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45CD8">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1EC93DFC">
      <w:pPr>
        <w:rPr>
          <w:rFonts w:hint="default" w:ascii="Times New Roman" w:hAnsi="Times New Roman" w:cs="Times New Roman"/>
        </w:rPr>
      </w:pPr>
    </w:p>
    <w:p w14:paraId="2BB1B205">
      <w:pPr>
        <w:rPr>
          <w:rFonts w:hint="default" w:ascii="Times New Roman" w:hAnsi="Times New Roman" w:cs="Times New Roman"/>
        </w:rPr>
      </w:pPr>
    </w:p>
    <w:p w14:paraId="36D2A38B">
      <w:pPr>
        <w:rPr>
          <w:rFonts w:hint="default" w:ascii="Times New Roman" w:hAnsi="Times New Roman" w:cs="Times New Roman"/>
        </w:rPr>
      </w:pPr>
    </w:p>
    <w:p w14:paraId="05D78297">
      <w:pPr>
        <w:ind w:firstLine="1050" w:firstLineChars="500"/>
        <w:rPr>
          <w:rFonts w:hint="default" w:ascii="Times New Roman" w:hAnsi="Times New Roman" w:cs="Times New Roman"/>
        </w:rPr>
      </w:pPr>
    </w:p>
    <w:p w14:paraId="6E38D59F">
      <w:pPr>
        <w:ind w:firstLine="1050" w:firstLineChars="500"/>
        <w:rPr>
          <w:rFonts w:hint="default" w:ascii="Times New Roman" w:hAnsi="Times New Roman" w:cs="Times New Roman"/>
        </w:rPr>
      </w:pPr>
    </w:p>
    <w:p w14:paraId="1C8D417B">
      <w:pPr>
        <w:ind w:firstLine="1760" w:firstLineChars="400"/>
        <w:rPr>
          <w:rFonts w:hint="default" w:ascii="Times New Roman" w:hAnsi="Times New Roman" w:eastAsia="黑体" w:cs="Times New Roman"/>
          <w:sz w:val="44"/>
          <w:szCs w:val="44"/>
        </w:rPr>
      </w:pPr>
    </w:p>
    <w:p w14:paraId="43ED6B65">
      <w:pPr>
        <w:ind w:firstLine="1760" w:firstLineChars="400"/>
        <w:rPr>
          <w:rFonts w:hint="default" w:ascii="Times New Roman" w:hAnsi="Times New Roman" w:eastAsia="黑体" w:cs="Times New Roman"/>
          <w:sz w:val="44"/>
          <w:szCs w:val="44"/>
        </w:rPr>
      </w:pPr>
    </w:p>
    <w:p w14:paraId="29E341E6">
      <w:pPr>
        <w:jc w:val="center"/>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大熊猫国家公园阿坝管理分局</w:t>
      </w:r>
    </w:p>
    <w:p w14:paraId="1C0F7D87">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2026年部门预算</w:t>
      </w:r>
    </w:p>
    <w:p w14:paraId="6E1C4101">
      <w:pPr>
        <w:ind w:firstLine="1760" w:firstLineChars="400"/>
        <w:rPr>
          <w:rFonts w:hint="default" w:ascii="Times New Roman" w:hAnsi="Times New Roman" w:eastAsia="黑体" w:cs="Times New Roman"/>
          <w:sz w:val="44"/>
          <w:szCs w:val="44"/>
        </w:rPr>
      </w:pPr>
    </w:p>
    <w:p w14:paraId="19332FB1">
      <w:pPr>
        <w:ind w:firstLine="1760" w:firstLineChars="400"/>
        <w:rPr>
          <w:rFonts w:hint="default" w:ascii="Times New Roman" w:hAnsi="Times New Roman" w:eastAsia="黑体" w:cs="Times New Roman"/>
          <w:sz w:val="44"/>
          <w:szCs w:val="44"/>
        </w:rPr>
      </w:pPr>
    </w:p>
    <w:p w14:paraId="0E383482">
      <w:pPr>
        <w:ind w:firstLine="1760" w:firstLineChars="400"/>
        <w:rPr>
          <w:rFonts w:hint="default" w:ascii="Times New Roman" w:hAnsi="Times New Roman" w:eastAsia="黑体" w:cs="Times New Roman"/>
          <w:sz w:val="44"/>
          <w:szCs w:val="44"/>
        </w:rPr>
      </w:pPr>
    </w:p>
    <w:p w14:paraId="5405B241">
      <w:pPr>
        <w:ind w:firstLine="1760" w:firstLineChars="400"/>
        <w:rPr>
          <w:rFonts w:hint="default" w:ascii="Times New Roman" w:hAnsi="Times New Roman" w:eastAsia="黑体" w:cs="Times New Roman"/>
          <w:sz w:val="44"/>
          <w:szCs w:val="44"/>
        </w:rPr>
      </w:pPr>
    </w:p>
    <w:p w14:paraId="234F0A34">
      <w:pPr>
        <w:ind w:firstLine="1760" w:firstLineChars="400"/>
        <w:rPr>
          <w:rFonts w:hint="default" w:ascii="Times New Roman" w:hAnsi="Times New Roman" w:eastAsia="黑体" w:cs="Times New Roman"/>
          <w:sz w:val="44"/>
          <w:szCs w:val="44"/>
        </w:rPr>
      </w:pPr>
    </w:p>
    <w:p w14:paraId="3FCD6830">
      <w:pPr>
        <w:ind w:firstLine="1760" w:firstLineChars="400"/>
        <w:rPr>
          <w:rFonts w:hint="default" w:ascii="Times New Roman" w:hAnsi="Times New Roman" w:eastAsia="黑体" w:cs="Times New Roman"/>
          <w:sz w:val="44"/>
          <w:szCs w:val="44"/>
        </w:rPr>
      </w:pPr>
    </w:p>
    <w:p w14:paraId="060BB64E">
      <w:pPr>
        <w:ind w:firstLine="1760" w:firstLineChars="400"/>
        <w:rPr>
          <w:rFonts w:hint="default" w:ascii="Times New Roman" w:hAnsi="Times New Roman" w:eastAsia="黑体" w:cs="Times New Roman"/>
          <w:sz w:val="44"/>
          <w:szCs w:val="44"/>
        </w:rPr>
      </w:pPr>
    </w:p>
    <w:p w14:paraId="08D25078">
      <w:pPr>
        <w:ind w:firstLine="1760" w:firstLineChars="400"/>
        <w:rPr>
          <w:rFonts w:hint="default" w:ascii="Times New Roman" w:hAnsi="Times New Roman" w:eastAsia="黑体" w:cs="Times New Roman"/>
          <w:sz w:val="44"/>
          <w:szCs w:val="44"/>
        </w:rPr>
      </w:pPr>
    </w:p>
    <w:p w14:paraId="293346BF">
      <w:pPr>
        <w:ind w:firstLine="1760" w:firstLineChars="400"/>
        <w:rPr>
          <w:rFonts w:hint="default" w:ascii="Times New Roman" w:hAnsi="Times New Roman" w:eastAsia="黑体" w:cs="Times New Roman"/>
          <w:sz w:val="44"/>
          <w:szCs w:val="44"/>
        </w:rPr>
      </w:pPr>
    </w:p>
    <w:p w14:paraId="6B8AEDA9">
      <w:pPr>
        <w:ind w:firstLine="1760" w:firstLineChars="400"/>
        <w:rPr>
          <w:rFonts w:hint="default" w:ascii="Times New Roman" w:hAnsi="Times New Roman" w:eastAsia="黑体" w:cs="Times New Roman"/>
          <w:sz w:val="44"/>
          <w:szCs w:val="44"/>
        </w:rPr>
      </w:pPr>
    </w:p>
    <w:p w14:paraId="03EB57A2">
      <w:pPr>
        <w:ind w:firstLine="1760" w:firstLineChars="400"/>
        <w:rPr>
          <w:rFonts w:hint="default" w:ascii="Times New Roman" w:hAnsi="Times New Roman" w:eastAsia="黑体" w:cs="Times New Roman"/>
          <w:sz w:val="44"/>
          <w:szCs w:val="44"/>
        </w:rPr>
      </w:pPr>
    </w:p>
    <w:p w14:paraId="0A4251FE">
      <w:pPr>
        <w:ind w:firstLine="1760" w:firstLineChars="400"/>
        <w:rPr>
          <w:rFonts w:hint="default" w:ascii="Times New Roman" w:hAnsi="Times New Roman" w:eastAsia="黑体" w:cs="Times New Roman"/>
          <w:sz w:val="44"/>
          <w:szCs w:val="44"/>
        </w:rPr>
      </w:pPr>
    </w:p>
    <w:p w14:paraId="7CF9222E">
      <w:pPr>
        <w:ind w:firstLine="1760" w:firstLineChars="400"/>
        <w:rPr>
          <w:rFonts w:hint="default" w:ascii="Times New Roman" w:hAnsi="Times New Roman" w:eastAsia="黑体" w:cs="Times New Roman"/>
          <w:sz w:val="44"/>
          <w:szCs w:val="44"/>
        </w:rPr>
      </w:pPr>
    </w:p>
    <w:p w14:paraId="2BEAB782">
      <w:pPr>
        <w:ind w:firstLine="1760" w:firstLineChars="400"/>
        <w:rPr>
          <w:rFonts w:hint="default" w:ascii="Times New Roman" w:hAnsi="Times New Roman" w:eastAsia="黑体" w:cs="Times New Roman"/>
          <w:sz w:val="44"/>
          <w:szCs w:val="44"/>
        </w:rPr>
      </w:pPr>
    </w:p>
    <w:p w14:paraId="021F8405">
      <w:pPr>
        <w:rPr>
          <w:rFonts w:hint="default" w:ascii="Times New Roman" w:hAnsi="Times New Roman" w:eastAsia="黑体" w:cs="Times New Roman"/>
          <w:sz w:val="44"/>
          <w:szCs w:val="44"/>
        </w:rPr>
      </w:pPr>
    </w:p>
    <w:p w14:paraId="048E4D55">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3AEA22CA">
      <w:pPr>
        <w:ind w:firstLine="3080" w:firstLineChars="700"/>
        <w:rPr>
          <w:rFonts w:hint="default" w:ascii="Times New Roman" w:hAnsi="Times New Roman" w:eastAsia="黑体" w:cs="Times New Roman"/>
          <w:sz w:val="44"/>
          <w:szCs w:val="44"/>
        </w:rPr>
      </w:pPr>
    </w:p>
    <w:p w14:paraId="7858BF9E">
      <w:pPr>
        <w:pStyle w:val="13"/>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5227FF4C">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3277E88E">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（二）2026年重点工作</w:t>
      </w:r>
    </w:p>
    <w:p w14:paraId="62256AE2">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61C8A4A4">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79FF4831">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553EEDB6">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14:paraId="64FEC3B9">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6F6EFBFD">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7FE0CD6C">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52BD8C84">
      <w:pPr>
        <w:rPr>
          <w:rFonts w:hint="default" w:ascii="Times New Roman" w:hAnsi="Times New Roman" w:eastAsia="黑体" w:cs="Times New Roman"/>
          <w:sz w:val="32"/>
          <w:szCs w:val="32"/>
        </w:rPr>
      </w:pPr>
    </w:p>
    <w:p w14:paraId="17189B6E">
      <w:pPr>
        <w:widowControl/>
        <w:shd w:val="clear" w:color="auto" w:fill="FFFFFF"/>
        <w:spacing w:before="100" w:beforeAutospacing="1" w:after="100" w:afterAutospacing="1" w:line="290" w:lineRule="atLeast"/>
        <w:ind w:right="300"/>
        <w:jc w:val="left"/>
        <w:rPr>
          <w:rFonts w:hint="default" w:ascii="Times New Roman" w:hAnsi="Times New Roman" w:cs="Times New Roman"/>
          <w:kern w:val="0"/>
          <w:sz w:val="12"/>
          <w:szCs w:val="12"/>
        </w:rPr>
      </w:pPr>
    </w:p>
    <w:p w14:paraId="0D26FC8B">
      <w:pPr>
        <w:pStyle w:val="13"/>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0A278978">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74117CE4">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四川省大熊猫国家公园管理机构设置实施方案》（川委厅〔2019〕2号）和《四川省大熊猫国家公园各管理分局运行机制意见》（川林发〔2019〕20号）等相关文件要求，组建大熊猫国家公园阿坝管理分局。我局主要职能职责是：</w:t>
      </w:r>
    </w:p>
    <w:p w14:paraId="63FB7B3D">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1.具体承担辖区内大熊猫国家公园体制试点工作。</w:t>
      </w:r>
    </w:p>
    <w:p w14:paraId="2041E8D0">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2.负责以大熊猫为核心的生物多样性保护和资源环境综合执法。</w:t>
      </w:r>
    </w:p>
    <w:p w14:paraId="190E542F">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3.负责项目审查。</w:t>
      </w:r>
    </w:p>
    <w:p w14:paraId="66E1B792">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4.组织实施特许经营和社会参与，建立社区可持续发展机制。</w:t>
      </w:r>
    </w:p>
    <w:p w14:paraId="1D1F4941">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5.配合地方政府落实国家公园内生产经营设施退出和生态移民搬迁工作。</w:t>
      </w:r>
    </w:p>
    <w:p w14:paraId="447D5B75">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6.开展巡护监测、科学研究、生态体验和科普教育。</w:t>
      </w:r>
    </w:p>
    <w:p w14:paraId="5BDA5841">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7.组织实施生态工程、保护设施建设。</w:t>
      </w:r>
    </w:p>
    <w:p w14:paraId="21EEF5FB">
      <w:pPr>
        <w:pStyle w:val="13"/>
        <w:keepNext w:val="0"/>
        <w:keepLines w:val="0"/>
        <w:pageBreakBefore w:val="0"/>
        <w:kinsoku/>
        <w:wordWrap/>
        <w:overflowPunct/>
        <w:topLinePunct w:val="0"/>
        <w:autoSpaceDE/>
        <w:autoSpaceDN/>
        <w:bidi w:val="0"/>
        <w:spacing w:line="560" w:lineRule="exact"/>
        <w:ind w:firstLine="640"/>
        <w:textAlignment w:val="auto"/>
        <w:rPr>
          <w:rFonts w:hint="default" w:ascii="Times New Roman" w:hAnsi="Times New Roman" w:eastAsia="楷体" w:cs="Times New Roman"/>
          <w:sz w:val="32"/>
          <w:szCs w:val="32"/>
        </w:rPr>
      </w:pPr>
      <w:r>
        <w:rPr>
          <w:rFonts w:hint="default" w:ascii="Times New Roman" w:hAnsi="Times New Roman" w:eastAsia="仿宋_GB2312" w:cs="Times New Roman"/>
          <w:sz w:val="32"/>
          <w:szCs w:val="32"/>
        </w:rPr>
        <w:t>8.完成省局交办的其他工作。</w:t>
      </w:r>
    </w:p>
    <w:p w14:paraId="17D76F65">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（二）2026年重点工作</w:t>
      </w:r>
    </w:p>
    <w:p w14:paraId="20DBB39F">
      <w:pPr>
        <w:keepNext w:val="0"/>
        <w:keepLines w:val="0"/>
        <w:pageBreakBefore w:val="0"/>
        <w:widowControl w:val="0"/>
        <w:kinsoku/>
        <w:wordWrap/>
        <w:overflowPunct/>
        <w:autoSpaceDE/>
        <w:autoSpaceDN/>
        <w:bidi w:val="0"/>
        <w:adjustRightInd/>
        <w:snapToGrid/>
        <w:spacing w:line="578" w:lineRule="exact"/>
        <w:ind w:left="0" w:firstLine="643" w:firstLineChars="200"/>
        <w:textAlignment w:val="baseline"/>
        <w:rPr>
          <w:rStyle w:val="15"/>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b/>
          <w:bCs/>
          <w:color w:val="000000"/>
          <w:kern w:val="0"/>
          <w:sz w:val="32"/>
          <w:szCs w:val="32"/>
          <w:lang w:bidi="ar-SA"/>
        </w:rPr>
        <w:t>1.切实提高政治站位，学深悟透精神实质。</w:t>
      </w:r>
      <w:r>
        <w:rPr>
          <w:rStyle w:val="15"/>
          <w:rFonts w:hint="default" w:ascii="Times New Roman" w:hAnsi="Times New Roman" w:eastAsia="仿宋_GB2312" w:cs="Times New Roman"/>
          <w:color w:val="000000"/>
          <w:sz w:val="32"/>
          <w:szCs w:val="32"/>
        </w:rPr>
        <w:t>持续学习贯彻党的二十大精神、省委十二届六次全会精神，贯彻落实州委十二届五次全会工作部署</w:t>
      </w:r>
      <w:r>
        <w:rPr>
          <w:rStyle w:val="15"/>
          <w:rFonts w:hint="default" w:ascii="Times New Roman" w:hAnsi="Times New Roman" w:eastAsia="仿宋_GB2312" w:cs="Times New Roman"/>
          <w:color w:val="000000"/>
          <w:sz w:val="32"/>
          <w:szCs w:val="32"/>
          <w:lang w:bidi="ar-SA"/>
        </w:rPr>
        <w:t>，高质量推进大熊猫国家公园阿坝片区建设，高水平做好生态保护工作。</w:t>
      </w:r>
    </w:p>
    <w:p w14:paraId="6E47FB74">
      <w:pPr>
        <w:keepNext w:val="0"/>
        <w:keepLines w:val="0"/>
        <w:pageBreakBefore w:val="0"/>
        <w:widowControl w:val="0"/>
        <w:kinsoku/>
        <w:wordWrap/>
        <w:overflowPunct/>
        <w:autoSpaceDE/>
        <w:autoSpaceDN/>
        <w:bidi w:val="0"/>
        <w:adjustRightInd/>
        <w:snapToGrid/>
        <w:spacing w:line="578" w:lineRule="exact"/>
        <w:ind w:left="0" w:firstLine="643" w:firstLineChars="200"/>
        <w:textAlignment w:val="baseline"/>
        <w:rPr>
          <w:rStyle w:val="15"/>
          <w:rFonts w:hint="default" w:ascii="Times New Roman" w:hAnsi="Times New Roman" w:eastAsia="仿宋_GB2312" w:cs="Times New Roman"/>
          <w:bCs/>
          <w:color w:val="000000"/>
          <w:sz w:val="32"/>
          <w:szCs w:val="32"/>
          <w:lang w:bidi="ar-SA"/>
        </w:rPr>
      </w:pPr>
      <w:r>
        <w:rPr>
          <w:rFonts w:hint="default" w:ascii="Times New Roman" w:hAnsi="Times New Roman" w:eastAsia="仿宋_GB2312" w:cs="Times New Roman"/>
          <w:b/>
          <w:bCs/>
          <w:color w:val="000000"/>
          <w:sz w:val="32"/>
          <w:szCs w:val="32"/>
          <w:lang w:bidi="ar-SA"/>
        </w:rPr>
        <w:t>2.</w:t>
      </w:r>
      <w:r>
        <w:rPr>
          <w:rFonts w:hint="default" w:ascii="Times New Roman" w:hAnsi="Times New Roman" w:eastAsia="仿宋_GB2312" w:cs="Times New Roman"/>
          <w:b/>
          <w:bCs/>
          <w:color w:val="000000"/>
          <w:kern w:val="0"/>
          <w:sz w:val="32"/>
          <w:szCs w:val="32"/>
          <w:lang w:bidi="ar-SA"/>
        </w:rPr>
        <w:t>聚焦项目高效执行，狠抓工作推动落实。</w:t>
      </w:r>
      <w:r>
        <w:rPr>
          <w:rStyle w:val="15"/>
          <w:rFonts w:hint="default" w:ascii="Times New Roman" w:hAnsi="Times New Roman" w:eastAsia="仿宋_GB2312" w:cs="Times New Roman"/>
          <w:bCs/>
          <w:color w:val="000000"/>
          <w:sz w:val="32"/>
          <w:szCs w:val="32"/>
          <w:lang w:bidi="ar-SA"/>
        </w:rPr>
        <w:t>按照《大熊猫国家公园阿坝片区规划（2022-2030年）》积极争取资金，做好项目储备。</w:t>
      </w:r>
      <w:r>
        <w:rPr>
          <w:rStyle w:val="15"/>
          <w:rFonts w:hint="default" w:ascii="Times New Roman" w:hAnsi="Times New Roman" w:eastAsia="仿宋_GB2312" w:cs="Times New Roman"/>
          <w:bCs/>
          <w:snapToGrid w:val="0"/>
          <w:color w:val="000000"/>
          <w:sz w:val="32"/>
          <w:szCs w:val="32"/>
          <w:lang w:bidi="ar-SA"/>
        </w:rPr>
        <w:t>完善保护管理设施及功能，夯实大熊猫国家公园高质量发展基础，</w:t>
      </w:r>
      <w:r>
        <w:rPr>
          <w:rStyle w:val="15"/>
          <w:rFonts w:hint="default" w:ascii="Times New Roman" w:hAnsi="Times New Roman" w:eastAsia="仿宋_GB2312" w:cs="Times New Roman"/>
          <w:bCs/>
          <w:color w:val="000000"/>
          <w:sz w:val="32"/>
          <w:szCs w:val="32"/>
          <w:lang w:bidi="ar-SA"/>
        </w:rPr>
        <w:t>高效推进各项建设工作。</w:t>
      </w:r>
    </w:p>
    <w:p w14:paraId="0A812656">
      <w:pPr>
        <w:pStyle w:val="10"/>
        <w:keepNext w:val="0"/>
        <w:keepLines w:val="0"/>
        <w:pageBreakBefore w:val="0"/>
        <w:widowControl w:val="0"/>
        <w:suppressLineNumbers w:val="0"/>
        <w:suppressAutoHyphens w:val="0"/>
        <w:kinsoku/>
        <w:wordWrap/>
        <w:overflowPunct/>
        <w:topLinePunct w:val="0"/>
        <w:autoSpaceDE/>
        <w:autoSpaceDN/>
        <w:bidi w:val="0"/>
        <w:adjustRightInd/>
        <w:snapToGrid/>
        <w:spacing w:after="0" w:line="578" w:lineRule="exact"/>
        <w:ind w:left="0" w:leftChars="0" w:firstLine="643" w:firstLineChars="200"/>
        <w:textAlignment w:val="baseline"/>
        <w:rPr>
          <w:rStyle w:val="15"/>
          <w:rFonts w:hint="default" w:ascii="Times New Roman" w:hAnsi="Times New Roman" w:eastAsia="仿宋_GB2312" w:cs="Times New Roman"/>
          <w:bCs/>
          <w:color w:val="000000"/>
          <w:sz w:val="32"/>
          <w:szCs w:val="32"/>
          <w:lang w:bidi="ar-SA"/>
        </w:rPr>
      </w:pPr>
      <w:r>
        <w:rPr>
          <w:rFonts w:hint="default" w:ascii="Times New Roman" w:hAnsi="Times New Roman" w:eastAsia="仿宋_GB2312" w:cs="Times New Roman"/>
          <w:b/>
          <w:bCs/>
          <w:color w:val="000000"/>
          <w:sz w:val="32"/>
          <w:szCs w:val="32"/>
          <w:lang w:bidi="zh-CN"/>
        </w:rPr>
        <w:t>3.坚持生态保护修护，持续推进系统治理。</w:t>
      </w:r>
      <w:r>
        <w:rPr>
          <w:rStyle w:val="15"/>
          <w:rFonts w:hint="default" w:ascii="Times New Roman" w:hAnsi="Times New Roman" w:eastAsia="仿宋_GB2312" w:cs="Times New Roman"/>
          <w:bCs/>
          <w:color w:val="000000"/>
          <w:sz w:val="32"/>
          <w:szCs w:val="32"/>
          <w:lang w:bidi="zh-CN"/>
        </w:rPr>
        <w:t>坚持“生态保护第一、国家代表性、全民公益性”国家公园理念，</w:t>
      </w:r>
      <w:r>
        <w:rPr>
          <w:rStyle w:val="15"/>
          <w:rFonts w:hint="default" w:ascii="Times New Roman" w:hAnsi="Times New Roman" w:eastAsia="仿宋_GB2312" w:cs="Times New Roman"/>
          <w:bCs/>
          <w:color w:val="000000"/>
          <w:sz w:val="32"/>
          <w:szCs w:val="32"/>
          <w:lang w:val="en-US" w:eastAsia="zh-CN" w:bidi="ar-SA"/>
        </w:rPr>
        <w:t>推进金丝猴和豹调查及疫源疫病调查工作</w:t>
      </w:r>
      <w:r>
        <w:rPr>
          <w:rStyle w:val="15"/>
          <w:rFonts w:hint="default" w:ascii="Times New Roman" w:hAnsi="Times New Roman" w:eastAsia="仿宋_GB2312" w:cs="Times New Roman"/>
          <w:bCs/>
          <w:snapToGrid w:val="0"/>
          <w:color w:val="000000"/>
          <w:sz w:val="32"/>
          <w:szCs w:val="32"/>
          <w:lang w:bidi="ar-SA"/>
        </w:rPr>
        <w:t>，</w:t>
      </w:r>
      <w:r>
        <w:rPr>
          <w:rStyle w:val="15"/>
          <w:rFonts w:hint="default" w:ascii="Times New Roman" w:hAnsi="Times New Roman" w:eastAsia="仿宋_GB2312" w:cs="Times New Roman"/>
          <w:bCs/>
          <w:color w:val="000000"/>
          <w:sz w:val="32"/>
          <w:szCs w:val="32"/>
          <w:lang w:bidi="ar-SA"/>
        </w:rPr>
        <w:t>提升生态系统多样性、稳定性</w:t>
      </w:r>
      <w:r>
        <w:rPr>
          <w:rStyle w:val="15"/>
          <w:rFonts w:hint="default" w:ascii="Times New Roman" w:hAnsi="Times New Roman" w:eastAsia="仿宋_GB2312" w:cs="Times New Roman"/>
          <w:bCs/>
          <w:color w:val="000000"/>
          <w:sz w:val="32"/>
          <w:szCs w:val="32"/>
          <w:lang w:bidi="zh-CN"/>
        </w:rPr>
        <w:t>。</w:t>
      </w:r>
    </w:p>
    <w:p w14:paraId="01672E6F">
      <w:pPr>
        <w:pStyle w:val="5"/>
        <w:keepNext w:val="0"/>
        <w:keepLines w:val="0"/>
        <w:pageBreakBefore w:val="0"/>
        <w:widowControl w:val="0"/>
        <w:kinsoku/>
        <w:wordWrap/>
        <w:overflowPunct/>
        <w:autoSpaceDE/>
        <w:autoSpaceDN/>
        <w:bidi w:val="0"/>
        <w:adjustRightInd/>
        <w:snapToGrid/>
        <w:spacing w:line="578" w:lineRule="exact"/>
        <w:ind w:left="0" w:firstLine="643" w:firstLineChars="200"/>
        <w:jc w:val="both"/>
        <w:rPr>
          <w:rStyle w:val="15"/>
          <w:rFonts w:hint="default" w:ascii="Times New Roman" w:hAnsi="Times New Roman" w:eastAsia="仿宋_GB2312" w:cs="Times New Roman"/>
          <w:bCs/>
          <w:snapToGrid w:val="0"/>
          <w:color w:val="000000"/>
          <w:w w:val="97"/>
          <w:sz w:val="32"/>
          <w:szCs w:val="32"/>
          <w:lang w:bidi="zh-CN"/>
        </w:rPr>
      </w:pPr>
      <w:r>
        <w:rPr>
          <w:rFonts w:hint="default" w:ascii="Times New Roman" w:hAnsi="Times New Roman" w:eastAsia="仿宋_GB2312" w:cs="Times New Roman"/>
          <w:b/>
          <w:bCs/>
          <w:color w:val="000000"/>
          <w:sz w:val="32"/>
          <w:szCs w:val="32"/>
          <w:lang w:bidi="zh-CN"/>
        </w:rPr>
        <w:t>4.</w:t>
      </w:r>
      <w:r>
        <w:rPr>
          <w:rFonts w:hint="default" w:ascii="Times New Roman" w:hAnsi="Times New Roman" w:eastAsia="仿宋_GB2312" w:cs="Times New Roman"/>
          <w:b/>
          <w:bCs/>
          <w:color w:val="000000"/>
          <w:w w:val="97"/>
          <w:sz w:val="32"/>
          <w:szCs w:val="32"/>
          <w:lang w:bidi="zh-CN"/>
        </w:rPr>
        <w:t>打响擦亮熊猫品牌，夯实科普教育根基。</w:t>
      </w:r>
      <w:r>
        <w:rPr>
          <w:rStyle w:val="15"/>
          <w:rFonts w:hint="default" w:ascii="Times New Roman" w:hAnsi="Times New Roman" w:eastAsia="仿宋_GB2312" w:cs="Times New Roman"/>
          <w:bCs/>
          <w:color w:val="000000"/>
          <w:w w:val="97"/>
          <w:sz w:val="32"/>
          <w:szCs w:val="32"/>
          <w:lang w:bidi="zh-CN"/>
        </w:rPr>
        <w:t>依托“大熊猫”金字招牌，提升“天下九寨沟·大美阿坝州”品牌影响</w:t>
      </w:r>
      <w:r>
        <w:rPr>
          <w:rStyle w:val="15"/>
          <w:rFonts w:hint="default" w:ascii="Times New Roman" w:hAnsi="Times New Roman" w:eastAsia="仿宋_GB2312" w:cs="Times New Roman"/>
          <w:bCs/>
          <w:snapToGrid w:val="0"/>
          <w:color w:val="000000"/>
          <w:w w:val="97"/>
          <w:sz w:val="32"/>
          <w:szCs w:val="32"/>
          <w:lang w:bidi="ar-SA"/>
        </w:rPr>
        <w:t>力。丰富大熊猫国家公园科普宣教、文化体验、游憩休闲功能，持续开展自</w:t>
      </w:r>
      <w:r>
        <w:rPr>
          <w:rStyle w:val="15"/>
          <w:rFonts w:hint="default" w:ascii="Times New Roman" w:hAnsi="Times New Roman" w:eastAsia="仿宋_GB2312" w:cs="Times New Roman"/>
          <w:bCs/>
          <w:snapToGrid w:val="0"/>
          <w:color w:val="000000"/>
          <w:w w:val="97"/>
          <w:sz w:val="32"/>
          <w:szCs w:val="32"/>
          <w:lang w:bidi="zh-CN"/>
        </w:rPr>
        <w:t>然教育。</w:t>
      </w:r>
    </w:p>
    <w:p w14:paraId="60AE0502">
      <w:pPr>
        <w:keepNext w:val="0"/>
        <w:keepLines w:val="0"/>
        <w:pageBreakBefore w:val="0"/>
        <w:widowControl w:val="0"/>
        <w:kinsoku/>
        <w:wordWrap/>
        <w:overflowPunct/>
        <w:autoSpaceDE/>
        <w:autoSpaceDN/>
        <w:bidi w:val="0"/>
        <w:adjustRightInd/>
        <w:snapToGrid/>
        <w:spacing w:line="578" w:lineRule="exact"/>
        <w:ind w:left="0" w:firstLine="643" w:firstLineChars="200"/>
        <w:jc w:val="both"/>
        <w:rPr>
          <w:rFonts w:hint="default" w:ascii="Times New Roman" w:hAnsi="Times New Roman" w:eastAsia="楷体" w:cs="Times New Roman"/>
          <w:sz w:val="32"/>
          <w:szCs w:val="32"/>
        </w:rPr>
      </w:pPr>
      <w:r>
        <w:rPr>
          <w:rFonts w:hint="default" w:ascii="Times New Roman" w:hAnsi="Times New Roman" w:eastAsia="仿宋_GB2312" w:cs="Times New Roman"/>
          <w:b/>
          <w:bCs/>
          <w:color w:val="000000"/>
          <w:kern w:val="2"/>
          <w:sz w:val="32"/>
          <w:szCs w:val="32"/>
          <w:lang w:val="en-US" w:eastAsia="zh-CN" w:bidi="zh-CN"/>
        </w:rPr>
        <w:t>5.配合完成体制改革，理顺公园管理体制。</w:t>
      </w:r>
      <w:r>
        <w:rPr>
          <w:rFonts w:hint="default" w:ascii="Times New Roman" w:hAnsi="Times New Roman" w:eastAsia="仿宋_GB2312" w:cs="Times New Roman"/>
          <w:i w:val="0"/>
          <w:iCs w:val="0"/>
          <w:caps w:val="0"/>
          <w:smallCaps w:val="0"/>
          <w:color w:val="000000"/>
          <w:spacing w:val="0"/>
          <w:sz w:val="32"/>
          <w:szCs w:val="32"/>
          <w:shd w:val="clear" w:color="auto" w:fill="FFFFFF"/>
          <w:lang w:val="en-US" w:eastAsia="zh-CN"/>
        </w:rPr>
        <w:t>按照《大熊猫国家公园四川片区管理机构设置方案》，配合省委编办、州委编办理顺阿坝片区管理体制，设置管理机构，划转编制人员，建立统一规范高效管理体制。</w:t>
      </w:r>
    </w:p>
    <w:p w14:paraId="0B7316D4">
      <w:pPr>
        <w:pStyle w:val="13"/>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28171935">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大熊猫国家公园阿坝管理分局属一级预算单位，无下属二级预算单位</w:t>
      </w:r>
      <w:r>
        <w:rPr>
          <w:rFonts w:hint="default" w:ascii="Times New Roman" w:hAnsi="Times New Roman" w:eastAsia="仿宋_GB2312" w:cs="Times New Roman"/>
          <w:color w:val="333333"/>
          <w:kern w:val="0"/>
          <w:sz w:val="32"/>
          <w:szCs w:val="32"/>
        </w:rPr>
        <w:t>。</w:t>
      </w:r>
      <w:r>
        <w:rPr>
          <w:rFonts w:hint="default" w:ascii="Times New Roman" w:hAnsi="Times New Roman" w:eastAsia="仿宋_GB2312" w:cs="Times New Roman"/>
          <w:color w:val="333333"/>
          <w:kern w:val="0"/>
          <w:sz w:val="32"/>
          <w:szCs w:val="32"/>
          <w:lang w:val="en-US" w:eastAsia="zh-CN"/>
        </w:rPr>
        <w:t>单位</w:t>
      </w:r>
      <w:r>
        <w:rPr>
          <w:rFonts w:hint="default" w:ascii="Times New Roman" w:hAnsi="Times New Roman" w:eastAsia="仿宋_GB2312" w:cs="Times New Roman"/>
          <w:color w:val="000000" w:themeColor="text1"/>
          <w:sz w:val="32"/>
          <w:szCs w:val="32"/>
          <w14:textFill>
            <w14:solidFill>
              <w14:schemeClr w14:val="tx1"/>
            </w14:solidFill>
          </w14:textFill>
        </w:rPr>
        <w:t>内设机构7个,</w:t>
      </w:r>
      <w:r>
        <w:rPr>
          <w:rFonts w:hint="default" w:ascii="Times New Roman" w:hAnsi="Times New Roman" w:eastAsia="仿宋_GB2312" w:cs="Times New Roman"/>
          <w:bCs/>
          <w:color w:val="000000" w:themeColor="text1"/>
          <w:sz w:val="32"/>
          <w:szCs w:val="32"/>
          <w14:textFill>
            <w14:solidFill>
              <w14:schemeClr w14:val="tx1"/>
            </w14:solidFill>
          </w14:textFill>
        </w:rPr>
        <w:t xml:space="preserve"> 办公室、野生动植物保护部、栖息地保护部、科研教育部、社会协调发展部、法规督查部、建设管理部</w:t>
      </w:r>
      <w:r>
        <w:rPr>
          <w:rFonts w:hint="default" w:ascii="Times New Roman" w:hAnsi="Times New Roman" w:eastAsia="仿宋_GB2312" w:cs="Times New Roman"/>
          <w:color w:val="000000" w:themeColor="text1"/>
          <w:sz w:val="32"/>
          <w:szCs w:val="32"/>
          <w14:textFill>
            <w14:solidFill>
              <w14:schemeClr w14:val="tx1"/>
            </w14:solidFill>
          </w14:textFill>
        </w:rPr>
        <w:t>。根据</w:t>
      </w:r>
      <w:r>
        <w:rPr>
          <w:rFonts w:hint="default" w:ascii="Times New Roman" w:hAnsi="Times New Roman" w:eastAsia="仿宋_GB2312" w:cs="Times New Roman"/>
          <w:color w:val="333333"/>
          <w:kern w:val="0"/>
          <w:sz w:val="32"/>
          <w:szCs w:val="32"/>
        </w:rPr>
        <w:t>《中共阿坝州委机构编制委员会关于调整</w:t>
      </w:r>
      <w:r>
        <w:rPr>
          <w:rFonts w:hint="default" w:ascii="Times New Roman" w:hAnsi="Times New Roman" w:eastAsia="仿宋_GB2312" w:cs="Times New Roman"/>
          <w:color w:val="333333"/>
          <w:kern w:val="0"/>
          <w:sz w:val="32"/>
          <w:szCs w:val="32"/>
          <w:lang w:val="en-US" w:eastAsia="zh-CN"/>
        </w:rPr>
        <w:t>大熊猫国家公园阿坝管理分局</w:t>
      </w:r>
      <w:r>
        <w:rPr>
          <w:rFonts w:hint="default" w:ascii="Times New Roman" w:hAnsi="Times New Roman" w:eastAsia="仿宋_GB2312" w:cs="Times New Roman"/>
          <w:color w:val="333333"/>
          <w:kern w:val="0"/>
          <w:sz w:val="32"/>
          <w:szCs w:val="32"/>
        </w:rPr>
        <w:t>有关机构编制事项的</w:t>
      </w:r>
      <w:r>
        <w:rPr>
          <w:rFonts w:hint="default" w:ascii="Times New Roman" w:hAnsi="Times New Roman" w:eastAsia="仿宋_GB2312" w:cs="Times New Roman"/>
          <w:color w:val="333333"/>
          <w:kern w:val="0"/>
          <w:sz w:val="32"/>
          <w:szCs w:val="32"/>
          <w:lang w:val="en-US" w:eastAsia="zh-CN"/>
        </w:rPr>
        <w:t>批复</w:t>
      </w:r>
      <w:r>
        <w:rPr>
          <w:rFonts w:hint="default" w:ascii="Times New Roman" w:hAnsi="Times New Roman" w:eastAsia="仿宋_GB2312" w:cs="Times New Roman"/>
          <w:color w:val="333333"/>
          <w:kern w:val="0"/>
          <w:sz w:val="32"/>
          <w:szCs w:val="32"/>
        </w:rPr>
        <w:t>》（阿编发〔</w:t>
      </w:r>
      <w:r>
        <w:rPr>
          <w:rFonts w:hint="default" w:ascii="Times New Roman" w:hAnsi="Times New Roman" w:eastAsia="宋体" w:cs="Times New Roman"/>
          <w:color w:val="333333"/>
          <w:kern w:val="0"/>
          <w:sz w:val="32"/>
          <w:szCs w:val="32"/>
        </w:rPr>
        <w:t>20</w:t>
      </w:r>
      <w:r>
        <w:rPr>
          <w:rFonts w:hint="default" w:ascii="Times New Roman" w:hAnsi="Times New Roman" w:cs="Times New Roman"/>
          <w:color w:val="333333"/>
          <w:kern w:val="0"/>
          <w:sz w:val="32"/>
          <w:szCs w:val="32"/>
          <w:lang w:val="en-US" w:eastAsia="zh-CN"/>
        </w:rPr>
        <w:t>20</w:t>
      </w:r>
      <w:r>
        <w:rPr>
          <w:rFonts w:hint="default" w:ascii="Times New Roman" w:hAnsi="Times New Roman" w:eastAsia="仿宋_GB2312" w:cs="Times New Roman"/>
          <w:color w:val="333333"/>
          <w:kern w:val="0"/>
          <w:sz w:val="32"/>
          <w:szCs w:val="32"/>
        </w:rPr>
        <w:t>〕</w:t>
      </w:r>
      <w:r>
        <w:rPr>
          <w:rFonts w:hint="default" w:ascii="Times New Roman" w:hAnsi="Times New Roman" w:eastAsia="仿宋_GB2312" w:cs="Times New Roman"/>
          <w:color w:val="333333"/>
          <w:kern w:val="0"/>
          <w:sz w:val="32"/>
          <w:szCs w:val="32"/>
          <w:lang w:val="en-US" w:eastAsia="zh-CN"/>
        </w:rPr>
        <w:t>12</w:t>
      </w:r>
      <w:r>
        <w:rPr>
          <w:rFonts w:hint="default" w:ascii="Times New Roman" w:hAnsi="Times New Roman" w:eastAsia="仿宋_GB2312" w:cs="Times New Roman"/>
          <w:color w:val="333333"/>
          <w:kern w:val="0"/>
          <w:sz w:val="32"/>
          <w:szCs w:val="32"/>
        </w:rPr>
        <w:t>号）《中共阿坝州委机构编制委员会关于调整</w:t>
      </w:r>
      <w:r>
        <w:rPr>
          <w:rFonts w:hint="default" w:ascii="Times New Roman" w:hAnsi="Times New Roman" w:eastAsia="仿宋_GB2312" w:cs="Times New Roman"/>
          <w:color w:val="333333"/>
          <w:kern w:val="0"/>
          <w:sz w:val="32"/>
          <w:szCs w:val="32"/>
          <w:lang w:val="en-US" w:eastAsia="zh-CN"/>
        </w:rPr>
        <w:t>大熊猫国家公园阿坝管理分局</w:t>
      </w:r>
      <w:r>
        <w:rPr>
          <w:rFonts w:hint="default" w:ascii="Times New Roman" w:hAnsi="Times New Roman" w:eastAsia="仿宋_GB2312" w:cs="Times New Roman"/>
          <w:color w:val="333333"/>
          <w:kern w:val="0"/>
          <w:sz w:val="32"/>
          <w:szCs w:val="32"/>
        </w:rPr>
        <w:t>有关机构编制事项的</w:t>
      </w:r>
      <w:r>
        <w:rPr>
          <w:rFonts w:hint="default" w:ascii="Times New Roman" w:hAnsi="Times New Roman" w:eastAsia="仿宋_GB2312" w:cs="Times New Roman"/>
          <w:color w:val="333333"/>
          <w:kern w:val="0"/>
          <w:sz w:val="32"/>
          <w:szCs w:val="32"/>
          <w:lang w:val="en-US" w:eastAsia="zh-CN"/>
        </w:rPr>
        <w:t>通知</w:t>
      </w:r>
      <w:r>
        <w:rPr>
          <w:rFonts w:hint="default" w:ascii="Times New Roman" w:hAnsi="Times New Roman" w:eastAsia="仿宋_GB2312" w:cs="Times New Roman"/>
          <w:color w:val="333333"/>
          <w:kern w:val="0"/>
          <w:sz w:val="32"/>
          <w:szCs w:val="32"/>
        </w:rPr>
        <w:t>》（阿编发〔</w:t>
      </w:r>
      <w:r>
        <w:rPr>
          <w:rFonts w:hint="default" w:ascii="Times New Roman" w:hAnsi="Times New Roman" w:eastAsia="宋体" w:cs="Times New Roman"/>
          <w:color w:val="333333"/>
          <w:kern w:val="0"/>
          <w:sz w:val="32"/>
          <w:szCs w:val="32"/>
        </w:rPr>
        <w:t>20</w:t>
      </w:r>
      <w:r>
        <w:rPr>
          <w:rFonts w:hint="default" w:ascii="Times New Roman" w:hAnsi="Times New Roman" w:eastAsia="仿宋_GB2312" w:cs="Times New Roman"/>
          <w:color w:val="333333"/>
          <w:kern w:val="0"/>
          <w:sz w:val="32"/>
          <w:szCs w:val="32"/>
        </w:rPr>
        <w:t>19〕</w:t>
      </w:r>
      <w:r>
        <w:rPr>
          <w:rFonts w:hint="default" w:ascii="Times New Roman" w:hAnsi="Times New Roman" w:eastAsia="仿宋_GB2312" w:cs="Times New Roman"/>
          <w:color w:val="333333"/>
          <w:kern w:val="0"/>
          <w:sz w:val="32"/>
          <w:szCs w:val="32"/>
          <w:lang w:val="en-US" w:eastAsia="zh-CN"/>
        </w:rPr>
        <w:t>3</w:t>
      </w:r>
      <w:r>
        <w:rPr>
          <w:rFonts w:hint="default" w:ascii="Times New Roman" w:hAnsi="Times New Roman" w:eastAsia="仿宋_GB2312" w:cs="Times New Roman"/>
          <w:color w:val="333333"/>
          <w:kern w:val="0"/>
          <w:sz w:val="32"/>
          <w:szCs w:val="32"/>
        </w:rPr>
        <w:t>6号）</w:t>
      </w:r>
      <w:r>
        <w:rPr>
          <w:rFonts w:hint="default" w:ascii="Times New Roman" w:hAnsi="Times New Roman" w:eastAsia="仿宋_GB2312" w:cs="Times New Roman"/>
          <w:color w:val="333333"/>
          <w:kern w:val="0"/>
          <w:sz w:val="32"/>
          <w:szCs w:val="32"/>
          <w:lang w:val="en-US" w:eastAsia="zh-CN"/>
        </w:rPr>
        <w:t>文件核定</w:t>
      </w:r>
      <w:r>
        <w:rPr>
          <w:rFonts w:hint="default" w:ascii="Times New Roman" w:hAnsi="Times New Roman" w:eastAsia="仿宋_GB2312" w:cs="Times New Roman"/>
          <w:color w:val="000000" w:themeColor="text1"/>
          <w:sz w:val="32"/>
          <w:szCs w:val="32"/>
          <w14:textFill>
            <w14:solidFill>
              <w14:schemeClr w14:val="tx1"/>
            </w14:solidFill>
          </w14:textFill>
        </w:rPr>
        <w:t>事业编制24名。</w:t>
      </w:r>
    </w:p>
    <w:p w14:paraId="4DDD922A">
      <w:pPr>
        <w:pStyle w:val="13"/>
        <w:ind w:left="720"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2D652BC9">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68022028">
      <w:pPr>
        <w:keepNext w:val="0"/>
        <w:keepLines w:val="0"/>
        <w:pageBreakBefore w:val="0"/>
        <w:numPr>
          <w:ilvl w:val="0"/>
          <w:numId w:val="0"/>
        </w:numPr>
        <w:kinsoku/>
        <w:wordWrap/>
        <w:overflowPunct/>
        <w:topLinePunct w:val="0"/>
        <w:autoSpaceDE/>
        <w:autoSpaceDN/>
        <w:bidi w:val="0"/>
        <w:spacing w:line="560" w:lineRule="exact"/>
        <w:ind w:leftChars="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w:t>
      </w:r>
      <w:r>
        <w:rPr>
          <w:rFonts w:hint="default" w:ascii="Times New Roman" w:hAnsi="Times New Roman" w:eastAsia="仿宋_GB2312" w:cs="Times New Roman"/>
          <w:sz w:val="32"/>
          <w:szCs w:val="32"/>
          <w:lang w:val="en-US" w:eastAsia="zh-CN"/>
        </w:rPr>
        <w:t>规定</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所有收入纳入部门预算管理。</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sz w:val="32"/>
          <w:szCs w:val="32"/>
        </w:rPr>
        <w:t>年预算收入</w:t>
      </w:r>
      <w:r>
        <w:rPr>
          <w:rFonts w:hint="default" w:ascii="Times New Roman" w:hAnsi="Times New Roman" w:eastAsia="仿宋_GB2312" w:cs="Times New Roman"/>
          <w:sz w:val="32"/>
          <w:szCs w:val="32"/>
          <w:lang w:val="en-US" w:eastAsia="zh-CN"/>
        </w:rPr>
        <w:t>534.91</w:t>
      </w:r>
      <w:r>
        <w:rPr>
          <w:rFonts w:hint="default" w:ascii="Times New Roman" w:hAnsi="Times New Roman" w:eastAsia="仿宋_GB2312" w:cs="Times New Roman"/>
          <w:sz w:val="32"/>
          <w:szCs w:val="32"/>
        </w:rPr>
        <w:t>万元，其中：一般公共预算拨款收入</w:t>
      </w:r>
      <w:r>
        <w:rPr>
          <w:rFonts w:hint="default" w:ascii="Times New Roman" w:hAnsi="Times New Roman" w:eastAsia="仿宋_GB2312" w:cs="Times New Roman"/>
          <w:sz w:val="32"/>
          <w:szCs w:val="32"/>
          <w:lang w:val="en-US" w:eastAsia="zh-CN"/>
        </w:rPr>
        <w:t>534.91</w:t>
      </w:r>
      <w:r>
        <w:rPr>
          <w:rFonts w:hint="default" w:ascii="Times New Roman" w:hAnsi="Times New Roman" w:eastAsia="仿宋_GB2312" w:cs="Times New Roman"/>
          <w:sz w:val="32"/>
          <w:szCs w:val="32"/>
        </w:rPr>
        <w:t>万元，占100%，事业收入0万元，占0%，其他收入0万元，占0%。</w:t>
      </w:r>
    </w:p>
    <w:p w14:paraId="772571D3">
      <w:pPr>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　　（二）支出预算情况</w:t>
      </w:r>
    </w:p>
    <w:p w14:paraId="50A1D109">
      <w:pPr>
        <w:pStyle w:val="9"/>
        <w:keepNext w:val="0"/>
        <w:keepLines w:val="0"/>
        <w:pageBreakBefore w:val="0"/>
        <w:numPr>
          <w:ilvl w:val="0"/>
          <w:numId w:val="0"/>
        </w:numPr>
        <w:kinsoku/>
        <w:wordWrap/>
        <w:overflowPunct/>
        <w:topLinePunct w:val="0"/>
        <w:autoSpaceDE/>
        <w:autoSpaceDN/>
        <w:bidi w:val="0"/>
        <w:spacing w:line="560" w:lineRule="exact"/>
        <w:ind w:left="200" w:leftChars="0" w:firstLine="640" w:firstLineChars="200"/>
        <w:textAlignment w:val="auto"/>
        <w:rPr>
          <w:rFonts w:hint="default" w:ascii="Times New Roman" w:hAnsi="Times New Roman" w:eastAsia="黑体" w:cs="Times New Roman"/>
          <w:sz w:val="32"/>
          <w:szCs w:val="32"/>
        </w:rPr>
      </w:pPr>
      <w:r>
        <w:rPr>
          <w:rFonts w:hint="default" w:ascii="Times New Roman" w:hAnsi="Times New Roman" w:eastAsia="仿宋_GB2312" w:cs="Times New Roman"/>
          <w:kern w:val="2"/>
          <w:sz w:val="32"/>
          <w:szCs w:val="32"/>
          <w:lang w:val="en-US" w:eastAsia="zh-CN" w:bidi="ar-SA"/>
        </w:rPr>
        <w:t>大熊猫国家公园阿坝管理分局2026年支出预算534.91万元，社会保障和就业支出</w:t>
      </w:r>
      <w:r>
        <w:rPr>
          <w:rFonts w:hint="eastAsia" w:ascii="Times New Roman" w:hAnsi="Times New Roman" w:eastAsia="仿宋_GB2312" w:cs="Times New Roman"/>
          <w:kern w:val="2"/>
          <w:sz w:val="32"/>
          <w:szCs w:val="32"/>
          <w:lang w:val="en-US" w:eastAsia="zh-CN" w:bidi="ar-SA"/>
        </w:rPr>
        <w:t>61.71</w:t>
      </w:r>
      <w:r>
        <w:rPr>
          <w:rFonts w:hint="default" w:ascii="Times New Roman" w:hAnsi="Times New Roman" w:eastAsia="仿宋_GB2312" w:cs="Times New Roman"/>
          <w:kern w:val="2"/>
          <w:sz w:val="32"/>
          <w:szCs w:val="32"/>
          <w:lang w:val="en-US" w:eastAsia="zh-CN" w:bidi="ar-SA"/>
        </w:rPr>
        <w:t>万元；医疗卫生与计划支出25.94万元；农林水支出</w:t>
      </w:r>
      <w:r>
        <w:rPr>
          <w:rFonts w:hint="eastAsia" w:ascii="Times New Roman" w:hAnsi="Times New Roman" w:eastAsia="仿宋_GB2312" w:cs="Times New Roman"/>
          <w:kern w:val="2"/>
          <w:sz w:val="32"/>
          <w:szCs w:val="32"/>
          <w:lang w:val="en-US" w:eastAsia="zh-CN" w:bidi="ar-SA"/>
        </w:rPr>
        <w:t>410.31</w:t>
      </w:r>
      <w:r>
        <w:rPr>
          <w:rFonts w:hint="default" w:ascii="Times New Roman" w:hAnsi="Times New Roman" w:eastAsia="仿宋_GB2312" w:cs="Times New Roman"/>
          <w:kern w:val="2"/>
          <w:sz w:val="32"/>
          <w:szCs w:val="32"/>
          <w:lang w:val="en-US" w:eastAsia="zh-CN" w:bidi="ar-SA"/>
        </w:rPr>
        <w:t>万元；住房保障支出36.95万元。大熊猫国家公园阿坝管理分局2026年收支总预算534.91万元，比2025年收支预算总数减少133.58万元，下降19.98%，原因是分局涉及</w:t>
      </w:r>
      <w:r>
        <w:rPr>
          <w:rFonts w:hint="eastAsia" w:ascii="Times New Roman" w:hAnsi="Times New Roman" w:eastAsia="仿宋_GB2312" w:cs="Times New Roman"/>
          <w:kern w:val="2"/>
          <w:sz w:val="32"/>
          <w:szCs w:val="32"/>
          <w:lang w:val="en-US" w:eastAsia="zh-CN" w:bidi="ar-SA"/>
        </w:rPr>
        <w:t>机构</w:t>
      </w:r>
      <w:r>
        <w:rPr>
          <w:rFonts w:hint="default" w:ascii="Times New Roman" w:hAnsi="Times New Roman" w:eastAsia="仿宋_GB2312" w:cs="Times New Roman"/>
          <w:kern w:val="2"/>
          <w:sz w:val="32"/>
          <w:szCs w:val="32"/>
          <w:lang w:val="en-US" w:eastAsia="zh-CN" w:bidi="ar-SA"/>
        </w:rPr>
        <w:t>改革加之2025年度调出人员3名，退休人员1名，导致2026年总预算经费下降。</w:t>
      </w:r>
    </w:p>
    <w:p w14:paraId="5B8B85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638" w:leftChars="304" w:firstLine="0" w:firstLineChars="0"/>
        <w:jc w:val="both"/>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四、财政拨款收支预算情况说</w:t>
      </w:r>
      <w:r>
        <w:rPr>
          <w:rFonts w:hint="default" w:ascii="Times New Roman" w:hAnsi="Times New Roman" w:eastAsia="黑体" w:cs="Times New Roman"/>
          <w:sz w:val="32"/>
          <w:szCs w:val="32"/>
          <w:lang w:val="en-US" w:eastAsia="zh-CN"/>
        </w:rPr>
        <w:t>明</w:t>
      </w:r>
    </w:p>
    <w:p w14:paraId="60800053">
      <w:pPr>
        <w:pStyle w:val="9"/>
        <w:keepNext w:val="0"/>
        <w:keepLines w:val="0"/>
        <w:pageBreakBefore w:val="0"/>
        <w:numPr>
          <w:ilvl w:val="0"/>
          <w:numId w:val="0"/>
        </w:numPr>
        <w:kinsoku/>
        <w:wordWrap/>
        <w:overflowPunct/>
        <w:topLinePunct w:val="0"/>
        <w:autoSpaceDE/>
        <w:autoSpaceDN/>
        <w:bidi w:val="0"/>
        <w:spacing w:line="560" w:lineRule="exact"/>
        <w:ind w:left="200" w:leftChars="0" w:firstLine="640"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大熊猫国家公园阿坝管理分局2026年财政拨款收支总预算534.91万元,比2025年财政拨款收支总预算减少133.58万元，主要原因分局涉及改革加之2025年度调出人员3名，退休人员1名，导致2026年总预算经费下降。</w:t>
      </w:r>
    </w:p>
    <w:p w14:paraId="7BC04A69">
      <w:pPr>
        <w:keepNext w:val="0"/>
        <w:keepLines w:val="0"/>
        <w:pageBreakBefore w:val="0"/>
        <w:kinsoku/>
        <w:wordWrap/>
        <w:overflowPunct/>
        <w:topLinePunct w:val="0"/>
        <w:autoSpaceDE/>
        <w:autoSpaceDN/>
        <w:bidi w:val="0"/>
        <w:spacing w:line="240" w:lineRule="auto"/>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收入包括：2026年收入预算534.91万元，其中：一般公共预算财政拨款收入534.91万元，占100%，无其他收入。</w:t>
      </w:r>
    </w:p>
    <w:p w14:paraId="5FB35333">
      <w:pPr>
        <w:keepNext w:val="0"/>
        <w:keepLines w:val="0"/>
        <w:pageBreakBefore w:val="0"/>
        <w:kinsoku/>
        <w:wordWrap/>
        <w:overflowPunct/>
        <w:topLinePunct w:val="0"/>
        <w:autoSpaceDE/>
        <w:autoSpaceDN/>
        <w:bidi w:val="0"/>
        <w:spacing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支出包括：202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534.91</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451.91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84.48</w:t>
      </w:r>
      <w:r>
        <w:rPr>
          <w:rFonts w:hint="default" w:ascii="Times New Roman" w:hAnsi="Times New Roman" w:eastAsia="仿宋_GB2312" w:cs="Times New Roman"/>
          <w:color w:val="000000" w:themeColor="text1"/>
          <w:sz w:val="32"/>
          <w:szCs w:val="32"/>
          <w14:textFill>
            <w14:solidFill>
              <w14:schemeClr w14:val="tx1"/>
            </w14:solidFill>
          </w14:textFill>
        </w:rPr>
        <w:t>%；项目支出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83万元</w:t>
      </w:r>
      <w:r>
        <w:rPr>
          <w:rFonts w:hint="default" w:ascii="Times New Roman" w:hAnsi="Times New Roman" w:eastAsia="仿宋_GB2312" w:cs="Times New Roman"/>
          <w:color w:val="000000" w:themeColor="text1"/>
          <w:sz w:val="32"/>
          <w:szCs w:val="32"/>
          <w14:textFill>
            <w14:solidFill>
              <w14:schemeClr w14:val="tx1"/>
            </w14:solidFill>
          </w14:textFill>
        </w:rPr>
        <w:t>，占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15.52</w:t>
      </w:r>
      <w:r>
        <w:rPr>
          <w:rFonts w:hint="default" w:ascii="Times New Roman" w:hAnsi="Times New Roman" w:eastAsia="仿宋_GB2312" w:cs="Times New Roman"/>
          <w:color w:val="000000" w:themeColor="text1"/>
          <w:sz w:val="32"/>
          <w:szCs w:val="32"/>
          <w14:textFill>
            <w14:solidFill>
              <w14:schemeClr w14:val="tx1"/>
            </w14:solidFill>
          </w14:textFill>
        </w:rPr>
        <w:t>%。</w:t>
      </w:r>
    </w:p>
    <w:p w14:paraId="5279CADC">
      <w:pPr>
        <w:keepNext w:val="0"/>
        <w:keepLines w:val="0"/>
        <w:pageBreakBefore w:val="0"/>
        <w:widowControl/>
        <w:shd w:val="clear" w:color="auto" w:fill="FFFFFF"/>
        <w:kinsoku/>
        <w:wordWrap/>
        <w:overflowPunct/>
        <w:topLinePunct w:val="0"/>
        <w:autoSpaceDE/>
        <w:autoSpaceDN/>
        <w:bidi w:val="0"/>
        <w:spacing w:afterAutospacing="0" w:line="56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534.91</w:t>
      </w:r>
      <w:r>
        <w:rPr>
          <w:rFonts w:hint="default" w:ascii="Times New Roman" w:hAnsi="Times New Roman" w:eastAsia="仿宋_GB2312" w:cs="Times New Roman"/>
          <w:sz w:val="32"/>
          <w:szCs w:val="32"/>
        </w:rPr>
        <w:t>万元,比202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下降133.58</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kern w:val="2"/>
          <w:sz w:val="32"/>
          <w:szCs w:val="32"/>
          <w:lang w:val="en-US" w:eastAsia="zh-CN" w:bidi="ar-SA"/>
        </w:rPr>
        <w:t>分局涉及</w:t>
      </w:r>
      <w:r>
        <w:rPr>
          <w:rFonts w:hint="eastAsia" w:ascii="Times New Roman" w:hAnsi="Times New Roman" w:eastAsia="仿宋_GB2312" w:cs="Times New Roman"/>
          <w:kern w:val="2"/>
          <w:sz w:val="32"/>
          <w:szCs w:val="32"/>
          <w:lang w:val="en-US" w:eastAsia="zh-CN" w:bidi="ar-SA"/>
        </w:rPr>
        <w:t>机构</w:t>
      </w:r>
      <w:r>
        <w:rPr>
          <w:rFonts w:hint="default" w:ascii="Times New Roman" w:hAnsi="Times New Roman" w:eastAsia="仿宋_GB2312" w:cs="Times New Roman"/>
          <w:kern w:val="2"/>
          <w:sz w:val="32"/>
          <w:szCs w:val="32"/>
          <w:lang w:val="en-US" w:eastAsia="zh-CN" w:bidi="ar-SA"/>
        </w:rPr>
        <w:t>改革加之2025年度调出人员3名，退休人员1名，导致2026年总预算经费下降。</w:t>
      </w:r>
    </w:p>
    <w:p w14:paraId="0A4F0B6E">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2368AAF8">
      <w:pPr>
        <w:pStyle w:val="14"/>
        <w:spacing w:before="0" w:line="360" w:lineRule="auto"/>
        <w:ind w:firstLine="660"/>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（一）一般公共预算当年拨款规模变化情况</w:t>
      </w:r>
    </w:p>
    <w:p w14:paraId="339222F5">
      <w:pPr>
        <w:keepNext w:val="0"/>
        <w:keepLines w:val="0"/>
        <w:pageBreakBefore w:val="0"/>
        <w:widowControl/>
        <w:shd w:val="clear" w:color="auto" w:fill="FFFFFF"/>
        <w:kinsoku/>
        <w:wordWrap/>
        <w:overflowPunct/>
        <w:topLinePunct w:val="0"/>
        <w:autoSpaceDE/>
        <w:autoSpaceDN/>
        <w:bidi w:val="0"/>
        <w:spacing w:afterAutospacing="0" w:line="560" w:lineRule="exact"/>
        <w:ind w:firstLine="640" w:firstLineChars="200"/>
        <w:jc w:val="left"/>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534.91</w:t>
      </w:r>
      <w:r>
        <w:rPr>
          <w:rFonts w:hint="default" w:ascii="Times New Roman" w:hAnsi="Times New Roman" w:eastAsia="仿宋_GB2312" w:cs="Times New Roman"/>
          <w:sz w:val="32"/>
          <w:szCs w:val="32"/>
        </w:rPr>
        <w:t>万元，比202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年预算数</w:t>
      </w:r>
      <w:r>
        <w:rPr>
          <w:rFonts w:hint="default" w:ascii="Times New Roman" w:hAnsi="Times New Roman" w:eastAsia="仿宋_GB2312" w:cs="Times New Roman"/>
          <w:sz w:val="32"/>
          <w:szCs w:val="32"/>
          <w:lang w:val="en-US" w:eastAsia="zh-CN"/>
        </w:rPr>
        <w:t>下降133.58</w:t>
      </w:r>
      <w:r>
        <w:rPr>
          <w:rFonts w:hint="default" w:ascii="Times New Roman" w:hAnsi="Times New Roman" w:eastAsia="仿宋_GB2312" w:cs="Times New Roman"/>
          <w:sz w:val="32"/>
          <w:szCs w:val="32"/>
        </w:rPr>
        <w:t>万元，主要原因</w:t>
      </w:r>
      <w:r>
        <w:rPr>
          <w:rFonts w:hint="default" w:ascii="Times New Roman" w:hAnsi="Times New Roman" w:eastAsia="仿宋_GB2312" w:cs="Times New Roman"/>
          <w:sz w:val="32"/>
          <w:szCs w:val="32"/>
          <w:lang w:val="en-US" w:eastAsia="zh-CN"/>
        </w:rPr>
        <w:t>为</w:t>
      </w:r>
      <w:r>
        <w:rPr>
          <w:rFonts w:hint="default" w:ascii="Times New Roman" w:hAnsi="Times New Roman" w:eastAsia="仿宋_GB2312" w:cs="Times New Roman"/>
          <w:kern w:val="2"/>
          <w:sz w:val="32"/>
          <w:szCs w:val="32"/>
          <w:lang w:val="en-US" w:eastAsia="zh-CN" w:bidi="ar-SA"/>
        </w:rPr>
        <w:t>分局涉及</w:t>
      </w:r>
      <w:r>
        <w:rPr>
          <w:rFonts w:hint="eastAsia" w:ascii="Times New Roman" w:hAnsi="Times New Roman" w:eastAsia="仿宋_GB2312" w:cs="Times New Roman"/>
          <w:kern w:val="2"/>
          <w:sz w:val="32"/>
          <w:szCs w:val="32"/>
          <w:lang w:val="en-US" w:eastAsia="zh-CN" w:bidi="ar-SA"/>
        </w:rPr>
        <w:t>机构</w:t>
      </w:r>
      <w:r>
        <w:rPr>
          <w:rFonts w:hint="default" w:ascii="Times New Roman" w:hAnsi="Times New Roman" w:eastAsia="仿宋_GB2312" w:cs="Times New Roman"/>
          <w:kern w:val="2"/>
          <w:sz w:val="32"/>
          <w:szCs w:val="32"/>
          <w:lang w:val="en-US" w:eastAsia="zh-CN" w:bidi="ar-SA"/>
        </w:rPr>
        <w:t>改革加之2025年度调出人员3名，退休人员1名，导致2026年总预算经费下降。</w:t>
      </w:r>
    </w:p>
    <w:p w14:paraId="1205C321">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14:paraId="2390BB74">
      <w:pPr>
        <w:keepNext w:val="0"/>
        <w:keepLines w:val="0"/>
        <w:pageBreakBefore w:val="0"/>
        <w:widowControl/>
        <w:shd w:val="clear" w:color="auto" w:fill="FFFFFF"/>
        <w:kinsoku/>
        <w:wordWrap/>
        <w:overflowPunct/>
        <w:topLinePunct w:val="0"/>
        <w:autoSpaceDE/>
        <w:autoSpaceDN/>
        <w:bidi w:val="0"/>
        <w:spacing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仿宋_GB2312" w:cs="Times New Roman"/>
          <w:color w:val="333333"/>
          <w:kern w:val="0"/>
          <w:sz w:val="32"/>
          <w:szCs w:val="32"/>
        </w:rPr>
        <w:t>社会保障和就业支出</w:t>
      </w:r>
      <w:r>
        <w:rPr>
          <w:rFonts w:hint="eastAsia" w:ascii="Times New Roman" w:hAnsi="Times New Roman" w:eastAsia="仿宋_GB2312" w:cs="Times New Roman"/>
          <w:color w:val="333333"/>
          <w:kern w:val="0"/>
          <w:sz w:val="32"/>
          <w:szCs w:val="32"/>
          <w:lang w:val="en-US" w:eastAsia="zh-CN"/>
        </w:rPr>
        <w:t>61.71</w:t>
      </w:r>
      <w:r>
        <w:rPr>
          <w:rFonts w:hint="default" w:ascii="Times New Roman" w:hAnsi="Times New Roman" w:eastAsia="仿宋_GB2312" w:cs="Times New Roman"/>
          <w:color w:val="333333"/>
          <w:kern w:val="0"/>
          <w:sz w:val="32"/>
          <w:szCs w:val="32"/>
        </w:rPr>
        <w:t>万元，占</w:t>
      </w:r>
      <w:r>
        <w:rPr>
          <w:rFonts w:hint="default" w:ascii="Times New Roman" w:hAnsi="Times New Roman" w:eastAsia="仿宋_GB2312" w:cs="Times New Roman"/>
          <w:color w:val="333333"/>
          <w:kern w:val="0"/>
          <w:sz w:val="32"/>
          <w:szCs w:val="32"/>
          <w:lang w:val="en-US" w:eastAsia="zh-CN"/>
        </w:rPr>
        <w:t>11.</w:t>
      </w:r>
      <w:r>
        <w:rPr>
          <w:rFonts w:hint="eastAsia" w:ascii="Times New Roman" w:hAnsi="Times New Roman" w:eastAsia="仿宋_GB2312" w:cs="Times New Roman"/>
          <w:color w:val="333333"/>
          <w:kern w:val="0"/>
          <w:sz w:val="32"/>
          <w:szCs w:val="32"/>
          <w:lang w:val="en-US" w:eastAsia="zh-CN"/>
        </w:rPr>
        <w:t>53</w:t>
      </w:r>
      <w:r>
        <w:rPr>
          <w:rFonts w:hint="default" w:ascii="Times New Roman" w:hAnsi="Times New Roman" w:eastAsia="仿宋_GB2312" w:cs="Times New Roman"/>
          <w:color w:val="333333"/>
          <w:kern w:val="0"/>
          <w:sz w:val="32"/>
          <w:szCs w:val="32"/>
        </w:rPr>
        <w:t>%；医疗卫生与计划支出</w:t>
      </w:r>
      <w:r>
        <w:rPr>
          <w:rFonts w:hint="default" w:ascii="Times New Roman" w:hAnsi="Times New Roman" w:eastAsia="仿宋_GB2312" w:cs="Times New Roman"/>
          <w:color w:val="333333"/>
          <w:kern w:val="0"/>
          <w:sz w:val="32"/>
          <w:szCs w:val="32"/>
          <w:lang w:val="en-US" w:eastAsia="zh-CN"/>
        </w:rPr>
        <w:t>25.94</w:t>
      </w:r>
      <w:r>
        <w:rPr>
          <w:rFonts w:hint="default" w:ascii="Times New Roman" w:hAnsi="Times New Roman" w:eastAsia="仿宋_GB2312" w:cs="Times New Roman"/>
          <w:color w:val="333333"/>
          <w:kern w:val="0"/>
          <w:sz w:val="32"/>
          <w:szCs w:val="32"/>
        </w:rPr>
        <w:t>万元</w:t>
      </w:r>
      <w:r>
        <w:rPr>
          <w:rFonts w:hint="default" w:ascii="Times New Roman" w:hAnsi="Times New Roman" w:eastAsia="仿宋_GB2312" w:cs="Times New Roman"/>
          <w:color w:val="333333"/>
          <w:kern w:val="0"/>
          <w:sz w:val="32"/>
          <w:szCs w:val="32"/>
          <w:lang w:eastAsia="zh-CN"/>
        </w:rPr>
        <w:t>，</w:t>
      </w:r>
      <w:r>
        <w:rPr>
          <w:rFonts w:hint="default" w:ascii="Times New Roman" w:hAnsi="Times New Roman" w:eastAsia="仿宋_GB2312" w:cs="Times New Roman"/>
          <w:color w:val="333333"/>
          <w:kern w:val="0"/>
          <w:sz w:val="32"/>
          <w:szCs w:val="32"/>
        </w:rPr>
        <w:t>占</w:t>
      </w:r>
      <w:r>
        <w:rPr>
          <w:rFonts w:hint="default" w:ascii="Times New Roman" w:hAnsi="Times New Roman" w:eastAsia="仿宋_GB2312" w:cs="Times New Roman"/>
          <w:color w:val="333333"/>
          <w:kern w:val="0"/>
          <w:sz w:val="32"/>
          <w:szCs w:val="32"/>
          <w:lang w:val="en-US" w:eastAsia="zh-CN"/>
        </w:rPr>
        <w:t>4.85</w:t>
      </w:r>
      <w:r>
        <w:rPr>
          <w:rFonts w:hint="default" w:ascii="Times New Roman" w:hAnsi="Times New Roman" w:eastAsia="仿宋_GB2312" w:cs="Times New Roman"/>
          <w:color w:val="333333"/>
          <w:kern w:val="0"/>
          <w:sz w:val="32"/>
          <w:szCs w:val="32"/>
        </w:rPr>
        <w:t>%；农林水支出</w:t>
      </w:r>
      <w:r>
        <w:rPr>
          <w:rFonts w:hint="eastAsia" w:ascii="Times New Roman" w:hAnsi="Times New Roman" w:eastAsia="仿宋_GB2312" w:cs="Times New Roman"/>
          <w:color w:val="333333"/>
          <w:kern w:val="0"/>
          <w:sz w:val="32"/>
          <w:szCs w:val="32"/>
          <w:lang w:val="en-US" w:eastAsia="zh-CN"/>
        </w:rPr>
        <w:t>410.31</w:t>
      </w:r>
      <w:r>
        <w:rPr>
          <w:rFonts w:hint="default" w:ascii="Times New Roman" w:hAnsi="Times New Roman" w:eastAsia="仿宋_GB2312" w:cs="Times New Roman"/>
          <w:color w:val="333333"/>
          <w:kern w:val="0"/>
          <w:sz w:val="32"/>
          <w:szCs w:val="32"/>
        </w:rPr>
        <w:t>万元占</w:t>
      </w:r>
      <w:r>
        <w:rPr>
          <w:rFonts w:hint="default" w:ascii="Times New Roman" w:hAnsi="Times New Roman" w:eastAsia="仿宋_GB2312" w:cs="Times New Roman"/>
          <w:color w:val="333333"/>
          <w:kern w:val="0"/>
          <w:sz w:val="32"/>
          <w:szCs w:val="32"/>
          <w:lang w:val="en-US" w:eastAsia="zh-CN"/>
        </w:rPr>
        <w:t>76.</w:t>
      </w:r>
      <w:r>
        <w:rPr>
          <w:rFonts w:hint="eastAsia" w:ascii="Times New Roman" w:hAnsi="Times New Roman" w:eastAsia="仿宋_GB2312" w:cs="Times New Roman"/>
          <w:color w:val="333333"/>
          <w:kern w:val="0"/>
          <w:sz w:val="32"/>
          <w:szCs w:val="32"/>
          <w:lang w:val="en-US" w:eastAsia="zh-CN"/>
        </w:rPr>
        <w:t>71</w:t>
      </w:r>
      <w:r>
        <w:rPr>
          <w:rFonts w:hint="default" w:ascii="Times New Roman" w:hAnsi="Times New Roman" w:eastAsia="仿宋_GB2312" w:cs="Times New Roman"/>
          <w:color w:val="333333"/>
          <w:kern w:val="0"/>
          <w:sz w:val="32"/>
          <w:szCs w:val="32"/>
        </w:rPr>
        <w:t>%；住房保障支出</w:t>
      </w:r>
      <w:r>
        <w:rPr>
          <w:rFonts w:hint="default" w:ascii="Times New Roman" w:hAnsi="Times New Roman" w:eastAsia="仿宋_GB2312" w:cs="Times New Roman"/>
          <w:color w:val="333333"/>
          <w:kern w:val="0"/>
          <w:sz w:val="32"/>
          <w:szCs w:val="32"/>
          <w:lang w:val="en-US" w:eastAsia="zh-CN"/>
        </w:rPr>
        <w:t>36.95</w:t>
      </w:r>
      <w:r>
        <w:rPr>
          <w:rFonts w:hint="default" w:ascii="Times New Roman" w:hAnsi="Times New Roman" w:eastAsia="仿宋_GB2312" w:cs="Times New Roman"/>
          <w:color w:val="333333"/>
          <w:kern w:val="0"/>
          <w:sz w:val="32"/>
          <w:szCs w:val="32"/>
        </w:rPr>
        <w:t>万元，占</w:t>
      </w:r>
      <w:r>
        <w:rPr>
          <w:rFonts w:hint="default" w:ascii="Times New Roman" w:hAnsi="Times New Roman" w:eastAsia="仿宋_GB2312" w:cs="Times New Roman"/>
          <w:color w:val="333333"/>
          <w:kern w:val="0"/>
          <w:sz w:val="32"/>
          <w:szCs w:val="32"/>
          <w:lang w:val="en-US" w:eastAsia="zh-CN"/>
        </w:rPr>
        <w:t>6.9</w:t>
      </w:r>
      <w:r>
        <w:rPr>
          <w:rFonts w:hint="eastAsia" w:ascii="Times New Roman" w:hAnsi="Times New Roman" w:eastAsia="仿宋_GB2312" w:cs="Times New Roman"/>
          <w:color w:val="333333"/>
          <w:kern w:val="0"/>
          <w:sz w:val="32"/>
          <w:szCs w:val="32"/>
          <w:lang w:val="en-US" w:eastAsia="zh-CN"/>
        </w:rPr>
        <w:t>1</w:t>
      </w:r>
      <w:r>
        <w:rPr>
          <w:rFonts w:hint="default" w:ascii="Times New Roman" w:hAnsi="Times New Roman" w:eastAsia="仿宋_GB2312" w:cs="Times New Roman"/>
          <w:color w:val="333333"/>
          <w:kern w:val="0"/>
          <w:sz w:val="32"/>
          <w:szCs w:val="32"/>
        </w:rPr>
        <w:t>%。</w:t>
      </w:r>
    </w:p>
    <w:p w14:paraId="61687159">
      <w:pPr>
        <w:pStyle w:val="14"/>
        <w:spacing w:before="0" w:line="360" w:lineRule="auto"/>
        <w:ind w:firstLine="660"/>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（三）一般公共预算当年拨款具体使用情况</w:t>
      </w:r>
    </w:p>
    <w:p w14:paraId="7E90B89F">
      <w:pPr>
        <w:keepNext w:val="0"/>
        <w:keepLines w:val="0"/>
        <w:pageBreakBefore w:val="0"/>
        <w:widowControl/>
        <w:shd w:val="clear" w:color="auto" w:fill="FFFFFF"/>
        <w:kinsoku/>
        <w:wordWrap/>
        <w:overflowPunct/>
        <w:topLinePunct w:val="0"/>
        <w:autoSpaceDE/>
        <w:autoSpaceDN/>
        <w:bidi w:val="0"/>
        <w:adjustRightInd/>
        <w:snapToGrid/>
        <w:spacing w:after="100" w:afterAutospacing="1" w:line="560" w:lineRule="exact"/>
        <w:ind w:firstLine="641"/>
        <w:jc w:val="left"/>
        <w:textAlignment w:val="auto"/>
        <w:rPr>
          <w:rFonts w:hint="default" w:ascii="Times New Roman" w:hAnsi="Times New Roman" w:eastAsia="仿宋_GB2312" w:cs="Times New Roman"/>
          <w:color w:val="333333"/>
          <w:kern w:val="0"/>
          <w:sz w:val="32"/>
          <w:szCs w:val="32"/>
          <w:lang w:eastAsia="zh-CN"/>
        </w:rPr>
      </w:pPr>
      <w:r>
        <w:rPr>
          <w:rFonts w:hint="default" w:ascii="Times New Roman" w:hAnsi="Times New Roman" w:eastAsia="微软雅黑" w:cs="Times New Roman"/>
          <w:color w:val="333333"/>
          <w:kern w:val="0"/>
          <w:sz w:val="32"/>
          <w:szCs w:val="32"/>
        </w:rPr>
        <w:t>1</w:t>
      </w:r>
      <w:r>
        <w:rPr>
          <w:rFonts w:hint="default" w:ascii="Times New Roman" w:hAnsi="Times New Roman" w:eastAsia="仿宋_GB2312" w:cs="Times New Roman"/>
          <w:color w:val="333333"/>
          <w:kern w:val="0"/>
          <w:sz w:val="32"/>
          <w:szCs w:val="32"/>
        </w:rPr>
        <w:t>.社会保障和就业支出</w:t>
      </w:r>
      <w:r>
        <w:rPr>
          <w:rFonts w:hint="eastAsia" w:ascii="Times New Roman" w:hAnsi="Times New Roman" w:eastAsia="微软雅黑" w:cs="Times New Roman"/>
          <w:color w:val="333333"/>
          <w:kern w:val="0"/>
          <w:sz w:val="32"/>
          <w:szCs w:val="32"/>
          <w:lang w:val="en-US" w:eastAsia="zh-CN"/>
        </w:rPr>
        <w:t>61.71</w:t>
      </w:r>
      <w:r>
        <w:rPr>
          <w:rFonts w:hint="default" w:ascii="Times New Roman" w:hAnsi="Times New Roman" w:eastAsia="仿宋_GB2312" w:cs="Times New Roman"/>
          <w:color w:val="333333"/>
          <w:kern w:val="0"/>
          <w:sz w:val="32"/>
          <w:szCs w:val="32"/>
        </w:rPr>
        <w:t>万元：主要用于职工社会保障缴费。</w:t>
      </w:r>
      <w:r>
        <w:rPr>
          <w:rFonts w:hint="default" w:ascii="Times New Roman" w:hAnsi="Times New Roman" w:eastAsia="仿宋_GB2312" w:cs="Times New Roman"/>
          <w:color w:val="333333"/>
          <w:kern w:val="0"/>
          <w:sz w:val="32"/>
          <w:szCs w:val="32"/>
          <w:lang w:eastAsia="zh-CN"/>
        </w:rPr>
        <w:t>（</w:t>
      </w:r>
      <w:r>
        <w:rPr>
          <w:rFonts w:hint="default" w:ascii="Times New Roman" w:hAnsi="Times New Roman" w:eastAsia="仿宋_GB2312" w:cs="Times New Roman"/>
          <w:color w:val="333333"/>
          <w:kern w:val="0"/>
          <w:sz w:val="32"/>
          <w:szCs w:val="32"/>
          <w:lang w:val="en-US" w:eastAsia="zh-CN"/>
        </w:rPr>
        <w:t>2080505支出为养老保险，2080506支出为职业年金</w:t>
      </w:r>
      <w:r>
        <w:rPr>
          <w:rFonts w:hint="default" w:ascii="Times New Roman" w:hAnsi="Times New Roman" w:eastAsia="仿宋_GB2312" w:cs="Times New Roman"/>
          <w:color w:val="333333"/>
          <w:kern w:val="0"/>
          <w:sz w:val="32"/>
          <w:szCs w:val="32"/>
        </w:rPr>
        <w:t>。</w:t>
      </w:r>
      <w:r>
        <w:rPr>
          <w:rFonts w:hint="default" w:ascii="Times New Roman" w:hAnsi="Times New Roman" w:eastAsia="仿宋_GB2312" w:cs="Times New Roman"/>
          <w:color w:val="333333"/>
          <w:kern w:val="0"/>
          <w:sz w:val="32"/>
          <w:szCs w:val="32"/>
          <w:lang w:eastAsia="zh-CN"/>
        </w:rPr>
        <w:t>）</w:t>
      </w:r>
    </w:p>
    <w:p w14:paraId="2F091902">
      <w:pPr>
        <w:keepNext w:val="0"/>
        <w:keepLines w:val="0"/>
        <w:pageBreakBefore w:val="0"/>
        <w:widowControl/>
        <w:shd w:val="clear" w:color="auto" w:fill="FFFFFF"/>
        <w:kinsoku/>
        <w:wordWrap/>
        <w:overflowPunct/>
        <w:topLinePunct w:val="0"/>
        <w:autoSpaceDE/>
        <w:autoSpaceDN/>
        <w:bidi w:val="0"/>
        <w:adjustRightInd/>
        <w:snapToGrid/>
        <w:spacing w:after="100" w:afterAutospacing="1" w:line="560" w:lineRule="exact"/>
        <w:ind w:firstLine="641"/>
        <w:jc w:val="left"/>
        <w:textAlignment w:val="auto"/>
        <w:rPr>
          <w:rFonts w:hint="default" w:ascii="Times New Roman" w:hAnsi="Times New Roman" w:eastAsia="微软雅黑" w:cs="Times New Roman"/>
          <w:color w:val="333333"/>
          <w:kern w:val="0"/>
          <w:sz w:val="27"/>
          <w:szCs w:val="27"/>
        </w:rPr>
      </w:pPr>
      <w:r>
        <w:rPr>
          <w:rFonts w:hint="default" w:ascii="Times New Roman" w:hAnsi="Times New Roman" w:eastAsia="微软雅黑" w:cs="Times New Roman"/>
          <w:color w:val="333333"/>
          <w:kern w:val="0"/>
          <w:sz w:val="32"/>
          <w:szCs w:val="32"/>
        </w:rPr>
        <w:t>2</w:t>
      </w:r>
      <w:r>
        <w:rPr>
          <w:rFonts w:hint="default" w:ascii="Times New Roman" w:hAnsi="Times New Roman" w:eastAsia="仿宋_GB2312" w:cs="Times New Roman"/>
          <w:color w:val="333333"/>
          <w:kern w:val="0"/>
          <w:sz w:val="32"/>
          <w:szCs w:val="32"/>
        </w:rPr>
        <w:t>.医疗卫生与计划支出</w:t>
      </w:r>
      <w:r>
        <w:rPr>
          <w:rFonts w:hint="default" w:ascii="Times New Roman" w:hAnsi="Times New Roman" w:eastAsia="微软雅黑" w:cs="Times New Roman"/>
          <w:color w:val="333333"/>
          <w:kern w:val="0"/>
          <w:sz w:val="32"/>
          <w:szCs w:val="32"/>
        </w:rPr>
        <w:t>(210110</w:t>
      </w:r>
      <w:r>
        <w:rPr>
          <w:rFonts w:hint="default" w:ascii="Times New Roman" w:hAnsi="Times New Roman" w:eastAsia="微软雅黑" w:cs="Times New Roman"/>
          <w:color w:val="333333"/>
          <w:kern w:val="0"/>
          <w:sz w:val="32"/>
          <w:szCs w:val="32"/>
          <w:lang w:val="en-US" w:eastAsia="zh-CN"/>
        </w:rPr>
        <w:t>2</w:t>
      </w:r>
      <w:r>
        <w:rPr>
          <w:rFonts w:hint="default" w:ascii="Times New Roman" w:hAnsi="Times New Roman" w:eastAsia="微软雅黑" w:cs="Times New Roman"/>
          <w:color w:val="333333"/>
          <w:kern w:val="0"/>
          <w:sz w:val="32"/>
          <w:szCs w:val="32"/>
        </w:rPr>
        <w:t>)</w:t>
      </w:r>
      <w:r>
        <w:rPr>
          <w:rFonts w:hint="default" w:ascii="Times New Roman" w:hAnsi="Times New Roman" w:eastAsia="仿宋_GB2312" w:cs="Times New Roman"/>
          <w:color w:val="333333"/>
          <w:kern w:val="0"/>
          <w:sz w:val="32"/>
          <w:szCs w:val="32"/>
        </w:rPr>
        <w:t>支出</w:t>
      </w:r>
      <w:r>
        <w:rPr>
          <w:rFonts w:hint="default" w:ascii="Times New Roman" w:hAnsi="Times New Roman" w:eastAsia="微软雅黑" w:cs="Times New Roman"/>
          <w:color w:val="333333"/>
          <w:kern w:val="0"/>
          <w:sz w:val="32"/>
          <w:szCs w:val="32"/>
          <w:lang w:val="en-US" w:eastAsia="zh-CN"/>
        </w:rPr>
        <w:t>25.94</w:t>
      </w:r>
      <w:r>
        <w:rPr>
          <w:rFonts w:hint="default" w:ascii="Times New Roman" w:hAnsi="Times New Roman" w:eastAsia="仿宋_GB2312" w:cs="Times New Roman"/>
          <w:color w:val="333333"/>
          <w:kern w:val="0"/>
          <w:sz w:val="32"/>
          <w:szCs w:val="32"/>
        </w:rPr>
        <w:t>万元：主要用于职工医疗保险缴费</w:t>
      </w:r>
    </w:p>
    <w:p w14:paraId="2E2CF0BE">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1"/>
        <w:textAlignment w:val="auto"/>
        <w:rPr>
          <w:rFonts w:hint="default" w:ascii="Times New Roman" w:hAnsi="Times New Roman" w:eastAsia="宋体" w:cs="Times New Roman"/>
          <w:color w:val="333333"/>
          <w:kern w:val="0"/>
          <w:szCs w:val="21"/>
        </w:rPr>
      </w:pPr>
      <w:r>
        <w:rPr>
          <w:rFonts w:hint="default" w:ascii="Times New Roman" w:hAnsi="Times New Roman" w:eastAsia="宋体" w:cs="Times New Roman"/>
          <w:color w:val="333333"/>
          <w:kern w:val="0"/>
          <w:sz w:val="32"/>
          <w:szCs w:val="32"/>
        </w:rPr>
        <w:t>3</w:t>
      </w:r>
      <w:r>
        <w:rPr>
          <w:rFonts w:hint="default" w:ascii="Times New Roman" w:hAnsi="Times New Roman" w:eastAsia="仿宋_GB2312" w:cs="Times New Roman"/>
          <w:color w:val="333333"/>
          <w:kern w:val="0"/>
          <w:sz w:val="32"/>
          <w:szCs w:val="32"/>
        </w:rPr>
        <w:t>.农林水支出（</w:t>
      </w:r>
      <w:r>
        <w:rPr>
          <w:rFonts w:hint="default" w:ascii="Times New Roman" w:hAnsi="Times New Roman" w:eastAsia="宋体" w:cs="Times New Roman"/>
          <w:color w:val="333333"/>
          <w:kern w:val="0"/>
          <w:sz w:val="32"/>
          <w:szCs w:val="32"/>
        </w:rPr>
        <w:t>213020</w:t>
      </w:r>
      <w:r>
        <w:rPr>
          <w:rFonts w:hint="default" w:ascii="Times New Roman" w:hAnsi="Times New Roman" w:cs="Times New Roman"/>
          <w:color w:val="333333"/>
          <w:kern w:val="0"/>
          <w:sz w:val="32"/>
          <w:szCs w:val="32"/>
          <w:lang w:val="en-US" w:eastAsia="zh-CN"/>
        </w:rPr>
        <w:t>4</w:t>
      </w:r>
      <w:r>
        <w:rPr>
          <w:rFonts w:hint="default" w:ascii="Times New Roman" w:hAnsi="Times New Roman" w:eastAsia="仿宋_GB2312" w:cs="Times New Roman"/>
          <w:color w:val="333333"/>
          <w:kern w:val="0"/>
          <w:sz w:val="32"/>
          <w:szCs w:val="32"/>
        </w:rPr>
        <w:t>）支出</w:t>
      </w:r>
      <w:r>
        <w:rPr>
          <w:rFonts w:hint="eastAsia" w:ascii="Times New Roman" w:hAnsi="Times New Roman" w:cs="Times New Roman"/>
          <w:color w:val="333333"/>
          <w:kern w:val="0"/>
          <w:sz w:val="32"/>
          <w:szCs w:val="32"/>
          <w:lang w:val="en-US" w:eastAsia="zh-CN"/>
        </w:rPr>
        <w:t>410.31</w:t>
      </w:r>
      <w:r>
        <w:rPr>
          <w:rFonts w:hint="default" w:ascii="Times New Roman" w:hAnsi="Times New Roman" w:eastAsia="仿宋_GB2312" w:cs="Times New Roman"/>
          <w:color w:val="333333"/>
          <w:kern w:val="0"/>
          <w:sz w:val="32"/>
          <w:szCs w:val="32"/>
        </w:rPr>
        <w:t>万元：主要用于</w:t>
      </w:r>
      <w:r>
        <w:rPr>
          <w:rFonts w:hint="default" w:ascii="Times New Roman" w:hAnsi="Times New Roman" w:eastAsia="仿宋_GB2312" w:cs="Times New Roman"/>
          <w:color w:val="333333"/>
          <w:kern w:val="0"/>
          <w:sz w:val="32"/>
          <w:szCs w:val="32"/>
          <w:lang w:val="en-US" w:eastAsia="zh-CN"/>
        </w:rPr>
        <w:t>机构运行及</w:t>
      </w:r>
      <w:r>
        <w:rPr>
          <w:rFonts w:hint="default" w:ascii="Times New Roman" w:hAnsi="Times New Roman" w:eastAsia="仿宋_GB2312" w:cs="Times New Roman"/>
          <w:color w:val="333333"/>
          <w:kern w:val="0"/>
          <w:sz w:val="32"/>
          <w:szCs w:val="32"/>
        </w:rPr>
        <w:t>项目开展。</w:t>
      </w:r>
    </w:p>
    <w:p w14:paraId="2695B7BD">
      <w:pPr>
        <w:keepNext w:val="0"/>
        <w:keepLines w:val="0"/>
        <w:pageBreakBefore w:val="0"/>
        <w:widowControl/>
        <w:shd w:val="clear" w:color="auto" w:fill="FFFFFF"/>
        <w:kinsoku/>
        <w:wordWrap/>
        <w:overflowPunct/>
        <w:topLinePunct w:val="0"/>
        <w:autoSpaceDE/>
        <w:autoSpaceDN/>
        <w:bidi w:val="0"/>
        <w:adjustRightInd/>
        <w:snapToGrid/>
        <w:spacing w:after="100" w:afterAutospacing="1" w:line="560" w:lineRule="exact"/>
        <w:ind w:firstLine="641"/>
        <w:jc w:val="left"/>
        <w:textAlignment w:val="auto"/>
        <w:rPr>
          <w:rFonts w:hint="default" w:ascii="Times New Roman" w:hAnsi="Times New Roman" w:eastAsia="仿宋_GB2312" w:cs="Times New Roman"/>
          <w:color w:val="333333"/>
          <w:kern w:val="0"/>
          <w:sz w:val="32"/>
          <w:szCs w:val="32"/>
        </w:rPr>
      </w:pPr>
      <w:r>
        <w:rPr>
          <w:rFonts w:hint="default" w:ascii="Times New Roman" w:hAnsi="Times New Roman" w:eastAsia="微软雅黑" w:cs="Times New Roman"/>
          <w:color w:val="333333"/>
          <w:kern w:val="0"/>
          <w:sz w:val="32"/>
          <w:szCs w:val="32"/>
        </w:rPr>
        <w:t>4</w:t>
      </w:r>
      <w:r>
        <w:rPr>
          <w:rFonts w:hint="default" w:ascii="Times New Roman" w:hAnsi="Times New Roman" w:eastAsia="仿宋_GB2312" w:cs="Times New Roman"/>
          <w:color w:val="333333"/>
          <w:kern w:val="0"/>
          <w:sz w:val="32"/>
          <w:szCs w:val="32"/>
        </w:rPr>
        <w:t>.住房保障支出（</w:t>
      </w:r>
      <w:r>
        <w:rPr>
          <w:rFonts w:hint="default" w:ascii="Times New Roman" w:hAnsi="Times New Roman" w:eastAsia="微软雅黑" w:cs="Times New Roman"/>
          <w:color w:val="333333"/>
          <w:kern w:val="0"/>
          <w:sz w:val="32"/>
          <w:szCs w:val="32"/>
        </w:rPr>
        <w:t>2210201</w:t>
      </w:r>
      <w:r>
        <w:rPr>
          <w:rFonts w:hint="default" w:ascii="Times New Roman" w:hAnsi="Times New Roman" w:eastAsia="仿宋_GB2312" w:cs="Times New Roman"/>
          <w:color w:val="333333"/>
          <w:kern w:val="0"/>
          <w:sz w:val="32"/>
          <w:szCs w:val="32"/>
        </w:rPr>
        <w:t>）支出</w:t>
      </w:r>
      <w:r>
        <w:rPr>
          <w:rFonts w:hint="default" w:ascii="Times New Roman" w:hAnsi="Times New Roman" w:eastAsia="微软雅黑" w:cs="Times New Roman"/>
          <w:color w:val="333333"/>
          <w:kern w:val="0"/>
          <w:sz w:val="32"/>
          <w:szCs w:val="32"/>
          <w:lang w:val="en-US" w:eastAsia="zh-CN"/>
        </w:rPr>
        <w:t>36.95</w:t>
      </w:r>
      <w:r>
        <w:rPr>
          <w:rFonts w:hint="default" w:ascii="Times New Roman" w:hAnsi="Times New Roman" w:eastAsia="仿宋_GB2312" w:cs="Times New Roman"/>
          <w:color w:val="333333"/>
          <w:kern w:val="0"/>
          <w:sz w:val="32"/>
          <w:szCs w:val="32"/>
        </w:rPr>
        <w:t>万元：主要用于职工住房公积金</w:t>
      </w:r>
      <w:r>
        <w:rPr>
          <w:rFonts w:hint="default" w:ascii="Times New Roman" w:hAnsi="Times New Roman" w:eastAsia="仿宋_GB2312" w:cs="Times New Roman"/>
          <w:color w:val="333333"/>
          <w:kern w:val="0"/>
          <w:sz w:val="32"/>
          <w:szCs w:val="32"/>
          <w:lang w:val="en-US" w:eastAsia="zh-CN"/>
        </w:rPr>
        <w:t>缴费</w:t>
      </w:r>
      <w:r>
        <w:rPr>
          <w:rFonts w:hint="default" w:ascii="Times New Roman" w:hAnsi="Times New Roman" w:eastAsia="仿宋_GB2312" w:cs="Times New Roman"/>
          <w:color w:val="333333"/>
          <w:kern w:val="0"/>
          <w:sz w:val="32"/>
          <w:szCs w:val="32"/>
        </w:rPr>
        <w:t>。</w:t>
      </w:r>
    </w:p>
    <w:p w14:paraId="4A978A89">
      <w:pPr>
        <w:pStyle w:val="14"/>
        <w:spacing w:before="0" w:line="360" w:lineRule="auto"/>
        <w:ind w:firstLine="66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7EC99D87">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cs="Times New Roman"/>
          <w:color w:val="000000" w:themeColor="text1"/>
          <w:kern w:val="2"/>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年一般公共预算基</w:t>
      </w:r>
      <w:r>
        <w:rPr>
          <w:rFonts w:hint="default" w:ascii="Times New Roman" w:hAnsi="Times New Roman" w:cs="Times New Roman"/>
          <w:color w:val="000000" w:themeColor="text1"/>
          <w:kern w:val="2"/>
          <w:sz w:val="32"/>
          <w:szCs w:val="32"/>
          <w:lang w:val="en-US" w:eastAsia="zh-CN"/>
          <w14:textFill>
            <w14:solidFill>
              <w14:schemeClr w14:val="tx1"/>
            </w14:solidFill>
          </w14:textFill>
        </w:rPr>
        <w:t>本支出451.91万元，其中：人员经费395.48万元，主要包括：基本工资85.19万元、津贴补贴33.79万元、绩效奖金67.71万元、绩效工资59.94万元、机关事业单位基本养老保险缴费41.14万元、职业年金缴费20.57万元、住房公积金36.95万元、职工基本医疗保险缴费25.94万元、其他社会保障缴费2.17万元、离退休人员定额补助9.9万元、离退休人员公用经费等0.18万元、编制外长聘人员经费12万元。</w:t>
      </w:r>
    </w:p>
    <w:p w14:paraId="31D84639">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default" w:ascii="Times New Roman" w:hAnsi="Times New Roman" w:cs="Times New Roman"/>
          <w:color w:val="000000" w:themeColor="text1"/>
          <w:kern w:val="2"/>
          <w:sz w:val="32"/>
          <w:szCs w:val="32"/>
          <w:lang w:val="en-US" w:eastAsia="zh-CN"/>
          <w14:textFill>
            <w14:solidFill>
              <w14:schemeClr w14:val="tx1"/>
            </w14:solidFill>
          </w14:textFill>
        </w:rPr>
        <w:t>56.43</w:t>
      </w:r>
      <w:r>
        <w:rPr>
          <w:rFonts w:hint="default" w:ascii="Times New Roman" w:hAnsi="Times New Roman" w:cs="Times New Roman"/>
          <w:kern w:val="2"/>
          <w:sz w:val="32"/>
          <w:szCs w:val="32"/>
        </w:rPr>
        <w:t>万元，主要包括：办公费</w:t>
      </w:r>
      <w:r>
        <w:rPr>
          <w:rFonts w:hint="default" w:ascii="Times New Roman" w:hAnsi="Times New Roman" w:cs="Times New Roman"/>
          <w:kern w:val="2"/>
          <w:sz w:val="32"/>
          <w:szCs w:val="32"/>
          <w:lang w:val="en-US" w:eastAsia="zh-CN"/>
        </w:rPr>
        <w:t>1.84万元、</w:t>
      </w:r>
      <w:r>
        <w:rPr>
          <w:rFonts w:hint="default" w:ascii="Times New Roman" w:hAnsi="Times New Roman" w:cs="Times New Roman"/>
          <w:kern w:val="2"/>
          <w:sz w:val="32"/>
          <w:szCs w:val="32"/>
        </w:rPr>
        <w:t>水费</w:t>
      </w:r>
      <w:r>
        <w:rPr>
          <w:rFonts w:hint="default" w:ascii="Times New Roman" w:hAnsi="Times New Roman" w:cs="Times New Roman"/>
          <w:kern w:val="2"/>
          <w:sz w:val="32"/>
          <w:szCs w:val="32"/>
          <w:lang w:val="en-US" w:eastAsia="zh-CN"/>
        </w:rPr>
        <w:t>0.55万元</w:t>
      </w:r>
      <w:r>
        <w:rPr>
          <w:rFonts w:hint="default" w:ascii="Times New Roman" w:hAnsi="Times New Roman" w:cs="Times New Roman"/>
          <w:kern w:val="2"/>
          <w:sz w:val="32"/>
          <w:szCs w:val="32"/>
        </w:rPr>
        <w:t>、电费</w:t>
      </w:r>
      <w:r>
        <w:rPr>
          <w:rFonts w:hint="default" w:ascii="Times New Roman" w:hAnsi="Times New Roman" w:cs="Times New Roman"/>
          <w:kern w:val="2"/>
          <w:sz w:val="32"/>
          <w:szCs w:val="32"/>
          <w:lang w:val="en-US" w:eastAsia="zh-CN"/>
        </w:rPr>
        <w:t>0.73万元</w:t>
      </w:r>
      <w:r>
        <w:rPr>
          <w:rFonts w:hint="default" w:ascii="Times New Roman" w:hAnsi="Times New Roman" w:cs="Times New Roman"/>
          <w:kern w:val="2"/>
          <w:sz w:val="32"/>
          <w:szCs w:val="32"/>
        </w:rPr>
        <w:t>、邮电费</w:t>
      </w:r>
      <w:r>
        <w:rPr>
          <w:rFonts w:hint="default" w:ascii="Times New Roman" w:hAnsi="Times New Roman" w:cs="Times New Roman"/>
          <w:kern w:val="2"/>
          <w:sz w:val="32"/>
          <w:szCs w:val="32"/>
          <w:lang w:val="en-US" w:eastAsia="zh-CN"/>
        </w:rPr>
        <w:t>3.71万元</w:t>
      </w:r>
      <w:r>
        <w:rPr>
          <w:rFonts w:hint="default" w:ascii="Times New Roman" w:hAnsi="Times New Roman" w:cs="Times New Roman"/>
          <w:kern w:val="2"/>
          <w:sz w:val="32"/>
          <w:szCs w:val="32"/>
        </w:rPr>
        <w:t>、差旅费</w:t>
      </w:r>
      <w:r>
        <w:rPr>
          <w:rFonts w:hint="default" w:ascii="Times New Roman" w:hAnsi="Times New Roman" w:cs="Times New Roman"/>
          <w:kern w:val="2"/>
          <w:sz w:val="32"/>
          <w:szCs w:val="32"/>
          <w:lang w:val="en-US" w:eastAsia="zh-CN"/>
        </w:rPr>
        <w:t>10.10万元</w:t>
      </w:r>
      <w:r>
        <w:rPr>
          <w:rFonts w:hint="default" w:ascii="Times New Roman" w:hAnsi="Times New Roman" w:cs="Times New Roman"/>
          <w:kern w:val="2"/>
          <w:sz w:val="32"/>
          <w:szCs w:val="32"/>
        </w:rPr>
        <w:t>、维修（护）费</w:t>
      </w:r>
      <w:r>
        <w:rPr>
          <w:rFonts w:hint="default" w:ascii="Times New Roman" w:hAnsi="Times New Roman" w:cs="Times New Roman"/>
          <w:kern w:val="2"/>
          <w:sz w:val="32"/>
          <w:szCs w:val="32"/>
          <w:lang w:val="en-US" w:eastAsia="zh-CN"/>
        </w:rPr>
        <w:t>0.32万元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党组织活动经费4.67万元</w:t>
      </w:r>
      <w:r>
        <w:rPr>
          <w:rFonts w:hint="default" w:ascii="Times New Roman" w:hAnsi="Times New Roman" w:cs="Times New Roman"/>
          <w:kern w:val="2"/>
          <w:sz w:val="32"/>
          <w:szCs w:val="32"/>
        </w:rPr>
        <w:t>、培训费</w:t>
      </w:r>
      <w:r>
        <w:rPr>
          <w:rFonts w:hint="default" w:ascii="Times New Roman" w:hAnsi="Times New Roman" w:cs="Times New Roman"/>
          <w:kern w:val="2"/>
          <w:sz w:val="32"/>
          <w:szCs w:val="32"/>
          <w:lang w:val="en-US" w:eastAsia="zh-CN"/>
        </w:rPr>
        <w:t>3.15万元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体检费2.86万元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残疾人保障金2.45万元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公</w:t>
      </w:r>
      <w:r>
        <w:rPr>
          <w:rFonts w:hint="default" w:ascii="Times New Roman" w:hAnsi="Times New Roman" w:cs="Times New Roman"/>
          <w:color w:val="000000" w:themeColor="text1"/>
          <w:kern w:val="2"/>
          <w:sz w:val="32"/>
          <w:szCs w:val="32"/>
          <w14:textFill>
            <w14:solidFill>
              <w14:schemeClr w14:val="tx1"/>
            </w14:solidFill>
          </w14:textFill>
        </w:rPr>
        <w:t>务接待费</w:t>
      </w:r>
      <w:r>
        <w:rPr>
          <w:rFonts w:hint="default" w:ascii="Times New Roman" w:hAnsi="Times New Roman" w:cs="Times New Roman"/>
          <w:color w:val="000000" w:themeColor="text1"/>
          <w:kern w:val="2"/>
          <w:sz w:val="32"/>
          <w:szCs w:val="32"/>
          <w:lang w:val="en-US" w:eastAsia="zh-CN"/>
          <w14:textFill>
            <w14:solidFill>
              <w14:schemeClr w14:val="tx1"/>
            </w14:solidFill>
          </w14:textFill>
        </w:rPr>
        <w:t>0.85</w:t>
      </w:r>
      <w:r>
        <w:rPr>
          <w:rFonts w:hint="default" w:ascii="Times New Roman" w:hAnsi="Times New Roman" w:cs="Times New Roman"/>
          <w:color w:val="000000" w:themeColor="text1"/>
          <w:kern w:val="2"/>
          <w:sz w:val="32"/>
          <w:szCs w:val="32"/>
          <w14:textFill>
            <w14:solidFill>
              <w14:schemeClr w14:val="tx1"/>
            </w14:solidFill>
          </w14:textFill>
        </w:rPr>
        <w:t>万元、公务用车运行维护费</w:t>
      </w:r>
      <w:r>
        <w:rPr>
          <w:rFonts w:hint="default" w:ascii="Times New Roman" w:hAnsi="Times New Roman" w:cs="Times New Roman"/>
          <w:color w:val="000000" w:themeColor="text1"/>
          <w:kern w:val="2"/>
          <w:sz w:val="32"/>
          <w:szCs w:val="32"/>
          <w:lang w:val="en-US" w:eastAsia="zh-CN"/>
          <w14:textFill>
            <w14:solidFill>
              <w14:schemeClr w14:val="tx1"/>
            </w14:solidFill>
          </w14:textFill>
        </w:rPr>
        <w:t>14.4</w:t>
      </w:r>
      <w:r>
        <w:rPr>
          <w:rFonts w:hint="default" w:ascii="Times New Roman" w:hAnsi="Times New Roman" w:cs="Times New Roman"/>
          <w:color w:val="000000" w:themeColor="text1"/>
          <w:kern w:val="2"/>
          <w:sz w:val="32"/>
          <w:szCs w:val="32"/>
          <w14:textFill>
            <w14:solidFill>
              <w14:schemeClr w14:val="tx1"/>
            </w14:solidFill>
          </w14:textFill>
        </w:rPr>
        <w:t>万元</w:t>
      </w:r>
      <w:r>
        <w:rPr>
          <w:rFonts w:hint="default" w:ascii="Times New Roman" w:hAnsi="Times New Roman" w:cs="Times New Roman"/>
          <w:kern w:val="2"/>
          <w:sz w:val="32"/>
          <w:szCs w:val="32"/>
        </w:rPr>
        <w:t>、其他商品和服务支出</w:t>
      </w:r>
      <w:r>
        <w:rPr>
          <w:rFonts w:hint="default" w:ascii="Times New Roman" w:hAnsi="Times New Roman" w:cs="Times New Roman"/>
          <w:kern w:val="2"/>
          <w:sz w:val="32"/>
          <w:szCs w:val="32"/>
          <w:lang w:val="en-US" w:eastAsia="zh-CN"/>
        </w:rPr>
        <w:t>10.8万元</w:t>
      </w:r>
      <w:r>
        <w:rPr>
          <w:rFonts w:hint="default" w:ascii="Times New Roman" w:hAnsi="Times New Roman" w:cs="Times New Roman"/>
          <w:kern w:val="2"/>
          <w:sz w:val="32"/>
          <w:szCs w:val="32"/>
        </w:rPr>
        <w:t>。</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68585D32">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年“三公”经费财政拨款预算数</w:t>
      </w:r>
      <w:r>
        <w:rPr>
          <w:rFonts w:hint="eastAsia" w:ascii="Times New Roman" w:hAnsi="Times New Roman" w:cs="Times New Roman"/>
          <w:kern w:val="2"/>
          <w:sz w:val="32"/>
          <w:szCs w:val="32"/>
          <w:lang w:val="en-US" w:eastAsia="zh-CN"/>
        </w:rPr>
        <w:t>20.25</w:t>
      </w:r>
      <w:r>
        <w:rPr>
          <w:rFonts w:hint="default" w:ascii="Times New Roman" w:hAnsi="Times New Roman" w:cs="Times New Roman"/>
          <w:kern w:val="2"/>
          <w:sz w:val="32"/>
          <w:szCs w:val="32"/>
        </w:rPr>
        <w:t>万元，其中：因公出国（境）经费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default" w:ascii="Times New Roman" w:hAnsi="Times New Roman" w:cs="Times New Roman"/>
          <w:kern w:val="2"/>
          <w:sz w:val="32"/>
          <w:szCs w:val="32"/>
          <w:lang w:val="en-US" w:eastAsia="zh-CN"/>
        </w:rPr>
        <w:t>0.85</w:t>
      </w:r>
      <w:r>
        <w:rPr>
          <w:rFonts w:hint="default" w:ascii="Times New Roman" w:hAnsi="Times New Roman" w:cs="Times New Roman"/>
          <w:kern w:val="2"/>
          <w:sz w:val="32"/>
          <w:szCs w:val="32"/>
        </w:rPr>
        <w:t>万元，公务用车购置及运行维护费</w:t>
      </w:r>
      <w:r>
        <w:rPr>
          <w:rFonts w:hint="eastAsia" w:ascii="Times New Roman" w:hAnsi="Times New Roman" w:cs="Times New Roman"/>
          <w:kern w:val="2"/>
          <w:sz w:val="32"/>
          <w:szCs w:val="32"/>
          <w:lang w:val="en-US" w:eastAsia="zh-CN"/>
        </w:rPr>
        <w:t>19.4</w:t>
      </w:r>
      <w:r>
        <w:rPr>
          <w:rFonts w:hint="default" w:ascii="Times New Roman" w:hAnsi="Times New Roman" w:cs="Times New Roman"/>
          <w:kern w:val="2"/>
          <w:sz w:val="32"/>
          <w:szCs w:val="32"/>
        </w:rPr>
        <w:t>万元。</w:t>
      </w:r>
    </w:p>
    <w:p w14:paraId="6C3BF219">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（一）202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年因公出国（境）经费</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6FC42596">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年公务接待经费</w:t>
      </w:r>
      <w:r>
        <w:rPr>
          <w:rFonts w:hint="default" w:ascii="Times New Roman" w:hAnsi="Times New Roman" w:cs="Times New Roman"/>
          <w:color w:val="000000"/>
          <w:kern w:val="2"/>
          <w:sz w:val="32"/>
          <w:szCs w:val="32"/>
          <w:lang w:val="en-US" w:eastAsia="zh-CN"/>
        </w:rPr>
        <w:t>0.85</w:t>
      </w:r>
      <w:r>
        <w:rPr>
          <w:rFonts w:hint="default" w:ascii="Times New Roman" w:hAnsi="Times New Roman" w:cs="Times New Roman"/>
          <w:color w:val="000000"/>
          <w:kern w:val="2"/>
          <w:sz w:val="32"/>
          <w:szCs w:val="32"/>
        </w:rPr>
        <w:t>万元。较202</w:t>
      </w:r>
      <w:r>
        <w:rPr>
          <w:rFonts w:hint="default"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color w:val="000000"/>
          <w:kern w:val="2"/>
          <w:sz w:val="32"/>
          <w:szCs w:val="32"/>
          <w:lang w:val="en-US" w:eastAsia="zh-CN"/>
        </w:rPr>
        <w:t>减少</w:t>
      </w:r>
      <w:r>
        <w:rPr>
          <w:rFonts w:hint="default" w:ascii="Times New Roman" w:hAnsi="Times New Roman" w:cs="Times New Roman"/>
          <w:sz w:val="32"/>
          <w:szCs w:val="32"/>
          <w:lang w:val="en-US" w:eastAsia="zh-CN"/>
        </w:rPr>
        <w:t>0.16</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lang w:val="en-US" w:eastAsia="zh-CN"/>
        </w:rPr>
        <w:t>下降</w:t>
      </w:r>
      <w:r>
        <w:rPr>
          <w:rFonts w:hint="default" w:ascii="Times New Roman" w:hAnsi="Times New Roman" w:cs="Times New Roman"/>
          <w:color w:val="000000"/>
          <w:kern w:val="2"/>
          <w:sz w:val="32"/>
          <w:szCs w:val="32"/>
          <w:lang w:val="en-US" w:eastAsia="zh-CN"/>
        </w:rPr>
        <w:t>15.84</w:t>
      </w:r>
      <w:r>
        <w:rPr>
          <w:rFonts w:hint="default" w:ascii="Times New Roman" w:hAnsi="Times New Roman" w:cs="Times New Roman"/>
          <w:color w:val="000000"/>
          <w:kern w:val="2"/>
          <w:sz w:val="32"/>
          <w:szCs w:val="32"/>
        </w:rPr>
        <w:t>%，主要原因</w:t>
      </w:r>
      <w:r>
        <w:rPr>
          <w:rFonts w:hint="default" w:ascii="Times New Roman" w:hAnsi="Times New Roman" w:cs="Times New Roman"/>
          <w:color w:val="000000"/>
          <w:kern w:val="2"/>
          <w:sz w:val="32"/>
          <w:szCs w:val="32"/>
          <w:lang w:val="en-US" w:eastAsia="zh-CN"/>
        </w:rPr>
        <w:t>是2025年</w:t>
      </w:r>
      <w:r>
        <w:rPr>
          <w:rFonts w:hint="default" w:ascii="Times New Roman" w:hAnsi="Times New Roman" w:eastAsia="仿宋_GB2312" w:cs="Times New Roman"/>
          <w:kern w:val="2"/>
          <w:sz w:val="32"/>
          <w:szCs w:val="32"/>
          <w:lang w:val="en-US" w:eastAsia="zh-CN" w:bidi="ar-SA"/>
        </w:rPr>
        <w:t>度调出人员3名，退休人员1名</w:t>
      </w:r>
      <w:r>
        <w:rPr>
          <w:rFonts w:hint="default" w:ascii="Times New Roman" w:hAnsi="Times New Roman" w:cs="Times New Roman"/>
          <w:color w:val="000000"/>
          <w:kern w:val="2"/>
          <w:sz w:val="32"/>
          <w:szCs w:val="32"/>
          <w:lang w:val="en-US" w:eastAsia="zh-CN"/>
        </w:rPr>
        <w:t>。</w:t>
      </w:r>
    </w:p>
    <w:p w14:paraId="03CEDE93">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eastAsia="仿宋_GB2312" w:cs="Times New Roman"/>
          <w:color w:val="000000"/>
          <w:kern w:val="2"/>
          <w:sz w:val="32"/>
          <w:szCs w:val="32"/>
          <w:lang w:val="en-US" w:eastAsia="zh-CN"/>
        </w:rPr>
      </w:pPr>
      <w:r>
        <w:rPr>
          <w:rFonts w:hint="default" w:ascii="Times New Roman" w:hAnsi="Times New Roman" w:cs="Times New Roman"/>
          <w:color w:val="000000"/>
          <w:kern w:val="2"/>
          <w:sz w:val="32"/>
          <w:szCs w:val="32"/>
        </w:rPr>
        <w:t>（三）202</w:t>
      </w:r>
      <w:r>
        <w:rPr>
          <w:rFonts w:hint="default" w:ascii="Times New Roman" w:hAnsi="Times New Roman" w:cs="Times New Roman"/>
          <w:color w:val="000000"/>
          <w:kern w:val="2"/>
          <w:sz w:val="32"/>
          <w:szCs w:val="32"/>
          <w:lang w:val="en-US" w:eastAsia="zh-CN"/>
        </w:rPr>
        <w:t>6</w:t>
      </w:r>
      <w:r>
        <w:rPr>
          <w:rFonts w:hint="default" w:ascii="Times New Roman" w:hAnsi="Times New Roman" w:cs="Times New Roman"/>
          <w:color w:val="000000"/>
          <w:kern w:val="2"/>
          <w:sz w:val="32"/>
          <w:szCs w:val="32"/>
        </w:rPr>
        <w:t>年公务用车购置及运行维护费</w:t>
      </w:r>
      <w:r>
        <w:rPr>
          <w:rFonts w:hint="eastAsia" w:ascii="Times New Roman" w:hAnsi="Times New Roman" w:cs="Times New Roman"/>
          <w:color w:val="000000"/>
          <w:kern w:val="2"/>
          <w:sz w:val="32"/>
          <w:szCs w:val="32"/>
          <w:lang w:val="en-US" w:eastAsia="zh-CN"/>
        </w:rPr>
        <w:t>19.4</w:t>
      </w:r>
      <w:r>
        <w:rPr>
          <w:rFonts w:hint="default" w:ascii="Times New Roman" w:hAnsi="Times New Roman" w:cs="Times New Roman"/>
          <w:color w:val="000000"/>
          <w:kern w:val="2"/>
          <w:sz w:val="32"/>
          <w:szCs w:val="32"/>
        </w:rPr>
        <w:t>万元。较202</w:t>
      </w:r>
      <w:r>
        <w:rPr>
          <w:rFonts w:hint="default" w:ascii="Times New Roman" w:hAnsi="Times New Roman" w:cs="Times New Roman"/>
          <w:color w:val="000000"/>
          <w:kern w:val="2"/>
          <w:sz w:val="32"/>
          <w:szCs w:val="32"/>
          <w:lang w:val="en-US" w:eastAsia="zh-CN"/>
        </w:rPr>
        <w:t>5</w:t>
      </w:r>
      <w:r>
        <w:rPr>
          <w:rFonts w:hint="default" w:ascii="Times New Roman" w:hAnsi="Times New Roman" w:cs="Times New Roman"/>
          <w:color w:val="000000"/>
          <w:kern w:val="2"/>
          <w:sz w:val="32"/>
          <w:szCs w:val="32"/>
        </w:rPr>
        <w:t>年预算经费</w:t>
      </w:r>
      <w:r>
        <w:rPr>
          <w:rFonts w:hint="default" w:ascii="Times New Roman" w:hAnsi="Times New Roman" w:cs="Times New Roman"/>
          <w:sz w:val="32"/>
          <w:szCs w:val="32"/>
          <w:lang w:val="en-US" w:eastAsia="zh-CN"/>
        </w:rPr>
        <w:t>减少</w:t>
      </w:r>
      <w:r>
        <w:rPr>
          <w:rFonts w:hint="eastAsia" w:ascii="Times New Roman" w:hAnsi="Times New Roman" w:cs="Times New Roman"/>
          <w:sz w:val="32"/>
          <w:szCs w:val="32"/>
          <w:lang w:val="en-US" w:eastAsia="zh-CN"/>
        </w:rPr>
        <w:t>4</w:t>
      </w:r>
      <w:r>
        <w:rPr>
          <w:rFonts w:hint="default" w:ascii="Times New Roman" w:hAnsi="Times New Roman" w:cs="Times New Roman"/>
          <w:color w:val="000000"/>
          <w:kern w:val="2"/>
          <w:sz w:val="32"/>
          <w:szCs w:val="32"/>
        </w:rPr>
        <w:t>万元，</w:t>
      </w:r>
      <w:r>
        <w:rPr>
          <w:rFonts w:hint="default" w:ascii="Times New Roman" w:hAnsi="Times New Roman" w:cs="Times New Roman"/>
          <w:color w:val="000000"/>
          <w:kern w:val="2"/>
          <w:sz w:val="32"/>
          <w:szCs w:val="32"/>
          <w:lang w:val="en-US" w:eastAsia="zh-CN"/>
        </w:rPr>
        <w:t>下降</w:t>
      </w:r>
      <w:r>
        <w:rPr>
          <w:rFonts w:hint="eastAsia" w:ascii="Times New Roman" w:hAnsi="Times New Roman" w:cs="Times New Roman"/>
          <w:color w:val="000000"/>
          <w:kern w:val="2"/>
          <w:sz w:val="32"/>
          <w:szCs w:val="32"/>
          <w:lang w:val="en-US" w:eastAsia="zh-CN"/>
        </w:rPr>
        <w:t>17.09</w:t>
      </w:r>
      <w:r>
        <w:rPr>
          <w:rFonts w:hint="default" w:ascii="Times New Roman" w:hAnsi="Times New Roman" w:cs="Times New Roman"/>
          <w:color w:val="000000"/>
          <w:kern w:val="2"/>
          <w:sz w:val="32"/>
          <w:szCs w:val="32"/>
        </w:rPr>
        <w:t>%，主要原因</w:t>
      </w:r>
      <w:r>
        <w:rPr>
          <w:rFonts w:hint="default" w:ascii="Times New Roman" w:hAnsi="Times New Roman" w:cs="Times New Roman"/>
          <w:color w:val="000000"/>
          <w:kern w:val="2"/>
          <w:sz w:val="32"/>
          <w:szCs w:val="32"/>
          <w:lang w:val="en-US" w:eastAsia="zh-CN"/>
        </w:rPr>
        <w:t>是单位处于机构改革期，</w:t>
      </w:r>
      <w:r>
        <w:rPr>
          <w:rFonts w:hint="eastAsia" w:ascii="Times New Roman" w:hAnsi="Times New Roman" w:cs="Times New Roman"/>
          <w:color w:val="000000"/>
          <w:kern w:val="2"/>
          <w:sz w:val="32"/>
          <w:szCs w:val="32"/>
          <w:lang w:val="en-US" w:eastAsia="zh-CN"/>
        </w:rPr>
        <w:t>人员减少，</w:t>
      </w:r>
      <w:bookmarkStart w:id="0" w:name="_GoBack"/>
      <w:bookmarkEnd w:id="0"/>
      <w:r>
        <w:rPr>
          <w:rFonts w:hint="default" w:ascii="Times New Roman" w:hAnsi="Times New Roman" w:cs="Times New Roman"/>
          <w:color w:val="000000"/>
          <w:kern w:val="2"/>
          <w:sz w:val="32"/>
          <w:szCs w:val="32"/>
          <w:lang w:val="en-US" w:eastAsia="zh-CN"/>
        </w:rPr>
        <w:t>公务外出下降。</w:t>
      </w:r>
    </w:p>
    <w:p w14:paraId="24F95044">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14:paraId="56D02925">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年政府性基金预算拨款安排的支出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万元。较202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年预算经费</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rPr>
        <w:t>减少</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万元，增长</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w:t>
      </w:r>
      <w:r>
        <w:rPr>
          <w:rFonts w:hint="default" w:ascii="Times New Roman" w:hAnsi="Times New Roman" w:cs="Times New Roman"/>
          <w:kern w:val="2"/>
          <w:sz w:val="32"/>
          <w:szCs w:val="32"/>
          <w:lang w:val="en-US" w:eastAsia="zh-CN"/>
        </w:rPr>
        <w:t>较上年相比无变化</w:t>
      </w:r>
      <w:r>
        <w:rPr>
          <w:rFonts w:hint="default" w:ascii="Times New Roman" w:hAnsi="Times New Roman" w:cs="Times New Roman"/>
          <w:kern w:val="2"/>
          <w:sz w:val="32"/>
          <w:szCs w:val="32"/>
        </w:rPr>
        <w:t>。</w:t>
      </w:r>
    </w:p>
    <w:p w14:paraId="229A7C52">
      <w:pPr>
        <w:pStyle w:val="14"/>
        <w:spacing w:before="0" w:line="360" w:lineRule="auto"/>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149BF5C9">
      <w:pPr>
        <w:pStyle w:val="14"/>
        <w:spacing w:before="0" w:line="360" w:lineRule="auto"/>
        <w:ind w:firstLine="640" w:firstLineChars="200"/>
        <w:rPr>
          <w:rFonts w:hint="default" w:ascii="Times New Roman" w:hAnsi="Times New Roman" w:cs="Times New Roman"/>
          <w:color w:val="FF0000"/>
          <w:kern w:val="2"/>
          <w:sz w:val="32"/>
          <w:szCs w:val="32"/>
        </w:rPr>
      </w:pPr>
      <w:r>
        <w:rPr>
          <w:rFonts w:hint="default" w:ascii="Times New Roman" w:hAnsi="Times New Roman" w:eastAsia="楷体" w:cs="Times New Roman"/>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default" w:ascii="Times New Roman" w:hAnsi="Times New Roman" w:eastAsia="仿宋_GB2312" w:cs="Times New Roman"/>
          <w:sz w:val="32"/>
          <w:szCs w:val="32"/>
          <w:lang w:val="en-US" w:eastAsia="zh-CN"/>
        </w:rPr>
        <w:t>大熊猫国家公园阿坝管理分局</w:t>
      </w:r>
      <w:r>
        <w:rPr>
          <w:rFonts w:hint="default" w:ascii="Times New Roman" w:hAnsi="Times New Roman" w:cs="Times New Roman"/>
          <w:kern w:val="2"/>
          <w:sz w:val="32"/>
          <w:szCs w:val="32"/>
        </w:rPr>
        <w:t>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年机关运行经费财政拨款预算为</w:t>
      </w:r>
      <w:r>
        <w:rPr>
          <w:rFonts w:hint="default"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万元，比202</w:t>
      </w:r>
      <w:r>
        <w:rPr>
          <w:rFonts w:hint="default" w:ascii="Times New Roman" w:hAnsi="Times New Roman" w:cs="Times New Roman"/>
          <w:kern w:val="2"/>
          <w:sz w:val="32"/>
          <w:szCs w:val="32"/>
          <w:lang w:val="en-US" w:eastAsia="zh-CN"/>
        </w:rPr>
        <w:t>5</w:t>
      </w:r>
      <w:r>
        <w:rPr>
          <w:rFonts w:hint="default" w:ascii="Times New Roman" w:hAnsi="Times New Roman" w:cs="Times New Roman"/>
          <w:kern w:val="2"/>
          <w:sz w:val="32"/>
          <w:szCs w:val="32"/>
        </w:rPr>
        <w:t>年预算</w:t>
      </w:r>
      <w:r>
        <w:rPr>
          <w:rFonts w:hint="default" w:ascii="Times New Roman" w:hAnsi="Times New Roman" w:cs="Times New Roman"/>
          <w:sz w:val="32"/>
          <w:szCs w:val="32"/>
        </w:rPr>
        <w:t>增加/</w:t>
      </w:r>
      <w:r>
        <w:rPr>
          <w:rFonts w:hint="default" w:ascii="Times New Roman" w:hAnsi="Times New Roman" w:cs="Times New Roman"/>
          <w:color w:val="000000"/>
          <w:kern w:val="2"/>
          <w:sz w:val="32"/>
          <w:szCs w:val="32"/>
        </w:rPr>
        <w:t>减少</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万元，减少</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w:t>
      </w:r>
      <w:r>
        <w:rPr>
          <w:rFonts w:hint="default" w:ascii="Times New Roman" w:hAnsi="Times New Roman" w:cs="Times New Roman"/>
          <w:color w:val="000000"/>
          <w:kern w:val="2"/>
          <w:sz w:val="32"/>
          <w:szCs w:val="32"/>
          <w:lang w:val="en-US" w:eastAsia="zh-CN"/>
        </w:rPr>
        <w:t>较上年相比无变化。</w:t>
      </w:r>
    </w:p>
    <w:p w14:paraId="49BDA1B3">
      <w:pPr>
        <w:pStyle w:val="14"/>
        <w:keepNext w:val="0"/>
        <w:keepLines w:val="0"/>
        <w:pageBreakBefore w:val="0"/>
        <w:kinsoku/>
        <w:wordWrap/>
        <w:overflowPunct/>
        <w:topLinePunct w:val="0"/>
        <w:autoSpaceDE/>
        <w:autoSpaceDN/>
        <w:bidi w:val="0"/>
        <w:spacing w:before="0" w:line="560" w:lineRule="exact"/>
        <w:ind w:firstLine="640" w:firstLineChars="200"/>
        <w:textAlignment w:val="auto"/>
        <w:rPr>
          <w:rFonts w:hint="default" w:ascii="Times New Roman" w:hAnsi="Times New Roman" w:cs="Times New Roman"/>
          <w:kern w:val="2"/>
          <w:sz w:val="32"/>
          <w:szCs w:val="32"/>
          <w:lang w:val="en-US" w:eastAsia="zh-CN"/>
        </w:rPr>
      </w:pPr>
      <w:r>
        <w:rPr>
          <w:rFonts w:hint="default" w:ascii="Times New Roman" w:hAnsi="Times New Roman" w:eastAsia="楷体" w:cs="Times New Roman"/>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2025年</w:t>
      </w:r>
      <w:r>
        <w:rPr>
          <w:rFonts w:hint="default" w:ascii="Times New Roman" w:hAnsi="Times New Roman" w:cs="Times New Roman"/>
          <w:color w:val="000000"/>
          <w:kern w:val="2"/>
          <w:sz w:val="32"/>
          <w:szCs w:val="32"/>
          <w:lang w:val="en-US" w:eastAsia="zh-CN"/>
        </w:rPr>
        <w:t>我</w:t>
      </w:r>
      <w:r>
        <w:rPr>
          <w:rFonts w:hint="default" w:ascii="Times New Roman" w:hAnsi="Times New Roman" w:cs="Times New Roman"/>
          <w:kern w:val="2"/>
          <w:sz w:val="32"/>
          <w:szCs w:val="32"/>
          <w:lang w:val="en-US" w:eastAsia="zh-CN"/>
        </w:rPr>
        <w:t>单位</w:t>
      </w:r>
      <w:r>
        <w:rPr>
          <w:rFonts w:hint="default" w:ascii="Times New Roman" w:hAnsi="Times New Roman" w:cs="Times New Roman"/>
          <w:color w:val="000000"/>
          <w:kern w:val="2"/>
          <w:sz w:val="32"/>
          <w:szCs w:val="32"/>
        </w:rPr>
        <w:t>安排政府采购预算</w:t>
      </w:r>
      <w:r>
        <w:rPr>
          <w:rFonts w:hint="default" w:ascii="Times New Roman" w:hAnsi="Times New Roman" w:cs="Times New Roman"/>
          <w:color w:val="000000"/>
          <w:kern w:val="2"/>
          <w:sz w:val="32"/>
          <w:szCs w:val="32"/>
          <w:lang w:val="en-US" w:eastAsia="zh-CN"/>
        </w:rPr>
        <w:t>0</w:t>
      </w:r>
      <w:r>
        <w:rPr>
          <w:rFonts w:hint="default" w:ascii="Times New Roman" w:hAnsi="Times New Roman" w:cs="Times New Roman"/>
          <w:color w:val="000000"/>
          <w:kern w:val="2"/>
          <w:sz w:val="32"/>
          <w:szCs w:val="32"/>
        </w:rPr>
        <w:t>万元，</w:t>
      </w:r>
      <w:r>
        <w:rPr>
          <w:rFonts w:hint="default" w:ascii="Times New Roman" w:hAnsi="Times New Roman" w:cs="Times New Roman"/>
          <w:kern w:val="2"/>
          <w:sz w:val="32"/>
          <w:szCs w:val="32"/>
          <w:lang w:val="en-US" w:eastAsia="zh-CN"/>
        </w:rPr>
        <w:t>无政府采购预算安排。</w:t>
      </w:r>
    </w:p>
    <w:p w14:paraId="69BE82CD">
      <w:pPr>
        <w:pStyle w:val="14"/>
        <w:spacing w:before="0" w:line="360" w:lineRule="auto"/>
        <w:ind w:firstLine="640" w:firstLineChars="200"/>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（三）国有资产占有使用情况</w:t>
      </w:r>
    </w:p>
    <w:p w14:paraId="47F2D3C2">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cs="Times New Roman"/>
          <w:kern w:val="2"/>
          <w:sz w:val="32"/>
          <w:szCs w:val="32"/>
        </w:rPr>
        <w:t>截至2025年12月31日，我单位固定资产</w:t>
      </w:r>
      <w:r>
        <w:rPr>
          <w:rFonts w:hint="default" w:ascii="Times New Roman" w:hAnsi="Times New Roman" w:cs="Times New Roman"/>
          <w:kern w:val="2"/>
          <w:sz w:val="32"/>
          <w:szCs w:val="32"/>
          <w:lang w:val="en-US" w:eastAsia="zh-CN"/>
        </w:rPr>
        <w:t>550.94</w:t>
      </w:r>
      <w:r>
        <w:rPr>
          <w:rFonts w:hint="default" w:ascii="Times New Roman" w:hAnsi="Times New Roman" w:cs="Times New Roman"/>
          <w:kern w:val="2"/>
          <w:sz w:val="32"/>
          <w:szCs w:val="32"/>
        </w:rPr>
        <w:t>万元。</w:t>
      </w:r>
    </w:p>
    <w:p w14:paraId="479488F3">
      <w:pPr>
        <w:pStyle w:val="14"/>
        <w:keepNext w:val="0"/>
        <w:keepLines w:val="0"/>
        <w:pageBreakBefore w:val="0"/>
        <w:numPr>
          <w:ilvl w:val="0"/>
          <w:numId w:val="2"/>
        </w:numPr>
        <w:kinsoku/>
        <w:wordWrap/>
        <w:overflowPunct/>
        <w:topLinePunct w:val="0"/>
        <w:autoSpaceDE/>
        <w:autoSpaceDN/>
        <w:bidi w:val="0"/>
        <w:spacing w:before="0" w:line="560" w:lineRule="exact"/>
        <w:ind w:left="0" w:leftChars="0" w:firstLine="640" w:firstLineChars="200"/>
        <w:textAlignment w:val="auto"/>
        <w:rPr>
          <w:rFonts w:hint="default" w:ascii="Times New Roman" w:hAnsi="Times New Roman" w:cs="Times New Roman"/>
          <w:kern w:val="2"/>
          <w:sz w:val="32"/>
          <w:szCs w:val="32"/>
        </w:rPr>
      </w:pPr>
      <w:r>
        <w:rPr>
          <w:rFonts w:hint="default" w:ascii="Times New Roman" w:hAnsi="Times New Roman" w:eastAsia="楷体" w:cs="Times New Roman"/>
          <w:kern w:val="2"/>
          <w:sz w:val="32"/>
          <w:szCs w:val="32"/>
        </w:rPr>
        <w:t>（四）绩效目标设置情况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w:t>
      </w:r>
      <w:r>
        <w:rPr>
          <w:rFonts w:hint="default" w:ascii="Times New Roman" w:hAnsi="Times New Roman" w:cs="Times New Roman"/>
          <w:kern w:val="2"/>
          <w:sz w:val="32"/>
          <w:szCs w:val="32"/>
          <w:lang w:val="en-US" w:eastAsia="zh-CN"/>
        </w:rPr>
        <w:t>6</w:t>
      </w:r>
      <w:r>
        <w:rPr>
          <w:rFonts w:hint="default" w:ascii="Times New Roman" w:hAnsi="Times New Roman" w:cs="Times New Roman"/>
          <w:kern w:val="2"/>
          <w:sz w:val="32"/>
          <w:szCs w:val="32"/>
        </w:rPr>
        <w:t>年部门（单位）通用项目和专用项目均按要求实行绩效目标管理，涉及一般公共预算当年拨款</w:t>
      </w:r>
      <w:r>
        <w:rPr>
          <w:rFonts w:hint="default" w:ascii="Times New Roman" w:hAnsi="Times New Roman" w:cs="Times New Roman"/>
          <w:kern w:val="2"/>
          <w:sz w:val="32"/>
          <w:szCs w:val="32"/>
          <w:lang w:val="en-US" w:eastAsia="zh-CN"/>
        </w:rPr>
        <w:t>534.91</w:t>
      </w:r>
      <w:r>
        <w:rPr>
          <w:rFonts w:hint="default" w:ascii="Times New Roman" w:hAnsi="Times New Roman" w:cs="Times New Roman"/>
          <w:kern w:val="2"/>
          <w:sz w:val="32"/>
          <w:szCs w:val="32"/>
        </w:rPr>
        <w:t>万元。年初</w:t>
      </w:r>
      <w:r>
        <w:rPr>
          <w:rFonts w:hint="default" w:ascii="Times New Roman" w:hAnsi="Times New Roman" w:cs="Times New Roman"/>
          <w:kern w:val="2"/>
          <w:sz w:val="32"/>
          <w:szCs w:val="32"/>
          <w:lang w:val="en-US" w:eastAsia="zh-CN"/>
        </w:rPr>
        <w:t>编制预算时</w:t>
      </w:r>
      <w:r>
        <w:rPr>
          <w:rFonts w:hint="default" w:ascii="Times New Roman" w:hAnsi="Times New Roman" w:cs="Times New Roman"/>
          <w:kern w:val="2"/>
          <w:sz w:val="32"/>
          <w:szCs w:val="32"/>
        </w:rPr>
        <w:t>制定了明确、</w:t>
      </w:r>
      <w:r>
        <w:rPr>
          <w:rFonts w:hint="default" w:ascii="Times New Roman" w:hAnsi="Times New Roman" w:cs="Times New Roman"/>
          <w:kern w:val="2"/>
          <w:sz w:val="32"/>
          <w:szCs w:val="32"/>
          <w:lang w:val="en-US" w:eastAsia="zh-CN"/>
        </w:rPr>
        <w:t>可量化</w:t>
      </w:r>
      <w:r>
        <w:rPr>
          <w:rFonts w:hint="default" w:ascii="Times New Roman" w:hAnsi="Times New Roman" w:cs="Times New Roman"/>
          <w:kern w:val="2"/>
          <w:sz w:val="32"/>
          <w:szCs w:val="32"/>
        </w:rPr>
        <w:t>、可实现的绩效目标，</w:t>
      </w:r>
      <w:r>
        <w:rPr>
          <w:rFonts w:hint="default" w:ascii="Times New Roman" w:hAnsi="Times New Roman" w:cs="Times New Roman"/>
          <w:kern w:val="2"/>
          <w:sz w:val="32"/>
          <w:szCs w:val="32"/>
          <w:lang w:val="en-US" w:eastAsia="zh-CN"/>
        </w:rPr>
        <w:t>绩效</w:t>
      </w:r>
      <w:r>
        <w:rPr>
          <w:rFonts w:hint="default" w:ascii="Times New Roman" w:hAnsi="Times New Roman" w:cs="Times New Roman"/>
          <w:kern w:val="2"/>
          <w:sz w:val="32"/>
          <w:szCs w:val="32"/>
        </w:rPr>
        <w:t>目标涵盖了</w:t>
      </w:r>
      <w:r>
        <w:rPr>
          <w:rFonts w:hint="default" w:ascii="Times New Roman" w:hAnsi="Times New Roman" w:cs="Times New Roman"/>
          <w:kern w:val="2"/>
          <w:sz w:val="32"/>
          <w:szCs w:val="32"/>
          <w:lang w:val="en-US" w:eastAsia="zh-CN"/>
        </w:rPr>
        <w:t>全年</w:t>
      </w:r>
      <w:r>
        <w:rPr>
          <w:rFonts w:hint="default" w:ascii="Times New Roman" w:hAnsi="Times New Roman" w:cs="Times New Roman"/>
          <w:kern w:val="2"/>
          <w:sz w:val="32"/>
          <w:szCs w:val="32"/>
        </w:rPr>
        <w:t>工作的各个方面，包括工作任务完成情况</w:t>
      </w:r>
      <w:r>
        <w:rPr>
          <w:rFonts w:hint="default" w:ascii="Times New Roman" w:hAnsi="Times New Roman" w:cs="Times New Roman"/>
          <w:kern w:val="2"/>
          <w:sz w:val="32"/>
          <w:szCs w:val="32"/>
          <w:lang w:eastAsia="zh-CN"/>
        </w:rPr>
        <w:t>、</w:t>
      </w:r>
      <w:r>
        <w:rPr>
          <w:rFonts w:hint="default" w:ascii="Times New Roman" w:hAnsi="Times New Roman" w:cs="Times New Roman"/>
          <w:kern w:val="2"/>
          <w:sz w:val="32"/>
          <w:szCs w:val="32"/>
          <w:lang w:val="en-US" w:eastAsia="zh-CN"/>
        </w:rPr>
        <w:t>宣传方式、对公众影响力和知晓度的提升等</w:t>
      </w:r>
      <w:r>
        <w:rPr>
          <w:rFonts w:hint="default" w:ascii="Times New Roman" w:hAnsi="Times New Roman" w:cs="Times New Roman"/>
          <w:kern w:val="2"/>
          <w:sz w:val="32"/>
          <w:szCs w:val="32"/>
        </w:rPr>
        <w:t>。</w:t>
      </w:r>
    </w:p>
    <w:p w14:paraId="69412F35">
      <w:pPr>
        <w:pStyle w:val="14"/>
        <w:spacing w:before="0" w:line="360" w:lineRule="auto"/>
        <w:ind w:firstLine="640" w:firstLineChars="200"/>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4CACBB8E">
      <w:pPr>
        <w:rPr>
          <w:rFonts w:hint="default" w:ascii="Times New Roman" w:hAnsi="Times New Roman" w:eastAsia="仿宋_GB2312" w:cs="Times New Roman"/>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4ECB8">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D776E4"/>
    <w:multiLevelType w:val="singleLevel"/>
    <w:tmpl w:val="3FD776E4"/>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7DB0622"/>
    <w:rsid w:val="09B52632"/>
    <w:rsid w:val="0CA95A29"/>
    <w:rsid w:val="24D406FD"/>
    <w:rsid w:val="30BB6EBC"/>
    <w:rsid w:val="35C615A7"/>
    <w:rsid w:val="363960BE"/>
    <w:rsid w:val="364C3B3A"/>
    <w:rsid w:val="3A1E1831"/>
    <w:rsid w:val="3AC2576A"/>
    <w:rsid w:val="3FC32D20"/>
    <w:rsid w:val="40B0185A"/>
    <w:rsid w:val="4CAF7079"/>
    <w:rsid w:val="56E46B9A"/>
    <w:rsid w:val="5B653447"/>
    <w:rsid w:val="5C096631"/>
    <w:rsid w:val="5F8D5AD3"/>
    <w:rsid w:val="6BCE57C7"/>
    <w:rsid w:val="6D6D6950"/>
    <w:rsid w:val="6DE85F63"/>
    <w:rsid w:val="70631508"/>
    <w:rsid w:val="75B3785A"/>
    <w:rsid w:val="7A4F7D89"/>
    <w:rsid w:val="7C556F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index 5"/>
    <w:basedOn w:val="1"/>
    <w:next w:val="1"/>
    <w:qFormat/>
    <w:uiPriority w:val="0"/>
    <w:pPr>
      <w:ind w:left="168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index 9"/>
    <w:basedOn w:val="1"/>
    <w:next w:val="1"/>
    <w:qFormat/>
    <w:uiPriority w:val="0"/>
    <w:pPr>
      <w:ind w:left="3360"/>
    </w:pPr>
  </w:style>
  <w:style w:type="paragraph" w:styleId="9">
    <w:name w:val="table of figures"/>
    <w:basedOn w:val="1"/>
    <w:next w:val="1"/>
    <w:qFormat/>
    <w:uiPriority w:val="0"/>
    <w:pPr>
      <w:ind w:left="400" w:leftChars="200" w:hanging="200" w:hangingChars="200"/>
    </w:pPr>
    <w:rPr>
      <w:rFonts w:eastAsia="宋体" w:cs="Times New Roman"/>
      <w:szCs w:val="24"/>
    </w:rPr>
  </w:style>
  <w:style w:type="paragraph" w:styleId="10">
    <w:name w:val="Body Text First Indent 2"/>
    <w:basedOn w:val="1"/>
    <w:next w:val="8"/>
    <w:qFormat/>
    <w:uiPriority w:val="0"/>
    <w:pPr>
      <w:widowControl w:val="0"/>
      <w:suppressAutoHyphens/>
      <w:bidi w:val="0"/>
      <w:spacing w:after="120"/>
      <w:ind w:left="200" w:leftChars="200" w:firstLine="200" w:firstLineChars="200"/>
      <w:jc w:val="both"/>
    </w:pPr>
    <w:rPr>
      <w:rFonts w:ascii="Times New Roman" w:hAnsi="Times New Roman" w:eastAsia="宋体" w:cs="Times New Roman"/>
      <w:color w:val="auto"/>
      <w:kern w:val="2"/>
      <w:sz w:val="21"/>
      <w:szCs w:val="24"/>
      <w:lang w:val="en-US" w:eastAsia="zh-CN" w:bidi="ar-SA"/>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 w:type="character" w:customStyle="1" w:styleId="15">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3403</Words>
  <Characters>3895</Characters>
  <Lines>124</Lines>
  <Paragraphs>51</Paragraphs>
  <TotalTime>7</TotalTime>
  <ScaleCrop>false</ScaleCrop>
  <LinksUpToDate>false</LinksUpToDate>
  <CharactersWithSpaces>3926</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神木丶Plus</cp:lastModifiedBy>
  <cp:lastPrinted>2018-01-30T09:39:00Z</cp:lastPrinted>
  <dcterms:modified xsi:type="dcterms:W3CDTF">2026-01-19T06:42:02Z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7F34F752847749ABB4D9FAE1D7FF3AFE_13</vt:lpwstr>
  </property>
  <property fmtid="{D5CDD505-2E9C-101B-9397-08002B2CF9AE}" pid="4" name="KSOTemplateDocerSaveRecord">
    <vt:lpwstr>eyJoZGlkIjoiY2UxODU4ODhjMjg5YmI2OWU5ZTZlYTBmMjdjMTk5MTUiLCJ1c2VySWQiOiI0MzIwODg1NzMifQ==</vt:lpwstr>
  </property>
</Properties>
</file>