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黑体"/>
          <w:sz w:val="32"/>
          <w:szCs w:val="32"/>
        </w:rPr>
      </w:pPr>
      <w:r>
        <w:rPr>
          <w:rFonts w:ascii="Times New Roman" w:hAnsi="Times New Roman" w:eastAsia="黑体"/>
          <w:sz w:val="32"/>
          <w:szCs w:val="32"/>
        </w:rPr>
        <w:t>附件2</w:t>
      </w:r>
    </w:p>
    <w:p>
      <w:pPr>
        <w:rPr>
          <w:rFonts w:ascii="Times New Roman" w:hAnsi="Times New Roman"/>
        </w:rPr>
      </w:pPr>
    </w:p>
    <w:p>
      <w:pPr>
        <w:rPr>
          <w:rFonts w:ascii="Times New Roman" w:hAnsi="Times New Roman"/>
        </w:rPr>
      </w:pPr>
    </w:p>
    <w:p>
      <w:pPr>
        <w:rPr>
          <w:rFonts w:ascii="Times New Roman" w:hAnsi="Times New Roman"/>
        </w:rPr>
      </w:pPr>
    </w:p>
    <w:p>
      <w:pPr>
        <w:ind w:firstLine="1050" w:firstLineChars="500"/>
        <w:rPr>
          <w:rFonts w:ascii="Times New Roman" w:hAnsi="Times New Roman"/>
        </w:rPr>
      </w:pPr>
    </w:p>
    <w:p>
      <w:pPr>
        <w:ind w:firstLine="1050" w:firstLineChars="500"/>
        <w:rPr>
          <w:rFonts w:ascii="Times New Roman" w:hAnsi="Times New Roman"/>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jc w:val="center"/>
        <w:rPr>
          <w:rFonts w:ascii="Times New Roman" w:hAnsi="Times New Roman" w:eastAsia="黑体"/>
          <w:sz w:val="44"/>
          <w:szCs w:val="44"/>
          <w:lang w:eastAsia="zh-CN"/>
        </w:rPr>
      </w:pPr>
      <w:r>
        <w:rPr>
          <w:rFonts w:ascii="Times New Roman" w:hAnsi="Times New Roman" w:eastAsia="黑体"/>
          <w:sz w:val="44"/>
          <w:szCs w:val="44"/>
          <w:lang w:eastAsia="zh-CN"/>
        </w:rPr>
        <w:t>阿坝州文联</w:t>
      </w:r>
    </w:p>
    <w:p>
      <w:pPr>
        <w:jc w:val="center"/>
        <w:rPr>
          <w:rFonts w:ascii="Times New Roman" w:hAnsi="Times New Roman" w:eastAsia="黑体"/>
          <w:sz w:val="44"/>
          <w:szCs w:val="44"/>
        </w:rPr>
      </w:pPr>
      <w:r>
        <w:rPr>
          <w:rFonts w:ascii="Times New Roman" w:hAnsi="Times New Roman" w:eastAsia="黑体"/>
          <w:sz w:val="44"/>
          <w:szCs w:val="44"/>
        </w:rPr>
        <w:t>2026年部门预算</w:t>
      </w: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rPr>
          <w:rFonts w:ascii="Times New Roman" w:hAnsi="Times New Roman" w:eastAsia="黑体"/>
          <w:sz w:val="44"/>
          <w:szCs w:val="44"/>
        </w:rPr>
      </w:pPr>
    </w:p>
    <w:p>
      <w:pPr>
        <w:ind w:firstLine="3120" w:firstLineChars="600"/>
        <w:rPr>
          <w:rFonts w:ascii="Times New Roman" w:hAnsi="Times New Roman" w:eastAsia="黑体"/>
          <w:sz w:val="52"/>
          <w:szCs w:val="52"/>
        </w:rPr>
      </w:pPr>
      <w:r>
        <w:rPr>
          <w:rFonts w:ascii="Times New Roman" w:hAnsi="Times New Roman" w:eastAsia="黑体"/>
          <w:sz w:val="52"/>
          <w:szCs w:val="52"/>
        </w:rPr>
        <w:t>目录</w:t>
      </w:r>
    </w:p>
    <w:p>
      <w:pPr>
        <w:ind w:firstLine="3080" w:firstLineChars="700"/>
        <w:rPr>
          <w:rFonts w:ascii="Times New Roman" w:hAnsi="Times New Roman" w:eastAsia="黑体"/>
          <w:sz w:val="44"/>
          <w:szCs w:val="44"/>
        </w:rPr>
      </w:pPr>
    </w:p>
    <w:p>
      <w:pPr>
        <w:pStyle w:val="12"/>
        <w:ind w:firstLine="0" w:firstLineChars="0"/>
        <w:rPr>
          <w:rFonts w:ascii="Times New Roman" w:hAnsi="Times New Roman" w:eastAsia="黑体"/>
          <w:sz w:val="32"/>
          <w:szCs w:val="32"/>
        </w:rPr>
      </w:pPr>
      <w:r>
        <w:rPr>
          <w:rFonts w:ascii="Times New Roman" w:hAnsi="Times New Roman" w:eastAsia="黑体"/>
          <w:sz w:val="32"/>
          <w:szCs w:val="32"/>
        </w:rPr>
        <w:t>一、基本职能及主要工作</w:t>
      </w:r>
    </w:p>
    <w:p>
      <w:pPr>
        <w:rPr>
          <w:rFonts w:ascii="Times New Roman" w:hAnsi="Times New Roman" w:eastAsia="楷体"/>
          <w:sz w:val="32"/>
          <w:szCs w:val="32"/>
        </w:rPr>
      </w:pPr>
      <w:r>
        <w:rPr>
          <w:rFonts w:ascii="Times New Roman" w:hAnsi="Times New Roman" w:eastAsia="楷体"/>
          <w:sz w:val="32"/>
          <w:szCs w:val="32"/>
        </w:rPr>
        <w:t>（一）部门职能简介</w:t>
      </w:r>
    </w:p>
    <w:p>
      <w:pPr>
        <w:rPr>
          <w:rFonts w:ascii="Times New Roman" w:hAnsi="Times New Roman" w:eastAsia="楷体"/>
          <w:sz w:val="32"/>
          <w:szCs w:val="32"/>
        </w:rPr>
      </w:pPr>
      <w:r>
        <w:rPr>
          <w:rFonts w:ascii="Times New Roman" w:hAnsi="Times New Roman" w:eastAsia="楷体"/>
          <w:sz w:val="32"/>
          <w:szCs w:val="32"/>
        </w:rPr>
        <w:t>（二）2026年重点工作</w:t>
      </w:r>
    </w:p>
    <w:p>
      <w:pPr>
        <w:rPr>
          <w:rFonts w:ascii="Times New Roman" w:hAnsi="Times New Roman" w:eastAsia="黑体"/>
          <w:sz w:val="32"/>
          <w:szCs w:val="32"/>
        </w:rPr>
      </w:pPr>
      <w:r>
        <w:rPr>
          <w:rFonts w:ascii="Times New Roman" w:hAnsi="Times New Roman" w:eastAsia="黑体"/>
          <w:sz w:val="32"/>
          <w:szCs w:val="32"/>
        </w:rPr>
        <w:t>二、部门预算单位构成</w:t>
      </w:r>
    </w:p>
    <w:p>
      <w:pPr>
        <w:rPr>
          <w:rFonts w:ascii="Times New Roman" w:hAnsi="Times New Roman" w:eastAsia="黑体"/>
          <w:sz w:val="32"/>
          <w:szCs w:val="32"/>
        </w:rPr>
      </w:pPr>
      <w:r>
        <w:rPr>
          <w:rFonts w:ascii="Times New Roman" w:hAnsi="Times New Roman" w:eastAsia="黑体"/>
          <w:sz w:val="32"/>
          <w:szCs w:val="32"/>
        </w:rPr>
        <w:t>三、收支预算情况说明</w:t>
      </w:r>
    </w:p>
    <w:p>
      <w:pPr>
        <w:rPr>
          <w:rFonts w:ascii="Times New Roman" w:hAnsi="Times New Roman" w:eastAsia="楷体"/>
          <w:sz w:val="32"/>
          <w:szCs w:val="32"/>
        </w:rPr>
      </w:pPr>
      <w:r>
        <w:rPr>
          <w:rFonts w:ascii="Times New Roman" w:hAnsi="Times New Roman" w:eastAsia="楷体"/>
          <w:sz w:val="32"/>
          <w:szCs w:val="32"/>
        </w:rPr>
        <w:t>（一）收入预算情况</w:t>
      </w:r>
    </w:p>
    <w:p>
      <w:pPr>
        <w:rPr>
          <w:rFonts w:ascii="Times New Roman" w:hAnsi="Times New Roman" w:eastAsia="楷体"/>
          <w:sz w:val="32"/>
          <w:szCs w:val="32"/>
        </w:rPr>
      </w:pPr>
      <w:r>
        <w:rPr>
          <w:rFonts w:ascii="Times New Roman" w:hAnsi="Times New Roman" w:eastAsia="楷体"/>
          <w:sz w:val="32"/>
          <w:szCs w:val="32"/>
        </w:rPr>
        <w:t>（二）支出预算情况</w:t>
      </w:r>
    </w:p>
    <w:p>
      <w:pPr>
        <w:rPr>
          <w:rFonts w:ascii="Times New Roman" w:hAnsi="Times New Roman" w:eastAsia="黑体"/>
          <w:sz w:val="32"/>
          <w:szCs w:val="32"/>
        </w:rPr>
      </w:pPr>
      <w:r>
        <w:rPr>
          <w:rFonts w:ascii="Times New Roman" w:hAnsi="Times New Roman" w:eastAsia="黑体"/>
          <w:sz w:val="32"/>
          <w:szCs w:val="32"/>
        </w:rPr>
        <w:t>四、财政拨款收支预算情况说明</w:t>
      </w:r>
    </w:p>
    <w:p>
      <w:pPr>
        <w:rPr>
          <w:rFonts w:ascii="Times New Roman" w:hAnsi="Times New Roman" w:eastAsia="黑体"/>
          <w:sz w:val="32"/>
          <w:szCs w:val="32"/>
        </w:rPr>
      </w:pPr>
      <w:r>
        <w:rPr>
          <w:rFonts w:ascii="Times New Roman" w:hAnsi="Times New Roman" w:eastAsia="黑体"/>
          <w:sz w:val="32"/>
          <w:szCs w:val="32"/>
        </w:rPr>
        <w:t>五、一般公共预算当年拨款情况说明</w:t>
      </w:r>
    </w:p>
    <w:p>
      <w:pPr>
        <w:rPr>
          <w:rFonts w:ascii="Times New Roman" w:hAnsi="Times New Roman" w:eastAsia="黑体"/>
          <w:sz w:val="32"/>
          <w:szCs w:val="32"/>
        </w:rPr>
      </w:pPr>
      <w:r>
        <w:rPr>
          <w:rFonts w:ascii="Times New Roman" w:hAnsi="Times New Roman" w:eastAsia="楷体"/>
          <w:sz w:val="32"/>
          <w:szCs w:val="32"/>
        </w:rPr>
        <w:t>（一）一般公共预算当年拨款规模变化情况</w:t>
      </w:r>
      <w:r>
        <w:rPr>
          <w:rFonts w:ascii="Times New Roman" w:hAnsi="Times New Roman" w:eastAsia="楷体"/>
          <w:sz w:val="32"/>
          <w:szCs w:val="32"/>
        </w:rPr>
        <w:br w:type="textWrapping"/>
      </w:r>
      <w:r>
        <w:rPr>
          <w:rFonts w:ascii="Times New Roman" w:hAnsi="Times New Roman" w:eastAsia="楷体"/>
          <w:sz w:val="32"/>
          <w:szCs w:val="32"/>
        </w:rPr>
        <w:t>（二）一般公共预算当年拨款结构情况</w:t>
      </w:r>
      <w:r>
        <w:rPr>
          <w:rFonts w:ascii="Times New Roman" w:hAnsi="Times New Roman" w:eastAsia="楷体"/>
          <w:sz w:val="32"/>
          <w:szCs w:val="32"/>
        </w:rPr>
        <w:br w:type="textWrapping"/>
      </w:r>
      <w:r>
        <w:rPr>
          <w:rFonts w:ascii="Times New Roman" w:hAnsi="Times New Roman" w:eastAsia="楷体"/>
          <w:sz w:val="32"/>
          <w:szCs w:val="32"/>
        </w:rPr>
        <w:t>（三）一般公共预算当年拨款具体使用情况</w:t>
      </w:r>
      <w:r>
        <w:rPr>
          <w:rFonts w:ascii="Times New Roman" w:hAnsi="Times New Roman"/>
          <w:kern w:val="0"/>
          <w:sz w:val="16"/>
          <w:szCs w:val="16"/>
        </w:rPr>
        <w:br w:type="textWrapping"/>
      </w:r>
      <w:r>
        <w:rPr>
          <w:rFonts w:ascii="Times New Roman" w:hAnsi="Times New Roman" w:eastAsia="黑体"/>
          <w:sz w:val="32"/>
          <w:szCs w:val="32"/>
        </w:rPr>
        <w:t>六、一般公共预算基本支出情况说明</w:t>
      </w:r>
      <w:r>
        <w:rPr>
          <w:rFonts w:ascii="Times New Roman" w:hAnsi="Times New Roman" w:eastAsia="黑体"/>
          <w:sz w:val="32"/>
          <w:szCs w:val="32"/>
        </w:rPr>
        <w:br w:type="textWrapping"/>
      </w:r>
      <w:r>
        <w:rPr>
          <w:rFonts w:ascii="Times New Roman" w:hAnsi="Times New Roman" w:eastAsia="黑体"/>
          <w:sz w:val="32"/>
          <w:szCs w:val="32"/>
        </w:rPr>
        <w:t>七、“三公”经费财政拨款预算安排情况说明</w:t>
      </w:r>
      <w:r>
        <w:rPr>
          <w:rFonts w:ascii="Times New Roman" w:hAnsi="Times New Roman" w:eastAsia="黑体"/>
          <w:sz w:val="32"/>
          <w:szCs w:val="32"/>
        </w:rPr>
        <w:br w:type="textWrapping"/>
      </w:r>
      <w:r>
        <w:rPr>
          <w:rFonts w:ascii="Times New Roman" w:hAnsi="Times New Roman" w:eastAsia="黑体"/>
          <w:sz w:val="32"/>
          <w:szCs w:val="32"/>
        </w:rPr>
        <w:t>八、政府性基金预算支出情况说明</w:t>
      </w:r>
      <w:r>
        <w:rPr>
          <w:rFonts w:ascii="Times New Roman" w:hAnsi="Times New Roman" w:eastAsia="黑体"/>
          <w:sz w:val="32"/>
          <w:szCs w:val="32"/>
        </w:rPr>
        <w:br w:type="textWrapping"/>
      </w:r>
      <w:r>
        <w:rPr>
          <w:rFonts w:ascii="Times New Roman" w:hAnsi="Times New Roman" w:eastAsia="黑体"/>
          <w:sz w:val="32"/>
          <w:szCs w:val="32"/>
        </w:rPr>
        <w:t>九、其他重要事项的情况说明</w:t>
      </w:r>
      <w:r>
        <w:rPr>
          <w:rFonts w:ascii="Times New Roman" w:hAnsi="Times New Roman" w:eastAsia="黑体"/>
          <w:sz w:val="32"/>
          <w:szCs w:val="32"/>
        </w:rPr>
        <w:br w:type="textWrapping"/>
      </w:r>
      <w:r>
        <w:rPr>
          <w:rFonts w:ascii="Times New Roman" w:hAnsi="Times New Roman" w:eastAsia="黑体"/>
          <w:sz w:val="32"/>
          <w:szCs w:val="32"/>
        </w:rPr>
        <w:t>十、名称解释</w:t>
      </w:r>
    </w:p>
    <w:p>
      <w:pPr>
        <w:rPr>
          <w:rFonts w:ascii="Times New Roman" w:hAnsi="Times New Roman" w:eastAsia="黑体"/>
          <w:sz w:val="32"/>
          <w:szCs w:val="32"/>
        </w:rPr>
      </w:pPr>
    </w:p>
    <w:p>
      <w:pPr>
        <w:widowControl/>
        <w:shd w:val="clear" w:color="auto" w:fill="FFFFFF"/>
        <w:spacing w:before="100" w:beforeAutospacing="1" w:after="100" w:afterAutospacing="1" w:line="290" w:lineRule="atLeast"/>
        <w:ind w:right="300"/>
        <w:jc w:val="left"/>
        <w:rPr>
          <w:rFonts w:ascii="Times New Roman" w:hAnsi="Times New Roman"/>
          <w:kern w:val="0"/>
          <w:sz w:val="12"/>
          <w:szCs w:val="12"/>
        </w:rPr>
      </w:pPr>
    </w:p>
    <w:p>
      <w:pPr>
        <w:pStyle w:val="12"/>
        <w:rPr>
          <w:rFonts w:ascii="Times New Roman" w:hAnsi="Times New Roman" w:eastAsia="黑体"/>
          <w:sz w:val="32"/>
          <w:szCs w:val="32"/>
        </w:rPr>
      </w:pPr>
      <w:r>
        <w:rPr>
          <w:rFonts w:ascii="Times New Roman" w:hAnsi="Times New Roman" w:eastAsia="黑体"/>
          <w:sz w:val="32"/>
          <w:szCs w:val="32"/>
        </w:rPr>
        <w:t>一、基本职能及主要工作</w:t>
      </w:r>
    </w:p>
    <w:p>
      <w:pPr>
        <w:ind w:firstLine="640" w:firstLineChars="200"/>
        <w:rPr>
          <w:rFonts w:ascii="Times New Roman" w:hAnsi="Times New Roman" w:eastAsia="楷体"/>
          <w:sz w:val="32"/>
          <w:szCs w:val="32"/>
        </w:rPr>
      </w:pPr>
      <w:r>
        <w:rPr>
          <w:rFonts w:ascii="Times New Roman" w:hAnsi="Times New Roman" w:eastAsia="楷体"/>
          <w:sz w:val="32"/>
          <w:szCs w:val="32"/>
        </w:rPr>
        <w:t>（一）部门职能简介</w:t>
      </w:r>
    </w:p>
    <w:p>
      <w:pPr>
        <w:pageBreakBefore w:val="0"/>
        <w:widowControl w:val="0"/>
        <w:kinsoku/>
        <w:wordWrap/>
        <w:overflowPunct/>
        <w:topLinePunct w:val="0"/>
        <w:autoSpaceDN/>
        <w:bidi w:val="0"/>
        <w:adjustRightInd/>
        <w:snapToGrid/>
        <w:spacing w:line="560" w:lineRule="exact"/>
        <w:ind w:firstLine="640" w:firstLineChars="200"/>
        <w:textAlignment w:val="auto"/>
        <w:rPr>
          <w:rFonts w:ascii="Times New Roman" w:hAnsi="Times New Roman" w:eastAsia="仿宋"/>
          <w:sz w:val="32"/>
          <w:szCs w:val="32"/>
        </w:rPr>
      </w:pPr>
      <w:r>
        <w:rPr>
          <w:rFonts w:ascii="Times New Roman" w:hAnsi="Times New Roman" w:eastAsia="仿宋"/>
          <w:sz w:val="32"/>
          <w:szCs w:val="32"/>
        </w:rPr>
        <w:t>州文联是在州委、州政府领导下的，由全州性文学艺术家协会、各县文学艺术界联合会和全州性企业（行业）文学艺术工作者联合组成的人民团体，是党和政府联系文学艺术家的桥梁和纽带，主要职责就是组织、协调、联络、服务各团体会员，积极开展各门类艺术作品的采风、创作、评论、学术交流、负责指导、培训县级文联业务骨干及艺术人才、书刊出版、文艺评奖和调研工作，组织召开全州文联系统的学术研讨会议，开展送文艺下乡等各项文艺惠民活动等，活跃丰富全州各族人民的文学艺术生活，弘扬民族文化精神，发展民族文学艺术事业，推动全州文艺大发展大繁荣。</w:t>
      </w:r>
    </w:p>
    <w:p>
      <w:pPr>
        <w:spacing w:line="576" w:lineRule="exact"/>
        <w:ind w:firstLine="640" w:firstLineChars="200"/>
        <w:rPr>
          <w:rFonts w:ascii="Times New Roman" w:hAnsi="Times New Roman" w:eastAsia="仿宋"/>
          <w:sz w:val="32"/>
          <w:szCs w:val="32"/>
        </w:rPr>
      </w:pPr>
      <w:r>
        <w:rPr>
          <w:rFonts w:ascii="Times New Roman" w:hAnsi="Times New Roman" w:eastAsia="仿宋"/>
          <w:sz w:val="32"/>
          <w:szCs w:val="32"/>
        </w:rPr>
        <w:t>州文联坚持以习近平新时代中国特色社会主义思想为指导，深入学习党的二十大精神、习近平总书记来川视察重要指示精神，团结和带领广大文艺工作者和文艺爱好者坚持“围绕中心、服务大局”工作原则，突出“出作品、出人才”工作重心，抓创作、建队伍、惠民生、强传播、增实效，切实履行职责，认真履行新时代、新形势赋予文联的新使命、新职责，增强“四个意识”、坚定“四个自信”、做到“两个维护”，全面完成年度工作任务</w:t>
      </w:r>
    </w:p>
    <w:p>
      <w:pPr>
        <w:ind w:firstLine="640" w:firstLineChars="200"/>
        <w:rPr>
          <w:rFonts w:ascii="Times New Roman" w:hAnsi="Times New Roman" w:eastAsia="楷体"/>
          <w:sz w:val="32"/>
          <w:szCs w:val="32"/>
        </w:rPr>
      </w:pPr>
      <w:r>
        <w:rPr>
          <w:rFonts w:ascii="Times New Roman" w:hAnsi="Times New Roman" w:eastAsia="楷体"/>
          <w:sz w:val="32"/>
          <w:szCs w:val="32"/>
        </w:rPr>
        <w:t>（二）2026年重点工作</w:t>
      </w:r>
    </w:p>
    <w:p>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ascii="Times New Roman" w:hAnsi="Times New Roman" w:eastAsia="仿宋_GB2312"/>
          <w:sz w:val="32"/>
          <w:szCs w:val="32"/>
          <w:lang w:eastAsia="zh-CN"/>
        </w:rPr>
      </w:pPr>
      <w:r>
        <w:rPr>
          <w:rFonts w:ascii="Times New Roman" w:hAnsi="Times New Roman" w:eastAsia="仿宋_GB2312"/>
          <w:sz w:val="32"/>
          <w:szCs w:val="32"/>
          <w:lang w:eastAsia="zh-CN"/>
        </w:rPr>
        <w:t>202</w:t>
      </w:r>
      <w:r>
        <w:rPr>
          <w:rFonts w:ascii="Times New Roman" w:hAnsi="Times New Roman" w:eastAsia="仿宋_GB2312"/>
          <w:sz w:val="32"/>
          <w:szCs w:val="32"/>
          <w:lang w:val="en-US" w:eastAsia="zh-CN"/>
        </w:rPr>
        <w:t>6</w:t>
      </w:r>
      <w:r>
        <w:rPr>
          <w:rFonts w:ascii="Times New Roman" w:hAnsi="Times New Roman" w:eastAsia="仿宋_GB2312"/>
          <w:sz w:val="32"/>
          <w:szCs w:val="32"/>
          <w:lang w:eastAsia="zh-CN"/>
        </w:rPr>
        <w:t>年，州文联将坚持以习近平新时代中国特色社会主义思想、文化思想为指导，全面贯彻落实党的二十大精神、二十届四中全会精神，省委州委十二届八次全会精神，切实履行职责，延伸服务手臂，努力为“建设民族地区高质量发展典范”贡献文艺力量。</w:t>
      </w:r>
    </w:p>
    <w:p>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ascii="Times New Roman" w:hAnsi="Times New Roman" w:eastAsia="仿宋_GB2312"/>
          <w:sz w:val="32"/>
          <w:szCs w:val="32"/>
          <w:lang w:val="en-US" w:eastAsia="zh-CN"/>
        </w:rPr>
      </w:pPr>
      <w:r>
        <w:rPr>
          <w:rFonts w:ascii="Times New Roman" w:hAnsi="Times New Roman" w:eastAsia="仿宋_GB2312"/>
          <w:sz w:val="32"/>
          <w:szCs w:val="32"/>
          <w:lang w:eastAsia="zh-CN"/>
        </w:rPr>
        <w:t>一、加强党的建设，夯实基础。</w:t>
      </w:r>
      <w:r>
        <w:rPr>
          <w:rFonts w:ascii="Times New Roman" w:hAnsi="Times New Roman" w:eastAsia="仿宋_GB2312"/>
          <w:sz w:val="32"/>
          <w:szCs w:val="32"/>
          <w:lang w:val="en-US" w:eastAsia="zh-CN"/>
        </w:rPr>
        <w:t>利用召开全委会、党组（扩大）会、党组理论中心组学习、文艺工作座谈会和文联系统工作培训等契机，组织广大文艺工作者、协会会员等深入学习党的二十大精神、习近平文化思想、习近平总书记关于文艺工作的重要论述，常态化学习《党章》、党史、党规党纪、意识形态工作要求以及党的最新理论成果，切实将政治理论转化为坚定理想、锤炼党性和指导实践、促进创作的强大力量，筑牢阿坝州文艺工作政治基础和理论基础。</w:t>
      </w:r>
    </w:p>
    <w:p>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ascii="Times New Roman" w:hAnsi="Times New Roman" w:eastAsia="仿宋_GB2312"/>
          <w:sz w:val="32"/>
          <w:szCs w:val="32"/>
          <w:lang w:eastAsia="zh-CN"/>
        </w:rPr>
      </w:pPr>
      <w:r>
        <w:rPr>
          <w:rFonts w:ascii="Times New Roman" w:hAnsi="Times New Roman" w:eastAsia="仿宋_GB2312"/>
          <w:sz w:val="32"/>
          <w:szCs w:val="32"/>
          <w:lang w:val="en-US" w:eastAsia="zh-CN"/>
        </w:rPr>
        <w:t>二、加强创作指导，多出精品佳作。</w:t>
      </w:r>
      <w:r>
        <w:rPr>
          <w:rFonts w:ascii="Times New Roman" w:hAnsi="Times New Roman" w:eastAsia="仿宋_GB2312"/>
          <w:sz w:val="32"/>
          <w:szCs w:val="32"/>
          <w:lang w:eastAsia="zh-CN"/>
        </w:rPr>
        <w:t>继续承办第</w:t>
      </w:r>
      <w:r>
        <w:rPr>
          <w:rFonts w:hint="eastAsia" w:ascii="Times New Roman" w:hAnsi="Times New Roman" w:eastAsia="仿宋_GB2312"/>
          <w:sz w:val="32"/>
          <w:szCs w:val="32"/>
          <w:lang w:eastAsia="zh-CN"/>
        </w:rPr>
        <w:t>七</w:t>
      </w:r>
      <w:r>
        <w:rPr>
          <w:rFonts w:ascii="Times New Roman" w:hAnsi="Times New Roman" w:eastAsia="仿宋_GB2312"/>
          <w:sz w:val="32"/>
          <w:szCs w:val="32"/>
          <w:lang w:eastAsia="zh-CN"/>
        </w:rPr>
        <w:t>届“青稞文学奖”颁奖、“民族文学周·阿坝”等系列主题文学活动，提升“青稞文学奖”在全国的知名度。加强文艺创作规划与精品创作实施工作，切实加强文艺评论和翻译工作，坚持开展</w:t>
      </w:r>
      <w:bookmarkStart w:id="0" w:name="_GoBack"/>
      <w:bookmarkEnd w:id="0"/>
      <w:r>
        <w:rPr>
          <w:rFonts w:ascii="Times New Roman" w:hAnsi="Times New Roman" w:eastAsia="仿宋_GB2312"/>
          <w:sz w:val="32"/>
          <w:szCs w:val="32"/>
          <w:lang w:eastAsia="zh-CN"/>
        </w:rPr>
        <w:t>深入生活采风创作，精心组织主题创作活动，</w:t>
      </w:r>
      <w:r>
        <w:rPr>
          <w:rFonts w:ascii="Times New Roman" w:hAnsi="Times New Roman" w:eastAsia="仿宋_GB2312"/>
          <w:sz w:val="32"/>
          <w:szCs w:val="32"/>
          <w:lang w:val="en-US" w:eastAsia="zh-CN"/>
        </w:rPr>
        <w:t>聚焦乡村振兴、民族团结、基层治理、生态环境保护、文旅融合发展、森林草原防灭火、教育等现实题材，创作反映新时代变革、展现中国人民奋斗精神的优秀作品，开展主题征文或书画、摄影展览或培训研讨等活动；依托中华优秀传统文化底蕴，提炼传统艺术精髓，</w:t>
      </w:r>
      <w:r>
        <w:rPr>
          <w:rFonts w:ascii="Times New Roman" w:hAnsi="Times New Roman" w:eastAsia="仿宋_GB2312"/>
          <w:sz w:val="32"/>
          <w:szCs w:val="32"/>
          <w:lang w:eastAsia="zh-CN"/>
        </w:rPr>
        <w:t>精心打造一批具有阿坝特色、民族特色、时代特色的优秀文艺作品，确保本土文艺作品创作数量、质量及大刊发表和重大奖项数量逐年递增，为繁荣发展社会主义文艺、建设文化强州、提升阿坝美誉度和知名度，贡献不可替代的文艺力量。</w:t>
      </w:r>
    </w:p>
    <w:p>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ascii="Times New Roman" w:hAnsi="Times New Roman" w:eastAsia="仿宋_GB2312"/>
          <w:sz w:val="32"/>
          <w:szCs w:val="32"/>
          <w:lang w:eastAsia="zh-CN"/>
        </w:rPr>
      </w:pPr>
      <w:r>
        <w:rPr>
          <w:rFonts w:ascii="Times New Roman" w:hAnsi="Times New Roman" w:eastAsia="仿宋_GB2312"/>
          <w:sz w:val="32"/>
          <w:szCs w:val="32"/>
          <w:lang w:eastAsia="zh-CN"/>
        </w:rPr>
        <w:t>三、强化队伍建设，培养文艺人才。成立新文艺组织服务中心，申请增加</w:t>
      </w:r>
      <w:r>
        <w:rPr>
          <w:rFonts w:ascii="Times New Roman" w:hAnsi="Times New Roman" w:eastAsia="仿宋_GB2312"/>
          <w:sz w:val="32"/>
          <w:szCs w:val="32"/>
          <w:lang w:val="en-US" w:eastAsia="zh-CN"/>
        </w:rPr>
        <w:t>2-5名人员编制，</w:t>
      </w:r>
      <w:r>
        <w:rPr>
          <w:rFonts w:ascii="Times New Roman" w:hAnsi="Times New Roman" w:eastAsia="仿宋_GB2312"/>
          <w:sz w:val="32"/>
          <w:szCs w:val="32"/>
          <w:lang w:eastAsia="zh-CN"/>
        </w:rPr>
        <w:t>作为各文艺家协会的专职人员，重点履行创作研究、组织联络、培训宣传联络等职能，为州级文艺家协会、文艺家提供政策咨询、业务提升、信息交流等一站式服务，既开展各种文艺业务工作，解决各文艺家协会无人员、无场地的问题，又缓解州文联人员编制少与工作难度大的矛盾；加大文艺人才培养、培训和交流力度，大力发现和推荐优秀文艺工作者进入艺术院</w:t>
      </w:r>
      <w:r>
        <w:rPr>
          <w:rFonts w:ascii="Times New Roman" w:hAnsi="Times New Roman" w:eastAsia="仿宋_GB2312"/>
          <w:sz w:val="32"/>
          <w:szCs w:val="32"/>
          <w:lang w:val="en-US" w:eastAsia="zh-CN"/>
        </w:rPr>
        <w:t>进修</w:t>
      </w:r>
      <w:r>
        <w:rPr>
          <w:rFonts w:ascii="Times New Roman" w:hAnsi="Times New Roman" w:eastAsia="仿宋_GB2312"/>
          <w:sz w:val="32"/>
          <w:szCs w:val="32"/>
          <w:lang w:eastAsia="zh-CN"/>
        </w:rPr>
        <w:t>，推荐优秀作品参加国内外重要文艺展览、演出和比赛，为文艺人才提供各种平台和机会条件，</w:t>
      </w:r>
      <w:r>
        <w:rPr>
          <w:rFonts w:ascii="Times New Roman" w:hAnsi="Times New Roman" w:eastAsia="仿宋_GB2312"/>
          <w:sz w:val="32"/>
          <w:szCs w:val="32"/>
          <w:lang w:val="en-US" w:eastAsia="zh-CN"/>
        </w:rPr>
        <w:t>切实为文艺人才成长成才铺路搭桥。加强不同地域、不同文艺门类之间的交流合作，坚持“请进来、走出去”相结合，促进交流互借与开放包容，加强行业自律，倡导“德艺双馨”。抢抓“文艺两新”风口，实施“名师带高徒”计划的持，持续提升全州文艺创作者队伍的综合素质与创作能力。</w:t>
      </w:r>
    </w:p>
    <w:p>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ascii="Times New Roman" w:hAnsi="Times New Roman" w:eastAsia="仿宋_GB2312"/>
          <w:sz w:val="32"/>
          <w:szCs w:val="32"/>
          <w:lang w:eastAsia="zh-CN"/>
        </w:rPr>
      </w:pPr>
      <w:r>
        <w:rPr>
          <w:rFonts w:ascii="Times New Roman" w:hAnsi="Times New Roman" w:eastAsia="仿宋_GB2312"/>
          <w:sz w:val="32"/>
          <w:szCs w:val="32"/>
          <w:lang w:eastAsia="zh-CN"/>
        </w:rPr>
        <w:t>四、加强阵地建设，做优传播平台。加强现有“阿坝文艺”微信公众号</w:t>
      </w:r>
      <w:r>
        <w:rPr>
          <w:rFonts w:ascii="Times New Roman" w:hAnsi="Times New Roman" w:eastAsia="仿宋_GB2312"/>
          <w:sz w:val="32"/>
          <w:szCs w:val="32"/>
          <w:lang w:val="en-US" w:eastAsia="zh-CN"/>
        </w:rPr>
        <w:t>和《草地》《阿坝文艺》《邦炯》《红柳》《九鼎山》《松州韵》《黑水文艺》等杂志、讲座、论坛等文艺阵地</w:t>
      </w:r>
      <w:r>
        <w:rPr>
          <w:rFonts w:ascii="Times New Roman" w:hAnsi="Times New Roman" w:eastAsia="仿宋_GB2312"/>
          <w:sz w:val="32"/>
          <w:szCs w:val="32"/>
          <w:lang w:eastAsia="zh-CN"/>
        </w:rPr>
        <w:t>管理，规范传播秩序</w:t>
      </w:r>
      <w:r>
        <w:rPr>
          <w:rFonts w:ascii="Times New Roman" w:hAnsi="Times New Roman" w:eastAsia="仿宋_GB2312"/>
          <w:sz w:val="32"/>
          <w:szCs w:val="32"/>
          <w:lang w:val="en-US" w:eastAsia="zh-CN"/>
        </w:rPr>
        <w:t>与活动程序</w:t>
      </w:r>
      <w:r>
        <w:rPr>
          <w:rFonts w:ascii="Times New Roman" w:hAnsi="Times New Roman" w:eastAsia="仿宋_GB2312"/>
          <w:sz w:val="32"/>
          <w:szCs w:val="32"/>
          <w:lang w:eastAsia="zh-CN"/>
        </w:rPr>
        <w:t>，提升媒体</w:t>
      </w:r>
      <w:r>
        <w:rPr>
          <w:rFonts w:ascii="Times New Roman" w:hAnsi="Times New Roman" w:eastAsia="仿宋_GB2312"/>
          <w:sz w:val="32"/>
          <w:szCs w:val="32"/>
          <w:lang w:val="en-US" w:eastAsia="zh-CN"/>
        </w:rPr>
        <w:t>综合</w:t>
      </w:r>
      <w:r>
        <w:rPr>
          <w:rFonts w:ascii="Times New Roman" w:hAnsi="Times New Roman" w:eastAsia="仿宋_GB2312"/>
          <w:sz w:val="32"/>
          <w:szCs w:val="32"/>
          <w:lang w:eastAsia="zh-CN"/>
        </w:rPr>
        <w:t>质量，增强文艺传播</w:t>
      </w:r>
      <w:r>
        <w:rPr>
          <w:rFonts w:ascii="Times New Roman" w:hAnsi="Times New Roman" w:eastAsia="仿宋_GB2312"/>
          <w:sz w:val="32"/>
          <w:szCs w:val="32"/>
          <w:lang w:val="en-US" w:eastAsia="zh-CN"/>
        </w:rPr>
        <w:t>的宣传</w:t>
      </w:r>
      <w:r>
        <w:rPr>
          <w:rFonts w:ascii="Times New Roman" w:hAnsi="Times New Roman" w:eastAsia="仿宋_GB2312"/>
          <w:sz w:val="32"/>
          <w:szCs w:val="32"/>
          <w:lang w:eastAsia="zh-CN"/>
        </w:rPr>
        <w:t>实效</w:t>
      </w:r>
      <w:r>
        <w:rPr>
          <w:rFonts w:ascii="Times New Roman" w:hAnsi="Times New Roman" w:eastAsia="仿宋_GB2312"/>
          <w:sz w:val="32"/>
          <w:szCs w:val="32"/>
          <w:lang w:val="en-US" w:eastAsia="zh-CN"/>
        </w:rPr>
        <w:t>和社会影响</w:t>
      </w:r>
      <w:r>
        <w:rPr>
          <w:rFonts w:ascii="Times New Roman" w:hAnsi="Times New Roman" w:eastAsia="仿宋_GB2312"/>
          <w:sz w:val="32"/>
          <w:szCs w:val="32"/>
          <w:lang w:eastAsia="zh-CN"/>
        </w:rPr>
        <w:t>。</w:t>
      </w:r>
      <w:r>
        <w:rPr>
          <w:rFonts w:ascii="Times New Roman" w:hAnsi="Times New Roman" w:eastAsia="仿宋_GB2312"/>
          <w:sz w:val="32"/>
          <w:szCs w:val="32"/>
          <w:lang w:val="en-US" w:eastAsia="zh-CN"/>
        </w:rPr>
        <w:t>协助“两新组织”明确自身文化定位，提炼独特的文化标识和品牌故事，通过举办专题论坛、文化展览、在线直播等形式，广泛宣传两新组织的品牌故事，增强公众对其文化的认知度和好感度。促成“两新组织”与其他州级文艺家协会、行业、文化机构的合作，共享资源，共创文化产品。</w:t>
      </w:r>
    </w:p>
    <w:p>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ascii="Times New Roman" w:hAnsi="Times New Roman" w:eastAsia="仿宋_GB2312"/>
          <w:color w:val="FF0000"/>
        </w:rPr>
      </w:pPr>
      <w:r>
        <w:rPr>
          <w:rFonts w:ascii="Times New Roman" w:hAnsi="Times New Roman" w:eastAsia="仿宋_GB2312"/>
          <w:sz w:val="32"/>
          <w:szCs w:val="32"/>
          <w:lang w:eastAsia="zh-CN"/>
        </w:rPr>
        <w:t>五、加强组织引导，做实文艺惠民。继续举办</w:t>
      </w:r>
      <w:r>
        <w:rPr>
          <w:rFonts w:ascii="Times New Roman" w:hAnsi="Times New Roman" w:eastAsia="仿宋_GB2312"/>
          <w:sz w:val="32"/>
          <w:szCs w:val="32"/>
          <w:lang w:val="en-US" w:eastAsia="zh-CN"/>
        </w:rPr>
        <w:t>2026年“</w:t>
      </w:r>
      <w:r>
        <w:rPr>
          <w:rFonts w:ascii="Times New Roman" w:hAnsi="Times New Roman" w:eastAsia="仿宋_GB2312"/>
          <w:sz w:val="32"/>
          <w:szCs w:val="32"/>
          <w:lang w:eastAsia="zh-CN"/>
        </w:rPr>
        <w:t>民族文学周</w:t>
      </w:r>
      <w:r>
        <w:rPr>
          <w:rFonts w:ascii="Times New Roman" w:hAnsi="Times New Roman" w:eastAsia="仿宋_GB2312"/>
          <w:sz w:val="32"/>
          <w:szCs w:val="32"/>
          <w:lang w:val="en-US" w:eastAsia="zh-CN"/>
        </w:rPr>
        <w:t>·</w:t>
      </w:r>
      <w:r>
        <w:rPr>
          <w:rFonts w:ascii="Times New Roman" w:hAnsi="Times New Roman" w:eastAsia="仿宋_GB2312"/>
          <w:sz w:val="32"/>
          <w:szCs w:val="32"/>
          <w:lang w:eastAsia="zh-CN"/>
        </w:rPr>
        <w:t>阿坝”活动暨“青稞文学奖”颁奖典礼，协办好第七届“阿来诗歌季”系列活动，持续擦亮地方文化品牌；开展文艺创作基金项目申报评审，大力支持各门类文艺创作；继续在各县（市）举办“阿坝文艺讲堂”公益讲座，提升文艺讲堂影响力，提升群众认可度；</w:t>
      </w:r>
      <w:r>
        <w:rPr>
          <w:rFonts w:ascii="Times New Roman" w:hAnsi="Times New Roman" w:eastAsia="仿宋_GB2312"/>
          <w:sz w:val="32"/>
          <w:szCs w:val="32"/>
          <w:lang w:val="en-US" w:eastAsia="zh-CN"/>
        </w:rPr>
        <w:t>加强与教育、统战、公安等部门合作联动，让文艺更好地服务一线工作者、学校、寺庙等群体；</w:t>
      </w:r>
      <w:r>
        <w:rPr>
          <w:rFonts w:ascii="Times New Roman" w:hAnsi="Times New Roman" w:eastAsia="仿宋_GB2312"/>
          <w:sz w:val="32"/>
          <w:szCs w:val="32"/>
          <w:lang w:eastAsia="zh-CN"/>
        </w:rPr>
        <w:t>继续组织</w:t>
      </w:r>
      <w:r>
        <w:rPr>
          <w:rFonts w:ascii="Times New Roman" w:hAnsi="Times New Roman" w:eastAsia="仿宋_GB2312"/>
          <w:sz w:val="32"/>
          <w:szCs w:val="32"/>
          <w:lang w:val="en-US" w:eastAsia="zh-CN"/>
        </w:rPr>
        <w:t>各级</w:t>
      </w:r>
      <w:r>
        <w:rPr>
          <w:rFonts w:ascii="Times New Roman" w:hAnsi="Times New Roman" w:eastAsia="仿宋_GB2312"/>
          <w:sz w:val="32"/>
          <w:szCs w:val="32"/>
          <w:lang w:eastAsia="zh-CN"/>
        </w:rPr>
        <w:t>文艺家开展“深入生活、扎根人民”主题实践系列采风创作等活动；继续开展“文艺下乡”志愿服务活动，创新惠民方式，提升惠民成效，</w:t>
      </w:r>
      <w:r>
        <w:rPr>
          <w:rFonts w:ascii="Times New Roman" w:hAnsi="Times New Roman" w:eastAsia="仿宋_GB2312"/>
          <w:sz w:val="32"/>
          <w:szCs w:val="32"/>
          <w:lang w:val="en-US" w:eastAsia="zh-CN"/>
        </w:rPr>
        <w:t>不断提高</w:t>
      </w:r>
      <w:r>
        <w:rPr>
          <w:rFonts w:ascii="Times New Roman" w:hAnsi="Times New Roman" w:eastAsia="仿宋_GB2312"/>
          <w:sz w:val="32"/>
          <w:szCs w:val="32"/>
          <w:lang w:eastAsia="zh-CN"/>
        </w:rPr>
        <w:t>各级文艺家</w:t>
      </w:r>
      <w:r>
        <w:rPr>
          <w:rFonts w:ascii="Times New Roman" w:hAnsi="Times New Roman" w:eastAsia="仿宋_GB2312"/>
          <w:sz w:val="32"/>
          <w:szCs w:val="32"/>
          <w:lang w:val="en-US" w:eastAsia="zh-CN"/>
        </w:rPr>
        <w:t>的</w:t>
      </w:r>
      <w:r>
        <w:rPr>
          <w:rFonts w:ascii="Times New Roman" w:hAnsi="Times New Roman" w:eastAsia="仿宋_GB2312"/>
          <w:sz w:val="32"/>
          <w:szCs w:val="32"/>
          <w:lang w:eastAsia="zh-CN"/>
        </w:rPr>
        <w:t>创作积极性和创作效率。不断壮大文艺志愿服务队伍，建立文艺志愿惠民服务常态机制，创新文艺下基层、文艺进校园、文艺联寺院等惠民形式，最大化满足基层人民群众的精神文化需求。</w:t>
      </w:r>
      <w:r>
        <w:rPr>
          <w:rFonts w:ascii="Times New Roman" w:hAnsi="Times New Roman" w:eastAsia="仿宋_GB2312"/>
          <w:color w:val="000000"/>
          <w:sz w:val="32"/>
          <w:szCs w:val="32"/>
        </w:rPr>
        <w:t xml:space="preserve"> </w:t>
      </w:r>
    </w:p>
    <w:p>
      <w:pPr>
        <w:pStyle w:val="12"/>
        <w:numPr>
          <w:ilvl w:val="0"/>
          <w:numId w:val="1"/>
        </w:numPr>
        <w:ind w:firstLineChars="0"/>
        <w:rPr>
          <w:rFonts w:ascii="Times New Roman" w:hAnsi="Times New Roman" w:eastAsia="黑体"/>
          <w:sz w:val="32"/>
          <w:szCs w:val="32"/>
        </w:rPr>
      </w:pPr>
      <w:r>
        <w:rPr>
          <w:rFonts w:ascii="Times New Roman" w:hAnsi="Times New Roman" w:eastAsia="黑体"/>
          <w:sz w:val="32"/>
          <w:szCs w:val="32"/>
        </w:rPr>
        <w:t>部门预算单位构成</w:t>
      </w:r>
    </w:p>
    <w:p>
      <w:pPr>
        <w:pStyle w:val="14"/>
        <w:keepNext w:val="0"/>
        <w:keepLines w:val="0"/>
        <w:widowControl/>
        <w:suppressLineNumbers w:val="0"/>
        <w:spacing w:before="0" w:beforeAutospacing="0"/>
        <w:ind w:left="0" w:firstLine="640" w:firstLineChars="200"/>
        <w:jc w:val="left"/>
        <w:rPr>
          <w:rFonts w:ascii="Times New Roman" w:hAnsi="Times New Roman" w:eastAsia="仿宋_GB2312" w:cs="Times New Roman"/>
          <w:kern w:val="2"/>
          <w:sz w:val="32"/>
          <w:szCs w:val="32"/>
        </w:rPr>
      </w:pPr>
      <w:r>
        <w:rPr>
          <w:rFonts w:ascii="Times New Roman" w:hAnsi="Times New Roman" w:eastAsia="仿宋_GB2312" w:cs="Times New Roman"/>
          <w:bCs/>
          <w:kern w:val="2"/>
          <w:sz w:val="32"/>
          <w:szCs w:val="32"/>
        </w:rPr>
        <w:t>2026年机构情况，</w:t>
      </w:r>
      <w:r>
        <w:rPr>
          <w:rFonts w:ascii="Times New Roman" w:hAnsi="Times New Roman" w:eastAsia="仿宋_GB2312" w:cs="Times New Roman"/>
          <w:kern w:val="2"/>
          <w:sz w:val="32"/>
          <w:szCs w:val="32"/>
        </w:rPr>
        <w:t>本单位本年度纳入预算编制范围的独立编制机构数共2个，比上年增加0个，独立核算机构数共2个，比上年增加0个</w:t>
      </w:r>
      <w:r>
        <w:rPr>
          <w:rFonts w:ascii="Times New Roman" w:hAnsi="Times New Roman" w:eastAsia="仿宋_GB2312" w:cs="Times New Roman"/>
          <w:sz w:val="32"/>
          <w:szCs w:val="32"/>
        </w:rPr>
        <w:t>。</w:t>
      </w:r>
      <w:r>
        <w:rPr>
          <w:rFonts w:ascii="Times New Roman" w:hAnsi="Times New Roman" w:eastAsia="仿宋_GB2312" w:cs="Times New Roman"/>
          <w:kern w:val="2"/>
          <w:sz w:val="32"/>
          <w:szCs w:val="32"/>
        </w:rPr>
        <w:t xml:space="preserve"> </w:t>
      </w:r>
    </w:p>
    <w:p>
      <w:pPr>
        <w:pStyle w:val="12"/>
        <w:ind w:left="720" w:firstLine="0" w:firstLineChars="0"/>
        <w:rPr>
          <w:rFonts w:ascii="Times New Roman" w:hAnsi="Times New Roman" w:eastAsia="黑体"/>
          <w:sz w:val="32"/>
          <w:szCs w:val="32"/>
        </w:rPr>
      </w:pPr>
      <w:r>
        <w:rPr>
          <w:rFonts w:ascii="Times New Roman" w:hAnsi="Times New Roman" w:eastAsia="黑体"/>
          <w:sz w:val="32"/>
          <w:szCs w:val="32"/>
        </w:rPr>
        <w:t>三、收支预算情况说明</w:t>
      </w:r>
    </w:p>
    <w:p>
      <w:pPr>
        <w:ind w:firstLine="640" w:firstLineChars="200"/>
        <w:rPr>
          <w:rFonts w:ascii="Times New Roman" w:hAnsi="Times New Roman" w:eastAsia="楷体"/>
          <w:sz w:val="32"/>
          <w:szCs w:val="32"/>
        </w:rPr>
      </w:pPr>
      <w:r>
        <w:rPr>
          <w:rFonts w:ascii="Times New Roman" w:hAnsi="Times New Roman" w:eastAsia="楷体"/>
          <w:sz w:val="32"/>
          <w:szCs w:val="32"/>
        </w:rPr>
        <w:t>（一）收入预算情况</w:t>
      </w:r>
    </w:p>
    <w:p>
      <w:pPr>
        <w:pStyle w:val="8"/>
        <w:spacing w:line="576" w:lineRule="exact"/>
        <w:ind w:firstLine="640" w:firstLineChars="200"/>
        <w:rPr>
          <w:rFonts w:ascii="Times New Roman" w:hAnsi="Times New Roman" w:eastAsia="楷体"/>
          <w:sz w:val="32"/>
          <w:szCs w:val="32"/>
        </w:rPr>
      </w:pPr>
      <w:r>
        <w:rPr>
          <w:rFonts w:ascii="Times New Roman" w:hAnsi="Times New Roman" w:eastAsia="仿宋_GB2312"/>
          <w:color w:val="000000"/>
          <w:sz w:val="32"/>
          <w:szCs w:val="32"/>
        </w:rPr>
        <w:t>202</w:t>
      </w:r>
      <w:r>
        <w:rPr>
          <w:rFonts w:ascii="Times New Roman" w:hAnsi="Times New Roman" w:eastAsia="仿宋_GB2312"/>
          <w:color w:val="000000"/>
          <w:sz w:val="32"/>
          <w:szCs w:val="32"/>
          <w:lang w:val="en-US" w:eastAsia="zh-CN"/>
        </w:rPr>
        <w:t>6年</w:t>
      </w:r>
      <w:r>
        <w:rPr>
          <w:rFonts w:ascii="Times New Roman" w:hAnsi="Times New Roman" w:eastAsia="仿宋_GB2312"/>
          <w:color w:val="000000"/>
          <w:sz w:val="32"/>
          <w:szCs w:val="32"/>
        </w:rPr>
        <w:t>预算总收入为713.65万元。</w:t>
      </w:r>
      <w:r>
        <w:rPr>
          <w:rFonts w:ascii="Times New Roman" w:hAnsi="Times New Roman" w:eastAsia="仿宋_GB2312"/>
          <w:color w:val="000000"/>
          <w:kern w:val="2"/>
          <w:sz w:val="32"/>
          <w:szCs w:val="32"/>
        </w:rPr>
        <w:t>其中：一般公共预算拨款收入</w:t>
      </w:r>
      <w:r>
        <w:rPr>
          <w:rFonts w:ascii="Times New Roman" w:hAnsi="Times New Roman" w:eastAsia="仿宋_GB2312"/>
          <w:color w:val="000000"/>
          <w:kern w:val="2"/>
          <w:sz w:val="32"/>
          <w:szCs w:val="32"/>
          <w:lang w:val="en-US" w:eastAsia="zh-CN"/>
        </w:rPr>
        <w:t>713.65</w:t>
      </w:r>
      <w:r>
        <w:rPr>
          <w:rFonts w:ascii="Times New Roman" w:hAnsi="Times New Roman" w:eastAsia="仿宋_GB2312"/>
          <w:color w:val="000000"/>
          <w:kern w:val="2"/>
          <w:sz w:val="32"/>
          <w:szCs w:val="32"/>
        </w:rPr>
        <w:t>万元，占收入预算的百分比为</w:t>
      </w:r>
      <w:r>
        <w:rPr>
          <w:rFonts w:ascii="Times New Roman" w:hAnsi="Times New Roman" w:eastAsia="仿宋_GB2312"/>
          <w:color w:val="000000"/>
          <w:kern w:val="2"/>
          <w:sz w:val="32"/>
          <w:szCs w:val="32"/>
          <w:lang w:val="en-US" w:eastAsia="zh-CN"/>
        </w:rPr>
        <w:t>100.00</w:t>
      </w:r>
      <w:r>
        <w:rPr>
          <w:rFonts w:ascii="Times New Roman" w:hAnsi="Times New Roman" w:eastAsia="仿宋_GB2312"/>
          <w:color w:val="000000"/>
          <w:kern w:val="2"/>
          <w:sz w:val="32"/>
          <w:szCs w:val="32"/>
        </w:rPr>
        <w:t>%；</w:t>
      </w:r>
      <w:r>
        <w:rPr>
          <w:rFonts w:ascii="Times New Roman" w:hAnsi="Times New Roman" w:eastAsia="仿宋_GB2312"/>
          <w:color w:val="000000"/>
          <w:kern w:val="2"/>
          <w:sz w:val="32"/>
          <w:szCs w:val="32"/>
          <w:lang w:val="en-US" w:eastAsia="zh-CN"/>
        </w:rPr>
        <w:t>万元</w:t>
      </w:r>
      <w:r>
        <w:rPr>
          <w:rFonts w:ascii="Times New Roman" w:hAnsi="Times New Roman" w:eastAsia="仿宋_GB2312"/>
          <w:color w:val="000000"/>
          <w:kern w:val="2"/>
          <w:sz w:val="32"/>
          <w:szCs w:val="32"/>
        </w:rPr>
        <w:t>事业收入0万元；其他收入0万元。</w:t>
      </w:r>
    </w:p>
    <w:p>
      <w:pPr>
        <w:numPr>
          <w:ilvl w:val="0"/>
          <w:numId w:val="2"/>
        </w:numPr>
        <w:ind w:left="640" w:firstLine="0"/>
        <w:jc w:val="left"/>
        <w:rPr>
          <w:rFonts w:ascii="Times New Roman" w:hAnsi="Times New Roman" w:eastAsia="楷体"/>
          <w:sz w:val="32"/>
          <w:szCs w:val="32"/>
        </w:rPr>
      </w:pPr>
      <w:r>
        <w:rPr>
          <w:rFonts w:ascii="Times New Roman" w:hAnsi="Times New Roman" w:eastAsia="楷体"/>
          <w:sz w:val="32"/>
          <w:szCs w:val="32"/>
        </w:rPr>
        <w:t>支出预算情况</w:t>
      </w:r>
    </w:p>
    <w:p>
      <w:pPr>
        <w:spacing w:line="576" w:lineRule="exact"/>
        <w:ind w:firstLine="800" w:firstLineChars="250"/>
        <w:rPr>
          <w:rFonts w:ascii="Times New Roman" w:hAnsi="Times New Roman" w:eastAsia="楷体"/>
          <w:sz w:val="32"/>
          <w:szCs w:val="32"/>
        </w:rPr>
      </w:pPr>
      <w:r>
        <w:rPr>
          <w:rFonts w:ascii="Times New Roman" w:hAnsi="Times New Roman" w:eastAsia="仿宋_GB2312"/>
          <w:color w:val="000000"/>
          <w:sz w:val="32"/>
          <w:szCs w:val="32"/>
          <w:highlight w:val="none"/>
        </w:rPr>
        <w:t>202</w:t>
      </w:r>
      <w:r>
        <w:rPr>
          <w:rFonts w:ascii="Times New Roman" w:hAnsi="Times New Roman" w:eastAsia="仿宋_GB2312"/>
          <w:color w:val="000000"/>
          <w:sz w:val="32"/>
          <w:szCs w:val="32"/>
          <w:highlight w:val="none"/>
          <w:lang w:val="en-US" w:eastAsia="zh-CN"/>
        </w:rPr>
        <w:t>6</w:t>
      </w:r>
      <w:r>
        <w:rPr>
          <w:rFonts w:ascii="Times New Roman" w:hAnsi="Times New Roman" w:eastAsia="仿宋_GB2312"/>
          <w:color w:val="000000"/>
          <w:sz w:val="32"/>
          <w:szCs w:val="32"/>
          <w:highlight w:val="none"/>
        </w:rPr>
        <w:t>年预算总支出为</w:t>
      </w:r>
      <w:r>
        <w:rPr>
          <w:rFonts w:ascii="Times New Roman" w:hAnsi="Times New Roman" w:eastAsia="仿宋_GB2312"/>
          <w:color w:val="000000"/>
          <w:sz w:val="32"/>
          <w:szCs w:val="32"/>
          <w:lang w:val="en-US" w:eastAsia="zh-CN"/>
        </w:rPr>
        <w:t>399.46</w:t>
      </w:r>
      <w:r>
        <w:rPr>
          <w:rFonts w:ascii="Times New Roman" w:hAnsi="Times New Roman" w:eastAsia="仿宋_GB2312"/>
          <w:color w:val="000000"/>
          <w:sz w:val="32"/>
          <w:szCs w:val="32"/>
          <w:highlight w:val="none"/>
        </w:rPr>
        <w:t>万元。其中：基本运行支出年初预算数为</w:t>
      </w:r>
      <w:r>
        <w:rPr>
          <w:rFonts w:ascii="Times New Roman" w:hAnsi="Times New Roman" w:eastAsia="仿宋_GB2312"/>
          <w:color w:val="000000"/>
          <w:sz w:val="32"/>
          <w:szCs w:val="32"/>
          <w:highlight w:val="none"/>
          <w:lang w:val="en-US" w:eastAsia="zh-CN"/>
        </w:rPr>
        <w:t>301.36</w:t>
      </w:r>
      <w:r>
        <w:rPr>
          <w:rFonts w:ascii="Times New Roman" w:hAnsi="Times New Roman" w:eastAsia="仿宋_GB2312"/>
          <w:color w:val="000000"/>
          <w:sz w:val="32"/>
          <w:szCs w:val="32"/>
          <w:highlight w:val="none"/>
        </w:rPr>
        <w:t>万元，占预算支出的</w:t>
      </w:r>
      <w:r>
        <w:rPr>
          <w:rFonts w:ascii="Times New Roman" w:hAnsi="Times New Roman" w:eastAsia="仿宋_GB2312"/>
          <w:color w:val="000000"/>
          <w:sz w:val="32"/>
          <w:szCs w:val="32"/>
          <w:highlight w:val="none"/>
          <w:lang w:val="en-US" w:eastAsia="zh-CN"/>
        </w:rPr>
        <w:t>75.44</w:t>
      </w:r>
      <w:r>
        <w:rPr>
          <w:rFonts w:ascii="Times New Roman" w:hAnsi="Times New Roman" w:eastAsia="仿宋_GB2312"/>
          <w:color w:val="000000"/>
          <w:sz w:val="32"/>
          <w:szCs w:val="32"/>
          <w:highlight w:val="none"/>
        </w:rPr>
        <w:t>%（人员经费</w:t>
      </w:r>
      <w:r>
        <w:rPr>
          <w:rFonts w:ascii="Times New Roman" w:hAnsi="Times New Roman" w:eastAsia="仿宋_GB2312"/>
          <w:color w:val="000000"/>
          <w:sz w:val="32"/>
          <w:szCs w:val="32"/>
          <w:highlight w:val="none"/>
          <w:lang w:val="en-US" w:eastAsia="zh-CN"/>
        </w:rPr>
        <w:t>257.12</w:t>
      </w:r>
      <w:r>
        <w:rPr>
          <w:rFonts w:ascii="Times New Roman" w:hAnsi="Times New Roman" w:eastAsia="仿宋_GB2312"/>
          <w:color w:val="000000"/>
          <w:sz w:val="32"/>
          <w:szCs w:val="32"/>
          <w:highlight w:val="none"/>
        </w:rPr>
        <w:t>万元、日常公用经费</w:t>
      </w:r>
      <w:r>
        <w:rPr>
          <w:rFonts w:ascii="Times New Roman" w:hAnsi="Times New Roman" w:eastAsia="仿宋_GB2312"/>
          <w:color w:val="000000"/>
          <w:sz w:val="32"/>
          <w:szCs w:val="32"/>
          <w:highlight w:val="none"/>
          <w:lang w:val="en-US" w:eastAsia="zh-CN"/>
        </w:rPr>
        <w:t>31.65</w:t>
      </w:r>
      <w:r>
        <w:rPr>
          <w:rFonts w:ascii="Times New Roman" w:hAnsi="Times New Roman" w:eastAsia="仿宋_GB2312"/>
          <w:color w:val="000000"/>
          <w:sz w:val="32"/>
          <w:szCs w:val="32"/>
          <w:highlight w:val="none"/>
        </w:rPr>
        <w:t>万元），项目运行支出预算数为</w:t>
      </w:r>
      <w:r>
        <w:rPr>
          <w:rFonts w:ascii="Times New Roman" w:hAnsi="Times New Roman" w:eastAsia="仿宋_GB2312"/>
          <w:color w:val="000000"/>
          <w:sz w:val="32"/>
          <w:szCs w:val="32"/>
          <w:highlight w:val="none"/>
          <w:lang w:val="en-US" w:eastAsia="zh-CN"/>
        </w:rPr>
        <w:t>98.1</w:t>
      </w:r>
      <w:r>
        <w:rPr>
          <w:rFonts w:ascii="Times New Roman" w:hAnsi="Times New Roman" w:eastAsia="仿宋_GB2312"/>
          <w:color w:val="000000"/>
          <w:sz w:val="32"/>
          <w:szCs w:val="32"/>
          <w:highlight w:val="none"/>
        </w:rPr>
        <w:t>万元，占预算支出的</w:t>
      </w:r>
      <w:r>
        <w:rPr>
          <w:rFonts w:ascii="Times New Roman" w:hAnsi="Times New Roman" w:eastAsia="仿宋_GB2312"/>
          <w:color w:val="000000"/>
          <w:sz w:val="32"/>
          <w:szCs w:val="32"/>
          <w:highlight w:val="none"/>
          <w:lang w:val="en-US" w:eastAsia="zh-CN"/>
        </w:rPr>
        <w:t>24.56</w:t>
      </w:r>
      <w:r>
        <w:rPr>
          <w:rFonts w:ascii="Times New Roman" w:hAnsi="Times New Roman" w:eastAsia="仿宋_GB2312"/>
          <w:color w:val="000000"/>
          <w:sz w:val="32"/>
          <w:szCs w:val="32"/>
          <w:highlight w:val="none"/>
        </w:rPr>
        <w:t>%。</w:t>
      </w:r>
    </w:p>
    <w:p>
      <w:pPr>
        <w:spacing w:line="576" w:lineRule="exact"/>
        <w:ind w:firstLine="640" w:firstLineChars="200"/>
        <w:rPr>
          <w:rFonts w:ascii="Times New Roman" w:hAnsi="Times New Roman" w:eastAsia="仿宋_GB2312"/>
          <w:color w:val="000000"/>
          <w:sz w:val="32"/>
          <w:szCs w:val="32"/>
        </w:rPr>
      </w:pPr>
      <w:r>
        <w:rPr>
          <w:rFonts w:ascii="Times New Roman" w:hAnsi="Times New Roman" w:eastAsia="黑体"/>
          <w:sz w:val="32"/>
          <w:szCs w:val="32"/>
        </w:rPr>
        <w:t>四、财政拨款收支预算情况说明</w:t>
      </w:r>
      <w:r>
        <w:rPr>
          <w:rFonts w:ascii="Times New Roman" w:hAnsi="Times New Roman"/>
          <w:sz w:val="16"/>
        </w:rPr>
        <w:br w:type="textWrapping"/>
      </w:r>
      <w:r>
        <w:rPr>
          <w:rFonts w:ascii="Times New Roman" w:hAnsi="Times New Roman" w:eastAsia="仿宋_GB2312"/>
          <w:color w:val="000000"/>
          <w:sz w:val="32"/>
          <w:szCs w:val="32"/>
          <w:lang w:val="en-US" w:eastAsia="zh-CN"/>
        </w:rPr>
        <w:t xml:space="preserve">    </w:t>
      </w:r>
      <w:r>
        <w:rPr>
          <w:rFonts w:ascii="Times New Roman" w:hAnsi="Times New Roman" w:eastAsia="仿宋_GB2312"/>
          <w:color w:val="000000"/>
          <w:sz w:val="32"/>
          <w:szCs w:val="32"/>
        </w:rPr>
        <w:t>州文联</w:t>
      </w:r>
      <w:r>
        <w:rPr>
          <w:rFonts w:ascii="Times New Roman" w:hAnsi="Times New Roman" w:eastAsia="Times New Roman"/>
          <w:color w:val="000000"/>
          <w:sz w:val="32"/>
          <w:szCs w:val="32"/>
        </w:rPr>
        <w:t>202</w:t>
      </w:r>
      <w:r>
        <w:rPr>
          <w:rFonts w:ascii="Times New Roman" w:hAnsi="Times New Roman" w:eastAsia="仿宋_GB2312"/>
          <w:color w:val="000000"/>
          <w:sz w:val="32"/>
          <w:szCs w:val="32"/>
          <w:lang w:val="en-US" w:eastAsia="zh-CN"/>
        </w:rPr>
        <w:t>6</w:t>
      </w:r>
      <w:r>
        <w:rPr>
          <w:rFonts w:ascii="Times New Roman" w:hAnsi="Times New Roman" w:eastAsia="仿宋_GB2312"/>
          <w:color w:val="000000"/>
          <w:sz w:val="32"/>
          <w:szCs w:val="32"/>
        </w:rPr>
        <w:t>年财政拨款收支总预算</w:t>
      </w:r>
      <w:r>
        <w:rPr>
          <w:rFonts w:ascii="Times New Roman" w:hAnsi="Times New Roman" w:eastAsia="仿宋_GB2312"/>
          <w:color w:val="000000"/>
          <w:sz w:val="32"/>
          <w:szCs w:val="32"/>
          <w:lang w:val="en-US" w:eastAsia="zh-CN"/>
        </w:rPr>
        <w:t>399.46</w:t>
      </w:r>
      <w:r>
        <w:rPr>
          <w:rFonts w:ascii="Times New Roman" w:hAnsi="Times New Roman" w:eastAsia="仿宋_GB2312"/>
          <w:color w:val="000000"/>
          <w:sz w:val="32"/>
          <w:szCs w:val="32"/>
        </w:rPr>
        <w:t>万元，比202</w:t>
      </w:r>
      <w:r>
        <w:rPr>
          <w:rFonts w:ascii="Times New Roman" w:hAnsi="Times New Roman" w:eastAsia="仿宋_GB2312"/>
          <w:color w:val="000000"/>
          <w:sz w:val="32"/>
          <w:szCs w:val="32"/>
          <w:lang w:val="en-US" w:eastAsia="zh-CN"/>
        </w:rPr>
        <w:t>5</w:t>
      </w:r>
      <w:r>
        <w:rPr>
          <w:rFonts w:ascii="Times New Roman" w:hAnsi="Times New Roman" w:eastAsia="仿宋_GB2312"/>
          <w:color w:val="000000"/>
          <w:sz w:val="32"/>
          <w:szCs w:val="32"/>
        </w:rPr>
        <w:t>年财政拨款收支总预算增加</w:t>
      </w:r>
      <w:r>
        <w:rPr>
          <w:rFonts w:ascii="Times New Roman" w:hAnsi="Times New Roman" w:eastAsia="仿宋_GB2312"/>
          <w:color w:val="000000"/>
          <w:sz w:val="32"/>
          <w:szCs w:val="32"/>
          <w:lang w:val="en-US" w:eastAsia="zh-CN"/>
        </w:rPr>
        <w:t>41.24</w:t>
      </w:r>
      <w:r>
        <w:rPr>
          <w:rFonts w:ascii="Times New Roman" w:hAnsi="Times New Roman" w:eastAsia="仿宋_GB2312"/>
          <w:color w:val="000000"/>
          <w:sz w:val="32"/>
          <w:szCs w:val="32"/>
        </w:rPr>
        <w:t>万元，主要原因为项目经费增加。</w:t>
      </w:r>
    </w:p>
    <w:p>
      <w:pPr>
        <w:spacing w:line="576" w:lineRule="exact"/>
        <w:ind w:firstLine="640" w:firstLineChars="200"/>
        <w:rPr>
          <w:rFonts w:ascii="Times New Roman" w:hAnsi="Times New Roman" w:eastAsia="仿宋_GB2312"/>
          <w:color w:val="000000"/>
          <w:sz w:val="32"/>
          <w:szCs w:val="32"/>
          <w:lang w:eastAsia="zh-CN"/>
        </w:rPr>
      </w:pPr>
      <w:r>
        <w:rPr>
          <w:rFonts w:ascii="Times New Roman" w:hAnsi="Times New Roman" w:eastAsia="仿宋_GB2312"/>
          <w:color w:val="000000"/>
          <w:sz w:val="32"/>
          <w:szCs w:val="32"/>
        </w:rPr>
        <w:t>预算收入包括：</w:t>
      </w:r>
      <w:r>
        <w:rPr>
          <w:rFonts w:ascii="Times New Roman" w:hAnsi="Times New Roman" w:eastAsia="仿宋_GB2312"/>
          <w:color w:val="000000"/>
          <w:kern w:val="2"/>
          <w:sz w:val="32"/>
          <w:szCs w:val="32"/>
        </w:rPr>
        <w:t>一般公共预算拨款收入</w:t>
      </w:r>
      <w:r>
        <w:rPr>
          <w:rFonts w:ascii="Times New Roman" w:hAnsi="Times New Roman" w:eastAsia="仿宋_GB2312"/>
          <w:color w:val="000000"/>
          <w:kern w:val="2"/>
          <w:sz w:val="32"/>
          <w:szCs w:val="32"/>
          <w:lang w:val="en-US" w:eastAsia="zh-CN"/>
        </w:rPr>
        <w:t>399.46</w:t>
      </w:r>
      <w:r>
        <w:rPr>
          <w:rFonts w:ascii="Times New Roman" w:hAnsi="Times New Roman" w:eastAsia="仿宋_GB2312"/>
          <w:color w:val="000000"/>
          <w:kern w:val="2"/>
          <w:sz w:val="32"/>
          <w:szCs w:val="32"/>
        </w:rPr>
        <w:t>万元，占收入预算的百分比为</w:t>
      </w:r>
      <w:r>
        <w:rPr>
          <w:rFonts w:ascii="Times New Roman" w:hAnsi="Times New Roman" w:eastAsia="仿宋_GB2312"/>
          <w:color w:val="000000"/>
          <w:kern w:val="2"/>
          <w:sz w:val="32"/>
          <w:szCs w:val="32"/>
          <w:lang w:val="en-US" w:eastAsia="zh-CN"/>
        </w:rPr>
        <w:t>100.00</w:t>
      </w:r>
      <w:r>
        <w:rPr>
          <w:rFonts w:ascii="Times New Roman" w:hAnsi="Times New Roman" w:eastAsia="仿宋_GB2312"/>
          <w:color w:val="000000"/>
          <w:kern w:val="2"/>
          <w:sz w:val="32"/>
          <w:szCs w:val="32"/>
        </w:rPr>
        <w:t>%</w:t>
      </w:r>
      <w:r>
        <w:rPr>
          <w:rFonts w:ascii="Times New Roman" w:hAnsi="Times New Roman" w:eastAsia="仿宋_GB2312"/>
          <w:color w:val="000000"/>
          <w:sz w:val="32"/>
          <w:szCs w:val="32"/>
        </w:rPr>
        <w:t>。</w:t>
      </w:r>
    </w:p>
    <w:p>
      <w:pPr>
        <w:spacing w:line="576" w:lineRule="exact"/>
        <w:ind w:firstLine="640" w:firstLineChars="200"/>
        <w:rPr>
          <w:rFonts w:ascii="Times New Roman" w:hAnsi="Times New Roman" w:eastAsia="仿宋_GB2312"/>
          <w:sz w:val="32"/>
          <w:szCs w:val="32"/>
        </w:rPr>
      </w:pPr>
      <w:r>
        <w:rPr>
          <w:rFonts w:ascii="Times New Roman" w:hAnsi="Times New Roman" w:eastAsia="仿宋_GB2312"/>
          <w:color w:val="000000"/>
          <w:sz w:val="32"/>
          <w:szCs w:val="32"/>
        </w:rPr>
        <w:t>预算支出包括：文化旅游体育与传媒支出</w:t>
      </w:r>
      <w:r>
        <w:rPr>
          <w:rFonts w:ascii="Times New Roman" w:hAnsi="Times New Roman" w:eastAsia="仿宋_GB2312"/>
          <w:color w:val="000000"/>
          <w:sz w:val="32"/>
          <w:szCs w:val="32"/>
          <w:lang w:val="en-US" w:eastAsia="zh-CN"/>
        </w:rPr>
        <w:t>326.6万元，</w:t>
      </w:r>
      <w:r>
        <w:rPr>
          <w:rFonts w:ascii="Times New Roman" w:hAnsi="Times New Roman" w:eastAsia="仿宋_GB2312"/>
          <w:color w:val="000000"/>
          <w:sz w:val="32"/>
          <w:szCs w:val="32"/>
        </w:rPr>
        <w:t>占支出预算的</w:t>
      </w:r>
      <w:r>
        <w:rPr>
          <w:rFonts w:ascii="Times New Roman" w:hAnsi="Times New Roman" w:eastAsia="仿宋_GB2312"/>
          <w:color w:val="000000"/>
          <w:sz w:val="32"/>
          <w:szCs w:val="32"/>
          <w:lang w:val="en-US" w:eastAsia="zh-CN"/>
        </w:rPr>
        <w:t>81.76</w:t>
      </w:r>
      <w:r>
        <w:rPr>
          <w:rFonts w:ascii="Times New Roman" w:hAnsi="Times New Roman" w:eastAsia="仿宋_GB2312"/>
          <w:color w:val="000000"/>
          <w:sz w:val="32"/>
          <w:szCs w:val="32"/>
        </w:rPr>
        <w:t>%；社会保障和就业支出</w:t>
      </w:r>
      <w:r>
        <w:rPr>
          <w:rFonts w:ascii="Times New Roman" w:hAnsi="Times New Roman" w:eastAsia="仿宋_GB2312"/>
          <w:color w:val="000000"/>
          <w:sz w:val="32"/>
          <w:szCs w:val="32"/>
          <w:lang w:val="en-US" w:eastAsia="zh-CN"/>
        </w:rPr>
        <w:t>39.59</w:t>
      </w:r>
      <w:r>
        <w:rPr>
          <w:rFonts w:ascii="Times New Roman" w:hAnsi="Times New Roman" w:eastAsia="仿宋_GB2312"/>
          <w:color w:val="000000"/>
          <w:sz w:val="32"/>
          <w:szCs w:val="32"/>
        </w:rPr>
        <w:t>万元，占支出预算的</w:t>
      </w:r>
      <w:r>
        <w:rPr>
          <w:rFonts w:ascii="Times New Roman" w:hAnsi="Times New Roman" w:eastAsia="仿宋_GB2312"/>
          <w:color w:val="000000"/>
          <w:sz w:val="32"/>
          <w:szCs w:val="32"/>
          <w:lang w:val="en-US" w:eastAsia="zh-CN"/>
        </w:rPr>
        <w:t>9.91</w:t>
      </w:r>
      <w:r>
        <w:rPr>
          <w:rFonts w:ascii="Times New Roman" w:hAnsi="Times New Roman" w:eastAsia="仿宋_GB2312"/>
          <w:color w:val="000000"/>
          <w:sz w:val="32"/>
          <w:szCs w:val="32"/>
        </w:rPr>
        <w:t>%；卫生健康支出</w:t>
      </w:r>
      <w:r>
        <w:rPr>
          <w:rFonts w:ascii="Times New Roman" w:hAnsi="Times New Roman" w:eastAsia="仿宋_GB2312"/>
          <w:color w:val="000000"/>
          <w:sz w:val="32"/>
          <w:szCs w:val="32"/>
          <w:lang w:val="en-US" w:eastAsia="zh-CN"/>
        </w:rPr>
        <w:t>14.15</w:t>
      </w:r>
      <w:r>
        <w:rPr>
          <w:rFonts w:ascii="Times New Roman" w:hAnsi="Times New Roman" w:eastAsia="仿宋_GB2312"/>
          <w:color w:val="000000"/>
          <w:sz w:val="32"/>
          <w:szCs w:val="32"/>
        </w:rPr>
        <w:t>万元，占支出预算的</w:t>
      </w:r>
      <w:r>
        <w:rPr>
          <w:rFonts w:ascii="Times New Roman" w:hAnsi="Times New Roman" w:eastAsia="仿宋_GB2312"/>
          <w:color w:val="000000"/>
          <w:sz w:val="32"/>
          <w:szCs w:val="32"/>
          <w:lang w:val="en-US" w:eastAsia="zh-CN"/>
        </w:rPr>
        <w:t>3.54</w:t>
      </w:r>
      <w:r>
        <w:rPr>
          <w:rFonts w:ascii="Times New Roman" w:hAnsi="Times New Roman" w:eastAsia="仿宋_GB2312"/>
          <w:color w:val="000000"/>
          <w:sz w:val="32"/>
          <w:szCs w:val="32"/>
        </w:rPr>
        <w:t>%；住房保障支出</w:t>
      </w:r>
      <w:r>
        <w:rPr>
          <w:rFonts w:ascii="Times New Roman" w:hAnsi="Times New Roman" w:eastAsia="仿宋_GB2312"/>
          <w:color w:val="000000"/>
          <w:sz w:val="32"/>
          <w:szCs w:val="32"/>
          <w:lang w:val="en-US" w:eastAsia="zh-CN"/>
        </w:rPr>
        <w:t>19.12</w:t>
      </w:r>
      <w:r>
        <w:rPr>
          <w:rFonts w:ascii="Times New Roman" w:hAnsi="Times New Roman" w:eastAsia="仿宋_GB2312"/>
          <w:color w:val="000000"/>
          <w:sz w:val="32"/>
          <w:szCs w:val="32"/>
        </w:rPr>
        <w:t>万元，占支出预算的</w:t>
      </w:r>
      <w:r>
        <w:rPr>
          <w:rFonts w:ascii="Times New Roman" w:hAnsi="Times New Roman" w:eastAsia="仿宋_GB2312"/>
          <w:color w:val="000000"/>
          <w:sz w:val="32"/>
          <w:szCs w:val="32"/>
          <w:lang w:val="en-US" w:eastAsia="zh-CN"/>
        </w:rPr>
        <w:t>4.79</w:t>
      </w:r>
      <w:r>
        <w:rPr>
          <w:rFonts w:ascii="Times New Roman" w:hAnsi="Times New Roman" w:eastAsia="仿宋_GB2312"/>
          <w:color w:val="000000"/>
          <w:sz w:val="32"/>
          <w:szCs w:val="32"/>
        </w:rPr>
        <w:t>%；</w:t>
      </w:r>
    </w:p>
    <w:p>
      <w:pPr>
        <w:ind w:firstLine="640" w:firstLineChars="200"/>
        <w:rPr>
          <w:rFonts w:ascii="Times New Roman" w:hAnsi="Times New Roman" w:eastAsia="黑体"/>
          <w:sz w:val="32"/>
          <w:szCs w:val="32"/>
        </w:rPr>
      </w:pPr>
      <w:r>
        <w:rPr>
          <w:rFonts w:ascii="Times New Roman" w:hAnsi="Times New Roman" w:eastAsia="黑体"/>
          <w:sz w:val="32"/>
          <w:szCs w:val="32"/>
        </w:rPr>
        <w:t>五、一般公共预算当年拨款情况说明</w:t>
      </w:r>
    </w:p>
    <w:p>
      <w:pPr>
        <w:pStyle w:val="13"/>
        <w:spacing w:before="0" w:line="360" w:lineRule="auto"/>
        <w:ind w:firstLine="660"/>
        <w:rPr>
          <w:rFonts w:ascii="Times New Roman" w:hAnsi="Times New Roman" w:eastAsia="楷体"/>
          <w:kern w:val="2"/>
          <w:sz w:val="32"/>
          <w:szCs w:val="32"/>
        </w:rPr>
      </w:pPr>
      <w:r>
        <w:rPr>
          <w:rFonts w:ascii="Times New Roman" w:hAnsi="Times New Roman" w:eastAsia="楷体"/>
          <w:kern w:val="2"/>
          <w:sz w:val="32"/>
          <w:szCs w:val="32"/>
        </w:rPr>
        <w:t>（一）一般公共预算当年拨款规模变化情况</w:t>
      </w:r>
    </w:p>
    <w:p>
      <w:pPr>
        <w:pStyle w:val="13"/>
        <w:spacing w:before="0" w:line="360" w:lineRule="auto"/>
        <w:ind w:firstLine="660"/>
        <w:rPr>
          <w:rFonts w:ascii="Times New Roman" w:hAnsi="Times New Roman"/>
          <w:kern w:val="2"/>
          <w:sz w:val="32"/>
          <w:szCs w:val="32"/>
        </w:rPr>
      </w:pPr>
      <w:r>
        <w:rPr>
          <w:rFonts w:ascii="Times New Roman" w:hAnsi="Times New Roman"/>
          <w:kern w:val="2"/>
          <w:sz w:val="32"/>
          <w:szCs w:val="32"/>
          <w:lang w:eastAsia="zh-CN"/>
        </w:rPr>
        <w:t>州文联</w:t>
      </w:r>
      <w:r>
        <w:rPr>
          <w:rFonts w:ascii="Times New Roman" w:hAnsi="Times New Roman"/>
          <w:sz w:val="32"/>
          <w:szCs w:val="32"/>
        </w:rPr>
        <w:t>2026年一般公共预算当年拨款</w:t>
      </w:r>
      <w:r>
        <w:rPr>
          <w:rFonts w:ascii="Times New Roman" w:hAnsi="Times New Roman"/>
          <w:sz w:val="32"/>
          <w:szCs w:val="32"/>
          <w:lang w:val="en-US" w:eastAsia="zh-CN"/>
        </w:rPr>
        <w:t>399.46</w:t>
      </w:r>
      <w:r>
        <w:rPr>
          <w:rFonts w:ascii="Times New Roman" w:hAnsi="Times New Roman"/>
          <w:sz w:val="32"/>
          <w:szCs w:val="32"/>
        </w:rPr>
        <w:t>万元，比2025年预算数增加</w:t>
      </w:r>
      <w:r>
        <w:rPr>
          <w:rFonts w:ascii="Times New Roman" w:hAnsi="Times New Roman"/>
          <w:sz w:val="32"/>
          <w:szCs w:val="32"/>
          <w:lang w:val="en-US" w:eastAsia="zh-CN"/>
        </w:rPr>
        <w:t>41.24</w:t>
      </w:r>
      <w:r>
        <w:rPr>
          <w:rFonts w:ascii="Times New Roman" w:hAnsi="Times New Roman"/>
          <w:sz w:val="32"/>
          <w:szCs w:val="32"/>
        </w:rPr>
        <w:t>万元，主要原因:</w:t>
      </w:r>
      <w:r>
        <w:rPr>
          <w:rFonts w:ascii="Times New Roman" w:hAnsi="Times New Roman" w:eastAsia="仿宋_GB2312"/>
          <w:color w:val="000000"/>
          <w:sz w:val="32"/>
          <w:szCs w:val="32"/>
        </w:rPr>
        <w:t>项目经费增加。</w:t>
      </w:r>
      <w:r>
        <w:rPr>
          <w:rFonts w:ascii="Times New Roman" w:hAnsi="Times New Roman"/>
          <w:kern w:val="2"/>
          <w:sz w:val="32"/>
          <w:szCs w:val="32"/>
        </w:rPr>
        <w:t>　　</w:t>
      </w:r>
    </w:p>
    <w:p>
      <w:pPr>
        <w:spacing w:line="576" w:lineRule="exact"/>
        <w:ind w:firstLine="640" w:firstLineChars="200"/>
        <w:rPr>
          <w:rFonts w:ascii="Times New Roman" w:hAnsi="Times New Roman"/>
          <w:kern w:val="2"/>
          <w:sz w:val="32"/>
          <w:szCs w:val="32"/>
        </w:rPr>
      </w:pPr>
      <w:r>
        <w:rPr>
          <w:rFonts w:ascii="Times New Roman" w:hAnsi="Times New Roman" w:eastAsia="楷体"/>
          <w:sz w:val="32"/>
          <w:szCs w:val="32"/>
        </w:rPr>
        <w:t>（二）一般公共预算当年拨款结构情况</w:t>
      </w:r>
      <w:r>
        <w:rPr>
          <w:rFonts w:ascii="Times New Roman" w:hAnsi="Times New Roman"/>
          <w:sz w:val="32"/>
          <w:szCs w:val="32"/>
        </w:rPr>
        <w:br w:type="textWrapping"/>
      </w:r>
      <w:r>
        <w:rPr>
          <w:rFonts w:ascii="Times New Roman" w:hAnsi="Times New Roman"/>
          <w:sz w:val="32"/>
          <w:szCs w:val="32"/>
          <w:lang w:val="en-US" w:eastAsia="zh-CN"/>
        </w:rPr>
        <w:t xml:space="preserve">    </w:t>
      </w:r>
      <w:r>
        <w:rPr>
          <w:rFonts w:ascii="Times New Roman" w:hAnsi="Times New Roman" w:eastAsia="仿宋_GB2312"/>
          <w:color w:val="000000"/>
          <w:sz w:val="32"/>
          <w:szCs w:val="32"/>
        </w:rPr>
        <w:t>州</w:t>
      </w:r>
      <w:r>
        <w:rPr>
          <w:rFonts w:ascii="Times New Roman" w:hAnsi="Times New Roman" w:eastAsia="仿宋_GB2312"/>
          <w:color w:val="000000"/>
          <w:sz w:val="32"/>
          <w:szCs w:val="32"/>
          <w:lang w:val="en-US" w:eastAsia="zh-CN"/>
        </w:rPr>
        <w:t>文联</w:t>
      </w:r>
      <w:r>
        <w:rPr>
          <w:rFonts w:ascii="Times New Roman" w:hAnsi="Times New Roman" w:eastAsia="仿宋_GB2312"/>
          <w:color w:val="000000"/>
          <w:sz w:val="32"/>
          <w:szCs w:val="32"/>
        </w:rPr>
        <w:t>202</w:t>
      </w:r>
      <w:r>
        <w:rPr>
          <w:rFonts w:ascii="Times New Roman" w:hAnsi="Times New Roman" w:eastAsia="仿宋_GB2312"/>
          <w:color w:val="000000"/>
          <w:sz w:val="32"/>
          <w:szCs w:val="32"/>
          <w:lang w:val="en-US" w:eastAsia="zh-CN"/>
        </w:rPr>
        <w:t>6</w:t>
      </w:r>
      <w:r>
        <w:rPr>
          <w:rFonts w:ascii="Times New Roman" w:hAnsi="Times New Roman" w:eastAsia="仿宋_GB2312"/>
          <w:color w:val="000000"/>
          <w:sz w:val="32"/>
          <w:szCs w:val="32"/>
        </w:rPr>
        <w:t>年一般公共预算当年拨款共计</w:t>
      </w:r>
      <w:r>
        <w:rPr>
          <w:rFonts w:ascii="Times New Roman" w:hAnsi="Times New Roman" w:eastAsia="仿宋_GB2312"/>
          <w:b w:val="0"/>
          <w:bCs w:val="0"/>
          <w:color w:val="000000"/>
          <w:sz w:val="32"/>
          <w:szCs w:val="32"/>
          <w:lang w:val="en-US" w:eastAsia="zh-CN"/>
        </w:rPr>
        <w:t>399.46</w:t>
      </w:r>
      <w:r>
        <w:rPr>
          <w:rFonts w:ascii="Times New Roman" w:hAnsi="Times New Roman" w:eastAsia="仿宋_GB2312"/>
          <w:color w:val="000000"/>
          <w:sz w:val="32"/>
          <w:szCs w:val="32"/>
        </w:rPr>
        <w:t>万元，按照支出性质来看：基本支出预算数为</w:t>
      </w:r>
      <w:r>
        <w:rPr>
          <w:rFonts w:ascii="Times New Roman" w:hAnsi="Times New Roman" w:eastAsia="仿宋_GB2312"/>
          <w:color w:val="000000"/>
          <w:sz w:val="32"/>
          <w:szCs w:val="32"/>
          <w:highlight w:val="none"/>
          <w:lang w:val="en-US" w:eastAsia="zh-CN"/>
        </w:rPr>
        <w:t>301.36</w:t>
      </w:r>
      <w:r>
        <w:rPr>
          <w:rFonts w:ascii="Times New Roman" w:hAnsi="Times New Roman" w:eastAsia="仿宋_GB2312"/>
          <w:color w:val="000000"/>
          <w:sz w:val="32"/>
          <w:szCs w:val="32"/>
        </w:rPr>
        <w:t>万元，占预算支出的</w:t>
      </w:r>
      <w:r>
        <w:rPr>
          <w:rFonts w:ascii="Times New Roman" w:hAnsi="Times New Roman" w:eastAsia="仿宋_GB2312"/>
          <w:color w:val="000000"/>
          <w:sz w:val="32"/>
          <w:szCs w:val="32"/>
          <w:highlight w:val="none"/>
          <w:lang w:val="en-US" w:eastAsia="zh-CN"/>
        </w:rPr>
        <w:t>75.44</w:t>
      </w:r>
      <w:r>
        <w:rPr>
          <w:rFonts w:ascii="Times New Roman" w:hAnsi="Times New Roman" w:eastAsia="仿宋_GB2312"/>
          <w:color w:val="000000"/>
          <w:sz w:val="32"/>
          <w:szCs w:val="32"/>
          <w:highlight w:val="none"/>
        </w:rPr>
        <w:t>%</w:t>
      </w:r>
      <w:r>
        <w:rPr>
          <w:rFonts w:ascii="Times New Roman" w:hAnsi="Times New Roman" w:eastAsia="仿宋_GB2312"/>
          <w:color w:val="000000"/>
          <w:sz w:val="32"/>
          <w:szCs w:val="32"/>
        </w:rPr>
        <w:t>；项目运行支出预算数为</w:t>
      </w:r>
      <w:r>
        <w:rPr>
          <w:rFonts w:ascii="Times New Roman" w:hAnsi="Times New Roman" w:eastAsia="仿宋_GB2312"/>
          <w:color w:val="000000"/>
          <w:sz w:val="32"/>
          <w:szCs w:val="32"/>
          <w:highlight w:val="none"/>
          <w:lang w:val="en-US" w:eastAsia="zh-CN"/>
        </w:rPr>
        <w:t>98.1</w:t>
      </w:r>
      <w:r>
        <w:rPr>
          <w:rFonts w:ascii="Times New Roman" w:hAnsi="Times New Roman" w:eastAsia="仿宋_GB2312"/>
          <w:color w:val="000000"/>
          <w:sz w:val="32"/>
          <w:szCs w:val="32"/>
        </w:rPr>
        <w:t>万元，占预算支出的</w:t>
      </w:r>
      <w:r>
        <w:rPr>
          <w:rFonts w:ascii="Times New Roman" w:hAnsi="Times New Roman" w:eastAsia="仿宋_GB2312"/>
          <w:color w:val="000000"/>
          <w:sz w:val="32"/>
          <w:szCs w:val="32"/>
          <w:highlight w:val="none"/>
          <w:lang w:val="en-US" w:eastAsia="zh-CN"/>
        </w:rPr>
        <w:t>24.56</w:t>
      </w:r>
      <w:r>
        <w:rPr>
          <w:rFonts w:ascii="Times New Roman" w:hAnsi="Times New Roman" w:eastAsia="仿宋_GB2312"/>
          <w:color w:val="000000"/>
          <w:sz w:val="32"/>
          <w:szCs w:val="32"/>
          <w:highlight w:val="none"/>
        </w:rPr>
        <w:t>%</w:t>
      </w:r>
      <w:r>
        <w:rPr>
          <w:rFonts w:ascii="Times New Roman" w:hAnsi="Times New Roman" w:eastAsia="仿宋_GB2312"/>
          <w:color w:val="000000"/>
          <w:sz w:val="32"/>
          <w:szCs w:val="32"/>
        </w:rPr>
        <w:t>。按照具体支出功能分类来看：文化旅游体育与传媒支出</w:t>
      </w:r>
      <w:r>
        <w:rPr>
          <w:rFonts w:ascii="Times New Roman" w:hAnsi="Times New Roman" w:eastAsia="仿宋_GB2312"/>
          <w:color w:val="000000"/>
          <w:sz w:val="32"/>
          <w:szCs w:val="32"/>
          <w:lang w:val="en-US" w:eastAsia="zh-CN"/>
        </w:rPr>
        <w:t>326.6万元，</w:t>
      </w:r>
      <w:r>
        <w:rPr>
          <w:rFonts w:ascii="Times New Roman" w:hAnsi="Times New Roman" w:eastAsia="仿宋_GB2312"/>
          <w:color w:val="000000"/>
          <w:sz w:val="32"/>
          <w:szCs w:val="32"/>
        </w:rPr>
        <w:t>占支出预算的</w:t>
      </w:r>
      <w:r>
        <w:rPr>
          <w:rFonts w:ascii="Times New Roman" w:hAnsi="Times New Roman" w:eastAsia="仿宋_GB2312"/>
          <w:color w:val="000000"/>
          <w:sz w:val="32"/>
          <w:szCs w:val="32"/>
          <w:lang w:val="en-US" w:eastAsia="zh-CN"/>
        </w:rPr>
        <w:t>81.76</w:t>
      </w:r>
      <w:r>
        <w:rPr>
          <w:rFonts w:ascii="Times New Roman" w:hAnsi="Times New Roman" w:eastAsia="仿宋_GB2312"/>
          <w:color w:val="000000"/>
          <w:sz w:val="32"/>
          <w:szCs w:val="32"/>
        </w:rPr>
        <w:t>%；社会保障和就业支出</w:t>
      </w:r>
      <w:r>
        <w:rPr>
          <w:rFonts w:ascii="Times New Roman" w:hAnsi="Times New Roman" w:eastAsia="仿宋_GB2312"/>
          <w:color w:val="000000"/>
          <w:sz w:val="32"/>
          <w:szCs w:val="32"/>
          <w:lang w:val="en-US" w:eastAsia="zh-CN"/>
        </w:rPr>
        <w:t>39.59</w:t>
      </w:r>
      <w:r>
        <w:rPr>
          <w:rFonts w:ascii="Times New Roman" w:hAnsi="Times New Roman" w:eastAsia="仿宋_GB2312"/>
          <w:color w:val="000000"/>
          <w:sz w:val="32"/>
          <w:szCs w:val="32"/>
        </w:rPr>
        <w:t>万元，占支出预算的</w:t>
      </w:r>
      <w:r>
        <w:rPr>
          <w:rFonts w:ascii="Times New Roman" w:hAnsi="Times New Roman" w:eastAsia="仿宋_GB2312"/>
          <w:color w:val="000000"/>
          <w:sz w:val="32"/>
          <w:szCs w:val="32"/>
          <w:lang w:val="en-US" w:eastAsia="zh-CN"/>
        </w:rPr>
        <w:t>9.91</w:t>
      </w:r>
      <w:r>
        <w:rPr>
          <w:rFonts w:ascii="Times New Roman" w:hAnsi="Times New Roman" w:eastAsia="仿宋_GB2312"/>
          <w:color w:val="000000"/>
          <w:sz w:val="32"/>
          <w:szCs w:val="32"/>
        </w:rPr>
        <w:t>%；卫生健康支出</w:t>
      </w:r>
      <w:r>
        <w:rPr>
          <w:rFonts w:ascii="Times New Roman" w:hAnsi="Times New Roman" w:eastAsia="仿宋_GB2312"/>
          <w:color w:val="000000"/>
          <w:sz w:val="32"/>
          <w:szCs w:val="32"/>
          <w:lang w:val="en-US" w:eastAsia="zh-CN"/>
        </w:rPr>
        <w:t>14.15</w:t>
      </w:r>
      <w:r>
        <w:rPr>
          <w:rFonts w:ascii="Times New Roman" w:hAnsi="Times New Roman" w:eastAsia="仿宋_GB2312"/>
          <w:color w:val="000000"/>
          <w:sz w:val="32"/>
          <w:szCs w:val="32"/>
        </w:rPr>
        <w:t>万元，占支出预算的</w:t>
      </w:r>
      <w:r>
        <w:rPr>
          <w:rFonts w:ascii="Times New Roman" w:hAnsi="Times New Roman" w:eastAsia="仿宋_GB2312"/>
          <w:color w:val="000000"/>
          <w:sz w:val="32"/>
          <w:szCs w:val="32"/>
          <w:lang w:val="en-US" w:eastAsia="zh-CN"/>
        </w:rPr>
        <w:t>3.54</w:t>
      </w:r>
      <w:r>
        <w:rPr>
          <w:rFonts w:ascii="Times New Roman" w:hAnsi="Times New Roman" w:eastAsia="仿宋_GB2312"/>
          <w:color w:val="000000"/>
          <w:sz w:val="32"/>
          <w:szCs w:val="32"/>
        </w:rPr>
        <w:t>%；住房保障支出</w:t>
      </w:r>
      <w:r>
        <w:rPr>
          <w:rFonts w:ascii="Times New Roman" w:hAnsi="Times New Roman" w:eastAsia="仿宋_GB2312"/>
          <w:color w:val="000000"/>
          <w:sz w:val="32"/>
          <w:szCs w:val="32"/>
          <w:lang w:val="en-US" w:eastAsia="zh-CN"/>
        </w:rPr>
        <w:t>19.12</w:t>
      </w:r>
      <w:r>
        <w:rPr>
          <w:rFonts w:ascii="Times New Roman" w:hAnsi="Times New Roman" w:eastAsia="仿宋_GB2312"/>
          <w:color w:val="000000"/>
          <w:sz w:val="32"/>
          <w:szCs w:val="32"/>
        </w:rPr>
        <w:t>万元，占支出预算的</w:t>
      </w:r>
      <w:r>
        <w:rPr>
          <w:rFonts w:ascii="Times New Roman" w:hAnsi="Times New Roman" w:eastAsia="仿宋_GB2312"/>
          <w:color w:val="000000"/>
          <w:sz w:val="32"/>
          <w:szCs w:val="32"/>
          <w:lang w:val="en-US" w:eastAsia="zh-CN"/>
        </w:rPr>
        <w:t>4.79</w:t>
      </w:r>
      <w:r>
        <w:rPr>
          <w:rFonts w:ascii="Times New Roman" w:hAnsi="Times New Roman" w:eastAsia="仿宋_GB2312"/>
          <w:color w:val="000000"/>
          <w:sz w:val="32"/>
          <w:szCs w:val="32"/>
        </w:rPr>
        <w:t>%</w:t>
      </w:r>
      <w:r>
        <w:rPr>
          <w:rFonts w:ascii="Times New Roman" w:hAnsi="Times New Roman" w:eastAsia="仿宋_GB2312"/>
          <w:color w:val="000000"/>
          <w:sz w:val="32"/>
          <w:szCs w:val="32"/>
          <w:lang w:eastAsia="zh-CN"/>
        </w:rPr>
        <w:t>。</w:t>
      </w:r>
    </w:p>
    <w:p>
      <w:pPr>
        <w:pStyle w:val="13"/>
        <w:spacing w:before="0" w:line="360" w:lineRule="auto"/>
        <w:ind w:firstLine="660"/>
        <w:rPr>
          <w:rFonts w:ascii="Times New Roman" w:hAnsi="Times New Roman" w:eastAsia="楷体"/>
          <w:kern w:val="2"/>
          <w:sz w:val="32"/>
          <w:szCs w:val="32"/>
        </w:rPr>
      </w:pPr>
      <w:r>
        <w:rPr>
          <w:rFonts w:ascii="Times New Roman" w:hAnsi="Times New Roman" w:eastAsia="楷体"/>
          <w:kern w:val="2"/>
          <w:sz w:val="32"/>
          <w:szCs w:val="32"/>
        </w:rPr>
        <w:t>（三）一般公共预算当年拨款具体使用情况</w:t>
      </w:r>
    </w:p>
    <w:p>
      <w:pPr>
        <w:pStyle w:val="13"/>
        <w:spacing w:before="0" w:line="576" w:lineRule="exact"/>
        <w:ind w:firstLine="640" w:firstLineChars="200"/>
        <w:rPr>
          <w:rFonts w:ascii="Times New Roman" w:hAnsi="Times New Roman"/>
          <w:color w:val="000000"/>
          <w:kern w:val="2"/>
          <w:sz w:val="32"/>
          <w:szCs w:val="32"/>
        </w:rPr>
      </w:pPr>
      <w:r>
        <w:rPr>
          <w:rFonts w:ascii="Times New Roman" w:hAnsi="Times New Roman"/>
          <w:color w:val="000000"/>
          <w:kern w:val="2"/>
          <w:sz w:val="32"/>
          <w:szCs w:val="32"/>
          <w:lang w:val="en-US" w:eastAsia="zh-CN"/>
        </w:rPr>
        <w:t xml:space="preserve"> </w:t>
      </w:r>
      <w:r>
        <w:rPr>
          <w:rFonts w:ascii="Times New Roman" w:hAnsi="Times New Roman"/>
          <w:color w:val="000000"/>
          <w:kern w:val="2"/>
          <w:sz w:val="32"/>
          <w:szCs w:val="32"/>
        </w:rPr>
        <w:t>1．</w:t>
      </w:r>
      <w:r>
        <w:rPr>
          <w:rFonts w:ascii="Times New Roman" w:hAnsi="Times New Roman"/>
          <w:color w:val="000000"/>
          <w:kern w:val="2"/>
          <w:sz w:val="32"/>
          <w:szCs w:val="32"/>
          <w:lang w:val="en-US" w:eastAsia="zh-CN"/>
        </w:rPr>
        <w:t>文化旅游体育与传媒支出</w:t>
      </w:r>
      <w:r>
        <w:rPr>
          <w:rFonts w:ascii="Times New Roman" w:hAnsi="Times New Roman"/>
          <w:color w:val="000000"/>
          <w:kern w:val="2"/>
          <w:sz w:val="32"/>
          <w:szCs w:val="32"/>
        </w:rPr>
        <w:t>（</w:t>
      </w:r>
      <w:r>
        <w:rPr>
          <w:rFonts w:ascii="Times New Roman" w:hAnsi="Times New Roman"/>
          <w:color w:val="000000"/>
          <w:kern w:val="2"/>
          <w:sz w:val="32"/>
          <w:szCs w:val="32"/>
          <w:lang w:val="en-US" w:eastAsia="zh-CN"/>
        </w:rPr>
        <w:t>207</w:t>
      </w:r>
      <w:r>
        <w:rPr>
          <w:rFonts w:ascii="Times New Roman" w:hAnsi="Times New Roman"/>
          <w:color w:val="000000"/>
          <w:kern w:val="2"/>
          <w:sz w:val="32"/>
          <w:szCs w:val="32"/>
        </w:rPr>
        <w:t>）</w:t>
      </w:r>
      <w:r>
        <w:rPr>
          <w:rFonts w:ascii="Times New Roman" w:hAnsi="Times New Roman"/>
          <w:color w:val="000000"/>
          <w:kern w:val="2"/>
          <w:sz w:val="32"/>
          <w:szCs w:val="32"/>
          <w:lang w:val="en-US" w:eastAsia="zh-CN"/>
        </w:rPr>
        <w:t>文化和旅游</w:t>
      </w:r>
      <w:r>
        <w:rPr>
          <w:rFonts w:ascii="Times New Roman" w:hAnsi="Times New Roman"/>
          <w:color w:val="000000"/>
          <w:kern w:val="2"/>
          <w:sz w:val="32"/>
          <w:szCs w:val="32"/>
        </w:rPr>
        <w:t>（</w:t>
      </w:r>
      <w:r>
        <w:rPr>
          <w:rFonts w:ascii="Times New Roman" w:hAnsi="Times New Roman"/>
          <w:color w:val="000000"/>
          <w:kern w:val="2"/>
          <w:sz w:val="32"/>
          <w:szCs w:val="32"/>
          <w:lang w:val="en-US" w:eastAsia="zh-CN"/>
        </w:rPr>
        <w:t>01</w:t>
      </w:r>
      <w:r>
        <w:rPr>
          <w:rFonts w:ascii="Times New Roman" w:hAnsi="Times New Roman"/>
          <w:color w:val="000000"/>
          <w:kern w:val="2"/>
          <w:sz w:val="32"/>
          <w:szCs w:val="32"/>
        </w:rPr>
        <w:t xml:space="preserve">） </w:t>
      </w:r>
      <w:r>
        <w:rPr>
          <w:rFonts w:ascii="Times New Roman" w:hAnsi="Times New Roman"/>
          <w:color w:val="000000"/>
          <w:kern w:val="2"/>
          <w:sz w:val="32"/>
          <w:szCs w:val="32"/>
          <w:lang w:val="en-US" w:eastAsia="zh-CN"/>
        </w:rPr>
        <w:t>行政运行</w:t>
      </w:r>
      <w:r>
        <w:rPr>
          <w:rFonts w:ascii="Times New Roman" w:hAnsi="Times New Roman"/>
          <w:color w:val="000000"/>
          <w:kern w:val="2"/>
          <w:sz w:val="32"/>
          <w:szCs w:val="32"/>
        </w:rPr>
        <w:t>（</w:t>
      </w:r>
      <w:r>
        <w:rPr>
          <w:rFonts w:ascii="Times New Roman" w:hAnsi="Times New Roman"/>
          <w:color w:val="000000"/>
          <w:kern w:val="2"/>
          <w:sz w:val="32"/>
          <w:szCs w:val="32"/>
          <w:lang w:val="en-US" w:eastAsia="zh-CN"/>
        </w:rPr>
        <w:t>01</w:t>
      </w:r>
      <w:r>
        <w:rPr>
          <w:rFonts w:ascii="Times New Roman" w:hAnsi="Times New Roman"/>
          <w:color w:val="000000"/>
          <w:kern w:val="2"/>
          <w:sz w:val="32"/>
          <w:szCs w:val="32"/>
        </w:rPr>
        <w:t>）202</w:t>
      </w:r>
      <w:r>
        <w:rPr>
          <w:rFonts w:ascii="Times New Roman" w:hAnsi="Times New Roman"/>
          <w:color w:val="000000"/>
          <w:kern w:val="2"/>
          <w:sz w:val="32"/>
          <w:szCs w:val="32"/>
          <w:lang w:val="en-US" w:eastAsia="zh-CN"/>
        </w:rPr>
        <w:t>6</w:t>
      </w:r>
      <w:r>
        <w:rPr>
          <w:rFonts w:ascii="Times New Roman" w:hAnsi="Times New Roman"/>
          <w:color w:val="000000"/>
          <w:kern w:val="2"/>
          <w:sz w:val="32"/>
          <w:szCs w:val="32"/>
        </w:rPr>
        <w:t>年一般公共预算当年拨款安排为</w:t>
      </w:r>
      <w:r>
        <w:rPr>
          <w:rFonts w:ascii="Times New Roman" w:hAnsi="Times New Roman"/>
          <w:color w:val="000000"/>
          <w:kern w:val="2"/>
          <w:sz w:val="32"/>
          <w:szCs w:val="32"/>
          <w:lang w:val="en-US" w:eastAsia="zh-CN"/>
        </w:rPr>
        <w:t>301.36</w:t>
      </w:r>
      <w:r>
        <w:rPr>
          <w:rFonts w:ascii="Times New Roman" w:hAnsi="Times New Roman"/>
          <w:color w:val="000000"/>
          <w:kern w:val="2"/>
          <w:sz w:val="32"/>
          <w:szCs w:val="32"/>
        </w:rPr>
        <w:t>万元。</w:t>
      </w:r>
    </w:p>
    <w:p>
      <w:pPr>
        <w:pStyle w:val="13"/>
        <w:spacing w:before="0" w:line="240" w:lineRule="auto"/>
        <w:ind w:left="0" w:firstLine="640"/>
        <w:outlineLvl w:val="1"/>
        <w:rPr>
          <w:rFonts w:ascii="Times New Roman" w:hAnsi="Times New Roman"/>
          <w:color w:val="000000"/>
          <w:kern w:val="2"/>
          <w:sz w:val="32"/>
          <w:szCs w:val="32"/>
        </w:rPr>
      </w:pPr>
      <w:r>
        <w:rPr>
          <w:rFonts w:ascii="Times New Roman" w:hAnsi="Times New Roman"/>
          <w:color w:val="000000"/>
          <w:kern w:val="2"/>
          <w:sz w:val="32"/>
          <w:szCs w:val="32"/>
          <w:lang w:val="en-US" w:eastAsia="zh-CN"/>
        </w:rPr>
        <w:t>2</w:t>
      </w:r>
      <w:r>
        <w:rPr>
          <w:rFonts w:ascii="Times New Roman" w:hAnsi="Times New Roman"/>
          <w:color w:val="000000"/>
          <w:kern w:val="2"/>
          <w:sz w:val="32"/>
          <w:szCs w:val="32"/>
        </w:rPr>
        <w:t>．</w:t>
      </w:r>
      <w:r>
        <w:rPr>
          <w:rFonts w:ascii="Times New Roman" w:hAnsi="Times New Roman"/>
          <w:color w:val="000000"/>
          <w:kern w:val="2"/>
          <w:sz w:val="32"/>
          <w:szCs w:val="32"/>
          <w:lang w:val="en-US" w:eastAsia="zh-CN"/>
        </w:rPr>
        <w:t>文化旅游体育与传媒支出</w:t>
      </w:r>
      <w:r>
        <w:rPr>
          <w:rFonts w:ascii="Times New Roman" w:hAnsi="Times New Roman"/>
          <w:color w:val="000000"/>
          <w:kern w:val="2"/>
          <w:sz w:val="32"/>
          <w:szCs w:val="32"/>
        </w:rPr>
        <w:t>（</w:t>
      </w:r>
      <w:r>
        <w:rPr>
          <w:rFonts w:ascii="Times New Roman" w:hAnsi="Times New Roman"/>
          <w:color w:val="000000"/>
          <w:kern w:val="2"/>
          <w:sz w:val="32"/>
          <w:szCs w:val="32"/>
          <w:lang w:val="en-US" w:eastAsia="zh-CN"/>
        </w:rPr>
        <w:t>207</w:t>
      </w:r>
      <w:r>
        <w:rPr>
          <w:rFonts w:ascii="Times New Roman" w:hAnsi="Times New Roman"/>
          <w:color w:val="000000"/>
          <w:kern w:val="2"/>
          <w:sz w:val="32"/>
          <w:szCs w:val="32"/>
        </w:rPr>
        <w:t>）</w:t>
      </w:r>
      <w:r>
        <w:rPr>
          <w:rFonts w:ascii="Times New Roman" w:hAnsi="Times New Roman"/>
          <w:color w:val="000000"/>
          <w:kern w:val="2"/>
          <w:sz w:val="32"/>
          <w:szCs w:val="32"/>
          <w:lang w:val="en-US" w:eastAsia="zh-CN"/>
        </w:rPr>
        <w:t>文化和旅游</w:t>
      </w:r>
      <w:r>
        <w:rPr>
          <w:rFonts w:ascii="Times New Roman" w:hAnsi="Times New Roman"/>
          <w:color w:val="000000"/>
          <w:kern w:val="2"/>
          <w:sz w:val="32"/>
          <w:szCs w:val="32"/>
        </w:rPr>
        <w:t>（</w:t>
      </w:r>
      <w:r>
        <w:rPr>
          <w:rFonts w:ascii="Times New Roman" w:hAnsi="Times New Roman"/>
          <w:color w:val="000000"/>
          <w:kern w:val="2"/>
          <w:sz w:val="32"/>
          <w:szCs w:val="32"/>
          <w:lang w:val="en-US" w:eastAsia="zh-CN"/>
        </w:rPr>
        <w:t>01</w:t>
      </w:r>
      <w:r>
        <w:rPr>
          <w:rFonts w:ascii="Times New Roman" w:hAnsi="Times New Roman"/>
          <w:color w:val="000000"/>
          <w:kern w:val="2"/>
          <w:sz w:val="32"/>
          <w:szCs w:val="32"/>
        </w:rPr>
        <w:t xml:space="preserve">） </w:t>
      </w:r>
      <w:r>
        <w:rPr>
          <w:rFonts w:ascii="Times New Roman" w:hAnsi="Times New Roman"/>
          <w:color w:val="000000"/>
          <w:kern w:val="2"/>
          <w:sz w:val="32"/>
          <w:szCs w:val="32"/>
          <w:lang w:val="en-US" w:eastAsia="zh-CN"/>
        </w:rPr>
        <w:t>一般行政管理事务</w:t>
      </w:r>
      <w:r>
        <w:rPr>
          <w:rFonts w:ascii="Times New Roman" w:hAnsi="Times New Roman"/>
          <w:color w:val="000000"/>
          <w:kern w:val="2"/>
          <w:sz w:val="32"/>
          <w:szCs w:val="32"/>
        </w:rPr>
        <w:t>（</w:t>
      </w:r>
      <w:r>
        <w:rPr>
          <w:rFonts w:ascii="Times New Roman" w:hAnsi="Times New Roman"/>
          <w:color w:val="000000"/>
          <w:kern w:val="2"/>
          <w:sz w:val="32"/>
          <w:szCs w:val="32"/>
          <w:lang w:val="en-US" w:eastAsia="zh-CN"/>
        </w:rPr>
        <w:t>02</w:t>
      </w:r>
      <w:r>
        <w:rPr>
          <w:rFonts w:ascii="Times New Roman" w:hAnsi="Times New Roman"/>
          <w:color w:val="000000"/>
          <w:kern w:val="2"/>
          <w:sz w:val="32"/>
          <w:szCs w:val="32"/>
        </w:rPr>
        <w:t>）202</w:t>
      </w:r>
      <w:r>
        <w:rPr>
          <w:rFonts w:ascii="Times New Roman" w:hAnsi="Times New Roman"/>
          <w:color w:val="000000"/>
          <w:kern w:val="2"/>
          <w:sz w:val="32"/>
          <w:szCs w:val="32"/>
          <w:lang w:val="en-US" w:eastAsia="zh-CN"/>
        </w:rPr>
        <w:t>6</w:t>
      </w:r>
      <w:r>
        <w:rPr>
          <w:rFonts w:ascii="Times New Roman" w:hAnsi="Times New Roman"/>
          <w:color w:val="000000"/>
          <w:kern w:val="2"/>
          <w:sz w:val="32"/>
          <w:szCs w:val="32"/>
        </w:rPr>
        <w:t>年一般公共预算当年拨款安排为</w:t>
      </w:r>
      <w:r>
        <w:rPr>
          <w:rFonts w:ascii="Times New Roman" w:hAnsi="Times New Roman"/>
          <w:color w:val="000000"/>
          <w:kern w:val="2"/>
          <w:sz w:val="32"/>
          <w:szCs w:val="32"/>
          <w:lang w:val="en-US" w:eastAsia="zh-CN"/>
        </w:rPr>
        <w:t>98.1</w:t>
      </w:r>
      <w:r>
        <w:rPr>
          <w:rFonts w:ascii="Times New Roman" w:hAnsi="Times New Roman"/>
          <w:color w:val="000000"/>
          <w:kern w:val="2"/>
          <w:sz w:val="32"/>
          <w:szCs w:val="32"/>
        </w:rPr>
        <w:t>万元。</w:t>
      </w:r>
    </w:p>
    <w:p>
      <w:pPr>
        <w:pStyle w:val="13"/>
        <w:spacing w:before="0" w:line="576" w:lineRule="exact"/>
        <w:ind w:firstLine="640" w:firstLineChars="200"/>
        <w:rPr>
          <w:rFonts w:ascii="Times New Roman" w:hAnsi="Times New Roman"/>
          <w:color w:val="000000"/>
          <w:kern w:val="2"/>
          <w:sz w:val="32"/>
          <w:szCs w:val="32"/>
        </w:rPr>
      </w:pPr>
      <w:r>
        <w:rPr>
          <w:rFonts w:ascii="Times New Roman" w:hAnsi="Times New Roman"/>
          <w:color w:val="000000"/>
          <w:kern w:val="2"/>
          <w:sz w:val="32"/>
          <w:szCs w:val="32"/>
          <w:lang w:val="en-US" w:eastAsia="zh-CN"/>
        </w:rPr>
        <w:t>3</w:t>
      </w:r>
      <w:r>
        <w:rPr>
          <w:rFonts w:ascii="Times New Roman" w:hAnsi="Times New Roman"/>
          <w:color w:val="000000"/>
          <w:kern w:val="2"/>
          <w:sz w:val="32"/>
          <w:szCs w:val="32"/>
        </w:rPr>
        <w:t>．社会保障和就业支出（</w:t>
      </w:r>
      <w:r>
        <w:rPr>
          <w:rFonts w:ascii="Times New Roman" w:hAnsi="Times New Roman"/>
          <w:color w:val="000000"/>
          <w:kern w:val="2"/>
          <w:sz w:val="32"/>
          <w:szCs w:val="32"/>
          <w:lang w:val="en-US" w:eastAsia="zh-CN"/>
        </w:rPr>
        <w:t>208</w:t>
      </w:r>
      <w:r>
        <w:rPr>
          <w:rFonts w:ascii="Times New Roman" w:hAnsi="Times New Roman"/>
          <w:color w:val="000000"/>
          <w:kern w:val="2"/>
          <w:sz w:val="32"/>
          <w:szCs w:val="32"/>
        </w:rPr>
        <w:t>）行政事业单位养老支出（</w:t>
      </w:r>
      <w:r>
        <w:rPr>
          <w:rFonts w:ascii="Times New Roman" w:hAnsi="Times New Roman"/>
          <w:color w:val="000000"/>
          <w:kern w:val="2"/>
          <w:sz w:val="32"/>
          <w:szCs w:val="32"/>
          <w:lang w:val="en-US" w:eastAsia="zh-CN"/>
        </w:rPr>
        <w:t>05</w:t>
      </w:r>
      <w:r>
        <w:rPr>
          <w:rFonts w:ascii="Times New Roman" w:hAnsi="Times New Roman"/>
          <w:color w:val="000000"/>
          <w:kern w:val="2"/>
          <w:sz w:val="32"/>
          <w:szCs w:val="32"/>
        </w:rPr>
        <w:t>） 机关事业单位基本养老保险缴费支出（</w:t>
      </w:r>
      <w:r>
        <w:rPr>
          <w:rFonts w:ascii="Times New Roman" w:hAnsi="Times New Roman"/>
          <w:color w:val="000000"/>
          <w:kern w:val="2"/>
          <w:sz w:val="32"/>
          <w:szCs w:val="32"/>
          <w:lang w:val="en-US" w:eastAsia="zh-CN"/>
        </w:rPr>
        <w:t>05</w:t>
      </w:r>
      <w:r>
        <w:rPr>
          <w:rFonts w:ascii="Times New Roman" w:hAnsi="Times New Roman"/>
          <w:color w:val="000000"/>
          <w:kern w:val="2"/>
          <w:sz w:val="32"/>
          <w:szCs w:val="32"/>
        </w:rPr>
        <w:t>）202</w:t>
      </w:r>
      <w:r>
        <w:rPr>
          <w:rFonts w:ascii="Times New Roman" w:hAnsi="Times New Roman"/>
          <w:color w:val="000000"/>
          <w:kern w:val="2"/>
          <w:sz w:val="32"/>
          <w:szCs w:val="32"/>
          <w:lang w:val="en-US" w:eastAsia="zh-CN"/>
        </w:rPr>
        <w:t>6</w:t>
      </w:r>
      <w:r>
        <w:rPr>
          <w:rFonts w:ascii="Times New Roman" w:hAnsi="Times New Roman"/>
          <w:color w:val="000000"/>
          <w:kern w:val="2"/>
          <w:sz w:val="32"/>
          <w:szCs w:val="32"/>
        </w:rPr>
        <w:t>年一般公共预算当年拨款安排为26.4万元。</w:t>
      </w:r>
    </w:p>
    <w:p>
      <w:pPr>
        <w:pStyle w:val="13"/>
        <w:spacing w:before="0" w:line="576" w:lineRule="exact"/>
        <w:ind w:firstLine="640" w:firstLineChars="200"/>
        <w:rPr>
          <w:rFonts w:ascii="Times New Roman" w:hAnsi="Times New Roman"/>
          <w:color w:val="000000"/>
          <w:kern w:val="2"/>
          <w:sz w:val="32"/>
          <w:szCs w:val="32"/>
        </w:rPr>
      </w:pPr>
      <w:r>
        <w:rPr>
          <w:rFonts w:ascii="Times New Roman" w:hAnsi="Times New Roman"/>
          <w:color w:val="000000"/>
          <w:kern w:val="2"/>
          <w:sz w:val="32"/>
          <w:szCs w:val="32"/>
          <w:lang w:val="en-US" w:eastAsia="zh-CN"/>
        </w:rPr>
        <w:t>4</w:t>
      </w:r>
      <w:r>
        <w:rPr>
          <w:rFonts w:ascii="Times New Roman" w:hAnsi="Times New Roman"/>
          <w:color w:val="000000"/>
          <w:kern w:val="2"/>
          <w:sz w:val="32"/>
          <w:szCs w:val="32"/>
        </w:rPr>
        <w:t>．社会保障和就业支出（</w:t>
      </w:r>
      <w:r>
        <w:rPr>
          <w:rFonts w:ascii="Times New Roman" w:hAnsi="Times New Roman"/>
          <w:color w:val="000000"/>
          <w:kern w:val="2"/>
          <w:sz w:val="32"/>
          <w:szCs w:val="32"/>
          <w:lang w:val="en-US" w:eastAsia="zh-CN"/>
        </w:rPr>
        <w:t>208</w:t>
      </w:r>
      <w:r>
        <w:rPr>
          <w:rFonts w:ascii="Times New Roman" w:hAnsi="Times New Roman"/>
          <w:color w:val="000000"/>
          <w:kern w:val="2"/>
          <w:sz w:val="32"/>
          <w:szCs w:val="32"/>
        </w:rPr>
        <w:t>）行政事业单位养老支出（</w:t>
      </w:r>
      <w:r>
        <w:rPr>
          <w:rFonts w:ascii="Times New Roman" w:hAnsi="Times New Roman"/>
          <w:color w:val="000000"/>
          <w:kern w:val="2"/>
          <w:sz w:val="32"/>
          <w:szCs w:val="32"/>
          <w:lang w:val="en-US" w:eastAsia="zh-CN"/>
        </w:rPr>
        <w:t>05</w:t>
      </w:r>
      <w:r>
        <w:rPr>
          <w:rFonts w:ascii="Times New Roman" w:hAnsi="Times New Roman"/>
          <w:color w:val="000000"/>
          <w:kern w:val="2"/>
          <w:sz w:val="32"/>
          <w:szCs w:val="32"/>
        </w:rPr>
        <w:t>） 机关事业单位职业年金缴费支出（</w:t>
      </w:r>
      <w:r>
        <w:rPr>
          <w:rFonts w:ascii="Times New Roman" w:hAnsi="Times New Roman"/>
          <w:color w:val="000000"/>
          <w:kern w:val="2"/>
          <w:sz w:val="32"/>
          <w:szCs w:val="32"/>
          <w:lang w:val="en-US" w:eastAsia="zh-CN"/>
        </w:rPr>
        <w:t>06</w:t>
      </w:r>
      <w:r>
        <w:rPr>
          <w:rFonts w:ascii="Times New Roman" w:hAnsi="Times New Roman"/>
          <w:color w:val="000000"/>
          <w:kern w:val="2"/>
          <w:sz w:val="32"/>
          <w:szCs w:val="32"/>
        </w:rPr>
        <w:t>）202</w:t>
      </w:r>
      <w:r>
        <w:rPr>
          <w:rFonts w:ascii="Times New Roman" w:hAnsi="Times New Roman"/>
          <w:color w:val="000000"/>
          <w:kern w:val="2"/>
          <w:sz w:val="32"/>
          <w:szCs w:val="32"/>
          <w:lang w:val="en-US" w:eastAsia="zh-CN"/>
        </w:rPr>
        <w:t>6</w:t>
      </w:r>
      <w:r>
        <w:rPr>
          <w:rFonts w:ascii="Times New Roman" w:hAnsi="Times New Roman"/>
          <w:color w:val="000000"/>
          <w:kern w:val="2"/>
          <w:sz w:val="32"/>
          <w:szCs w:val="32"/>
        </w:rPr>
        <w:t>年一般公共预算当年拨款安排为13.2万元。</w:t>
      </w:r>
    </w:p>
    <w:p>
      <w:pPr>
        <w:spacing w:line="600" w:lineRule="exact"/>
        <w:ind w:firstLine="640" w:firstLineChars="200"/>
        <w:rPr>
          <w:rFonts w:ascii="Times New Roman" w:hAnsi="Times New Roman"/>
          <w:color w:val="000000"/>
          <w:kern w:val="2"/>
          <w:sz w:val="32"/>
          <w:szCs w:val="32"/>
        </w:rPr>
      </w:pPr>
      <w:r>
        <w:rPr>
          <w:rStyle w:val="11"/>
          <w:rFonts w:ascii="Times New Roman" w:hAnsi="Times New Roman" w:eastAsia="仿宋"/>
          <w:b w:val="0"/>
          <w:bCs w:val="0"/>
          <w:color w:val="auto"/>
          <w:sz w:val="32"/>
          <w:szCs w:val="32"/>
          <w:highlight w:val="none"/>
          <w:lang w:val="en-US" w:eastAsia="zh-CN"/>
        </w:rPr>
        <w:t>5</w:t>
      </w:r>
      <w:r>
        <w:rPr>
          <w:rStyle w:val="11"/>
          <w:rFonts w:ascii="Times New Roman" w:hAnsi="Times New Roman" w:eastAsia="仿宋"/>
          <w:b w:val="0"/>
          <w:bCs w:val="0"/>
          <w:color w:val="auto"/>
          <w:sz w:val="32"/>
          <w:szCs w:val="32"/>
          <w:highlight w:val="none"/>
        </w:rPr>
        <w:t>.卫生健康支出（</w:t>
      </w:r>
      <w:r>
        <w:rPr>
          <w:rStyle w:val="11"/>
          <w:rFonts w:ascii="Times New Roman" w:hAnsi="Times New Roman" w:eastAsia="仿宋"/>
          <w:b w:val="0"/>
          <w:bCs w:val="0"/>
          <w:color w:val="auto"/>
          <w:sz w:val="32"/>
          <w:szCs w:val="32"/>
          <w:highlight w:val="none"/>
          <w:lang w:val="en-US" w:eastAsia="zh-CN"/>
        </w:rPr>
        <w:t>210</w:t>
      </w:r>
      <w:r>
        <w:rPr>
          <w:rStyle w:val="11"/>
          <w:rFonts w:ascii="Times New Roman" w:hAnsi="Times New Roman" w:eastAsia="仿宋"/>
          <w:b w:val="0"/>
          <w:bCs w:val="0"/>
          <w:color w:val="auto"/>
          <w:sz w:val="32"/>
          <w:szCs w:val="32"/>
          <w:highlight w:val="none"/>
        </w:rPr>
        <w:t>）</w:t>
      </w:r>
      <w:r>
        <w:rPr>
          <w:rStyle w:val="11"/>
          <w:rFonts w:ascii="Times New Roman" w:hAnsi="Times New Roman" w:eastAsia="仿宋"/>
          <w:b w:val="0"/>
          <w:bCs w:val="0"/>
          <w:color w:val="auto"/>
          <w:sz w:val="32"/>
          <w:szCs w:val="32"/>
          <w:highlight w:val="none"/>
          <w:lang w:val="en-US" w:eastAsia="zh-CN"/>
        </w:rPr>
        <w:t>行政事业单位医疗</w:t>
      </w:r>
      <w:r>
        <w:rPr>
          <w:rStyle w:val="11"/>
          <w:rFonts w:ascii="Times New Roman" w:hAnsi="Times New Roman" w:eastAsia="仿宋"/>
          <w:b w:val="0"/>
          <w:bCs w:val="0"/>
          <w:color w:val="auto"/>
          <w:sz w:val="32"/>
          <w:szCs w:val="32"/>
          <w:highlight w:val="none"/>
        </w:rPr>
        <w:t>（</w:t>
      </w:r>
      <w:r>
        <w:rPr>
          <w:rStyle w:val="11"/>
          <w:rFonts w:ascii="Times New Roman" w:hAnsi="Times New Roman" w:eastAsia="仿宋"/>
          <w:b w:val="0"/>
          <w:bCs w:val="0"/>
          <w:color w:val="auto"/>
          <w:sz w:val="32"/>
          <w:szCs w:val="32"/>
          <w:highlight w:val="none"/>
          <w:lang w:val="en-US" w:eastAsia="zh-CN"/>
        </w:rPr>
        <w:t>11</w:t>
      </w:r>
      <w:r>
        <w:rPr>
          <w:rStyle w:val="11"/>
          <w:rFonts w:ascii="Times New Roman" w:hAnsi="Times New Roman" w:eastAsia="仿宋"/>
          <w:b w:val="0"/>
          <w:bCs w:val="0"/>
          <w:color w:val="auto"/>
          <w:sz w:val="32"/>
          <w:szCs w:val="32"/>
          <w:highlight w:val="none"/>
        </w:rPr>
        <w:t>） 行政单位医疗（</w:t>
      </w:r>
      <w:r>
        <w:rPr>
          <w:rStyle w:val="11"/>
          <w:rFonts w:ascii="Times New Roman" w:hAnsi="Times New Roman" w:eastAsia="仿宋"/>
          <w:b w:val="0"/>
          <w:bCs w:val="0"/>
          <w:color w:val="auto"/>
          <w:sz w:val="32"/>
          <w:szCs w:val="32"/>
          <w:highlight w:val="none"/>
          <w:lang w:val="en-US" w:eastAsia="zh-CN"/>
        </w:rPr>
        <w:t>01</w:t>
      </w:r>
      <w:r>
        <w:rPr>
          <w:rStyle w:val="11"/>
          <w:rFonts w:ascii="Times New Roman" w:hAnsi="Times New Roman" w:eastAsia="仿宋"/>
          <w:b w:val="0"/>
          <w:bCs w:val="0"/>
          <w:color w:val="auto"/>
          <w:sz w:val="32"/>
          <w:szCs w:val="32"/>
          <w:highlight w:val="none"/>
        </w:rPr>
        <w:t xml:space="preserve">）: </w:t>
      </w:r>
      <w:r>
        <w:rPr>
          <w:rStyle w:val="11"/>
          <w:rFonts w:ascii="Times New Roman" w:hAnsi="Times New Roman" w:eastAsia="仿宋"/>
          <w:b w:val="0"/>
          <w:bCs/>
          <w:color w:val="auto"/>
          <w:sz w:val="32"/>
          <w:szCs w:val="32"/>
          <w:highlight w:val="none"/>
        </w:rPr>
        <w:t>202</w:t>
      </w:r>
      <w:r>
        <w:rPr>
          <w:rStyle w:val="11"/>
          <w:rFonts w:ascii="Times New Roman" w:hAnsi="Times New Roman" w:eastAsia="仿宋"/>
          <w:b w:val="0"/>
          <w:bCs/>
          <w:color w:val="auto"/>
          <w:sz w:val="32"/>
          <w:szCs w:val="32"/>
          <w:highlight w:val="none"/>
          <w:lang w:val="en-US" w:eastAsia="zh-CN"/>
        </w:rPr>
        <w:t>6</w:t>
      </w:r>
      <w:r>
        <w:rPr>
          <w:rStyle w:val="11"/>
          <w:rFonts w:ascii="Times New Roman" w:hAnsi="Times New Roman" w:eastAsia="仿宋"/>
          <w:b w:val="0"/>
          <w:bCs/>
          <w:color w:val="auto"/>
          <w:sz w:val="32"/>
          <w:szCs w:val="32"/>
          <w:highlight w:val="none"/>
        </w:rPr>
        <w:t>年一般公共预算当年拨款安排为</w:t>
      </w:r>
      <w:r>
        <w:rPr>
          <w:rStyle w:val="11"/>
          <w:rFonts w:ascii="Times New Roman" w:hAnsi="Times New Roman" w:eastAsia="仿宋"/>
          <w:b w:val="0"/>
          <w:bCs/>
          <w:color w:val="auto"/>
          <w:sz w:val="32"/>
          <w:szCs w:val="32"/>
          <w:highlight w:val="none"/>
          <w:lang w:val="en-US" w:eastAsia="zh-CN"/>
        </w:rPr>
        <w:t>11.55</w:t>
      </w:r>
      <w:r>
        <w:rPr>
          <w:rStyle w:val="11"/>
          <w:rFonts w:ascii="Times New Roman" w:hAnsi="Times New Roman" w:eastAsia="仿宋"/>
          <w:b w:val="0"/>
          <w:bCs/>
          <w:color w:val="auto"/>
          <w:sz w:val="32"/>
          <w:szCs w:val="32"/>
          <w:highlight w:val="none"/>
        </w:rPr>
        <w:t>万元。</w:t>
      </w:r>
      <w:r>
        <w:rPr>
          <w:rFonts w:ascii="Times New Roman" w:hAnsi="Times New Roman"/>
          <w:color w:val="000000"/>
          <w:kern w:val="2"/>
          <w:sz w:val="32"/>
          <w:szCs w:val="32"/>
        </w:rPr>
        <w:t>　</w:t>
      </w:r>
    </w:p>
    <w:p>
      <w:pPr>
        <w:spacing w:line="600" w:lineRule="exact"/>
        <w:ind w:firstLine="640" w:firstLineChars="200"/>
        <w:rPr>
          <w:rStyle w:val="11"/>
          <w:rFonts w:ascii="Times New Roman" w:hAnsi="Times New Roman" w:eastAsia="仿宋"/>
          <w:b w:val="0"/>
          <w:bCs/>
          <w:color w:val="auto"/>
          <w:sz w:val="32"/>
          <w:szCs w:val="32"/>
          <w:highlight w:val="none"/>
        </w:rPr>
      </w:pPr>
      <w:r>
        <w:rPr>
          <w:rStyle w:val="11"/>
          <w:rFonts w:ascii="Times New Roman" w:hAnsi="Times New Roman" w:eastAsia="仿宋"/>
          <w:b w:val="0"/>
          <w:bCs w:val="0"/>
          <w:color w:val="auto"/>
          <w:sz w:val="32"/>
          <w:szCs w:val="32"/>
          <w:highlight w:val="none"/>
          <w:lang w:val="en-US" w:eastAsia="zh-CN"/>
        </w:rPr>
        <w:t>6.卫生健康支出（210）行政事业单位医疗（11） 公务员医疗补助（03）</w:t>
      </w:r>
      <w:r>
        <w:rPr>
          <w:rStyle w:val="11"/>
          <w:rFonts w:ascii="Times New Roman" w:hAnsi="Times New Roman" w:eastAsia="仿宋"/>
          <w:b w:val="0"/>
          <w:bCs w:val="0"/>
          <w:color w:val="auto"/>
          <w:sz w:val="32"/>
          <w:szCs w:val="32"/>
          <w:highlight w:val="none"/>
        </w:rPr>
        <w:t>: 2</w:t>
      </w:r>
      <w:r>
        <w:rPr>
          <w:rStyle w:val="11"/>
          <w:rFonts w:ascii="Times New Roman" w:hAnsi="Times New Roman" w:eastAsia="仿宋"/>
          <w:b w:val="0"/>
          <w:bCs/>
          <w:color w:val="auto"/>
          <w:sz w:val="32"/>
          <w:szCs w:val="32"/>
          <w:highlight w:val="none"/>
        </w:rPr>
        <w:t>02</w:t>
      </w:r>
      <w:r>
        <w:rPr>
          <w:rStyle w:val="11"/>
          <w:rFonts w:ascii="Times New Roman" w:hAnsi="Times New Roman" w:eastAsia="仿宋"/>
          <w:b w:val="0"/>
          <w:bCs/>
          <w:color w:val="auto"/>
          <w:sz w:val="32"/>
          <w:szCs w:val="32"/>
          <w:highlight w:val="none"/>
          <w:lang w:val="en-US" w:eastAsia="zh-CN"/>
        </w:rPr>
        <w:t>6</w:t>
      </w:r>
      <w:r>
        <w:rPr>
          <w:rStyle w:val="11"/>
          <w:rFonts w:ascii="Times New Roman" w:hAnsi="Times New Roman" w:eastAsia="仿宋"/>
          <w:b w:val="0"/>
          <w:bCs/>
          <w:color w:val="auto"/>
          <w:sz w:val="32"/>
          <w:szCs w:val="32"/>
          <w:highlight w:val="none"/>
        </w:rPr>
        <w:t>年一般公共预算当年拨款安排为</w:t>
      </w:r>
      <w:r>
        <w:rPr>
          <w:rStyle w:val="11"/>
          <w:rFonts w:ascii="Times New Roman" w:hAnsi="Times New Roman" w:eastAsia="仿宋"/>
          <w:b w:val="0"/>
          <w:bCs/>
          <w:color w:val="auto"/>
          <w:sz w:val="32"/>
          <w:szCs w:val="32"/>
          <w:highlight w:val="none"/>
          <w:lang w:val="en-US" w:eastAsia="zh-CN"/>
        </w:rPr>
        <w:t>2.6</w:t>
      </w:r>
      <w:r>
        <w:rPr>
          <w:rStyle w:val="11"/>
          <w:rFonts w:ascii="Times New Roman" w:hAnsi="Times New Roman" w:eastAsia="仿宋"/>
          <w:b w:val="0"/>
          <w:bCs/>
          <w:color w:val="auto"/>
          <w:sz w:val="32"/>
          <w:szCs w:val="32"/>
          <w:highlight w:val="none"/>
        </w:rPr>
        <w:t>万元。</w:t>
      </w:r>
    </w:p>
    <w:p>
      <w:pPr>
        <w:pStyle w:val="13"/>
        <w:spacing w:before="0" w:line="576" w:lineRule="exact"/>
        <w:ind w:firstLine="640" w:firstLineChars="200"/>
        <w:rPr>
          <w:rFonts w:ascii="Times New Roman" w:hAnsi="Times New Roman"/>
          <w:color w:val="000000"/>
          <w:kern w:val="2"/>
          <w:sz w:val="32"/>
          <w:szCs w:val="32"/>
        </w:rPr>
      </w:pPr>
      <w:r>
        <w:rPr>
          <w:rFonts w:ascii="Times New Roman" w:hAnsi="Times New Roman"/>
          <w:color w:val="000000"/>
          <w:kern w:val="2"/>
          <w:sz w:val="32"/>
          <w:szCs w:val="32"/>
          <w:lang w:val="en-US" w:eastAsia="zh-CN"/>
        </w:rPr>
        <w:t>7</w:t>
      </w:r>
      <w:r>
        <w:rPr>
          <w:rFonts w:ascii="Times New Roman" w:hAnsi="Times New Roman"/>
          <w:color w:val="000000"/>
          <w:kern w:val="2"/>
          <w:sz w:val="32"/>
          <w:szCs w:val="32"/>
        </w:rPr>
        <w:t>．住房保障支出（</w:t>
      </w:r>
      <w:r>
        <w:rPr>
          <w:rFonts w:ascii="Times New Roman" w:hAnsi="Times New Roman"/>
          <w:color w:val="000000"/>
          <w:kern w:val="2"/>
          <w:sz w:val="32"/>
          <w:szCs w:val="32"/>
          <w:lang w:val="en-US" w:eastAsia="zh-CN"/>
        </w:rPr>
        <w:t>221</w:t>
      </w:r>
      <w:r>
        <w:rPr>
          <w:rFonts w:ascii="Times New Roman" w:hAnsi="Times New Roman"/>
          <w:color w:val="000000"/>
          <w:kern w:val="2"/>
          <w:sz w:val="32"/>
          <w:szCs w:val="32"/>
        </w:rPr>
        <w:t>） 住房改革支出（</w:t>
      </w:r>
      <w:r>
        <w:rPr>
          <w:rFonts w:ascii="Times New Roman" w:hAnsi="Times New Roman"/>
          <w:color w:val="000000"/>
          <w:kern w:val="2"/>
          <w:sz w:val="32"/>
          <w:szCs w:val="32"/>
          <w:lang w:val="en-US" w:eastAsia="zh-CN"/>
        </w:rPr>
        <w:t>02</w:t>
      </w:r>
      <w:r>
        <w:rPr>
          <w:rFonts w:ascii="Times New Roman" w:hAnsi="Times New Roman"/>
          <w:color w:val="000000"/>
          <w:kern w:val="2"/>
          <w:sz w:val="32"/>
          <w:szCs w:val="32"/>
        </w:rPr>
        <w:t>）住房公积金（</w:t>
      </w:r>
      <w:r>
        <w:rPr>
          <w:rFonts w:ascii="Times New Roman" w:hAnsi="Times New Roman"/>
          <w:color w:val="000000"/>
          <w:kern w:val="2"/>
          <w:sz w:val="32"/>
          <w:szCs w:val="32"/>
          <w:lang w:val="en-US" w:eastAsia="zh-CN"/>
        </w:rPr>
        <w:t>01</w:t>
      </w:r>
      <w:r>
        <w:rPr>
          <w:rFonts w:ascii="Times New Roman" w:hAnsi="Times New Roman"/>
          <w:color w:val="000000"/>
          <w:kern w:val="2"/>
          <w:sz w:val="32"/>
          <w:szCs w:val="32"/>
        </w:rPr>
        <w:t>）</w:t>
      </w:r>
      <w:r>
        <w:rPr>
          <w:rFonts w:ascii="Times New Roman" w:hAnsi="Times New Roman"/>
          <w:color w:val="000000"/>
          <w:kern w:val="2"/>
          <w:sz w:val="32"/>
          <w:szCs w:val="32"/>
          <w:lang w:eastAsia="zh-CN"/>
        </w:rPr>
        <w:t>：</w:t>
      </w:r>
      <w:r>
        <w:rPr>
          <w:rFonts w:ascii="Times New Roman" w:hAnsi="Times New Roman"/>
          <w:color w:val="000000"/>
          <w:kern w:val="2"/>
          <w:sz w:val="32"/>
          <w:szCs w:val="32"/>
        </w:rPr>
        <w:t>202</w:t>
      </w:r>
      <w:r>
        <w:rPr>
          <w:rFonts w:ascii="Times New Roman" w:hAnsi="Times New Roman"/>
          <w:color w:val="000000"/>
          <w:kern w:val="2"/>
          <w:sz w:val="32"/>
          <w:szCs w:val="32"/>
          <w:lang w:val="en-US" w:eastAsia="zh-CN"/>
        </w:rPr>
        <w:t>6</w:t>
      </w:r>
      <w:r>
        <w:rPr>
          <w:rFonts w:ascii="Times New Roman" w:hAnsi="Times New Roman"/>
          <w:color w:val="000000"/>
          <w:kern w:val="2"/>
          <w:sz w:val="32"/>
          <w:szCs w:val="32"/>
        </w:rPr>
        <w:t>年一般公共预算当年拨款安排为19.12万元。</w:t>
      </w:r>
    </w:p>
    <w:p>
      <w:pPr>
        <w:pStyle w:val="13"/>
        <w:spacing w:before="0" w:line="360" w:lineRule="auto"/>
        <w:ind w:firstLine="660"/>
        <w:rPr>
          <w:rFonts w:ascii="Times New Roman" w:hAnsi="Times New Roman" w:eastAsia="黑体"/>
          <w:sz w:val="32"/>
          <w:szCs w:val="32"/>
        </w:rPr>
      </w:pPr>
      <w:r>
        <w:rPr>
          <w:rFonts w:ascii="Times New Roman" w:hAnsi="Times New Roman" w:eastAsia="黑体"/>
          <w:sz w:val="32"/>
          <w:szCs w:val="32"/>
        </w:rPr>
        <w:t>六、一般公共预算基本支出情况说明</w:t>
      </w:r>
    </w:p>
    <w:p>
      <w:pPr>
        <w:pStyle w:val="13"/>
        <w:spacing w:before="0" w:line="360" w:lineRule="auto"/>
        <w:ind w:firstLine="640" w:firstLineChars="200"/>
        <w:rPr>
          <w:rFonts w:ascii="Times New Roman" w:hAnsi="Times New Roman"/>
          <w:kern w:val="2"/>
          <w:sz w:val="32"/>
          <w:szCs w:val="32"/>
        </w:rPr>
      </w:pPr>
      <w:r>
        <w:rPr>
          <w:rFonts w:ascii="Times New Roman" w:hAnsi="Times New Roman"/>
          <w:kern w:val="2"/>
          <w:sz w:val="32"/>
          <w:szCs w:val="32"/>
          <w:lang w:eastAsia="zh-CN"/>
        </w:rPr>
        <w:t>州文联</w:t>
      </w:r>
      <w:r>
        <w:rPr>
          <w:rFonts w:ascii="Times New Roman" w:hAnsi="Times New Roman"/>
          <w:kern w:val="2"/>
          <w:sz w:val="32"/>
          <w:szCs w:val="32"/>
        </w:rPr>
        <w:t>2026年一般公共预算基本支出</w:t>
      </w:r>
      <w:r>
        <w:rPr>
          <w:rFonts w:ascii="Times New Roman" w:hAnsi="Times New Roman"/>
          <w:kern w:val="2"/>
          <w:sz w:val="32"/>
          <w:szCs w:val="32"/>
          <w:lang w:val="en-US" w:eastAsia="zh-CN"/>
        </w:rPr>
        <w:t>301.36</w:t>
      </w:r>
      <w:r>
        <w:rPr>
          <w:rFonts w:ascii="Times New Roman" w:hAnsi="Times New Roman"/>
          <w:kern w:val="2"/>
          <w:sz w:val="32"/>
          <w:szCs w:val="32"/>
        </w:rPr>
        <w:t>万元，其中：人员经费</w:t>
      </w:r>
      <w:r>
        <w:rPr>
          <w:rFonts w:ascii="Times New Roman" w:hAnsi="Times New Roman"/>
          <w:kern w:val="2"/>
          <w:sz w:val="32"/>
          <w:szCs w:val="32"/>
          <w:lang w:val="en-US" w:eastAsia="zh-CN"/>
        </w:rPr>
        <w:t>257.12</w:t>
      </w:r>
      <w:r>
        <w:rPr>
          <w:rFonts w:ascii="Times New Roman" w:hAnsi="Times New Roman"/>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3"/>
        <w:spacing w:before="0" w:line="360" w:lineRule="auto"/>
        <w:ind w:firstLine="640" w:firstLineChars="200"/>
        <w:rPr>
          <w:rFonts w:ascii="Times New Roman" w:hAnsi="Times New Roman" w:eastAsia="黑体"/>
          <w:sz w:val="32"/>
          <w:szCs w:val="32"/>
        </w:rPr>
      </w:pPr>
      <w:r>
        <w:rPr>
          <w:rFonts w:ascii="Times New Roman" w:hAnsi="Times New Roman"/>
          <w:kern w:val="2"/>
          <w:sz w:val="32"/>
          <w:szCs w:val="32"/>
        </w:rPr>
        <w:t>公用经费</w:t>
      </w:r>
      <w:r>
        <w:rPr>
          <w:rFonts w:ascii="Times New Roman" w:hAnsi="Times New Roman"/>
          <w:kern w:val="2"/>
          <w:sz w:val="32"/>
          <w:szCs w:val="32"/>
          <w:lang w:val="en-US" w:eastAsia="zh-CN"/>
        </w:rPr>
        <w:t>31.65</w:t>
      </w:r>
      <w:r>
        <w:rPr>
          <w:rFonts w:ascii="Times New Roman" w:hAnsi="Times New Roman"/>
          <w:kern w:val="2"/>
          <w:sz w:val="32"/>
          <w:szCs w:val="32"/>
        </w:rPr>
        <w:t>万元，主要包括：办公费、印刷费、手续费、水费、电费、邮电费、差旅费、维修（护）费、租赁费、会议费、培训费、劳务费、工会经费、福利费、其他交通工具运行维护费、其他商品和服务支出。</w:t>
      </w:r>
      <w:r>
        <w:rPr>
          <w:rFonts w:ascii="Times New Roman" w:hAnsi="Times New Roman"/>
          <w:kern w:val="2"/>
          <w:sz w:val="32"/>
          <w:szCs w:val="32"/>
        </w:rPr>
        <w:br w:type="textWrapping"/>
      </w:r>
      <w:r>
        <w:rPr>
          <w:rFonts w:ascii="Times New Roman" w:hAnsi="Times New Roman" w:eastAsia="黑体"/>
          <w:sz w:val="32"/>
          <w:szCs w:val="32"/>
        </w:rPr>
        <w:t xml:space="preserve">    七、“三公”经费财政拨款预算安排情况说明</w:t>
      </w:r>
    </w:p>
    <w:p>
      <w:pPr>
        <w:pStyle w:val="13"/>
        <w:spacing w:before="0" w:line="360" w:lineRule="auto"/>
        <w:ind w:firstLine="640" w:firstLineChars="200"/>
        <w:rPr>
          <w:rFonts w:ascii="Times New Roman" w:hAnsi="Times New Roman"/>
          <w:kern w:val="2"/>
          <w:sz w:val="32"/>
          <w:szCs w:val="32"/>
        </w:rPr>
      </w:pPr>
      <w:r>
        <w:rPr>
          <w:rFonts w:ascii="Times New Roman" w:hAnsi="Times New Roman"/>
          <w:kern w:val="2"/>
          <w:sz w:val="32"/>
          <w:szCs w:val="32"/>
          <w:lang w:eastAsia="zh-CN"/>
        </w:rPr>
        <w:t>州文联</w:t>
      </w:r>
      <w:r>
        <w:rPr>
          <w:rFonts w:ascii="Times New Roman" w:hAnsi="Times New Roman"/>
          <w:kern w:val="2"/>
          <w:sz w:val="32"/>
          <w:szCs w:val="32"/>
        </w:rPr>
        <w:t>2026年“三公”经费财政拨款预算数</w:t>
      </w:r>
      <w:r>
        <w:rPr>
          <w:rFonts w:ascii="Times New Roman" w:hAnsi="Times New Roman"/>
          <w:kern w:val="2"/>
          <w:sz w:val="32"/>
          <w:szCs w:val="32"/>
          <w:lang w:val="en-US" w:eastAsia="zh-CN"/>
        </w:rPr>
        <w:t>14.22</w:t>
      </w:r>
      <w:r>
        <w:rPr>
          <w:rFonts w:ascii="Times New Roman" w:hAnsi="Times New Roman"/>
          <w:kern w:val="2"/>
          <w:sz w:val="32"/>
          <w:szCs w:val="32"/>
        </w:rPr>
        <w:t>万元，其中：因公出国（境）经费</w:t>
      </w:r>
      <w:r>
        <w:rPr>
          <w:rFonts w:ascii="Times New Roman" w:hAnsi="Times New Roman"/>
          <w:kern w:val="2"/>
          <w:sz w:val="32"/>
          <w:szCs w:val="32"/>
          <w:lang w:val="en-US" w:eastAsia="zh-CN"/>
        </w:rPr>
        <w:t>0</w:t>
      </w:r>
      <w:r>
        <w:rPr>
          <w:rFonts w:ascii="Times New Roman" w:hAnsi="Times New Roman"/>
          <w:kern w:val="2"/>
          <w:sz w:val="32"/>
          <w:szCs w:val="32"/>
        </w:rPr>
        <w:t>万元，公务接待费</w:t>
      </w:r>
      <w:r>
        <w:rPr>
          <w:rFonts w:ascii="Times New Roman" w:hAnsi="Times New Roman"/>
          <w:kern w:val="2"/>
          <w:sz w:val="32"/>
          <w:szCs w:val="32"/>
          <w:lang w:val="en-US" w:eastAsia="zh-CN"/>
        </w:rPr>
        <w:t>0.46</w:t>
      </w:r>
      <w:r>
        <w:rPr>
          <w:rFonts w:ascii="Times New Roman" w:hAnsi="Times New Roman"/>
          <w:kern w:val="2"/>
          <w:sz w:val="32"/>
          <w:szCs w:val="32"/>
        </w:rPr>
        <w:t>万元，公务用车购置及运行维护费</w:t>
      </w:r>
      <w:r>
        <w:rPr>
          <w:rFonts w:ascii="Times New Roman" w:hAnsi="Times New Roman"/>
          <w:kern w:val="2"/>
          <w:sz w:val="32"/>
          <w:szCs w:val="32"/>
          <w:lang w:val="en-US" w:eastAsia="zh-CN"/>
        </w:rPr>
        <w:t>13.76</w:t>
      </w:r>
      <w:r>
        <w:rPr>
          <w:rFonts w:ascii="Times New Roman" w:hAnsi="Times New Roman"/>
          <w:kern w:val="2"/>
          <w:sz w:val="32"/>
          <w:szCs w:val="32"/>
        </w:rPr>
        <w:t>万元。</w:t>
      </w:r>
    </w:p>
    <w:p>
      <w:pPr>
        <w:pStyle w:val="13"/>
        <w:spacing w:before="0" w:line="360" w:lineRule="auto"/>
        <w:ind w:firstLine="640" w:firstLineChars="200"/>
        <w:rPr>
          <w:rFonts w:ascii="Times New Roman" w:hAnsi="Times New Roman"/>
          <w:kern w:val="2"/>
          <w:sz w:val="32"/>
          <w:szCs w:val="32"/>
        </w:rPr>
      </w:pPr>
      <w:r>
        <w:rPr>
          <w:rFonts w:ascii="Times New Roman" w:hAnsi="Times New Roman"/>
          <w:kern w:val="2"/>
          <w:sz w:val="32"/>
          <w:szCs w:val="32"/>
        </w:rPr>
        <w:t>（一）2026年因公出国（境）经费</w:t>
      </w:r>
      <w:r>
        <w:rPr>
          <w:rFonts w:ascii="Times New Roman" w:hAnsi="Times New Roman"/>
          <w:kern w:val="2"/>
          <w:sz w:val="32"/>
          <w:szCs w:val="32"/>
          <w:lang w:val="en-US" w:eastAsia="zh-CN"/>
        </w:rPr>
        <w:t>0</w:t>
      </w:r>
      <w:r>
        <w:rPr>
          <w:rFonts w:ascii="Times New Roman" w:hAnsi="Times New Roman"/>
          <w:kern w:val="2"/>
          <w:sz w:val="32"/>
          <w:szCs w:val="32"/>
        </w:rPr>
        <w:t>万元。</w:t>
      </w:r>
    </w:p>
    <w:p>
      <w:pPr>
        <w:pStyle w:val="13"/>
        <w:spacing w:before="0" w:line="360" w:lineRule="auto"/>
        <w:ind w:firstLine="640" w:firstLineChars="200"/>
        <w:rPr>
          <w:rFonts w:ascii="Times New Roman" w:hAnsi="Times New Roman" w:eastAsia="仿宋_GB2312"/>
          <w:color w:val="000000"/>
          <w:kern w:val="2"/>
          <w:sz w:val="32"/>
          <w:szCs w:val="32"/>
          <w:lang w:eastAsia="zh-CN"/>
        </w:rPr>
      </w:pPr>
      <w:r>
        <w:rPr>
          <w:rFonts w:ascii="Times New Roman" w:hAnsi="Times New Roman"/>
          <w:kern w:val="2"/>
          <w:sz w:val="32"/>
          <w:szCs w:val="32"/>
        </w:rPr>
        <w:t>（二）</w:t>
      </w:r>
      <w:r>
        <w:rPr>
          <w:rFonts w:ascii="Times New Roman" w:hAnsi="Times New Roman"/>
          <w:color w:val="000000"/>
          <w:kern w:val="2"/>
          <w:sz w:val="32"/>
          <w:szCs w:val="32"/>
        </w:rPr>
        <w:t>2026年公务接待经费</w:t>
      </w:r>
      <w:r>
        <w:rPr>
          <w:rFonts w:ascii="Times New Roman" w:hAnsi="Times New Roman"/>
          <w:color w:val="000000"/>
          <w:kern w:val="2"/>
          <w:sz w:val="32"/>
          <w:szCs w:val="32"/>
          <w:lang w:val="en-US" w:eastAsia="zh-CN"/>
        </w:rPr>
        <w:t>0.46</w:t>
      </w:r>
      <w:r>
        <w:rPr>
          <w:rFonts w:ascii="Times New Roman" w:hAnsi="Times New Roman"/>
          <w:color w:val="000000"/>
          <w:kern w:val="2"/>
          <w:sz w:val="32"/>
          <w:szCs w:val="32"/>
        </w:rPr>
        <w:t>万元。较2025年预算经费</w:t>
      </w:r>
      <w:r>
        <w:rPr>
          <w:rFonts w:ascii="Times New Roman" w:hAnsi="Times New Roman"/>
          <w:sz w:val="32"/>
          <w:szCs w:val="32"/>
        </w:rPr>
        <w:t>增加</w:t>
      </w:r>
      <w:r>
        <w:rPr>
          <w:rFonts w:ascii="Times New Roman" w:hAnsi="Times New Roman"/>
          <w:sz w:val="32"/>
          <w:szCs w:val="32"/>
          <w:lang w:val="en-US" w:eastAsia="zh-CN"/>
        </w:rPr>
        <w:t>0.04</w:t>
      </w:r>
      <w:r>
        <w:rPr>
          <w:rFonts w:ascii="Times New Roman" w:hAnsi="Times New Roman"/>
          <w:color w:val="000000"/>
          <w:kern w:val="2"/>
          <w:sz w:val="32"/>
          <w:szCs w:val="32"/>
        </w:rPr>
        <w:t>万元，</w:t>
      </w:r>
      <w:r>
        <w:rPr>
          <w:rFonts w:ascii="Times New Roman" w:hAnsi="Times New Roman"/>
          <w:sz w:val="32"/>
          <w:szCs w:val="32"/>
        </w:rPr>
        <w:t>增长</w:t>
      </w:r>
      <w:r>
        <w:rPr>
          <w:rFonts w:ascii="Times New Roman" w:hAnsi="Times New Roman"/>
          <w:sz w:val="32"/>
          <w:szCs w:val="32"/>
          <w:lang w:val="en-US" w:eastAsia="zh-CN"/>
        </w:rPr>
        <w:t>9.52</w:t>
      </w:r>
      <w:r>
        <w:rPr>
          <w:rFonts w:ascii="Times New Roman" w:hAnsi="Times New Roman"/>
          <w:color w:val="000000"/>
          <w:kern w:val="2"/>
          <w:sz w:val="32"/>
          <w:szCs w:val="32"/>
        </w:rPr>
        <w:t>%</w:t>
      </w:r>
      <w:r>
        <w:rPr>
          <w:rFonts w:ascii="Times New Roman" w:hAnsi="Times New Roman"/>
          <w:color w:val="000000"/>
          <w:kern w:val="2"/>
          <w:sz w:val="32"/>
          <w:szCs w:val="32"/>
          <w:lang w:eastAsia="zh-CN"/>
        </w:rPr>
        <w:t>。</w:t>
      </w:r>
    </w:p>
    <w:p>
      <w:pPr>
        <w:pStyle w:val="13"/>
        <w:spacing w:before="0" w:line="360" w:lineRule="auto"/>
        <w:ind w:firstLine="640" w:firstLineChars="200"/>
        <w:rPr>
          <w:rFonts w:ascii="Times New Roman" w:hAnsi="Times New Roman"/>
          <w:color w:val="000000"/>
          <w:kern w:val="2"/>
          <w:sz w:val="32"/>
          <w:szCs w:val="32"/>
          <w:lang w:eastAsia="zh-CN"/>
        </w:rPr>
      </w:pPr>
      <w:r>
        <w:rPr>
          <w:rFonts w:ascii="Times New Roman" w:hAnsi="Times New Roman"/>
          <w:color w:val="000000"/>
          <w:kern w:val="2"/>
          <w:sz w:val="32"/>
          <w:szCs w:val="32"/>
        </w:rPr>
        <w:t>（三）2026年公务用车购置及运行维护费</w:t>
      </w:r>
      <w:r>
        <w:rPr>
          <w:rFonts w:ascii="Times New Roman" w:hAnsi="Times New Roman"/>
          <w:color w:val="000000"/>
          <w:kern w:val="2"/>
          <w:sz w:val="32"/>
          <w:szCs w:val="32"/>
          <w:lang w:val="en-US" w:eastAsia="zh-CN"/>
        </w:rPr>
        <w:t>13.76</w:t>
      </w:r>
      <w:r>
        <w:rPr>
          <w:rFonts w:ascii="Times New Roman" w:hAnsi="Times New Roman"/>
          <w:color w:val="000000"/>
          <w:kern w:val="2"/>
          <w:sz w:val="32"/>
          <w:szCs w:val="32"/>
        </w:rPr>
        <w:t>万元。较2025年预算经费</w:t>
      </w:r>
      <w:r>
        <w:rPr>
          <w:rFonts w:ascii="Times New Roman" w:hAnsi="Times New Roman"/>
          <w:sz w:val="32"/>
          <w:szCs w:val="32"/>
        </w:rPr>
        <w:t>增加</w:t>
      </w:r>
      <w:r>
        <w:rPr>
          <w:rFonts w:ascii="Times New Roman" w:hAnsi="Times New Roman"/>
          <w:sz w:val="32"/>
          <w:szCs w:val="32"/>
          <w:lang w:val="en-US" w:eastAsia="zh-CN"/>
        </w:rPr>
        <w:t>8</w:t>
      </w:r>
      <w:r>
        <w:rPr>
          <w:rFonts w:ascii="Times New Roman" w:hAnsi="Times New Roman"/>
          <w:color w:val="000000"/>
          <w:kern w:val="2"/>
          <w:sz w:val="32"/>
          <w:szCs w:val="32"/>
        </w:rPr>
        <w:t>万元，增长</w:t>
      </w:r>
      <w:r>
        <w:rPr>
          <w:rFonts w:ascii="Times New Roman" w:hAnsi="Times New Roman"/>
          <w:color w:val="000000"/>
          <w:kern w:val="2"/>
          <w:sz w:val="32"/>
          <w:szCs w:val="32"/>
          <w:lang w:val="en-US" w:eastAsia="zh-CN"/>
        </w:rPr>
        <w:t>138.89</w:t>
      </w:r>
      <w:r>
        <w:rPr>
          <w:rFonts w:ascii="Times New Roman" w:hAnsi="Times New Roman"/>
          <w:color w:val="000000"/>
          <w:kern w:val="2"/>
          <w:sz w:val="32"/>
          <w:szCs w:val="32"/>
        </w:rPr>
        <w:t>%，主要原因</w:t>
      </w:r>
      <w:r>
        <w:rPr>
          <w:rFonts w:ascii="Times New Roman" w:hAnsi="Times New Roman"/>
          <w:color w:val="000000"/>
          <w:kern w:val="2"/>
          <w:sz w:val="32"/>
          <w:szCs w:val="32"/>
          <w:lang w:eastAsia="zh-CN"/>
        </w:rPr>
        <w:t>新增公务用车大修。</w:t>
      </w:r>
    </w:p>
    <w:p>
      <w:pPr>
        <w:pStyle w:val="13"/>
        <w:spacing w:before="0" w:line="360" w:lineRule="auto"/>
        <w:ind w:firstLine="640" w:firstLineChars="200"/>
        <w:rPr>
          <w:rFonts w:ascii="Times New Roman" w:hAnsi="Times New Roman" w:eastAsia="黑体"/>
          <w:sz w:val="32"/>
          <w:szCs w:val="32"/>
        </w:rPr>
      </w:pPr>
      <w:r>
        <w:rPr>
          <w:rFonts w:ascii="Times New Roman" w:hAnsi="Times New Roman" w:eastAsia="黑体"/>
          <w:sz w:val="32"/>
          <w:szCs w:val="32"/>
        </w:rPr>
        <w:t>八、政府性基金</w:t>
      </w:r>
      <w:r>
        <w:rPr>
          <w:rFonts w:ascii="Times New Roman" w:hAnsi="Times New Roman" w:eastAsia="黑体"/>
          <w:kern w:val="2"/>
          <w:sz w:val="32"/>
          <w:szCs w:val="32"/>
        </w:rPr>
        <w:t>预算</w:t>
      </w:r>
      <w:r>
        <w:rPr>
          <w:rFonts w:ascii="Times New Roman" w:hAnsi="Times New Roman" w:eastAsia="黑体"/>
          <w:sz w:val="32"/>
          <w:szCs w:val="32"/>
        </w:rPr>
        <w:t>支出情况说明</w:t>
      </w:r>
    </w:p>
    <w:p>
      <w:pPr>
        <w:pStyle w:val="13"/>
        <w:spacing w:before="0" w:line="360" w:lineRule="auto"/>
        <w:ind w:firstLine="640" w:firstLineChars="200"/>
        <w:rPr>
          <w:rFonts w:ascii="Times New Roman" w:hAnsi="Times New Roman"/>
          <w:kern w:val="2"/>
          <w:sz w:val="32"/>
          <w:szCs w:val="32"/>
        </w:rPr>
      </w:pPr>
      <w:r>
        <w:rPr>
          <w:rFonts w:ascii="Times New Roman" w:hAnsi="Times New Roman"/>
          <w:kern w:val="2"/>
          <w:sz w:val="32"/>
          <w:szCs w:val="32"/>
          <w:lang w:eastAsia="zh-CN"/>
        </w:rPr>
        <w:t>州文联</w:t>
      </w:r>
      <w:r>
        <w:rPr>
          <w:rFonts w:ascii="Times New Roman" w:hAnsi="Times New Roman"/>
          <w:kern w:val="2"/>
          <w:sz w:val="32"/>
          <w:szCs w:val="32"/>
        </w:rPr>
        <w:t>2026年政府性基金预算拨款安排的支出</w:t>
      </w:r>
      <w:r>
        <w:rPr>
          <w:rFonts w:ascii="Times New Roman" w:hAnsi="Times New Roman"/>
          <w:kern w:val="2"/>
          <w:sz w:val="32"/>
          <w:szCs w:val="32"/>
          <w:lang w:val="en-US" w:eastAsia="zh-CN"/>
        </w:rPr>
        <w:t>0</w:t>
      </w:r>
      <w:r>
        <w:rPr>
          <w:rFonts w:ascii="Times New Roman" w:hAnsi="Times New Roman"/>
          <w:kern w:val="2"/>
          <w:sz w:val="32"/>
          <w:szCs w:val="32"/>
        </w:rPr>
        <w:t>万元。较2025年预算经费</w:t>
      </w:r>
      <w:r>
        <w:rPr>
          <w:rFonts w:ascii="Times New Roman" w:hAnsi="Times New Roman"/>
          <w:sz w:val="32"/>
          <w:szCs w:val="32"/>
        </w:rPr>
        <w:t>增加/</w:t>
      </w:r>
      <w:r>
        <w:rPr>
          <w:rFonts w:ascii="Times New Roman" w:hAnsi="Times New Roman"/>
          <w:color w:val="000000"/>
          <w:kern w:val="2"/>
          <w:sz w:val="32"/>
          <w:szCs w:val="32"/>
        </w:rPr>
        <w:t>减少</w:t>
      </w:r>
      <w:r>
        <w:rPr>
          <w:rFonts w:ascii="Times New Roman" w:hAnsi="Times New Roman"/>
          <w:kern w:val="2"/>
          <w:sz w:val="32"/>
          <w:szCs w:val="32"/>
          <w:lang w:val="en-US" w:eastAsia="zh-CN"/>
        </w:rPr>
        <w:t>0</w:t>
      </w:r>
      <w:r>
        <w:rPr>
          <w:rFonts w:ascii="Times New Roman" w:hAnsi="Times New Roman"/>
          <w:kern w:val="2"/>
          <w:sz w:val="32"/>
          <w:szCs w:val="32"/>
        </w:rPr>
        <w:t>万元，增长</w:t>
      </w:r>
      <w:r>
        <w:rPr>
          <w:rFonts w:ascii="Times New Roman" w:hAnsi="Times New Roman"/>
          <w:kern w:val="2"/>
          <w:sz w:val="32"/>
          <w:szCs w:val="32"/>
          <w:lang w:val="en-US" w:eastAsia="zh-CN"/>
        </w:rPr>
        <w:t>0</w:t>
      </w:r>
      <w:r>
        <w:rPr>
          <w:rFonts w:ascii="Times New Roman" w:hAnsi="Times New Roman"/>
          <w:kern w:val="2"/>
          <w:sz w:val="32"/>
          <w:szCs w:val="32"/>
        </w:rPr>
        <w:t>%。</w:t>
      </w:r>
    </w:p>
    <w:p>
      <w:pPr>
        <w:pStyle w:val="13"/>
        <w:spacing w:before="0" w:line="360" w:lineRule="auto"/>
        <w:ind w:firstLine="640" w:firstLineChars="200"/>
        <w:rPr>
          <w:rFonts w:ascii="Times New Roman" w:hAnsi="Times New Roman" w:eastAsia="黑体"/>
          <w:sz w:val="32"/>
          <w:szCs w:val="32"/>
        </w:rPr>
      </w:pPr>
      <w:r>
        <w:rPr>
          <w:rFonts w:ascii="Times New Roman" w:hAnsi="Times New Roman" w:eastAsia="黑体"/>
          <w:sz w:val="32"/>
          <w:szCs w:val="32"/>
        </w:rPr>
        <w:t>九、其他重要事项的情况说明</w:t>
      </w:r>
    </w:p>
    <w:p>
      <w:pPr>
        <w:pStyle w:val="13"/>
        <w:spacing w:before="0" w:line="360" w:lineRule="auto"/>
        <w:ind w:firstLine="640" w:firstLineChars="200"/>
        <w:rPr>
          <w:rFonts w:ascii="Times New Roman" w:hAnsi="Times New Roman"/>
          <w:color w:val="FF0000"/>
          <w:kern w:val="2"/>
          <w:sz w:val="32"/>
          <w:szCs w:val="32"/>
        </w:rPr>
      </w:pPr>
      <w:r>
        <w:rPr>
          <w:rFonts w:ascii="Times New Roman" w:hAnsi="Times New Roman" w:eastAsia="楷体"/>
          <w:kern w:val="2"/>
          <w:sz w:val="32"/>
          <w:szCs w:val="32"/>
        </w:rPr>
        <w:t>（一）机关运行经费</w:t>
      </w:r>
      <w:r>
        <w:rPr>
          <w:rFonts w:ascii="Times New Roman" w:hAnsi="Times New Roman"/>
          <w:kern w:val="2"/>
          <w:sz w:val="32"/>
          <w:szCs w:val="32"/>
        </w:rPr>
        <w:br w:type="textWrapping"/>
      </w:r>
      <w:r>
        <w:rPr>
          <w:rFonts w:ascii="Times New Roman" w:hAnsi="Times New Roman"/>
          <w:kern w:val="2"/>
          <w:sz w:val="32"/>
          <w:szCs w:val="32"/>
        </w:rPr>
        <w:t xml:space="preserve">　 </w:t>
      </w:r>
      <w:r>
        <w:rPr>
          <w:rFonts w:ascii="Times New Roman" w:hAnsi="Times New Roman"/>
          <w:kern w:val="2"/>
          <w:sz w:val="32"/>
          <w:szCs w:val="32"/>
          <w:lang w:eastAsia="zh-CN"/>
        </w:rPr>
        <w:t>州文联</w:t>
      </w:r>
      <w:r>
        <w:rPr>
          <w:rFonts w:ascii="Times New Roman" w:hAnsi="Times New Roman"/>
          <w:kern w:val="2"/>
          <w:sz w:val="32"/>
          <w:szCs w:val="32"/>
        </w:rPr>
        <w:t>2026年机关运行经费财政拨款预算为</w:t>
      </w:r>
      <w:r>
        <w:rPr>
          <w:rFonts w:ascii="Times New Roman" w:hAnsi="Times New Roman"/>
          <w:kern w:val="2"/>
          <w:sz w:val="32"/>
          <w:szCs w:val="32"/>
          <w:lang w:val="en-US" w:eastAsia="zh-CN"/>
        </w:rPr>
        <w:t>31.65</w:t>
      </w:r>
      <w:r>
        <w:rPr>
          <w:rFonts w:ascii="Times New Roman" w:hAnsi="Times New Roman"/>
          <w:kern w:val="2"/>
          <w:sz w:val="32"/>
          <w:szCs w:val="32"/>
        </w:rPr>
        <w:t>万元，比2025年预算</w:t>
      </w:r>
      <w:r>
        <w:rPr>
          <w:rFonts w:ascii="Times New Roman" w:hAnsi="Times New Roman"/>
          <w:sz w:val="32"/>
          <w:szCs w:val="32"/>
        </w:rPr>
        <w:t>增加</w:t>
      </w:r>
      <w:r>
        <w:rPr>
          <w:rFonts w:ascii="Times New Roman" w:hAnsi="Times New Roman"/>
          <w:sz w:val="32"/>
          <w:szCs w:val="32"/>
          <w:lang w:val="en-US" w:eastAsia="zh-CN"/>
        </w:rPr>
        <w:t>1.72</w:t>
      </w:r>
      <w:r>
        <w:rPr>
          <w:rFonts w:ascii="Times New Roman" w:hAnsi="Times New Roman"/>
          <w:color w:val="000000"/>
          <w:kern w:val="2"/>
          <w:sz w:val="32"/>
          <w:szCs w:val="32"/>
        </w:rPr>
        <w:t>万元，</w:t>
      </w:r>
      <w:r>
        <w:rPr>
          <w:rFonts w:ascii="Times New Roman" w:hAnsi="Times New Roman"/>
          <w:color w:val="000000"/>
          <w:kern w:val="2"/>
          <w:sz w:val="32"/>
          <w:szCs w:val="32"/>
          <w:lang w:eastAsia="zh-CN"/>
        </w:rPr>
        <w:t>增加</w:t>
      </w:r>
      <w:r>
        <w:rPr>
          <w:rFonts w:ascii="Times New Roman" w:hAnsi="Times New Roman"/>
          <w:color w:val="000000"/>
          <w:kern w:val="2"/>
          <w:sz w:val="32"/>
          <w:szCs w:val="32"/>
          <w:lang w:val="en-US" w:eastAsia="zh-CN"/>
        </w:rPr>
        <w:t>5.75</w:t>
      </w:r>
      <w:r>
        <w:rPr>
          <w:rFonts w:ascii="Times New Roman" w:hAnsi="Times New Roman"/>
          <w:color w:val="000000"/>
          <w:kern w:val="2"/>
          <w:sz w:val="32"/>
          <w:szCs w:val="32"/>
        </w:rPr>
        <w:t xml:space="preserve">%。 </w:t>
      </w:r>
    </w:p>
    <w:p>
      <w:pPr>
        <w:pStyle w:val="13"/>
        <w:spacing w:before="0" w:line="360" w:lineRule="auto"/>
        <w:ind w:firstLine="640" w:firstLineChars="200"/>
        <w:rPr>
          <w:rFonts w:ascii="Times New Roman" w:hAnsi="Times New Roman"/>
          <w:kern w:val="2"/>
          <w:sz w:val="32"/>
          <w:szCs w:val="32"/>
          <w:lang w:eastAsia="zh-CN"/>
        </w:rPr>
      </w:pPr>
      <w:r>
        <w:rPr>
          <w:rFonts w:ascii="Times New Roman" w:hAnsi="Times New Roman" w:eastAsia="楷体"/>
          <w:kern w:val="2"/>
          <w:sz w:val="32"/>
          <w:szCs w:val="32"/>
        </w:rPr>
        <w:t>（二）政府采购情况</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color w:val="000000"/>
          <w:kern w:val="2"/>
          <w:sz w:val="32"/>
          <w:szCs w:val="32"/>
        </w:rPr>
        <w:t>　</w:t>
      </w:r>
      <w:r>
        <w:rPr>
          <w:rFonts w:ascii="Times New Roman" w:hAnsi="Times New Roman"/>
          <w:kern w:val="2"/>
          <w:sz w:val="32"/>
          <w:szCs w:val="32"/>
          <w:lang w:eastAsia="zh-CN"/>
        </w:rPr>
        <w:t>州文联</w:t>
      </w:r>
      <w:r>
        <w:rPr>
          <w:rFonts w:ascii="Times New Roman" w:hAnsi="Times New Roman"/>
          <w:color w:val="000000"/>
          <w:kern w:val="2"/>
          <w:sz w:val="32"/>
          <w:szCs w:val="32"/>
        </w:rPr>
        <w:t>安排政府采购预算</w:t>
      </w:r>
      <w:r>
        <w:rPr>
          <w:rFonts w:ascii="Times New Roman" w:hAnsi="Times New Roman"/>
          <w:color w:val="000000"/>
          <w:kern w:val="2"/>
          <w:sz w:val="32"/>
          <w:szCs w:val="32"/>
          <w:lang w:val="en-US" w:eastAsia="zh-CN"/>
        </w:rPr>
        <w:t>10.1</w:t>
      </w:r>
      <w:r>
        <w:rPr>
          <w:rFonts w:ascii="Times New Roman" w:hAnsi="Times New Roman"/>
          <w:color w:val="000000"/>
          <w:kern w:val="2"/>
          <w:sz w:val="32"/>
          <w:szCs w:val="32"/>
        </w:rPr>
        <w:t>万元，主要</w:t>
      </w:r>
      <w:r>
        <w:rPr>
          <w:rFonts w:ascii="Times New Roman" w:hAnsi="Times New Roman"/>
          <w:kern w:val="2"/>
          <w:sz w:val="32"/>
          <w:szCs w:val="32"/>
        </w:rPr>
        <w:t>用于</w:t>
      </w:r>
      <w:r>
        <w:rPr>
          <w:rFonts w:ascii="Times New Roman" w:hAnsi="Times New Roman"/>
          <w:kern w:val="2"/>
          <w:sz w:val="32"/>
          <w:szCs w:val="32"/>
          <w:lang w:eastAsia="zh-CN"/>
        </w:rPr>
        <w:t>办公设备购置及公务用车大修。</w:t>
      </w:r>
    </w:p>
    <w:p>
      <w:pPr>
        <w:pStyle w:val="13"/>
        <w:spacing w:before="0" w:line="360" w:lineRule="auto"/>
        <w:ind w:firstLine="640" w:firstLineChars="200"/>
        <w:rPr>
          <w:rFonts w:ascii="Times New Roman" w:hAnsi="Times New Roman" w:eastAsia="楷体"/>
          <w:kern w:val="2"/>
          <w:sz w:val="32"/>
          <w:szCs w:val="32"/>
        </w:rPr>
      </w:pPr>
      <w:r>
        <w:rPr>
          <w:rFonts w:ascii="Times New Roman" w:hAnsi="Times New Roman" w:eastAsia="楷体"/>
          <w:kern w:val="2"/>
          <w:sz w:val="32"/>
          <w:szCs w:val="32"/>
        </w:rPr>
        <w:t>（三）国有资产占有使用情况</w:t>
      </w:r>
    </w:p>
    <w:p>
      <w:pPr>
        <w:pStyle w:val="13"/>
        <w:spacing w:before="0" w:line="360" w:lineRule="auto"/>
        <w:ind w:firstLine="640" w:firstLineChars="200"/>
        <w:rPr>
          <w:rFonts w:ascii="Times New Roman" w:hAnsi="Times New Roman"/>
          <w:kern w:val="2"/>
          <w:sz w:val="32"/>
          <w:szCs w:val="32"/>
        </w:rPr>
      </w:pPr>
      <w:r>
        <w:rPr>
          <w:rFonts w:ascii="Times New Roman" w:hAnsi="Times New Roman"/>
          <w:kern w:val="2"/>
          <w:sz w:val="32"/>
          <w:szCs w:val="32"/>
        </w:rPr>
        <w:t>截至2025年12月31日，我单位固定资产135.01万元。</w:t>
      </w:r>
    </w:p>
    <w:p>
      <w:pPr>
        <w:pStyle w:val="13"/>
        <w:spacing w:before="0" w:line="360" w:lineRule="auto"/>
        <w:ind w:firstLine="640" w:firstLineChars="200"/>
        <w:rPr>
          <w:rFonts w:ascii="Times New Roman" w:hAnsi="Times New Roman" w:eastAsia="黑体"/>
          <w:sz w:val="32"/>
          <w:szCs w:val="32"/>
        </w:rPr>
      </w:pPr>
      <w:r>
        <w:rPr>
          <w:rFonts w:ascii="Times New Roman" w:hAnsi="Times New Roman" w:eastAsia="楷体"/>
          <w:kern w:val="2"/>
          <w:sz w:val="32"/>
          <w:szCs w:val="32"/>
        </w:rPr>
        <w:t>（四）绩效目标设置情况</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kern w:val="2"/>
          <w:sz w:val="32"/>
          <w:szCs w:val="32"/>
          <w:lang w:val="en-US" w:eastAsia="zh-CN"/>
        </w:rPr>
        <w:t xml:space="preserve">  </w:t>
      </w:r>
      <w:r>
        <w:rPr>
          <w:rFonts w:ascii="Times New Roman" w:hAnsi="Times New Roman"/>
          <w:kern w:val="2"/>
          <w:sz w:val="32"/>
          <w:szCs w:val="32"/>
          <w:lang w:eastAsia="zh-CN"/>
        </w:rPr>
        <w:t>州文联</w:t>
      </w:r>
      <w:r>
        <w:rPr>
          <w:rFonts w:ascii="Times New Roman" w:hAnsi="Times New Roman"/>
          <w:kern w:val="2"/>
          <w:sz w:val="32"/>
          <w:szCs w:val="32"/>
        </w:rPr>
        <w:t>通用项目和专用项目均按要求实行绩效目标管理，涉及一般公共预算当年拨款</w:t>
      </w:r>
      <w:r>
        <w:rPr>
          <w:rFonts w:ascii="Times New Roman" w:hAnsi="Times New Roman"/>
          <w:kern w:val="2"/>
          <w:sz w:val="32"/>
          <w:szCs w:val="32"/>
          <w:lang w:val="en-US" w:eastAsia="zh-CN"/>
        </w:rPr>
        <w:t>98.1</w:t>
      </w:r>
      <w:r>
        <w:rPr>
          <w:rFonts w:ascii="Times New Roman" w:hAnsi="Times New Roman"/>
          <w:kern w:val="2"/>
          <w:sz w:val="32"/>
          <w:szCs w:val="32"/>
        </w:rPr>
        <w:t>万元。</w:t>
      </w:r>
    </w:p>
    <w:p>
      <w:pPr>
        <w:pStyle w:val="13"/>
        <w:spacing w:before="0" w:line="360" w:lineRule="auto"/>
        <w:ind w:firstLine="640" w:firstLineChars="200"/>
        <w:rPr>
          <w:rFonts w:ascii="Times New Roman" w:hAnsi="Times New Roman"/>
          <w:kern w:val="2"/>
          <w:sz w:val="32"/>
          <w:szCs w:val="32"/>
        </w:rPr>
      </w:pPr>
      <w:r>
        <w:rPr>
          <w:rFonts w:ascii="Times New Roman" w:hAnsi="Times New Roman" w:eastAsia="黑体"/>
          <w:sz w:val="32"/>
          <w:szCs w:val="32"/>
        </w:rPr>
        <w:t xml:space="preserve">十、名称解释 </w:t>
      </w:r>
      <w:r>
        <w:rPr>
          <w:rFonts w:ascii="Times New Roman" w:hAnsi="Times New Roman"/>
          <w:sz w:val="32"/>
          <w:szCs w:val="32"/>
        </w:rPr>
        <w:br w:type="textWrapping"/>
      </w:r>
      <w:r>
        <w:rPr>
          <w:rFonts w:ascii="Times New Roman" w:hAnsi="Times New Roman" w:eastAsia="宋体"/>
          <w:sz w:val="16"/>
        </w:rPr>
        <w:t xml:space="preserve">　　   </w:t>
      </w:r>
      <w:r>
        <w:rPr>
          <w:rFonts w:ascii="Times New Roman" w:hAnsi="Times New Roman" w:eastAsia="楷体"/>
          <w:kern w:val="2"/>
          <w:sz w:val="32"/>
          <w:szCs w:val="32"/>
        </w:rPr>
        <w:t>（一）财政拨款收入</w:t>
      </w:r>
      <w:r>
        <w:rPr>
          <w:rFonts w:ascii="Times New Roman" w:hAnsi="Times New Roman"/>
          <w:kern w:val="2"/>
          <w:sz w:val="32"/>
          <w:szCs w:val="32"/>
        </w:rPr>
        <w:t>：指由财政拨款形成的部门收入。按现行管理制度，部门预算中反映的财政拨款仅包括一般公共预算拨款和政府性基金预算拨款。</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（二）事业收入</w:t>
      </w:r>
      <w:r>
        <w:rPr>
          <w:rFonts w:ascii="Times New Roman" w:hAnsi="Times New Roman"/>
          <w:kern w:val="2"/>
          <w:sz w:val="32"/>
          <w:szCs w:val="32"/>
        </w:rPr>
        <w:t>：指所属事业单位开展专业业务活动及辅助活动所取得的收入。</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（三）事业单位经营收入</w:t>
      </w:r>
      <w:r>
        <w:rPr>
          <w:rFonts w:ascii="Times New Roman" w:hAnsi="Times New Roman"/>
          <w:kern w:val="2"/>
          <w:sz w:val="32"/>
          <w:szCs w:val="32"/>
        </w:rPr>
        <w:t>：指所属事业单位在专业业务活动及其辅助活动之外开展非独立核算经营活动取得的收入。</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　（四）其他收入</w:t>
      </w:r>
      <w:r>
        <w:rPr>
          <w:rFonts w:ascii="Times New Roman" w:hAnsi="Times New Roman"/>
          <w:kern w:val="2"/>
          <w:sz w:val="32"/>
          <w:szCs w:val="32"/>
        </w:rPr>
        <w:t>：指除上述“财政拨款收入”、“事业收入”、“事业单位经营收入”等以外的收入，主要是所属行政事业单位按规定动用的售房收入、存款利息收入等。</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　（五）用事业基金弥补收支差额</w:t>
      </w:r>
      <w:r>
        <w:rPr>
          <w:rFonts w:ascii="Times New Roman" w:hAnsi="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　（六）上年结转</w:t>
      </w:r>
      <w:r>
        <w:rPr>
          <w:rFonts w:ascii="Times New Roman" w:hAnsi="Times New Roman"/>
          <w:kern w:val="2"/>
          <w:sz w:val="32"/>
          <w:szCs w:val="32"/>
        </w:rPr>
        <w:t>：指所属行政事业单位以前年度尚未完成、结转至本年按原规定用途继续使用的资金和以前年度已完成项目剩余资金经批准用于新用途使用的资金。</w:t>
      </w:r>
    </w:p>
    <w:p>
      <w:pPr>
        <w:rPr>
          <w:rFonts w:ascii="Times New Roman" w:hAnsi="Times New Roman" w:eastAsia="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445560"/>
    <w:multiLevelType w:val="singleLevel"/>
    <w:tmpl w:val="9C445560"/>
    <w:lvl w:ilvl="0" w:tentative="0">
      <w:start w:val="2"/>
      <w:numFmt w:val="chineseCounting"/>
      <w:suff w:val="nothing"/>
      <w:lvlText w:val="（%1）"/>
      <w:lvlJc w:val="left"/>
      <w:pPr>
        <w:ind w:left="640" w:firstLine="0"/>
      </w:pPr>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7EFFB1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Indent"/>
    <w:basedOn w:val="1"/>
    <w:qFormat/>
    <w:uiPriority w:val="0"/>
    <w:pPr>
      <w:widowControl/>
      <w:ind w:left="359"/>
      <w:jc w:val="left"/>
    </w:pPr>
    <w:rPr>
      <w:rFonts w:ascii="Times New Roman" w:hAnsi="Times New Roman"/>
      <w:kern w:val="0"/>
      <w:sz w:val="28"/>
      <w:szCs w:val="2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next w:val="1"/>
    <w:qFormat/>
    <w:uiPriority w:val="0"/>
    <w:rPr>
      <w:rFonts w:ascii="Calibri" w:hAnsi="Calibri"/>
      <w:sz w:val="21"/>
      <w:szCs w:val="21"/>
    </w:rPr>
  </w:style>
  <w:style w:type="character" w:styleId="11">
    <w:name w:val="Strong"/>
    <w:basedOn w:val="10"/>
    <w:qFormat/>
    <w:uiPriority w:val="0"/>
    <w:rPr>
      <w:b/>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 w:type="paragraph" w:customStyle="1" w:styleId="14">
    <w:name w:val="普通(网站) Char"/>
    <w:basedOn w:val="1"/>
    <w:autoRedefine/>
    <w:qFormat/>
    <w:uiPriority w:val="0"/>
    <w:pPr>
      <w:keepNext w:val="0"/>
      <w:keepLines w:val="0"/>
      <w:widowControl/>
      <w:suppressLineNumbers w:val="0"/>
      <w:spacing w:before="0" w:beforeAutospacing="1" w:after="0" w:afterAutospacing="1"/>
      <w:ind w:left="0" w:right="0"/>
      <w:jc w:val="left"/>
    </w:pPr>
    <w:rPr>
      <w:rFonts w:ascii="宋体" w:eastAsia="宋体" w:cs="宋体"/>
      <w:kern w:val="0"/>
      <w:sz w:val="24"/>
      <w:szCs w:val="24"/>
      <w:lang w:val="en-US" w:eastAsia="zh-CN"/>
    </w:rPr>
  </w:style>
  <w:style w:type="character" w:customStyle="1" w:styleId="15">
    <w:name w:val="15"/>
    <w:basedOn w:val="10"/>
    <w:autoRedefine/>
    <w:qFormat/>
    <w:uiPriority w:val="0"/>
    <w:rPr>
      <w:rFonts w:ascii="Times New Roman" w:hAnsi="Times New Roman" w:cs="Times New Roman"/>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11</Pages>
  <Words>4494</Words>
  <Characters>4882</Characters>
  <Lines>246</Lines>
  <Paragraphs>63</Paragraphs>
  <TotalTime>14</TotalTime>
  <ScaleCrop>false</ScaleCrop>
  <LinksUpToDate>false</LinksUpToDate>
  <CharactersWithSpaces>4953</CharactersWithSpaces>
  <Application>WPS Office_12.8.2.1112_F1E327BC-269C-435d-A152-05C5408002CA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2022-12-31T01:44:00Z</dcterms:created>
  <dc:creator>疯丫头。。</dc:creator>
  <cp:lastModifiedBy>user</cp:lastModifiedBy>
  <cp:lastPrinted>2018-01-31T01:39:00Z</cp:lastPrinted>
  <dcterms:modified xsi:type="dcterms:W3CDTF">2026-01-22T14:48:29Z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KSOTemplateDocerSaveRecord">
    <vt:lpwstr>eyJoZGlkIjoiZTJkOTAyZmQ5MWI0YjJlNjYxOTlmNDM1YThjYmNhODgiLCJ1c2VySWQiOiI1Njg1OTQyNzYifQ==</vt:lpwstr>
  </property>
  <property fmtid="{D5CDD505-2E9C-101B-9397-08002B2CF9AE}" pid="4" name="ICV">
    <vt:lpwstr>6EBD2B5B69094ADA99BC5EEBB3EA0DC7_12</vt:lpwstr>
  </property>
</Properties>
</file>