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55C2" w:rsidRDefault="008C6F47">
      <w:pPr>
        <w:spacing w:line="576" w:lineRule="exact"/>
        <w:ind w:firstLineChars="200" w:firstLine="640"/>
        <w:rPr>
          <w:rFonts w:ascii="仿宋" w:eastAsia="仿宋" w:hAnsi="仿宋" w:cs="仿宋"/>
          <w:sz w:val="32"/>
          <w:szCs w:val="32"/>
        </w:rPr>
      </w:pPr>
      <w:r>
        <w:rPr>
          <w:rFonts w:ascii="仿宋" w:eastAsia="仿宋" w:hAnsi="仿宋" w:cs="仿宋" w:hint="eastAsia"/>
          <w:sz w:val="32"/>
          <w:szCs w:val="32"/>
        </w:rPr>
        <w:t>附件2</w:t>
      </w:r>
    </w:p>
    <w:p w:rsidR="009355C2" w:rsidRDefault="009355C2">
      <w:pPr>
        <w:spacing w:line="576" w:lineRule="exact"/>
        <w:ind w:firstLineChars="200" w:firstLine="640"/>
        <w:rPr>
          <w:rFonts w:ascii="仿宋" w:eastAsia="仿宋" w:hAnsi="仿宋" w:cs="仿宋"/>
          <w:sz w:val="32"/>
          <w:szCs w:val="32"/>
        </w:rPr>
      </w:pPr>
    </w:p>
    <w:p w:rsidR="009355C2" w:rsidRDefault="009355C2">
      <w:pPr>
        <w:spacing w:line="576" w:lineRule="exact"/>
        <w:ind w:firstLineChars="200" w:firstLine="640"/>
        <w:rPr>
          <w:rFonts w:ascii="仿宋" w:eastAsia="仿宋" w:hAnsi="仿宋" w:cs="仿宋"/>
          <w:sz w:val="32"/>
          <w:szCs w:val="32"/>
        </w:rPr>
      </w:pPr>
    </w:p>
    <w:p w:rsidR="009355C2" w:rsidRDefault="009355C2">
      <w:pPr>
        <w:spacing w:line="576" w:lineRule="exact"/>
        <w:ind w:firstLineChars="200" w:firstLine="640"/>
        <w:rPr>
          <w:rFonts w:ascii="仿宋" w:eastAsia="仿宋" w:hAnsi="仿宋" w:cs="仿宋"/>
          <w:sz w:val="32"/>
          <w:szCs w:val="32"/>
        </w:rPr>
      </w:pPr>
    </w:p>
    <w:p w:rsidR="009355C2" w:rsidRDefault="009355C2">
      <w:pPr>
        <w:spacing w:line="576" w:lineRule="exact"/>
        <w:ind w:firstLineChars="200" w:firstLine="640"/>
        <w:rPr>
          <w:rFonts w:ascii="仿宋" w:eastAsia="仿宋" w:hAnsi="仿宋" w:cs="仿宋"/>
          <w:sz w:val="32"/>
          <w:szCs w:val="32"/>
        </w:rPr>
      </w:pPr>
    </w:p>
    <w:p w:rsidR="009355C2" w:rsidRDefault="009355C2">
      <w:pPr>
        <w:spacing w:line="576" w:lineRule="exact"/>
        <w:ind w:firstLineChars="200" w:firstLine="640"/>
        <w:rPr>
          <w:rFonts w:ascii="仿宋" w:eastAsia="仿宋" w:hAnsi="仿宋" w:cs="仿宋"/>
          <w:sz w:val="32"/>
          <w:szCs w:val="32"/>
        </w:rPr>
      </w:pPr>
    </w:p>
    <w:p w:rsidR="009355C2" w:rsidRDefault="009355C2">
      <w:pPr>
        <w:spacing w:line="576" w:lineRule="exact"/>
        <w:ind w:firstLineChars="200" w:firstLine="640"/>
        <w:rPr>
          <w:rFonts w:ascii="仿宋" w:eastAsia="仿宋" w:hAnsi="仿宋" w:cs="仿宋"/>
          <w:sz w:val="32"/>
          <w:szCs w:val="32"/>
        </w:rPr>
      </w:pPr>
    </w:p>
    <w:p w:rsidR="009355C2" w:rsidRDefault="009355C2">
      <w:pPr>
        <w:spacing w:line="576" w:lineRule="exact"/>
        <w:ind w:firstLineChars="200" w:firstLine="640"/>
        <w:rPr>
          <w:rFonts w:ascii="仿宋" w:eastAsia="仿宋" w:hAnsi="仿宋" w:cs="仿宋"/>
          <w:sz w:val="32"/>
          <w:szCs w:val="32"/>
        </w:rPr>
      </w:pPr>
    </w:p>
    <w:p w:rsidR="009355C2" w:rsidRDefault="008C6F47">
      <w:pPr>
        <w:spacing w:line="576" w:lineRule="exact"/>
        <w:ind w:firstLineChars="200" w:firstLine="880"/>
        <w:jc w:val="center"/>
        <w:rPr>
          <w:rFonts w:ascii="黑体" w:eastAsia="黑体" w:hAnsi="黑体" w:cs="黑体"/>
          <w:sz w:val="44"/>
          <w:szCs w:val="44"/>
        </w:rPr>
      </w:pPr>
      <w:r>
        <w:rPr>
          <w:rFonts w:ascii="黑体" w:eastAsia="黑体" w:hAnsi="黑体" w:cs="黑体" w:hint="eastAsia"/>
          <w:sz w:val="44"/>
          <w:szCs w:val="44"/>
        </w:rPr>
        <w:t>阿坝州文联</w:t>
      </w:r>
    </w:p>
    <w:p w:rsidR="009355C2" w:rsidRDefault="009355C2">
      <w:pPr>
        <w:pStyle w:val="2"/>
      </w:pPr>
    </w:p>
    <w:p w:rsidR="009355C2" w:rsidRDefault="008C6F47">
      <w:pPr>
        <w:spacing w:line="576" w:lineRule="exact"/>
        <w:ind w:firstLineChars="200" w:firstLine="880"/>
        <w:jc w:val="center"/>
        <w:rPr>
          <w:rFonts w:ascii="黑体" w:eastAsia="黑体" w:hAnsi="黑体" w:cs="黑体"/>
          <w:sz w:val="44"/>
          <w:szCs w:val="44"/>
        </w:rPr>
      </w:pPr>
      <w:r>
        <w:rPr>
          <w:rFonts w:ascii="黑体" w:eastAsia="黑体" w:hAnsi="黑体" w:cs="黑体" w:hint="eastAsia"/>
          <w:sz w:val="44"/>
          <w:szCs w:val="44"/>
        </w:rPr>
        <w:t>2022年部门预算</w:t>
      </w:r>
    </w:p>
    <w:p w:rsidR="009355C2" w:rsidRDefault="009355C2">
      <w:pPr>
        <w:spacing w:line="576" w:lineRule="exact"/>
        <w:ind w:firstLineChars="200" w:firstLine="640"/>
        <w:jc w:val="center"/>
        <w:rPr>
          <w:rFonts w:ascii="仿宋" w:eastAsia="仿宋" w:hAnsi="仿宋" w:cs="仿宋"/>
          <w:sz w:val="32"/>
          <w:szCs w:val="32"/>
        </w:rPr>
      </w:pPr>
    </w:p>
    <w:p w:rsidR="009355C2" w:rsidRDefault="009355C2">
      <w:pPr>
        <w:spacing w:line="576" w:lineRule="exact"/>
        <w:ind w:firstLineChars="200" w:firstLine="640"/>
        <w:rPr>
          <w:rFonts w:ascii="仿宋" w:eastAsia="仿宋" w:hAnsi="仿宋" w:cs="仿宋"/>
          <w:sz w:val="32"/>
          <w:szCs w:val="32"/>
        </w:rPr>
      </w:pPr>
    </w:p>
    <w:p w:rsidR="009355C2" w:rsidRDefault="009355C2">
      <w:pPr>
        <w:spacing w:line="576" w:lineRule="exact"/>
        <w:ind w:firstLineChars="200" w:firstLine="640"/>
        <w:rPr>
          <w:rFonts w:ascii="仿宋" w:eastAsia="仿宋" w:hAnsi="仿宋" w:cs="仿宋"/>
          <w:sz w:val="32"/>
          <w:szCs w:val="32"/>
        </w:rPr>
      </w:pPr>
    </w:p>
    <w:p w:rsidR="009355C2" w:rsidRDefault="009355C2">
      <w:pPr>
        <w:spacing w:line="576" w:lineRule="exact"/>
        <w:ind w:firstLineChars="200" w:firstLine="640"/>
        <w:rPr>
          <w:rFonts w:ascii="仿宋" w:eastAsia="仿宋" w:hAnsi="仿宋" w:cs="仿宋"/>
          <w:sz w:val="32"/>
          <w:szCs w:val="32"/>
        </w:rPr>
      </w:pPr>
    </w:p>
    <w:p w:rsidR="009355C2" w:rsidRDefault="009355C2">
      <w:pPr>
        <w:spacing w:line="576" w:lineRule="exact"/>
        <w:ind w:firstLineChars="200" w:firstLine="640"/>
        <w:rPr>
          <w:rFonts w:ascii="仿宋" w:eastAsia="仿宋" w:hAnsi="仿宋" w:cs="仿宋"/>
          <w:sz w:val="32"/>
          <w:szCs w:val="32"/>
        </w:rPr>
      </w:pPr>
    </w:p>
    <w:p w:rsidR="009355C2" w:rsidRDefault="009355C2">
      <w:pPr>
        <w:spacing w:line="576" w:lineRule="exact"/>
        <w:ind w:firstLineChars="200" w:firstLine="640"/>
        <w:rPr>
          <w:rFonts w:ascii="仿宋" w:eastAsia="仿宋" w:hAnsi="仿宋" w:cs="仿宋"/>
          <w:sz w:val="32"/>
          <w:szCs w:val="32"/>
        </w:rPr>
      </w:pPr>
    </w:p>
    <w:p w:rsidR="009355C2" w:rsidRDefault="009355C2">
      <w:pPr>
        <w:spacing w:line="576" w:lineRule="exact"/>
        <w:ind w:firstLineChars="200" w:firstLine="640"/>
        <w:rPr>
          <w:rFonts w:ascii="仿宋" w:eastAsia="仿宋" w:hAnsi="仿宋" w:cs="仿宋"/>
          <w:sz w:val="32"/>
          <w:szCs w:val="32"/>
        </w:rPr>
      </w:pPr>
    </w:p>
    <w:p w:rsidR="009355C2" w:rsidRDefault="009355C2">
      <w:pPr>
        <w:spacing w:line="576" w:lineRule="exact"/>
        <w:ind w:firstLineChars="200" w:firstLine="640"/>
        <w:rPr>
          <w:rFonts w:ascii="仿宋" w:eastAsia="仿宋" w:hAnsi="仿宋" w:cs="仿宋"/>
          <w:sz w:val="32"/>
          <w:szCs w:val="32"/>
        </w:rPr>
      </w:pPr>
    </w:p>
    <w:p w:rsidR="009355C2" w:rsidRDefault="009355C2">
      <w:pPr>
        <w:spacing w:line="576" w:lineRule="exact"/>
        <w:ind w:firstLineChars="200" w:firstLine="640"/>
        <w:rPr>
          <w:rFonts w:ascii="仿宋" w:eastAsia="仿宋" w:hAnsi="仿宋" w:cs="仿宋"/>
          <w:sz w:val="32"/>
          <w:szCs w:val="32"/>
        </w:rPr>
      </w:pPr>
    </w:p>
    <w:p w:rsidR="009355C2" w:rsidRDefault="009355C2">
      <w:pPr>
        <w:spacing w:line="576" w:lineRule="exact"/>
        <w:ind w:firstLineChars="200" w:firstLine="640"/>
        <w:rPr>
          <w:rFonts w:ascii="仿宋" w:eastAsia="仿宋" w:hAnsi="仿宋" w:cs="仿宋"/>
          <w:sz w:val="32"/>
          <w:szCs w:val="32"/>
        </w:rPr>
      </w:pPr>
    </w:p>
    <w:p w:rsidR="009355C2" w:rsidRDefault="009355C2">
      <w:pPr>
        <w:spacing w:line="576" w:lineRule="exact"/>
        <w:ind w:firstLineChars="200" w:firstLine="640"/>
        <w:jc w:val="center"/>
        <w:rPr>
          <w:rFonts w:ascii="仿宋" w:eastAsia="仿宋" w:hAnsi="仿宋" w:cs="仿宋"/>
          <w:sz w:val="32"/>
          <w:szCs w:val="32"/>
        </w:rPr>
      </w:pPr>
    </w:p>
    <w:p w:rsidR="009355C2" w:rsidRDefault="009355C2">
      <w:pPr>
        <w:spacing w:line="576" w:lineRule="exact"/>
        <w:ind w:firstLineChars="200" w:firstLine="640"/>
        <w:jc w:val="center"/>
        <w:rPr>
          <w:rFonts w:ascii="仿宋" w:eastAsia="仿宋" w:hAnsi="仿宋" w:cs="仿宋"/>
          <w:sz w:val="32"/>
          <w:szCs w:val="32"/>
        </w:rPr>
      </w:pPr>
    </w:p>
    <w:p w:rsidR="009355C2" w:rsidRDefault="008C6F47">
      <w:pPr>
        <w:spacing w:line="576" w:lineRule="exact"/>
        <w:ind w:firstLineChars="200" w:firstLine="640"/>
        <w:jc w:val="center"/>
        <w:rPr>
          <w:rFonts w:ascii="黑体" w:eastAsia="黑体" w:hAnsi="黑体" w:cs="黑体"/>
          <w:sz w:val="32"/>
          <w:szCs w:val="32"/>
        </w:rPr>
      </w:pPr>
      <w:r>
        <w:rPr>
          <w:rFonts w:ascii="黑体" w:eastAsia="黑体" w:hAnsi="黑体" w:cs="黑体" w:hint="eastAsia"/>
          <w:sz w:val="32"/>
          <w:szCs w:val="32"/>
        </w:rPr>
        <w:t>目录</w:t>
      </w:r>
    </w:p>
    <w:p w:rsidR="009355C2" w:rsidRDefault="009355C2">
      <w:pPr>
        <w:spacing w:line="576" w:lineRule="exact"/>
        <w:ind w:firstLineChars="200" w:firstLine="640"/>
        <w:rPr>
          <w:rFonts w:ascii="仿宋" w:eastAsia="仿宋" w:hAnsi="仿宋" w:cs="仿宋"/>
          <w:sz w:val="32"/>
          <w:szCs w:val="32"/>
        </w:rPr>
      </w:pPr>
    </w:p>
    <w:p w:rsidR="009355C2" w:rsidRDefault="008C6F47">
      <w:pPr>
        <w:spacing w:line="576" w:lineRule="exact"/>
        <w:ind w:firstLineChars="200" w:firstLine="643"/>
        <w:rPr>
          <w:rFonts w:ascii="仿宋" w:eastAsia="仿宋" w:hAnsi="仿宋" w:cs="仿宋"/>
          <w:b/>
          <w:bCs/>
          <w:sz w:val="32"/>
          <w:szCs w:val="32"/>
        </w:rPr>
      </w:pPr>
      <w:r>
        <w:rPr>
          <w:rFonts w:ascii="仿宋" w:eastAsia="仿宋" w:hAnsi="仿宋" w:cs="仿宋" w:hint="eastAsia"/>
          <w:b/>
          <w:bCs/>
          <w:sz w:val="32"/>
          <w:szCs w:val="32"/>
        </w:rPr>
        <w:t>一、基本职能及主要工作</w:t>
      </w:r>
    </w:p>
    <w:p w:rsidR="009355C2" w:rsidRDefault="008C6F47">
      <w:pPr>
        <w:spacing w:line="576" w:lineRule="exact"/>
        <w:ind w:firstLineChars="200" w:firstLine="643"/>
        <w:rPr>
          <w:rFonts w:ascii="仿宋" w:eastAsia="仿宋" w:hAnsi="仿宋" w:cs="仿宋"/>
          <w:b/>
          <w:bCs/>
          <w:sz w:val="32"/>
          <w:szCs w:val="32"/>
        </w:rPr>
      </w:pPr>
      <w:r>
        <w:rPr>
          <w:rFonts w:ascii="仿宋" w:eastAsia="仿宋" w:hAnsi="仿宋" w:cs="仿宋" w:hint="eastAsia"/>
          <w:b/>
          <w:bCs/>
          <w:sz w:val="32"/>
          <w:szCs w:val="32"/>
        </w:rPr>
        <w:t>（一）部门职能简介</w:t>
      </w:r>
    </w:p>
    <w:p w:rsidR="009355C2" w:rsidRDefault="008C6F47">
      <w:pPr>
        <w:spacing w:line="576" w:lineRule="exact"/>
        <w:ind w:firstLineChars="200" w:firstLine="643"/>
        <w:rPr>
          <w:rFonts w:ascii="仿宋" w:eastAsia="仿宋" w:hAnsi="仿宋" w:cs="仿宋"/>
          <w:b/>
          <w:bCs/>
          <w:sz w:val="32"/>
          <w:szCs w:val="32"/>
        </w:rPr>
      </w:pPr>
      <w:r>
        <w:rPr>
          <w:rFonts w:ascii="仿宋" w:eastAsia="仿宋" w:hAnsi="仿宋" w:cs="仿宋" w:hint="eastAsia"/>
          <w:b/>
          <w:bCs/>
          <w:sz w:val="32"/>
          <w:szCs w:val="32"/>
        </w:rPr>
        <w:t>（二）2022年重点工作</w:t>
      </w:r>
    </w:p>
    <w:p w:rsidR="009355C2" w:rsidRDefault="008C6F47">
      <w:pPr>
        <w:spacing w:line="576" w:lineRule="exact"/>
        <w:ind w:firstLineChars="200" w:firstLine="643"/>
        <w:rPr>
          <w:rFonts w:ascii="仿宋" w:eastAsia="仿宋" w:hAnsi="仿宋" w:cs="仿宋"/>
          <w:b/>
          <w:bCs/>
          <w:sz w:val="32"/>
          <w:szCs w:val="32"/>
        </w:rPr>
      </w:pPr>
      <w:r>
        <w:rPr>
          <w:rFonts w:ascii="仿宋" w:eastAsia="仿宋" w:hAnsi="仿宋" w:cs="仿宋" w:hint="eastAsia"/>
          <w:b/>
          <w:bCs/>
          <w:sz w:val="32"/>
          <w:szCs w:val="32"/>
        </w:rPr>
        <w:t>二、部门预算单位构成</w:t>
      </w:r>
    </w:p>
    <w:p w:rsidR="009355C2" w:rsidRDefault="008C6F47">
      <w:pPr>
        <w:spacing w:line="576" w:lineRule="exact"/>
        <w:ind w:firstLineChars="200" w:firstLine="643"/>
        <w:rPr>
          <w:rFonts w:ascii="仿宋" w:eastAsia="仿宋" w:hAnsi="仿宋" w:cs="仿宋"/>
          <w:b/>
          <w:bCs/>
          <w:sz w:val="32"/>
          <w:szCs w:val="32"/>
        </w:rPr>
      </w:pPr>
      <w:r>
        <w:rPr>
          <w:rFonts w:ascii="仿宋" w:eastAsia="仿宋" w:hAnsi="仿宋" w:cs="仿宋" w:hint="eastAsia"/>
          <w:b/>
          <w:bCs/>
          <w:sz w:val="32"/>
          <w:szCs w:val="32"/>
        </w:rPr>
        <w:t>三、收支预算情况说明</w:t>
      </w:r>
    </w:p>
    <w:p w:rsidR="009355C2" w:rsidRDefault="008C6F47">
      <w:pPr>
        <w:spacing w:line="576" w:lineRule="exact"/>
        <w:ind w:firstLineChars="200" w:firstLine="643"/>
        <w:rPr>
          <w:rFonts w:ascii="仿宋" w:eastAsia="仿宋" w:hAnsi="仿宋" w:cs="仿宋"/>
          <w:b/>
          <w:bCs/>
          <w:sz w:val="32"/>
          <w:szCs w:val="32"/>
        </w:rPr>
      </w:pPr>
      <w:r>
        <w:rPr>
          <w:rFonts w:ascii="仿宋" w:eastAsia="仿宋" w:hAnsi="仿宋" w:cs="仿宋" w:hint="eastAsia"/>
          <w:b/>
          <w:bCs/>
          <w:sz w:val="32"/>
          <w:szCs w:val="32"/>
        </w:rPr>
        <w:t>（一）收入预算情况</w:t>
      </w:r>
    </w:p>
    <w:p w:rsidR="009355C2" w:rsidRDefault="008C6F47">
      <w:pPr>
        <w:spacing w:line="576" w:lineRule="exact"/>
        <w:ind w:firstLineChars="200" w:firstLine="643"/>
        <w:rPr>
          <w:rFonts w:ascii="仿宋" w:eastAsia="仿宋" w:hAnsi="仿宋" w:cs="仿宋"/>
          <w:b/>
          <w:bCs/>
          <w:sz w:val="32"/>
          <w:szCs w:val="32"/>
        </w:rPr>
      </w:pPr>
      <w:r>
        <w:rPr>
          <w:rFonts w:ascii="仿宋" w:eastAsia="仿宋" w:hAnsi="仿宋" w:cs="仿宋" w:hint="eastAsia"/>
          <w:b/>
          <w:bCs/>
          <w:sz w:val="32"/>
          <w:szCs w:val="32"/>
        </w:rPr>
        <w:t>（二）支出预算情况</w:t>
      </w:r>
    </w:p>
    <w:p w:rsidR="009355C2" w:rsidRDefault="008C6F47">
      <w:pPr>
        <w:spacing w:line="576" w:lineRule="exact"/>
        <w:ind w:firstLineChars="200" w:firstLine="643"/>
        <w:rPr>
          <w:rFonts w:ascii="仿宋" w:eastAsia="仿宋" w:hAnsi="仿宋" w:cs="仿宋"/>
          <w:b/>
          <w:bCs/>
          <w:sz w:val="32"/>
          <w:szCs w:val="32"/>
        </w:rPr>
      </w:pPr>
      <w:r>
        <w:rPr>
          <w:rFonts w:ascii="仿宋" w:eastAsia="仿宋" w:hAnsi="仿宋" w:cs="仿宋" w:hint="eastAsia"/>
          <w:b/>
          <w:bCs/>
          <w:sz w:val="32"/>
          <w:szCs w:val="32"/>
        </w:rPr>
        <w:t>四、财政拨款收支预算情况说明</w:t>
      </w:r>
    </w:p>
    <w:p w:rsidR="009355C2" w:rsidRDefault="008C6F47">
      <w:pPr>
        <w:spacing w:line="576" w:lineRule="exact"/>
        <w:ind w:firstLineChars="200" w:firstLine="643"/>
        <w:rPr>
          <w:rFonts w:ascii="仿宋" w:eastAsia="仿宋" w:hAnsi="仿宋" w:cs="仿宋"/>
          <w:b/>
          <w:bCs/>
          <w:sz w:val="32"/>
          <w:szCs w:val="32"/>
        </w:rPr>
      </w:pPr>
      <w:r>
        <w:rPr>
          <w:rFonts w:ascii="仿宋" w:eastAsia="仿宋" w:hAnsi="仿宋" w:cs="仿宋" w:hint="eastAsia"/>
          <w:b/>
          <w:bCs/>
          <w:sz w:val="32"/>
          <w:szCs w:val="32"/>
        </w:rPr>
        <w:t>五、一般公共预算当年拨款情况说明</w:t>
      </w:r>
    </w:p>
    <w:p w:rsidR="009355C2" w:rsidRDefault="008C6F47">
      <w:pPr>
        <w:spacing w:line="576" w:lineRule="exact"/>
        <w:ind w:firstLineChars="200" w:firstLine="643"/>
        <w:rPr>
          <w:rFonts w:ascii="仿宋" w:eastAsia="仿宋" w:hAnsi="仿宋" w:cs="仿宋"/>
          <w:b/>
          <w:bCs/>
          <w:sz w:val="32"/>
          <w:szCs w:val="32"/>
        </w:rPr>
      </w:pPr>
      <w:r>
        <w:rPr>
          <w:rFonts w:ascii="仿宋" w:eastAsia="仿宋" w:hAnsi="仿宋" w:cs="仿宋" w:hint="eastAsia"/>
          <w:b/>
          <w:bCs/>
          <w:sz w:val="32"/>
          <w:szCs w:val="32"/>
        </w:rPr>
        <w:t>（一）一般公共预算当年拨款规模变化情况</w:t>
      </w:r>
    </w:p>
    <w:p w:rsidR="009355C2" w:rsidRDefault="008C6F47">
      <w:pPr>
        <w:spacing w:line="576" w:lineRule="exact"/>
        <w:ind w:firstLineChars="200" w:firstLine="643"/>
        <w:rPr>
          <w:rFonts w:ascii="仿宋" w:eastAsia="仿宋" w:hAnsi="仿宋" w:cs="仿宋"/>
          <w:b/>
          <w:bCs/>
          <w:sz w:val="32"/>
          <w:szCs w:val="32"/>
        </w:rPr>
      </w:pPr>
      <w:r>
        <w:rPr>
          <w:rFonts w:ascii="仿宋" w:eastAsia="仿宋" w:hAnsi="仿宋" w:cs="仿宋" w:hint="eastAsia"/>
          <w:b/>
          <w:bCs/>
          <w:sz w:val="32"/>
          <w:szCs w:val="32"/>
        </w:rPr>
        <w:t>（二）一般公共预算当年拨款结构情况</w:t>
      </w:r>
    </w:p>
    <w:p w:rsidR="009355C2" w:rsidRDefault="008C6F47">
      <w:pPr>
        <w:spacing w:line="576" w:lineRule="exact"/>
        <w:ind w:firstLineChars="200" w:firstLine="643"/>
        <w:rPr>
          <w:rFonts w:ascii="仿宋" w:eastAsia="仿宋" w:hAnsi="仿宋" w:cs="仿宋"/>
          <w:b/>
          <w:bCs/>
          <w:sz w:val="32"/>
          <w:szCs w:val="32"/>
        </w:rPr>
      </w:pPr>
      <w:r>
        <w:rPr>
          <w:rFonts w:ascii="仿宋" w:eastAsia="仿宋" w:hAnsi="仿宋" w:cs="仿宋" w:hint="eastAsia"/>
          <w:b/>
          <w:bCs/>
          <w:sz w:val="32"/>
          <w:szCs w:val="32"/>
        </w:rPr>
        <w:t>（三）一般公共预算当年拨款具体使用情况</w:t>
      </w:r>
    </w:p>
    <w:p w:rsidR="009355C2" w:rsidRDefault="008C6F47">
      <w:pPr>
        <w:spacing w:line="576" w:lineRule="exact"/>
        <w:ind w:firstLineChars="200" w:firstLine="643"/>
        <w:rPr>
          <w:rFonts w:ascii="仿宋" w:eastAsia="仿宋" w:hAnsi="仿宋" w:cs="仿宋"/>
          <w:b/>
          <w:bCs/>
          <w:sz w:val="32"/>
          <w:szCs w:val="32"/>
        </w:rPr>
      </w:pPr>
      <w:r>
        <w:rPr>
          <w:rFonts w:ascii="仿宋" w:eastAsia="仿宋" w:hAnsi="仿宋" w:cs="仿宋" w:hint="eastAsia"/>
          <w:b/>
          <w:bCs/>
          <w:sz w:val="32"/>
          <w:szCs w:val="32"/>
        </w:rPr>
        <w:t>六、一般公共预算基本支出情况说明</w:t>
      </w:r>
    </w:p>
    <w:p w:rsidR="009355C2" w:rsidRDefault="008C6F47">
      <w:pPr>
        <w:spacing w:line="576" w:lineRule="exact"/>
        <w:ind w:firstLineChars="200" w:firstLine="643"/>
        <w:rPr>
          <w:rFonts w:ascii="仿宋" w:eastAsia="仿宋" w:hAnsi="仿宋" w:cs="仿宋"/>
          <w:b/>
          <w:bCs/>
          <w:sz w:val="32"/>
          <w:szCs w:val="32"/>
        </w:rPr>
      </w:pPr>
      <w:r>
        <w:rPr>
          <w:rFonts w:ascii="仿宋" w:eastAsia="仿宋" w:hAnsi="仿宋" w:cs="仿宋" w:hint="eastAsia"/>
          <w:b/>
          <w:bCs/>
          <w:sz w:val="32"/>
          <w:szCs w:val="32"/>
        </w:rPr>
        <w:t>七、“三公”经费财政拨款预算安排情况说明</w:t>
      </w:r>
    </w:p>
    <w:p w:rsidR="009355C2" w:rsidRDefault="008C6F47">
      <w:pPr>
        <w:spacing w:line="576" w:lineRule="exact"/>
        <w:ind w:firstLineChars="200" w:firstLine="643"/>
        <w:rPr>
          <w:rFonts w:ascii="仿宋" w:eastAsia="仿宋" w:hAnsi="仿宋" w:cs="仿宋"/>
          <w:b/>
          <w:bCs/>
          <w:sz w:val="32"/>
          <w:szCs w:val="32"/>
        </w:rPr>
      </w:pPr>
      <w:r>
        <w:rPr>
          <w:rFonts w:ascii="仿宋" w:eastAsia="仿宋" w:hAnsi="仿宋" w:cs="仿宋" w:hint="eastAsia"/>
          <w:b/>
          <w:bCs/>
          <w:sz w:val="32"/>
          <w:szCs w:val="32"/>
        </w:rPr>
        <w:t>八、政府性基金预算支出情况说明</w:t>
      </w:r>
    </w:p>
    <w:p w:rsidR="009355C2" w:rsidRDefault="008C6F47">
      <w:pPr>
        <w:spacing w:line="576" w:lineRule="exact"/>
        <w:ind w:firstLineChars="200" w:firstLine="643"/>
        <w:rPr>
          <w:rFonts w:ascii="仿宋" w:eastAsia="仿宋" w:hAnsi="仿宋" w:cs="仿宋"/>
          <w:b/>
          <w:bCs/>
          <w:sz w:val="32"/>
          <w:szCs w:val="32"/>
        </w:rPr>
      </w:pPr>
      <w:r>
        <w:rPr>
          <w:rFonts w:ascii="仿宋" w:eastAsia="仿宋" w:hAnsi="仿宋" w:cs="仿宋" w:hint="eastAsia"/>
          <w:b/>
          <w:bCs/>
          <w:sz w:val="32"/>
          <w:szCs w:val="32"/>
        </w:rPr>
        <w:t>九、其他重要事项的情况说明</w:t>
      </w:r>
    </w:p>
    <w:p w:rsidR="009355C2" w:rsidRDefault="008C6F47">
      <w:pPr>
        <w:spacing w:line="576" w:lineRule="exact"/>
        <w:ind w:firstLineChars="200" w:firstLine="643"/>
        <w:rPr>
          <w:rFonts w:ascii="仿宋" w:eastAsia="仿宋" w:hAnsi="仿宋" w:cs="仿宋"/>
          <w:b/>
          <w:bCs/>
          <w:sz w:val="32"/>
          <w:szCs w:val="32"/>
        </w:rPr>
      </w:pPr>
      <w:r>
        <w:rPr>
          <w:rFonts w:ascii="仿宋" w:eastAsia="仿宋" w:hAnsi="仿宋" w:cs="仿宋" w:hint="eastAsia"/>
          <w:b/>
          <w:bCs/>
          <w:sz w:val="32"/>
          <w:szCs w:val="32"/>
        </w:rPr>
        <w:t>十、名称解释</w:t>
      </w:r>
    </w:p>
    <w:p w:rsidR="009355C2" w:rsidRDefault="009355C2">
      <w:pPr>
        <w:spacing w:line="576" w:lineRule="exact"/>
        <w:ind w:firstLineChars="200" w:firstLine="640"/>
        <w:rPr>
          <w:rFonts w:ascii="仿宋" w:eastAsia="仿宋" w:hAnsi="仿宋" w:cs="仿宋"/>
          <w:sz w:val="32"/>
          <w:szCs w:val="32"/>
        </w:rPr>
      </w:pPr>
    </w:p>
    <w:p w:rsidR="009355C2" w:rsidRDefault="009355C2">
      <w:pPr>
        <w:pStyle w:val="2"/>
      </w:pPr>
    </w:p>
    <w:p w:rsidR="009355C2" w:rsidRDefault="008C6F47">
      <w:pPr>
        <w:spacing w:line="576" w:lineRule="exact"/>
        <w:ind w:firstLineChars="200" w:firstLine="640"/>
        <w:rPr>
          <w:rFonts w:ascii="黑体" w:eastAsia="黑体" w:hAnsi="黑体" w:cs="黑体"/>
          <w:sz w:val="32"/>
          <w:szCs w:val="32"/>
        </w:rPr>
      </w:pPr>
      <w:r>
        <w:rPr>
          <w:rFonts w:ascii="黑体" w:eastAsia="黑体" w:hAnsi="黑体" w:cs="黑体" w:hint="eastAsia"/>
          <w:sz w:val="32"/>
          <w:szCs w:val="32"/>
        </w:rPr>
        <w:lastRenderedPageBreak/>
        <w:t>一、基本职能及主要工作</w:t>
      </w:r>
    </w:p>
    <w:p w:rsidR="009355C2" w:rsidRDefault="008C6F47">
      <w:pPr>
        <w:spacing w:line="576" w:lineRule="exact"/>
        <w:ind w:firstLineChars="200" w:firstLine="643"/>
        <w:rPr>
          <w:rFonts w:ascii="仿宋" w:eastAsia="仿宋" w:hAnsi="仿宋" w:cs="仿宋"/>
          <w:b/>
          <w:bCs/>
          <w:sz w:val="32"/>
          <w:szCs w:val="32"/>
        </w:rPr>
      </w:pPr>
      <w:r>
        <w:rPr>
          <w:rFonts w:ascii="仿宋" w:eastAsia="仿宋" w:hAnsi="仿宋" w:cs="仿宋" w:hint="eastAsia"/>
          <w:b/>
          <w:bCs/>
          <w:sz w:val="32"/>
          <w:szCs w:val="32"/>
        </w:rPr>
        <w:t>（一）部门职能简介</w:t>
      </w:r>
    </w:p>
    <w:p w:rsidR="009355C2" w:rsidRDefault="008C6F47">
      <w:pPr>
        <w:spacing w:line="576" w:lineRule="exact"/>
        <w:ind w:firstLineChars="200" w:firstLine="640"/>
        <w:rPr>
          <w:rFonts w:ascii="仿宋" w:eastAsia="仿宋" w:hAnsi="仿宋" w:cs="仿宋"/>
          <w:sz w:val="32"/>
          <w:szCs w:val="32"/>
        </w:rPr>
      </w:pPr>
      <w:r>
        <w:rPr>
          <w:rFonts w:ascii="仿宋" w:eastAsia="仿宋" w:hAnsi="仿宋" w:cs="仿宋" w:hint="eastAsia"/>
          <w:sz w:val="32"/>
          <w:szCs w:val="32"/>
        </w:rPr>
        <w:t>州文联是在州委、州政府领导下的，由全州性文学艺术家协会、各县</w:t>
      </w:r>
      <w:r w:rsidR="002D70B3">
        <w:rPr>
          <w:rFonts w:ascii="仿宋" w:eastAsia="仿宋" w:hAnsi="仿宋" w:cs="仿宋" w:hint="eastAsia"/>
          <w:sz w:val="32"/>
          <w:szCs w:val="32"/>
        </w:rPr>
        <w:t>（市）</w:t>
      </w:r>
      <w:r>
        <w:rPr>
          <w:rFonts w:ascii="仿宋" w:eastAsia="仿宋" w:hAnsi="仿宋" w:cs="仿宋" w:hint="eastAsia"/>
          <w:sz w:val="32"/>
          <w:szCs w:val="32"/>
        </w:rPr>
        <w:t>文学艺术界联合会和全州性企业（行业）文学艺术工作者联合组成的人民团体，是党和政府联系文学艺术家的桥梁和纽带，主要职责</w:t>
      </w:r>
      <w:r w:rsidR="002D70B3">
        <w:rPr>
          <w:rFonts w:ascii="仿宋" w:eastAsia="仿宋" w:hAnsi="仿宋" w:cs="仿宋" w:hint="eastAsia"/>
          <w:sz w:val="32"/>
          <w:szCs w:val="32"/>
        </w:rPr>
        <w:t>是</w:t>
      </w:r>
      <w:r>
        <w:rPr>
          <w:rFonts w:ascii="仿宋" w:eastAsia="仿宋" w:hAnsi="仿宋" w:cs="仿宋" w:hint="eastAsia"/>
          <w:sz w:val="32"/>
          <w:szCs w:val="32"/>
        </w:rPr>
        <w:t>“团结引</w:t>
      </w:r>
      <w:r w:rsidR="002D70B3">
        <w:rPr>
          <w:rFonts w:ascii="仿宋" w:eastAsia="仿宋" w:hAnsi="仿宋" w:cs="仿宋" w:hint="eastAsia"/>
          <w:sz w:val="32"/>
          <w:szCs w:val="32"/>
        </w:rPr>
        <w:t>导</w:t>
      </w:r>
      <w:r>
        <w:rPr>
          <w:rFonts w:ascii="仿宋" w:eastAsia="仿宋" w:hAnsi="仿宋" w:cs="仿宋" w:hint="eastAsia"/>
          <w:sz w:val="32"/>
          <w:szCs w:val="32"/>
        </w:rPr>
        <w:t>、联络协调、服务管理、自律维权”，</w:t>
      </w:r>
      <w:r w:rsidR="002D70B3">
        <w:rPr>
          <w:rFonts w:ascii="仿宋" w:eastAsia="仿宋" w:hAnsi="仿宋" w:cs="仿宋" w:hint="eastAsia"/>
          <w:sz w:val="32"/>
          <w:szCs w:val="32"/>
        </w:rPr>
        <w:t>重点</w:t>
      </w:r>
      <w:r>
        <w:rPr>
          <w:rFonts w:ascii="仿宋" w:eastAsia="仿宋" w:hAnsi="仿宋" w:cs="仿宋" w:hint="eastAsia"/>
          <w:sz w:val="32"/>
          <w:szCs w:val="32"/>
        </w:rPr>
        <w:t>开展各门类艺术作品的采风、创作、评论、</w:t>
      </w:r>
      <w:r w:rsidR="002D70B3">
        <w:rPr>
          <w:rFonts w:ascii="仿宋" w:eastAsia="仿宋" w:hAnsi="仿宋" w:cs="仿宋" w:hint="eastAsia"/>
          <w:sz w:val="32"/>
          <w:szCs w:val="32"/>
        </w:rPr>
        <w:t>展览（演）、</w:t>
      </w:r>
      <w:r>
        <w:rPr>
          <w:rFonts w:ascii="仿宋" w:eastAsia="仿宋" w:hAnsi="仿宋" w:cs="仿宋" w:hint="eastAsia"/>
          <w:sz w:val="32"/>
          <w:szCs w:val="32"/>
        </w:rPr>
        <w:t>学术交流</w:t>
      </w:r>
      <w:r w:rsidR="002D70B3">
        <w:rPr>
          <w:rFonts w:ascii="仿宋" w:eastAsia="仿宋" w:hAnsi="仿宋" w:cs="仿宋" w:hint="eastAsia"/>
          <w:sz w:val="32"/>
          <w:szCs w:val="32"/>
        </w:rPr>
        <w:t>,</w:t>
      </w:r>
      <w:r>
        <w:rPr>
          <w:rFonts w:ascii="仿宋" w:eastAsia="仿宋" w:hAnsi="仿宋" w:cs="仿宋" w:hint="eastAsia"/>
          <w:sz w:val="32"/>
          <w:szCs w:val="32"/>
        </w:rPr>
        <w:t>负责指导、培训县</w:t>
      </w:r>
      <w:r w:rsidR="002D70B3">
        <w:rPr>
          <w:rFonts w:ascii="仿宋" w:eastAsia="仿宋" w:hAnsi="仿宋" w:cs="仿宋" w:hint="eastAsia"/>
          <w:sz w:val="32"/>
          <w:szCs w:val="32"/>
        </w:rPr>
        <w:t>（市）</w:t>
      </w:r>
      <w:r>
        <w:rPr>
          <w:rFonts w:ascii="仿宋" w:eastAsia="仿宋" w:hAnsi="仿宋" w:cs="仿宋" w:hint="eastAsia"/>
          <w:sz w:val="32"/>
          <w:szCs w:val="32"/>
        </w:rPr>
        <w:t>级文联业务骨干及艺术人才、书刊出版、文艺评奖和调研工作，组织召开全州文联系统的学术研讨会议，开展送文艺下乡等各项文艺惠民活动等，活跃丰富全州各族人民的文学艺术生活，弘扬民族文化</w:t>
      </w:r>
      <w:r w:rsidR="002D70B3">
        <w:rPr>
          <w:rFonts w:ascii="仿宋" w:eastAsia="仿宋" w:hAnsi="仿宋" w:cs="仿宋" w:hint="eastAsia"/>
          <w:sz w:val="32"/>
          <w:szCs w:val="32"/>
        </w:rPr>
        <w:t>，发展民族文学艺术事业，推动全州文艺发展</w:t>
      </w:r>
      <w:r>
        <w:rPr>
          <w:rFonts w:ascii="仿宋" w:eastAsia="仿宋" w:hAnsi="仿宋" w:cs="仿宋" w:hint="eastAsia"/>
          <w:sz w:val="32"/>
          <w:szCs w:val="32"/>
        </w:rPr>
        <w:t>繁荣。</w:t>
      </w:r>
    </w:p>
    <w:p w:rsidR="009355C2" w:rsidRDefault="008C6F47">
      <w:pPr>
        <w:spacing w:line="576" w:lineRule="exact"/>
        <w:ind w:firstLineChars="200" w:firstLine="640"/>
        <w:rPr>
          <w:rFonts w:ascii="黑体" w:eastAsia="黑体" w:hAnsi="黑体" w:cs="黑体"/>
          <w:sz w:val="32"/>
          <w:szCs w:val="32"/>
        </w:rPr>
      </w:pPr>
      <w:r>
        <w:rPr>
          <w:rFonts w:ascii="黑体" w:eastAsia="黑体" w:hAnsi="黑体" w:cs="黑体" w:hint="eastAsia"/>
          <w:sz w:val="32"/>
          <w:szCs w:val="32"/>
        </w:rPr>
        <w:t>（二）2022年重点工作</w:t>
      </w:r>
    </w:p>
    <w:p w:rsidR="009355C2" w:rsidRDefault="00B906C2">
      <w:pPr>
        <w:spacing w:line="576" w:lineRule="exact"/>
        <w:ind w:firstLineChars="200" w:firstLine="640"/>
        <w:rPr>
          <w:rFonts w:ascii="仿宋" w:eastAsia="仿宋" w:hAnsi="仿宋" w:cs="仿宋"/>
          <w:sz w:val="32"/>
          <w:szCs w:val="32"/>
        </w:rPr>
      </w:pPr>
      <w:r w:rsidRPr="00B906C2">
        <w:rPr>
          <w:rFonts w:ascii="仿宋" w:eastAsia="仿宋" w:hAnsi="仿宋" w:cs="仿宋" w:hint="eastAsia"/>
          <w:sz w:val="32"/>
          <w:szCs w:val="32"/>
        </w:rPr>
        <w:t>围绕党委政府中心工作，积极开展“乡村振兴”采风创作活动，并结合民族团结、四川省第九届少数民族艺术节、迎接党的二十大、疫情防控和建州</w:t>
      </w:r>
      <w:r w:rsidRPr="00B906C2">
        <w:rPr>
          <w:rFonts w:ascii="仿宋" w:eastAsia="仿宋" w:hAnsi="仿宋" w:cs="仿宋"/>
          <w:sz w:val="32"/>
          <w:szCs w:val="32"/>
        </w:rPr>
        <w:t>70</w:t>
      </w:r>
      <w:r w:rsidRPr="00B906C2">
        <w:rPr>
          <w:rFonts w:ascii="仿宋" w:eastAsia="仿宋" w:hAnsi="仿宋" w:cs="仿宋" w:hint="eastAsia"/>
          <w:sz w:val="32"/>
          <w:szCs w:val="32"/>
        </w:rPr>
        <w:t>周年等重大主题进行创作。编辑出版“阿坝作家书系（第三辑）”共10部作品，</w:t>
      </w:r>
      <w:r w:rsidRPr="00B906C2">
        <w:rPr>
          <w:rFonts w:ascii="仿宋" w:eastAsia="仿宋" w:hAnsi="仿宋" w:cs="仿宋"/>
          <w:sz w:val="32"/>
          <w:szCs w:val="32"/>
        </w:rPr>
        <w:t>开展抗疫主题文艺创作，</w:t>
      </w:r>
      <w:r w:rsidRPr="00B906C2">
        <w:rPr>
          <w:rFonts w:ascii="仿宋" w:eastAsia="仿宋" w:hAnsi="仿宋" w:cs="仿宋" w:hint="eastAsia"/>
          <w:sz w:val="32"/>
          <w:szCs w:val="32"/>
        </w:rPr>
        <w:t>在公众号上陆续推出“艺”起抗疫•“艺”同前行——阿坝州文艺作品</w:t>
      </w:r>
      <w:r w:rsidRPr="00B906C2">
        <w:rPr>
          <w:rFonts w:ascii="仿宋" w:eastAsia="仿宋" w:hAnsi="仿宋" w:cs="仿宋"/>
          <w:sz w:val="32"/>
          <w:szCs w:val="32"/>
        </w:rPr>
        <w:t>20余</w:t>
      </w:r>
      <w:r w:rsidRPr="00B906C2">
        <w:rPr>
          <w:rFonts w:ascii="仿宋" w:eastAsia="仿宋" w:hAnsi="仿宋" w:cs="仿宋" w:hint="eastAsia"/>
          <w:sz w:val="32"/>
          <w:szCs w:val="32"/>
        </w:rPr>
        <w:t>期、近</w:t>
      </w:r>
      <w:r w:rsidRPr="00B906C2">
        <w:rPr>
          <w:rFonts w:ascii="仿宋" w:eastAsia="仿宋" w:hAnsi="仿宋" w:cs="仿宋"/>
          <w:sz w:val="32"/>
          <w:szCs w:val="32"/>
        </w:rPr>
        <w:t>20</w:t>
      </w:r>
      <w:r w:rsidRPr="00B906C2">
        <w:rPr>
          <w:rFonts w:ascii="仿宋" w:eastAsia="仿宋" w:hAnsi="仿宋" w:cs="仿宋" w:hint="eastAsia"/>
          <w:sz w:val="32"/>
          <w:szCs w:val="32"/>
        </w:rPr>
        <w:t>0篇（幅）抗疫主题作品，汇聚起以“艺”抗疫的强大合力贡献了文艺力量。成功召开了“阿坝作家书系（第三辑）”新书发布暨作品研讨会，讲述阿坝故事，树立阿坝</w:t>
      </w:r>
      <w:r w:rsidRPr="00B906C2">
        <w:rPr>
          <w:rFonts w:ascii="仿宋" w:eastAsia="仿宋" w:hAnsi="仿宋" w:cs="仿宋"/>
          <w:sz w:val="32"/>
          <w:szCs w:val="32"/>
        </w:rPr>
        <w:t>形象。</w:t>
      </w:r>
      <w:r w:rsidRPr="00B906C2">
        <w:rPr>
          <w:rFonts w:ascii="仿宋" w:eastAsia="仿宋" w:hAnsi="仿宋" w:cs="仿宋" w:hint="eastAsia"/>
          <w:sz w:val="32"/>
          <w:szCs w:val="32"/>
        </w:rPr>
        <w:t>举办“喜迎党的二十大 奋进伟大新征程”阿坝</w:t>
      </w:r>
      <w:r w:rsidRPr="00B906C2">
        <w:rPr>
          <w:rFonts w:ascii="仿宋" w:eastAsia="仿宋" w:hAnsi="仿宋" w:cs="仿宋" w:hint="eastAsia"/>
          <w:sz w:val="32"/>
          <w:szCs w:val="32"/>
        </w:rPr>
        <w:lastRenderedPageBreak/>
        <w:t>州美术书法摄影作品线上展览</w:t>
      </w:r>
      <w:r w:rsidRPr="00B906C2">
        <w:rPr>
          <w:rFonts w:ascii="仿宋" w:eastAsia="仿宋" w:hAnsi="仿宋" w:cs="仿宋"/>
          <w:sz w:val="32"/>
          <w:szCs w:val="32"/>
        </w:rPr>
        <w:t>，生动展现我州发展成就、群众精神风貌和美丽自然风光。</w:t>
      </w:r>
      <w:r w:rsidRPr="00B906C2">
        <w:rPr>
          <w:rFonts w:ascii="仿宋" w:eastAsia="仿宋" w:hAnsi="仿宋" w:cs="仿宋" w:hint="eastAsia"/>
          <w:sz w:val="32"/>
          <w:szCs w:val="32"/>
        </w:rPr>
        <w:t>完成全州2021年度文艺创作基金项目申报、评审工作，兑付44人次109个项目共12.73万元扶持资金，</w:t>
      </w:r>
      <w:r w:rsidRPr="00B906C2">
        <w:rPr>
          <w:rFonts w:ascii="仿宋" w:eastAsia="仿宋" w:hAnsi="仿宋" w:cs="仿宋"/>
          <w:sz w:val="32"/>
          <w:szCs w:val="32"/>
        </w:rPr>
        <w:t>有效发挥创作</w:t>
      </w:r>
      <w:r w:rsidRPr="00B906C2">
        <w:rPr>
          <w:rFonts w:ascii="仿宋" w:eastAsia="仿宋" w:hAnsi="仿宋" w:cs="仿宋" w:hint="eastAsia"/>
          <w:sz w:val="32"/>
          <w:szCs w:val="32"/>
        </w:rPr>
        <w:t>激励作用。出资近19万元与红原县委联合主办“聚焦新时代 描绘新风采 喜迎二十大” “爱国爱教爱家乡”主题教育活动。</w:t>
      </w:r>
      <w:r w:rsidRPr="00B906C2">
        <w:rPr>
          <w:rFonts w:ascii="仿宋" w:eastAsia="仿宋" w:hAnsi="仿宋" w:cs="仿宋"/>
          <w:sz w:val="32"/>
          <w:szCs w:val="32"/>
        </w:rPr>
        <w:t>筹办由</w:t>
      </w:r>
      <w:r w:rsidRPr="00B906C2">
        <w:rPr>
          <w:rFonts w:ascii="仿宋" w:eastAsia="仿宋" w:hAnsi="仿宋" w:cs="仿宋" w:hint="eastAsia"/>
          <w:sz w:val="32"/>
          <w:szCs w:val="32"/>
        </w:rPr>
        <w:t>中国作家协会《民族文学》杂志社</w:t>
      </w:r>
      <w:r w:rsidRPr="00B906C2">
        <w:rPr>
          <w:rFonts w:ascii="仿宋" w:eastAsia="仿宋" w:hAnsi="仿宋" w:cs="仿宋"/>
          <w:sz w:val="32"/>
          <w:szCs w:val="32"/>
        </w:rPr>
        <w:t>和</w:t>
      </w:r>
      <w:r w:rsidRPr="00B906C2">
        <w:rPr>
          <w:rFonts w:ascii="仿宋" w:eastAsia="仿宋" w:hAnsi="仿宋" w:cs="仿宋" w:hint="eastAsia"/>
          <w:sz w:val="32"/>
          <w:szCs w:val="32"/>
        </w:rPr>
        <w:t>阿坝州人民政府主办的阿坝州“民族文学周·阿坝”活动暨“青稞文学奖”颁奖典礼</w:t>
      </w:r>
      <w:r>
        <w:rPr>
          <w:rFonts w:ascii="仿宋" w:eastAsia="仿宋" w:hAnsi="仿宋" w:cs="仿宋" w:hint="eastAsia"/>
          <w:sz w:val="32"/>
          <w:szCs w:val="32"/>
        </w:rPr>
        <w:t>。</w:t>
      </w:r>
      <w:r w:rsidRPr="00B906C2">
        <w:rPr>
          <w:rFonts w:ascii="仿宋" w:eastAsia="仿宋" w:hAnsi="仿宋" w:cs="仿宋" w:hint="eastAsia"/>
          <w:sz w:val="32"/>
          <w:szCs w:val="32"/>
        </w:rPr>
        <w:t>管好办好文艺刊物、微信平台、网站和</w:t>
      </w:r>
      <w:r w:rsidRPr="00B906C2">
        <w:rPr>
          <w:rFonts w:ascii="仿宋" w:eastAsia="仿宋" w:hAnsi="仿宋" w:cs="仿宋"/>
          <w:sz w:val="32"/>
          <w:szCs w:val="32"/>
        </w:rPr>
        <w:t>讲座</w:t>
      </w:r>
      <w:r w:rsidRPr="00B906C2">
        <w:rPr>
          <w:rFonts w:ascii="仿宋" w:eastAsia="仿宋" w:hAnsi="仿宋" w:cs="仿宋" w:hint="eastAsia"/>
          <w:sz w:val="32"/>
          <w:szCs w:val="32"/>
        </w:rPr>
        <w:t>等文艺阵地，做到弘扬主旋律、传播正能量</w:t>
      </w:r>
      <w:r w:rsidRPr="00B906C2">
        <w:rPr>
          <w:rFonts w:ascii="仿宋" w:eastAsia="仿宋" w:hAnsi="仿宋" w:cs="仿宋"/>
          <w:sz w:val="32"/>
          <w:szCs w:val="32"/>
        </w:rPr>
        <w:t>。</w:t>
      </w:r>
    </w:p>
    <w:p w:rsidR="009355C2" w:rsidRDefault="008C6F47">
      <w:pPr>
        <w:spacing w:line="576" w:lineRule="exact"/>
        <w:ind w:firstLineChars="200" w:firstLine="640"/>
        <w:rPr>
          <w:rFonts w:ascii="黑体" w:eastAsia="黑体" w:hAnsi="黑体" w:cs="黑体"/>
          <w:sz w:val="32"/>
          <w:szCs w:val="32"/>
        </w:rPr>
      </w:pPr>
      <w:r>
        <w:rPr>
          <w:rFonts w:ascii="黑体" w:eastAsia="黑体" w:hAnsi="黑体" w:cs="黑体" w:hint="eastAsia"/>
          <w:sz w:val="32"/>
          <w:szCs w:val="32"/>
        </w:rPr>
        <w:t>二、部门预算单位构成</w:t>
      </w:r>
    </w:p>
    <w:p w:rsidR="009355C2" w:rsidRDefault="008C6F47">
      <w:pPr>
        <w:spacing w:line="576" w:lineRule="exact"/>
        <w:ind w:firstLineChars="200" w:firstLine="640"/>
        <w:rPr>
          <w:rFonts w:ascii="仿宋" w:eastAsia="仿宋" w:hAnsi="仿宋" w:cs="仿宋"/>
          <w:sz w:val="32"/>
          <w:szCs w:val="32"/>
        </w:rPr>
      </w:pPr>
      <w:r>
        <w:rPr>
          <w:rFonts w:ascii="仿宋" w:eastAsia="仿宋" w:hAnsi="仿宋" w:cs="仿宋" w:hint="eastAsia"/>
          <w:sz w:val="32"/>
          <w:szCs w:val="32"/>
        </w:rPr>
        <w:t>本单位无下属二级预算单位。本部门内设综合办公室。</w:t>
      </w:r>
    </w:p>
    <w:p w:rsidR="009355C2" w:rsidRDefault="008C6F47">
      <w:pPr>
        <w:spacing w:line="576" w:lineRule="exact"/>
        <w:ind w:firstLineChars="200" w:firstLine="640"/>
        <w:rPr>
          <w:rFonts w:ascii="黑体" w:eastAsia="黑体" w:hAnsi="黑体" w:cs="黑体"/>
          <w:sz w:val="32"/>
          <w:szCs w:val="32"/>
        </w:rPr>
      </w:pPr>
      <w:r>
        <w:rPr>
          <w:rFonts w:ascii="黑体" w:eastAsia="黑体" w:hAnsi="黑体" w:cs="黑体" w:hint="eastAsia"/>
          <w:sz w:val="32"/>
          <w:szCs w:val="32"/>
        </w:rPr>
        <w:t>三、收支预算情况说明</w:t>
      </w:r>
    </w:p>
    <w:p w:rsidR="009355C2" w:rsidRDefault="008C6F47">
      <w:pPr>
        <w:spacing w:line="576" w:lineRule="exact"/>
        <w:ind w:firstLineChars="200" w:firstLine="643"/>
        <w:rPr>
          <w:rFonts w:ascii="仿宋" w:eastAsia="仿宋" w:hAnsi="仿宋" w:cs="仿宋"/>
          <w:b/>
          <w:bCs/>
          <w:sz w:val="32"/>
          <w:szCs w:val="32"/>
        </w:rPr>
      </w:pPr>
      <w:r>
        <w:rPr>
          <w:rFonts w:ascii="仿宋" w:eastAsia="仿宋" w:hAnsi="仿宋" w:cs="仿宋"/>
          <w:b/>
          <w:bCs/>
          <w:sz w:val="32"/>
          <w:szCs w:val="32"/>
        </w:rPr>
        <w:t>(</w:t>
      </w:r>
      <w:r>
        <w:rPr>
          <w:rFonts w:ascii="仿宋" w:eastAsia="仿宋" w:hAnsi="仿宋" w:cs="仿宋" w:hint="eastAsia"/>
          <w:b/>
          <w:bCs/>
          <w:sz w:val="32"/>
          <w:szCs w:val="32"/>
        </w:rPr>
        <w:t>一</w:t>
      </w:r>
      <w:r>
        <w:rPr>
          <w:rFonts w:ascii="仿宋" w:eastAsia="仿宋" w:hAnsi="仿宋" w:cs="仿宋"/>
          <w:b/>
          <w:bCs/>
          <w:sz w:val="32"/>
          <w:szCs w:val="32"/>
        </w:rPr>
        <w:t>)</w:t>
      </w:r>
      <w:r>
        <w:rPr>
          <w:rFonts w:ascii="仿宋" w:eastAsia="仿宋" w:hAnsi="仿宋" w:cs="仿宋" w:hint="eastAsia"/>
          <w:b/>
          <w:bCs/>
          <w:sz w:val="32"/>
          <w:szCs w:val="32"/>
        </w:rPr>
        <w:t>收入预算情况</w:t>
      </w:r>
    </w:p>
    <w:p w:rsidR="009355C2" w:rsidRDefault="008C6F47">
      <w:pPr>
        <w:spacing w:line="576" w:lineRule="exact"/>
        <w:ind w:firstLineChars="200" w:firstLine="640"/>
        <w:rPr>
          <w:rFonts w:ascii="仿宋" w:eastAsia="仿宋" w:hAnsi="仿宋" w:cs="仿宋"/>
          <w:sz w:val="32"/>
          <w:szCs w:val="32"/>
        </w:rPr>
      </w:pPr>
      <w:r>
        <w:rPr>
          <w:rFonts w:ascii="仿宋" w:eastAsia="仿宋" w:hAnsi="仿宋" w:cs="仿宋" w:hint="eastAsia"/>
          <w:sz w:val="32"/>
          <w:szCs w:val="32"/>
        </w:rPr>
        <w:t>2022年部门预算总收入为261.59万元。其中：一般公共预算拨款收入251.59万元，占收入预算的百分比为100%；事业收入0万元；其他收入0万元。</w:t>
      </w:r>
    </w:p>
    <w:p w:rsidR="009355C2" w:rsidRDefault="008C6F47">
      <w:pPr>
        <w:spacing w:line="576" w:lineRule="exact"/>
        <w:ind w:firstLineChars="200" w:firstLine="643"/>
        <w:rPr>
          <w:rFonts w:ascii="仿宋" w:eastAsia="仿宋" w:hAnsi="仿宋" w:cs="仿宋"/>
          <w:b/>
          <w:bCs/>
          <w:sz w:val="32"/>
          <w:szCs w:val="32"/>
        </w:rPr>
      </w:pPr>
      <w:r>
        <w:rPr>
          <w:rFonts w:ascii="仿宋" w:eastAsia="仿宋" w:hAnsi="仿宋" w:cs="仿宋" w:hint="eastAsia"/>
          <w:b/>
          <w:bCs/>
          <w:sz w:val="32"/>
          <w:szCs w:val="32"/>
        </w:rPr>
        <w:t>（二）支出预算情况</w:t>
      </w:r>
    </w:p>
    <w:p w:rsidR="009355C2" w:rsidRDefault="008C6F47">
      <w:pPr>
        <w:spacing w:line="576" w:lineRule="exact"/>
        <w:ind w:firstLineChars="200" w:firstLine="640"/>
        <w:rPr>
          <w:rFonts w:ascii="仿宋" w:eastAsia="仿宋" w:hAnsi="仿宋" w:cs="仿宋"/>
          <w:sz w:val="32"/>
          <w:szCs w:val="32"/>
        </w:rPr>
      </w:pPr>
      <w:r>
        <w:rPr>
          <w:rFonts w:ascii="仿宋" w:eastAsia="仿宋" w:hAnsi="仿宋" w:cs="仿宋" w:hint="eastAsia"/>
          <w:sz w:val="32"/>
          <w:szCs w:val="32"/>
        </w:rPr>
        <w:t>2022年部门预算总支出为261.59万元。其中：基本运行支出年初预算数为197.59万元，占预算支出的75.53%（人员经费171.54万元、日常公用经费26.05万元），项目运行支出预算数为64万元，占预算支出的24.47%。</w:t>
      </w:r>
    </w:p>
    <w:p w:rsidR="009355C2" w:rsidRDefault="008C6F47">
      <w:pPr>
        <w:spacing w:line="576" w:lineRule="exact"/>
        <w:ind w:firstLineChars="200" w:firstLine="640"/>
        <w:rPr>
          <w:rFonts w:ascii="黑体" w:eastAsia="黑体" w:hAnsi="黑体" w:cs="黑体"/>
          <w:sz w:val="32"/>
          <w:szCs w:val="32"/>
        </w:rPr>
      </w:pPr>
      <w:r>
        <w:rPr>
          <w:rFonts w:ascii="黑体" w:eastAsia="黑体" w:hAnsi="黑体" w:cs="黑体" w:hint="eastAsia"/>
          <w:sz w:val="32"/>
          <w:szCs w:val="32"/>
        </w:rPr>
        <w:t>四、财政拨款收支预算情况说明</w:t>
      </w:r>
    </w:p>
    <w:p w:rsidR="009355C2" w:rsidRDefault="008C6F47">
      <w:pPr>
        <w:spacing w:line="576" w:lineRule="exact"/>
        <w:ind w:firstLineChars="200" w:firstLine="640"/>
        <w:rPr>
          <w:rFonts w:ascii="仿宋" w:eastAsia="仿宋" w:hAnsi="仿宋" w:cs="仿宋"/>
          <w:sz w:val="32"/>
          <w:szCs w:val="32"/>
        </w:rPr>
      </w:pPr>
      <w:r>
        <w:rPr>
          <w:rFonts w:ascii="仿宋" w:eastAsia="仿宋" w:hAnsi="仿宋" w:cs="仿宋" w:hint="eastAsia"/>
          <w:sz w:val="32"/>
          <w:szCs w:val="32"/>
        </w:rPr>
        <w:lastRenderedPageBreak/>
        <w:t>阿坝州文联2022年财政拨款收支总预算261.59万元,比2021年财政拨款收支总预算减少9.87万元，主要原因:2022年相比2021年社保基数下调，预算减少。且2022年项目资金预算减少。</w:t>
      </w:r>
    </w:p>
    <w:p w:rsidR="009355C2" w:rsidRDefault="008C6F47">
      <w:pPr>
        <w:spacing w:line="576" w:lineRule="exact"/>
        <w:ind w:firstLineChars="200" w:firstLine="640"/>
        <w:rPr>
          <w:rFonts w:ascii="仿宋" w:eastAsia="仿宋" w:hAnsi="仿宋" w:cs="仿宋"/>
          <w:sz w:val="32"/>
          <w:szCs w:val="32"/>
        </w:rPr>
      </w:pPr>
      <w:r>
        <w:rPr>
          <w:rFonts w:ascii="仿宋" w:eastAsia="仿宋" w:hAnsi="仿宋" w:cs="仿宋" w:hint="eastAsia"/>
          <w:sz w:val="32"/>
          <w:szCs w:val="32"/>
        </w:rPr>
        <w:t>预算收入包括：本年一般公共预算拨款收入261.59万元，占预算收入的100%。</w:t>
      </w:r>
    </w:p>
    <w:p w:rsidR="009355C2" w:rsidRDefault="008C6F47">
      <w:pPr>
        <w:spacing w:line="576" w:lineRule="exact"/>
        <w:ind w:firstLineChars="200" w:firstLine="640"/>
        <w:rPr>
          <w:rFonts w:ascii="仿宋" w:eastAsia="仿宋" w:hAnsi="仿宋" w:cs="仿宋"/>
          <w:sz w:val="32"/>
          <w:szCs w:val="32"/>
        </w:rPr>
      </w:pPr>
      <w:r>
        <w:rPr>
          <w:rFonts w:ascii="仿宋" w:eastAsia="仿宋" w:hAnsi="仿宋" w:cs="仿宋" w:hint="eastAsia"/>
          <w:sz w:val="32"/>
          <w:szCs w:val="32"/>
        </w:rPr>
        <w:t>预算支出包括：社会保障和就业支出30.24万元，占支出预算的11.56%；卫生健康支出7.98万元，占支出预算的3.05%；文化旅游体育与传媒支出等支出206.35万元，占支出预算的78.88%；住房保障支出17.02万元，占支出预算的6.51%。</w:t>
      </w:r>
    </w:p>
    <w:p w:rsidR="009355C2" w:rsidRDefault="008C6F47">
      <w:pPr>
        <w:spacing w:line="576" w:lineRule="exact"/>
        <w:ind w:firstLineChars="200" w:firstLine="640"/>
        <w:rPr>
          <w:rFonts w:ascii="黑体" w:eastAsia="黑体" w:hAnsi="黑体" w:cs="黑体"/>
          <w:sz w:val="32"/>
          <w:szCs w:val="32"/>
        </w:rPr>
      </w:pPr>
      <w:r>
        <w:rPr>
          <w:rFonts w:ascii="黑体" w:eastAsia="黑体" w:hAnsi="黑体" w:cs="黑体" w:hint="eastAsia"/>
          <w:sz w:val="32"/>
          <w:szCs w:val="32"/>
        </w:rPr>
        <w:t>五、一般公共预算当年拨款情况说明</w:t>
      </w:r>
    </w:p>
    <w:p w:rsidR="009355C2" w:rsidRDefault="008C6F47">
      <w:pPr>
        <w:spacing w:line="576" w:lineRule="exact"/>
        <w:ind w:firstLineChars="200" w:firstLine="643"/>
        <w:rPr>
          <w:rFonts w:ascii="仿宋" w:eastAsia="仿宋" w:hAnsi="仿宋" w:cs="仿宋"/>
          <w:b/>
          <w:bCs/>
          <w:sz w:val="32"/>
          <w:szCs w:val="32"/>
        </w:rPr>
      </w:pPr>
      <w:r>
        <w:rPr>
          <w:rFonts w:ascii="仿宋" w:eastAsia="仿宋" w:hAnsi="仿宋" w:cs="仿宋" w:hint="eastAsia"/>
          <w:b/>
          <w:bCs/>
          <w:sz w:val="32"/>
          <w:szCs w:val="32"/>
        </w:rPr>
        <w:t>（一）一般公共预算当年拨款规模变化情况</w:t>
      </w:r>
    </w:p>
    <w:p w:rsidR="009355C2" w:rsidRDefault="008C6F47">
      <w:pPr>
        <w:spacing w:line="576" w:lineRule="exact"/>
        <w:ind w:firstLineChars="200" w:firstLine="640"/>
        <w:rPr>
          <w:rFonts w:ascii="仿宋" w:eastAsia="仿宋" w:hAnsi="仿宋" w:cs="仿宋"/>
          <w:sz w:val="32"/>
          <w:szCs w:val="32"/>
        </w:rPr>
      </w:pPr>
      <w:r>
        <w:rPr>
          <w:rFonts w:ascii="仿宋" w:eastAsia="仿宋" w:hAnsi="仿宋" w:cs="仿宋" w:hint="eastAsia"/>
          <w:sz w:val="32"/>
          <w:szCs w:val="32"/>
        </w:rPr>
        <w:t>阿坝州文联2022年一般公共预算当年拨款261.59万元，其中项目支出64万元，基本支出197.59万元；比2021年预算数减少9.87万元，主要原因:2022年相比2021年社保基数下调，预算减少,且2022年项目资金预算减少。</w:t>
      </w:r>
    </w:p>
    <w:p w:rsidR="009355C2" w:rsidRDefault="008C6F47">
      <w:pPr>
        <w:spacing w:line="576" w:lineRule="exact"/>
        <w:ind w:firstLineChars="200" w:firstLine="643"/>
        <w:rPr>
          <w:rFonts w:ascii="仿宋" w:eastAsia="仿宋" w:hAnsi="仿宋" w:cs="仿宋"/>
          <w:b/>
          <w:bCs/>
          <w:sz w:val="32"/>
          <w:szCs w:val="32"/>
        </w:rPr>
      </w:pPr>
      <w:r>
        <w:rPr>
          <w:rFonts w:ascii="仿宋" w:eastAsia="仿宋" w:hAnsi="仿宋" w:cs="仿宋" w:hint="eastAsia"/>
          <w:b/>
          <w:bCs/>
          <w:sz w:val="32"/>
          <w:szCs w:val="32"/>
        </w:rPr>
        <w:t>（二）一般公共预算当年拨款结构情况</w:t>
      </w:r>
    </w:p>
    <w:p w:rsidR="009355C2" w:rsidRDefault="008C6F47">
      <w:pPr>
        <w:spacing w:line="576" w:lineRule="exact"/>
        <w:ind w:firstLineChars="200" w:firstLine="640"/>
        <w:rPr>
          <w:rFonts w:ascii="仿宋" w:eastAsia="仿宋" w:hAnsi="仿宋" w:cs="仿宋"/>
          <w:sz w:val="32"/>
          <w:szCs w:val="32"/>
        </w:rPr>
      </w:pPr>
      <w:r>
        <w:rPr>
          <w:rFonts w:ascii="仿宋" w:eastAsia="仿宋" w:hAnsi="仿宋" w:cs="仿宋" w:hint="eastAsia"/>
          <w:sz w:val="32"/>
          <w:szCs w:val="32"/>
        </w:rPr>
        <w:t>阿坝州文联2022年一般公共服务支出261.59万元，占100%；按照支出性质来看：基本支出预算数为197.59万元，占预算支出的75.53%；项目运行支出预算数为64万元，占预算支出的24.47%。按照具体支出功能分类来看：社会保障和就业支出30.24万元，占支出预算的11.56%；卫生健康支出7.98万元，占支出</w:t>
      </w:r>
      <w:r>
        <w:rPr>
          <w:rFonts w:ascii="仿宋" w:eastAsia="仿宋" w:hAnsi="仿宋" w:cs="仿宋" w:hint="eastAsia"/>
          <w:sz w:val="32"/>
          <w:szCs w:val="32"/>
        </w:rPr>
        <w:lastRenderedPageBreak/>
        <w:t>预算的3.05%；文化旅游体育与传媒支出等支出206.35万元，占支出预算的78.88%；住房保障支出17.02万元，占支出预算的6.51%。</w:t>
      </w:r>
    </w:p>
    <w:p w:rsidR="009355C2" w:rsidRDefault="008C6F47">
      <w:pPr>
        <w:spacing w:line="576" w:lineRule="exact"/>
        <w:ind w:firstLineChars="200" w:firstLine="643"/>
        <w:rPr>
          <w:rFonts w:ascii="仿宋" w:eastAsia="仿宋" w:hAnsi="仿宋" w:cs="仿宋"/>
          <w:b/>
          <w:bCs/>
          <w:sz w:val="32"/>
          <w:szCs w:val="32"/>
        </w:rPr>
      </w:pPr>
      <w:r>
        <w:rPr>
          <w:rFonts w:ascii="仿宋" w:eastAsia="仿宋" w:hAnsi="仿宋" w:cs="仿宋" w:hint="eastAsia"/>
          <w:b/>
          <w:bCs/>
          <w:sz w:val="32"/>
          <w:szCs w:val="32"/>
        </w:rPr>
        <w:t>（三）一般公共预算当年拨款具体使用情况</w:t>
      </w:r>
    </w:p>
    <w:p w:rsidR="009355C2" w:rsidRDefault="008C6F47">
      <w:pPr>
        <w:spacing w:line="576" w:lineRule="exact"/>
        <w:ind w:firstLineChars="200" w:firstLine="640"/>
        <w:rPr>
          <w:rFonts w:ascii="仿宋" w:eastAsia="仿宋" w:hAnsi="仿宋" w:cs="仿宋"/>
          <w:sz w:val="32"/>
          <w:szCs w:val="32"/>
        </w:rPr>
      </w:pPr>
      <w:r>
        <w:rPr>
          <w:rFonts w:ascii="仿宋" w:eastAsia="仿宋" w:hAnsi="仿宋" w:cs="仿宋" w:hint="eastAsia"/>
          <w:sz w:val="32"/>
          <w:szCs w:val="32"/>
        </w:rPr>
        <w:t>1．社会保障和就业支出（类）行政事业单位养老支出（款） 机关事业单位基本养老保险缴费支出（项）2022年一般公共预算当年拨款安排为21.6万元。</w:t>
      </w:r>
    </w:p>
    <w:p w:rsidR="009355C2" w:rsidRDefault="008C6F47">
      <w:pPr>
        <w:spacing w:line="576" w:lineRule="exact"/>
        <w:ind w:firstLineChars="200" w:firstLine="640"/>
        <w:rPr>
          <w:rFonts w:ascii="仿宋" w:eastAsia="仿宋" w:hAnsi="仿宋" w:cs="仿宋"/>
          <w:sz w:val="32"/>
          <w:szCs w:val="32"/>
        </w:rPr>
      </w:pPr>
      <w:r>
        <w:rPr>
          <w:rFonts w:ascii="仿宋" w:eastAsia="仿宋" w:hAnsi="仿宋" w:cs="仿宋" w:hint="eastAsia"/>
          <w:sz w:val="32"/>
          <w:szCs w:val="32"/>
        </w:rPr>
        <w:t>2．社会保障和就业支出（类）行政事业单位养老支出（款） 机关事业单位职业年金缴费支出（项）2022年一般公共预算当年拨款安排为8.64万元。</w:t>
      </w:r>
    </w:p>
    <w:p w:rsidR="009355C2" w:rsidRDefault="008C6F47">
      <w:pPr>
        <w:spacing w:line="576" w:lineRule="exact"/>
        <w:ind w:firstLineChars="200" w:firstLine="640"/>
        <w:rPr>
          <w:rFonts w:ascii="仿宋" w:eastAsia="仿宋" w:hAnsi="仿宋" w:cs="仿宋"/>
          <w:sz w:val="32"/>
          <w:szCs w:val="32"/>
        </w:rPr>
      </w:pPr>
      <w:r>
        <w:rPr>
          <w:rFonts w:ascii="仿宋" w:eastAsia="仿宋" w:hAnsi="仿宋" w:cs="仿宋" w:hint="eastAsia"/>
          <w:sz w:val="32"/>
          <w:szCs w:val="32"/>
        </w:rPr>
        <w:t xml:space="preserve">3．卫生健康支出（类）行政单位医疗（款）行政单位医疗（项）2022年一般公共预算当年拨款安排为6.33万元。　</w:t>
      </w:r>
    </w:p>
    <w:p w:rsidR="009355C2" w:rsidRDefault="008C6F47">
      <w:pPr>
        <w:spacing w:line="576" w:lineRule="exact"/>
        <w:ind w:firstLineChars="200" w:firstLine="640"/>
        <w:rPr>
          <w:rFonts w:ascii="仿宋" w:eastAsia="仿宋" w:hAnsi="仿宋" w:cs="仿宋"/>
          <w:sz w:val="32"/>
          <w:szCs w:val="32"/>
        </w:rPr>
      </w:pPr>
      <w:r>
        <w:rPr>
          <w:rFonts w:ascii="仿宋" w:eastAsia="仿宋" w:hAnsi="仿宋" w:cs="仿宋" w:hint="eastAsia"/>
          <w:sz w:val="32"/>
          <w:szCs w:val="32"/>
        </w:rPr>
        <w:t xml:space="preserve">4．卫生健康支出（类）行政事业单位医疗（款）公务员医疗补助（项）2022年一般公共预算当年拨款安排为1.64万元。　</w:t>
      </w:r>
    </w:p>
    <w:p w:rsidR="009355C2" w:rsidRDefault="008C6F47">
      <w:pPr>
        <w:spacing w:line="576" w:lineRule="exact"/>
        <w:ind w:firstLineChars="200" w:firstLine="640"/>
        <w:rPr>
          <w:rFonts w:ascii="仿宋" w:eastAsia="仿宋" w:hAnsi="仿宋" w:cs="仿宋"/>
          <w:sz w:val="32"/>
          <w:szCs w:val="32"/>
        </w:rPr>
      </w:pPr>
      <w:r>
        <w:rPr>
          <w:rFonts w:ascii="仿宋" w:eastAsia="仿宋" w:hAnsi="仿宋" w:cs="仿宋" w:hint="eastAsia"/>
          <w:sz w:val="32"/>
          <w:szCs w:val="32"/>
        </w:rPr>
        <w:t>5． 文化旅游体育与传媒支出（类）文化和旅游（款），一般行政管理事务（项）2022年一般公共预算当年拨款安排为64万元。</w:t>
      </w:r>
    </w:p>
    <w:p w:rsidR="009355C2" w:rsidRDefault="008C6F47">
      <w:pPr>
        <w:spacing w:line="576" w:lineRule="exact"/>
        <w:ind w:firstLineChars="200" w:firstLine="640"/>
        <w:rPr>
          <w:rFonts w:ascii="仿宋" w:eastAsia="仿宋" w:hAnsi="仿宋" w:cs="仿宋"/>
          <w:sz w:val="32"/>
          <w:szCs w:val="32"/>
        </w:rPr>
      </w:pPr>
      <w:r>
        <w:rPr>
          <w:rFonts w:ascii="仿宋" w:eastAsia="仿宋" w:hAnsi="仿宋" w:cs="仿宋" w:hint="eastAsia"/>
          <w:sz w:val="32"/>
          <w:szCs w:val="32"/>
        </w:rPr>
        <w:t>6．住房保障支出（类） 住房改革支出（款）住房公积金（项）2022年一般公共预算当年拨款安排为17.02万元。</w:t>
      </w:r>
    </w:p>
    <w:p w:rsidR="009355C2" w:rsidRDefault="008C6F47">
      <w:pPr>
        <w:spacing w:line="576" w:lineRule="exact"/>
        <w:ind w:firstLineChars="200" w:firstLine="643"/>
        <w:rPr>
          <w:rFonts w:ascii="仿宋" w:eastAsia="仿宋" w:hAnsi="仿宋" w:cs="仿宋"/>
          <w:b/>
          <w:bCs/>
          <w:sz w:val="32"/>
          <w:szCs w:val="32"/>
        </w:rPr>
      </w:pPr>
      <w:r>
        <w:rPr>
          <w:rFonts w:ascii="仿宋" w:eastAsia="仿宋" w:hAnsi="仿宋" w:cs="仿宋" w:hint="eastAsia"/>
          <w:b/>
          <w:bCs/>
          <w:sz w:val="32"/>
          <w:szCs w:val="32"/>
        </w:rPr>
        <w:t>六、一般公共预算基本支出情况说明</w:t>
      </w:r>
    </w:p>
    <w:p w:rsidR="009355C2" w:rsidRDefault="008C6F47">
      <w:pPr>
        <w:spacing w:line="576" w:lineRule="exact"/>
        <w:ind w:firstLineChars="200" w:firstLine="640"/>
        <w:rPr>
          <w:rFonts w:ascii="仿宋" w:eastAsia="仿宋" w:hAnsi="仿宋" w:cs="仿宋"/>
          <w:sz w:val="32"/>
          <w:szCs w:val="32"/>
        </w:rPr>
      </w:pPr>
      <w:r>
        <w:rPr>
          <w:rFonts w:ascii="仿宋" w:eastAsia="仿宋" w:hAnsi="仿宋" w:cs="仿宋" w:hint="eastAsia"/>
          <w:sz w:val="32"/>
          <w:szCs w:val="32"/>
        </w:rPr>
        <w:t>阿坝州文联2022年一般公共预算基本支出197.59万元，其中：人员经费171.54万元，主要包括：基本工资、津贴补贴、</w:t>
      </w:r>
      <w:r>
        <w:rPr>
          <w:rFonts w:ascii="仿宋" w:eastAsia="仿宋" w:hAnsi="仿宋" w:cs="仿宋" w:hint="eastAsia"/>
          <w:sz w:val="32"/>
          <w:szCs w:val="32"/>
        </w:rPr>
        <w:lastRenderedPageBreak/>
        <w:t>奖金、其他社会保障缴费、绩效工资、机关事业单位基本养老保险缴费、职业年金缴费、其他工资福利支出、离休费、奖励金、住房公积金、其他对个人和家庭的补助支出。</w:t>
      </w:r>
    </w:p>
    <w:p w:rsidR="009355C2" w:rsidRDefault="008C6F47">
      <w:pPr>
        <w:spacing w:line="576" w:lineRule="exact"/>
        <w:ind w:firstLineChars="200" w:firstLine="640"/>
        <w:rPr>
          <w:rFonts w:ascii="仿宋" w:eastAsia="仿宋" w:hAnsi="仿宋" w:cs="仿宋"/>
          <w:sz w:val="32"/>
          <w:szCs w:val="32"/>
        </w:rPr>
      </w:pPr>
      <w:r>
        <w:rPr>
          <w:rFonts w:ascii="仿宋" w:eastAsia="仿宋" w:hAnsi="仿宋" w:cs="仿宋" w:hint="eastAsia"/>
          <w:sz w:val="32"/>
          <w:szCs w:val="32"/>
        </w:rPr>
        <w:t>公用经费26.05万元，主要包括：办公费、印刷费、手续费、水费、电费、邮电费、差旅费、维修（护）费、租赁费、会议费、培训费、劳务费、工会经费、福利费、其他交通工具运行维护费、其他商品和服务支出。</w:t>
      </w:r>
    </w:p>
    <w:p w:rsidR="009355C2" w:rsidRDefault="008C6F47">
      <w:pPr>
        <w:spacing w:line="576" w:lineRule="exact"/>
        <w:ind w:firstLineChars="200" w:firstLine="643"/>
        <w:rPr>
          <w:rFonts w:ascii="仿宋" w:eastAsia="仿宋" w:hAnsi="仿宋" w:cs="仿宋"/>
          <w:b/>
          <w:bCs/>
          <w:sz w:val="32"/>
          <w:szCs w:val="32"/>
        </w:rPr>
      </w:pPr>
      <w:r>
        <w:rPr>
          <w:rFonts w:ascii="仿宋" w:eastAsia="仿宋" w:hAnsi="仿宋" w:cs="仿宋" w:hint="eastAsia"/>
          <w:b/>
          <w:bCs/>
          <w:sz w:val="32"/>
          <w:szCs w:val="32"/>
        </w:rPr>
        <w:t>七、“三公”经费财政拨款预算安排情况说明</w:t>
      </w:r>
    </w:p>
    <w:p w:rsidR="009355C2" w:rsidRDefault="008C6F47">
      <w:pPr>
        <w:spacing w:line="576" w:lineRule="exact"/>
        <w:ind w:firstLineChars="200" w:firstLine="640"/>
        <w:rPr>
          <w:rFonts w:ascii="仿宋" w:eastAsia="仿宋" w:hAnsi="仿宋" w:cs="仿宋"/>
          <w:sz w:val="32"/>
          <w:szCs w:val="32"/>
        </w:rPr>
      </w:pPr>
      <w:r>
        <w:rPr>
          <w:rFonts w:ascii="仿宋" w:eastAsia="仿宋" w:hAnsi="仿宋" w:cs="仿宋" w:hint="eastAsia"/>
          <w:sz w:val="32"/>
          <w:szCs w:val="32"/>
        </w:rPr>
        <w:t>阿坝州文联2022年“三公”经费财政拨款预算数11.2万元，其中：因公出国（境）经费0元，公务接待费0.44万元，公务用车购置及运行维护费10.76万元。</w:t>
      </w:r>
    </w:p>
    <w:p w:rsidR="009355C2" w:rsidRDefault="008C6F47">
      <w:pPr>
        <w:spacing w:line="576" w:lineRule="exact"/>
        <w:ind w:firstLineChars="200" w:firstLine="640"/>
        <w:rPr>
          <w:rFonts w:ascii="仿宋" w:eastAsia="仿宋" w:hAnsi="仿宋" w:cs="仿宋"/>
          <w:sz w:val="32"/>
          <w:szCs w:val="32"/>
        </w:rPr>
      </w:pPr>
      <w:r>
        <w:rPr>
          <w:rFonts w:ascii="仿宋" w:eastAsia="仿宋" w:hAnsi="仿宋" w:cs="仿宋" w:hint="eastAsia"/>
          <w:sz w:val="32"/>
          <w:szCs w:val="32"/>
        </w:rPr>
        <w:t>（一）2022年因公出国（境）经费0万元。</w:t>
      </w:r>
    </w:p>
    <w:p w:rsidR="009355C2" w:rsidRDefault="008C6F47">
      <w:pPr>
        <w:spacing w:line="576" w:lineRule="exact"/>
        <w:ind w:firstLineChars="200" w:firstLine="640"/>
        <w:rPr>
          <w:rFonts w:ascii="仿宋" w:eastAsia="仿宋" w:hAnsi="仿宋" w:cs="仿宋"/>
          <w:sz w:val="32"/>
          <w:szCs w:val="32"/>
        </w:rPr>
      </w:pPr>
      <w:r>
        <w:rPr>
          <w:rFonts w:ascii="仿宋" w:eastAsia="仿宋" w:hAnsi="仿宋" w:cs="仿宋" w:hint="eastAsia"/>
          <w:sz w:val="32"/>
          <w:szCs w:val="32"/>
        </w:rPr>
        <w:t>（二）2022年公务接待经费0.44万元。较2021年预算经费增减少0.02万元，减少4.35%。</w:t>
      </w:r>
    </w:p>
    <w:p w:rsidR="009355C2" w:rsidRDefault="008C6F47">
      <w:pPr>
        <w:spacing w:line="576" w:lineRule="exact"/>
        <w:ind w:firstLineChars="200" w:firstLine="640"/>
        <w:rPr>
          <w:rFonts w:ascii="仿宋" w:eastAsia="仿宋" w:hAnsi="仿宋" w:cs="仿宋"/>
          <w:sz w:val="32"/>
          <w:szCs w:val="32"/>
        </w:rPr>
      </w:pPr>
      <w:r>
        <w:rPr>
          <w:rFonts w:ascii="仿宋" w:eastAsia="仿宋" w:hAnsi="仿宋" w:cs="仿宋" w:hint="eastAsia"/>
          <w:sz w:val="32"/>
          <w:szCs w:val="32"/>
        </w:rPr>
        <w:t>（三）2022年公务用车购置及运行维护费10.76万元。较2021年预算经费增加/减少0万元，增长0%。</w:t>
      </w:r>
    </w:p>
    <w:p w:rsidR="009355C2" w:rsidRDefault="008C6F47">
      <w:pPr>
        <w:spacing w:line="576" w:lineRule="exact"/>
        <w:ind w:firstLineChars="200" w:firstLine="643"/>
        <w:rPr>
          <w:rFonts w:ascii="仿宋" w:eastAsia="仿宋" w:hAnsi="仿宋" w:cs="仿宋"/>
          <w:b/>
          <w:bCs/>
          <w:sz w:val="32"/>
          <w:szCs w:val="32"/>
        </w:rPr>
      </w:pPr>
      <w:r>
        <w:rPr>
          <w:rFonts w:ascii="仿宋" w:eastAsia="仿宋" w:hAnsi="仿宋" w:cs="仿宋" w:hint="eastAsia"/>
          <w:b/>
          <w:bCs/>
          <w:sz w:val="32"/>
          <w:szCs w:val="32"/>
        </w:rPr>
        <w:t>八、政府性基金预算支出情况说明</w:t>
      </w:r>
    </w:p>
    <w:p w:rsidR="009355C2" w:rsidRDefault="008C6F47">
      <w:pPr>
        <w:spacing w:line="576" w:lineRule="exact"/>
        <w:ind w:firstLineChars="200" w:firstLine="640"/>
        <w:rPr>
          <w:rFonts w:ascii="仿宋" w:eastAsia="仿宋" w:hAnsi="仿宋" w:cs="仿宋"/>
          <w:sz w:val="32"/>
          <w:szCs w:val="32"/>
        </w:rPr>
      </w:pPr>
      <w:r>
        <w:rPr>
          <w:rFonts w:ascii="仿宋" w:eastAsia="仿宋" w:hAnsi="仿宋" w:cs="仿宋" w:hint="eastAsia"/>
          <w:sz w:val="32"/>
          <w:szCs w:val="32"/>
        </w:rPr>
        <w:t>阿坝州文联2022年政府性基金预算拨款安排的支出0万元。较2021年预算经费增加/减少0万元，增长0%。</w:t>
      </w:r>
    </w:p>
    <w:p w:rsidR="009355C2" w:rsidRDefault="008C6F47">
      <w:pPr>
        <w:spacing w:line="576" w:lineRule="exact"/>
        <w:ind w:firstLineChars="200" w:firstLine="643"/>
        <w:rPr>
          <w:rFonts w:ascii="仿宋" w:eastAsia="仿宋" w:hAnsi="仿宋" w:cs="仿宋"/>
          <w:b/>
          <w:bCs/>
          <w:sz w:val="32"/>
          <w:szCs w:val="32"/>
        </w:rPr>
      </w:pPr>
      <w:r>
        <w:rPr>
          <w:rFonts w:ascii="仿宋" w:eastAsia="仿宋" w:hAnsi="仿宋" w:cs="仿宋" w:hint="eastAsia"/>
          <w:b/>
          <w:bCs/>
          <w:sz w:val="32"/>
          <w:szCs w:val="32"/>
        </w:rPr>
        <w:t>九、其他重要事项的情况说明</w:t>
      </w:r>
    </w:p>
    <w:p w:rsidR="009355C2" w:rsidRDefault="008C6F47">
      <w:pPr>
        <w:spacing w:line="576" w:lineRule="exact"/>
        <w:ind w:firstLineChars="200" w:firstLine="643"/>
        <w:rPr>
          <w:rFonts w:ascii="仿宋" w:eastAsia="仿宋" w:hAnsi="仿宋" w:cs="仿宋"/>
          <w:b/>
          <w:bCs/>
          <w:sz w:val="32"/>
          <w:szCs w:val="32"/>
        </w:rPr>
      </w:pPr>
      <w:r>
        <w:rPr>
          <w:rFonts w:ascii="仿宋" w:eastAsia="仿宋" w:hAnsi="仿宋" w:cs="仿宋" w:hint="eastAsia"/>
          <w:b/>
          <w:bCs/>
          <w:sz w:val="32"/>
          <w:szCs w:val="32"/>
        </w:rPr>
        <w:t>（一）机关运行经费</w:t>
      </w:r>
    </w:p>
    <w:p w:rsidR="009355C2" w:rsidRDefault="008C6F47">
      <w:pPr>
        <w:spacing w:line="576" w:lineRule="exact"/>
        <w:ind w:firstLineChars="200" w:firstLine="640"/>
        <w:rPr>
          <w:rFonts w:ascii="仿宋" w:eastAsia="仿宋" w:hAnsi="仿宋" w:cs="仿宋"/>
          <w:sz w:val="32"/>
          <w:szCs w:val="32"/>
        </w:rPr>
      </w:pPr>
      <w:r>
        <w:rPr>
          <w:rFonts w:ascii="仿宋" w:eastAsia="仿宋" w:hAnsi="仿宋" w:cs="仿宋" w:hint="eastAsia"/>
          <w:sz w:val="32"/>
          <w:szCs w:val="32"/>
        </w:rPr>
        <w:t>阿坝州文联2022年机关运行经费财政拨款预算为26.05万</w:t>
      </w:r>
      <w:r>
        <w:rPr>
          <w:rFonts w:ascii="仿宋" w:eastAsia="仿宋" w:hAnsi="仿宋" w:cs="仿宋" w:hint="eastAsia"/>
          <w:sz w:val="32"/>
          <w:szCs w:val="32"/>
        </w:rPr>
        <w:lastRenderedPageBreak/>
        <w:t xml:space="preserve">元，比2021 年预算减少2.23万元，减少7.89%。 </w:t>
      </w:r>
    </w:p>
    <w:p w:rsidR="009355C2" w:rsidRDefault="008C6F47">
      <w:pPr>
        <w:spacing w:line="576" w:lineRule="exact"/>
        <w:ind w:firstLineChars="200" w:firstLine="643"/>
        <w:rPr>
          <w:rFonts w:ascii="仿宋" w:eastAsia="仿宋" w:hAnsi="仿宋" w:cs="仿宋"/>
          <w:sz w:val="32"/>
          <w:szCs w:val="32"/>
        </w:rPr>
      </w:pPr>
      <w:r>
        <w:rPr>
          <w:rFonts w:ascii="仿宋" w:eastAsia="仿宋" w:hAnsi="仿宋" w:cs="仿宋" w:hint="eastAsia"/>
          <w:b/>
          <w:bCs/>
          <w:sz w:val="32"/>
          <w:szCs w:val="32"/>
        </w:rPr>
        <w:t>（二）政府采购情况</w:t>
      </w:r>
    </w:p>
    <w:p w:rsidR="009355C2" w:rsidRDefault="008C6F47">
      <w:pPr>
        <w:spacing w:line="576" w:lineRule="exact"/>
        <w:ind w:firstLineChars="200" w:firstLine="640"/>
        <w:rPr>
          <w:rFonts w:ascii="仿宋" w:eastAsia="仿宋" w:hAnsi="仿宋" w:cs="仿宋"/>
          <w:sz w:val="32"/>
          <w:szCs w:val="32"/>
        </w:rPr>
      </w:pPr>
      <w:r>
        <w:rPr>
          <w:rFonts w:ascii="仿宋" w:eastAsia="仿宋" w:hAnsi="仿宋" w:cs="仿宋" w:hint="eastAsia"/>
          <w:sz w:val="32"/>
          <w:szCs w:val="32"/>
        </w:rPr>
        <w:t>2022年阿坝州文联安排政府采购预算0万元。</w:t>
      </w:r>
    </w:p>
    <w:p w:rsidR="009355C2" w:rsidRDefault="008C6F47">
      <w:pPr>
        <w:spacing w:line="576" w:lineRule="exact"/>
        <w:ind w:firstLineChars="200" w:firstLine="643"/>
        <w:rPr>
          <w:rFonts w:ascii="仿宋" w:eastAsia="仿宋" w:hAnsi="仿宋" w:cs="仿宋"/>
          <w:b/>
          <w:bCs/>
          <w:sz w:val="32"/>
          <w:szCs w:val="32"/>
        </w:rPr>
      </w:pPr>
      <w:r>
        <w:rPr>
          <w:rFonts w:ascii="仿宋" w:eastAsia="仿宋" w:hAnsi="仿宋" w:cs="仿宋" w:hint="eastAsia"/>
          <w:b/>
          <w:bCs/>
          <w:sz w:val="32"/>
          <w:szCs w:val="32"/>
        </w:rPr>
        <w:t>（三）国有资产占有使用情况</w:t>
      </w:r>
    </w:p>
    <w:p w:rsidR="009355C2" w:rsidRDefault="008C6F47">
      <w:pPr>
        <w:spacing w:line="576" w:lineRule="exact"/>
        <w:ind w:firstLineChars="200" w:firstLine="640"/>
        <w:rPr>
          <w:rFonts w:ascii="仿宋" w:eastAsia="仿宋" w:hAnsi="仿宋" w:cs="仿宋"/>
          <w:sz w:val="32"/>
          <w:szCs w:val="32"/>
        </w:rPr>
      </w:pPr>
      <w:r w:rsidRPr="00777673">
        <w:rPr>
          <w:rFonts w:ascii="仿宋" w:eastAsia="仿宋" w:hAnsi="仿宋" w:cs="仿宋" w:hint="eastAsia"/>
          <w:sz w:val="32"/>
          <w:szCs w:val="32"/>
        </w:rPr>
        <w:t>截至2021年12月31日，我单位固定资产118.</w:t>
      </w:r>
      <w:r w:rsidR="00777673" w:rsidRPr="00777673">
        <w:rPr>
          <w:rFonts w:ascii="仿宋" w:eastAsia="仿宋" w:hAnsi="仿宋" w:cs="仿宋" w:hint="eastAsia"/>
          <w:sz w:val="32"/>
          <w:szCs w:val="32"/>
        </w:rPr>
        <w:t>07</w:t>
      </w:r>
      <w:r w:rsidRPr="00777673">
        <w:rPr>
          <w:rFonts w:ascii="仿宋" w:eastAsia="仿宋" w:hAnsi="仿宋" w:cs="仿宋" w:hint="eastAsia"/>
          <w:sz w:val="32"/>
          <w:szCs w:val="32"/>
        </w:rPr>
        <w:t>万元。</w:t>
      </w:r>
      <w:bookmarkStart w:id="0" w:name="_GoBack"/>
      <w:bookmarkEnd w:id="0"/>
    </w:p>
    <w:p w:rsidR="009355C2" w:rsidRDefault="008C6F47">
      <w:pPr>
        <w:spacing w:line="576" w:lineRule="exact"/>
        <w:ind w:firstLineChars="200" w:firstLine="643"/>
        <w:rPr>
          <w:rFonts w:ascii="仿宋" w:eastAsia="仿宋" w:hAnsi="仿宋" w:cs="仿宋"/>
          <w:b/>
          <w:bCs/>
          <w:sz w:val="32"/>
          <w:szCs w:val="32"/>
        </w:rPr>
      </w:pPr>
      <w:r>
        <w:rPr>
          <w:rFonts w:ascii="仿宋" w:eastAsia="仿宋" w:hAnsi="仿宋" w:cs="仿宋" w:hint="eastAsia"/>
          <w:b/>
          <w:bCs/>
          <w:sz w:val="32"/>
          <w:szCs w:val="32"/>
        </w:rPr>
        <w:t>（四）绩效目标设置情况</w:t>
      </w:r>
    </w:p>
    <w:p w:rsidR="009355C2" w:rsidRDefault="008C6F47">
      <w:pPr>
        <w:spacing w:line="576" w:lineRule="exact"/>
        <w:ind w:firstLineChars="200" w:firstLine="640"/>
        <w:rPr>
          <w:rFonts w:ascii="仿宋" w:eastAsia="仿宋" w:hAnsi="仿宋" w:cs="仿宋"/>
          <w:sz w:val="32"/>
          <w:szCs w:val="32"/>
        </w:rPr>
      </w:pPr>
      <w:r>
        <w:rPr>
          <w:rFonts w:ascii="仿宋" w:eastAsia="仿宋" w:hAnsi="仿宋" w:cs="仿宋" w:hint="eastAsia"/>
          <w:sz w:val="32"/>
          <w:szCs w:val="32"/>
        </w:rPr>
        <w:t>2022年阿坝州文联通用项目和专用项目均按要求实行绩效目标管理，涉及一般公共预算当年拨款64万元。</w:t>
      </w:r>
    </w:p>
    <w:p w:rsidR="009355C2" w:rsidRDefault="008C6F47">
      <w:pPr>
        <w:spacing w:line="576" w:lineRule="exact"/>
        <w:ind w:firstLineChars="200" w:firstLine="643"/>
        <w:rPr>
          <w:rFonts w:ascii="仿宋" w:eastAsia="仿宋" w:hAnsi="仿宋" w:cs="仿宋"/>
          <w:b/>
          <w:bCs/>
          <w:sz w:val="32"/>
          <w:szCs w:val="32"/>
        </w:rPr>
      </w:pPr>
      <w:r>
        <w:rPr>
          <w:rFonts w:ascii="仿宋" w:eastAsia="仿宋" w:hAnsi="仿宋" w:cs="仿宋" w:hint="eastAsia"/>
          <w:b/>
          <w:bCs/>
          <w:sz w:val="32"/>
          <w:szCs w:val="32"/>
        </w:rPr>
        <w:t xml:space="preserve">十、名称解释 </w:t>
      </w:r>
    </w:p>
    <w:p w:rsidR="009355C2" w:rsidRDefault="008C6F47">
      <w:pPr>
        <w:spacing w:line="576" w:lineRule="exact"/>
        <w:ind w:firstLineChars="200" w:firstLine="640"/>
        <w:rPr>
          <w:rFonts w:ascii="仿宋" w:eastAsia="仿宋" w:hAnsi="仿宋" w:cs="仿宋"/>
          <w:sz w:val="32"/>
          <w:szCs w:val="32"/>
        </w:rPr>
      </w:pPr>
      <w:r>
        <w:rPr>
          <w:rFonts w:ascii="仿宋" w:eastAsia="仿宋" w:hAnsi="仿宋" w:cs="仿宋" w:hint="eastAsia"/>
          <w:sz w:val="32"/>
          <w:szCs w:val="32"/>
        </w:rPr>
        <w:t>（一）财政拨款收入：指由财政拨款形成的部门收入。按现行管理制度，部门预算中反映的财政拨款仅包括一般公共预算拨款和政府性基金预算拨款。</w:t>
      </w:r>
    </w:p>
    <w:p w:rsidR="009355C2" w:rsidRDefault="008C6F47">
      <w:pPr>
        <w:spacing w:line="576" w:lineRule="exact"/>
        <w:ind w:firstLineChars="200" w:firstLine="640"/>
        <w:rPr>
          <w:rFonts w:ascii="仿宋" w:eastAsia="仿宋" w:hAnsi="仿宋" w:cs="仿宋"/>
          <w:sz w:val="32"/>
          <w:szCs w:val="32"/>
        </w:rPr>
      </w:pPr>
      <w:r>
        <w:rPr>
          <w:rFonts w:ascii="仿宋" w:eastAsia="仿宋" w:hAnsi="仿宋" w:cs="仿宋" w:hint="eastAsia"/>
          <w:sz w:val="32"/>
          <w:szCs w:val="32"/>
        </w:rPr>
        <w:t>（二）事业收入：指所属事业单位开展专业业务活动及辅助活动所取得的收入。</w:t>
      </w:r>
    </w:p>
    <w:p w:rsidR="009355C2" w:rsidRDefault="008C6F47">
      <w:pPr>
        <w:spacing w:line="576" w:lineRule="exact"/>
        <w:ind w:firstLineChars="200" w:firstLine="640"/>
        <w:rPr>
          <w:rFonts w:ascii="仿宋" w:eastAsia="仿宋" w:hAnsi="仿宋" w:cs="仿宋"/>
          <w:sz w:val="32"/>
          <w:szCs w:val="32"/>
        </w:rPr>
      </w:pPr>
      <w:r>
        <w:rPr>
          <w:rFonts w:ascii="仿宋" w:eastAsia="仿宋" w:hAnsi="仿宋" w:cs="仿宋" w:hint="eastAsia"/>
          <w:sz w:val="32"/>
          <w:szCs w:val="32"/>
        </w:rPr>
        <w:t>（三）事业单位经营收入：指所属事业单位在专业业务活动及其辅助活动之外开展非独立核算经营活动取得的收入。</w:t>
      </w:r>
    </w:p>
    <w:p w:rsidR="009355C2" w:rsidRDefault="008C6F47">
      <w:pPr>
        <w:spacing w:line="576" w:lineRule="exact"/>
        <w:ind w:firstLineChars="200" w:firstLine="640"/>
        <w:rPr>
          <w:rFonts w:ascii="仿宋" w:eastAsia="仿宋" w:hAnsi="仿宋" w:cs="仿宋"/>
          <w:sz w:val="32"/>
          <w:szCs w:val="32"/>
        </w:rPr>
      </w:pPr>
      <w:r>
        <w:rPr>
          <w:rFonts w:ascii="仿宋" w:eastAsia="仿宋" w:hAnsi="仿宋" w:cs="仿宋" w:hint="eastAsia"/>
          <w:sz w:val="32"/>
          <w:szCs w:val="32"/>
        </w:rPr>
        <w:t>（四）其他收入：指除上述“财政拨款收入”、“事业收入”、“事业单位经营收入”等以外的收入，主要是所属行政事业单位按规定动用的售房收入、存款利息收入等。</w:t>
      </w:r>
    </w:p>
    <w:p w:rsidR="009355C2" w:rsidRDefault="008C6F47">
      <w:pPr>
        <w:spacing w:line="576" w:lineRule="exact"/>
        <w:ind w:firstLineChars="200" w:firstLine="640"/>
        <w:rPr>
          <w:rFonts w:ascii="仿宋" w:eastAsia="仿宋" w:hAnsi="仿宋" w:cs="仿宋"/>
          <w:sz w:val="32"/>
          <w:szCs w:val="32"/>
        </w:rPr>
      </w:pPr>
      <w:r>
        <w:rPr>
          <w:rFonts w:ascii="仿宋" w:eastAsia="仿宋" w:hAnsi="仿宋" w:cs="仿宋" w:hint="eastAsia"/>
          <w:sz w:val="32"/>
          <w:szCs w:val="32"/>
        </w:rPr>
        <w:t>（五）用事业基金弥补收支差额：指所属事业单位在预计用当年的“财政拨款收入”、“事业收入”、“事业单位经营收入”、“其他收入”不足以安排当年支出的情况下，使用以前年度积累</w:t>
      </w:r>
      <w:r>
        <w:rPr>
          <w:rFonts w:ascii="仿宋" w:eastAsia="仿宋" w:hAnsi="仿宋" w:cs="仿宋" w:hint="eastAsia"/>
          <w:sz w:val="32"/>
          <w:szCs w:val="32"/>
        </w:rPr>
        <w:lastRenderedPageBreak/>
        <w:t>的事业基金弥补本年度收支缺口的资金。</w:t>
      </w:r>
    </w:p>
    <w:p w:rsidR="009355C2" w:rsidRDefault="008C6F47">
      <w:pPr>
        <w:spacing w:line="576" w:lineRule="exact"/>
        <w:ind w:firstLineChars="200" w:firstLine="640"/>
        <w:rPr>
          <w:rFonts w:ascii="仿宋" w:eastAsia="仿宋" w:hAnsi="仿宋" w:cs="仿宋"/>
          <w:sz w:val="32"/>
          <w:szCs w:val="32"/>
        </w:rPr>
      </w:pPr>
      <w:r>
        <w:rPr>
          <w:rFonts w:ascii="仿宋" w:eastAsia="仿宋" w:hAnsi="仿宋" w:cs="仿宋" w:hint="eastAsia"/>
          <w:sz w:val="32"/>
          <w:szCs w:val="32"/>
        </w:rPr>
        <w:t>（六）上年结转：指所属行政事业单位以前年度尚未完成、结转至本年按原规定用途继续使用的资金和以前年度已完成项目剩余资金经批准用于新用途使用的资金。</w:t>
      </w:r>
    </w:p>
    <w:p w:rsidR="009355C2" w:rsidRDefault="009355C2">
      <w:pPr>
        <w:spacing w:line="576" w:lineRule="exact"/>
        <w:ind w:firstLineChars="200" w:firstLine="640"/>
        <w:rPr>
          <w:rFonts w:ascii="仿宋" w:eastAsia="仿宋" w:hAnsi="仿宋" w:cs="仿宋"/>
          <w:sz w:val="32"/>
          <w:szCs w:val="32"/>
        </w:rPr>
      </w:pPr>
    </w:p>
    <w:sectPr w:rsidR="009355C2" w:rsidSect="00121ED9">
      <w:headerReference w:type="default" r:id="rId7"/>
      <w:pgSz w:w="11906" w:h="16838"/>
      <w:pgMar w:top="2211" w:right="1474" w:bottom="1871" w:left="1474"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65718" w:rsidRDefault="00665718">
      <w:r>
        <w:separator/>
      </w:r>
    </w:p>
  </w:endnote>
  <w:endnote w:type="continuationSeparator" w:id="1">
    <w:p w:rsidR="00665718" w:rsidRDefault="0066571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1" w:usb1="080E0000" w:usb2="0000000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65718" w:rsidRDefault="00665718">
      <w:r>
        <w:separator/>
      </w:r>
    </w:p>
  </w:footnote>
  <w:footnote w:type="continuationSeparator" w:id="1">
    <w:p w:rsidR="00665718" w:rsidRDefault="0066571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5C2" w:rsidRDefault="009355C2">
    <w:pPr>
      <w:pStyle w:val="a5"/>
      <w:pBdr>
        <w:bottom w:val="none" w:sz="0" w:space="0" w:color="auto"/>
      </w:pBd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4"/>
  <w:bordersDoNotSurroundHeader/>
  <w:bordersDoNotSurroundFooter/>
  <w:proofState w:spelling="clean"/>
  <w:defaultTabStop w:val="420"/>
  <w:drawingGridHorizontalSpacing w:val="105"/>
  <w:drawingGridVerticalSpacing w:val="156"/>
  <w:noPunctuationKerning/>
  <w:characterSpacingControl w:val="compressPunctuation"/>
  <w:hdrShapeDefaults>
    <o:shapedefaults v:ext="edit" spidmax="5121"/>
  </w:hdrShapeDefaults>
  <w:footnotePr>
    <w:footnote w:id="0"/>
    <w:footnote w:id="1"/>
  </w:footnotePr>
  <w:endnotePr>
    <w:endnote w:id="0"/>
    <w:endnote w:id="1"/>
  </w:endnotePr>
  <w:compat>
    <w:spaceForUL/>
    <w:balanceSingleByteDoubleByteWidth/>
    <w:ulTrailSpace/>
    <w:doNotExpandShiftReturn/>
    <w:adjustLineHeightInTable/>
    <w:useFELayout/>
  </w:compat>
  <w:rsids>
    <w:rsidRoot w:val="009355C2"/>
    <w:rsid w:val="00121ED9"/>
    <w:rsid w:val="00212C95"/>
    <w:rsid w:val="002D70B3"/>
    <w:rsid w:val="00450C93"/>
    <w:rsid w:val="00506F12"/>
    <w:rsid w:val="005C6B67"/>
    <w:rsid w:val="00665718"/>
    <w:rsid w:val="00777673"/>
    <w:rsid w:val="007B3604"/>
    <w:rsid w:val="008C6F47"/>
    <w:rsid w:val="009355C2"/>
    <w:rsid w:val="00B906C2"/>
    <w:rsid w:val="00C33E08"/>
    <w:rsid w:val="0FF1437C"/>
    <w:rsid w:val="110C6DC2"/>
    <w:rsid w:val="12721551"/>
    <w:rsid w:val="149532C1"/>
    <w:rsid w:val="1F795037"/>
    <w:rsid w:val="220B3A67"/>
    <w:rsid w:val="29233A00"/>
    <w:rsid w:val="34837293"/>
    <w:rsid w:val="388728FB"/>
    <w:rsid w:val="3BDB1A64"/>
    <w:rsid w:val="51ED31B6"/>
    <w:rsid w:val="54586528"/>
    <w:rsid w:val="5F9C08DE"/>
    <w:rsid w:val="68F96954"/>
    <w:rsid w:val="6D30537E"/>
    <w:rsid w:val="785829AA"/>
    <w:rsid w:val="7C2B5888"/>
    <w:rsid w:val="7DE11C9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qFormat="1"/>
    <w:lsdException w:name="Body Text Indent" w:qFormat="1"/>
    <w:lsdException w:name="Subtitle" w:qFormat="1"/>
    <w:lsdException w:name="Body Text First Indent 2"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2"/>
    <w:qFormat/>
    <w:rsid w:val="00121ED9"/>
    <w:pPr>
      <w:widowControl w:val="0"/>
      <w:jc w:val="both"/>
    </w:pPr>
    <w:rPr>
      <w:rFonts w:ascii="Calibri" w:hAnsi="Calibri"/>
      <w:kern w:val="2"/>
      <w:sz w:val="21"/>
      <w:szCs w:val="22"/>
    </w:rPr>
  </w:style>
  <w:style w:type="paragraph" w:styleId="1">
    <w:name w:val="heading 1"/>
    <w:basedOn w:val="a"/>
    <w:next w:val="a"/>
    <w:qFormat/>
    <w:rsid w:val="00121ED9"/>
    <w:pPr>
      <w:keepNext/>
      <w:keepLines/>
      <w:spacing w:before="340" w:after="330" w:line="578" w:lineRule="auto"/>
      <w:outlineLvl w:val="0"/>
    </w:pPr>
    <w:rPr>
      <w:b/>
      <w:bCs/>
      <w:kern w:val="44"/>
      <w:sz w:val="44"/>
    </w:rPr>
  </w:style>
  <w:style w:type="paragraph" w:styleId="20">
    <w:name w:val="heading 2"/>
    <w:basedOn w:val="a"/>
    <w:next w:val="a"/>
    <w:qFormat/>
    <w:rsid w:val="00121ED9"/>
    <w:pPr>
      <w:keepNext/>
      <w:keepLines/>
      <w:spacing w:before="260" w:after="260" w:line="415" w:lineRule="auto"/>
      <w:outlineLvl w:val="1"/>
    </w:pPr>
    <w:rPr>
      <w:rFonts w:ascii="Times New Roman" w:eastAsia="黑体" w:hAnsi="Times New Roman"/>
      <w:b/>
      <w:sz w:val="32"/>
    </w:rPr>
  </w:style>
  <w:style w:type="paragraph" w:styleId="3">
    <w:name w:val="heading 3"/>
    <w:basedOn w:val="a"/>
    <w:next w:val="a"/>
    <w:qFormat/>
    <w:rsid w:val="00121ED9"/>
    <w:pPr>
      <w:keepNext/>
      <w:keepLines/>
      <w:spacing w:before="260" w:after="260" w:line="415" w:lineRule="auto"/>
      <w:outlineLvl w:val="2"/>
    </w:pPr>
    <w:rPr>
      <w:b/>
      <w:sz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First Indent 2"/>
    <w:basedOn w:val="a3"/>
    <w:qFormat/>
    <w:rsid w:val="00121ED9"/>
    <w:rPr>
      <w:rFonts w:ascii="Calibri" w:hAnsi="Calibri"/>
      <w:sz w:val="21"/>
      <w:szCs w:val="21"/>
    </w:rPr>
  </w:style>
  <w:style w:type="paragraph" w:styleId="a3">
    <w:name w:val="Body Text Indent"/>
    <w:basedOn w:val="a"/>
    <w:next w:val="2"/>
    <w:qFormat/>
    <w:rsid w:val="00121ED9"/>
    <w:pPr>
      <w:widowControl/>
      <w:ind w:left="359"/>
      <w:jc w:val="left"/>
    </w:pPr>
    <w:rPr>
      <w:rFonts w:ascii="Times New Roman" w:hAnsi="Times New Roman"/>
      <w:kern w:val="0"/>
      <w:sz w:val="28"/>
      <w:szCs w:val="28"/>
    </w:rPr>
  </w:style>
  <w:style w:type="paragraph" w:styleId="a4">
    <w:name w:val="footer"/>
    <w:basedOn w:val="a"/>
    <w:qFormat/>
    <w:rsid w:val="00121ED9"/>
    <w:pPr>
      <w:tabs>
        <w:tab w:val="center" w:pos="4153"/>
        <w:tab w:val="right" w:pos="8306"/>
      </w:tabs>
      <w:snapToGrid w:val="0"/>
      <w:jc w:val="left"/>
    </w:pPr>
    <w:rPr>
      <w:sz w:val="18"/>
      <w:szCs w:val="18"/>
    </w:rPr>
  </w:style>
  <w:style w:type="paragraph" w:styleId="a5">
    <w:name w:val="header"/>
    <w:basedOn w:val="a"/>
    <w:qFormat/>
    <w:rsid w:val="00121ED9"/>
    <w:pPr>
      <w:pBdr>
        <w:bottom w:val="single" w:sz="6" w:space="1" w:color="auto"/>
      </w:pBdr>
      <w:tabs>
        <w:tab w:val="center" w:pos="4153"/>
        <w:tab w:val="right" w:pos="8306"/>
      </w:tabs>
      <w:snapToGrid w:val="0"/>
      <w:jc w:val="center"/>
    </w:pPr>
    <w:rPr>
      <w:sz w:val="18"/>
      <w:szCs w:val="18"/>
    </w:rPr>
  </w:style>
  <w:style w:type="paragraph" w:styleId="a6">
    <w:name w:val="List Paragraph"/>
    <w:basedOn w:val="a"/>
    <w:qFormat/>
    <w:rsid w:val="00121ED9"/>
    <w:pPr>
      <w:ind w:firstLineChars="200" w:firstLine="200"/>
    </w:pPr>
  </w:style>
  <w:style w:type="paragraph" w:customStyle="1" w:styleId="10">
    <w:name w:val="正文文本1"/>
    <w:basedOn w:val="a"/>
    <w:qFormat/>
    <w:rsid w:val="00121ED9"/>
    <w:pPr>
      <w:spacing w:before="93"/>
    </w:pPr>
    <w:rPr>
      <w:rFonts w:ascii="仿宋_GB2312" w:eastAsia="仿宋_GB2312"/>
      <w:kern w:val="0"/>
      <w:sz w:val="3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qFormat="1"/>
    <w:lsdException w:name="Body Text Indent" w:qFormat="1"/>
    <w:lsdException w:name="Subtitle" w:qFormat="1"/>
    <w:lsdException w:name="Body Text First Indent 2"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2"/>
    <w:qFormat/>
    <w:pPr>
      <w:widowControl w:val="0"/>
      <w:jc w:val="both"/>
    </w:pPr>
    <w:rPr>
      <w:rFonts w:ascii="Calibri" w:hAnsi="Calibri"/>
      <w:kern w:val="2"/>
      <w:sz w:val="21"/>
      <w:szCs w:val="22"/>
    </w:rPr>
  </w:style>
  <w:style w:type="paragraph" w:styleId="1">
    <w:name w:val="heading 1"/>
    <w:basedOn w:val="a"/>
    <w:next w:val="a"/>
    <w:qFormat/>
    <w:pPr>
      <w:keepNext/>
      <w:keepLines/>
      <w:spacing w:before="340" w:after="330" w:line="578" w:lineRule="auto"/>
      <w:outlineLvl w:val="0"/>
    </w:pPr>
    <w:rPr>
      <w:b/>
      <w:bCs/>
      <w:kern w:val="44"/>
      <w:sz w:val="44"/>
    </w:rPr>
  </w:style>
  <w:style w:type="paragraph" w:styleId="20">
    <w:name w:val="heading 2"/>
    <w:basedOn w:val="a"/>
    <w:next w:val="a"/>
    <w:qFormat/>
    <w:pPr>
      <w:keepNext/>
      <w:keepLines/>
      <w:spacing w:before="260" w:after="260" w:line="415" w:lineRule="auto"/>
      <w:outlineLvl w:val="1"/>
    </w:pPr>
    <w:rPr>
      <w:rFonts w:ascii="Times New Roman" w:eastAsia="黑体" w:hAnsi="Times New Roman"/>
      <w:b/>
      <w:sz w:val="32"/>
    </w:rPr>
  </w:style>
  <w:style w:type="paragraph" w:styleId="3">
    <w:name w:val="heading 3"/>
    <w:basedOn w:val="a"/>
    <w:next w:val="a"/>
    <w:qFormat/>
    <w:pPr>
      <w:keepNext/>
      <w:keepLines/>
      <w:spacing w:before="260" w:after="260" w:line="415" w:lineRule="auto"/>
      <w:outlineLvl w:val="2"/>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First Indent 2"/>
    <w:basedOn w:val="a3"/>
    <w:qFormat/>
    <w:rPr>
      <w:rFonts w:ascii="Calibri" w:hAnsi="Calibri"/>
      <w:sz w:val="21"/>
      <w:szCs w:val="21"/>
    </w:rPr>
  </w:style>
  <w:style w:type="paragraph" w:styleId="a3">
    <w:name w:val="Body Text Indent"/>
    <w:basedOn w:val="a"/>
    <w:next w:val="2"/>
    <w:qFormat/>
    <w:pPr>
      <w:widowControl/>
      <w:ind w:left="359"/>
      <w:jc w:val="left"/>
    </w:pPr>
    <w:rPr>
      <w:rFonts w:ascii="Times New Roman" w:hAnsi="Times New Roman"/>
      <w:kern w:val="0"/>
      <w:sz w:val="28"/>
      <w:szCs w:val="28"/>
    </w:rPr>
  </w:style>
  <w:style w:type="paragraph" w:styleId="a4">
    <w:name w:val="footer"/>
    <w:basedOn w:val="a"/>
    <w:qFormat/>
    <w:pPr>
      <w:tabs>
        <w:tab w:val="center" w:pos="4153"/>
        <w:tab w:val="right" w:pos="8306"/>
      </w:tabs>
      <w:snapToGrid w:val="0"/>
      <w:jc w:val="left"/>
    </w:pPr>
    <w:rPr>
      <w:sz w:val="18"/>
      <w:szCs w:val="18"/>
    </w:rPr>
  </w:style>
  <w:style w:type="paragraph" w:styleId="a5">
    <w:name w:val="header"/>
    <w:basedOn w:val="a"/>
    <w:qFormat/>
    <w:pPr>
      <w:pBdr>
        <w:bottom w:val="single" w:sz="6" w:space="1" w:color="auto"/>
      </w:pBdr>
      <w:tabs>
        <w:tab w:val="center" w:pos="4153"/>
        <w:tab w:val="right" w:pos="8306"/>
      </w:tabs>
      <w:snapToGrid w:val="0"/>
      <w:jc w:val="center"/>
    </w:pPr>
    <w:rPr>
      <w:sz w:val="18"/>
      <w:szCs w:val="18"/>
    </w:rPr>
  </w:style>
  <w:style w:type="paragraph" w:styleId="a6">
    <w:name w:val="List Paragraph"/>
    <w:basedOn w:val="a"/>
    <w:qFormat/>
    <w:pPr>
      <w:ind w:firstLineChars="200" w:firstLine="200"/>
    </w:pPr>
  </w:style>
  <w:style w:type="paragraph" w:customStyle="1" w:styleId="10">
    <w:name w:val="正文文本1"/>
    <w:basedOn w:val="a"/>
    <w:qFormat/>
    <w:pPr>
      <w:spacing w:before="93"/>
    </w:pPr>
    <w:rPr>
      <w:rFonts w:ascii="仿宋_GB2312" w:eastAsia="仿宋_GB2312"/>
      <w:kern w:val="0"/>
      <w:sz w:val="30"/>
      <w:szCs w:val="20"/>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538</Words>
  <Characters>3073</Characters>
  <Application>Microsoft Office Word</Application>
  <DocSecurity>0</DocSecurity>
  <Lines>25</Lines>
  <Paragraphs>7</Paragraphs>
  <ScaleCrop>false</ScaleCrop>
  <Company>Microsoft</Company>
  <LinksUpToDate>false</LinksUpToDate>
  <CharactersWithSpaces>3604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疯丫头。。</dc:creator>
  <cp:lastModifiedBy>微软中国</cp:lastModifiedBy>
  <cp:revision>3</cp:revision>
  <cp:lastPrinted>2018-01-30T09:39:00Z</cp:lastPrinted>
  <dcterms:created xsi:type="dcterms:W3CDTF">2023-09-18T02:15:00Z</dcterms:created>
  <dcterms:modified xsi:type="dcterms:W3CDTF">2023-09-18T02:18:00Z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2052-11.1.0.11360</vt:lpwstr>
  </property>
  <property fmtid="{D5CDD505-2E9C-101B-9397-08002B2CF9AE}" pid="3" name="ICV">
    <vt:lpwstr>6AC607AA6EEE407FAB8E44C603EA6300</vt:lpwstr>
  </property>
</Properties>
</file>