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
    <w:p/>
    <w:p/>
    <w:p>
      <w:pPr>
        <w:ind w:firstLine="1600" w:firstLineChars="500"/>
      </w:pPr>
    </w:p>
    <w:p>
      <w:pPr>
        <w:ind w:firstLine="1600" w:firstLineChars="500"/>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left="0" w:leftChars="0" w:firstLine="0" w:firstLineChars="0"/>
        <w:rPr>
          <w:rFonts w:ascii="黑体" w:hAnsi="黑体" w:eastAsia="黑体"/>
          <w:sz w:val="44"/>
          <w:szCs w:val="44"/>
        </w:rPr>
      </w:pPr>
      <w:r>
        <w:rPr>
          <w:rFonts w:hint="eastAsia" w:ascii="黑体" w:hAnsi="黑体" w:eastAsia="黑体"/>
          <w:sz w:val="44"/>
          <w:szCs w:val="44"/>
          <w:lang w:eastAsia="zh-CN"/>
        </w:rPr>
        <w:t>九寨沟风景名胜区管理局</w:t>
      </w:r>
      <w:r>
        <w:rPr>
          <w:rFonts w:hint="eastAsia" w:ascii="黑体" w:hAnsi="黑体" w:eastAsia="黑体"/>
          <w:sz w:val="44"/>
          <w:szCs w:val="44"/>
        </w:rPr>
        <w:t>20</w:t>
      </w:r>
      <w:r>
        <w:rPr>
          <w:rFonts w:hint="eastAsia" w:ascii="黑体" w:hAnsi="黑体" w:eastAsia="黑体"/>
          <w:sz w:val="44"/>
          <w:szCs w:val="44"/>
          <w:lang w:val="en-US" w:eastAsia="zh-CN"/>
        </w:rPr>
        <w:t>19</w:t>
      </w:r>
      <w:r>
        <w:rPr>
          <w:rFonts w:hint="eastAsia" w:ascii="黑体" w:hAnsi="黑体" w:eastAsia="黑体"/>
          <w:sz w:val="44"/>
          <w:szCs w:val="44"/>
        </w:rPr>
        <w:t>年部门预算</w:t>
      </w: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2560" w:firstLineChars="800"/>
        <w:rPr>
          <w:rFonts w:ascii="黑体" w:hAnsi="黑体" w:eastAsia="黑体"/>
          <w:sz w:val="32"/>
          <w:szCs w:val="32"/>
        </w:rPr>
      </w:pPr>
      <w:r>
        <w:rPr>
          <w:rFonts w:hint="eastAsia" w:ascii="黑体" w:hAnsi="黑体" w:eastAsia="黑体"/>
          <w:sz w:val="32"/>
          <w:szCs w:val="32"/>
          <w:lang w:val="en-US" w:eastAsia="zh-CN"/>
        </w:rPr>
        <w:t>2019</w:t>
      </w:r>
      <w:r>
        <w:rPr>
          <w:rFonts w:hint="eastAsia" w:ascii="黑体" w:hAnsi="黑体" w:eastAsia="黑体"/>
          <w:sz w:val="32"/>
          <w:szCs w:val="32"/>
        </w:rPr>
        <w:t>年</w:t>
      </w:r>
      <w:r>
        <w:rPr>
          <w:rFonts w:hint="eastAsia" w:ascii="黑体" w:hAnsi="黑体" w:eastAsia="黑体"/>
          <w:sz w:val="32"/>
          <w:szCs w:val="32"/>
          <w:lang w:val="en-US" w:eastAsia="zh-CN"/>
        </w:rPr>
        <w:t>1</w:t>
      </w:r>
      <w:r>
        <w:rPr>
          <w:rFonts w:hint="eastAsia" w:ascii="黑体" w:hAnsi="黑体" w:eastAsia="黑体"/>
          <w:sz w:val="32"/>
          <w:szCs w:val="32"/>
        </w:rPr>
        <w:t>月</w:t>
      </w:r>
      <w:r>
        <w:rPr>
          <w:rFonts w:hint="eastAsia" w:ascii="黑体" w:hAnsi="黑体" w:eastAsia="黑体"/>
          <w:sz w:val="32"/>
          <w:szCs w:val="32"/>
          <w:lang w:val="en-US" w:eastAsia="zh-CN"/>
        </w:rPr>
        <w:t>25</w:t>
      </w:r>
      <w:r>
        <w:rPr>
          <w:rFonts w:hint="eastAsia" w:ascii="黑体" w:hAnsi="黑体" w:eastAsia="黑体"/>
          <w:sz w:val="32"/>
          <w:szCs w:val="32"/>
        </w:rPr>
        <w:t xml:space="preserve"> 日</w:t>
      </w: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rPr>
          <w:rFonts w:ascii="黑体" w:hAnsi="黑体" w:eastAsia="黑体"/>
          <w:sz w:val="44"/>
          <w:szCs w:val="44"/>
        </w:rPr>
      </w:pPr>
    </w:p>
    <w:p>
      <w:pPr>
        <w:ind w:left="0" w:leftChars="0" w:firstLine="0" w:firstLineChars="0"/>
        <w:jc w:val="center"/>
        <w:rPr>
          <w:rFonts w:hint="eastAsia" w:ascii="黑体" w:hAnsi="黑体" w:eastAsia="黑体" w:cs="黑体"/>
          <w:b w:val="0"/>
          <w:bCs w:val="0"/>
          <w:sz w:val="44"/>
          <w:szCs w:val="44"/>
          <w:lang w:eastAsia="zh-CN"/>
        </w:rPr>
      </w:pPr>
      <w:bookmarkStart w:id="0" w:name="_GoBack"/>
      <w:r>
        <w:rPr>
          <w:rFonts w:hint="eastAsia" w:ascii="黑体" w:hAnsi="黑体" w:eastAsia="黑体" w:cs="黑体"/>
          <w:b w:val="0"/>
          <w:bCs w:val="0"/>
          <w:sz w:val="44"/>
          <w:szCs w:val="44"/>
        </w:rPr>
        <w:t>目 录</w:t>
      </w:r>
    </w:p>
    <w:bookmarkEnd w:id="0"/>
    <w:p>
      <w:pPr>
        <w:ind w:left="0" w:leftChars="0" w:firstLine="0" w:firstLineChars="0"/>
        <w:rPr>
          <w:rFonts w:hint="eastAsia" w:ascii="黑体" w:hAnsi="黑体" w:eastAsia="黑体" w:cs="黑体"/>
          <w:lang w:eastAsia="zh-CN"/>
        </w:rPr>
      </w:pPr>
      <w:r>
        <w:rPr>
          <w:rFonts w:hint="eastAsia" w:ascii="黑体" w:hAnsi="黑体" w:eastAsia="黑体" w:cs="黑体"/>
        </w:rPr>
        <w:t>　　一、基本职能及主要工作</w:t>
      </w:r>
    </w:p>
    <w:p>
      <w:pPr>
        <w:ind w:left="0" w:leftChars="0" w:firstLine="0" w:firstLineChars="0"/>
        <w:rPr>
          <w:rFonts w:hint="eastAsia" w:ascii="方正楷体_GBK" w:hAnsi="方正楷体_GBK" w:eastAsia="方正楷体_GBK" w:cs="方正楷体_GBK"/>
          <w:lang w:eastAsia="zh-CN"/>
        </w:rPr>
      </w:pPr>
      <w:r>
        <w:rPr>
          <w:rFonts w:hint="eastAsia" w:ascii="方正楷体_GBK" w:hAnsi="方正楷体_GBK" w:eastAsia="方正楷体_GBK" w:cs="方正楷体_GBK"/>
        </w:rPr>
        <w:t>　　（一）部门职能简介</w:t>
      </w:r>
    </w:p>
    <w:p>
      <w:pPr>
        <w:ind w:left="0" w:leftChars="0" w:firstLine="0" w:firstLineChars="0"/>
        <w:rPr>
          <w:rFonts w:hint="eastAsia" w:ascii="方正楷体_GBK" w:hAnsi="方正楷体_GBK" w:eastAsia="方正楷体_GBK" w:cs="方正楷体_GBK"/>
          <w:lang w:eastAsia="zh-CN"/>
        </w:rPr>
      </w:pPr>
      <w:r>
        <w:rPr>
          <w:rFonts w:hint="eastAsia" w:ascii="方正楷体_GBK" w:hAnsi="方正楷体_GBK" w:eastAsia="方正楷体_GBK" w:cs="方正楷体_GBK"/>
        </w:rPr>
        <w:t>　　（二）201</w:t>
      </w:r>
      <w:r>
        <w:rPr>
          <w:rFonts w:hint="eastAsia" w:ascii="方正楷体_GBK" w:hAnsi="方正楷体_GBK" w:eastAsia="方正楷体_GBK" w:cs="方正楷体_GBK"/>
          <w:lang w:val="en-US" w:eastAsia="zh-CN"/>
        </w:rPr>
        <w:t>9</w:t>
      </w:r>
      <w:r>
        <w:rPr>
          <w:rFonts w:hint="eastAsia" w:ascii="方正楷体_GBK" w:hAnsi="方正楷体_GBK" w:eastAsia="方正楷体_GBK" w:cs="方正楷体_GBK"/>
        </w:rPr>
        <w:t>年重点工作</w:t>
      </w:r>
    </w:p>
    <w:p>
      <w:pPr>
        <w:ind w:left="0" w:leftChars="0" w:firstLine="0" w:firstLineChars="0"/>
        <w:rPr>
          <w:rFonts w:hint="eastAsia" w:ascii="黑体" w:hAnsi="黑体" w:eastAsia="黑体" w:cs="黑体"/>
          <w:lang w:eastAsia="zh-CN"/>
        </w:rPr>
      </w:pPr>
      <w:r>
        <w:rPr>
          <w:rFonts w:hint="eastAsia" w:ascii="黑体" w:hAnsi="黑体" w:eastAsia="黑体" w:cs="黑体"/>
        </w:rPr>
        <w:t>　　二、部门预算单位构成</w:t>
      </w:r>
    </w:p>
    <w:p>
      <w:pPr>
        <w:ind w:left="0" w:leftChars="0" w:firstLine="0" w:firstLineChars="0"/>
        <w:rPr>
          <w:rFonts w:hint="eastAsia" w:ascii="黑体" w:hAnsi="黑体" w:eastAsia="黑体" w:cs="黑体"/>
          <w:lang w:eastAsia="zh-CN"/>
        </w:rPr>
      </w:pPr>
      <w:r>
        <w:rPr>
          <w:rFonts w:hint="eastAsia" w:ascii="黑体" w:hAnsi="黑体" w:eastAsia="黑体" w:cs="黑体"/>
        </w:rPr>
        <w:t>　　三、收支预算情况说明</w:t>
      </w:r>
    </w:p>
    <w:p>
      <w:pPr>
        <w:ind w:left="0" w:leftChars="0" w:firstLine="0" w:firstLineChars="0"/>
        <w:rPr>
          <w:rFonts w:hint="eastAsia" w:ascii="方正楷体_GBK" w:hAnsi="方正楷体_GBK" w:eastAsia="方正楷体_GBK" w:cs="方正楷体_GBK"/>
          <w:lang w:eastAsia="zh-CN"/>
        </w:rPr>
      </w:pPr>
      <w:r>
        <w:rPr>
          <w:rFonts w:hint="eastAsia" w:ascii="方正楷体_GBK" w:hAnsi="方正楷体_GBK" w:eastAsia="方正楷体_GBK" w:cs="方正楷体_GBK"/>
        </w:rPr>
        <w:t>　　（一）收入预算情况</w:t>
      </w:r>
    </w:p>
    <w:p>
      <w:pPr>
        <w:ind w:left="0" w:leftChars="0" w:firstLine="0" w:firstLineChars="0"/>
        <w:rPr>
          <w:rFonts w:hint="eastAsia" w:ascii="方正楷体_GBK" w:hAnsi="方正楷体_GBK" w:eastAsia="方正楷体_GBK" w:cs="方正楷体_GBK"/>
          <w:lang w:eastAsia="zh-CN"/>
        </w:rPr>
      </w:pPr>
      <w:r>
        <w:rPr>
          <w:rFonts w:hint="eastAsia" w:ascii="方正楷体_GBK" w:hAnsi="方正楷体_GBK" w:eastAsia="方正楷体_GBK" w:cs="方正楷体_GBK"/>
        </w:rPr>
        <w:t>　　（二）支出预算情况</w:t>
      </w:r>
    </w:p>
    <w:p>
      <w:pPr>
        <w:ind w:left="0" w:leftChars="0" w:firstLine="0" w:firstLineChars="0"/>
        <w:rPr>
          <w:rFonts w:hint="eastAsia" w:ascii="黑体" w:hAnsi="黑体" w:eastAsia="黑体" w:cs="黑体"/>
          <w:lang w:eastAsia="zh-CN"/>
        </w:rPr>
      </w:pPr>
      <w:r>
        <w:rPr>
          <w:rFonts w:hint="eastAsia" w:ascii="黑体" w:hAnsi="黑体" w:eastAsia="黑体" w:cs="黑体"/>
        </w:rPr>
        <w:t>　　四、财政拨款收支预算情况说明</w:t>
      </w:r>
    </w:p>
    <w:p>
      <w:pPr>
        <w:ind w:left="0" w:leftChars="0" w:firstLine="0" w:firstLineChars="0"/>
        <w:rPr>
          <w:rFonts w:hint="eastAsia" w:ascii="黑体" w:hAnsi="黑体" w:eastAsia="黑体" w:cs="黑体"/>
          <w:lang w:eastAsia="zh-CN"/>
        </w:rPr>
      </w:pPr>
      <w:r>
        <w:rPr>
          <w:rFonts w:hint="eastAsia" w:ascii="黑体" w:hAnsi="黑体" w:eastAsia="黑体" w:cs="黑体"/>
        </w:rPr>
        <w:t>　　五、一般公共预算当年拨款情况说明</w:t>
      </w:r>
    </w:p>
    <w:p>
      <w:pPr>
        <w:ind w:left="0" w:leftChars="0" w:firstLine="0" w:firstLineChars="0"/>
        <w:rPr>
          <w:rFonts w:hint="eastAsia" w:ascii="方正楷体_GBK" w:hAnsi="方正楷体_GBK" w:eastAsia="方正楷体_GBK" w:cs="方正楷体_GBK"/>
          <w:lang w:eastAsia="zh-CN"/>
        </w:rPr>
      </w:pPr>
      <w:r>
        <w:rPr>
          <w:rFonts w:hint="eastAsia" w:ascii="方正楷体_GBK" w:hAnsi="方正楷体_GBK" w:eastAsia="方正楷体_GBK" w:cs="方正楷体_GBK"/>
        </w:rPr>
        <w:t>　　（一）一般公共预算当年拨款规模变化情况</w:t>
      </w:r>
    </w:p>
    <w:p>
      <w:pPr>
        <w:ind w:left="0" w:leftChars="0" w:firstLine="0" w:firstLineChars="0"/>
        <w:rPr>
          <w:rFonts w:hint="eastAsia" w:ascii="方正楷体_GBK" w:hAnsi="方正楷体_GBK" w:eastAsia="方正楷体_GBK" w:cs="方正楷体_GBK"/>
          <w:lang w:eastAsia="zh-CN"/>
        </w:rPr>
      </w:pPr>
      <w:r>
        <w:rPr>
          <w:rFonts w:hint="eastAsia" w:ascii="方正楷体_GBK" w:hAnsi="方正楷体_GBK" w:eastAsia="方正楷体_GBK" w:cs="方正楷体_GBK"/>
        </w:rPr>
        <w:t>　　（二）一般公共预算当年拨款结构情况</w:t>
      </w:r>
    </w:p>
    <w:p>
      <w:pPr>
        <w:ind w:left="0" w:leftChars="0" w:firstLine="0" w:firstLineChars="0"/>
        <w:rPr>
          <w:rFonts w:hint="eastAsia" w:ascii="方正楷体_GBK" w:hAnsi="方正楷体_GBK" w:eastAsia="方正楷体_GBK" w:cs="方正楷体_GBK"/>
          <w:lang w:eastAsia="zh-CN"/>
        </w:rPr>
      </w:pPr>
      <w:r>
        <w:rPr>
          <w:rFonts w:hint="eastAsia" w:ascii="方正楷体_GBK" w:hAnsi="方正楷体_GBK" w:eastAsia="方正楷体_GBK" w:cs="方正楷体_GBK"/>
        </w:rPr>
        <w:t>　　（三）一般公共预算当年拨款具体使用情况</w:t>
      </w:r>
    </w:p>
    <w:p>
      <w:pPr>
        <w:ind w:left="0" w:leftChars="0" w:firstLine="0" w:firstLineChars="0"/>
        <w:rPr>
          <w:rFonts w:hint="eastAsia" w:ascii="黑体" w:hAnsi="黑体" w:eastAsia="黑体" w:cs="黑体"/>
          <w:lang w:eastAsia="zh-CN"/>
        </w:rPr>
      </w:pPr>
      <w:r>
        <w:rPr>
          <w:rFonts w:hint="eastAsia" w:ascii="黑体" w:hAnsi="黑体" w:eastAsia="黑体" w:cs="黑体"/>
        </w:rPr>
        <w:t>　　六、一般公共预算基本支出情况说明</w:t>
      </w:r>
    </w:p>
    <w:p>
      <w:pPr>
        <w:ind w:left="0" w:leftChars="0" w:firstLine="0" w:firstLineChars="0"/>
        <w:rPr>
          <w:rFonts w:hint="eastAsia" w:ascii="黑体" w:hAnsi="黑体" w:eastAsia="黑体" w:cs="黑体"/>
          <w:lang w:eastAsia="zh-CN"/>
        </w:rPr>
      </w:pPr>
      <w:r>
        <w:rPr>
          <w:rFonts w:hint="eastAsia" w:ascii="黑体" w:hAnsi="黑体" w:eastAsia="黑体" w:cs="黑体"/>
        </w:rPr>
        <w:t>　　七、“三公”经费财政拨款预算安排情况说明</w:t>
      </w:r>
    </w:p>
    <w:p>
      <w:pPr>
        <w:ind w:left="0" w:leftChars="0" w:firstLine="0" w:firstLineChars="0"/>
        <w:rPr>
          <w:rFonts w:hint="eastAsia" w:ascii="黑体" w:hAnsi="黑体" w:eastAsia="黑体" w:cs="黑体"/>
          <w:lang w:eastAsia="zh-CN"/>
        </w:rPr>
      </w:pPr>
      <w:r>
        <w:rPr>
          <w:rFonts w:hint="eastAsia" w:ascii="黑体" w:hAnsi="黑体" w:eastAsia="黑体" w:cs="黑体"/>
        </w:rPr>
        <w:t>　　八、政府性基金预算支出情况说明</w:t>
      </w:r>
    </w:p>
    <w:p>
      <w:pPr>
        <w:ind w:left="0" w:leftChars="0" w:firstLine="0" w:firstLineChars="0"/>
        <w:rPr>
          <w:rFonts w:hint="eastAsia" w:ascii="黑体" w:hAnsi="黑体" w:eastAsia="黑体" w:cs="黑体"/>
          <w:lang w:eastAsia="zh-CN"/>
        </w:rPr>
      </w:pPr>
      <w:r>
        <w:rPr>
          <w:rFonts w:hint="eastAsia" w:ascii="黑体" w:hAnsi="黑体" w:eastAsia="黑体" w:cs="黑体"/>
        </w:rPr>
        <w:t>　　九、其他重要事项的情况说明</w:t>
      </w:r>
    </w:p>
    <w:p>
      <w:pPr>
        <w:ind w:left="0" w:leftChars="0" w:firstLine="0" w:firstLineChars="0"/>
        <w:rPr>
          <w:rFonts w:hint="eastAsia" w:ascii="黑体" w:hAnsi="黑体" w:eastAsia="黑体" w:cs="黑体"/>
          <w:lang w:eastAsia="zh-CN"/>
        </w:rPr>
      </w:pPr>
      <w:r>
        <w:rPr>
          <w:rFonts w:hint="eastAsia" w:ascii="黑体" w:hAnsi="黑体" w:eastAsia="黑体" w:cs="黑体"/>
        </w:rPr>
        <w:t>　　十、名称解释</w:t>
      </w:r>
    </w:p>
    <w:p>
      <w:pPr>
        <w:ind w:left="0" w:leftChars="0" w:firstLine="0" w:firstLineChars="0"/>
        <w:rPr>
          <w:rFonts w:hint="eastAsia" w:eastAsia="方正仿宋_GBK"/>
          <w:lang w:eastAsia="zh-CN"/>
        </w:rPr>
      </w:pPr>
    </w:p>
    <w:p>
      <w:pPr>
        <w:ind w:left="0" w:leftChars="0" w:firstLine="0" w:firstLineChars="0"/>
        <w:rPr>
          <w:rFonts w:hint="eastAsia"/>
        </w:rPr>
        <w:sectPr>
          <w:pgSz w:w="11906" w:h="16838"/>
          <w:pgMar w:top="1440" w:right="1800" w:bottom="1440" w:left="1800" w:header="851" w:footer="992" w:gutter="0"/>
          <w:cols w:space="425" w:num="1"/>
          <w:docGrid w:type="lines" w:linePitch="312" w:charSpace="0"/>
        </w:sectPr>
      </w:pPr>
    </w:p>
    <w:p>
      <w:pPr>
        <w:ind w:left="0" w:leftChars="0" w:firstLine="0" w:firstLineChars="0"/>
        <w:rPr>
          <w:rFonts w:hint="eastAsia" w:ascii="黑体" w:hAnsi="黑体" w:eastAsia="黑体" w:cs="黑体"/>
          <w:lang w:val="en-US" w:eastAsia="zh-CN"/>
        </w:rPr>
      </w:pPr>
      <w:r>
        <w:rPr>
          <w:rFonts w:hint="eastAsia" w:ascii="黑体" w:hAnsi="黑体" w:eastAsia="黑体" w:cs="黑体"/>
        </w:rPr>
        <w:t>　　一、基本职能及主要工作</w:t>
      </w:r>
      <w:r>
        <w:rPr>
          <w:rFonts w:hint="eastAsia" w:ascii="黑体" w:hAnsi="黑体" w:eastAsia="黑体" w:cs="黑体"/>
          <w:lang w:val="en-US" w:eastAsia="zh-CN"/>
        </w:rPr>
        <w:t xml:space="preserve"> </w:t>
      </w:r>
    </w:p>
    <w:p>
      <w:pPr>
        <w:ind w:left="0" w:leftChars="0" w:firstLine="640" w:firstLineChars="0"/>
        <w:rPr>
          <w:rFonts w:hint="eastAsia"/>
          <w:lang w:eastAsia="zh-CN"/>
        </w:rPr>
      </w:pPr>
      <w:r>
        <w:rPr>
          <w:rFonts w:hint="eastAsia" w:ascii="方正楷体_GBK" w:hAnsi="方正楷体_GBK" w:eastAsia="方正楷体_GBK" w:cs="方正楷体_GBK"/>
          <w:lang w:eastAsia="zh-CN"/>
        </w:rPr>
        <w:t>（一）九寨沟管理局职能：</w:t>
      </w:r>
      <w:r>
        <w:rPr>
          <w:rFonts w:hint="eastAsia"/>
          <w:lang w:eastAsia="zh-CN"/>
        </w:rPr>
        <w:t>九寨沟风景名胜区管理局是由州人民政府设置的风景名胜区管理机构，按照“州县共管，以州为主”的管理体制，负责九寨沟风景名胜区的保护、利用和管理工作。</w:t>
      </w:r>
    </w:p>
    <w:p>
      <w:pPr>
        <w:ind w:left="0" w:leftChars="0" w:firstLine="640" w:firstLineChars="200"/>
        <w:rPr>
          <w:rFonts w:hint="eastAsia" w:ascii="方正楷体_GBK" w:hAnsi="方正楷体_GBK" w:eastAsia="方正楷体_GBK" w:cs="方正楷体_GBK"/>
          <w:lang w:val="en-US" w:eastAsia="zh-CN"/>
        </w:rPr>
      </w:pPr>
      <w:r>
        <w:rPr>
          <w:rFonts w:hint="eastAsia" w:ascii="方正楷体_GBK" w:hAnsi="方正楷体_GBK" w:eastAsia="方正楷体_GBK" w:cs="方正楷体_GBK"/>
          <w:lang w:val="en-US" w:eastAsia="zh-CN"/>
        </w:rPr>
        <w:t>（二）</w:t>
      </w:r>
      <w:r>
        <w:rPr>
          <w:rFonts w:hint="eastAsia" w:ascii="方正楷体_GBK" w:hAnsi="方正楷体_GBK" w:eastAsia="方正楷体_GBK" w:cs="方正楷体_GBK"/>
          <w:lang w:eastAsia="zh-CN"/>
        </w:rPr>
        <w:t>九寨沟管理局201</w:t>
      </w:r>
      <w:r>
        <w:rPr>
          <w:rFonts w:hint="eastAsia" w:ascii="方正楷体_GBK" w:hAnsi="方正楷体_GBK" w:eastAsia="方正楷体_GBK" w:cs="方正楷体_GBK"/>
          <w:lang w:val="en-US" w:eastAsia="zh-CN"/>
        </w:rPr>
        <w:t>9</w:t>
      </w:r>
      <w:r>
        <w:rPr>
          <w:rFonts w:hint="eastAsia" w:ascii="方正楷体_GBK" w:hAnsi="方正楷体_GBK" w:eastAsia="方正楷体_GBK" w:cs="方正楷体_GBK"/>
          <w:lang w:eastAsia="zh-CN"/>
        </w:rPr>
        <w:t>年重点工作:</w:t>
      </w:r>
    </w:p>
    <w:p>
      <w:pPr>
        <w:keepNext w:val="0"/>
        <w:keepLines w:val="0"/>
        <w:pageBreakBefore w:val="0"/>
        <w:widowControl w:val="0"/>
        <w:tabs>
          <w:tab w:val="left" w:pos="7797"/>
        </w:tabs>
        <w:kinsoku/>
        <w:wordWrap/>
        <w:overflowPunct/>
        <w:topLinePunct w:val="0"/>
        <w:bidi w:val="0"/>
        <w:snapToGrid/>
        <w:spacing w:line="530" w:lineRule="exact"/>
        <w:ind w:firstLine="640" w:firstLineChars="200"/>
        <w:textAlignment w:val="auto"/>
        <w:rPr>
          <w:rFonts w:hint="eastAsia" w:ascii="Times New Roman" w:hAnsi="Times New Roman" w:eastAsia="方正仿宋_GBK" w:cs="Times New Roman"/>
          <w:b w:val="0"/>
          <w:bCs w:val="0"/>
          <w:sz w:val="32"/>
          <w:szCs w:val="32"/>
        </w:rPr>
      </w:pPr>
      <w:r>
        <w:rPr>
          <w:rFonts w:hint="eastAsia" w:ascii="Times New Roman" w:hAnsi="Times New Roman" w:eastAsia="方正仿宋_GBK" w:cs="Times New Roman"/>
          <w:b w:val="0"/>
          <w:bCs w:val="0"/>
          <w:sz w:val="32"/>
          <w:szCs w:val="32"/>
          <w:lang w:val="en-US" w:eastAsia="zh-CN"/>
        </w:rPr>
        <w:t>1.</w:t>
      </w:r>
      <w:r>
        <w:rPr>
          <w:rFonts w:hint="eastAsia" w:ascii="Times New Roman" w:hAnsi="Times New Roman" w:eastAsia="方正仿宋_GBK" w:cs="Times New Roman"/>
          <w:b w:val="0"/>
          <w:bCs w:val="0"/>
          <w:sz w:val="32"/>
          <w:szCs w:val="32"/>
        </w:rPr>
        <w:t>提高政治站位，深入贯彻中央、省、州重要指示精神</w:t>
      </w:r>
    </w:p>
    <w:p>
      <w:pPr>
        <w:keepNext w:val="0"/>
        <w:keepLines w:val="0"/>
        <w:pageBreakBefore w:val="0"/>
        <w:widowControl w:val="0"/>
        <w:tabs>
          <w:tab w:val="left" w:pos="7797"/>
        </w:tabs>
        <w:kinsoku/>
        <w:wordWrap/>
        <w:overflowPunct/>
        <w:topLinePunct w:val="0"/>
        <w:bidi w:val="0"/>
        <w:snapToGrid/>
        <w:spacing w:line="530" w:lineRule="exact"/>
        <w:ind w:firstLine="643" w:firstLineChars="200"/>
        <w:textAlignment w:val="auto"/>
        <w:rPr>
          <w:rFonts w:hint="eastAsia" w:ascii="仿宋_GB2312" w:hAnsi="仿宋_GB2312" w:eastAsia="仿宋_GB2312" w:cs="仿宋_GB2312"/>
          <w:sz w:val="32"/>
          <w:szCs w:val="32"/>
        </w:rPr>
      </w:pPr>
      <w:r>
        <w:rPr>
          <w:rFonts w:hint="eastAsia" w:ascii="Times New Roman" w:hAnsi="Times New Roman" w:cs="Times New Roman"/>
          <w:b/>
          <w:bCs/>
          <w:sz w:val="32"/>
          <w:szCs w:val="32"/>
          <w:lang w:eastAsia="zh-CN"/>
        </w:rPr>
        <w:t>（</w:t>
      </w:r>
      <w:r>
        <w:rPr>
          <w:rFonts w:hint="eastAsia" w:ascii="Times New Roman" w:hAnsi="Times New Roman" w:cs="Times New Roman"/>
          <w:b/>
          <w:bCs/>
          <w:sz w:val="32"/>
          <w:szCs w:val="32"/>
          <w:lang w:val="en-US" w:eastAsia="zh-CN"/>
        </w:rPr>
        <w:t>1</w:t>
      </w:r>
      <w:r>
        <w:rPr>
          <w:rFonts w:hint="eastAsia" w:ascii="Times New Roman" w:hAnsi="Times New Roman" w:cs="Times New Roman"/>
          <w:b/>
          <w:bCs/>
          <w:sz w:val="32"/>
          <w:szCs w:val="32"/>
          <w:lang w:eastAsia="zh-CN"/>
        </w:rPr>
        <w:t>）</w:t>
      </w:r>
      <w:r>
        <w:rPr>
          <w:rFonts w:hint="default" w:ascii="Times New Roman" w:hAnsi="Times New Roman" w:eastAsia="方正仿宋_GBK" w:cs="Times New Roman"/>
          <w:b/>
          <w:bCs/>
          <w:sz w:val="32"/>
          <w:szCs w:val="32"/>
        </w:rPr>
        <w:t>自觉践行“两个维护”。</w:t>
      </w:r>
      <w:r>
        <w:rPr>
          <w:rFonts w:hint="default" w:ascii="Times New Roman" w:hAnsi="Times New Roman" w:eastAsia="方正仿宋_GBK" w:cs="Times New Roman"/>
          <w:sz w:val="32"/>
          <w:szCs w:val="32"/>
        </w:rPr>
        <w:t>始终保持高度政治定力和政治自觉，坚决维护习近平总书记核心地位，坚决维护党中央权威和集中统一领导，始终在政治立场、政治方向、政治原则、政治道路上同以习近平同志为核心的党中央保持高度一致</w:t>
      </w:r>
      <w:r>
        <w:rPr>
          <w:rFonts w:hint="eastAsia" w:eastAsia="方正仿宋_GBK" w:cs="Times New Roman"/>
          <w:sz w:val="32"/>
          <w:szCs w:val="32"/>
          <w:lang w:eastAsia="zh-CN"/>
        </w:rPr>
        <w:t>。</w:t>
      </w:r>
      <w:r>
        <w:rPr>
          <w:rFonts w:hint="default" w:ascii="Times New Roman" w:hAnsi="Times New Roman" w:eastAsia="方正仿宋_GBK" w:cs="Times New Roman"/>
          <w:sz w:val="32"/>
          <w:szCs w:val="32"/>
        </w:rPr>
        <w:t>始终坚持把学习贯彻党的十九大和十九届二中、三中全会精神，习近平总书记来川视察重要指示精神，省委十一届三次、四次会议，州委十一届五次、六次会议以及省、州主要领导来九寨沟调研系列重要指示批示作为首要政治任务，第一时间组织全局干部职工层层学习传达会议精神，确保景区工作沿着正确的方向推进，确保中央、省、州各项决策部署在九寨沟景区落地生根、开花结果。</w:t>
      </w:r>
    </w:p>
    <w:p>
      <w:pPr>
        <w:keepNext w:val="0"/>
        <w:keepLines w:val="0"/>
        <w:pageBreakBefore w:val="0"/>
        <w:widowControl w:val="0"/>
        <w:tabs>
          <w:tab w:val="left" w:pos="7797"/>
        </w:tabs>
        <w:kinsoku/>
        <w:wordWrap/>
        <w:overflowPunct/>
        <w:topLinePunct w:val="0"/>
        <w:bidi w:val="0"/>
        <w:snapToGrid/>
        <w:spacing w:line="530" w:lineRule="exact"/>
        <w:ind w:firstLine="640" w:firstLineChars="200"/>
        <w:textAlignment w:val="auto"/>
        <w:rPr>
          <w:rFonts w:hint="eastAsia" w:ascii="Times New Roman" w:hAnsi="Times New Roman" w:eastAsia="方正仿宋_GBK" w:cs="Times New Roman"/>
          <w:b w:val="0"/>
          <w:bCs w:val="0"/>
          <w:sz w:val="32"/>
          <w:szCs w:val="32"/>
          <w:lang w:val="en-US" w:eastAsia="zh-CN"/>
        </w:rPr>
      </w:pPr>
      <w:r>
        <w:rPr>
          <w:rFonts w:hint="eastAsia" w:cs="Times New Roman"/>
          <w:b w:val="0"/>
          <w:bCs w:val="0"/>
          <w:sz w:val="32"/>
          <w:szCs w:val="32"/>
          <w:lang w:val="en-US" w:eastAsia="zh-CN"/>
        </w:rPr>
        <w:t>2.</w:t>
      </w:r>
      <w:r>
        <w:rPr>
          <w:rFonts w:hint="eastAsia" w:ascii="Times New Roman" w:hAnsi="Times New Roman" w:eastAsia="方正仿宋_GBK" w:cs="Times New Roman"/>
          <w:b w:val="0"/>
          <w:bCs w:val="0"/>
          <w:sz w:val="32"/>
          <w:szCs w:val="32"/>
          <w:lang w:val="en-US" w:eastAsia="zh-CN"/>
        </w:rPr>
        <w:t>精准施策发力，高质量推进景区灾后保护与恢复工作</w:t>
      </w:r>
    </w:p>
    <w:p>
      <w:pPr>
        <w:keepNext w:val="0"/>
        <w:keepLines w:val="0"/>
        <w:pageBreakBefore w:val="0"/>
        <w:widowControl w:val="0"/>
        <w:tabs>
          <w:tab w:val="left" w:pos="7797"/>
        </w:tabs>
        <w:kinsoku/>
        <w:wordWrap/>
        <w:overflowPunct/>
        <w:topLinePunct w:val="0"/>
        <w:bidi w:val="0"/>
        <w:snapToGrid/>
        <w:spacing w:line="530" w:lineRule="exact"/>
        <w:ind w:firstLine="643" w:firstLineChars="200"/>
        <w:textAlignment w:val="auto"/>
        <w:rPr>
          <w:rFonts w:hint="default" w:ascii="Times New Roman" w:hAnsi="Times New Roman" w:eastAsia="方正仿宋_GBK" w:cs="Times New Roman"/>
          <w:sz w:val="32"/>
          <w:szCs w:val="32"/>
        </w:rPr>
      </w:pPr>
      <w:r>
        <w:rPr>
          <w:rFonts w:hint="eastAsia" w:ascii="Times New Roman" w:hAnsi="Times New Roman" w:cs="Times New Roman"/>
          <w:b/>
          <w:bCs/>
          <w:sz w:val="32"/>
          <w:szCs w:val="32"/>
          <w:lang w:eastAsia="zh-CN"/>
        </w:rPr>
        <w:t>（</w:t>
      </w:r>
      <w:r>
        <w:rPr>
          <w:rFonts w:hint="default" w:ascii="Times New Roman" w:hAnsi="Times New Roman" w:eastAsia="方正仿宋_GBK" w:cs="Times New Roman"/>
          <w:b/>
          <w:bCs/>
          <w:sz w:val="32"/>
          <w:szCs w:val="32"/>
        </w:rPr>
        <w:t>2</w:t>
      </w:r>
      <w:r>
        <w:rPr>
          <w:rFonts w:hint="eastAsia" w:ascii="Times New Roman" w:hAnsi="Times New Roman" w:cs="Times New Roman"/>
          <w:b/>
          <w:bCs/>
          <w:sz w:val="32"/>
          <w:szCs w:val="32"/>
          <w:lang w:eastAsia="zh-CN"/>
        </w:rPr>
        <w:t>）</w:t>
      </w:r>
      <w:r>
        <w:rPr>
          <w:rFonts w:hint="default" w:ascii="Times New Roman" w:hAnsi="Times New Roman" w:eastAsia="方正仿宋_GBK" w:cs="Times New Roman"/>
          <w:b/>
          <w:bCs/>
          <w:sz w:val="32"/>
          <w:szCs w:val="32"/>
        </w:rPr>
        <w:t>跟踪对接中调工作。</w:t>
      </w:r>
      <w:r>
        <w:rPr>
          <w:rFonts w:hint="default" w:ascii="Times New Roman" w:hAnsi="Times New Roman" w:eastAsia="方正仿宋_GBK" w:cs="Times New Roman"/>
          <w:sz w:val="32"/>
          <w:szCs w:val="32"/>
        </w:rPr>
        <w:t>按照清华书记“景区交通、服务、基础设施等要提升10至20年”的指示要求，抢抓项目中调机遇，认真研究项目中调相关政策、法律法规和规范程序，进一步梳理规划内项目增减量的变化，缜密思考项目调整调减、项目新增和储备项目工作，保障中调工作的科学性、合理性和实践性。跟踪对接行业主管部门，确保将计划中调项目落到实处。</w:t>
      </w:r>
    </w:p>
    <w:p>
      <w:pPr>
        <w:keepNext w:val="0"/>
        <w:keepLines w:val="0"/>
        <w:pageBreakBefore w:val="0"/>
        <w:widowControl w:val="0"/>
        <w:tabs>
          <w:tab w:val="left" w:pos="7797"/>
        </w:tabs>
        <w:kinsoku/>
        <w:wordWrap/>
        <w:overflowPunct/>
        <w:topLinePunct w:val="0"/>
        <w:bidi w:val="0"/>
        <w:snapToGrid/>
        <w:spacing w:line="530" w:lineRule="exact"/>
        <w:ind w:firstLine="643" w:firstLineChars="200"/>
        <w:textAlignment w:val="auto"/>
        <w:rPr>
          <w:rFonts w:hint="default" w:ascii="Times New Roman" w:hAnsi="Times New Roman" w:eastAsia="方正仿宋_GBK" w:cs="Times New Roman"/>
          <w:sz w:val="32"/>
          <w:szCs w:val="32"/>
        </w:rPr>
      </w:pPr>
      <w:r>
        <w:rPr>
          <w:rFonts w:hint="eastAsia" w:ascii="Times New Roman" w:hAnsi="Times New Roman" w:cs="Times New Roman"/>
          <w:b/>
          <w:bCs/>
          <w:sz w:val="32"/>
          <w:szCs w:val="32"/>
          <w:lang w:eastAsia="zh-CN"/>
        </w:rPr>
        <w:t>（</w:t>
      </w:r>
      <w:r>
        <w:rPr>
          <w:rFonts w:hint="default" w:ascii="Times New Roman" w:hAnsi="Times New Roman" w:eastAsia="方正仿宋_GBK" w:cs="Times New Roman"/>
          <w:b/>
          <w:bCs/>
          <w:sz w:val="32"/>
          <w:szCs w:val="32"/>
        </w:rPr>
        <w:t>3</w:t>
      </w:r>
      <w:r>
        <w:rPr>
          <w:rFonts w:hint="eastAsia" w:ascii="Times New Roman" w:hAnsi="Times New Roman" w:cs="Times New Roman"/>
          <w:b/>
          <w:bCs/>
          <w:sz w:val="32"/>
          <w:szCs w:val="32"/>
          <w:lang w:eastAsia="zh-CN"/>
        </w:rPr>
        <w:t>）</w:t>
      </w:r>
      <w:r>
        <w:rPr>
          <w:rFonts w:hint="default" w:ascii="Times New Roman" w:hAnsi="Times New Roman" w:eastAsia="方正仿宋_GBK" w:cs="Times New Roman"/>
          <w:b/>
          <w:bCs/>
          <w:sz w:val="32"/>
          <w:szCs w:val="32"/>
        </w:rPr>
        <w:t>加快项目建设进度。</w:t>
      </w:r>
      <w:r>
        <w:rPr>
          <w:rFonts w:hint="default" w:ascii="Times New Roman" w:hAnsi="Times New Roman" w:eastAsia="方正仿宋_GBK" w:cs="Times New Roman"/>
          <w:sz w:val="32"/>
          <w:szCs w:val="32"/>
        </w:rPr>
        <w:t>紧盯“双百会战”既定目标，按照各自职责分工，进一步制定完善项目建设方案，层层细化、量化工作任务，压实责任，倒排工期，挂图作战，强化举措，全力以赴加快项目建设进度。抓好要件办理，主动加强与省、州行业主管部门对接，积极争取更大的支持，确保所有解打捆项目年内实现全面开工；抓好项目前期准备，积极协调解决项目建设拆迁补偿、氛围营造等方面工作，力争所有项目及早进场施工；抓好项目进度，督促施工企业科学调配力量、机械，合理划分施工区域、排班施工，确保规划项目年内完成主体工程建设和主要采购任务。</w:t>
      </w:r>
    </w:p>
    <w:p>
      <w:pPr>
        <w:keepNext w:val="0"/>
        <w:keepLines w:val="0"/>
        <w:pageBreakBefore w:val="0"/>
        <w:widowControl w:val="0"/>
        <w:tabs>
          <w:tab w:val="left" w:pos="7797"/>
        </w:tabs>
        <w:kinsoku/>
        <w:wordWrap/>
        <w:overflowPunct/>
        <w:topLinePunct w:val="0"/>
        <w:bidi w:val="0"/>
        <w:snapToGrid/>
        <w:spacing w:line="530" w:lineRule="exact"/>
        <w:ind w:firstLine="643" w:firstLineChars="200"/>
        <w:textAlignment w:val="auto"/>
        <w:rPr>
          <w:rFonts w:hint="default" w:ascii="Times New Roman" w:hAnsi="Times New Roman" w:eastAsia="方正仿宋_GBK" w:cs="Times New Roman"/>
          <w:sz w:val="32"/>
          <w:szCs w:val="32"/>
        </w:rPr>
      </w:pPr>
      <w:r>
        <w:rPr>
          <w:rFonts w:hint="eastAsia" w:ascii="Times New Roman" w:hAnsi="Times New Roman" w:cs="Times New Roman"/>
          <w:b/>
          <w:bCs/>
          <w:sz w:val="32"/>
          <w:szCs w:val="32"/>
          <w:lang w:eastAsia="zh-CN"/>
        </w:rPr>
        <w:t>（</w:t>
      </w:r>
      <w:r>
        <w:rPr>
          <w:rFonts w:hint="default" w:ascii="Times New Roman" w:hAnsi="Times New Roman" w:eastAsia="方正仿宋_GBK" w:cs="Times New Roman"/>
          <w:b/>
          <w:bCs/>
          <w:sz w:val="32"/>
          <w:szCs w:val="32"/>
        </w:rPr>
        <w:t>4</w:t>
      </w:r>
      <w:r>
        <w:rPr>
          <w:rFonts w:hint="eastAsia" w:ascii="Times New Roman" w:hAnsi="Times New Roman" w:cs="Times New Roman"/>
          <w:b/>
          <w:bCs/>
          <w:sz w:val="32"/>
          <w:szCs w:val="32"/>
          <w:lang w:eastAsia="zh-CN"/>
        </w:rPr>
        <w:t>）</w:t>
      </w:r>
      <w:r>
        <w:rPr>
          <w:rFonts w:hint="default" w:ascii="Times New Roman" w:hAnsi="Times New Roman" w:eastAsia="方正仿宋_GBK" w:cs="Times New Roman"/>
          <w:b/>
          <w:bCs/>
          <w:sz w:val="32"/>
          <w:szCs w:val="32"/>
        </w:rPr>
        <w:t>加强项目现场管理。</w:t>
      </w:r>
      <w:r>
        <w:rPr>
          <w:rFonts w:hint="default" w:ascii="Times New Roman" w:hAnsi="Times New Roman" w:eastAsia="方正仿宋_GBK" w:cs="Times New Roman"/>
          <w:sz w:val="32"/>
          <w:szCs w:val="32"/>
        </w:rPr>
        <w:t>严格按照各自职责分工和省、州项目建设环保、质量、安全、管理、资金使用、资料管理等各个方面要求，认真落实</w:t>
      </w:r>
      <w:r>
        <w:rPr>
          <w:rFonts w:hint="eastAsia" w:ascii="Times New Roman" w:hAnsi="Times New Roman" w:eastAsia="方正仿宋_GBK" w:cs="Times New Roman"/>
          <w:sz w:val="32"/>
          <w:szCs w:val="32"/>
          <w:lang w:eastAsia="zh-CN"/>
        </w:rPr>
        <w:t>项目管理</w:t>
      </w:r>
      <w:r>
        <w:rPr>
          <w:rFonts w:hint="default" w:ascii="Times New Roman" w:hAnsi="Times New Roman" w:eastAsia="方正仿宋_GBK" w:cs="Times New Roman"/>
          <w:sz w:val="32"/>
          <w:szCs w:val="32"/>
        </w:rPr>
        <w:t>责任，常态化组织开展项目建设现场巡查、检查、抽查，全过程科学规范管理项目。</w:t>
      </w:r>
    </w:p>
    <w:p>
      <w:pPr>
        <w:keepNext w:val="0"/>
        <w:keepLines w:val="0"/>
        <w:pageBreakBefore w:val="0"/>
        <w:widowControl w:val="0"/>
        <w:tabs>
          <w:tab w:val="left" w:pos="7797"/>
        </w:tabs>
        <w:kinsoku/>
        <w:wordWrap/>
        <w:overflowPunct/>
        <w:topLinePunct w:val="0"/>
        <w:bidi w:val="0"/>
        <w:snapToGrid/>
        <w:spacing w:line="530" w:lineRule="exact"/>
        <w:ind w:firstLine="643" w:firstLineChars="200"/>
        <w:textAlignment w:val="auto"/>
        <w:rPr>
          <w:rFonts w:hint="default" w:ascii="Times New Roman" w:hAnsi="Times New Roman" w:eastAsia="方正仿宋_GBK" w:cs="Times New Roman"/>
          <w:sz w:val="32"/>
          <w:szCs w:val="32"/>
        </w:rPr>
      </w:pPr>
      <w:r>
        <w:rPr>
          <w:rFonts w:hint="eastAsia" w:ascii="Times New Roman" w:hAnsi="Times New Roman" w:cs="Times New Roman"/>
          <w:b/>
          <w:bCs/>
          <w:sz w:val="32"/>
          <w:szCs w:val="32"/>
          <w:lang w:eastAsia="zh-CN"/>
        </w:rPr>
        <w:t>（</w:t>
      </w:r>
      <w:r>
        <w:rPr>
          <w:rFonts w:hint="default" w:ascii="Times New Roman" w:hAnsi="Times New Roman" w:eastAsia="方正仿宋_GBK" w:cs="Times New Roman"/>
          <w:b/>
          <w:bCs/>
          <w:sz w:val="32"/>
          <w:szCs w:val="32"/>
        </w:rPr>
        <w:t>5</w:t>
      </w:r>
      <w:r>
        <w:rPr>
          <w:rFonts w:hint="eastAsia" w:ascii="Times New Roman" w:hAnsi="Times New Roman" w:cs="Times New Roman"/>
          <w:b/>
          <w:bCs/>
          <w:sz w:val="32"/>
          <w:szCs w:val="32"/>
          <w:lang w:eastAsia="zh-CN"/>
        </w:rPr>
        <w:t>）</w:t>
      </w:r>
      <w:r>
        <w:rPr>
          <w:rFonts w:hint="default" w:ascii="Times New Roman" w:hAnsi="Times New Roman" w:eastAsia="方正仿宋_GBK" w:cs="Times New Roman"/>
          <w:b/>
          <w:bCs/>
          <w:sz w:val="32"/>
          <w:szCs w:val="32"/>
        </w:rPr>
        <w:t>做好长远发展谋划。</w:t>
      </w:r>
      <w:r>
        <w:rPr>
          <w:rFonts w:hint="default" w:ascii="Times New Roman" w:hAnsi="Times New Roman" w:eastAsia="方正仿宋_GBK" w:cs="Times New Roman"/>
          <w:sz w:val="32"/>
          <w:szCs w:val="32"/>
        </w:rPr>
        <w:t>加强县、局、司的整体联动，发挥技术优势，升级“新九寨管理”模式；深度挖掘文化资源，丰富旅游产品，不断丰富游客体验方式；针对性加大紧缺人才招引和内部培训力度，加快旅游人才“高地”建设。</w:t>
      </w:r>
    </w:p>
    <w:p>
      <w:pPr>
        <w:keepNext w:val="0"/>
        <w:keepLines w:val="0"/>
        <w:pageBreakBefore w:val="0"/>
        <w:widowControl w:val="0"/>
        <w:kinsoku/>
        <w:wordWrap/>
        <w:overflowPunct/>
        <w:topLinePunct w:val="0"/>
        <w:bidi w:val="0"/>
        <w:snapToGrid/>
        <w:spacing w:line="530" w:lineRule="exact"/>
        <w:ind w:firstLine="640"/>
        <w:textAlignment w:val="auto"/>
        <w:rPr>
          <w:rFonts w:hint="default" w:ascii="Times New Roman" w:hAnsi="Times New Roman" w:eastAsia="方正仿宋_GBK" w:cs="Times New Roman"/>
          <w:b/>
          <w:bCs/>
          <w:sz w:val="32"/>
          <w:szCs w:val="32"/>
        </w:rPr>
      </w:pPr>
      <w:r>
        <w:rPr>
          <w:rFonts w:hint="eastAsia" w:ascii="Times New Roman" w:hAnsi="Times New Roman" w:cs="Times New Roman"/>
          <w:b/>
          <w:bCs/>
          <w:sz w:val="32"/>
          <w:szCs w:val="32"/>
          <w:lang w:eastAsia="zh-CN"/>
        </w:rPr>
        <w:t>（</w:t>
      </w:r>
      <w:r>
        <w:rPr>
          <w:rFonts w:hint="default" w:ascii="Times New Roman" w:hAnsi="Times New Roman" w:eastAsia="方正仿宋_GBK" w:cs="Times New Roman"/>
          <w:b/>
          <w:bCs/>
          <w:sz w:val="32"/>
          <w:szCs w:val="32"/>
        </w:rPr>
        <w:t>6</w:t>
      </w:r>
      <w:r>
        <w:rPr>
          <w:rFonts w:hint="eastAsia" w:ascii="Times New Roman" w:hAnsi="Times New Roman" w:cs="Times New Roman"/>
          <w:b/>
          <w:bCs/>
          <w:sz w:val="32"/>
          <w:szCs w:val="32"/>
          <w:lang w:eastAsia="zh-CN"/>
        </w:rPr>
        <w:t>）</w:t>
      </w:r>
      <w:r>
        <w:rPr>
          <w:rFonts w:hint="default" w:ascii="Times New Roman" w:hAnsi="Times New Roman" w:eastAsia="方正仿宋_GBK" w:cs="Times New Roman"/>
          <w:b/>
          <w:bCs/>
          <w:sz w:val="32"/>
          <w:szCs w:val="32"/>
        </w:rPr>
        <w:t>认真总结典型经验。</w:t>
      </w:r>
      <w:r>
        <w:rPr>
          <w:rFonts w:hint="default" w:ascii="Times New Roman" w:hAnsi="Times New Roman" w:eastAsia="方正仿宋_GBK" w:cs="Times New Roman"/>
          <w:sz w:val="32"/>
          <w:szCs w:val="32"/>
        </w:rPr>
        <w:t>紧盯省、州创建民族地区绿色发展、全域旅游、脱贫奔康等一系列典范的要求，大胆探索前进，高起点规划设计、高水平组织实施，将景区内多数项目打造成“人无我有、人有我优”的典型性项目。同时，按照“一个项目一个典范”的要求，认真归纳总结每个项目采取的好思路、好措施、好经验，以及专利申报等相关工作，加快推进典范创建。</w:t>
      </w:r>
    </w:p>
    <w:p>
      <w:pPr>
        <w:keepNext w:val="0"/>
        <w:keepLines w:val="0"/>
        <w:pageBreakBefore w:val="0"/>
        <w:widowControl w:val="0"/>
        <w:tabs>
          <w:tab w:val="left" w:pos="7797"/>
        </w:tabs>
        <w:kinsoku/>
        <w:wordWrap/>
        <w:overflowPunct/>
        <w:topLinePunct w:val="0"/>
        <w:bidi w:val="0"/>
        <w:snapToGrid/>
        <w:spacing w:line="530" w:lineRule="exact"/>
        <w:ind w:firstLine="643" w:firstLineChars="200"/>
        <w:textAlignment w:val="auto"/>
        <w:rPr>
          <w:rFonts w:hint="default" w:ascii="Times New Roman" w:hAnsi="Times New Roman" w:eastAsia="方正仿宋_GBK" w:cs="Times New Roman"/>
          <w:b/>
          <w:bCs/>
          <w:sz w:val="32"/>
          <w:szCs w:val="32"/>
        </w:rPr>
      </w:pPr>
      <w:r>
        <w:rPr>
          <w:rFonts w:hint="eastAsia" w:ascii="Times New Roman" w:hAnsi="Times New Roman" w:cs="Times New Roman"/>
          <w:b/>
          <w:bCs/>
          <w:sz w:val="32"/>
          <w:szCs w:val="32"/>
          <w:lang w:eastAsia="zh-CN"/>
        </w:rPr>
        <w:t>（</w:t>
      </w:r>
      <w:r>
        <w:rPr>
          <w:rFonts w:hint="default" w:ascii="Times New Roman" w:hAnsi="Times New Roman" w:eastAsia="方正仿宋_GBK" w:cs="Times New Roman"/>
          <w:b/>
          <w:bCs/>
          <w:sz w:val="32"/>
          <w:szCs w:val="32"/>
        </w:rPr>
        <w:t>7</w:t>
      </w:r>
      <w:r>
        <w:rPr>
          <w:rFonts w:hint="eastAsia" w:ascii="Times New Roman" w:hAnsi="Times New Roman" w:cs="Times New Roman"/>
          <w:b/>
          <w:bCs/>
          <w:sz w:val="32"/>
          <w:szCs w:val="32"/>
          <w:lang w:eastAsia="zh-CN"/>
        </w:rPr>
        <w:t>）</w:t>
      </w:r>
      <w:r>
        <w:rPr>
          <w:rFonts w:hint="default" w:ascii="Times New Roman" w:hAnsi="Times New Roman" w:eastAsia="方正仿宋_GBK" w:cs="Times New Roman"/>
          <w:b/>
          <w:bCs/>
          <w:sz w:val="32"/>
          <w:szCs w:val="32"/>
        </w:rPr>
        <w:t>超前谋划重新开园。</w:t>
      </w:r>
      <w:r>
        <w:rPr>
          <w:rFonts w:hint="default" w:ascii="Times New Roman" w:hAnsi="Times New Roman" w:eastAsia="方正仿宋_GBK" w:cs="Times New Roman"/>
          <w:sz w:val="32"/>
          <w:szCs w:val="32"/>
        </w:rPr>
        <w:t>紧盯早日向世人重新展示九寨沟世界自然遗产独特魅力的目标，立足景区工作推进实际，提前做好项目建设、宣传营销、旅游组织等景区再次重新开园相关准备工作</w:t>
      </w:r>
      <w:r>
        <w:rPr>
          <w:rFonts w:hint="eastAsia" w:eastAsia="方正仿宋_GBK" w:cs="Times New Roman"/>
          <w:sz w:val="32"/>
          <w:szCs w:val="32"/>
          <w:lang w:eastAsia="zh-CN"/>
        </w:rPr>
        <w:t>，</w:t>
      </w:r>
      <w:r>
        <w:rPr>
          <w:rFonts w:hint="default" w:ascii="Times New Roman" w:hAnsi="Times New Roman" w:eastAsia="方正仿宋_GBK" w:cs="Times New Roman"/>
          <w:sz w:val="32"/>
          <w:szCs w:val="32"/>
        </w:rPr>
        <w:t xml:space="preserve">积极配合州上做好安全评估相关工作。     </w:t>
      </w:r>
    </w:p>
    <w:p>
      <w:pPr>
        <w:keepNext w:val="0"/>
        <w:keepLines w:val="0"/>
        <w:pageBreakBefore w:val="0"/>
        <w:widowControl w:val="0"/>
        <w:kinsoku/>
        <w:wordWrap/>
        <w:overflowPunct/>
        <w:topLinePunct w:val="0"/>
        <w:bidi w:val="0"/>
        <w:snapToGrid/>
        <w:spacing w:line="530" w:lineRule="exact"/>
        <w:ind w:firstLine="643" w:firstLineChars="200"/>
        <w:jc w:val="left"/>
        <w:textAlignment w:val="auto"/>
        <w:rPr>
          <w:rFonts w:hint="default" w:ascii="Times New Roman" w:hAnsi="Times New Roman" w:eastAsia="方正仿宋_GBK" w:cs="Times New Roman"/>
          <w:b/>
          <w:bCs/>
          <w:sz w:val="32"/>
          <w:szCs w:val="32"/>
        </w:rPr>
      </w:pPr>
      <w:r>
        <w:rPr>
          <w:rFonts w:hint="eastAsia" w:ascii="Times New Roman" w:hAnsi="Times New Roman" w:cs="Times New Roman"/>
          <w:b/>
          <w:bCs/>
          <w:sz w:val="32"/>
          <w:szCs w:val="32"/>
          <w:lang w:eastAsia="zh-CN"/>
        </w:rPr>
        <w:t>（</w:t>
      </w:r>
      <w:r>
        <w:rPr>
          <w:rFonts w:hint="default" w:ascii="Times New Roman" w:hAnsi="Times New Roman" w:eastAsia="方正仿宋_GBK" w:cs="Times New Roman"/>
          <w:b/>
          <w:bCs/>
          <w:sz w:val="32"/>
          <w:szCs w:val="32"/>
        </w:rPr>
        <w:t>8</w:t>
      </w:r>
      <w:r>
        <w:rPr>
          <w:rFonts w:hint="eastAsia" w:ascii="Times New Roman" w:hAnsi="Times New Roman" w:cs="Times New Roman"/>
          <w:b/>
          <w:bCs/>
          <w:sz w:val="32"/>
          <w:szCs w:val="32"/>
          <w:lang w:eastAsia="zh-CN"/>
        </w:rPr>
        <w:t>）</w:t>
      </w:r>
      <w:r>
        <w:rPr>
          <w:rFonts w:hint="default" w:ascii="Times New Roman" w:hAnsi="Times New Roman" w:eastAsia="方正仿宋_GBK" w:cs="Times New Roman"/>
          <w:b/>
          <w:bCs/>
          <w:sz w:val="32"/>
          <w:szCs w:val="32"/>
        </w:rPr>
        <w:t>加大跟踪</w:t>
      </w:r>
      <w:r>
        <w:rPr>
          <w:rFonts w:hint="eastAsia" w:eastAsia="方正仿宋_GBK" w:cs="Times New Roman"/>
          <w:b/>
          <w:bCs/>
          <w:sz w:val="32"/>
          <w:szCs w:val="32"/>
          <w:lang w:eastAsia="zh-CN"/>
        </w:rPr>
        <w:t>问责</w:t>
      </w:r>
      <w:r>
        <w:rPr>
          <w:rFonts w:hint="default" w:ascii="Times New Roman" w:hAnsi="Times New Roman" w:eastAsia="方正仿宋_GBK" w:cs="Times New Roman"/>
          <w:b/>
          <w:bCs/>
          <w:sz w:val="32"/>
          <w:szCs w:val="32"/>
        </w:rPr>
        <w:t>力度。</w:t>
      </w:r>
      <w:r>
        <w:rPr>
          <w:rFonts w:hint="default" w:ascii="Times New Roman" w:hAnsi="Times New Roman" w:eastAsia="方正仿宋_GBK" w:cs="Times New Roman"/>
          <w:sz w:val="32"/>
          <w:szCs w:val="32"/>
        </w:rPr>
        <w:t>认真履行项目业主责任，进一步完善监督管理机制，不断加大前期要件办理、项目招投标、项目建设管理等关键环节的监督检查力度，严肃查处不按政策</w:t>
      </w:r>
      <w:r>
        <w:rPr>
          <w:rFonts w:hint="eastAsia" w:eastAsia="方正仿宋_GBK" w:cs="Times New Roman"/>
          <w:sz w:val="32"/>
          <w:szCs w:val="32"/>
          <w:lang w:eastAsia="zh-CN"/>
        </w:rPr>
        <w:t>要</w:t>
      </w:r>
      <w:r>
        <w:rPr>
          <w:rFonts w:hint="default" w:ascii="Times New Roman" w:hAnsi="Times New Roman" w:eastAsia="方正仿宋_GBK" w:cs="Times New Roman"/>
          <w:sz w:val="32"/>
          <w:szCs w:val="32"/>
        </w:rPr>
        <w:t>求、规范程序、法律法规、规章制度推进项目的违纪违法行为，一旦发现，及时报请相关部门，严肃追究相关责任人、施工企业、监理单位等方面责任。</w:t>
      </w:r>
    </w:p>
    <w:p>
      <w:pPr>
        <w:keepNext w:val="0"/>
        <w:keepLines w:val="0"/>
        <w:pageBreakBefore w:val="0"/>
        <w:widowControl w:val="0"/>
        <w:kinsoku/>
        <w:wordWrap/>
        <w:overflowPunct/>
        <w:topLinePunct w:val="0"/>
        <w:bidi w:val="0"/>
        <w:snapToGrid/>
        <w:spacing w:line="530" w:lineRule="exact"/>
        <w:ind w:firstLine="608" w:firstLineChars="200"/>
        <w:jc w:val="left"/>
        <w:textAlignment w:val="auto"/>
        <w:rPr>
          <w:rFonts w:hint="eastAsia" w:ascii="仿宋" w:hAnsi="仿宋" w:eastAsia="仿宋" w:cs="仿宋"/>
          <w:b w:val="0"/>
          <w:bCs w:val="0"/>
          <w:w w:val="95"/>
          <w:sz w:val="32"/>
          <w:szCs w:val="32"/>
        </w:rPr>
      </w:pPr>
      <w:r>
        <w:rPr>
          <w:rFonts w:hint="eastAsia" w:ascii="仿宋" w:hAnsi="仿宋" w:eastAsia="仿宋" w:cs="仿宋"/>
          <w:b w:val="0"/>
          <w:bCs w:val="0"/>
          <w:w w:val="95"/>
          <w:sz w:val="32"/>
          <w:szCs w:val="32"/>
          <w:lang w:val="en-US" w:eastAsia="zh-CN"/>
        </w:rPr>
        <w:t>3.</w:t>
      </w:r>
      <w:r>
        <w:rPr>
          <w:rFonts w:hint="eastAsia" w:ascii="仿宋" w:hAnsi="仿宋" w:eastAsia="仿宋" w:cs="仿宋"/>
          <w:b w:val="0"/>
          <w:bCs w:val="0"/>
          <w:w w:val="95"/>
          <w:sz w:val="32"/>
          <w:szCs w:val="32"/>
        </w:rPr>
        <w:t>大胆探索创新，稳步推进景区各项日常工作高效开展</w:t>
      </w:r>
    </w:p>
    <w:p>
      <w:pPr>
        <w:keepNext w:val="0"/>
        <w:keepLines w:val="0"/>
        <w:pageBreakBefore w:val="0"/>
        <w:widowControl w:val="0"/>
        <w:tabs>
          <w:tab w:val="left" w:pos="7797"/>
        </w:tabs>
        <w:kinsoku/>
        <w:wordWrap/>
        <w:overflowPunct/>
        <w:topLinePunct w:val="0"/>
        <w:bidi w:val="0"/>
        <w:snapToGrid/>
        <w:spacing w:line="530" w:lineRule="exact"/>
        <w:ind w:firstLine="643" w:firstLineChars="200"/>
        <w:textAlignment w:val="auto"/>
        <w:rPr>
          <w:rFonts w:hint="default" w:ascii="Times New Roman" w:hAnsi="Times New Roman" w:eastAsia="方正仿宋_GBK" w:cs="Times New Roman"/>
          <w:b/>
          <w:bCs/>
          <w:sz w:val="32"/>
          <w:szCs w:val="32"/>
        </w:rPr>
      </w:pPr>
      <w:r>
        <w:rPr>
          <w:rFonts w:hint="eastAsia" w:ascii="Times New Roman" w:hAnsi="Times New Roman" w:cs="Times New Roman"/>
          <w:b/>
          <w:bCs/>
          <w:sz w:val="32"/>
          <w:szCs w:val="32"/>
          <w:lang w:eastAsia="zh-CN"/>
        </w:rPr>
        <w:t>（</w:t>
      </w:r>
      <w:r>
        <w:rPr>
          <w:rFonts w:hint="default" w:ascii="Times New Roman" w:hAnsi="Times New Roman" w:eastAsia="方正仿宋_GBK" w:cs="Times New Roman"/>
          <w:b/>
          <w:bCs/>
          <w:sz w:val="32"/>
          <w:szCs w:val="32"/>
        </w:rPr>
        <w:t>9</w:t>
      </w:r>
      <w:r>
        <w:rPr>
          <w:rFonts w:hint="eastAsia" w:ascii="Times New Roman" w:hAnsi="Times New Roman" w:cs="Times New Roman"/>
          <w:b/>
          <w:bCs/>
          <w:sz w:val="32"/>
          <w:szCs w:val="32"/>
          <w:lang w:eastAsia="zh-CN"/>
        </w:rPr>
        <w:t>）</w:t>
      </w:r>
      <w:r>
        <w:rPr>
          <w:rFonts w:hint="default" w:ascii="Times New Roman" w:hAnsi="Times New Roman" w:eastAsia="方正仿宋_GBK" w:cs="Times New Roman"/>
          <w:b/>
          <w:bCs/>
          <w:sz w:val="32"/>
          <w:szCs w:val="32"/>
        </w:rPr>
        <w:t>抓好生态保护。</w:t>
      </w:r>
      <w:r>
        <w:rPr>
          <w:rFonts w:hint="default" w:ascii="Times New Roman" w:hAnsi="Times New Roman" w:eastAsia="方正仿宋_GBK" w:cs="Times New Roman"/>
          <w:sz w:val="32"/>
          <w:szCs w:val="32"/>
        </w:rPr>
        <w:t>始终践行绿色发展理念，大力开展世界遗产地项目研究，集中全力开展植被恢复、工程影响消减、地质灾害监测治理等重点工作，确保景区生态环境质量稳中有升。打好大气、水、土壤污染防治攻坚战，认真落实“河长制”，积极开展社区环境卫生综合治理活动，及时召开护林防火大会，层层签订责任书，压实护林防火责任，保证生态景区安全。</w:t>
      </w:r>
    </w:p>
    <w:p>
      <w:pPr>
        <w:keepNext w:val="0"/>
        <w:keepLines w:val="0"/>
        <w:pageBreakBefore w:val="0"/>
        <w:widowControl w:val="0"/>
        <w:kinsoku/>
        <w:wordWrap/>
        <w:overflowPunct/>
        <w:topLinePunct w:val="0"/>
        <w:bidi w:val="0"/>
        <w:snapToGrid/>
        <w:spacing w:line="530" w:lineRule="exact"/>
        <w:ind w:firstLine="643" w:firstLineChars="200"/>
        <w:jc w:val="left"/>
        <w:textAlignment w:val="auto"/>
        <w:rPr>
          <w:rFonts w:hint="default" w:ascii="Times New Roman" w:hAnsi="Times New Roman" w:eastAsia="方正仿宋_GBK" w:cs="Times New Roman"/>
          <w:b/>
          <w:bCs/>
          <w:sz w:val="32"/>
          <w:szCs w:val="32"/>
        </w:rPr>
      </w:pPr>
      <w:r>
        <w:rPr>
          <w:rFonts w:hint="eastAsia" w:ascii="Times New Roman" w:hAnsi="Times New Roman" w:cs="Times New Roman"/>
          <w:b/>
          <w:bCs/>
          <w:sz w:val="32"/>
          <w:szCs w:val="32"/>
          <w:lang w:eastAsia="zh-CN"/>
        </w:rPr>
        <w:t>（</w:t>
      </w:r>
      <w:r>
        <w:rPr>
          <w:rFonts w:hint="default" w:ascii="Times New Roman" w:hAnsi="Times New Roman" w:eastAsia="方正仿宋_GBK" w:cs="Times New Roman"/>
          <w:b/>
          <w:bCs/>
          <w:sz w:val="32"/>
          <w:szCs w:val="32"/>
        </w:rPr>
        <w:t>10</w:t>
      </w:r>
      <w:r>
        <w:rPr>
          <w:rFonts w:hint="eastAsia" w:ascii="Times New Roman" w:hAnsi="Times New Roman" w:cs="Times New Roman"/>
          <w:b/>
          <w:bCs/>
          <w:sz w:val="32"/>
          <w:szCs w:val="32"/>
          <w:lang w:eastAsia="zh-CN"/>
        </w:rPr>
        <w:t>）</w:t>
      </w:r>
      <w:r>
        <w:rPr>
          <w:rFonts w:hint="default" w:ascii="Times New Roman" w:hAnsi="Times New Roman" w:eastAsia="方正仿宋_GBK" w:cs="Times New Roman"/>
          <w:b/>
          <w:bCs/>
          <w:sz w:val="32"/>
          <w:szCs w:val="32"/>
        </w:rPr>
        <w:t>抓好安全生产。</w:t>
      </w:r>
      <w:r>
        <w:rPr>
          <w:rFonts w:hint="default" w:ascii="Times New Roman" w:hAnsi="Times New Roman" w:eastAsia="方正仿宋_GBK" w:cs="Times New Roman"/>
          <w:sz w:val="32"/>
          <w:szCs w:val="32"/>
        </w:rPr>
        <w:t>始终坚持以人民为中心的理念，进一步优化完善应对突发自然灾害的预案和生态环境保护、护林防火等工作方案，层层压实各方面安全生产责任，坚决避免安全事</w:t>
      </w:r>
      <w:r>
        <w:rPr>
          <w:rFonts w:hint="default" w:ascii="Times New Roman" w:hAnsi="Times New Roman" w:eastAsia="方正仿宋_GBK" w:cs="Times New Roman"/>
          <w:w w:val="98"/>
          <w:sz w:val="32"/>
          <w:szCs w:val="32"/>
        </w:rPr>
        <w:t>故发生，有效应对各类衍生灾害，最大限度保护景区生态环境，努力做到生态安全、游览安全、居住安全、施工安全、从业安全。</w:t>
      </w:r>
    </w:p>
    <w:p>
      <w:pPr>
        <w:keepNext w:val="0"/>
        <w:keepLines w:val="0"/>
        <w:pageBreakBefore w:val="0"/>
        <w:widowControl w:val="0"/>
        <w:tabs>
          <w:tab w:val="left" w:pos="7797"/>
        </w:tabs>
        <w:kinsoku/>
        <w:wordWrap/>
        <w:overflowPunct/>
        <w:topLinePunct w:val="0"/>
        <w:bidi w:val="0"/>
        <w:snapToGrid/>
        <w:spacing w:line="530" w:lineRule="exact"/>
        <w:ind w:firstLine="643" w:firstLineChars="200"/>
        <w:textAlignment w:val="auto"/>
        <w:rPr>
          <w:rFonts w:hint="default" w:ascii="Times New Roman" w:hAnsi="Times New Roman" w:eastAsia="方正仿宋_GBK" w:cs="Times New Roman"/>
          <w:b/>
          <w:bCs/>
          <w:sz w:val="32"/>
          <w:szCs w:val="32"/>
        </w:rPr>
      </w:pPr>
      <w:r>
        <w:rPr>
          <w:rFonts w:hint="eastAsia" w:ascii="Times New Roman" w:hAnsi="Times New Roman" w:cs="Times New Roman"/>
          <w:b/>
          <w:bCs/>
          <w:sz w:val="32"/>
          <w:szCs w:val="32"/>
          <w:lang w:eastAsia="zh-CN"/>
        </w:rPr>
        <w:t>（</w:t>
      </w:r>
      <w:r>
        <w:rPr>
          <w:rFonts w:hint="default" w:ascii="Times New Roman" w:hAnsi="Times New Roman" w:eastAsia="方正仿宋_GBK" w:cs="Times New Roman"/>
          <w:b/>
          <w:bCs/>
          <w:sz w:val="32"/>
          <w:szCs w:val="32"/>
        </w:rPr>
        <w:t>11</w:t>
      </w:r>
      <w:r>
        <w:rPr>
          <w:rFonts w:hint="eastAsia" w:ascii="Times New Roman" w:hAnsi="Times New Roman" w:cs="Times New Roman"/>
          <w:b/>
          <w:bCs/>
          <w:sz w:val="32"/>
          <w:szCs w:val="32"/>
          <w:lang w:eastAsia="zh-CN"/>
        </w:rPr>
        <w:t>）</w:t>
      </w:r>
      <w:r>
        <w:rPr>
          <w:rFonts w:hint="default" w:ascii="Times New Roman" w:hAnsi="Times New Roman" w:eastAsia="方正仿宋_GBK" w:cs="Times New Roman"/>
          <w:b/>
          <w:bCs/>
          <w:sz w:val="32"/>
          <w:szCs w:val="32"/>
        </w:rPr>
        <w:t>抓好宣传营销。</w:t>
      </w:r>
      <w:r>
        <w:rPr>
          <w:rFonts w:hint="default" w:ascii="Times New Roman" w:hAnsi="Times New Roman" w:eastAsia="方正仿宋_GBK" w:cs="Times New Roman"/>
          <w:sz w:val="32"/>
          <w:szCs w:val="32"/>
        </w:rPr>
        <w:t>组织开展含景区抗震救灾、灾后保护与恢复、遗产地修复与保护等内容的系列巡回展和节庆活动，以客观、科学的全方位</w:t>
      </w:r>
      <w:r>
        <w:rPr>
          <w:rFonts w:hint="eastAsia" w:ascii="Times New Roman" w:hAnsi="Times New Roman" w:eastAsia="方正仿宋_GBK" w:cs="Times New Roman"/>
          <w:sz w:val="32"/>
          <w:szCs w:val="32"/>
          <w:lang w:eastAsia="zh-CN"/>
        </w:rPr>
        <w:t>视角</w:t>
      </w:r>
      <w:r>
        <w:rPr>
          <w:rFonts w:hint="default" w:ascii="Times New Roman" w:hAnsi="Times New Roman" w:eastAsia="方正仿宋_GBK" w:cs="Times New Roman"/>
          <w:sz w:val="32"/>
          <w:szCs w:val="32"/>
        </w:rPr>
        <w:t>，深刻诠释新九寨、新变化、新典范，稳固提升九寨沟精品旅游形象，助推全域旅游和地方经济社会发展。</w:t>
      </w:r>
    </w:p>
    <w:p>
      <w:pPr>
        <w:keepNext w:val="0"/>
        <w:keepLines w:val="0"/>
        <w:pageBreakBefore w:val="0"/>
        <w:widowControl w:val="0"/>
        <w:kinsoku/>
        <w:wordWrap/>
        <w:overflowPunct/>
        <w:topLinePunct w:val="0"/>
        <w:bidi w:val="0"/>
        <w:snapToGrid/>
        <w:spacing w:line="530" w:lineRule="exact"/>
        <w:ind w:firstLine="640"/>
        <w:textAlignment w:val="auto"/>
        <w:rPr>
          <w:rFonts w:hint="default" w:ascii="Times New Roman" w:hAnsi="Times New Roman" w:eastAsia="方正仿宋_GBK" w:cs="Times New Roman"/>
          <w:b/>
          <w:bCs/>
          <w:sz w:val="32"/>
          <w:szCs w:val="32"/>
        </w:rPr>
      </w:pPr>
      <w:r>
        <w:rPr>
          <w:rFonts w:hint="eastAsia" w:ascii="Times New Roman" w:hAnsi="Times New Roman" w:cs="Times New Roman"/>
          <w:b/>
          <w:bCs/>
          <w:sz w:val="32"/>
          <w:szCs w:val="32"/>
          <w:lang w:eastAsia="zh-CN"/>
        </w:rPr>
        <w:t>（</w:t>
      </w:r>
      <w:r>
        <w:rPr>
          <w:rFonts w:hint="default" w:ascii="Times New Roman" w:hAnsi="Times New Roman" w:eastAsia="方正仿宋_GBK" w:cs="Times New Roman"/>
          <w:b/>
          <w:bCs/>
          <w:sz w:val="32"/>
          <w:szCs w:val="32"/>
        </w:rPr>
        <w:t>12</w:t>
      </w:r>
      <w:r>
        <w:rPr>
          <w:rFonts w:hint="eastAsia" w:ascii="Times New Roman" w:hAnsi="Times New Roman" w:cs="Times New Roman"/>
          <w:b/>
          <w:bCs/>
          <w:sz w:val="32"/>
          <w:szCs w:val="32"/>
          <w:lang w:eastAsia="zh-CN"/>
        </w:rPr>
        <w:t>）</w:t>
      </w:r>
      <w:r>
        <w:rPr>
          <w:rFonts w:hint="default" w:ascii="Times New Roman" w:hAnsi="Times New Roman" w:eastAsia="方正仿宋_GBK" w:cs="Times New Roman"/>
          <w:b/>
          <w:bCs/>
          <w:sz w:val="32"/>
          <w:szCs w:val="32"/>
        </w:rPr>
        <w:t>抓好社区建设。</w:t>
      </w:r>
      <w:r>
        <w:rPr>
          <w:rFonts w:hint="default" w:ascii="Times New Roman" w:hAnsi="Times New Roman" w:eastAsia="方正仿宋_GBK" w:cs="Times New Roman"/>
          <w:sz w:val="32"/>
          <w:szCs w:val="32"/>
        </w:rPr>
        <w:t>积极配合九寨沟县加快推进社区可持续发展研究破题。充分发挥景区管理职能作用，与九寨沟景区党工委和社区管委会开展有效合作，做深做实景区群众、党建工作、矛盾纠纷排查等工作，维护景区大局稳定。</w:t>
      </w:r>
    </w:p>
    <w:p>
      <w:pPr>
        <w:keepNext w:val="0"/>
        <w:keepLines w:val="0"/>
        <w:pageBreakBefore w:val="0"/>
        <w:widowControl w:val="0"/>
        <w:kinsoku/>
        <w:wordWrap/>
        <w:overflowPunct/>
        <w:topLinePunct w:val="0"/>
        <w:bidi w:val="0"/>
        <w:snapToGrid/>
        <w:spacing w:line="530" w:lineRule="exact"/>
        <w:ind w:firstLine="643" w:firstLineChars="200"/>
        <w:jc w:val="left"/>
        <w:textAlignment w:val="auto"/>
        <w:rPr>
          <w:rFonts w:hint="default" w:ascii="Times New Roman" w:hAnsi="Times New Roman" w:eastAsia="方正仿宋_GBK" w:cs="Times New Roman"/>
          <w:b/>
          <w:bCs/>
          <w:sz w:val="32"/>
          <w:szCs w:val="32"/>
        </w:rPr>
      </w:pPr>
      <w:r>
        <w:rPr>
          <w:rFonts w:hint="eastAsia" w:ascii="Times New Roman" w:hAnsi="Times New Roman" w:cs="Times New Roman"/>
          <w:b/>
          <w:bCs/>
          <w:sz w:val="32"/>
          <w:szCs w:val="32"/>
          <w:lang w:eastAsia="zh-CN"/>
        </w:rPr>
        <w:t>（</w:t>
      </w:r>
      <w:r>
        <w:rPr>
          <w:rFonts w:hint="default" w:ascii="Times New Roman" w:hAnsi="Times New Roman" w:eastAsia="方正仿宋_GBK" w:cs="Times New Roman"/>
          <w:b/>
          <w:bCs/>
          <w:sz w:val="32"/>
          <w:szCs w:val="32"/>
        </w:rPr>
        <w:t>13</w:t>
      </w:r>
      <w:r>
        <w:rPr>
          <w:rFonts w:hint="eastAsia" w:ascii="Times New Roman" w:hAnsi="Times New Roman" w:cs="Times New Roman"/>
          <w:b/>
          <w:bCs/>
          <w:sz w:val="32"/>
          <w:szCs w:val="32"/>
          <w:lang w:eastAsia="zh-CN"/>
        </w:rPr>
        <w:t>）</w:t>
      </w:r>
      <w:r>
        <w:rPr>
          <w:rFonts w:hint="default" w:ascii="Times New Roman" w:hAnsi="Times New Roman" w:eastAsia="方正仿宋_GBK" w:cs="Times New Roman"/>
          <w:b/>
          <w:bCs/>
          <w:sz w:val="32"/>
          <w:szCs w:val="32"/>
        </w:rPr>
        <w:t>抓好脱贫攻坚。</w:t>
      </w:r>
      <w:r>
        <w:rPr>
          <w:rFonts w:hint="default" w:ascii="Times New Roman" w:hAnsi="Times New Roman" w:eastAsia="方正仿宋_GBK" w:cs="Times New Roman"/>
          <w:sz w:val="32"/>
          <w:szCs w:val="32"/>
        </w:rPr>
        <w:t>认真履行帮扶单位</w:t>
      </w:r>
      <w:r>
        <w:rPr>
          <w:rFonts w:hint="default" w:ascii="Times New Roman" w:hAnsi="Times New Roman" w:eastAsia="方正仿宋_GBK" w:cs="Times New Roman"/>
          <w:sz w:val="32"/>
          <w:szCs w:val="32"/>
          <w:lang w:val="en-US" w:eastAsia="zh-CN"/>
        </w:rPr>
        <w:t>和牵头单位</w:t>
      </w:r>
      <w:r>
        <w:rPr>
          <w:rFonts w:hint="default" w:ascii="Times New Roman" w:hAnsi="Times New Roman" w:eastAsia="方正仿宋_GBK" w:cs="Times New Roman"/>
          <w:sz w:val="32"/>
          <w:szCs w:val="32"/>
        </w:rPr>
        <w:t>工作职责，针对帮联贫困村，进一步制定完善帮扶工作计划，加大帮扶力度。同时，加强选派人员管理，督促选派人员认真履职尽责，确保早日实现脱贫奔康。</w:t>
      </w:r>
    </w:p>
    <w:p>
      <w:pPr>
        <w:keepNext w:val="0"/>
        <w:keepLines w:val="0"/>
        <w:pageBreakBefore w:val="0"/>
        <w:widowControl w:val="0"/>
        <w:kinsoku/>
        <w:wordWrap/>
        <w:overflowPunct/>
        <w:topLinePunct w:val="0"/>
        <w:bidi w:val="0"/>
        <w:snapToGrid/>
        <w:spacing w:line="530" w:lineRule="exact"/>
        <w:ind w:firstLine="643" w:firstLineChars="200"/>
        <w:jc w:val="left"/>
        <w:textAlignment w:val="auto"/>
        <w:rPr>
          <w:rFonts w:hint="default" w:ascii="Times New Roman" w:hAnsi="Times New Roman" w:eastAsia="方正仿宋_GBK" w:cs="Times New Roman"/>
          <w:sz w:val="32"/>
          <w:szCs w:val="32"/>
        </w:rPr>
      </w:pPr>
      <w:r>
        <w:rPr>
          <w:rFonts w:hint="eastAsia" w:ascii="Times New Roman" w:hAnsi="Times New Roman" w:cs="Times New Roman"/>
          <w:b/>
          <w:bCs/>
          <w:sz w:val="32"/>
          <w:szCs w:val="32"/>
          <w:lang w:eastAsia="zh-CN"/>
        </w:rPr>
        <w:t>（</w:t>
      </w:r>
      <w:r>
        <w:rPr>
          <w:rFonts w:hint="default" w:ascii="Times New Roman" w:hAnsi="Times New Roman" w:eastAsia="方正仿宋_GBK" w:cs="Times New Roman"/>
          <w:b/>
          <w:bCs/>
          <w:sz w:val="32"/>
          <w:szCs w:val="32"/>
        </w:rPr>
        <w:t>14</w:t>
      </w:r>
      <w:r>
        <w:rPr>
          <w:rFonts w:hint="eastAsia" w:ascii="Times New Roman" w:hAnsi="Times New Roman" w:cs="Times New Roman"/>
          <w:b/>
          <w:bCs/>
          <w:sz w:val="32"/>
          <w:szCs w:val="32"/>
          <w:lang w:eastAsia="zh-CN"/>
        </w:rPr>
        <w:t>）</w:t>
      </w:r>
      <w:r>
        <w:rPr>
          <w:rFonts w:hint="default" w:ascii="Times New Roman" w:hAnsi="Times New Roman" w:eastAsia="方正仿宋_GBK" w:cs="Times New Roman"/>
          <w:b/>
          <w:bCs/>
          <w:sz w:val="32"/>
          <w:szCs w:val="32"/>
        </w:rPr>
        <w:t>抓好民族团结。</w:t>
      </w:r>
      <w:r>
        <w:rPr>
          <w:rFonts w:hint="default" w:ascii="Times New Roman" w:hAnsi="Times New Roman" w:eastAsia="方正仿宋_GBK" w:cs="Times New Roman"/>
          <w:sz w:val="32"/>
          <w:szCs w:val="32"/>
          <w:lang w:val="en-US" w:eastAsia="zh-CN"/>
        </w:rPr>
        <w:t>突出</w:t>
      </w:r>
      <w:r>
        <w:rPr>
          <w:rFonts w:hint="eastAsia" w:ascii="Times New Roman" w:hAnsi="Times New Roman" w:eastAsia="方正仿宋_GBK" w:cs="Times New Roman"/>
          <w:sz w:val="32"/>
          <w:szCs w:val="32"/>
          <w:lang w:val="en-US" w:eastAsia="zh-CN"/>
        </w:rPr>
        <w:t>民族团结</w:t>
      </w:r>
      <w:r>
        <w:rPr>
          <w:rFonts w:hint="default" w:ascii="Times New Roman" w:hAnsi="Times New Roman" w:eastAsia="方正仿宋_GBK" w:cs="Times New Roman"/>
          <w:sz w:val="32"/>
          <w:szCs w:val="32"/>
          <w:lang w:val="en-US" w:eastAsia="zh-CN"/>
        </w:rPr>
        <w:t>进步创建工作，统筹推进全国文明单位AAAA级创建成果。</w:t>
      </w:r>
      <w:r>
        <w:rPr>
          <w:rFonts w:hint="default" w:ascii="Times New Roman" w:hAnsi="Times New Roman" w:eastAsia="方正仿宋_GBK" w:cs="Times New Roman"/>
          <w:sz w:val="32"/>
          <w:szCs w:val="32"/>
        </w:rPr>
        <w:t>深化民族团结进步宣传教育，让“三个离不开”“五个认同”根植于心、落实于行。依法处理民族事务，创造有利于各族群众共居、共学、共事、共乐的社会条件。深入开展寺庙分类管理达标升级“回头看”，全面推进文明和谐平安宗教活动场所创建，积极引导宗教与社会主义社会相适应。</w:t>
      </w:r>
    </w:p>
    <w:p>
      <w:pPr>
        <w:keepNext w:val="0"/>
        <w:keepLines w:val="0"/>
        <w:pageBreakBefore w:val="0"/>
        <w:widowControl w:val="0"/>
        <w:kinsoku/>
        <w:wordWrap/>
        <w:overflowPunct/>
        <w:topLinePunct w:val="0"/>
        <w:bidi w:val="0"/>
        <w:snapToGrid/>
        <w:spacing w:line="530" w:lineRule="exact"/>
        <w:ind w:firstLine="643" w:firstLineChars="200"/>
        <w:jc w:val="left"/>
        <w:textAlignment w:val="auto"/>
        <w:rPr>
          <w:rFonts w:hint="default" w:ascii="Times New Roman" w:hAnsi="Times New Roman" w:eastAsia="方正仿宋_GBK" w:cs="Times New Roman"/>
          <w:b/>
          <w:bCs/>
          <w:sz w:val="32"/>
          <w:szCs w:val="32"/>
        </w:rPr>
      </w:pPr>
      <w:r>
        <w:rPr>
          <w:rFonts w:hint="eastAsia" w:ascii="Times New Roman" w:hAnsi="Times New Roman" w:cs="Times New Roman"/>
          <w:b/>
          <w:bCs/>
          <w:sz w:val="32"/>
          <w:szCs w:val="32"/>
          <w:lang w:eastAsia="zh-CN"/>
        </w:rPr>
        <w:t>（</w:t>
      </w:r>
      <w:r>
        <w:rPr>
          <w:rFonts w:hint="default" w:ascii="Times New Roman" w:hAnsi="Times New Roman" w:eastAsia="方正仿宋_GBK" w:cs="Times New Roman"/>
          <w:b/>
          <w:bCs/>
          <w:sz w:val="32"/>
          <w:szCs w:val="32"/>
        </w:rPr>
        <w:t>15</w:t>
      </w:r>
      <w:r>
        <w:rPr>
          <w:rFonts w:hint="eastAsia" w:ascii="Times New Roman" w:hAnsi="Times New Roman" w:cs="Times New Roman"/>
          <w:b/>
          <w:bCs/>
          <w:sz w:val="32"/>
          <w:szCs w:val="32"/>
          <w:lang w:eastAsia="zh-CN"/>
        </w:rPr>
        <w:t>）</w:t>
      </w:r>
      <w:r>
        <w:rPr>
          <w:rFonts w:hint="default" w:ascii="Times New Roman" w:hAnsi="Times New Roman" w:eastAsia="方正仿宋_GBK" w:cs="Times New Roman"/>
          <w:b/>
          <w:bCs/>
          <w:sz w:val="32"/>
          <w:szCs w:val="32"/>
        </w:rPr>
        <w:t>抓好法制建设。</w:t>
      </w:r>
      <w:r>
        <w:rPr>
          <w:rFonts w:hint="default" w:ascii="Times New Roman" w:hAnsi="Times New Roman" w:eastAsia="方正仿宋_GBK" w:cs="Times New Roman"/>
          <w:sz w:val="32"/>
          <w:szCs w:val="32"/>
        </w:rPr>
        <w:t>统筹推进景区普法依法治理和学法用法工作，制发依法治景工作要点、“七五”普法工作要点，坚持领导干部带头学法和会前学法、会前学纪制度，制定局领导班子学法计划，坚持开展与景区工作紧密相关的法律法规宣传教育，营造学法用法浓厚氛围，举办业务知识和法律法规培训，进一步规范景区执法程序、明确流程，深入推进法治九寨建设。</w:t>
      </w:r>
    </w:p>
    <w:p>
      <w:pPr>
        <w:keepNext w:val="0"/>
        <w:keepLines w:val="0"/>
        <w:pageBreakBefore w:val="0"/>
        <w:widowControl w:val="0"/>
        <w:kinsoku/>
        <w:wordWrap/>
        <w:overflowPunct/>
        <w:topLinePunct w:val="0"/>
        <w:bidi w:val="0"/>
        <w:snapToGrid/>
        <w:spacing w:line="530" w:lineRule="exact"/>
        <w:ind w:firstLine="608" w:firstLineChars="200"/>
        <w:jc w:val="left"/>
        <w:textAlignment w:val="auto"/>
        <w:rPr>
          <w:rFonts w:hint="eastAsia" w:ascii="仿宋" w:hAnsi="仿宋" w:eastAsia="仿宋" w:cs="仿宋"/>
          <w:b w:val="0"/>
          <w:bCs w:val="0"/>
          <w:w w:val="95"/>
          <w:sz w:val="32"/>
          <w:szCs w:val="32"/>
        </w:rPr>
      </w:pPr>
      <w:r>
        <w:rPr>
          <w:rFonts w:hint="eastAsia" w:ascii="仿宋" w:hAnsi="仿宋" w:eastAsia="仿宋" w:cs="仿宋"/>
          <w:b w:val="0"/>
          <w:bCs w:val="0"/>
          <w:w w:val="95"/>
          <w:sz w:val="32"/>
          <w:szCs w:val="32"/>
          <w:lang w:val="en-US" w:eastAsia="zh-CN"/>
        </w:rPr>
        <w:t>4.</w:t>
      </w:r>
      <w:r>
        <w:rPr>
          <w:rFonts w:hint="eastAsia" w:ascii="仿宋" w:hAnsi="仿宋" w:eastAsia="仿宋" w:cs="仿宋"/>
          <w:b w:val="0"/>
          <w:bCs w:val="0"/>
          <w:w w:val="95"/>
          <w:sz w:val="32"/>
          <w:szCs w:val="32"/>
        </w:rPr>
        <w:t>坚持党要管党，大幅提升景区党建工作的科学化水平</w:t>
      </w:r>
    </w:p>
    <w:p>
      <w:pPr>
        <w:keepNext w:val="0"/>
        <w:keepLines w:val="0"/>
        <w:pageBreakBefore w:val="0"/>
        <w:widowControl w:val="0"/>
        <w:kinsoku/>
        <w:wordWrap/>
        <w:overflowPunct/>
        <w:topLinePunct w:val="0"/>
        <w:bidi w:val="0"/>
        <w:snapToGrid/>
        <w:spacing w:line="530" w:lineRule="exact"/>
        <w:ind w:firstLine="643" w:firstLineChars="200"/>
        <w:jc w:val="left"/>
        <w:textAlignment w:val="auto"/>
        <w:rPr>
          <w:rFonts w:hint="default" w:ascii="Times New Roman" w:hAnsi="Times New Roman" w:eastAsia="方正仿宋_GBK" w:cs="Times New Roman"/>
          <w:b/>
          <w:bCs/>
          <w:sz w:val="32"/>
          <w:szCs w:val="32"/>
        </w:rPr>
      </w:pPr>
      <w:r>
        <w:rPr>
          <w:rFonts w:hint="eastAsia" w:ascii="Times New Roman" w:hAnsi="Times New Roman" w:cs="Times New Roman"/>
          <w:b/>
          <w:bCs/>
          <w:sz w:val="32"/>
          <w:szCs w:val="32"/>
          <w:lang w:eastAsia="zh-CN"/>
        </w:rPr>
        <w:t>（</w:t>
      </w:r>
      <w:r>
        <w:rPr>
          <w:rFonts w:hint="default" w:ascii="Times New Roman" w:hAnsi="Times New Roman" w:eastAsia="方正仿宋_GBK" w:cs="Times New Roman"/>
          <w:b/>
          <w:bCs/>
          <w:sz w:val="32"/>
          <w:szCs w:val="32"/>
        </w:rPr>
        <w:t>16</w:t>
      </w:r>
      <w:r>
        <w:rPr>
          <w:rFonts w:hint="eastAsia" w:ascii="Times New Roman" w:hAnsi="Times New Roman" w:cs="Times New Roman"/>
          <w:b/>
          <w:bCs/>
          <w:sz w:val="32"/>
          <w:szCs w:val="32"/>
          <w:lang w:eastAsia="zh-CN"/>
        </w:rPr>
        <w:t>）</w:t>
      </w:r>
      <w:r>
        <w:rPr>
          <w:rFonts w:hint="default" w:ascii="Times New Roman" w:hAnsi="Times New Roman" w:eastAsia="方正仿宋_GBK" w:cs="Times New Roman"/>
          <w:b/>
          <w:bCs/>
          <w:sz w:val="32"/>
          <w:szCs w:val="32"/>
        </w:rPr>
        <w:t>加强干部队伍建设。</w:t>
      </w:r>
      <w:r>
        <w:rPr>
          <w:rFonts w:hint="default" w:ascii="Times New Roman" w:hAnsi="Times New Roman" w:eastAsia="方正仿宋_GBK" w:cs="Times New Roman"/>
          <w:sz w:val="32"/>
          <w:szCs w:val="32"/>
        </w:rPr>
        <w:t>以党建为统领，进一步加强人才队伍建设和基层党组织建设，着重纯洁干部队伍思想意识形态，培养和提升队伍整体能力素质，打造干事创业“铁军”。</w:t>
      </w:r>
    </w:p>
    <w:p>
      <w:pPr>
        <w:keepNext w:val="0"/>
        <w:keepLines w:val="0"/>
        <w:pageBreakBefore w:val="0"/>
        <w:widowControl w:val="0"/>
        <w:tabs>
          <w:tab w:val="left" w:pos="7797"/>
        </w:tabs>
        <w:kinsoku/>
        <w:wordWrap/>
        <w:overflowPunct/>
        <w:topLinePunct w:val="0"/>
        <w:bidi w:val="0"/>
        <w:snapToGrid/>
        <w:spacing w:line="530" w:lineRule="exact"/>
        <w:ind w:firstLine="643" w:firstLineChars="200"/>
        <w:textAlignment w:val="auto"/>
        <w:rPr>
          <w:rFonts w:hint="default" w:ascii="Times New Roman" w:hAnsi="Times New Roman" w:eastAsia="方正仿宋_GBK" w:cs="Times New Roman"/>
          <w:b/>
          <w:bCs/>
          <w:sz w:val="32"/>
          <w:szCs w:val="32"/>
        </w:rPr>
      </w:pPr>
      <w:r>
        <w:rPr>
          <w:rFonts w:hint="eastAsia" w:ascii="Times New Roman" w:hAnsi="Times New Roman" w:cs="Times New Roman"/>
          <w:b/>
          <w:bCs/>
          <w:sz w:val="32"/>
          <w:szCs w:val="32"/>
          <w:lang w:eastAsia="zh-CN"/>
        </w:rPr>
        <w:t>（</w:t>
      </w:r>
      <w:r>
        <w:rPr>
          <w:rFonts w:hint="default" w:ascii="Times New Roman" w:hAnsi="Times New Roman" w:eastAsia="方正仿宋_GBK" w:cs="Times New Roman"/>
          <w:b/>
          <w:bCs/>
          <w:sz w:val="32"/>
          <w:szCs w:val="32"/>
        </w:rPr>
        <w:t>17</w:t>
      </w:r>
      <w:r>
        <w:rPr>
          <w:rFonts w:hint="eastAsia" w:ascii="Times New Roman" w:hAnsi="Times New Roman" w:cs="Times New Roman"/>
          <w:b/>
          <w:bCs/>
          <w:sz w:val="32"/>
          <w:szCs w:val="32"/>
          <w:lang w:eastAsia="zh-CN"/>
        </w:rPr>
        <w:t>）</w:t>
      </w:r>
      <w:r>
        <w:rPr>
          <w:rFonts w:hint="default" w:ascii="Times New Roman" w:hAnsi="Times New Roman" w:eastAsia="方正仿宋_GBK" w:cs="Times New Roman"/>
          <w:b/>
          <w:bCs/>
          <w:sz w:val="32"/>
          <w:szCs w:val="32"/>
        </w:rPr>
        <w:t>加强意识形态工作。</w:t>
      </w:r>
      <w:r>
        <w:rPr>
          <w:rFonts w:hint="default" w:ascii="Times New Roman" w:hAnsi="Times New Roman" w:eastAsia="方正仿宋_GBK" w:cs="Times New Roman"/>
          <w:sz w:val="32"/>
          <w:szCs w:val="32"/>
        </w:rPr>
        <w:t>全面落实党委意识形态工作责任制，抓实导向、队伍、阵地“三个关键”。特别是紧盯景区灾后保护与恢复工作的特殊时期，精心组织主题宣传、形势宣传、成就宣传和对外宣传，加强热点敏感问题舆论引导。</w:t>
      </w:r>
    </w:p>
    <w:p>
      <w:pPr>
        <w:keepNext w:val="0"/>
        <w:keepLines w:val="0"/>
        <w:pageBreakBefore w:val="0"/>
        <w:widowControl w:val="0"/>
        <w:tabs>
          <w:tab w:val="left" w:pos="7797"/>
        </w:tabs>
        <w:kinsoku/>
        <w:wordWrap/>
        <w:overflowPunct/>
        <w:topLinePunct w:val="0"/>
        <w:bidi w:val="0"/>
        <w:snapToGrid/>
        <w:spacing w:line="530" w:lineRule="exact"/>
        <w:ind w:firstLine="643" w:firstLineChars="200"/>
        <w:textAlignment w:val="auto"/>
        <w:rPr>
          <w:rFonts w:hint="default" w:ascii="Times New Roman" w:hAnsi="Times New Roman" w:eastAsia="方正仿宋_GBK" w:cs="Times New Roman"/>
          <w:sz w:val="32"/>
          <w:szCs w:val="32"/>
        </w:rPr>
      </w:pPr>
      <w:r>
        <w:rPr>
          <w:rFonts w:hint="eastAsia" w:ascii="Times New Roman" w:hAnsi="Times New Roman" w:cs="Times New Roman"/>
          <w:b/>
          <w:bCs/>
          <w:sz w:val="32"/>
          <w:szCs w:val="32"/>
          <w:lang w:eastAsia="zh-CN"/>
        </w:rPr>
        <w:t>（</w:t>
      </w:r>
      <w:r>
        <w:rPr>
          <w:rFonts w:hint="default" w:ascii="Times New Roman" w:hAnsi="Times New Roman" w:eastAsia="方正仿宋_GBK" w:cs="Times New Roman"/>
          <w:b/>
          <w:bCs/>
          <w:sz w:val="32"/>
          <w:szCs w:val="32"/>
        </w:rPr>
        <w:t>18</w:t>
      </w:r>
      <w:r>
        <w:rPr>
          <w:rFonts w:hint="eastAsia" w:ascii="Times New Roman" w:hAnsi="Times New Roman" w:cs="Times New Roman"/>
          <w:b/>
          <w:bCs/>
          <w:sz w:val="32"/>
          <w:szCs w:val="32"/>
          <w:lang w:eastAsia="zh-CN"/>
        </w:rPr>
        <w:t>）</w:t>
      </w:r>
      <w:r>
        <w:rPr>
          <w:rFonts w:hint="default" w:ascii="Times New Roman" w:hAnsi="Times New Roman" w:eastAsia="方正仿宋_GBK" w:cs="Times New Roman"/>
          <w:b/>
          <w:bCs/>
          <w:sz w:val="32"/>
          <w:szCs w:val="32"/>
        </w:rPr>
        <w:t>加强党风廉政建设。</w:t>
      </w:r>
      <w:r>
        <w:rPr>
          <w:rFonts w:hint="default" w:ascii="Times New Roman" w:hAnsi="Times New Roman" w:eastAsia="方正仿宋_GBK" w:cs="Times New Roman"/>
          <w:sz w:val="32"/>
          <w:szCs w:val="32"/>
        </w:rPr>
        <w:t>坚持把党的政治建设摆在首位，坚定推动全面从严治党向纵深发展，着力营造风清气正的政治生态。特别是要紧盯灾后保护与恢复的关键时期，进一步加强党风廉政教育，认真履行“两个责任”，进一步健全完善相关监督检查机制和党风廉政风险防控建设，确保景区实现阳光重建、廉洁重建。</w:t>
      </w:r>
    </w:p>
    <w:p>
      <w:pPr>
        <w:keepNext w:val="0"/>
        <w:keepLines w:val="0"/>
        <w:pageBreakBefore w:val="0"/>
        <w:widowControl w:val="0"/>
        <w:tabs>
          <w:tab w:val="left" w:pos="7797"/>
        </w:tabs>
        <w:kinsoku/>
        <w:wordWrap/>
        <w:overflowPunct/>
        <w:topLinePunct w:val="0"/>
        <w:bidi w:val="0"/>
        <w:snapToGrid/>
        <w:spacing w:line="530" w:lineRule="exact"/>
        <w:ind w:firstLine="643" w:firstLineChars="200"/>
        <w:textAlignment w:val="auto"/>
        <w:rPr>
          <w:rFonts w:hint="default" w:ascii="Times New Roman" w:hAnsi="Times New Roman" w:eastAsia="方正仿宋_GBK" w:cs="Times New Roman"/>
          <w:b/>
          <w:bCs/>
          <w:sz w:val="32"/>
          <w:szCs w:val="32"/>
        </w:rPr>
      </w:pPr>
      <w:r>
        <w:rPr>
          <w:rFonts w:hint="eastAsia" w:ascii="Times New Roman" w:hAnsi="Times New Roman" w:cs="Times New Roman"/>
          <w:b/>
          <w:bCs/>
          <w:sz w:val="32"/>
          <w:szCs w:val="32"/>
          <w:lang w:eastAsia="zh-CN"/>
        </w:rPr>
        <w:t>（</w:t>
      </w:r>
      <w:r>
        <w:rPr>
          <w:rFonts w:hint="default" w:ascii="Times New Roman" w:hAnsi="Times New Roman" w:eastAsia="方正仿宋_GBK" w:cs="Times New Roman"/>
          <w:b/>
          <w:bCs/>
          <w:sz w:val="32"/>
          <w:szCs w:val="32"/>
        </w:rPr>
        <w:t>19</w:t>
      </w:r>
      <w:r>
        <w:rPr>
          <w:rFonts w:hint="eastAsia" w:ascii="Times New Roman" w:hAnsi="Times New Roman" w:cs="Times New Roman"/>
          <w:b/>
          <w:bCs/>
          <w:sz w:val="32"/>
          <w:szCs w:val="32"/>
          <w:lang w:eastAsia="zh-CN"/>
        </w:rPr>
        <w:t>）</w:t>
      </w:r>
      <w:r>
        <w:rPr>
          <w:rFonts w:hint="default" w:ascii="Times New Roman" w:hAnsi="Times New Roman" w:eastAsia="方正仿宋_GBK" w:cs="Times New Roman"/>
          <w:b/>
          <w:bCs/>
          <w:sz w:val="32"/>
          <w:szCs w:val="32"/>
        </w:rPr>
        <w:t>加强群团工作。</w:t>
      </w:r>
      <w:r>
        <w:rPr>
          <w:rFonts w:hint="default" w:ascii="Times New Roman" w:hAnsi="Times New Roman" w:eastAsia="方正仿宋_GBK" w:cs="Times New Roman"/>
          <w:sz w:val="32"/>
          <w:szCs w:val="32"/>
        </w:rPr>
        <w:t>聚焦“强三性、去四化”核心任务，支持工会、共青团、妇联等开展各具特色的群团活动。</w:t>
      </w:r>
    </w:p>
    <w:p>
      <w:pPr>
        <w:keepNext w:val="0"/>
        <w:keepLines w:val="0"/>
        <w:pageBreakBefore w:val="0"/>
        <w:widowControl w:val="0"/>
        <w:kinsoku/>
        <w:wordWrap/>
        <w:overflowPunct/>
        <w:topLinePunct w:val="0"/>
        <w:autoSpaceDE w:val="0"/>
        <w:autoSpaceDN w:val="0"/>
        <w:bidi w:val="0"/>
        <w:adjustRightInd w:val="0"/>
        <w:snapToGrid/>
        <w:spacing w:line="530" w:lineRule="exact"/>
        <w:ind w:left="0" w:leftChars="0" w:firstLine="643" w:firstLineChars="200"/>
        <w:jc w:val="left"/>
        <w:textAlignment w:val="auto"/>
        <w:outlineLvl w:val="9"/>
        <w:rPr>
          <w:rFonts w:hint="eastAsia"/>
          <w:color w:val="FF0000"/>
          <w:lang w:val="en-US" w:eastAsia="zh-CN"/>
        </w:rPr>
      </w:pPr>
      <w:r>
        <w:rPr>
          <w:rFonts w:hint="eastAsia" w:ascii="Times New Roman" w:hAnsi="Times New Roman" w:cs="Times New Roman"/>
          <w:b/>
          <w:bCs/>
          <w:sz w:val="32"/>
          <w:szCs w:val="32"/>
          <w:lang w:eastAsia="zh-CN"/>
        </w:rPr>
        <w:t>（</w:t>
      </w:r>
      <w:r>
        <w:rPr>
          <w:rFonts w:hint="default" w:ascii="Times New Roman" w:hAnsi="Times New Roman" w:eastAsia="方正仿宋_GBK" w:cs="Times New Roman"/>
          <w:b/>
          <w:bCs/>
          <w:sz w:val="32"/>
          <w:szCs w:val="32"/>
        </w:rPr>
        <w:t>20</w:t>
      </w:r>
      <w:r>
        <w:rPr>
          <w:rFonts w:hint="eastAsia" w:ascii="Times New Roman" w:hAnsi="Times New Roman" w:cs="Times New Roman"/>
          <w:b/>
          <w:bCs/>
          <w:sz w:val="32"/>
          <w:szCs w:val="32"/>
          <w:lang w:eastAsia="zh-CN"/>
        </w:rPr>
        <w:t>）</w:t>
      </w:r>
      <w:r>
        <w:rPr>
          <w:rFonts w:hint="default" w:ascii="Times New Roman" w:hAnsi="Times New Roman" w:eastAsia="方正仿宋_GBK" w:cs="Times New Roman"/>
          <w:b/>
          <w:bCs/>
          <w:sz w:val="32"/>
          <w:szCs w:val="32"/>
        </w:rPr>
        <w:t>深入开展“两联一进”群众工作全覆盖。</w:t>
      </w:r>
      <w:r>
        <w:rPr>
          <w:rFonts w:hint="default" w:ascii="Times New Roman" w:hAnsi="Times New Roman" w:eastAsia="方正仿宋_GBK" w:cs="Times New Roman"/>
          <w:sz w:val="32"/>
          <w:szCs w:val="32"/>
        </w:rPr>
        <w:t>认真贯彻落实州委、局党委关于开展“两联一进”群众工作全覆盖的意见，带头深入帮联户、帮联寺庙开展“联户联情”“联寺联僧”工作。坚持以人民为中心，以构建法治建设为引领，深入推进“法律政策六进”工作。</w:t>
      </w:r>
    </w:p>
    <w:p>
      <w:pPr>
        <w:ind w:left="0" w:leftChars="0" w:firstLine="0" w:firstLineChars="0"/>
        <w:rPr>
          <w:rFonts w:hint="eastAsia" w:ascii="黑体" w:hAnsi="黑体" w:eastAsia="黑体" w:cs="黑体"/>
          <w:lang w:eastAsia="zh-CN"/>
        </w:rPr>
      </w:pPr>
      <w:r>
        <w:rPr>
          <w:rFonts w:hint="eastAsia" w:ascii="黑体" w:hAnsi="黑体" w:eastAsia="黑体" w:cs="黑体"/>
        </w:rPr>
        <w:t>　　二、部门预算单位构成</w:t>
      </w:r>
    </w:p>
    <w:p>
      <w:pPr>
        <w:ind w:left="0" w:leftChars="0" w:firstLine="0" w:firstLineChars="0"/>
        <w:rPr>
          <w:rFonts w:hint="eastAsia" w:eastAsia="方正仿宋_GBK"/>
          <w:lang w:eastAsia="zh-CN"/>
        </w:rPr>
      </w:pPr>
      <w:r>
        <w:rPr>
          <w:rFonts w:hint="eastAsia"/>
        </w:rPr>
        <w:t>　　九寨沟管理局属一级预算单位，执行收支两条线的预算事业单位。</w:t>
      </w:r>
    </w:p>
    <w:p>
      <w:pPr>
        <w:ind w:left="0" w:leftChars="0" w:firstLine="0" w:firstLineChars="0"/>
        <w:rPr>
          <w:rFonts w:hint="eastAsia" w:ascii="黑体" w:hAnsi="黑体" w:eastAsia="黑体" w:cs="黑体"/>
          <w:lang w:eastAsia="zh-CN"/>
        </w:rPr>
      </w:pPr>
      <w:r>
        <w:rPr>
          <w:rFonts w:hint="eastAsia" w:ascii="黑体" w:hAnsi="黑体" w:eastAsia="黑体" w:cs="黑体"/>
        </w:rPr>
        <w:t>　　三、收支预算情况说明</w:t>
      </w:r>
    </w:p>
    <w:p>
      <w:pPr>
        <w:ind w:left="0" w:leftChars="0" w:firstLine="640" w:firstLineChars="0"/>
        <w:rPr>
          <w:rFonts w:hint="eastAsia"/>
        </w:rPr>
      </w:pPr>
      <w:r>
        <w:rPr>
          <w:rFonts w:hint="eastAsia"/>
        </w:rPr>
        <w:t>按照综合预算的原则，九寨沟风景名胜区管理局所有收入和支出均纳入部门预算管理。收入包括：一般公共预算拨款收入</w:t>
      </w:r>
      <w:r>
        <w:rPr>
          <w:rFonts w:hint="eastAsia"/>
          <w:lang w:val="en-US" w:eastAsia="zh-CN"/>
        </w:rPr>
        <w:t>19615.93</w:t>
      </w:r>
      <w:r>
        <w:rPr>
          <w:rFonts w:hint="eastAsia"/>
        </w:rPr>
        <w:t>万元，</w:t>
      </w:r>
      <w:r>
        <w:rPr>
          <w:rFonts w:hint="eastAsia"/>
          <w:lang w:val="en-US" w:eastAsia="zh-CN"/>
        </w:rPr>
        <w:t>专项资金65804.42万元，主要用于</w:t>
      </w:r>
      <w:r>
        <w:rPr>
          <w:rFonts w:hint="eastAsia"/>
          <w:lang w:eastAsia="zh-CN"/>
        </w:rPr>
        <w:t>“</w:t>
      </w:r>
      <w:r>
        <w:rPr>
          <w:rFonts w:hint="eastAsia"/>
          <w:lang w:val="en-US" w:eastAsia="zh-CN"/>
        </w:rPr>
        <w:t>8.8”九寨沟灾后恢复重建项目，其他</w:t>
      </w:r>
      <w:r>
        <w:rPr>
          <w:rFonts w:hint="eastAsia"/>
        </w:rPr>
        <w:t>收入</w:t>
      </w:r>
      <w:r>
        <w:rPr>
          <w:rFonts w:hint="eastAsia"/>
          <w:lang w:val="en-US" w:eastAsia="zh-CN"/>
        </w:rPr>
        <w:t>1260.28</w:t>
      </w:r>
      <w:r>
        <w:rPr>
          <w:rFonts w:hint="eastAsia"/>
        </w:rPr>
        <w:t>万元</w:t>
      </w:r>
      <w:r>
        <w:rPr>
          <w:rFonts w:hint="eastAsia"/>
          <w:lang w:eastAsia="zh-CN"/>
        </w:rPr>
        <w:t>，</w:t>
      </w:r>
      <w:r>
        <w:rPr>
          <w:rFonts w:hint="eastAsia"/>
          <w:lang w:val="en-US" w:eastAsia="zh-CN"/>
        </w:rPr>
        <w:t>资金来源为中央财政林业专项资金方面</w:t>
      </w:r>
      <w:r>
        <w:rPr>
          <w:rFonts w:hint="eastAsia"/>
        </w:rPr>
        <w:t>。</w:t>
      </w:r>
    </w:p>
    <w:p>
      <w:pPr>
        <w:ind w:left="0" w:leftChars="0" w:firstLine="640" w:firstLineChars="0"/>
        <w:rPr>
          <w:rFonts w:hint="eastAsia" w:ascii="方正楷体_GBK" w:hAnsi="方正楷体_GBK" w:eastAsia="方正楷体_GBK" w:cs="方正楷体_GBK"/>
          <w:lang w:eastAsia="zh-CN"/>
        </w:rPr>
      </w:pPr>
      <w:r>
        <w:rPr>
          <w:rFonts w:hint="eastAsia" w:ascii="方正楷体_GBK" w:hAnsi="方正楷体_GBK" w:eastAsia="方正楷体_GBK" w:cs="方正楷体_GBK"/>
        </w:rPr>
        <w:t>（一）收入预算情况</w:t>
      </w:r>
    </w:p>
    <w:p>
      <w:pPr>
        <w:ind w:left="0" w:leftChars="0" w:firstLine="0" w:firstLineChars="0"/>
        <w:rPr>
          <w:rFonts w:hint="eastAsia" w:ascii="方正楷体_GBK" w:hAnsi="方正楷体_GBK" w:eastAsia="方正楷体_GBK" w:cs="方正楷体_GBK"/>
        </w:rPr>
      </w:pPr>
      <w:r>
        <w:rPr>
          <w:rFonts w:hint="eastAsia"/>
          <w:lang w:eastAsia="zh-CN"/>
        </w:rPr>
        <w:t>　　</w:t>
      </w:r>
      <w:r>
        <w:rPr>
          <w:rFonts w:hint="eastAsia"/>
        </w:rPr>
        <w:t>九寨沟风景名胜区管理局201</w:t>
      </w:r>
      <w:r>
        <w:rPr>
          <w:rFonts w:hint="eastAsia"/>
          <w:lang w:val="en-US" w:eastAsia="zh-CN"/>
        </w:rPr>
        <w:t>9</w:t>
      </w:r>
      <w:r>
        <w:rPr>
          <w:rFonts w:hint="eastAsia"/>
        </w:rPr>
        <w:t>年收入预算</w:t>
      </w:r>
      <w:r>
        <w:rPr>
          <w:rFonts w:hint="eastAsia"/>
          <w:lang w:val="en-US" w:eastAsia="zh-CN"/>
        </w:rPr>
        <w:t>86680.64</w:t>
      </w:r>
      <w:r>
        <w:rPr>
          <w:rFonts w:hint="eastAsia"/>
        </w:rPr>
        <w:t>万元，其中：一般公共预算拨款收入</w:t>
      </w:r>
      <w:r>
        <w:rPr>
          <w:rFonts w:hint="eastAsia"/>
          <w:lang w:val="en-US" w:eastAsia="zh-CN"/>
        </w:rPr>
        <w:t>19615.93</w:t>
      </w:r>
      <w:r>
        <w:rPr>
          <w:rFonts w:hint="eastAsia"/>
        </w:rPr>
        <w:t>万元，占</w:t>
      </w:r>
      <w:r>
        <w:rPr>
          <w:rFonts w:hint="eastAsia"/>
          <w:lang w:val="en-US" w:eastAsia="zh-CN"/>
        </w:rPr>
        <w:t>总预算23</w:t>
      </w:r>
      <w:r>
        <w:rPr>
          <w:rFonts w:hint="eastAsia"/>
        </w:rPr>
        <w:t>%；其他收入</w:t>
      </w:r>
      <w:r>
        <w:rPr>
          <w:rFonts w:hint="eastAsia"/>
          <w:lang w:val="en-US" w:eastAsia="zh-CN"/>
        </w:rPr>
        <w:t>1260.28</w:t>
      </w:r>
      <w:r>
        <w:rPr>
          <w:rFonts w:hint="eastAsia"/>
        </w:rPr>
        <w:t>万元，占1</w:t>
      </w:r>
      <w:r>
        <w:rPr>
          <w:rFonts w:hint="eastAsia"/>
          <w:lang w:val="en-US" w:eastAsia="zh-CN"/>
        </w:rPr>
        <w:t>.45</w:t>
      </w:r>
      <w:r>
        <w:rPr>
          <w:rFonts w:hint="eastAsia"/>
        </w:rPr>
        <w:t>%</w:t>
      </w:r>
      <w:r>
        <w:rPr>
          <w:rFonts w:hint="eastAsia"/>
          <w:lang w:eastAsia="zh-CN"/>
        </w:rPr>
        <w:t>，“</w:t>
      </w:r>
      <w:r>
        <w:rPr>
          <w:rFonts w:hint="eastAsia"/>
          <w:lang w:val="en-US" w:eastAsia="zh-CN"/>
        </w:rPr>
        <w:t>8.8”九寨沟灾后重建专项资金65819.69万元，</w:t>
      </w:r>
      <w:r>
        <w:rPr>
          <w:rFonts w:hint="eastAsia"/>
        </w:rPr>
        <w:t>占</w:t>
      </w:r>
      <w:r>
        <w:rPr>
          <w:rFonts w:hint="eastAsia"/>
          <w:lang w:val="en-US" w:eastAsia="zh-CN"/>
        </w:rPr>
        <w:t>总预算75.93</w:t>
      </w:r>
      <w:r>
        <w:rPr>
          <w:rFonts w:hint="eastAsia"/>
        </w:rPr>
        <w:t>%。</w:t>
      </w:r>
    </w:p>
    <w:p>
      <w:pPr>
        <w:ind w:left="0" w:leftChars="0" w:firstLine="640" w:firstLineChars="0"/>
        <w:rPr>
          <w:rFonts w:hint="eastAsia" w:ascii="方正楷体_GBK" w:hAnsi="方正楷体_GBK" w:eastAsia="方正楷体_GBK" w:cs="方正楷体_GBK"/>
          <w:lang w:eastAsia="zh-CN"/>
        </w:rPr>
      </w:pPr>
      <w:r>
        <w:rPr>
          <w:rFonts w:hint="eastAsia" w:ascii="方正楷体_GBK" w:hAnsi="方正楷体_GBK" w:eastAsia="方正楷体_GBK" w:cs="方正楷体_GBK"/>
        </w:rPr>
        <w:t>（二）支出预算情况</w:t>
      </w:r>
    </w:p>
    <w:p>
      <w:pPr>
        <w:ind w:left="0" w:leftChars="0" w:firstLine="750" w:firstLineChars="0"/>
        <w:rPr>
          <w:rFonts w:hint="default"/>
          <w:lang w:val="en-US" w:eastAsia="zh-CN"/>
        </w:rPr>
      </w:pPr>
      <w:r>
        <w:rPr>
          <w:rFonts w:hint="eastAsia"/>
        </w:rPr>
        <w:t>九寨沟风景名胜区管理局单位201</w:t>
      </w:r>
      <w:r>
        <w:rPr>
          <w:rFonts w:hint="eastAsia"/>
          <w:lang w:val="en-US" w:eastAsia="zh-CN"/>
        </w:rPr>
        <w:t>9</w:t>
      </w:r>
      <w:r>
        <w:rPr>
          <w:rFonts w:hint="eastAsia"/>
        </w:rPr>
        <w:t>年支出预算</w:t>
      </w:r>
      <w:r>
        <w:rPr>
          <w:rFonts w:hint="eastAsia"/>
          <w:lang w:val="en-US" w:eastAsia="zh-CN"/>
        </w:rPr>
        <w:t>86680.64</w:t>
      </w:r>
      <w:r>
        <w:rPr>
          <w:rFonts w:hint="eastAsia"/>
        </w:rPr>
        <w:t>万元，其中：</w:t>
      </w:r>
      <w:r>
        <w:rPr>
          <w:rFonts w:hint="eastAsia"/>
          <w:lang w:val="en-US" w:eastAsia="zh-CN"/>
        </w:rPr>
        <w:t>刚性</w:t>
      </w:r>
      <w:r>
        <w:rPr>
          <w:rFonts w:hint="eastAsia"/>
        </w:rPr>
        <w:t>基本支出</w:t>
      </w:r>
      <w:r>
        <w:rPr>
          <w:rFonts w:hint="eastAsia"/>
          <w:lang w:val="en-US" w:eastAsia="zh-CN"/>
        </w:rPr>
        <w:t>15886.69</w:t>
      </w:r>
      <w:r>
        <w:rPr>
          <w:rFonts w:hint="eastAsia"/>
        </w:rPr>
        <w:t>万元，占</w:t>
      </w:r>
      <w:r>
        <w:rPr>
          <w:rFonts w:hint="eastAsia"/>
          <w:lang w:val="en-US" w:eastAsia="zh-CN"/>
        </w:rPr>
        <w:t>1</w:t>
      </w:r>
      <w:r>
        <w:rPr>
          <w:rFonts w:hint="eastAsia"/>
        </w:rPr>
        <w:t>8</w:t>
      </w:r>
      <w:r>
        <w:rPr>
          <w:rFonts w:hint="eastAsia"/>
          <w:lang w:val="en-US" w:eastAsia="zh-CN"/>
        </w:rPr>
        <w:t>.32</w:t>
      </w:r>
      <w:r>
        <w:rPr>
          <w:rFonts w:hint="eastAsia"/>
        </w:rPr>
        <w:t>%；</w:t>
      </w:r>
      <w:r>
        <w:rPr>
          <w:rFonts w:hint="eastAsia"/>
          <w:lang w:val="en-US" w:eastAsia="zh-CN"/>
        </w:rPr>
        <w:t>日常运行支出3870.47万元，占4.46%，其余均为项目支出。</w:t>
      </w:r>
    </w:p>
    <w:p>
      <w:pPr>
        <w:ind w:left="0" w:leftChars="0" w:firstLine="0" w:firstLineChars="0"/>
        <w:rPr>
          <w:rFonts w:hint="eastAsia" w:ascii="黑体" w:hAnsi="黑体" w:eastAsia="黑体" w:cs="黑体"/>
          <w:lang w:eastAsia="zh-CN"/>
        </w:rPr>
      </w:pPr>
      <w:r>
        <w:rPr>
          <w:rFonts w:hint="eastAsia" w:ascii="黑体" w:hAnsi="黑体" w:eastAsia="黑体" w:cs="黑体"/>
          <w:lang w:eastAsia="zh-CN"/>
        </w:rPr>
        <w:t>　　</w:t>
      </w:r>
      <w:r>
        <w:rPr>
          <w:rFonts w:hint="eastAsia" w:ascii="黑体" w:hAnsi="黑体" w:eastAsia="黑体" w:cs="黑体"/>
        </w:rPr>
        <w:t>四、财政拨款收支预算情况说明</w:t>
      </w:r>
    </w:p>
    <w:p>
      <w:pPr>
        <w:ind w:left="0" w:leftChars="0" w:firstLine="750" w:firstLineChars="0"/>
        <w:rPr>
          <w:rFonts w:hint="eastAsia"/>
          <w:lang w:val="en-US" w:eastAsia="zh-CN"/>
        </w:rPr>
      </w:pPr>
      <w:r>
        <w:rPr>
          <w:rFonts w:hint="eastAsia"/>
          <w:lang w:val="en-US" w:eastAsia="zh-CN"/>
        </w:rPr>
        <w:t>九寨沟风景名胜区管理局2019年财政拨款收支总预算86680.64万元,较2019年减少66447.27万元，主要原因为2018年全年到位之后恢复冲关键资金136768.9万元，较2019年多70949.2万元。</w:t>
      </w:r>
    </w:p>
    <w:p>
      <w:pPr>
        <w:ind w:left="0" w:leftChars="0" w:firstLine="0" w:firstLineChars="0"/>
        <w:rPr>
          <w:rFonts w:hint="eastAsia" w:ascii="方正楷体_GBK" w:hAnsi="方正楷体_GBK" w:eastAsia="方正楷体_GBK" w:cs="方正楷体_GBK"/>
          <w:lang w:eastAsia="zh-CN"/>
        </w:rPr>
      </w:pPr>
      <w:r>
        <w:rPr>
          <w:rFonts w:hint="eastAsia" w:ascii="黑体" w:hAnsi="黑体" w:eastAsia="黑体" w:cs="黑体"/>
          <w:lang w:eastAsia="zh-CN"/>
        </w:rPr>
        <w:t>　　</w:t>
      </w:r>
      <w:r>
        <w:rPr>
          <w:rFonts w:hint="eastAsia" w:ascii="黑体" w:hAnsi="黑体" w:eastAsia="黑体" w:cs="黑体"/>
        </w:rPr>
        <w:t>五、一般公共预算当年拨款情况说明</w:t>
      </w:r>
    </w:p>
    <w:p>
      <w:pPr>
        <w:ind w:left="0" w:leftChars="0" w:firstLine="640" w:firstLineChars="0"/>
        <w:rPr>
          <w:rFonts w:hint="eastAsia" w:ascii="方正楷体_GBK" w:hAnsi="方正楷体_GBK" w:eastAsia="方正楷体_GBK" w:cs="方正楷体_GBK"/>
          <w:lang w:eastAsia="zh-CN"/>
        </w:rPr>
      </w:pPr>
      <w:r>
        <w:rPr>
          <w:rFonts w:hint="eastAsia" w:ascii="方正楷体_GBK" w:hAnsi="方正楷体_GBK" w:eastAsia="方正楷体_GBK" w:cs="方正楷体_GBK"/>
        </w:rPr>
        <w:t>（一）一般公共预算当年拨款规模变化情况</w:t>
      </w:r>
    </w:p>
    <w:p>
      <w:pPr>
        <w:ind w:left="0" w:leftChars="0" w:firstLine="640" w:firstLineChars="200"/>
        <w:rPr>
          <w:rFonts w:hint="eastAsia" w:eastAsia="方正仿宋_GBK"/>
          <w:lang w:eastAsia="zh-CN"/>
        </w:rPr>
      </w:pPr>
      <w:r>
        <w:rPr>
          <w:rFonts w:hint="eastAsia"/>
        </w:rPr>
        <w:t>九寨沟风景名胜区管理局201</w:t>
      </w:r>
      <w:r>
        <w:rPr>
          <w:rFonts w:hint="eastAsia"/>
          <w:lang w:val="en-US" w:eastAsia="zh-CN"/>
        </w:rPr>
        <w:t>9</w:t>
      </w:r>
      <w:r>
        <w:rPr>
          <w:rFonts w:hint="eastAsia"/>
        </w:rPr>
        <w:t>年一般公共预算当年拨款万元</w:t>
      </w:r>
      <w:r>
        <w:rPr>
          <w:rFonts w:hint="eastAsia"/>
          <w:lang w:val="en-US" w:eastAsia="zh-CN"/>
        </w:rPr>
        <w:t>19615.93万元</w:t>
      </w:r>
      <w:r>
        <w:rPr>
          <w:rFonts w:hint="eastAsia"/>
        </w:rPr>
        <w:t>，比201</w:t>
      </w:r>
      <w:r>
        <w:rPr>
          <w:rFonts w:hint="eastAsia"/>
          <w:lang w:val="en-US" w:eastAsia="zh-CN"/>
        </w:rPr>
        <w:t>8</w:t>
      </w:r>
      <w:r>
        <w:rPr>
          <w:rFonts w:hint="eastAsia"/>
        </w:rPr>
        <w:t>年预算增加</w:t>
      </w:r>
      <w:r>
        <w:rPr>
          <w:rFonts w:hint="eastAsia"/>
          <w:lang w:val="en-US" w:eastAsia="zh-CN"/>
        </w:rPr>
        <w:t>4236</w:t>
      </w:r>
      <w:r>
        <w:rPr>
          <w:rFonts w:hint="eastAsia"/>
        </w:rPr>
        <w:t>万元，主要原因</w:t>
      </w:r>
      <w:r>
        <w:rPr>
          <w:rFonts w:hint="eastAsia"/>
          <w:lang w:val="en-US" w:eastAsia="zh-CN"/>
        </w:rPr>
        <w:t>为2019年是</w:t>
      </w:r>
      <w:r>
        <w:rPr>
          <w:rFonts w:hint="eastAsia"/>
        </w:rPr>
        <w:t>“8·8”九寨沟地震灾后恢复重建项目</w:t>
      </w:r>
      <w:r>
        <w:rPr>
          <w:rFonts w:hint="eastAsia"/>
          <w:lang w:val="en-US" w:eastAsia="zh-CN"/>
        </w:rPr>
        <w:t>的关键时期，且景区将开园接待游客，整体运行成本将有所增。</w:t>
      </w:r>
      <w:r>
        <w:rPr>
          <w:rFonts w:hint="eastAsia"/>
        </w:rPr>
        <w:t>　　</w:t>
      </w:r>
    </w:p>
    <w:p>
      <w:pPr>
        <w:ind w:left="0" w:leftChars="0" w:firstLine="640" w:firstLineChars="0"/>
        <w:rPr>
          <w:rFonts w:hint="eastAsia" w:ascii="方正楷体_GBK" w:hAnsi="方正楷体_GBK" w:eastAsia="方正楷体_GBK" w:cs="方正楷体_GBK"/>
        </w:rPr>
      </w:pPr>
      <w:r>
        <w:rPr>
          <w:rFonts w:hint="eastAsia" w:ascii="方正楷体_GBK" w:hAnsi="方正楷体_GBK" w:eastAsia="方正楷体_GBK" w:cs="方正楷体_GBK"/>
          <w:lang w:eastAsia="zh-CN"/>
        </w:rPr>
        <w:t>（</w:t>
      </w:r>
      <w:r>
        <w:rPr>
          <w:rFonts w:hint="eastAsia" w:ascii="方正楷体_GBK" w:hAnsi="方正楷体_GBK" w:eastAsia="方正楷体_GBK" w:cs="方正楷体_GBK"/>
          <w:lang w:val="en-US" w:eastAsia="zh-CN"/>
        </w:rPr>
        <w:t>二</w:t>
      </w:r>
      <w:r>
        <w:rPr>
          <w:rFonts w:hint="eastAsia" w:ascii="方正楷体_GBK" w:hAnsi="方正楷体_GBK" w:eastAsia="方正楷体_GBK" w:cs="方正楷体_GBK"/>
          <w:lang w:eastAsia="zh-CN"/>
        </w:rPr>
        <w:t>）</w:t>
      </w:r>
      <w:r>
        <w:rPr>
          <w:rFonts w:hint="eastAsia" w:ascii="方正楷体_GBK" w:hAnsi="方正楷体_GBK" w:eastAsia="方正楷体_GBK" w:cs="方正楷体_GBK"/>
        </w:rPr>
        <w:t>一般公共预算当年拨款结构情况</w:t>
      </w:r>
    </w:p>
    <w:p>
      <w:pPr>
        <w:widowControl w:val="0"/>
        <w:numPr>
          <w:ilvl w:val="0"/>
          <w:numId w:val="0"/>
        </w:numPr>
        <w:spacing w:line="600" w:lineRule="exact"/>
        <w:ind w:firstLine="640" w:firstLineChars="200"/>
        <w:jc w:val="both"/>
        <w:rPr>
          <w:rFonts w:hint="eastAsia" w:eastAsia="方正仿宋_GBK"/>
          <w:lang w:eastAsia="zh-CN"/>
        </w:rPr>
      </w:pPr>
      <w:r>
        <w:rPr>
          <w:rFonts w:hint="eastAsia"/>
        </w:rPr>
        <w:t>社会保障和就业支出</w:t>
      </w:r>
      <w:r>
        <w:rPr>
          <w:rFonts w:hint="eastAsia"/>
          <w:lang w:val="en-US" w:eastAsia="zh-CN"/>
        </w:rPr>
        <w:t>1712.05</w:t>
      </w:r>
      <w:r>
        <w:rPr>
          <w:rFonts w:hint="eastAsia"/>
        </w:rPr>
        <w:t>万元，医疗卫生与计划生育支出</w:t>
      </w:r>
      <w:r>
        <w:rPr>
          <w:rFonts w:hint="eastAsia"/>
          <w:lang w:val="en-US" w:eastAsia="zh-CN"/>
        </w:rPr>
        <w:t>490.49</w:t>
      </w:r>
      <w:r>
        <w:rPr>
          <w:rFonts w:hint="eastAsia"/>
        </w:rPr>
        <w:t>万元，住房保障支出</w:t>
      </w:r>
      <w:r>
        <w:rPr>
          <w:rFonts w:hint="eastAsia"/>
          <w:lang w:val="en-US" w:eastAsia="zh-CN"/>
        </w:rPr>
        <w:t>948</w:t>
      </w:r>
      <w:r>
        <w:rPr>
          <w:rFonts w:hint="eastAsia"/>
        </w:rPr>
        <w:t>万元，</w:t>
      </w:r>
      <w:r>
        <w:rPr>
          <w:rFonts w:hint="eastAsia"/>
          <w:lang w:val="en-US" w:eastAsia="zh-CN"/>
        </w:rPr>
        <w:t>日常运转</w:t>
      </w:r>
      <w:r>
        <w:rPr>
          <w:rFonts w:hint="eastAsia"/>
        </w:rPr>
        <w:t>支出</w:t>
      </w:r>
      <w:r>
        <w:rPr>
          <w:rFonts w:hint="eastAsia"/>
          <w:lang w:val="en-US" w:eastAsia="zh-CN"/>
        </w:rPr>
        <w:t>3870.49</w:t>
      </w:r>
      <w:r>
        <w:rPr>
          <w:rFonts w:hint="eastAsia"/>
        </w:rPr>
        <w:t>万元，</w:t>
      </w:r>
      <w:r>
        <w:rPr>
          <w:rFonts w:hint="eastAsia"/>
          <w:lang w:val="en-US" w:eastAsia="zh-CN"/>
        </w:rPr>
        <w:t>项目</w:t>
      </w:r>
      <w:r>
        <w:rPr>
          <w:rFonts w:hint="eastAsia"/>
        </w:rPr>
        <w:t>支出</w:t>
      </w:r>
      <w:r>
        <w:rPr>
          <w:rFonts w:hint="eastAsia"/>
          <w:lang w:val="en-US" w:eastAsia="zh-CN"/>
        </w:rPr>
        <w:t>1276</w:t>
      </w:r>
      <w:r>
        <w:rPr>
          <w:rFonts w:hint="eastAsia"/>
        </w:rPr>
        <w:t>.00万元</w:t>
      </w:r>
      <w:r>
        <w:rPr>
          <w:rFonts w:hint="eastAsia"/>
          <w:lang w:eastAsia="zh-CN"/>
        </w:rPr>
        <w:t>。</w:t>
      </w:r>
    </w:p>
    <w:p>
      <w:pPr>
        <w:widowControl w:val="0"/>
        <w:numPr>
          <w:ilvl w:val="0"/>
          <w:numId w:val="0"/>
        </w:numPr>
        <w:spacing w:line="600" w:lineRule="exact"/>
        <w:ind w:firstLine="640" w:firstLineChars="200"/>
        <w:jc w:val="both"/>
        <w:rPr>
          <w:rFonts w:hint="eastAsia" w:ascii="黑体" w:hAnsi="黑体" w:eastAsia="黑体" w:cs="黑体"/>
          <w:lang w:eastAsia="zh-CN"/>
        </w:rPr>
      </w:pPr>
      <w:r>
        <w:rPr>
          <w:rFonts w:hint="eastAsia" w:ascii="黑体" w:hAnsi="黑体" w:eastAsia="黑体" w:cs="黑体"/>
        </w:rPr>
        <w:t>六、一般公共预算基本支出情况说明</w:t>
      </w:r>
    </w:p>
    <w:p>
      <w:pPr>
        <w:ind w:left="0" w:leftChars="0" w:firstLine="0" w:firstLineChars="0"/>
        <w:rPr>
          <w:rFonts w:hint="eastAsia" w:eastAsia="方正仿宋_GBK"/>
          <w:lang w:eastAsia="zh-CN"/>
        </w:rPr>
      </w:pPr>
      <w:r>
        <w:rPr>
          <w:rFonts w:hint="eastAsia"/>
        </w:rPr>
        <w:t>　　九寨沟风景名胜区管理局20</w:t>
      </w:r>
      <w:r>
        <w:rPr>
          <w:rFonts w:hint="eastAsia"/>
          <w:lang w:val="en-US" w:eastAsia="zh-CN"/>
        </w:rPr>
        <w:t>19</w:t>
      </w:r>
      <w:r>
        <w:rPr>
          <w:rFonts w:hint="eastAsia"/>
        </w:rPr>
        <w:t>年一般公共预算基本支出</w:t>
      </w:r>
      <w:r>
        <w:rPr>
          <w:rFonts w:hint="eastAsia"/>
          <w:lang w:val="en-US" w:eastAsia="zh-CN"/>
        </w:rPr>
        <w:t>19615.93</w:t>
      </w:r>
      <w:r>
        <w:rPr>
          <w:rFonts w:hint="eastAsia"/>
        </w:rPr>
        <w:t>万元，其中：人员经费</w:t>
      </w:r>
      <w:r>
        <w:rPr>
          <w:rFonts w:hint="eastAsia"/>
          <w:lang w:val="en-US" w:eastAsia="zh-CN"/>
        </w:rPr>
        <w:t>11461.45</w:t>
      </w:r>
      <w:r>
        <w:rPr>
          <w:rFonts w:hint="eastAsia"/>
        </w:rPr>
        <w:t>万元，主要包括：基本工资、津贴补贴、奖金、其他社会保障缴费、绩效工资、机关事业单位基本养老保险缴费、职业年金缴费、其他工资福利支出、离休费、奖励金、住房公积金、其他对个人和家庭的补助支出。公用经费</w:t>
      </w:r>
      <w:r>
        <w:rPr>
          <w:rFonts w:hint="eastAsia"/>
          <w:lang w:val="en-US" w:eastAsia="zh-CN"/>
        </w:rPr>
        <w:t>3570.49</w:t>
      </w:r>
      <w:r>
        <w:rPr>
          <w:rFonts w:hint="eastAsia"/>
        </w:rPr>
        <w:t>万元，主要包括：办公费、印刷费、手续费、水费、电费、邮电费、差旅费、维修（护）费、租赁费、会议费、培训费、劳务费、工会经费、福利费、其他交通工具运行维护费、其他商品和服务支出。</w:t>
      </w:r>
    </w:p>
    <w:p>
      <w:pPr>
        <w:ind w:left="0" w:leftChars="0" w:firstLine="0" w:firstLineChars="0"/>
        <w:rPr>
          <w:rFonts w:hint="eastAsia" w:ascii="黑体" w:hAnsi="黑体" w:eastAsia="黑体" w:cs="黑体"/>
          <w:lang w:eastAsia="zh-CN"/>
        </w:rPr>
      </w:pPr>
      <w:r>
        <w:rPr>
          <w:rFonts w:hint="eastAsia" w:ascii="黑体" w:hAnsi="黑体" w:eastAsia="黑体" w:cs="黑体"/>
          <w:lang w:eastAsia="zh-CN"/>
        </w:rPr>
        <w:t>　　</w:t>
      </w:r>
      <w:r>
        <w:rPr>
          <w:rFonts w:hint="eastAsia" w:ascii="黑体" w:hAnsi="黑体" w:eastAsia="黑体" w:cs="黑体"/>
        </w:rPr>
        <w:t>七、“三公”经费财政拨款预算安排情况说明</w:t>
      </w:r>
    </w:p>
    <w:p>
      <w:pPr>
        <w:ind w:left="0" w:leftChars="0" w:firstLine="0" w:firstLineChars="0"/>
        <w:rPr>
          <w:rFonts w:hint="eastAsia" w:eastAsia="方正仿宋_GBK"/>
          <w:lang w:eastAsia="zh-CN"/>
        </w:rPr>
      </w:pPr>
      <w:r>
        <w:rPr>
          <w:rFonts w:hint="eastAsia"/>
        </w:rPr>
        <w:t>　　九寨沟风景名胜区管理局20</w:t>
      </w:r>
      <w:r>
        <w:rPr>
          <w:rFonts w:hint="eastAsia"/>
          <w:lang w:val="en-US" w:eastAsia="zh-CN"/>
        </w:rPr>
        <w:t>19</w:t>
      </w:r>
      <w:r>
        <w:rPr>
          <w:rFonts w:hint="eastAsia"/>
        </w:rPr>
        <w:t>年“三公”经费财政拨款预算数8</w:t>
      </w:r>
      <w:r>
        <w:rPr>
          <w:rFonts w:hint="eastAsia"/>
          <w:lang w:val="en-US" w:eastAsia="zh-CN"/>
        </w:rPr>
        <w:t>81</w:t>
      </w:r>
      <w:r>
        <w:rPr>
          <w:rFonts w:hint="eastAsia"/>
        </w:rPr>
        <w:t>万元，其中：公务接待费2</w:t>
      </w:r>
      <w:r>
        <w:rPr>
          <w:rFonts w:hint="eastAsia"/>
          <w:lang w:val="en-US" w:eastAsia="zh-CN"/>
        </w:rPr>
        <w:t>33</w:t>
      </w:r>
      <w:r>
        <w:rPr>
          <w:rFonts w:hint="eastAsia"/>
        </w:rPr>
        <w:t>万元，公务用车购置及运行维护费648万元。</w:t>
      </w:r>
    </w:p>
    <w:p>
      <w:pPr>
        <w:ind w:left="0" w:leftChars="0" w:firstLine="0" w:firstLineChars="0"/>
        <w:rPr>
          <w:rFonts w:hint="eastAsia" w:eastAsia="方正仿宋_GBK"/>
          <w:lang w:eastAsia="zh-CN"/>
        </w:rPr>
      </w:pPr>
      <w:r>
        <w:rPr>
          <w:rFonts w:hint="eastAsia"/>
        </w:rPr>
        <w:t>　　</w:t>
      </w:r>
      <w:r>
        <w:rPr>
          <w:rFonts w:hint="eastAsia" w:ascii="方正楷体_GBK" w:hAnsi="方正楷体_GBK" w:eastAsia="方正楷体_GBK" w:cs="方正楷体_GBK"/>
        </w:rPr>
        <w:t>（一）</w:t>
      </w:r>
      <w:r>
        <w:rPr>
          <w:rFonts w:hint="eastAsia"/>
        </w:rPr>
        <w:t>201</w:t>
      </w:r>
      <w:r>
        <w:rPr>
          <w:rFonts w:hint="eastAsia"/>
          <w:lang w:val="en-US" w:eastAsia="zh-CN"/>
        </w:rPr>
        <w:t>9</w:t>
      </w:r>
      <w:r>
        <w:rPr>
          <w:rFonts w:hint="eastAsia"/>
        </w:rPr>
        <w:t>年公务接待费2</w:t>
      </w:r>
      <w:r>
        <w:rPr>
          <w:rFonts w:hint="eastAsia"/>
          <w:lang w:val="en-US" w:eastAsia="zh-CN"/>
        </w:rPr>
        <w:t>33</w:t>
      </w:r>
      <w:r>
        <w:rPr>
          <w:rFonts w:hint="eastAsia"/>
        </w:rPr>
        <w:t>万元</w:t>
      </w:r>
      <w:r>
        <w:rPr>
          <w:rFonts w:hint="eastAsia"/>
          <w:lang w:eastAsia="zh-CN"/>
        </w:rPr>
        <w:t>，</w:t>
      </w:r>
      <w:r>
        <w:rPr>
          <w:rFonts w:hint="eastAsia"/>
          <w:lang w:val="en-US" w:eastAsia="zh-CN"/>
        </w:rPr>
        <w:t>与2018年持平</w:t>
      </w:r>
      <w:r>
        <w:rPr>
          <w:rFonts w:hint="eastAsia"/>
        </w:rPr>
        <w:t>。</w:t>
      </w:r>
    </w:p>
    <w:p>
      <w:pPr>
        <w:ind w:left="0" w:leftChars="0" w:firstLine="0" w:firstLineChars="0"/>
        <w:rPr>
          <w:rFonts w:hint="eastAsia" w:eastAsia="方正仿宋_GBK"/>
          <w:lang w:eastAsia="zh-CN"/>
        </w:rPr>
      </w:pPr>
      <w:r>
        <w:rPr>
          <w:rFonts w:hint="eastAsia"/>
        </w:rPr>
        <w:t>　　</w:t>
      </w:r>
      <w:r>
        <w:rPr>
          <w:rFonts w:hint="eastAsia" w:ascii="方正楷体_GBK" w:hAnsi="方正楷体_GBK" w:eastAsia="方正楷体_GBK" w:cs="方正楷体_GBK"/>
        </w:rPr>
        <w:t>（二）</w:t>
      </w:r>
      <w:r>
        <w:rPr>
          <w:rFonts w:hint="eastAsia"/>
        </w:rPr>
        <w:t>201</w:t>
      </w:r>
      <w:r>
        <w:rPr>
          <w:rFonts w:hint="eastAsia"/>
          <w:lang w:val="en-US" w:eastAsia="zh-CN"/>
        </w:rPr>
        <w:t>9</w:t>
      </w:r>
      <w:r>
        <w:rPr>
          <w:rFonts w:hint="eastAsia"/>
        </w:rPr>
        <w:t>年公务用车购置及运行维护费648万元</w:t>
      </w:r>
      <w:r>
        <w:rPr>
          <w:rFonts w:hint="eastAsia"/>
          <w:lang w:eastAsia="zh-CN"/>
        </w:rPr>
        <w:t>，</w:t>
      </w:r>
      <w:r>
        <w:rPr>
          <w:rFonts w:hint="eastAsia"/>
          <w:lang w:val="en-US" w:eastAsia="zh-CN"/>
        </w:rPr>
        <w:t>与2018年持平</w:t>
      </w:r>
      <w:r>
        <w:rPr>
          <w:rFonts w:hint="eastAsia"/>
        </w:rPr>
        <w:t>。</w:t>
      </w:r>
    </w:p>
    <w:p>
      <w:pPr>
        <w:ind w:left="0" w:leftChars="0" w:firstLine="0" w:firstLineChars="0"/>
        <w:rPr>
          <w:rFonts w:hint="eastAsia" w:eastAsia="方正仿宋_GBK"/>
          <w:color w:val="auto"/>
          <w:lang w:eastAsia="zh-CN"/>
        </w:rPr>
      </w:pPr>
      <w:r>
        <w:rPr>
          <w:rFonts w:hint="eastAsia"/>
          <w:color w:val="auto"/>
        </w:rPr>
        <w:t>　　</w:t>
      </w:r>
      <w:r>
        <w:rPr>
          <w:rFonts w:hint="eastAsia" w:ascii="方正楷体_GBK" w:hAnsi="方正楷体_GBK" w:eastAsia="方正楷体_GBK" w:cs="方正楷体_GBK"/>
        </w:rPr>
        <w:t>（三）</w:t>
      </w:r>
      <w:r>
        <w:rPr>
          <w:rFonts w:hint="eastAsia"/>
          <w:color w:val="auto"/>
        </w:rPr>
        <w:t>201</w:t>
      </w:r>
      <w:r>
        <w:rPr>
          <w:rFonts w:hint="eastAsia"/>
          <w:color w:val="auto"/>
          <w:lang w:val="en-US" w:eastAsia="zh-CN"/>
        </w:rPr>
        <w:t>9</w:t>
      </w:r>
      <w:r>
        <w:rPr>
          <w:rFonts w:hint="eastAsia"/>
          <w:color w:val="auto"/>
        </w:rPr>
        <w:t>年</w:t>
      </w:r>
      <w:r>
        <w:rPr>
          <w:rFonts w:hint="eastAsia"/>
          <w:color w:val="auto"/>
          <w:lang w:val="en-US" w:eastAsia="zh-CN"/>
        </w:rPr>
        <w:t>未安排因公出国（境）预算</w:t>
      </w:r>
      <w:r>
        <w:rPr>
          <w:rFonts w:hint="eastAsia"/>
          <w:color w:val="auto"/>
        </w:rPr>
        <w:t>。</w:t>
      </w:r>
    </w:p>
    <w:p>
      <w:pPr>
        <w:ind w:left="0" w:leftChars="0" w:firstLine="0" w:firstLineChars="0"/>
        <w:rPr>
          <w:rFonts w:hint="eastAsia" w:ascii="黑体" w:hAnsi="黑体" w:eastAsia="黑体" w:cs="黑体"/>
          <w:lang w:eastAsia="zh-CN"/>
        </w:rPr>
      </w:pPr>
      <w:r>
        <w:rPr>
          <w:rFonts w:hint="eastAsia" w:ascii="黑体" w:hAnsi="黑体" w:eastAsia="黑体" w:cs="黑体"/>
        </w:rPr>
        <w:t>　　八、政府性基金预算支出情况说明</w:t>
      </w:r>
    </w:p>
    <w:p>
      <w:pPr>
        <w:ind w:left="0" w:leftChars="0" w:firstLine="0" w:firstLineChars="0"/>
        <w:rPr>
          <w:rFonts w:hint="eastAsia" w:eastAsia="方正仿宋_GBK"/>
          <w:lang w:eastAsia="zh-CN"/>
        </w:rPr>
      </w:pPr>
      <w:r>
        <w:rPr>
          <w:rFonts w:hint="eastAsia"/>
        </w:rPr>
        <w:t>　　九寨沟管理局201</w:t>
      </w:r>
      <w:r>
        <w:rPr>
          <w:rFonts w:hint="eastAsia"/>
          <w:lang w:val="en-US" w:eastAsia="zh-CN"/>
        </w:rPr>
        <w:t>9</w:t>
      </w:r>
      <w:r>
        <w:rPr>
          <w:rFonts w:hint="eastAsia"/>
        </w:rPr>
        <w:t>年政府性基金预算拨款安排的支出</w:t>
      </w:r>
      <w:r>
        <w:rPr>
          <w:rFonts w:hint="eastAsia"/>
          <w:lang w:val="en-US" w:eastAsia="zh-CN"/>
        </w:rPr>
        <w:t>90830.37</w:t>
      </w:r>
      <w:r>
        <w:rPr>
          <w:rFonts w:hint="eastAsia"/>
        </w:rPr>
        <w:t>万元。比201</w:t>
      </w:r>
      <w:r>
        <w:rPr>
          <w:rFonts w:hint="eastAsia"/>
          <w:lang w:val="en-US" w:eastAsia="zh-CN"/>
        </w:rPr>
        <w:t>8</w:t>
      </w:r>
      <w:r>
        <w:rPr>
          <w:rFonts w:hint="eastAsia"/>
        </w:rPr>
        <w:t>年增加了</w:t>
      </w:r>
      <w:r>
        <w:rPr>
          <w:rFonts w:hint="eastAsia"/>
          <w:lang w:val="en-US" w:eastAsia="zh-CN"/>
        </w:rPr>
        <w:t>52930.37万元，同比增长</w:t>
      </w:r>
      <w:r>
        <w:rPr>
          <w:rFonts w:hint="eastAsia"/>
        </w:rPr>
        <w:t>1</w:t>
      </w:r>
      <w:r>
        <w:rPr>
          <w:rFonts w:hint="eastAsia"/>
          <w:lang w:val="en-US" w:eastAsia="zh-CN"/>
        </w:rPr>
        <w:t>40</w:t>
      </w:r>
      <w:r>
        <w:rPr>
          <w:rFonts w:hint="eastAsia"/>
        </w:rPr>
        <w:t>%。　　</w:t>
      </w:r>
    </w:p>
    <w:p>
      <w:pPr>
        <w:ind w:left="0" w:leftChars="0" w:firstLine="0" w:firstLineChars="0"/>
        <w:rPr>
          <w:rFonts w:hint="eastAsia" w:ascii="黑体" w:hAnsi="黑体" w:eastAsia="黑体" w:cs="黑体"/>
          <w:lang w:eastAsia="zh-CN"/>
        </w:rPr>
      </w:pPr>
      <w:r>
        <w:rPr>
          <w:rFonts w:hint="eastAsia"/>
        </w:rPr>
        <w:t>　　</w:t>
      </w:r>
      <w:r>
        <w:rPr>
          <w:rFonts w:hint="eastAsia" w:ascii="黑体" w:hAnsi="黑体" w:eastAsia="黑体" w:cs="黑体"/>
        </w:rPr>
        <w:t>九、其他重要事项的情况说明</w:t>
      </w:r>
    </w:p>
    <w:p>
      <w:pPr>
        <w:ind w:left="0" w:leftChars="0" w:firstLine="0" w:firstLineChars="0"/>
        <w:rPr>
          <w:rFonts w:hint="eastAsia" w:ascii="方正楷体_GBK" w:hAnsi="方正楷体_GBK" w:eastAsia="方正楷体_GBK" w:cs="方正楷体_GBK"/>
          <w:lang w:eastAsia="zh-CN"/>
        </w:rPr>
      </w:pPr>
      <w:r>
        <w:rPr>
          <w:rFonts w:hint="eastAsia" w:ascii="方正楷体_GBK" w:hAnsi="方正楷体_GBK" w:eastAsia="方正楷体_GBK" w:cs="方正楷体_GBK"/>
        </w:rPr>
        <w:t>　　（一）机关运行经费</w:t>
      </w:r>
    </w:p>
    <w:p>
      <w:pPr>
        <w:ind w:left="0" w:leftChars="0" w:firstLine="0" w:firstLineChars="0"/>
        <w:rPr>
          <w:rFonts w:hint="eastAsia" w:eastAsia="方正仿宋_GBK"/>
          <w:lang w:eastAsia="zh-CN"/>
        </w:rPr>
      </w:pPr>
      <w:r>
        <w:rPr>
          <w:rFonts w:hint="eastAsia"/>
        </w:rPr>
        <w:t>　　九寨沟管理局201</w:t>
      </w:r>
      <w:r>
        <w:rPr>
          <w:rFonts w:hint="eastAsia"/>
          <w:lang w:val="en-US" w:eastAsia="zh-CN"/>
        </w:rPr>
        <w:t>9</w:t>
      </w:r>
      <w:r>
        <w:rPr>
          <w:rFonts w:hint="eastAsia"/>
        </w:rPr>
        <w:t>年机关运行经费财政拨款预算为</w:t>
      </w:r>
      <w:r>
        <w:rPr>
          <w:rFonts w:hint="eastAsia"/>
          <w:lang w:val="en-US" w:eastAsia="zh-CN"/>
        </w:rPr>
        <w:t>3870.49</w:t>
      </w:r>
      <w:r>
        <w:rPr>
          <w:rFonts w:hint="eastAsia"/>
        </w:rPr>
        <w:t>万元，比201</w:t>
      </w:r>
      <w:r>
        <w:rPr>
          <w:rFonts w:hint="eastAsia"/>
          <w:lang w:val="en-US" w:eastAsia="zh-CN"/>
        </w:rPr>
        <w:t>8</w:t>
      </w:r>
      <w:r>
        <w:rPr>
          <w:rFonts w:hint="eastAsia"/>
        </w:rPr>
        <w:t>年预算下降</w:t>
      </w:r>
      <w:r>
        <w:rPr>
          <w:rFonts w:hint="eastAsia"/>
          <w:lang w:val="en-US" w:eastAsia="zh-CN"/>
        </w:rPr>
        <w:t>14.81万元，同比下降0.38%</w:t>
      </w:r>
      <w:r>
        <w:rPr>
          <w:rFonts w:hint="eastAsia"/>
        </w:rPr>
        <w:t>。</w:t>
      </w:r>
    </w:p>
    <w:p>
      <w:pPr>
        <w:ind w:left="0" w:leftChars="0" w:firstLine="0" w:firstLineChars="0"/>
        <w:rPr>
          <w:rFonts w:hint="eastAsia" w:ascii="方正楷体_GBK" w:hAnsi="方正楷体_GBK" w:eastAsia="方正楷体_GBK" w:cs="方正楷体_GBK"/>
          <w:lang w:eastAsia="zh-CN"/>
        </w:rPr>
      </w:pPr>
      <w:r>
        <w:rPr>
          <w:rFonts w:hint="eastAsia" w:ascii="方正楷体_GBK" w:hAnsi="方正楷体_GBK" w:eastAsia="方正楷体_GBK" w:cs="方正楷体_GBK"/>
        </w:rPr>
        <w:t>　　（二）政府采购情况</w:t>
      </w:r>
    </w:p>
    <w:p>
      <w:pPr>
        <w:ind w:left="0" w:leftChars="0" w:firstLine="0" w:firstLineChars="0"/>
        <w:rPr>
          <w:rFonts w:hint="eastAsia" w:eastAsia="方正仿宋_GBK"/>
          <w:lang w:eastAsia="zh-CN"/>
        </w:rPr>
      </w:pPr>
      <w:r>
        <w:rPr>
          <w:rFonts w:hint="eastAsia"/>
        </w:rPr>
        <w:t>　　201</w:t>
      </w:r>
      <w:r>
        <w:rPr>
          <w:rFonts w:hint="eastAsia"/>
          <w:lang w:val="en-US" w:eastAsia="zh-CN"/>
        </w:rPr>
        <w:t>9</w:t>
      </w:r>
      <w:r>
        <w:rPr>
          <w:rFonts w:hint="eastAsia"/>
        </w:rPr>
        <w:t>年九寨沟管理局安排政府采购预算</w:t>
      </w:r>
      <w:r>
        <w:rPr>
          <w:rFonts w:hint="eastAsia"/>
          <w:lang w:val="en-US" w:eastAsia="zh-CN"/>
        </w:rPr>
        <w:t>647</w:t>
      </w:r>
      <w:r>
        <w:rPr>
          <w:rFonts w:hint="eastAsia"/>
        </w:rPr>
        <w:t>万元，主要用于：（1）办公设备购置和耗材（2）职工业务技能培训（3）水循环一体化环保厕所、电动巡护救援船等景区保护工具（4）科研监测设备（5）景区行政执法仪器等。</w:t>
      </w:r>
    </w:p>
    <w:p>
      <w:pPr>
        <w:ind w:left="0" w:leftChars="0" w:firstLine="0" w:firstLineChars="0"/>
        <w:rPr>
          <w:rFonts w:hint="eastAsia" w:ascii="方正楷体_GBK" w:hAnsi="方正楷体_GBK" w:eastAsia="方正楷体_GBK" w:cs="方正楷体_GBK"/>
          <w:lang w:eastAsia="zh-CN"/>
        </w:rPr>
      </w:pPr>
      <w:r>
        <w:rPr>
          <w:rFonts w:hint="eastAsia" w:ascii="方正楷体_GBK" w:hAnsi="方正楷体_GBK" w:eastAsia="方正楷体_GBK" w:cs="方正楷体_GBK"/>
        </w:rPr>
        <w:t>　　（三）国有资产占有使用情况</w:t>
      </w:r>
    </w:p>
    <w:p>
      <w:pPr>
        <w:ind w:left="0" w:leftChars="0" w:firstLine="0" w:firstLineChars="0"/>
        <w:rPr>
          <w:rFonts w:hint="default" w:eastAsia="方正仿宋_GBK"/>
          <w:lang w:val="en-US" w:eastAsia="zh-CN"/>
        </w:rPr>
      </w:pPr>
      <w:r>
        <w:rPr>
          <w:rFonts w:hint="eastAsia"/>
        </w:rPr>
        <w:t>　　截至201</w:t>
      </w:r>
      <w:r>
        <w:rPr>
          <w:rFonts w:hint="eastAsia"/>
          <w:lang w:val="en-US" w:eastAsia="zh-CN"/>
        </w:rPr>
        <w:t>9</w:t>
      </w:r>
      <w:r>
        <w:rPr>
          <w:rFonts w:hint="eastAsia"/>
        </w:rPr>
        <w:t>年12月31日，九寨沟管理局公有车辆</w:t>
      </w:r>
      <w:r>
        <w:rPr>
          <w:rFonts w:hint="eastAsia"/>
          <w:lang w:val="en-US" w:eastAsia="zh-CN"/>
        </w:rPr>
        <w:t>85</w:t>
      </w:r>
      <w:r>
        <w:rPr>
          <w:rFonts w:hint="eastAsia"/>
        </w:rPr>
        <w:t>辆，其中：一般公务用车</w:t>
      </w:r>
      <w:r>
        <w:rPr>
          <w:rFonts w:hint="eastAsia"/>
          <w:lang w:val="en-US" w:eastAsia="zh-CN"/>
        </w:rPr>
        <w:t>85</w:t>
      </w:r>
      <w:r>
        <w:rPr>
          <w:rFonts w:hint="eastAsia"/>
        </w:rPr>
        <w:t>辆。</w:t>
      </w:r>
    </w:p>
    <w:p>
      <w:pPr>
        <w:ind w:left="0" w:leftChars="0" w:firstLine="0" w:firstLineChars="0"/>
        <w:rPr>
          <w:rFonts w:hint="eastAsia" w:ascii="方正楷体_GBK" w:hAnsi="方正楷体_GBK" w:eastAsia="方正楷体_GBK" w:cs="方正楷体_GBK"/>
          <w:lang w:eastAsia="zh-CN"/>
        </w:rPr>
      </w:pPr>
      <w:r>
        <w:rPr>
          <w:rFonts w:hint="eastAsia" w:ascii="方正楷体_GBK" w:hAnsi="方正楷体_GBK" w:eastAsia="方正楷体_GBK" w:cs="方正楷体_GBK"/>
        </w:rPr>
        <w:t>　　（四）绩效目标设置情况</w:t>
      </w:r>
    </w:p>
    <w:p>
      <w:pPr>
        <w:ind w:left="0" w:leftChars="0" w:firstLine="0" w:firstLineChars="0"/>
        <w:rPr>
          <w:rFonts w:hint="eastAsia" w:eastAsia="方正仿宋_GBK"/>
          <w:lang w:eastAsia="zh-CN"/>
        </w:rPr>
      </w:pPr>
      <w:r>
        <w:rPr>
          <w:rFonts w:hint="eastAsia"/>
        </w:rPr>
        <w:t>　　201</w:t>
      </w:r>
      <w:r>
        <w:rPr>
          <w:rFonts w:hint="eastAsia"/>
          <w:lang w:val="en-US" w:eastAsia="zh-CN"/>
        </w:rPr>
        <w:t>9</w:t>
      </w:r>
      <w:r>
        <w:rPr>
          <w:rFonts w:hint="eastAsia"/>
        </w:rPr>
        <w:t>年九寨沟管理局通用项目和专用项目均按要求实行绩效目标管理。</w:t>
      </w:r>
    </w:p>
    <w:p>
      <w:pPr>
        <w:ind w:left="0" w:leftChars="0" w:firstLine="0" w:firstLineChars="0"/>
        <w:rPr>
          <w:rFonts w:hint="eastAsia" w:ascii="黑体" w:hAnsi="黑体" w:eastAsia="黑体" w:cs="黑体"/>
          <w:lang w:eastAsia="zh-CN"/>
        </w:rPr>
      </w:pPr>
      <w:r>
        <w:rPr>
          <w:rFonts w:hint="eastAsia" w:ascii="黑体" w:hAnsi="黑体" w:eastAsia="黑体" w:cs="黑体"/>
        </w:rPr>
        <w:t>　　十、名词解释</w:t>
      </w:r>
    </w:p>
    <w:p>
      <w:pPr>
        <w:ind w:left="0" w:leftChars="0" w:firstLine="0" w:firstLineChars="0"/>
        <w:rPr>
          <w:rFonts w:hint="eastAsia" w:eastAsia="方正仿宋_GBK"/>
          <w:lang w:eastAsia="zh-CN"/>
        </w:rPr>
      </w:pPr>
      <w:r>
        <w:rPr>
          <w:rFonts w:hint="eastAsia"/>
        </w:rPr>
        <w:t>　　</w:t>
      </w:r>
      <w:r>
        <w:rPr>
          <w:rFonts w:hint="eastAsia" w:ascii="方正楷体_GBK" w:hAnsi="方正楷体_GBK" w:eastAsia="方正楷体_GBK" w:cs="方正楷体_GBK"/>
        </w:rPr>
        <w:t>（一）财政拨款收入：</w:t>
      </w:r>
      <w:r>
        <w:rPr>
          <w:rFonts w:hint="eastAsia"/>
        </w:rPr>
        <w:t>指由财政拨款形成的部门收入。按现行管理制度，部门预算中反映的财政拨款仅包括一般公共预算拨款和政府性基金预算拨款。</w:t>
      </w:r>
    </w:p>
    <w:p>
      <w:pPr>
        <w:ind w:left="0" w:leftChars="0" w:firstLine="0" w:firstLineChars="0"/>
        <w:rPr>
          <w:rFonts w:hint="eastAsia" w:eastAsia="方正仿宋_GBK"/>
          <w:lang w:eastAsia="zh-CN"/>
        </w:rPr>
      </w:pPr>
      <w:r>
        <w:rPr>
          <w:rFonts w:hint="eastAsia"/>
        </w:rPr>
        <w:t>　　</w:t>
      </w:r>
      <w:r>
        <w:rPr>
          <w:rFonts w:hint="eastAsia" w:ascii="方正楷体_GBK" w:hAnsi="方正楷体_GBK" w:eastAsia="方正楷体_GBK" w:cs="方正楷体_GBK"/>
        </w:rPr>
        <w:t>（二）事业收入：</w:t>
      </w:r>
      <w:r>
        <w:rPr>
          <w:rFonts w:hint="eastAsia"/>
        </w:rPr>
        <w:t>指所属事业单位开展专业业务活动及辅助活动所取得的收入。</w:t>
      </w:r>
    </w:p>
    <w:p>
      <w:pPr>
        <w:ind w:left="0" w:leftChars="0" w:firstLine="0" w:firstLineChars="0"/>
        <w:rPr>
          <w:rFonts w:hint="eastAsia" w:eastAsia="方正仿宋_GBK"/>
          <w:lang w:eastAsia="zh-CN"/>
        </w:rPr>
      </w:pPr>
      <w:r>
        <w:rPr>
          <w:rFonts w:hint="eastAsia"/>
        </w:rPr>
        <w:t>　　</w:t>
      </w:r>
      <w:r>
        <w:rPr>
          <w:rFonts w:hint="eastAsia" w:ascii="方正楷体_GBK" w:hAnsi="方正楷体_GBK" w:eastAsia="方正楷体_GBK" w:cs="方正楷体_GBK"/>
        </w:rPr>
        <w:t>（三）事业单位经营收入：</w:t>
      </w:r>
      <w:r>
        <w:rPr>
          <w:rFonts w:hint="eastAsia"/>
        </w:rPr>
        <w:t>指所属事业单位在专业业务活动及其辅助活动之外开展非独立核算经营活动取得的收入。</w:t>
      </w:r>
    </w:p>
    <w:p>
      <w:pPr>
        <w:ind w:left="0" w:leftChars="0" w:firstLine="0" w:firstLineChars="0"/>
        <w:rPr>
          <w:rFonts w:hint="eastAsia" w:eastAsia="方正仿宋_GBK"/>
          <w:lang w:eastAsia="zh-CN"/>
        </w:rPr>
      </w:pPr>
      <w:r>
        <w:rPr>
          <w:rFonts w:hint="eastAsia"/>
        </w:rPr>
        <w:t>　　</w:t>
      </w:r>
      <w:r>
        <w:rPr>
          <w:rFonts w:hint="eastAsia" w:ascii="方正楷体_GBK" w:hAnsi="方正楷体_GBK" w:eastAsia="方正楷体_GBK" w:cs="方正楷体_GBK"/>
        </w:rPr>
        <w:t>（四）其他收入：</w:t>
      </w:r>
      <w:r>
        <w:rPr>
          <w:rFonts w:hint="eastAsia"/>
        </w:rPr>
        <w:t>指除上述“财政拨款收入”、“事业收入”、“事业单位经营收入”等以外的收入，主要是所属行政事业单位按规定动用的售房收入、存款利息收入等。</w:t>
      </w:r>
    </w:p>
    <w:p>
      <w:pPr>
        <w:ind w:left="0" w:leftChars="0" w:firstLine="0" w:firstLineChars="0"/>
        <w:rPr>
          <w:rFonts w:hint="eastAsia" w:eastAsia="方正仿宋_GBK"/>
          <w:lang w:eastAsia="zh-CN"/>
        </w:rPr>
      </w:pPr>
      <w:r>
        <w:rPr>
          <w:rFonts w:hint="eastAsia"/>
        </w:rPr>
        <w:t>　　</w:t>
      </w:r>
      <w:r>
        <w:rPr>
          <w:rFonts w:hint="eastAsia" w:ascii="方正楷体_GBK" w:hAnsi="方正楷体_GBK" w:eastAsia="方正楷体_GBK" w:cs="方正楷体_GBK"/>
        </w:rPr>
        <w:t>（五）上年结转：</w:t>
      </w:r>
      <w:r>
        <w:rPr>
          <w:rFonts w:hint="eastAsia"/>
        </w:rPr>
        <w:t>指所属行政事业单位以前年度尚未完成、结转至本年按原规定用途继续使用的资金和以前年度已完成项目剩余资金经批准用于新用途使用的资金。</w:t>
      </w:r>
    </w:p>
    <w:p>
      <w:pPr>
        <w:ind w:left="0" w:leftChars="0" w:firstLine="0" w:firstLineChars="0"/>
        <w:rPr>
          <w:rFonts w:hint="eastAsia" w:eastAsia="方正仿宋_GBK"/>
          <w:lang w:eastAsia="zh-CN"/>
        </w:rPr>
      </w:pPr>
      <w:r>
        <w:rPr>
          <w:rFonts w:hint="eastAsia"/>
        </w:rPr>
        <w:t>　　</w:t>
      </w:r>
      <w:r>
        <w:rPr>
          <w:rFonts w:hint="eastAsia" w:ascii="方正楷体_GBK" w:hAnsi="方正楷体_GBK" w:eastAsia="方正楷体_GBK" w:cs="方正楷体_GBK"/>
        </w:rPr>
        <w:t>（六）事业单位医疗：</w:t>
      </w:r>
      <w:r>
        <w:rPr>
          <w:rFonts w:hint="eastAsia"/>
        </w:rPr>
        <w:t>指反映财政部门集中安排的事业单位基本医疗保险缴费经费，未参加医疗保险的事业单位的公费医疗经费，按国家规定享受离休人员待遇人员的医疗经费。</w:t>
      </w:r>
    </w:p>
    <w:p>
      <w:pPr>
        <w:ind w:left="0" w:leftChars="0" w:firstLine="0" w:firstLineChars="0"/>
        <w:rPr>
          <w:rFonts w:hint="eastAsia" w:eastAsia="方正仿宋_GBK"/>
          <w:lang w:eastAsia="zh-CN"/>
        </w:rPr>
      </w:pPr>
      <w:r>
        <w:rPr>
          <w:rFonts w:hint="eastAsia"/>
        </w:rPr>
        <w:t>　　</w:t>
      </w:r>
      <w:r>
        <w:rPr>
          <w:rFonts w:hint="eastAsia" w:ascii="方正楷体_GBK" w:hAnsi="方正楷体_GBK" w:eastAsia="方正楷体_GBK" w:cs="方正楷体_GBK"/>
        </w:rPr>
        <w:t>（七）其他旅游业管理与服务支出：</w:t>
      </w:r>
      <w:r>
        <w:rPr>
          <w:rFonts w:hint="eastAsia"/>
        </w:rPr>
        <w:t>指除上述项目以外其他用于旅游业管理与服务方面的支出。</w:t>
      </w:r>
    </w:p>
    <w:p>
      <w:pPr>
        <w:ind w:left="0" w:leftChars="0" w:firstLine="0" w:firstLineChars="0"/>
        <w:rPr>
          <w:rFonts w:hint="eastAsia" w:eastAsia="方正仿宋_GBK"/>
          <w:lang w:eastAsia="zh-CN"/>
        </w:rPr>
      </w:pPr>
      <w:r>
        <w:rPr>
          <w:rFonts w:hint="eastAsia"/>
        </w:rPr>
        <w:t>　　</w:t>
      </w:r>
      <w:r>
        <w:rPr>
          <w:rFonts w:hint="eastAsia" w:ascii="方正楷体_GBK" w:hAnsi="方正楷体_GBK" w:eastAsia="方正楷体_GBK" w:cs="方正楷体_GBK"/>
        </w:rPr>
        <w:t>（八）机关事业单位基本养老保险缴费支出：</w:t>
      </w:r>
      <w:r>
        <w:rPr>
          <w:rFonts w:hint="eastAsia"/>
        </w:rPr>
        <w:t>指机关事业单位实施养老保险制度由单位缴纳的基本养老保险费支出。</w:t>
      </w:r>
    </w:p>
    <w:p>
      <w:pPr>
        <w:ind w:left="0" w:leftChars="0" w:firstLine="0" w:firstLineChars="0"/>
        <w:rPr>
          <w:rFonts w:hint="eastAsia" w:eastAsia="方正仿宋_GBK"/>
          <w:lang w:eastAsia="zh-CN"/>
        </w:rPr>
      </w:pPr>
      <w:r>
        <w:rPr>
          <w:rFonts w:hint="eastAsia"/>
        </w:rPr>
        <w:t>　　</w:t>
      </w:r>
      <w:r>
        <w:rPr>
          <w:rFonts w:hint="eastAsia" w:ascii="方正楷体_GBK" w:hAnsi="方正楷体_GBK" w:eastAsia="方正楷体_GBK" w:cs="方正楷体_GBK"/>
        </w:rPr>
        <w:t>（九）机关事业单位职业年金缴费支出：</w:t>
      </w:r>
      <w:r>
        <w:rPr>
          <w:rFonts w:hint="eastAsia"/>
        </w:rPr>
        <w:t>指机关事业单位实施养老保险制度由单位实际缴纳的职业年金支出。</w:t>
      </w:r>
    </w:p>
    <w:p>
      <w:pPr>
        <w:ind w:left="0" w:leftChars="0" w:firstLine="0" w:firstLineChars="0"/>
        <w:rPr>
          <w:rFonts w:hint="eastAsia" w:eastAsia="方正仿宋_GBK"/>
          <w:lang w:eastAsia="zh-CN"/>
        </w:rPr>
      </w:pPr>
      <w:r>
        <w:rPr>
          <w:rFonts w:hint="eastAsia"/>
        </w:rPr>
        <w:t>　　</w:t>
      </w:r>
      <w:r>
        <w:rPr>
          <w:rFonts w:hint="eastAsia" w:ascii="方正楷体_GBK" w:hAnsi="方正楷体_GBK" w:eastAsia="方正楷体_GBK" w:cs="方正楷体_GBK"/>
        </w:rPr>
        <w:t>（十）住房公积金：</w:t>
      </w:r>
      <w:r>
        <w:rPr>
          <w:rFonts w:hint="eastAsia"/>
        </w:rPr>
        <w:t>指行政事业单位按人力资源和社会保障部、财政部规定的基本工资和津贴补贴以及规定比例为职工缴纳的住房公积金。</w:t>
      </w:r>
    </w:p>
    <w:p>
      <w:pPr>
        <w:ind w:left="0" w:leftChars="0" w:firstLine="0" w:firstLineChars="0"/>
        <w:rPr>
          <w:rFonts w:hint="eastAsia" w:eastAsia="方正仿宋_GBK"/>
          <w:lang w:eastAsia="zh-CN"/>
        </w:rPr>
      </w:pPr>
      <w:r>
        <w:rPr>
          <w:rFonts w:hint="eastAsia"/>
        </w:rPr>
        <w:t>　　</w:t>
      </w:r>
      <w:r>
        <w:rPr>
          <w:rFonts w:hint="eastAsia" w:ascii="方正楷体_GBK" w:hAnsi="方正楷体_GBK" w:eastAsia="方正楷体_GBK" w:cs="方正楷体_GBK"/>
        </w:rPr>
        <w:t>（十一）基本支出：</w:t>
      </w:r>
      <w:r>
        <w:rPr>
          <w:rFonts w:hint="eastAsia"/>
        </w:rPr>
        <w:t>指为保障机构正常运转、完成日常工作任务而发生的人员支出和公用支出。</w:t>
      </w:r>
    </w:p>
    <w:p>
      <w:pPr>
        <w:ind w:left="0" w:leftChars="0" w:firstLine="0" w:firstLineChars="0"/>
        <w:rPr>
          <w:rFonts w:hint="eastAsia" w:eastAsia="方正仿宋_GBK"/>
          <w:lang w:eastAsia="zh-CN"/>
        </w:rPr>
      </w:pPr>
      <w:r>
        <w:rPr>
          <w:rFonts w:hint="eastAsia"/>
        </w:rPr>
        <w:t>　　</w:t>
      </w:r>
      <w:r>
        <w:rPr>
          <w:rFonts w:hint="eastAsia" w:ascii="方正楷体_GBK" w:hAnsi="方正楷体_GBK" w:eastAsia="方正楷体_GBK" w:cs="方正楷体_GBK"/>
        </w:rPr>
        <w:t>（十二）项目支出：</w:t>
      </w:r>
      <w:r>
        <w:rPr>
          <w:rFonts w:hint="eastAsia"/>
        </w:rPr>
        <w:t>指在基本支出之外为完成特定行政任务和事业发展目标所发生的支出。</w:t>
      </w:r>
    </w:p>
    <w:p>
      <w:pPr>
        <w:ind w:left="0" w:leftChars="0" w:firstLine="0" w:firstLineChars="0"/>
        <w:rPr>
          <w:rFonts w:hint="eastAsia" w:eastAsia="方正仿宋_GBK"/>
          <w:lang w:eastAsia="zh-CN"/>
        </w:rPr>
      </w:pPr>
      <w:r>
        <w:rPr>
          <w:rFonts w:hint="eastAsia"/>
        </w:rPr>
        <w:t>　　</w:t>
      </w:r>
      <w:r>
        <w:rPr>
          <w:rFonts w:hint="eastAsia" w:ascii="方正楷体_GBK" w:hAnsi="方正楷体_GBK" w:eastAsia="方正楷体_GBK" w:cs="方正楷体_GBK"/>
        </w:rPr>
        <w:t>（十三）经营支出：</w:t>
      </w:r>
      <w:r>
        <w:rPr>
          <w:rFonts w:hint="eastAsia"/>
        </w:rPr>
        <w:t>指事业单位在专业业务活动及其辅助活动之外开展非独立核算经营活动发生的支出。</w:t>
      </w:r>
    </w:p>
    <w:p>
      <w:pPr>
        <w:ind w:left="0" w:leftChars="0" w:firstLine="0" w:firstLineChars="0"/>
      </w:pPr>
      <w:r>
        <w:rPr>
          <w:rFonts w:hint="eastAsia"/>
        </w:rPr>
        <w:t>　　</w:t>
      </w:r>
      <w:r>
        <w:rPr>
          <w:rFonts w:hint="eastAsia" w:ascii="方正楷体_GBK" w:hAnsi="方正楷体_GBK" w:eastAsia="方正楷体_GBK" w:cs="方正楷体_GBK"/>
        </w:rPr>
        <w:t>（十四）“三公”经费：</w:t>
      </w:r>
      <w:r>
        <w:rPr>
          <w:rFonts w:hint="eastAsia"/>
        </w:rPr>
        <w:t>纳入州级财政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0E2BB0AD-3DC4-4980-83FA-75DF6F7F15EA}"/>
  </w:font>
  <w:font w:name="Arial">
    <w:panose1 w:val="020B0604020202020204"/>
    <w:charset w:val="01"/>
    <w:family w:val="swiss"/>
    <w:pitch w:val="default"/>
    <w:sig w:usb0="E0002EFF" w:usb1="C000785B" w:usb2="00000009" w:usb3="00000000" w:csb0="400001FF" w:csb1="FFFF0000"/>
    <w:embedRegular r:id="rId2" w:fontKey="{A79FCD09-BB0A-490B-85EE-FCE304935EF6}"/>
  </w:font>
  <w:font w:name="黑体">
    <w:panose1 w:val="02010609060101010101"/>
    <w:charset w:val="86"/>
    <w:family w:val="auto"/>
    <w:pitch w:val="default"/>
    <w:sig w:usb0="800002BF" w:usb1="38CF7CFA" w:usb2="00000016" w:usb3="00000000" w:csb0="00040001" w:csb1="00000000"/>
    <w:embedRegular r:id="rId3" w:fontKey="{5E16C2F2-0553-45F7-9071-524837217955}"/>
  </w:font>
  <w:font w:name="Courier New">
    <w:panose1 w:val="02070309020205020404"/>
    <w:charset w:val="01"/>
    <w:family w:val="modern"/>
    <w:pitch w:val="default"/>
    <w:sig w:usb0="E0002EFF" w:usb1="C0007843" w:usb2="00000009" w:usb3="00000000" w:csb0="400001FF" w:csb1="FFFF0000"/>
    <w:embedRegular r:id="rId4" w:fontKey="{4F01ACA9-EFEB-4C03-9685-3DF77F7707FB}"/>
  </w:font>
  <w:font w:name="Symbol">
    <w:panose1 w:val="05050102010706020507"/>
    <w:charset w:val="02"/>
    <w:family w:val="roman"/>
    <w:pitch w:val="default"/>
    <w:sig w:usb0="00000000" w:usb1="00000000" w:usb2="00000000" w:usb3="00000000" w:csb0="80000000" w:csb1="00000000"/>
    <w:embedRegular r:id="rId5" w:fontKey="{F975BFBA-1D7F-4FB3-9AE3-E02FE0934AEB}"/>
  </w:font>
  <w:font w:name="Calibri">
    <w:panose1 w:val="020F0502020204030204"/>
    <w:charset w:val="00"/>
    <w:family w:val="swiss"/>
    <w:pitch w:val="default"/>
    <w:sig w:usb0="E4002EFF" w:usb1="C000247B" w:usb2="00000009" w:usb3="00000000" w:csb0="200001FF" w:csb1="00000000"/>
    <w:embedRegular r:id="rId6" w:fontKey="{3E8D71CF-6AEE-43BA-90ED-7CFFAC531B9D}"/>
  </w:font>
  <w:font w:name="方正仿宋_GBK">
    <w:panose1 w:val="03000509000000000000"/>
    <w:charset w:val="86"/>
    <w:family w:val="auto"/>
    <w:pitch w:val="default"/>
    <w:sig w:usb0="00000001" w:usb1="080E0000" w:usb2="00000000" w:usb3="00000000" w:csb0="00040000" w:csb1="00000000"/>
    <w:embedRegular r:id="rId7" w:fontKey="{7B2524CA-6240-4163-904C-BBAB8BC242B9}"/>
  </w:font>
  <w:font w:name="方正楷体_GBK">
    <w:panose1 w:val="03000509000000000000"/>
    <w:charset w:val="86"/>
    <w:family w:val="auto"/>
    <w:pitch w:val="default"/>
    <w:sig w:usb0="00000001" w:usb1="080E0000" w:usb2="00000000" w:usb3="00000000" w:csb0="00040000" w:csb1="00000000"/>
    <w:embedRegular r:id="rId8" w:fontKey="{9B0C7DF5-3D8F-4565-A415-2096FA164805}"/>
  </w:font>
  <w:font w:name="仿宋_GB2312">
    <w:altName w:val="仿宋"/>
    <w:panose1 w:val="02010609030101010101"/>
    <w:charset w:val="86"/>
    <w:family w:val="modern"/>
    <w:pitch w:val="default"/>
    <w:sig w:usb0="00000000" w:usb1="00000000" w:usb2="00000000" w:usb3="00000000" w:csb0="00040000" w:csb1="00000000"/>
    <w:embedRegular r:id="rId9" w:fontKey="{8E403DF2-6108-4A9A-AD03-95511E3BB8FE}"/>
  </w:font>
  <w:font w:name="仿宋">
    <w:panose1 w:val="02010609060101010101"/>
    <w:charset w:val="86"/>
    <w:family w:val="auto"/>
    <w:pitch w:val="default"/>
    <w:sig w:usb0="800002BF" w:usb1="38CF7CFA" w:usb2="00000016" w:usb3="00000000" w:csb0="00040001" w:csb1="00000000"/>
    <w:embedRegular r:id="rId10" w:fontKey="{CA356B9B-F884-4EEA-90C6-6639F6EA3728}"/>
  </w:font>
  <w:font w:name="楷体">
    <w:panose1 w:val="02010609060101010101"/>
    <w:charset w:val="86"/>
    <w:family w:val="auto"/>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7"/>
  <w:embedTrueType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4127A33"/>
    <w:rsid w:val="0D6901DF"/>
    <w:rsid w:val="0E3B2D04"/>
    <w:rsid w:val="0F433E21"/>
    <w:rsid w:val="0FB53D21"/>
    <w:rsid w:val="11A24616"/>
    <w:rsid w:val="190E3A66"/>
    <w:rsid w:val="227C0D12"/>
    <w:rsid w:val="246A08B4"/>
    <w:rsid w:val="24A611BC"/>
    <w:rsid w:val="25F430CF"/>
    <w:rsid w:val="2C7421A2"/>
    <w:rsid w:val="33FE6E78"/>
    <w:rsid w:val="35701F3D"/>
    <w:rsid w:val="3999507A"/>
    <w:rsid w:val="3A84405E"/>
    <w:rsid w:val="3B795178"/>
    <w:rsid w:val="41831CB2"/>
    <w:rsid w:val="42CE6D7D"/>
    <w:rsid w:val="449D607C"/>
    <w:rsid w:val="4D6835F0"/>
    <w:rsid w:val="50DC2512"/>
    <w:rsid w:val="52A774EA"/>
    <w:rsid w:val="540541CA"/>
    <w:rsid w:val="5D5E1DD4"/>
    <w:rsid w:val="5F845E51"/>
    <w:rsid w:val="69231FFE"/>
    <w:rsid w:val="6AC81145"/>
    <w:rsid w:val="704C3E02"/>
    <w:rsid w:val="7367007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600" w:lineRule="exact"/>
      <w:ind w:firstLine="880" w:firstLineChars="200"/>
      <w:jc w:val="both"/>
    </w:pPr>
    <w:rPr>
      <w:rFonts w:ascii="Times New Roman" w:hAnsi="Times New Roman" w:eastAsia="方正仿宋_GBK" w:cstheme="minorBidi"/>
      <w:kern w:val="2"/>
      <w:sz w:val="32"/>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7</TotalTime>
  <ScaleCrop>false</ScaleCrop>
  <LinksUpToDate>false</LinksUpToDate>
  <CharactersWithSpaces>0</CharactersWithSpaces>
  <Application>WPS Office_11.1.0.10495_F1E327BC-269C-435d-A152-05C5408002CA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2021-01-29T01:43:00Z</dcterms:created>
  <dc:creator>l</dc:creator>
  <cp:lastModifiedBy>岡崎波</cp:lastModifiedBy>
  <dcterms:modified xsi:type="dcterms:W3CDTF">2021-05-25T09:52:10Z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KSOSaveFontToCloudKey">
    <vt:lpwstr>371657471_embed</vt:lpwstr>
  </property>
  <property fmtid="{D5CDD505-2E9C-101B-9397-08002B2CF9AE}" pid="4" name="ICV">
    <vt:lpwstr>62BAC5A6640F491395F526DCCD9C04FC</vt:lpwstr>
  </property>
</Properties>
</file>