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州</w:t>
      </w:r>
      <w:r>
        <w:rPr>
          <w:rFonts w:hint="eastAsia" w:ascii="黑体" w:hAnsi="黑体" w:eastAsia="黑体"/>
          <w:sz w:val="44"/>
          <w:szCs w:val="44"/>
          <w:lang w:eastAsia="zh-CN"/>
        </w:rPr>
        <w:t>新闻中心</w:t>
      </w:r>
      <w:r>
        <w:rPr>
          <w:rFonts w:hint="eastAsia" w:ascii="黑体" w:hAnsi="黑体" w:eastAsia="黑体"/>
          <w:sz w:val="44"/>
          <w:szCs w:val="44"/>
        </w:rPr>
        <w:t>2020年部门预算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left"/>
        <w:rPr>
          <w:rFonts w:hint="eastAsia" w:ascii="黑体" w:hAnsi="黑体" w:eastAsia="黑体"/>
          <w:sz w:val="44"/>
          <w:szCs w:val="44"/>
        </w:rPr>
      </w:pPr>
    </w:p>
    <w:p>
      <w:pPr>
        <w:jc w:val="left"/>
        <w:rPr>
          <w:rFonts w:hint="eastAsia" w:ascii="黑体" w:hAnsi="黑体" w:eastAsia="黑体"/>
          <w:sz w:val="44"/>
          <w:szCs w:val="44"/>
        </w:rPr>
      </w:pPr>
    </w:p>
    <w:p>
      <w:pPr>
        <w:ind w:firstLine="2720" w:firstLineChars="850"/>
        <w:jc w:val="left"/>
        <w:rPr>
          <w:rFonts w:ascii="黑体" w:hAnsi="黑体" w:eastAsia="黑体"/>
          <w:sz w:val="32"/>
          <w:szCs w:val="32"/>
        </w:rPr>
      </w:pPr>
      <w:r>
        <w:rPr>
          <w:rFonts w:hint="eastAsia" w:ascii="黑体" w:hAnsi="黑体" w:eastAsia="黑体"/>
          <w:sz w:val="32"/>
          <w:szCs w:val="32"/>
        </w:rPr>
        <w:t>2020年 2月18日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 录</w:t>
      </w:r>
    </w:p>
    <w:p>
      <w:pPr>
        <w:ind w:firstLine="3080" w:firstLineChars="700"/>
        <w:rPr>
          <w:rFonts w:ascii="黑体" w:hAnsi="黑体" w:eastAsia="黑体"/>
          <w:sz w:val="44"/>
          <w:szCs w:val="44"/>
        </w:rPr>
      </w:pP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（二）2019年重点工作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ˎ̥" w:hAnsi="ˎ̥" w:cs="宋体"/>
          <w:kern w:val="0"/>
          <w:sz w:val="12"/>
          <w:szCs w:val="12"/>
        </w:rPr>
      </w:pPr>
    </w:p>
    <w:tbl>
      <w:tblPr>
        <w:tblStyle w:val="5"/>
        <w:tblpPr w:leftFromText="30" w:rightFromText="230" w:vertAnchor="text" w:tblpXSpec="right" w:tblpYSpec="center"/>
        <w:tblW w:w="636" w:type="dxa"/>
        <w:tblCellSpacing w:w="15" w:type="dxa"/>
        <w:tblInd w:w="0" w:type="dxa"/>
        <w:tblLayout w:type="fixed"/>
        <w:tblCellMar>
          <w:top w:w="15" w:type="dxa"/>
          <w:left w:w="15" w:type="dxa"/>
          <w:bottom w:w="15" w:type="dxa"/>
          <w:right w:w="15" w:type="dxa"/>
        </w:tblCellMar>
      </w:tblPr>
      <w:tblGrid>
        <w:gridCol w:w="541"/>
        <w:gridCol w:w="95"/>
      </w:tblGrid>
      <w:tr>
        <w:tblPrEx>
          <w:tblCellMar>
            <w:top w:w="15" w:type="dxa"/>
            <w:left w:w="15" w:type="dxa"/>
            <w:bottom w:w="15" w:type="dxa"/>
            <w:right w:w="15" w:type="dxa"/>
          </w:tblCellMar>
        </w:tblPrEx>
        <w:trPr>
          <w:tblCellSpacing w:w="15" w:type="dxa"/>
        </w:trPr>
        <w:tc>
          <w:tcPr>
            <w:tcW w:w="496" w:type="dxa"/>
            <w:vAlign w:val="center"/>
          </w:tcPr>
          <w:p>
            <w:pPr>
              <w:widowControl/>
              <w:spacing w:line="180" w:lineRule="atLeast"/>
              <w:jc w:val="center"/>
              <w:rPr>
                <w:rFonts w:ascii="ˎ̥" w:hAnsi="ˎ̥" w:cs="宋体"/>
                <w:kern w:val="0"/>
                <w:sz w:val="12"/>
                <w:szCs w:val="12"/>
              </w:rPr>
            </w:pPr>
            <w:r>
              <w:rPr>
                <w:rFonts w:ascii="ˎ̥" w:hAnsi="ˎ̥" w:cs="宋体"/>
                <w:kern w:val="0"/>
                <w:sz w:val="12"/>
              </w:rPr>
              <w:t>分享到：</w:t>
            </w:r>
          </w:p>
        </w:tc>
        <w:tc>
          <w:tcPr>
            <w:tcW w:w="50" w:type="dxa"/>
            <w:vAlign w:val="center"/>
          </w:tcPr>
          <w:p>
            <w:pPr>
              <w:widowControl/>
              <w:spacing w:line="180" w:lineRule="atLeast"/>
              <w:jc w:val="center"/>
              <w:rPr>
                <w:rFonts w:ascii="ˎ̥" w:hAnsi="ˎ̥" w:cs="宋体"/>
                <w:kern w:val="0"/>
                <w:sz w:val="12"/>
                <w:szCs w:val="12"/>
              </w:rPr>
            </w:pPr>
          </w:p>
        </w:tc>
      </w:tr>
    </w:tbl>
    <w:p>
      <w:pPr>
        <w:numPr>
          <w:ilvl w:val="0"/>
          <w:numId w:val="2"/>
        </w:numPr>
        <w:spacing w:line="560" w:lineRule="exact"/>
        <w:ind w:firstLine="594" w:firstLineChars="185"/>
        <w:rPr>
          <w:rFonts w:hint="eastAsia" w:ascii="ˎ̥" w:hAnsi="ˎ̥" w:cs="宋体"/>
          <w:sz w:val="32"/>
          <w:szCs w:val="32"/>
          <w:lang w:eastAsia="zh-CN"/>
        </w:rPr>
      </w:pPr>
      <w:r>
        <w:rPr>
          <w:rFonts w:ascii="ˎ̥" w:hAnsi="ˎ̥" w:eastAsia="宋体" w:cs="宋体"/>
          <w:b/>
          <w:bCs/>
          <w:sz w:val="32"/>
          <w:szCs w:val="32"/>
        </w:rPr>
        <w:t>基本职能及主要工作</w:t>
      </w:r>
      <w:r>
        <w:rPr>
          <w:rFonts w:ascii="ˎ̥" w:hAnsi="ˎ̥" w:eastAsia="宋体" w:cs="宋体"/>
          <w:sz w:val="32"/>
          <w:szCs w:val="32"/>
        </w:rPr>
        <w:br w:type="textWrapping"/>
      </w:r>
      <w:r>
        <w:rPr>
          <w:rFonts w:ascii="ˎ̥" w:hAnsi="ˎ̥" w:eastAsia="宋体" w:cs="宋体"/>
          <w:sz w:val="32"/>
          <w:szCs w:val="32"/>
        </w:rPr>
        <w:t>　　</w:t>
      </w:r>
      <w:r>
        <w:rPr>
          <w:rFonts w:hint="eastAsia" w:ascii="ˎ̥" w:hAnsi="ˎ̥" w:cs="宋体"/>
          <w:sz w:val="32"/>
          <w:szCs w:val="32"/>
          <w:lang w:eastAsia="zh-CN"/>
        </w:rPr>
        <w:t>（一）基本职能</w:t>
      </w:r>
    </w:p>
    <w:p>
      <w:pPr>
        <w:spacing w:line="560" w:lineRule="exact"/>
        <w:ind w:firstLine="592" w:firstLineChars="185"/>
        <w:rPr>
          <w:rFonts w:hint="eastAsia" w:ascii="仿宋_GB2312" w:hAnsi="仿宋" w:eastAsia="仿宋_GB2312"/>
          <w:sz w:val="32"/>
        </w:rPr>
      </w:pPr>
      <w:r>
        <w:rPr>
          <w:rFonts w:hint="eastAsia" w:ascii="仿宋_GB2312" w:hAnsi="仿宋" w:eastAsia="仿宋_GB2312"/>
          <w:sz w:val="32"/>
          <w:lang w:eastAsia="zh-CN"/>
        </w:rPr>
        <w:t>制定并实施全州对外新闻报道工作计划、方案；组织开展对外新闻报道工作；协调配合外宣媒体开展舆论反制常态化工作，向媒体提供新闻素材，形成突发公共事件新闻通稿</w:t>
      </w:r>
      <w:r>
        <w:rPr>
          <w:rFonts w:hint="eastAsia" w:ascii="仿宋_GB2312" w:hAnsi="仿宋" w:eastAsia="仿宋_GB2312"/>
          <w:sz w:val="32"/>
        </w:rPr>
        <w:t>。</w:t>
      </w:r>
    </w:p>
    <w:p>
      <w:pPr>
        <w:pStyle w:val="8"/>
        <w:spacing w:before="0" w:line="360" w:lineRule="auto"/>
        <w:ind w:firstLine="640" w:firstLineChars="200"/>
        <w:rPr>
          <w:rFonts w:ascii="宋体" w:hAnsi="宋体" w:eastAsia="宋体" w:cs="宋体"/>
          <w:sz w:val="32"/>
          <w:szCs w:val="32"/>
        </w:rPr>
      </w:pPr>
      <w:r>
        <w:rPr>
          <w:rFonts w:hint="eastAsia" w:ascii="宋体" w:hAnsi="宋体" w:eastAsia="宋体" w:cs="宋体"/>
          <w:sz w:val="32"/>
          <w:szCs w:val="32"/>
        </w:rPr>
        <w:t>（二）2019年重点工作</w:t>
      </w:r>
    </w:p>
    <w:p>
      <w:pPr>
        <w:spacing w:line="540" w:lineRule="exact"/>
        <w:ind w:firstLine="640" w:firstLineChars="200"/>
        <w:rPr>
          <w:rFonts w:hint="default" w:ascii="仿宋_GB2312" w:eastAsia="仿宋_GB2312"/>
          <w:sz w:val="32"/>
        </w:rPr>
      </w:pPr>
      <w:r>
        <w:rPr>
          <w:rFonts w:hint="eastAsia" w:ascii="仿宋_GB2312" w:eastAsia="仿宋_GB2312"/>
          <w:sz w:val="32"/>
        </w:rPr>
        <w:t>根据中央八项规定，省委省政府十条意见以及州委州政府八条规定，压缩了“三公”经费。</w:t>
      </w:r>
      <w:r>
        <w:rPr>
          <w:rFonts w:hint="eastAsia" w:ascii="仿宋_GB2312" w:eastAsia="仿宋_GB2312"/>
          <w:sz w:val="32"/>
          <w:lang w:eastAsia="zh-CN"/>
        </w:rPr>
        <w:t>开展新闻发言人培训</w:t>
      </w:r>
      <w:r>
        <w:rPr>
          <w:rFonts w:hint="eastAsia" w:ascii="仿宋_GB2312" w:eastAsia="仿宋_GB2312"/>
          <w:sz w:val="32"/>
          <w:lang w:val="en-US" w:eastAsia="zh-CN"/>
        </w:rPr>
        <w:t>1次，</w:t>
      </w:r>
      <w:r>
        <w:rPr>
          <w:rFonts w:hint="eastAsia" w:ascii="仿宋_GB2312" w:eastAsia="仿宋_GB2312"/>
          <w:sz w:val="32"/>
        </w:rPr>
        <w:t>依托“两微一端”载体，积极转载中央、省主流媒体新闻稿件5000余篇，组织开展“新时代新生活新阿坝”“我的家园”等网络主题采访活动，邀请主流媒体和网络大V进州采访，刊发图文稿件100余篇。</w:t>
      </w:r>
    </w:p>
    <w:p>
      <w:pPr>
        <w:pStyle w:val="2"/>
        <w:spacing w:before="0" w:beforeLines="0" w:beforeAutospacing="0" w:after="0" w:afterLines="0" w:afterAutospacing="0" w:line="560" w:lineRule="exact"/>
        <w:ind w:firstLine="635" w:firstLineChars="200"/>
        <w:rPr>
          <w:rFonts w:hint="eastAsia" w:ascii="仿宋_GB2312" w:hAnsi="仿宋" w:eastAsia="仿宋_GB2312"/>
          <w:kern w:val="2"/>
          <w:sz w:val="32"/>
        </w:rPr>
      </w:pPr>
      <w:r>
        <w:rPr>
          <w:rFonts w:ascii="ˎ̥" w:hAnsi="ˎ̥" w:eastAsia="宋体" w:cs="宋体"/>
          <w:b/>
          <w:bCs/>
          <w:sz w:val="32"/>
          <w:szCs w:val="32"/>
        </w:rPr>
        <w:t>二、部门预算单位构成</w:t>
      </w:r>
      <w:r>
        <w:rPr>
          <w:rFonts w:ascii="ˎ̥" w:hAnsi="ˎ̥" w:eastAsia="宋体" w:cs="宋体"/>
          <w:sz w:val="32"/>
          <w:szCs w:val="32"/>
        </w:rPr>
        <w:br w:type="textWrapping"/>
      </w:r>
      <w:r>
        <w:rPr>
          <w:rFonts w:hint="eastAsia" w:ascii="ˎ̥" w:hAnsi="ˎ̥" w:eastAsia="宋体" w:cs="宋体"/>
          <w:sz w:val="32"/>
          <w:szCs w:val="32"/>
        </w:rPr>
        <w:t xml:space="preserve">    </w:t>
      </w:r>
      <w:r>
        <w:rPr>
          <w:rFonts w:hint="eastAsia" w:ascii="仿宋_GB2312" w:hAnsi="仿宋" w:eastAsia="仿宋_GB2312"/>
          <w:kern w:val="2"/>
          <w:sz w:val="32"/>
          <w:lang w:eastAsia="zh-CN"/>
        </w:rPr>
        <w:t>阿坝州新闻中心</w:t>
      </w:r>
      <w:r>
        <w:rPr>
          <w:rFonts w:hint="eastAsia" w:ascii="仿宋_GB2312" w:hAnsi="仿宋" w:eastAsia="仿宋_GB2312"/>
          <w:kern w:val="2"/>
          <w:sz w:val="32"/>
        </w:rPr>
        <w:t>属</w:t>
      </w:r>
      <w:r>
        <w:rPr>
          <w:rFonts w:hint="eastAsia" w:ascii="仿宋_GB2312" w:hAnsi="仿宋" w:eastAsia="仿宋_GB2312"/>
          <w:kern w:val="2"/>
          <w:sz w:val="32"/>
          <w:lang w:eastAsia="zh-CN"/>
        </w:rPr>
        <w:t>中共阿坝州委宣传部的二</w:t>
      </w:r>
      <w:r>
        <w:rPr>
          <w:rFonts w:hint="eastAsia" w:ascii="仿宋_GB2312" w:hAnsi="仿宋" w:eastAsia="仿宋_GB2312"/>
          <w:kern w:val="2"/>
          <w:sz w:val="32"/>
        </w:rPr>
        <w:t>级预算单位，州编委核定编制</w:t>
      </w:r>
      <w:r>
        <w:rPr>
          <w:rFonts w:hint="eastAsia" w:ascii="仿宋_GB2312" w:hAnsi="仿宋" w:eastAsia="仿宋_GB2312"/>
          <w:kern w:val="2"/>
          <w:sz w:val="32"/>
          <w:lang w:eastAsia="zh-CN"/>
        </w:rPr>
        <w:t>6</w:t>
      </w:r>
      <w:r>
        <w:rPr>
          <w:rFonts w:hint="eastAsia" w:ascii="仿宋_GB2312" w:hAnsi="仿宋" w:eastAsia="仿宋_GB2312"/>
          <w:kern w:val="2"/>
          <w:sz w:val="32"/>
        </w:rPr>
        <w:t>名。</w:t>
      </w:r>
    </w:p>
    <w:p>
      <w:pPr>
        <w:pStyle w:val="8"/>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三、收支预算情况说明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按照综合预算的原则，</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所有收入和支出均纳入部门预算管理。收入包括：一般公共预算拨款收入</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万元，无事业收入，无其他收入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支出包括：一般公共服务支出</w:t>
      </w:r>
      <w:r>
        <w:rPr>
          <w:rFonts w:hint="eastAsia" w:hAnsi="仿宋" w:cs="黑体"/>
          <w:spacing w:val="-2"/>
          <w:kern w:val="2"/>
          <w:sz w:val="32"/>
          <w:szCs w:val="22"/>
          <w:lang w:val="en-US" w:eastAsia="zh-CN" w:bidi="ar-SA"/>
        </w:rPr>
        <w:t>59.75</w:t>
      </w:r>
      <w:r>
        <w:rPr>
          <w:rFonts w:hint="eastAsia" w:ascii="仿宋_GB2312" w:hAnsi="仿宋" w:eastAsia="仿宋_GB2312" w:cs="黑体"/>
          <w:spacing w:val="-2"/>
          <w:kern w:val="2"/>
          <w:sz w:val="32"/>
          <w:szCs w:val="22"/>
          <w:lang w:val="en-US" w:eastAsia="zh-CN" w:bidi="ar-SA"/>
        </w:rPr>
        <w:t>万元，无教育支出，文化体育与传媒支出5万元，社会保障和就业支出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3.89</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8.84</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2020年收支总预算</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（一）收入预算情况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2020年收入预算</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无上年结转。</w:t>
      </w:r>
      <w:r>
        <w:rPr>
          <w:rFonts w:hint="eastAsia" w:ascii="仿宋_GB2312" w:hAnsi="仿宋" w:eastAsia="仿宋_GB2312" w:cs="黑体"/>
          <w:spacing w:val="-2"/>
          <w:kern w:val="2"/>
          <w:sz w:val="32"/>
          <w:szCs w:val="22"/>
          <w:lang w:val="en-US" w:eastAsia="zh-CN" w:bidi="ar-SA"/>
        </w:rPr>
        <w:t>其中：一般公共预算拨款收入</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%；无事业收入；无其他收入。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（二）支出预算情况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2020年支出预算</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万元，其中：基本支出</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%；项目支出</w:t>
      </w:r>
      <w:r>
        <w:rPr>
          <w:rFonts w:hint="eastAsia" w:hAnsi="仿宋" w:cs="黑体"/>
          <w:spacing w:val="-2"/>
          <w:kern w:val="2"/>
          <w:sz w:val="32"/>
          <w:szCs w:val="22"/>
          <w:lang w:val="en-US" w:eastAsia="zh-CN" w:bidi="ar-SA"/>
        </w:rPr>
        <w:t>0万元</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四、财政拨款收支预算情况说明</w:t>
      </w:r>
      <w:r>
        <w:rPr>
          <w:rFonts w:ascii="ˎ̥" w:hAnsi="ˎ̥" w:eastAsia="宋体" w:cs="宋体"/>
          <w:sz w:val="32"/>
          <w:szCs w:val="32"/>
        </w:rPr>
        <w:br w:type="textWrapping"/>
      </w:r>
      <w:r>
        <w:rPr>
          <w:rFonts w:ascii="ˎ̥" w:hAnsi="ˎ̥" w:eastAsia="宋体" w:cs="宋体"/>
          <w:sz w:val="32"/>
          <w:szCs w:val="32"/>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2020年财政拨款收支总预算</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w:t>
      </w:r>
    </w:p>
    <w:p>
      <w:pPr>
        <w:pStyle w:val="8"/>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收入包括：本年一般公共预算拨款收入</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万元，上年结转财政拨款资金</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支出包括：一般公共服务支出</w:t>
      </w:r>
      <w:r>
        <w:rPr>
          <w:rFonts w:hint="eastAsia" w:hAnsi="仿宋" w:cs="黑体"/>
          <w:spacing w:val="-2"/>
          <w:kern w:val="2"/>
          <w:sz w:val="32"/>
          <w:szCs w:val="22"/>
          <w:lang w:val="en-US" w:eastAsia="zh-CN" w:bidi="ar-SA"/>
        </w:rPr>
        <w:t>59.75</w:t>
      </w:r>
      <w:r>
        <w:rPr>
          <w:rFonts w:hint="eastAsia" w:ascii="仿宋_GB2312" w:hAnsi="仿宋" w:eastAsia="仿宋_GB2312" w:cs="黑体"/>
          <w:spacing w:val="-2"/>
          <w:kern w:val="2"/>
          <w:sz w:val="32"/>
          <w:szCs w:val="22"/>
          <w:lang w:val="en-US" w:eastAsia="zh-CN" w:bidi="ar-SA"/>
        </w:rPr>
        <w:t>万元，教育支出</w:t>
      </w:r>
      <w:r>
        <w:rPr>
          <w:rFonts w:hint="eastAsia" w:hAnsi="仿宋" w:cs="黑体"/>
          <w:spacing w:val="-2"/>
          <w:kern w:val="2"/>
          <w:sz w:val="32"/>
          <w:szCs w:val="22"/>
          <w:lang w:val="en-US" w:eastAsia="zh-CN" w:bidi="ar-SA"/>
        </w:rPr>
        <w:t>0万元</w:t>
      </w:r>
      <w:r>
        <w:rPr>
          <w:rFonts w:hint="eastAsia" w:ascii="仿宋_GB2312" w:hAnsi="仿宋" w:eastAsia="仿宋_GB2312" w:cs="黑体"/>
          <w:spacing w:val="-2"/>
          <w:kern w:val="2"/>
          <w:sz w:val="32"/>
          <w:szCs w:val="22"/>
          <w:lang w:val="en-US" w:eastAsia="zh-CN" w:bidi="ar-SA"/>
        </w:rPr>
        <w:t>，文化体育与传媒支出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3.89</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8.84</w:t>
      </w:r>
      <w:r>
        <w:rPr>
          <w:rFonts w:hint="eastAsia" w:ascii="仿宋_GB2312" w:hAnsi="仿宋" w:eastAsia="仿宋_GB2312" w:cs="黑体"/>
          <w:spacing w:val="-2"/>
          <w:kern w:val="2"/>
          <w:sz w:val="32"/>
          <w:szCs w:val="22"/>
          <w:lang w:val="en-US" w:eastAsia="zh-CN" w:bidi="ar-SA"/>
        </w:rPr>
        <w:t>万元。　　</w:t>
      </w:r>
    </w:p>
    <w:p>
      <w:pPr>
        <w:pStyle w:val="8"/>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一般公共预算当年拨款情况说明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（一）一般公共预算当年拨款规模变化情况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2020年一般公共预算当年拨款</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万元，项目支出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（二）一般公共预算当年拨款结构情况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一般公共预算拨款收入</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无其他收入</w:t>
      </w: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上年结转</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。一般公共服务支出59.75万元，占63.26%；</w:t>
      </w:r>
      <w:r>
        <w:rPr>
          <w:rFonts w:hint="eastAsia" w:ascii="仿宋_GB2312" w:hAnsi="仿宋" w:eastAsia="仿宋_GB2312" w:cs="黑体"/>
          <w:spacing w:val="-2"/>
          <w:kern w:val="2"/>
          <w:sz w:val="32"/>
          <w:szCs w:val="22"/>
          <w:lang w:val="en-US" w:eastAsia="zh-CN" w:bidi="ar-SA"/>
        </w:rPr>
        <w:t>无教育支出；社会保障和就业支出</w:t>
      </w:r>
      <w:r>
        <w:rPr>
          <w:rFonts w:hint="eastAsia" w:hAnsi="仿宋" w:cs="黑体"/>
          <w:spacing w:val="-2"/>
          <w:kern w:val="2"/>
          <w:sz w:val="32"/>
          <w:szCs w:val="22"/>
          <w:lang w:val="en-US" w:eastAsia="zh-CN" w:bidi="ar-SA"/>
        </w:rPr>
        <w:t>21.97</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23.26%</w:t>
      </w:r>
      <w:r>
        <w:rPr>
          <w:rFonts w:hint="eastAsia" w:ascii="仿宋_GB2312" w:hAnsi="仿宋" w:eastAsia="仿宋_GB2312" w:cs="黑体"/>
          <w:spacing w:val="-2"/>
          <w:kern w:val="2"/>
          <w:sz w:val="32"/>
          <w:szCs w:val="22"/>
          <w:lang w:val="en-US" w:eastAsia="zh-CN" w:bidi="ar-SA"/>
        </w:rPr>
        <w:t>；医疗卫生与计划生育支出</w:t>
      </w:r>
      <w:r>
        <w:rPr>
          <w:rFonts w:hint="eastAsia" w:hAnsi="仿宋" w:cs="黑体"/>
          <w:spacing w:val="-2"/>
          <w:kern w:val="2"/>
          <w:sz w:val="32"/>
          <w:szCs w:val="22"/>
          <w:lang w:val="en-US" w:eastAsia="zh-CN" w:bidi="ar-SA"/>
        </w:rPr>
        <w:t>3.89</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4.13</w:t>
      </w:r>
      <w:r>
        <w:rPr>
          <w:rFonts w:hint="eastAsia" w:ascii="仿宋_GB2312" w:hAnsi="仿宋" w:eastAsia="仿宋_GB2312" w:cs="黑体"/>
          <w:spacing w:val="-2"/>
          <w:kern w:val="2"/>
          <w:sz w:val="32"/>
          <w:szCs w:val="22"/>
          <w:lang w:val="en-US" w:eastAsia="zh-CN" w:bidi="ar-SA"/>
        </w:rPr>
        <w:t>%；住房保障支出</w:t>
      </w:r>
      <w:r>
        <w:rPr>
          <w:rFonts w:hint="eastAsia" w:hAnsi="仿宋" w:cs="黑体"/>
          <w:spacing w:val="-2"/>
          <w:kern w:val="2"/>
          <w:sz w:val="32"/>
          <w:szCs w:val="22"/>
          <w:lang w:val="en-US" w:eastAsia="zh-CN" w:bidi="ar-SA"/>
        </w:rPr>
        <w:t>8.84</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9.35%</w:t>
      </w:r>
      <w:r>
        <w:rPr>
          <w:rFonts w:hint="eastAsia" w:ascii="仿宋_GB2312" w:hAnsi="仿宋" w:eastAsia="仿宋_GB2312" w:cs="黑体"/>
          <w:spacing w:val="-2"/>
          <w:kern w:val="2"/>
          <w:sz w:val="32"/>
          <w:szCs w:val="22"/>
          <w:lang w:val="en-US" w:eastAsia="zh-CN" w:bidi="ar-SA"/>
        </w:rPr>
        <w:t>。</w:t>
      </w:r>
    </w:p>
    <w:p>
      <w:pPr>
        <w:pStyle w:val="8"/>
        <w:spacing w:before="0" w:line="360" w:lineRule="auto"/>
        <w:ind w:firstLine="632" w:firstLineChars="200"/>
        <w:rPr>
          <w:rFonts w:ascii="ˎ̥" w:hAnsi="ˎ̥" w:eastAsia="宋体" w:cs="宋体"/>
          <w:b/>
          <w:bCs/>
          <w:sz w:val="32"/>
          <w:szCs w:val="32"/>
        </w:rPr>
      </w:pPr>
      <w:r>
        <w:rPr>
          <w:rFonts w:hint="eastAsia" w:ascii="仿宋_GB2312" w:hAnsi="仿宋" w:eastAsia="仿宋_GB2312" w:cs="黑体"/>
          <w:spacing w:val="-2"/>
          <w:kern w:val="2"/>
          <w:sz w:val="32"/>
          <w:szCs w:val="22"/>
          <w:lang w:val="en-US" w:eastAsia="zh-CN" w:bidi="ar-SA"/>
        </w:rPr>
        <w:t>（三）一般公共预算当年拨款具体使用情况</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w:t>
      </w:r>
      <w:r>
        <w:rPr>
          <w:rFonts w:ascii="ˎ̥" w:hAnsi="ˎ̥" w:eastAsia="宋体" w:cs="宋体"/>
          <w:b/>
          <w:bCs/>
          <w:sz w:val="32"/>
          <w:szCs w:val="32"/>
        </w:rPr>
        <w:t>一般公共服务</w:t>
      </w:r>
      <w:r>
        <w:rPr>
          <w:rFonts w:hint="eastAsia" w:ascii="ˎ̥" w:hAnsi="ˎ̥" w:eastAsia="宋体" w:cs="宋体"/>
          <w:b/>
          <w:bCs/>
          <w:sz w:val="32"/>
          <w:szCs w:val="32"/>
        </w:rPr>
        <w:t>支出</w:t>
      </w:r>
    </w:p>
    <w:p>
      <w:pPr>
        <w:pStyle w:val="8"/>
        <w:spacing w:before="0" w:line="360" w:lineRule="auto"/>
        <w:ind w:firstLine="643" w:firstLineChars="200"/>
        <w:rPr>
          <w:rFonts w:hint="eastAsia" w:ascii="ˎ̥" w:hAnsi="ˎ̥" w:eastAsia="宋体" w:cs="宋体"/>
          <w:sz w:val="32"/>
          <w:szCs w:val="32"/>
          <w:lang w:eastAsia="zh-CN"/>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宣传事务</w:t>
      </w:r>
    </w:p>
    <w:p>
      <w:pPr>
        <w:pStyle w:val="8"/>
        <w:spacing w:before="0" w:line="360" w:lineRule="auto"/>
        <w:ind w:firstLine="640" w:firstLineChars="200"/>
        <w:rPr>
          <w:rFonts w:hint="eastAsia" w:ascii="ˎ̥" w:hAnsi="ˎ̥" w:eastAsia="宋体" w:cs="宋体"/>
          <w:sz w:val="32"/>
          <w:szCs w:val="32"/>
        </w:rPr>
      </w:pPr>
      <w:r>
        <w:rPr>
          <w:rFonts w:hint="eastAsia" w:ascii="ˎ̥" w:hAnsi="ˎ̥" w:eastAsia="宋体" w:cs="宋体"/>
          <w:sz w:val="32"/>
          <w:szCs w:val="32"/>
        </w:rPr>
        <w:t xml:space="preserve">       </w:t>
      </w:r>
      <w:r>
        <w:rPr>
          <w:rFonts w:hint="eastAsia" w:ascii="ˎ̥" w:hAnsi="ˎ̥" w:eastAsia="宋体" w:cs="宋体"/>
          <w:sz w:val="32"/>
          <w:szCs w:val="32"/>
          <w:lang w:eastAsia="zh-CN"/>
        </w:rPr>
        <w:t>事业</w:t>
      </w:r>
      <w:r>
        <w:rPr>
          <w:rFonts w:ascii="ˎ̥" w:hAnsi="ˎ̥" w:eastAsia="宋体" w:cs="宋体"/>
          <w:b/>
          <w:bCs/>
          <w:sz w:val="32"/>
          <w:szCs w:val="32"/>
        </w:rPr>
        <w:t>运行</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20</w:t>
      </w:r>
      <w:r>
        <w:rPr>
          <w:rFonts w:ascii="ˎ̥" w:hAnsi="ˎ̥" w:eastAsia="宋体" w:cs="宋体"/>
          <w:sz w:val="32"/>
          <w:szCs w:val="32"/>
        </w:rPr>
        <w:t>年预算数为</w:t>
      </w:r>
      <w:r>
        <w:rPr>
          <w:rFonts w:hint="eastAsia" w:ascii="ˎ̥" w:hAnsi="ˎ̥" w:eastAsia="宋体" w:cs="宋体"/>
          <w:sz w:val="32"/>
          <w:szCs w:val="32"/>
          <w:lang w:val="en-US" w:eastAsia="zh-CN"/>
        </w:rPr>
        <w:t>94.45</w:t>
      </w:r>
      <w:r>
        <w:rPr>
          <w:rFonts w:ascii="ˎ̥" w:hAnsi="ˎ̥" w:eastAsia="宋体" w:cs="宋体"/>
          <w:sz w:val="32"/>
          <w:szCs w:val="32"/>
        </w:rPr>
        <w:t>万元，主要用于</w:t>
      </w:r>
      <w:r>
        <w:rPr>
          <w:rFonts w:hint="eastAsia" w:ascii="ˎ̥" w:hAnsi="ˎ̥" w:eastAsia="宋体" w:cs="宋体"/>
          <w:sz w:val="32"/>
          <w:szCs w:val="32"/>
        </w:rPr>
        <w:t xml:space="preserve"> :工资福利支出</w:t>
      </w:r>
      <w:r>
        <w:rPr>
          <w:rFonts w:hint="eastAsia" w:ascii="ˎ̥" w:hAnsi="ˎ̥" w:eastAsia="宋体" w:cs="宋体"/>
          <w:sz w:val="32"/>
          <w:szCs w:val="32"/>
          <w:lang w:val="en-US" w:eastAsia="zh-CN"/>
        </w:rPr>
        <w:t>84.93</w:t>
      </w:r>
      <w:r>
        <w:rPr>
          <w:rFonts w:hint="eastAsia" w:ascii="ˎ̥" w:hAnsi="ˎ̥" w:eastAsia="宋体" w:cs="宋体"/>
          <w:sz w:val="32"/>
          <w:szCs w:val="32"/>
        </w:rPr>
        <w:t>万元；商品和服务支出</w:t>
      </w:r>
      <w:r>
        <w:rPr>
          <w:rFonts w:hint="eastAsia" w:ascii="ˎ̥" w:hAnsi="ˎ̥" w:eastAsia="宋体" w:cs="宋体"/>
          <w:sz w:val="32"/>
          <w:szCs w:val="32"/>
          <w:lang w:val="en-US" w:eastAsia="zh-CN"/>
        </w:rPr>
        <w:t>9.52</w:t>
      </w:r>
      <w:r>
        <w:rPr>
          <w:rFonts w:hint="eastAsia" w:ascii="ˎ̥" w:hAnsi="ˎ̥" w:eastAsia="宋体" w:cs="宋体"/>
          <w:sz w:val="32"/>
          <w:szCs w:val="32"/>
        </w:rPr>
        <w:t>万元；对个人和家庭的补助支出</w:t>
      </w:r>
      <w:r>
        <w:rPr>
          <w:rFonts w:hint="eastAsia" w:ascii="ˎ̥" w:hAnsi="ˎ̥" w:eastAsia="宋体" w:cs="宋体"/>
          <w:sz w:val="32"/>
          <w:szCs w:val="32"/>
          <w:lang w:val="en-US" w:eastAsia="zh-CN"/>
        </w:rPr>
        <w:t>0</w:t>
      </w:r>
      <w:r>
        <w:rPr>
          <w:rFonts w:hint="eastAsia" w:ascii="ˎ̥" w:hAnsi="ˎ̥" w:eastAsia="宋体" w:cs="宋体"/>
          <w:sz w:val="32"/>
          <w:szCs w:val="32"/>
        </w:rPr>
        <w:t>万元。</w:t>
      </w:r>
    </w:p>
    <w:p>
      <w:pPr>
        <w:pStyle w:val="8"/>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六、一般公共预算基本支出情况说明</w:t>
      </w:r>
      <w:r>
        <w:rPr>
          <w:rFonts w:ascii="ˎ̥" w:hAnsi="ˎ̥" w:eastAsia="宋体" w:cs="宋体"/>
          <w:b/>
          <w:bCs/>
          <w:sz w:val="32"/>
          <w:szCs w:val="32"/>
        </w:rPr>
        <w:br w:type="textWrapping"/>
      </w:r>
      <w:r>
        <w:rPr>
          <w:rFonts w:ascii="ˎ̥" w:hAnsi="ˎ̥" w:eastAsia="宋体" w:cs="宋体"/>
          <w:sz w:val="32"/>
          <w:szCs w:val="32"/>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2020年一般公共预算基本支出</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万元，其中：人员经费</w:t>
      </w:r>
      <w:r>
        <w:rPr>
          <w:rFonts w:hint="eastAsia" w:hAnsi="仿宋" w:cs="黑体"/>
          <w:spacing w:val="-2"/>
          <w:kern w:val="2"/>
          <w:sz w:val="32"/>
          <w:szCs w:val="22"/>
          <w:lang w:val="en-US" w:eastAsia="zh-CN" w:bidi="ar-SA"/>
        </w:rPr>
        <w:t>84.94</w:t>
      </w:r>
      <w:r>
        <w:rPr>
          <w:rFonts w:hint="eastAsia" w:ascii="仿宋_GB2312" w:hAnsi="仿宋" w:eastAsia="仿宋_GB2312" w:cs="黑体"/>
          <w:spacing w:val="-2"/>
          <w:kern w:val="2"/>
          <w:sz w:val="32"/>
          <w:szCs w:val="22"/>
          <w:lang w:val="en-US" w:eastAsia="zh-CN" w:bidi="ar-SA"/>
        </w:rPr>
        <w:t>万元，主要包括：基本工资</w:t>
      </w:r>
      <w:r>
        <w:rPr>
          <w:rFonts w:hint="eastAsia" w:hAnsi="仿宋" w:cs="黑体"/>
          <w:spacing w:val="-2"/>
          <w:kern w:val="2"/>
          <w:sz w:val="32"/>
          <w:szCs w:val="22"/>
          <w:lang w:val="en-US" w:eastAsia="zh-CN" w:bidi="ar-SA"/>
        </w:rPr>
        <w:t>24.67</w:t>
      </w:r>
      <w:r>
        <w:rPr>
          <w:rFonts w:hint="eastAsia" w:ascii="仿宋_GB2312" w:hAnsi="仿宋" w:eastAsia="仿宋_GB2312" w:cs="黑体"/>
          <w:spacing w:val="-2"/>
          <w:kern w:val="2"/>
          <w:sz w:val="32"/>
          <w:szCs w:val="22"/>
          <w:lang w:val="en-US" w:eastAsia="zh-CN" w:bidi="ar-SA"/>
        </w:rPr>
        <w:t>万元、津贴补贴</w:t>
      </w:r>
      <w:r>
        <w:rPr>
          <w:rFonts w:hint="eastAsia" w:hAnsi="仿宋" w:cs="黑体"/>
          <w:spacing w:val="-2"/>
          <w:kern w:val="2"/>
          <w:sz w:val="32"/>
          <w:szCs w:val="22"/>
          <w:lang w:val="en-US" w:eastAsia="zh-CN" w:bidi="ar-SA"/>
        </w:rPr>
        <w:t>11.08</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绩效工资12.50</w:t>
      </w:r>
      <w:r>
        <w:rPr>
          <w:rFonts w:hint="eastAsia" w:ascii="仿宋_GB2312" w:hAnsi="仿宋" w:eastAsia="仿宋_GB2312" w:cs="黑体"/>
          <w:spacing w:val="-2"/>
          <w:kern w:val="2"/>
          <w:sz w:val="32"/>
          <w:szCs w:val="22"/>
          <w:lang w:val="en-US" w:eastAsia="zh-CN" w:bidi="ar-SA"/>
        </w:rPr>
        <w:t>万元、其他社会保障缴费</w:t>
      </w:r>
      <w:r>
        <w:rPr>
          <w:rFonts w:hint="eastAsia" w:hAnsi="仿宋" w:cs="黑体"/>
          <w:spacing w:val="-2"/>
          <w:kern w:val="2"/>
          <w:sz w:val="32"/>
          <w:szCs w:val="22"/>
          <w:lang w:val="en-US" w:eastAsia="zh-CN" w:bidi="ar-SA"/>
        </w:rPr>
        <w:t>2.57</w:t>
      </w:r>
      <w:r>
        <w:rPr>
          <w:rFonts w:hint="eastAsia" w:ascii="仿宋_GB2312" w:hAnsi="仿宋" w:eastAsia="仿宋_GB2312" w:cs="黑体"/>
          <w:spacing w:val="-2"/>
          <w:kern w:val="2"/>
          <w:sz w:val="32"/>
          <w:szCs w:val="22"/>
          <w:lang w:val="en-US" w:eastAsia="zh-CN" w:bidi="ar-SA"/>
        </w:rPr>
        <w:t>万元、职工基本医疗保险</w:t>
      </w:r>
      <w:r>
        <w:rPr>
          <w:rFonts w:hint="eastAsia" w:hAnsi="仿宋" w:cs="黑体"/>
          <w:spacing w:val="-2"/>
          <w:kern w:val="2"/>
          <w:sz w:val="32"/>
          <w:szCs w:val="22"/>
          <w:lang w:val="en-US" w:eastAsia="zh-CN" w:bidi="ar-SA"/>
        </w:rPr>
        <w:t>3.30</w:t>
      </w:r>
      <w:r>
        <w:rPr>
          <w:rFonts w:hint="eastAsia" w:ascii="仿宋_GB2312" w:hAnsi="仿宋" w:eastAsia="仿宋_GB2312" w:cs="黑体"/>
          <w:spacing w:val="-2"/>
          <w:kern w:val="2"/>
          <w:sz w:val="32"/>
          <w:szCs w:val="22"/>
          <w:lang w:val="en-US" w:eastAsia="zh-CN" w:bidi="ar-SA"/>
        </w:rPr>
        <w:t>万元、机关事业单位基本养老保险缴费</w:t>
      </w:r>
      <w:r>
        <w:rPr>
          <w:rFonts w:hint="eastAsia" w:hAnsi="仿宋" w:cs="黑体"/>
          <w:spacing w:val="-2"/>
          <w:kern w:val="2"/>
          <w:sz w:val="32"/>
          <w:szCs w:val="22"/>
          <w:lang w:val="en-US" w:eastAsia="zh-CN" w:bidi="ar-SA"/>
        </w:rPr>
        <w:t>15.70</w:t>
      </w:r>
      <w:r>
        <w:rPr>
          <w:rFonts w:hint="eastAsia" w:ascii="仿宋_GB2312" w:hAnsi="仿宋" w:eastAsia="仿宋_GB2312" w:cs="黑体"/>
          <w:spacing w:val="-2"/>
          <w:kern w:val="2"/>
          <w:sz w:val="32"/>
          <w:szCs w:val="22"/>
          <w:lang w:val="en-US" w:eastAsia="zh-CN" w:bidi="ar-SA"/>
        </w:rPr>
        <w:t>万元、职业年金缴费</w:t>
      </w:r>
      <w:r>
        <w:rPr>
          <w:rFonts w:hint="eastAsia" w:hAnsi="仿宋" w:cs="黑体"/>
          <w:spacing w:val="-2"/>
          <w:kern w:val="2"/>
          <w:sz w:val="32"/>
          <w:szCs w:val="22"/>
          <w:lang w:val="en-US" w:eastAsia="zh-CN" w:bidi="ar-SA"/>
        </w:rPr>
        <w:t>6.28</w:t>
      </w:r>
      <w:r>
        <w:rPr>
          <w:rFonts w:hint="eastAsia" w:ascii="仿宋_GB2312" w:hAnsi="仿宋" w:eastAsia="仿宋_GB2312" w:cs="黑体"/>
          <w:spacing w:val="-2"/>
          <w:kern w:val="2"/>
          <w:sz w:val="32"/>
          <w:szCs w:val="22"/>
          <w:lang w:val="en-US" w:eastAsia="zh-CN" w:bidi="ar-SA"/>
        </w:rPr>
        <w:t>万元、其他工资福利支出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万元、离休费0万元、退休费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万元、生活补助0万元、奖励金0万元、住房公积金</w:t>
      </w:r>
      <w:r>
        <w:rPr>
          <w:rFonts w:hint="eastAsia" w:hAnsi="仿宋" w:cs="黑体"/>
          <w:spacing w:val="-2"/>
          <w:kern w:val="2"/>
          <w:sz w:val="32"/>
          <w:szCs w:val="22"/>
          <w:lang w:val="en-US" w:eastAsia="zh-CN" w:bidi="ar-SA"/>
        </w:rPr>
        <w:t>8.84</w:t>
      </w:r>
      <w:r>
        <w:rPr>
          <w:rFonts w:hint="eastAsia" w:ascii="仿宋_GB2312" w:hAnsi="仿宋" w:eastAsia="仿宋_GB2312" w:cs="黑体"/>
          <w:spacing w:val="-2"/>
          <w:kern w:val="2"/>
          <w:sz w:val="32"/>
          <w:szCs w:val="22"/>
          <w:lang w:val="en-US" w:eastAsia="zh-CN" w:bidi="ar-SA"/>
        </w:rPr>
        <w:t>万元、其他对个人和家庭的补助0万元。公用经费</w:t>
      </w:r>
      <w:r>
        <w:rPr>
          <w:rFonts w:hint="eastAsia" w:hAnsi="仿宋" w:cs="黑体"/>
          <w:spacing w:val="-2"/>
          <w:kern w:val="2"/>
          <w:sz w:val="32"/>
          <w:szCs w:val="22"/>
          <w:lang w:val="en-US" w:eastAsia="zh-CN" w:bidi="ar-SA"/>
        </w:rPr>
        <w:t>9.52</w:t>
      </w:r>
      <w:r>
        <w:rPr>
          <w:rFonts w:hint="eastAsia" w:ascii="仿宋_GB2312" w:hAnsi="仿宋" w:eastAsia="仿宋_GB2312" w:cs="黑体"/>
          <w:spacing w:val="-2"/>
          <w:kern w:val="2"/>
          <w:sz w:val="32"/>
          <w:szCs w:val="22"/>
          <w:lang w:val="en-US" w:eastAsia="zh-CN" w:bidi="ar-SA"/>
        </w:rPr>
        <w:t>万元，主要包括：办公费</w:t>
      </w:r>
      <w:r>
        <w:rPr>
          <w:rFonts w:hint="eastAsia" w:hAnsi="仿宋" w:cs="黑体"/>
          <w:spacing w:val="-2"/>
          <w:kern w:val="2"/>
          <w:sz w:val="32"/>
          <w:szCs w:val="22"/>
          <w:lang w:val="en-US" w:eastAsia="zh-CN" w:bidi="ar-SA"/>
        </w:rPr>
        <w:t>0.43</w:t>
      </w:r>
      <w:r>
        <w:rPr>
          <w:rFonts w:hint="eastAsia" w:ascii="仿宋_GB2312" w:hAnsi="仿宋" w:eastAsia="仿宋_GB2312" w:cs="黑体"/>
          <w:spacing w:val="-2"/>
          <w:kern w:val="2"/>
          <w:sz w:val="32"/>
          <w:szCs w:val="22"/>
          <w:lang w:val="en-US" w:eastAsia="zh-CN" w:bidi="ar-SA"/>
        </w:rPr>
        <w:t>万元、印刷费0万元、咨询费0万元、手续费0万元、水电费</w:t>
      </w:r>
      <w:r>
        <w:rPr>
          <w:rFonts w:hint="eastAsia" w:hAnsi="仿宋" w:cs="黑体"/>
          <w:spacing w:val="-2"/>
          <w:kern w:val="2"/>
          <w:sz w:val="32"/>
          <w:szCs w:val="22"/>
          <w:lang w:val="en-US" w:eastAsia="zh-CN" w:bidi="ar-SA"/>
        </w:rPr>
        <w:t>0.14</w:t>
      </w:r>
      <w:r>
        <w:rPr>
          <w:rFonts w:hint="eastAsia" w:ascii="仿宋_GB2312" w:hAnsi="仿宋" w:eastAsia="仿宋_GB2312" w:cs="黑体"/>
          <w:spacing w:val="-2"/>
          <w:kern w:val="2"/>
          <w:sz w:val="32"/>
          <w:szCs w:val="22"/>
          <w:lang w:val="en-US" w:eastAsia="zh-CN" w:bidi="ar-SA"/>
        </w:rPr>
        <w:t>万元、邮电费</w:t>
      </w:r>
      <w:r>
        <w:rPr>
          <w:rFonts w:hint="eastAsia" w:hAnsi="仿宋" w:cs="黑体"/>
          <w:spacing w:val="-2"/>
          <w:kern w:val="2"/>
          <w:sz w:val="32"/>
          <w:szCs w:val="22"/>
          <w:lang w:val="en-US" w:eastAsia="zh-CN" w:bidi="ar-SA"/>
        </w:rPr>
        <w:t>1.08</w:t>
      </w:r>
      <w:r>
        <w:rPr>
          <w:rFonts w:hint="eastAsia" w:ascii="仿宋_GB2312" w:hAnsi="仿宋" w:eastAsia="仿宋_GB2312" w:cs="黑体"/>
          <w:spacing w:val="-2"/>
          <w:kern w:val="2"/>
          <w:sz w:val="32"/>
          <w:szCs w:val="22"/>
          <w:lang w:val="en-US" w:eastAsia="zh-CN" w:bidi="ar-SA"/>
        </w:rPr>
        <w:t>万元、取暖费</w:t>
      </w:r>
      <w:r>
        <w:rPr>
          <w:rFonts w:hint="eastAsia" w:hAnsi="仿宋" w:cs="黑体"/>
          <w:spacing w:val="-2"/>
          <w:kern w:val="2"/>
          <w:sz w:val="32"/>
          <w:szCs w:val="22"/>
          <w:lang w:val="en-US" w:eastAsia="zh-CN" w:bidi="ar-SA"/>
        </w:rPr>
        <w:t>0.17</w:t>
      </w:r>
      <w:r>
        <w:rPr>
          <w:rFonts w:hint="eastAsia" w:ascii="仿宋_GB2312" w:hAnsi="仿宋" w:eastAsia="仿宋_GB2312" w:cs="黑体"/>
          <w:spacing w:val="-2"/>
          <w:kern w:val="2"/>
          <w:sz w:val="32"/>
          <w:szCs w:val="22"/>
          <w:lang w:val="en-US" w:eastAsia="zh-CN" w:bidi="ar-SA"/>
        </w:rPr>
        <w:t>万元、物业管理费0万元、差旅费</w:t>
      </w:r>
      <w:r>
        <w:rPr>
          <w:rFonts w:hint="eastAsia" w:hAnsi="仿宋" w:cs="黑体"/>
          <w:spacing w:val="-2"/>
          <w:kern w:val="2"/>
          <w:sz w:val="32"/>
          <w:szCs w:val="22"/>
          <w:lang w:val="en-US" w:eastAsia="zh-CN" w:bidi="ar-SA"/>
        </w:rPr>
        <w:t>3.83</w:t>
      </w:r>
      <w:r>
        <w:rPr>
          <w:rFonts w:hint="eastAsia" w:ascii="仿宋_GB2312" w:hAnsi="仿宋" w:eastAsia="仿宋_GB2312" w:cs="黑体"/>
          <w:spacing w:val="-2"/>
          <w:kern w:val="2"/>
          <w:sz w:val="32"/>
          <w:szCs w:val="22"/>
          <w:lang w:val="en-US" w:eastAsia="zh-CN" w:bidi="ar-SA"/>
        </w:rPr>
        <w:t>万元、因公出国费0万元、维修（护）费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元、租赁费0万元、会议费0万元、培训费</w:t>
      </w:r>
      <w:r>
        <w:rPr>
          <w:rFonts w:hint="eastAsia" w:hAnsi="仿宋" w:cs="黑体"/>
          <w:spacing w:val="-2"/>
          <w:kern w:val="2"/>
          <w:sz w:val="32"/>
          <w:szCs w:val="22"/>
          <w:lang w:val="en-US" w:eastAsia="zh-CN" w:bidi="ar-SA"/>
        </w:rPr>
        <w:t>0.62</w:t>
      </w:r>
      <w:r>
        <w:rPr>
          <w:rFonts w:hint="eastAsia" w:ascii="仿宋_GB2312" w:hAnsi="仿宋" w:eastAsia="仿宋_GB2312" w:cs="黑体"/>
          <w:spacing w:val="-2"/>
          <w:kern w:val="2"/>
          <w:sz w:val="32"/>
          <w:szCs w:val="22"/>
          <w:lang w:val="en-US" w:eastAsia="zh-CN" w:bidi="ar-SA"/>
        </w:rPr>
        <w:t>万元、公务接待费</w:t>
      </w:r>
      <w:r>
        <w:rPr>
          <w:rFonts w:hint="eastAsia" w:hAnsi="仿宋" w:cs="黑体"/>
          <w:spacing w:val="-2"/>
          <w:kern w:val="2"/>
          <w:sz w:val="32"/>
          <w:szCs w:val="22"/>
          <w:lang w:val="en-US" w:eastAsia="zh-CN" w:bidi="ar-SA"/>
        </w:rPr>
        <w:t>0.15</w:t>
      </w:r>
      <w:r>
        <w:rPr>
          <w:rFonts w:hint="eastAsia" w:ascii="仿宋_GB2312" w:hAnsi="仿宋" w:eastAsia="仿宋_GB2312" w:cs="黑体"/>
          <w:spacing w:val="-2"/>
          <w:kern w:val="2"/>
          <w:sz w:val="32"/>
          <w:szCs w:val="22"/>
          <w:lang w:val="en-US" w:eastAsia="zh-CN" w:bidi="ar-SA"/>
        </w:rPr>
        <w:t>万元、公务用车运行维护费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万元、劳务费0万元、工会经费0万元、福利费</w:t>
      </w:r>
      <w:r>
        <w:rPr>
          <w:rFonts w:hint="eastAsia" w:hAnsi="仿宋" w:cs="黑体"/>
          <w:spacing w:val="-2"/>
          <w:kern w:val="2"/>
          <w:sz w:val="32"/>
          <w:szCs w:val="22"/>
          <w:lang w:val="en-US" w:eastAsia="zh-CN" w:bidi="ar-SA"/>
        </w:rPr>
        <w:t>0.94</w:t>
      </w:r>
      <w:r>
        <w:rPr>
          <w:rFonts w:hint="eastAsia" w:ascii="仿宋_GB2312" w:hAnsi="仿宋" w:eastAsia="仿宋_GB2312" w:cs="黑体"/>
          <w:spacing w:val="-2"/>
          <w:kern w:val="2"/>
          <w:sz w:val="32"/>
          <w:szCs w:val="22"/>
          <w:lang w:val="en-US" w:eastAsia="zh-CN" w:bidi="ar-SA"/>
        </w:rPr>
        <w:t>万元、其他交通工具运行维护费0万元、其他商品和服务支出</w:t>
      </w:r>
      <w:r>
        <w:rPr>
          <w:rFonts w:hint="eastAsia" w:hAnsi="仿宋" w:cs="黑体"/>
          <w:spacing w:val="-2"/>
          <w:kern w:val="2"/>
          <w:sz w:val="32"/>
          <w:szCs w:val="22"/>
          <w:lang w:val="en-US" w:eastAsia="zh-CN" w:bidi="ar-SA"/>
        </w:rPr>
        <w:t>2.16</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七、“三公”经费财政拨款预算安排情况说明</w:t>
      </w:r>
      <w:r>
        <w:rPr>
          <w:rFonts w:ascii="ˎ̥" w:hAnsi="ˎ̥" w:eastAsia="宋体" w:cs="宋体"/>
          <w:sz w:val="32"/>
          <w:szCs w:val="32"/>
        </w:rPr>
        <w:br w:type="textWrapping"/>
      </w:r>
      <w:r>
        <w:rPr>
          <w:rFonts w:ascii="ˎ̥" w:hAnsi="ˎ̥" w:eastAsia="宋体" w:cs="宋体"/>
          <w:sz w:val="32"/>
          <w:szCs w:val="32"/>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2020年“三公”经费财政拨款预算数</w:t>
      </w:r>
      <w:r>
        <w:rPr>
          <w:rFonts w:hint="eastAsia" w:hAnsi="仿宋" w:cs="黑体"/>
          <w:spacing w:val="-2"/>
          <w:kern w:val="2"/>
          <w:sz w:val="32"/>
          <w:szCs w:val="22"/>
          <w:lang w:val="en-US" w:eastAsia="zh-CN" w:bidi="ar-SA"/>
        </w:rPr>
        <w:t>0.15</w:t>
      </w:r>
      <w:r>
        <w:rPr>
          <w:rFonts w:hint="eastAsia" w:ascii="仿宋_GB2312" w:hAnsi="仿宋" w:eastAsia="仿宋_GB2312" w:cs="黑体"/>
          <w:spacing w:val="-2"/>
          <w:kern w:val="2"/>
          <w:sz w:val="32"/>
          <w:szCs w:val="22"/>
          <w:lang w:val="en-US" w:eastAsia="zh-CN" w:bidi="ar-SA"/>
        </w:rPr>
        <w:t>万元，其中：因公出国（境）经费0万元，公务接待费</w:t>
      </w:r>
      <w:r>
        <w:rPr>
          <w:rFonts w:hint="eastAsia" w:hAnsi="仿宋" w:cs="黑体"/>
          <w:spacing w:val="-2"/>
          <w:kern w:val="2"/>
          <w:sz w:val="32"/>
          <w:szCs w:val="22"/>
          <w:lang w:val="en-US" w:eastAsia="zh-CN" w:bidi="ar-SA"/>
        </w:rPr>
        <w:t>0.15</w:t>
      </w:r>
      <w:r>
        <w:rPr>
          <w:rFonts w:hint="eastAsia" w:ascii="仿宋_GB2312" w:hAnsi="仿宋" w:eastAsia="仿宋_GB2312" w:cs="黑体"/>
          <w:spacing w:val="-2"/>
          <w:kern w:val="2"/>
          <w:sz w:val="32"/>
          <w:szCs w:val="22"/>
          <w:lang w:val="en-US" w:eastAsia="zh-CN" w:bidi="ar-SA"/>
        </w:rPr>
        <w:t>万元，公务用车购置及运行维护费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（一）2020年因公出国（境）经费0万元。</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（二）2020年公务接待费</w:t>
      </w:r>
      <w:r>
        <w:rPr>
          <w:rFonts w:hint="eastAsia" w:hAnsi="仿宋" w:cs="黑体"/>
          <w:spacing w:val="-2"/>
          <w:kern w:val="2"/>
          <w:sz w:val="32"/>
          <w:szCs w:val="22"/>
          <w:lang w:val="en-US" w:eastAsia="zh-CN" w:bidi="ar-SA"/>
        </w:rPr>
        <w:t>0.15</w:t>
      </w:r>
      <w:r>
        <w:rPr>
          <w:rFonts w:hint="eastAsia" w:ascii="仿宋_GB2312" w:hAnsi="仿宋" w:eastAsia="仿宋_GB2312" w:cs="黑体"/>
          <w:spacing w:val="-2"/>
          <w:kern w:val="2"/>
          <w:sz w:val="32"/>
          <w:szCs w:val="22"/>
          <w:lang w:val="en-US" w:eastAsia="zh-CN" w:bidi="ar-SA"/>
        </w:rPr>
        <w:t>万元。</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hAnsi="仿宋"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t>三）2020年公务用车购置及运行维护费</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p>
    <w:p>
      <w:pPr>
        <w:pStyle w:val="8"/>
        <w:spacing w:before="0" w:line="360" w:lineRule="auto"/>
        <w:ind w:firstLine="321" w:firstLineChars="100"/>
        <w:rPr>
          <w:rFonts w:ascii="ˎ̥" w:hAnsi="ˎ̥" w:eastAsia="宋体" w:cs="宋体"/>
          <w:sz w:val="32"/>
          <w:szCs w:val="32"/>
        </w:rPr>
      </w:pPr>
      <w:r>
        <w:rPr>
          <w:rFonts w:ascii="ˎ̥" w:hAnsi="ˎ̥" w:eastAsia="宋体" w:cs="宋体"/>
          <w:b/>
          <w:bCs/>
          <w:sz w:val="32"/>
          <w:szCs w:val="32"/>
        </w:rPr>
        <w:t>　八、政府性基金预算支出情况说明</w:t>
      </w:r>
      <w:r>
        <w:rPr>
          <w:rFonts w:ascii="ˎ̥" w:hAnsi="ˎ̥" w:eastAsia="宋体" w:cs="宋体"/>
          <w:sz w:val="32"/>
          <w:szCs w:val="32"/>
        </w:rPr>
        <w:br w:type="textWrapping"/>
      </w:r>
      <w:r>
        <w:rPr>
          <w:rFonts w:ascii="ˎ̥" w:hAnsi="ˎ̥" w:eastAsia="宋体" w:cs="宋体"/>
          <w:sz w:val="32"/>
          <w:szCs w:val="32"/>
        </w:rPr>
        <w:t>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2020年无政府性基金预算拨款安排的支出</w:t>
      </w:r>
      <w:r>
        <w:rPr>
          <w:rFonts w:hint="eastAsia" w:ascii="ˎ̥" w:hAnsi="ˎ̥" w:eastAsia="宋体" w:cs="宋体"/>
          <w:sz w:val="32"/>
          <w:szCs w:val="32"/>
        </w:rPr>
        <w:t>。</w:t>
      </w:r>
    </w:p>
    <w:p>
      <w:pPr>
        <w:pStyle w:val="8"/>
        <w:spacing w:before="0" w:line="360" w:lineRule="auto"/>
        <w:ind w:firstLine="321" w:firstLineChars="1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　　九、其他重要事项的情况说明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（一）机关运行经费</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2020年机关运行经费财政拨款预算为</w:t>
      </w:r>
      <w:r>
        <w:rPr>
          <w:rFonts w:hint="eastAsia" w:hAnsi="仿宋" w:cs="黑体"/>
          <w:spacing w:val="-2"/>
          <w:kern w:val="2"/>
          <w:sz w:val="32"/>
          <w:szCs w:val="22"/>
          <w:lang w:val="en-US" w:eastAsia="zh-CN" w:bidi="ar-SA"/>
        </w:rPr>
        <w:t>94.45</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（二）政府采购情况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2020年</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安排政府采购预算</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（三）国有资产占有使用情况</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 xml:space="preserve">    2020年</w:t>
      </w:r>
      <w:r>
        <w:rPr>
          <w:rFonts w:hint="eastAsia" w:hAnsi="仿宋" w:cs="黑体"/>
          <w:spacing w:val="-2"/>
          <w:kern w:val="2"/>
          <w:sz w:val="32"/>
          <w:szCs w:val="22"/>
          <w:lang w:val="en-US" w:eastAsia="zh-CN" w:bidi="ar-SA"/>
        </w:rPr>
        <w:t>阿坝州新闻中心</w:t>
      </w:r>
      <w:r>
        <w:rPr>
          <w:rFonts w:hint="eastAsia" w:ascii="仿宋_GB2312" w:hAnsi="仿宋" w:eastAsia="仿宋_GB2312" w:cs="黑体"/>
          <w:spacing w:val="-2"/>
          <w:kern w:val="2"/>
          <w:sz w:val="32"/>
          <w:szCs w:val="22"/>
          <w:lang w:val="en-US" w:eastAsia="zh-CN" w:bidi="ar-SA"/>
        </w:rPr>
        <w:t>国有资产年初数</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，入在州委宣传部国有资产中</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（四）绩效目标设置情况　</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2020年</w:t>
      </w:r>
      <w:r>
        <w:rPr>
          <w:rFonts w:hint="eastAsia" w:hAnsi="仿宋" w:cs="黑体"/>
          <w:spacing w:val="-2"/>
          <w:kern w:val="2"/>
          <w:sz w:val="32"/>
          <w:szCs w:val="22"/>
          <w:lang w:val="en-US" w:eastAsia="zh-CN" w:bidi="ar-SA"/>
        </w:rPr>
        <w:t>阿坝州新闻中心</w:t>
      </w:r>
      <w:bookmarkStart w:id="0" w:name="_GoBack"/>
      <w:bookmarkEnd w:id="0"/>
      <w:r>
        <w:rPr>
          <w:rFonts w:hint="eastAsia" w:ascii="仿宋_GB2312" w:hAnsi="仿宋" w:eastAsia="仿宋_GB2312" w:cs="黑体"/>
          <w:spacing w:val="-2"/>
          <w:kern w:val="2"/>
          <w:sz w:val="32"/>
          <w:szCs w:val="22"/>
          <w:lang w:val="en-US" w:eastAsia="zh-CN" w:bidi="ar-SA"/>
        </w:rPr>
        <w:t>通用项目和专用项目均按要求实行绩效目标管理，涉及一般公共预算当年拨款</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十、名词解释</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（一）财政拨款收入：指由财政拨款形成的部门收入。按现行管理制度，部门预算中反映的财政拨款仅包括一般公共预算拨款和政府性基金预算拨款。</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（二）事业收入：指所属事业单位开展专业业务活动及辅助活动所取得的收入。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（三）事业单位经营收入：指所属事业单位在专业业务活动及其辅助活动之外开展非独立核算经营活动取得的收入。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（六）上年结转：指所属行政事业单位以前年度尚未完成、结转至本年按原规定用途继续使用的资金和以前年度已完成项目剩余资金经批准用于新用途使用的资金。</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7BB202"/>
    <w:multiLevelType w:val="singleLevel"/>
    <w:tmpl w:val="8D7BB202"/>
    <w:lvl w:ilvl="0" w:tentative="0">
      <w:start w:val="1"/>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85137"/>
    <w:rsid w:val="0019585F"/>
    <w:rsid w:val="00291AF0"/>
    <w:rsid w:val="002C06EA"/>
    <w:rsid w:val="00352854"/>
    <w:rsid w:val="003762A5"/>
    <w:rsid w:val="00424F18"/>
    <w:rsid w:val="004C5E33"/>
    <w:rsid w:val="0053029E"/>
    <w:rsid w:val="006F14BC"/>
    <w:rsid w:val="007B3677"/>
    <w:rsid w:val="00887A60"/>
    <w:rsid w:val="008F63EB"/>
    <w:rsid w:val="00987B5A"/>
    <w:rsid w:val="00A60456"/>
    <w:rsid w:val="00C8183B"/>
    <w:rsid w:val="00D06D76"/>
    <w:rsid w:val="00D22494"/>
    <w:rsid w:val="00DB6419"/>
    <w:rsid w:val="00E051C8"/>
    <w:rsid w:val="00F267C7"/>
    <w:rsid w:val="00F40C09"/>
    <w:rsid w:val="00F743F0"/>
    <w:rsid w:val="00F85776"/>
    <w:rsid w:val="00F96BE5"/>
    <w:rsid w:val="00FF11B9"/>
    <w:rsid w:val="012F3F7C"/>
    <w:rsid w:val="0157506A"/>
    <w:rsid w:val="03697895"/>
    <w:rsid w:val="06744E8C"/>
    <w:rsid w:val="0B110514"/>
    <w:rsid w:val="0BD57242"/>
    <w:rsid w:val="0D6D573E"/>
    <w:rsid w:val="12AE5772"/>
    <w:rsid w:val="16252961"/>
    <w:rsid w:val="18334257"/>
    <w:rsid w:val="19AF5C0C"/>
    <w:rsid w:val="1BEB56F2"/>
    <w:rsid w:val="1F0F414C"/>
    <w:rsid w:val="20773862"/>
    <w:rsid w:val="24121CA5"/>
    <w:rsid w:val="25810BB4"/>
    <w:rsid w:val="286A3C59"/>
    <w:rsid w:val="2A2D3469"/>
    <w:rsid w:val="2EE21EEE"/>
    <w:rsid w:val="2FBE7D1C"/>
    <w:rsid w:val="31366781"/>
    <w:rsid w:val="332B17F0"/>
    <w:rsid w:val="337E4538"/>
    <w:rsid w:val="34A52171"/>
    <w:rsid w:val="3585655B"/>
    <w:rsid w:val="36D87868"/>
    <w:rsid w:val="39D864E1"/>
    <w:rsid w:val="3A2C0AAE"/>
    <w:rsid w:val="3BDE5A3B"/>
    <w:rsid w:val="3CD64DBB"/>
    <w:rsid w:val="417F23CA"/>
    <w:rsid w:val="46C87181"/>
    <w:rsid w:val="46E976B6"/>
    <w:rsid w:val="48A228EB"/>
    <w:rsid w:val="49F96972"/>
    <w:rsid w:val="4A2523B4"/>
    <w:rsid w:val="4B434427"/>
    <w:rsid w:val="4C4B7A3F"/>
    <w:rsid w:val="4C743250"/>
    <w:rsid w:val="4EA509F0"/>
    <w:rsid w:val="4F4540E1"/>
    <w:rsid w:val="55F820E7"/>
    <w:rsid w:val="5ACA3187"/>
    <w:rsid w:val="5DAA43BA"/>
    <w:rsid w:val="5EDE0F33"/>
    <w:rsid w:val="5FAD0A66"/>
    <w:rsid w:val="602A3B7C"/>
    <w:rsid w:val="60352DF3"/>
    <w:rsid w:val="60D37CC9"/>
    <w:rsid w:val="62E03188"/>
    <w:rsid w:val="64566379"/>
    <w:rsid w:val="665E5B82"/>
    <w:rsid w:val="673D1D77"/>
    <w:rsid w:val="684647DE"/>
    <w:rsid w:val="69C513BD"/>
    <w:rsid w:val="6FF034B5"/>
    <w:rsid w:val="70276913"/>
    <w:rsid w:val="72FE29A9"/>
    <w:rsid w:val="76765E86"/>
    <w:rsid w:val="77E34ADB"/>
    <w:rsid w:val="78E53012"/>
    <w:rsid w:val="792F1517"/>
    <w:rsid w:val="7B0801EF"/>
    <w:rsid w:val="7B5D6A1D"/>
    <w:rsid w:val="7D561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autoSpaceDE w:val="0"/>
      <w:autoSpaceDN w:val="0"/>
      <w:adjustRightInd w:val="0"/>
      <w:snapToGrid w:val="0"/>
      <w:spacing w:line="588" w:lineRule="atLeast"/>
    </w:pPr>
    <w:rPr>
      <w:rFonts w:ascii="宋体" w:hAnsi="宋体" w:eastAsia="仿宋_GB2312"/>
      <w:spacing w:val="-2"/>
      <w:sz w:val="32"/>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paragraph" w:customStyle="1" w:styleId="8">
    <w:name w:val="正文文本1"/>
    <w:basedOn w:val="1"/>
    <w:qFormat/>
    <w:uiPriority w:val="0"/>
    <w:pPr>
      <w:spacing w:before="93"/>
    </w:pPr>
    <w:rPr>
      <w:rFonts w:ascii="仿宋_GB2312" w:hAnsi="仿宋_GB2312" w:eastAsia="仿宋_GB2312" w:cs="Times New Roman"/>
      <w:kern w:val="0"/>
      <w:sz w:val="30"/>
      <w:szCs w:val="20"/>
    </w:rPr>
  </w:style>
  <w:style w:type="paragraph" w:customStyle="1" w:styleId="9">
    <w:name w:val="列出段落1"/>
    <w:basedOn w:val="1"/>
    <w:qFormat/>
    <w:uiPriority w:val="34"/>
    <w:pPr>
      <w:ind w:firstLine="420" w:firstLineChars="200"/>
    </w:p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character" w:customStyle="1" w:styleId="12">
    <w:name w:val="默认段落字体1"/>
    <w:qFormat/>
    <w:uiPriority w:val="0"/>
    <w:rPr>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636</Words>
  <Characters>3628</Characters>
  <Lines>30</Lines>
  <Paragraphs>8</Paragraphs>
  <TotalTime>4</TotalTime>
  <ScaleCrop>false</ScaleCrop>
  <LinksUpToDate>false</LinksUpToDate>
  <CharactersWithSpaces>4256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L R W</cp:lastModifiedBy>
  <dcterms:modified xsi:type="dcterms:W3CDTF">2020-02-19T13:55:33Z</dcterms:modified>
  <dc:title>州委办2019年部门预算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