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781A73">
      <w:pPr>
        <w:rPr>
          <w:rFonts w:hint="eastAsia" w:ascii="黑体" w:eastAsia="黑体"/>
          <w:sz w:val="32"/>
          <w:szCs w:val="32"/>
        </w:rPr>
      </w:pPr>
      <w:r>
        <w:rPr>
          <w:rFonts w:hint="eastAsia" w:ascii="黑体" w:eastAsia="黑体"/>
          <w:sz w:val="32"/>
          <w:szCs w:val="32"/>
        </w:rPr>
        <w:t>附件2</w:t>
      </w:r>
    </w:p>
    <w:p w14:paraId="6D4F2736"/>
    <w:p w14:paraId="7B4F3255"/>
    <w:p w14:paraId="43DDA992"/>
    <w:p w14:paraId="1C12C842">
      <w:pPr>
        <w:ind w:firstLine="1050" w:firstLineChars="500"/>
      </w:pPr>
    </w:p>
    <w:p w14:paraId="57FEF9D4">
      <w:pPr>
        <w:ind w:firstLine="1050" w:firstLineChars="500"/>
      </w:pPr>
    </w:p>
    <w:p w14:paraId="6A50E48C">
      <w:pPr>
        <w:ind w:firstLine="1760" w:firstLineChars="400"/>
        <w:rPr>
          <w:rFonts w:ascii="黑体" w:eastAsia="黑体"/>
          <w:sz w:val="44"/>
          <w:szCs w:val="44"/>
        </w:rPr>
      </w:pPr>
    </w:p>
    <w:p w14:paraId="7368B5D6">
      <w:pPr>
        <w:ind w:firstLine="1760" w:firstLineChars="400"/>
        <w:rPr>
          <w:rFonts w:ascii="黑体" w:eastAsia="黑体"/>
          <w:sz w:val="44"/>
          <w:szCs w:val="44"/>
        </w:rPr>
      </w:pPr>
    </w:p>
    <w:p w14:paraId="583C8D93">
      <w:pPr>
        <w:jc w:val="center"/>
        <w:rPr>
          <w:rFonts w:hint="eastAsia" w:ascii="黑体" w:eastAsia="黑体"/>
          <w:sz w:val="44"/>
          <w:szCs w:val="44"/>
          <w:lang w:eastAsia="zh-CN"/>
        </w:rPr>
      </w:pPr>
      <w:r>
        <w:rPr>
          <w:rFonts w:hint="eastAsia" w:ascii="黑体" w:eastAsia="黑体"/>
          <w:sz w:val="44"/>
          <w:szCs w:val="44"/>
          <w:lang w:eastAsia="zh-CN"/>
        </w:rPr>
        <w:t>中共阿坝州委宣传部部门汇总</w:t>
      </w:r>
    </w:p>
    <w:p w14:paraId="6FF41110">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5</w:t>
      </w:r>
      <w:r>
        <w:rPr>
          <w:rFonts w:hint="eastAsia" w:ascii="黑体" w:eastAsia="黑体"/>
          <w:sz w:val="44"/>
          <w:szCs w:val="44"/>
        </w:rPr>
        <w:t>年部门预算</w:t>
      </w:r>
    </w:p>
    <w:p w14:paraId="7706405F">
      <w:pPr>
        <w:ind w:firstLine="1760" w:firstLineChars="400"/>
        <w:rPr>
          <w:rFonts w:ascii="黑体" w:eastAsia="黑体"/>
          <w:sz w:val="44"/>
          <w:szCs w:val="44"/>
        </w:rPr>
      </w:pPr>
    </w:p>
    <w:p w14:paraId="3ADAE343">
      <w:pPr>
        <w:ind w:firstLine="1760" w:firstLineChars="400"/>
        <w:rPr>
          <w:rFonts w:ascii="黑体" w:eastAsia="黑体"/>
          <w:sz w:val="44"/>
          <w:szCs w:val="44"/>
        </w:rPr>
      </w:pPr>
    </w:p>
    <w:p w14:paraId="291FEE87">
      <w:pPr>
        <w:ind w:firstLine="1760" w:firstLineChars="400"/>
        <w:rPr>
          <w:rFonts w:ascii="黑体" w:eastAsia="黑体"/>
          <w:sz w:val="44"/>
          <w:szCs w:val="44"/>
        </w:rPr>
      </w:pPr>
    </w:p>
    <w:p w14:paraId="59FC3014">
      <w:pPr>
        <w:ind w:firstLine="1760" w:firstLineChars="400"/>
        <w:rPr>
          <w:rFonts w:ascii="黑体" w:eastAsia="黑体"/>
          <w:sz w:val="44"/>
          <w:szCs w:val="44"/>
        </w:rPr>
      </w:pPr>
    </w:p>
    <w:p w14:paraId="1E77A5F0">
      <w:pPr>
        <w:ind w:firstLine="1760" w:firstLineChars="400"/>
        <w:rPr>
          <w:rFonts w:ascii="黑体" w:eastAsia="黑体"/>
          <w:sz w:val="44"/>
          <w:szCs w:val="44"/>
        </w:rPr>
      </w:pPr>
    </w:p>
    <w:p w14:paraId="6E07D4C3">
      <w:pPr>
        <w:ind w:firstLine="1760" w:firstLineChars="400"/>
        <w:rPr>
          <w:rFonts w:ascii="黑体" w:eastAsia="黑体"/>
          <w:sz w:val="44"/>
          <w:szCs w:val="44"/>
        </w:rPr>
      </w:pPr>
    </w:p>
    <w:p w14:paraId="5D11F4E7">
      <w:pPr>
        <w:ind w:firstLine="1760" w:firstLineChars="400"/>
        <w:rPr>
          <w:rFonts w:ascii="黑体" w:eastAsia="黑体"/>
          <w:sz w:val="44"/>
          <w:szCs w:val="44"/>
        </w:rPr>
      </w:pPr>
    </w:p>
    <w:p w14:paraId="470D6D3F">
      <w:pPr>
        <w:ind w:firstLine="2640" w:firstLineChars="600"/>
        <w:rPr>
          <w:rFonts w:hint="default" w:ascii="黑体" w:eastAsia="黑体"/>
          <w:sz w:val="44"/>
          <w:szCs w:val="44"/>
          <w:lang w:val="en-US" w:eastAsia="zh-CN"/>
        </w:rPr>
      </w:pPr>
      <w:r>
        <w:rPr>
          <w:rFonts w:hint="eastAsia" w:ascii="黑体" w:eastAsia="黑体"/>
          <w:sz w:val="44"/>
          <w:szCs w:val="44"/>
          <w:lang w:val="en-US" w:eastAsia="zh-CN"/>
        </w:rPr>
        <w:t>2025年05月05日</w:t>
      </w:r>
    </w:p>
    <w:p w14:paraId="73339E19">
      <w:pPr>
        <w:ind w:firstLine="1760" w:firstLineChars="400"/>
        <w:rPr>
          <w:rFonts w:ascii="黑体" w:eastAsia="黑体"/>
          <w:sz w:val="44"/>
          <w:szCs w:val="44"/>
        </w:rPr>
      </w:pPr>
    </w:p>
    <w:p w14:paraId="2A6B4B17">
      <w:pPr>
        <w:ind w:firstLine="1760" w:firstLineChars="400"/>
        <w:rPr>
          <w:rFonts w:ascii="黑体" w:eastAsia="黑体"/>
          <w:sz w:val="44"/>
          <w:szCs w:val="44"/>
        </w:rPr>
      </w:pPr>
    </w:p>
    <w:p w14:paraId="1D311B67">
      <w:pPr>
        <w:ind w:firstLine="1760" w:firstLineChars="400"/>
        <w:rPr>
          <w:rFonts w:hint="eastAsia" w:ascii="黑体" w:eastAsia="黑体"/>
          <w:sz w:val="44"/>
          <w:szCs w:val="44"/>
        </w:rPr>
      </w:pPr>
    </w:p>
    <w:p w14:paraId="3232375F">
      <w:pPr>
        <w:ind w:firstLine="1760" w:firstLineChars="400"/>
        <w:rPr>
          <w:rFonts w:ascii="黑体" w:eastAsia="黑体"/>
          <w:sz w:val="44"/>
          <w:szCs w:val="44"/>
        </w:rPr>
      </w:pPr>
    </w:p>
    <w:p w14:paraId="4B578D28">
      <w:pPr>
        <w:ind w:firstLine="1760" w:firstLineChars="400"/>
        <w:rPr>
          <w:rFonts w:ascii="黑体" w:eastAsia="黑体"/>
          <w:sz w:val="44"/>
          <w:szCs w:val="44"/>
        </w:rPr>
      </w:pPr>
    </w:p>
    <w:p w14:paraId="65BF4196">
      <w:pPr>
        <w:ind w:firstLine="1760" w:firstLineChars="400"/>
        <w:rPr>
          <w:rFonts w:ascii="黑体" w:eastAsia="黑体"/>
          <w:sz w:val="44"/>
          <w:szCs w:val="44"/>
        </w:rPr>
      </w:pPr>
    </w:p>
    <w:p w14:paraId="7ABF4A75">
      <w:pPr>
        <w:pStyle w:val="19"/>
        <w:jc w:val="center"/>
        <w:rPr>
          <w:sz w:val="44"/>
          <w:szCs w:val="44"/>
          <w:lang w:val="zh-CN"/>
        </w:rPr>
        <w:sectPr>
          <w:headerReference r:id="rId3" w:type="default"/>
          <w:pgSz w:w="11906" w:h="16838"/>
          <w:pgMar w:top="1440" w:right="1800" w:bottom="1440" w:left="1800" w:header="851" w:footer="992" w:gutter="0"/>
          <w:pgNumType w:fmt="decimal" w:start="1"/>
          <w:cols w:space="720" w:num="1"/>
          <w:docGrid w:type="lines" w:linePitch="312" w:charSpace="0"/>
        </w:sectPr>
      </w:pPr>
    </w:p>
    <w:sdt>
      <w:sdtPr>
        <w:rPr>
          <w:sz w:val="44"/>
          <w:szCs w:val="44"/>
          <w:lang w:val="zh-CN"/>
        </w:rPr>
        <w:id w:val="1928998665"/>
        <w:docPartObj>
          <w:docPartGallery w:val="Table of Contents"/>
          <w:docPartUnique/>
        </w:docPartObj>
      </w:sdtPr>
      <w:sdtEndPr>
        <w:rPr>
          <w:rFonts w:asciiTheme="minorHAnsi" w:hAnsiTheme="minorHAnsi" w:eastAsiaTheme="minorEastAsia" w:cstheme="minorBidi"/>
          <w:color w:val="auto"/>
          <w:kern w:val="2"/>
          <w:sz w:val="21"/>
          <w:szCs w:val="22"/>
          <w:lang w:val="zh-CN"/>
        </w:rPr>
      </w:sdtEndPr>
      <w:sdtContent>
        <w:p w14:paraId="495A6B95">
          <w:pPr>
            <w:pStyle w:val="19"/>
            <w:jc w:val="center"/>
            <w:rPr>
              <w:rFonts w:ascii="黑体" w:hAnsi="黑体" w:eastAsia="黑体"/>
              <w:color w:val="auto"/>
              <w:sz w:val="44"/>
              <w:szCs w:val="44"/>
            </w:rPr>
          </w:pPr>
          <w:r>
            <w:rPr>
              <w:rFonts w:ascii="黑体" w:hAnsi="黑体" w:eastAsia="黑体"/>
              <w:color w:val="auto"/>
              <w:sz w:val="44"/>
              <w:szCs w:val="44"/>
              <w:lang w:val="zh-CN"/>
            </w:rPr>
            <w:t>目</w:t>
          </w:r>
          <w:r>
            <w:rPr>
              <w:rFonts w:hint="eastAsia" w:ascii="黑体" w:hAnsi="黑体" w:eastAsia="黑体"/>
              <w:color w:val="auto"/>
              <w:sz w:val="44"/>
              <w:szCs w:val="44"/>
              <w:lang w:val="zh-CN"/>
            </w:rPr>
            <w:t xml:space="preserve">  </w:t>
          </w:r>
          <w:r>
            <w:rPr>
              <w:rFonts w:ascii="黑体" w:hAnsi="黑体" w:eastAsia="黑体"/>
              <w:color w:val="auto"/>
              <w:sz w:val="44"/>
              <w:szCs w:val="44"/>
              <w:lang w:val="zh-CN"/>
            </w:rPr>
            <w:t>录</w:t>
          </w:r>
        </w:p>
        <w:p w14:paraId="16EC8033">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sz w:val="28"/>
              <w:szCs w:val="28"/>
            </w:rPr>
            <w:fldChar w:fldCharType="begin"/>
          </w:r>
          <w:r>
            <w:rPr>
              <w:sz w:val="28"/>
              <w:szCs w:val="28"/>
            </w:rPr>
            <w:instrText xml:space="preserve"> TOC \o "1-3" \h \z \u </w:instrText>
          </w:r>
          <w:r>
            <w:rPr>
              <w:sz w:val="28"/>
              <w:szCs w:val="28"/>
            </w:rPr>
            <w:fldChar w:fldCharType="separate"/>
          </w:r>
          <w:r>
            <w:rPr>
              <w:sz w:val="28"/>
              <w:szCs w:val="28"/>
            </w:rPr>
            <w:fldChar w:fldCharType="begin"/>
          </w:r>
          <w:r>
            <w:rPr>
              <w:sz w:val="28"/>
              <w:szCs w:val="28"/>
            </w:rPr>
            <w:instrText xml:space="preserve"> HYPERLINK \l _Toc21542 </w:instrText>
          </w:r>
          <w:r>
            <w:rPr>
              <w:sz w:val="28"/>
              <w:szCs w:val="28"/>
            </w:rPr>
            <w:fldChar w:fldCharType="separate"/>
          </w:r>
          <w:r>
            <w:rPr>
              <w:rFonts w:hint="eastAsia" w:ascii="黑体" w:hAnsi="Calibri" w:eastAsia="黑体" w:cs="Times New Roman"/>
              <w:bCs w:val="0"/>
              <w:kern w:val="2"/>
              <w:sz w:val="28"/>
              <w:szCs w:val="28"/>
              <w:lang w:val="en-US" w:eastAsia="zh-CN" w:bidi="ar-SA"/>
            </w:rPr>
            <w:t>一、基本职能及主要工作</w:t>
          </w:r>
          <w:r>
            <w:rPr>
              <w:sz w:val="28"/>
              <w:szCs w:val="28"/>
            </w:rPr>
            <w:tab/>
          </w:r>
          <w:r>
            <w:rPr>
              <w:sz w:val="28"/>
              <w:szCs w:val="28"/>
            </w:rPr>
            <w:fldChar w:fldCharType="begin"/>
          </w:r>
          <w:r>
            <w:rPr>
              <w:sz w:val="28"/>
              <w:szCs w:val="28"/>
            </w:rPr>
            <w:instrText xml:space="preserve"> PAGEREF _Toc21542 \h </w:instrText>
          </w:r>
          <w:r>
            <w:rPr>
              <w:sz w:val="28"/>
              <w:szCs w:val="28"/>
            </w:rPr>
            <w:fldChar w:fldCharType="separate"/>
          </w:r>
          <w:r>
            <w:rPr>
              <w:sz w:val="28"/>
              <w:szCs w:val="28"/>
            </w:rPr>
            <w:t>1</w:t>
          </w:r>
          <w:r>
            <w:rPr>
              <w:sz w:val="28"/>
              <w:szCs w:val="28"/>
            </w:rPr>
            <w:fldChar w:fldCharType="end"/>
          </w:r>
          <w:r>
            <w:rPr>
              <w:sz w:val="28"/>
              <w:szCs w:val="28"/>
            </w:rPr>
            <w:fldChar w:fldCharType="end"/>
          </w:r>
        </w:p>
        <w:p w14:paraId="4F7460D5">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bCs/>
              <w:sz w:val="28"/>
              <w:szCs w:val="28"/>
              <w:lang w:val="zh-CN"/>
            </w:rPr>
            <w:fldChar w:fldCharType="begin"/>
          </w:r>
          <w:r>
            <w:rPr>
              <w:bCs/>
              <w:sz w:val="28"/>
              <w:szCs w:val="28"/>
              <w:lang w:val="zh-CN"/>
            </w:rPr>
            <w:instrText xml:space="preserve"> HYPERLINK \l _Toc3195 </w:instrText>
          </w:r>
          <w:r>
            <w:rPr>
              <w:bCs/>
              <w:sz w:val="28"/>
              <w:szCs w:val="28"/>
              <w:lang w:val="zh-CN"/>
            </w:rPr>
            <w:fldChar w:fldCharType="separate"/>
          </w:r>
          <w:r>
            <w:rPr>
              <w:rFonts w:hint="eastAsia" w:ascii="仿宋_GB2312" w:hAnsi="Calibri" w:eastAsia="仿宋_GB2312" w:cs="Times New Roman"/>
              <w:kern w:val="2"/>
              <w:sz w:val="28"/>
              <w:szCs w:val="28"/>
              <w:lang w:val="en-US" w:eastAsia="zh-CN" w:bidi="ar-SA"/>
            </w:rPr>
            <w:t>（一）部门职能简介</w:t>
          </w:r>
          <w:r>
            <w:rPr>
              <w:sz w:val="28"/>
              <w:szCs w:val="28"/>
            </w:rPr>
            <w:tab/>
          </w:r>
          <w:r>
            <w:rPr>
              <w:sz w:val="28"/>
              <w:szCs w:val="28"/>
            </w:rPr>
            <w:fldChar w:fldCharType="begin"/>
          </w:r>
          <w:r>
            <w:rPr>
              <w:sz w:val="28"/>
              <w:szCs w:val="28"/>
            </w:rPr>
            <w:instrText xml:space="preserve"> PAGEREF _Toc3195 \h </w:instrText>
          </w:r>
          <w:r>
            <w:rPr>
              <w:sz w:val="28"/>
              <w:szCs w:val="28"/>
            </w:rPr>
            <w:fldChar w:fldCharType="separate"/>
          </w:r>
          <w:r>
            <w:rPr>
              <w:sz w:val="28"/>
              <w:szCs w:val="28"/>
            </w:rPr>
            <w:t>1</w:t>
          </w:r>
          <w:r>
            <w:rPr>
              <w:sz w:val="28"/>
              <w:szCs w:val="28"/>
            </w:rPr>
            <w:fldChar w:fldCharType="end"/>
          </w:r>
          <w:r>
            <w:rPr>
              <w:bCs/>
              <w:sz w:val="28"/>
              <w:szCs w:val="28"/>
              <w:lang w:val="zh-CN"/>
            </w:rPr>
            <w:fldChar w:fldCharType="end"/>
          </w:r>
        </w:p>
        <w:p w14:paraId="57A38D04">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bCs/>
              <w:sz w:val="28"/>
              <w:szCs w:val="28"/>
              <w:lang w:val="zh-CN"/>
            </w:rPr>
            <w:fldChar w:fldCharType="begin"/>
          </w:r>
          <w:r>
            <w:rPr>
              <w:bCs/>
              <w:sz w:val="28"/>
              <w:szCs w:val="28"/>
              <w:lang w:val="zh-CN"/>
            </w:rPr>
            <w:instrText xml:space="preserve"> HYPERLINK \l _Toc354 </w:instrText>
          </w:r>
          <w:r>
            <w:rPr>
              <w:bCs/>
              <w:sz w:val="28"/>
              <w:szCs w:val="28"/>
              <w:lang w:val="zh-CN"/>
            </w:rPr>
            <w:fldChar w:fldCharType="separate"/>
          </w:r>
          <w:r>
            <w:rPr>
              <w:rFonts w:hint="eastAsia" w:ascii="仿宋_GB2312" w:hAnsi="Calibri" w:eastAsia="仿宋_GB2312" w:cs="Times New Roman"/>
              <w:kern w:val="2"/>
              <w:sz w:val="28"/>
              <w:szCs w:val="28"/>
              <w:lang w:val="en-US" w:eastAsia="zh-CN" w:bidi="ar-SA"/>
            </w:rPr>
            <w:t>（二）202</w:t>
          </w:r>
          <w:r>
            <w:rPr>
              <w:rFonts w:hint="eastAsia" w:ascii="仿宋_GB2312" w:eastAsia="仿宋_GB2312" w:cs="Times New Roman"/>
              <w:kern w:val="2"/>
              <w:sz w:val="28"/>
              <w:szCs w:val="28"/>
              <w:lang w:val="en-US" w:eastAsia="zh-CN" w:bidi="ar-SA"/>
            </w:rPr>
            <w:t>5</w:t>
          </w:r>
          <w:r>
            <w:rPr>
              <w:rFonts w:hint="eastAsia" w:ascii="仿宋_GB2312" w:hAnsi="Calibri" w:eastAsia="仿宋_GB2312" w:cs="Times New Roman"/>
              <w:kern w:val="2"/>
              <w:sz w:val="28"/>
              <w:szCs w:val="28"/>
              <w:lang w:val="en-US" w:eastAsia="zh-CN" w:bidi="ar-SA"/>
            </w:rPr>
            <w:t>重点工作</w:t>
          </w:r>
          <w:r>
            <w:rPr>
              <w:sz w:val="28"/>
              <w:szCs w:val="28"/>
            </w:rPr>
            <w:tab/>
          </w:r>
          <w:r>
            <w:rPr>
              <w:sz w:val="28"/>
              <w:szCs w:val="28"/>
            </w:rPr>
            <w:fldChar w:fldCharType="begin"/>
          </w:r>
          <w:r>
            <w:rPr>
              <w:sz w:val="28"/>
              <w:szCs w:val="28"/>
            </w:rPr>
            <w:instrText xml:space="preserve"> PAGEREF _Toc354 \h </w:instrText>
          </w:r>
          <w:r>
            <w:rPr>
              <w:sz w:val="28"/>
              <w:szCs w:val="28"/>
            </w:rPr>
            <w:fldChar w:fldCharType="separate"/>
          </w:r>
          <w:r>
            <w:rPr>
              <w:sz w:val="28"/>
              <w:szCs w:val="28"/>
            </w:rPr>
            <w:t>1</w:t>
          </w:r>
          <w:r>
            <w:rPr>
              <w:sz w:val="28"/>
              <w:szCs w:val="28"/>
            </w:rPr>
            <w:fldChar w:fldCharType="end"/>
          </w:r>
          <w:r>
            <w:rPr>
              <w:bCs/>
              <w:sz w:val="28"/>
              <w:szCs w:val="28"/>
              <w:lang w:val="zh-CN"/>
            </w:rPr>
            <w:fldChar w:fldCharType="end"/>
          </w:r>
        </w:p>
        <w:p w14:paraId="431E32F5">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bCs/>
              <w:sz w:val="28"/>
              <w:szCs w:val="28"/>
              <w:lang w:val="zh-CN"/>
            </w:rPr>
            <w:fldChar w:fldCharType="begin"/>
          </w:r>
          <w:r>
            <w:rPr>
              <w:bCs/>
              <w:sz w:val="28"/>
              <w:szCs w:val="28"/>
              <w:lang w:val="zh-CN"/>
            </w:rPr>
            <w:instrText xml:space="preserve"> HYPERLINK \l _Toc26856 </w:instrText>
          </w:r>
          <w:r>
            <w:rPr>
              <w:bCs/>
              <w:sz w:val="28"/>
              <w:szCs w:val="28"/>
              <w:lang w:val="zh-CN"/>
            </w:rPr>
            <w:fldChar w:fldCharType="separate"/>
          </w:r>
          <w:r>
            <w:rPr>
              <w:rFonts w:hint="eastAsia" w:ascii="黑体" w:hAnsi="Calibri" w:eastAsia="黑体" w:cs="Times New Roman"/>
              <w:bCs w:val="0"/>
              <w:kern w:val="2"/>
              <w:sz w:val="28"/>
              <w:szCs w:val="28"/>
              <w:lang w:val="en-US" w:eastAsia="zh-CN" w:bidi="ar-SA"/>
            </w:rPr>
            <w:t>二、部门预算单位构成</w:t>
          </w:r>
          <w:r>
            <w:rPr>
              <w:sz w:val="28"/>
              <w:szCs w:val="28"/>
            </w:rPr>
            <w:tab/>
          </w:r>
          <w:r>
            <w:rPr>
              <w:sz w:val="28"/>
              <w:szCs w:val="28"/>
            </w:rPr>
            <w:fldChar w:fldCharType="begin"/>
          </w:r>
          <w:r>
            <w:rPr>
              <w:sz w:val="28"/>
              <w:szCs w:val="28"/>
            </w:rPr>
            <w:instrText xml:space="preserve"> PAGEREF _Toc26856 \h </w:instrText>
          </w:r>
          <w:r>
            <w:rPr>
              <w:sz w:val="28"/>
              <w:szCs w:val="28"/>
            </w:rPr>
            <w:fldChar w:fldCharType="separate"/>
          </w:r>
          <w:r>
            <w:rPr>
              <w:sz w:val="28"/>
              <w:szCs w:val="28"/>
            </w:rPr>
            <w:t>2</w:t>
          </w:r>
          <w:r>
            <w:rPr>
              <w:sz w:val="28"/>
              <w:szCs w:val="28"/>
            </w:rPr>
            <w:fldChar w:fldCharType="end"/>
          </w:r>
          <w:r>
            <w:rPr>
              <w:bCs/>
              <w:sz w:val="28"/>
              <w:szCs w:val="28"/>
              <w:lang w:val="zh-CN"/>
            </w:rPr>
            <w:fldChar w:fldCharType="end"/>
          </w:r>
        </w:p>
        <w:p w14:paraId="0F46158D">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bCs/>
              <w:sz w:val="28"/>
              <w:szCs w:val="28"/>
              <w:lang w:val="zh-CN"/>
            </w:rPr>
            <w:fldChar w:fldCharType="begin"/>
          </w:r>
          <w:r>
            <w:rPr>
              <w:bCs/>
              <w:sz w:val="28"/>
              <w:szCs w:val="28"/>
              <w:lang w:val="zh-CN"/>
            </w:rPr>
            <w:instrText xml:space="preserve"> HYPERLINK \l _Toc16343 </w:instrText>
          </w:r>
          <w:r>
            <w:rPr>
              <w:bCs/>
              <w:sz w:val="28"/>
              <w:szCs w:val="28"/>
              <w:lang w:val="zh-CN"/>
            </w:rPr>
            <w:fldChar w:fldCharType="separate"/>
          </w:r>
          <w:r>
            <w:rPr>
              <w:rFonts w:hint="eastAsia" w:ascii="黑体" w:hAnsi="Calibri" w:eastAsia="黑体" w:cs="Times New Roman"/>
              <w:bCs w:val="0"/>
              <w:kern w:val="2"/>
              <w:sz w:val="28"/>
              <w:szCs w:val="28"/>
              <w:lang w:val="en-US" w:eastAsia="zh-CN" w:bidi="ar-SA"/>
            </w:rPr>
            <w:t>三、收支预算情况说明</w:t>
          </w:r>
          <w:r>
            <w:rPr>
              <w:sz w:val="28"/>
              <w:szCs w:val="28"/>
            </w:rPr>
            <w:tab/>
          </w:r>
          <w:r>
            <w:rPr>
              <w:sz w:val="28"/>
              <w:szCs w:val="28"/>
            </w:rPr>
            <w:fldChar w:fldCharType="begin"/>
          </w:r>
          <w:r>
            <w:rPr>
              <w:sz w:val="28"/>
              <w:szCs w:val="28"/>
            </w:rPr>
            <w:instrText xml:space="preserve"> PAGEREF _Toc16343 \h </w:instrText>
          </w:r>
          <w:r>
            <w:rPr>
              <w:sz w:val="28"/>
              <w:szCs w:val="28"/>
            </w:rPr>
            <w:fldChar w:fldCharType="separate"/>
          </w:r>
          <w:r>
            <w:rPr>
              <w:sz w:val="28"/>
              <w:szCs w:val="28"/>
            </w:rPr>
            <w:t>2</w:t>
          </w:r>
          <w:r>
            <w:rPr>
              <w:sz w:val="28"/>
              <w:szCs w:val="28"/>
            </w:rPr>
            <w:fldChar w:fldCharType="end"/>
          </w:r>
          <w:r>
            <w:rPr>
              <w:bCs/>
              <w:sz w:val="28"/>
              <w:szCs w:val="28"/>
              <w:lang w:val="zh-CN"/>
            </w:rPr>
            <w:fldChar w:fldCharType="end"/>
          </w:r>
        </w:p>
        <w:p w14:paraId="792817CC">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bCs/>
              <w:sz w:val="28"/>
              <w:szCs w:val="28"/>
              <w:lang w:val="zh-CN"/>
            </w:rPr>
            <w:fldChar w:fldCharType="begin"/>
          </w:r>
          <w:r>
            <w:rPr>
              <w:bCs/>
              <w:sz w:val="28"/>
              <w:szCs w:val="28"/>
              <w:lang w:val="zh-CN"/>
            </w:rPr>
            <w:instrText xml:space="preserve"> HYPERLINK \l _Toc12789 </w:instrText>
          </w:r>
          <w:r>
            <w:rPr>
              <w:bCs/>
              <w:sz w:val="28"/>
              <w:szCs w:val="28"/>
              <w:lang w:val="zh-CN"/>
            </w:rPr>
            <w:fldChar w:fldCharType="separate"/>
          </w:r>
          <w:r>
            <w:rPr>
              <w:rFonts w:hint="eastAsia" w:ascii="仿宋_GB2312" w:hAnsi="Calibri" w:eastAsia="仿宋_GB2312" w:cs="Times New Roman"/>
              <w:kern w:val="2"/>
              <w:sz w:val="28"/>
              <w:szCs w:val="28"/>
              <w:lang w:val="en-US" w:eastAsia="zh-CN" w:bidi="ar-SA"/>
            </w:rPr>
            <w:t>（一）收入预算情况</w:t>
          </w:r>
          <w:r>
            <w:rPr>
              <w:sz w:val="28"/>
              <w:szCs w:val="28"/>
            </w:rPr>
            <w:tab/>
          </w:r>
          <w:r>
            <w:rPr>
              <w:sz w:val="28"/>
              <w:szCs w:val="28"/>
            </w:rPr>
            <w:fldChar w:fldCharType="begin"/>
          </w:r>
          <w:r>
            <w:rPr>
              <w:sz w:val="28"/>
              <w:szCs w:val="28"/>
            </w:rPr>
            <w:instrText xml:space="preserve"> PAGEREF _Toc12789 \h </w:instrText>
          </w:r>
          <w:r>
            <w:rPr>
              <w:sz w:val="28"/>
              <w:szCs w:val="28"/>
            </w:rPr>
            <w:fldChar w:fldCharType="separate"/>
          </w:r>
          <w:r>
            <w:rPr>
              <w:sz w:val="28"/>
              <w:szCs w:val="28"/>
            </w:rPr>
            <w:t>3</w:t>
          </w:r>
          <w:r>
            <w:rPr>
              <w:sz w:val="28"/>
              <w:szCs w:val="28"/>
            </w:rPr>
            <w:fldChar w:fldCharType="end"/>
          </w:r>
          <w:r>
            <w:rPr>
              <w:bCs/>
              <w:sz w:val="28"/>
              <w:szCs w:val="28"/>
              <w:lang w:val="zh-CN"/>
            </w:rPr>
            <w:fldChar w:fldCharType="end"/>
          </w:r>
        </w:p>
        <w:p w14:paraId="46AA2298">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bCs/>
              <w:sz w:val="28"/>
              <w:szCs w:val="28"/>
              <w:lang w:val="zh-CN"/>
            </w:rPr>
            <w:fldChar w:fldCharType="begin"/>
          </w:r>
          <w:r>
            <w:rPr>
              <w:bCs/>
              <w:sz w:val="28"/>
              <w:szCs w:val="28"/>
              <w:lang w:val="zh-CN"/>
            </w:rPr>
            <w:instrText xml:space="preserve"> HYPERLINK \l _Toc22662 </w:instrText>
          </w:r>
          <w:r>
            <w:rPr>
              <w:bCs/>
              <w:sz w:val="28"/>
              <w:szCs w:val="28"/>
              <w:lang w:val="zh-CN"/>
            </w:rPr>
            <w:fldChar w:fldCharType="separate"/>
          </w:r>
          <w:r>
            <w:rPr>
              <w:rFonts w:hint="eastAsia" w:ascii="仿宋_GB2312" w:hAnsi="Calibri" w:eastAsia="仿宋_GB2312" w:cs="Times New Roman"/>
              <w:kern w:val="2"/>
              <w:sz w:val="28"/>
              <w:szCs w:val="28"/>
              <w:lang w:val="en-US" w:eastAsia="zh-CN" w:bidi="ar-SA"/>
            </w:rPr>
            <w:t>（二）支出预算情况</w:t>
          </w:r>
          <w:r>
            <w:rPr>
              <w:sz w:val="28"/>
              <w:szCs w:val="28"/>
            </w:rPr>
            <w:tab/>
          </w:r>
          <w:r>
            <w:rPr>
              <w:sz w:val="28"/>
              <w:szCs w:val="28"/>
            </w:rPr>
            <w:fldChar w:fldCharType="begin"/>
          </w:r>
          <w:r>
            <w:rPr>
              <w:sz w:val="28"/>
              <w:szCs w:val="28"/>
            </w:rPr>
            <w:instrText xml:space="preserve"> PAGEREF _Toc22662 \h </w:instrText>
          </w:r>
          <w:r>
            <w:rPr>
              <w:sz w:val="28"/>
              <w:szCs w:val="28"/>
            </w:rPr>
            <w:fldChar w:fldCharType="separate"/>
          </w:r>
          <w:r>
            <w:rPr>
              <w:sz w:val="28"/>
              <w:szCs w:val="28"/>
            </w:rPr>
            <w:t>3</w:t>
          </w:r>
          <w:r>
            <w:rPr>
              <w:sz w:val="28"/>
              <w:szCs w:val="28"/>
            </w:rPr>
            <w:fldChar w:fldCharType="end"/>
          </w:r>
          <w:r>
            <w:rPr>
              <w:bCs/>
              <w:sz w:val="28"/>
              <w:szCs w:val="28"/>
              <w:lang w:val="zh-CN"/>
            </w:rPr>
            <w:fldChar w:fldCharType="end"/>
          </w:r>
        </w:p>
        <w:p w14:paraId="2EB545DC">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bCs/>
              <w:sz w:val="28"/>
              <w:szCs w:val="28"/>
              <w:lang w:val="zh-CN"/>
            </w:rPr>
            <w:fldChar w:fldCharType="begin"/>
          </w:r>
          <w:r>
            <w:rPr>
              <w:bCs/>
              <w:sz w:val="28"/>
              <w:szCs w:val="28"/>
              <w:lang w:val="zh-CN"/>
            </w:rPr>
            <w:instrText xml:space="preserve"> HYPERLINK \l _Toc2310 </w:instrText>
          </w:r>
          <w:r>
            <w:rPr>
              <w:bCs/>
              <w:sz w:val="28"/>
              <w:szCs w:val="28"/>
              <w:lang w:val="zh-CN"/>
            </w:rPr>
            <w:fldChar w:fldCharType="separate"/>
          </w:r>
          <w:r>
            <w:rPr>
              <w:rFonts w:hint="eastAsia" w:ascii="黑体" w:eastAsia="黑体" w:cs="Times New Roman"/>
              <w:bCs w:val="0"/>
              <w:kern w:val="2"/>
              <w:sz w:val="28"/>
              <w:szCs w:val="28"/>
              <w:lang w:val="en-US" w:eastAsia="zh-CN" w:bidi="ar-SA"/>
            </w:rPr>
            <w:t>四、</w:t>
          </w:r>
          <w:r>
            <w:rPr>
              <w:rFonts w:hint="eastAsia" w:ascii="黑体" w:hAnsi="Calibri" w:eastAsia="黑体" w:cs="Times New Roman"/>
              <w:bCs w:val="0"/>
              <w:kern w:val="2"/>
              <w:sz w:val="28"/>
              <w:szCs w:val="28"/>
              <w:lang w:val="en-US" w:eastAsia="zh-CN" w:bidi="ar-SA"/>
            </w:rPr>
            <w:t>财政拨款收支预算情况说明</w:t>
          </w:r>
          <w:r>
            <w:rPr>
              <w:sz w:val="28"/>
              <w:szCs w:val="28"/>
            </w:rPr>
            <w:tab/>
          </w:r>
          <w:r>
            <w:rPr>
              <w:sz w:val="28"/>
              <w:szCs w:val="28"/>
            </w:rPr>
            <w:fldChar w:fldCharType="begin"/>
          </w:r>
          <w:r>
            <w:rPr>
              <w:sz w:val="28"/>
              <w:szCs w:val="28"/>
            </w:rPr>
            <w:instrText xml:space="preserve"> PAGEREF _Toc2310 \h </w:instrText>
          </w:r>
          <w:r>
            <w:rPr>
              <w:sz w:val="28"/>
              <w:szCs w:val="28"/>
            </w:rPr>
            <w:fldChar w:fldCharType="separate"/>
          </w:r>
          <w:r>
            <w:rPr>
              <w:sz w:val="28"/>
              <w:szCs w:val="28"/>
            </w:rPr>
            <w:t>3</w:t>
          </w:r>
          <w:r>
            <w:rPr>
              <w:sz w:val="28"/>
              <w:szCs w:val="28"/>
            </w:rPr>
            <w:fldChar w:fldCharType="end"/>
          </w:r>
          <w:r>
            <w:rPr>
              <w:bCs/>
              <w:sz w:val="28"/>
              <w:szCs w:val="28"/>
              <w:lang w:val="zh-CN"/>
            </w:rPr>
            <w:fldChar w:fldCharType="end"/>
          </w:r>
        </w:p>
        <w:p w14:paraId="5EF631CE">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bCs/>
              <w:sz w:val="28"/>
              <w:szCs w:val="28"/>
              <w:lang w:val="zh-CN"/>
            </w:rPr>
            <w:fldChar w:fldCharType="begin"/>
          </w:r>
          <w:r>
            <w:rPr>
              <w:bCs/>
              <w:sz w:val="28"/>
              <w:szCs w:val="28"/>
              <w:lang w:val="zh-CN"/>
            </w:rPr>
            <w:instrText xml:space="preserve"> HYPERLINK \l _Toc31262 </w:instrText>
          </w:r>
          <w:r>
            <w:rPr>
              <w:bCs/>
              <w:sz w:val="28"/>
              <w:szCs w:val="28"/>
              <w:lang w:val="zh-CN"/>
            </w:rPr>
            <w:fldChar w:fldCharType="separate"/>
          </w:r>
          <w:r>
            <w:rPr>
              <w:rFonts w:hint="eastAsia" w:ascii="黑体" w:hAnsi="Calibri" w:eastAsia="黑体" w:cs="Times New Roman"/>
              <w:bCs w:val="0"/>
              <w:kern w:val="2"/>
              <w:sz w:val="28"/>
              <w:szCs w:val="28"/>
              <w:lang w:val="en-US" w:eastAsia="zh-CN" w:bidi="ar-SA"/>
            </w:rPr>
            <w:t>五、一般公共预算当年拨款情况说明</w:t>
          </w:r>
          <w:r>
            <w:rPr>
              <w:sz w:val="28"/>
              <w:szCs w:val="28"/>
            </w:rPr>
            <w:tab/>
          </w:r>
          <w:r>
            <w:rPr>
              <w:sz w:val="28"/>
              <w:szCs w:val="28"/>
            </w:rPr>
            <w:fldChar w:fldCharType="begin"/>
          </w:r>
          <w:r>
            <w:rPr>
              <w:sz w:val="28"/>
              <w:szCs w:val="28"/>
            </w:rPr>
            <w:instrText xml:space="preserve"> PAGEREF _Toc31262 \h </w:instrText>
          </w:r>
          <w:r>
            <w:rPr>
              <w:sz w:val="28"/>
              <w:szCs w:val="28"/>
            </w:rPr>
            <w:fldChar w:fldCharType="separate"/>
          </w:r>
          <w:r>
            <w:rPr>
              <w:sz w:val="28"/>
              <w:szCs w:val="28"/>
            </w:rPr>
            <w:t>4</w:t>
          </w:r>
          <w:r>
            <w:rPr>
              <w:sz w:val="28"/>
              <w:szCs w:val="28"/>
            </w:rPr>
            <w:fldChar w:fldCharType="end"/>
          </w:r>
          <w:r>
            <w:rPr>
              <w:bCs/>
              <w:sz w:val="28"/>
              <w:szCs w:val="28"/>
              <w:lang w:val="zh-CN"/>
            </w:rPr>
            <w:fldChar w:fldCharType="end"/>
          </w:r>
        </w:p>
        <w:p w14:paraId="46C2F5B2">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bCs/>
              <w:sz w:val="28"/>
              <w:szCs w:val="28"/>
              <w:lang w:val="zh-CN"/>
            </w:rPr>
            <w:fldChar w:fldCharType="begin"/>
          </w:r>
          <w:r>
            <w:rPr>
              <w:bCs/>
              <w:sz w:val="28"/>
              <w:szCs w:val="28"/>
              <w:lang w:val="zh-CN"/>
            </w:rPr>
            <w:instrText xml:space="preserve"> HYPERLINK \l _Toc4474 </w:instrText>
          </w:r>
          <w:r>
            <w:rPr>
              <w:bCs/>
              <w:sz w:val="28"/>
              <w:szCs w:val="28"/>
              <w:lang w:val="zh-CN"/>
            </w:rPr>
            <w:fldChar w:fldCharType="separate"/>
          </w:r>
          <w:r>
            <w:rPr>
              <w:rFonts w:hint="eastAsia" w:ascii="仿宋_GB2312" w:hAnsi="Calibri" w:eastAsia="仿宋_GB2312" w:cs="Times New Roman"/>
              <w:kern w:val="2"/>
              <w:sz w:val="28"/>
              <w:szCs w:val="28"/>
              <w:lang w:val="en-US" w:eastAsia="zh-CN" w:bidi="ar-SA"/>
            </w:rPr>
            <w:t>（一）一般公共预算当年拨款规模变化情况</w:t>
          </w:r>
          <w:r>
            <w:rPr>
              <w:sz w:val="28"/>
              <w:szCs w:val="28"/>
            </w:rPr>
            <w:tab/>
          </w:r>
          <w:r>
            <w:rPr>
              <w:sz w:val="28"/>
              <w:szCs w:val="28"/>
            </w:rPr>
            <w:fldChar w:fldCharType="begin"/>
          </w:r>
          <w:r>
            <w:rPr>
              <w:sz w:val="28"/>
              <w:szCs w:val="28"/>
            </w:rPr>
            <w:instrText xml:space="preserve"> PAGEREF _Toc4474 \h </w:instrText>
          </w:r>
          <w:r>
            <w:rPr>
              <w:sz w:val="28"/>
              <w:szCs w:val="28"/>
            </w:rPr>
            <w:fldChar w:fldCharType="separate"/>
          </w:r>
          <w:r>
            <w:rPr>
              <w:sz w:val="28"/>
              <w:szCs w:val="28"/>
            </w:rPr>
            <w:t>4</w:t>
          </w:r>
          <w:r>
            <w:rPr>
              <w:sz w:val="28"/>
              <w:szCs w:val="28"/>
            </w:rPr>
            <w:fldChar w:fldCharType="end"/>
          </w:r>
          <w:r>
            <w:rPr>
              <w:bCs/>
              <w:sz w:val="28"/>
              <w:szCs w:val="28"/>
              <w:lang w:val="zh-CN"/>
            </w:rPr>
            <w:fldChar w:fldCharType="end"/>
          </w:r>
        </w:p>
        <w:p w14:paraId="50533A9E">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bCs/>
              <w:sz w:val="28"/>
              <w:szCs w:val="28"/>
              <w:lang w:val="zh-CN"/>
            </w:rPr>
            <w:fldChar w:fldCharType="begin"/>
          </w:r>
          <w:r>
            <w:rPr>
              <w:bCs/>
              <w:sz w:val="28"/>
              <w:szCs w:val="28"/>
              <w:lang w:val="zh-CN"/>
            </w:rPr>
            <w:instrText xml:space="preserve"> HYPERLINK \l _Toc29743 </w:instrText>
          </w:r>
          <w:r>
            <w:rPr>
              <w:bCs/>
              <w:sz w:val="28"/>
              <w:szCs w:val="28"/>
              <w:lang w:val="zh-CN"/>
            </w:rPr>
            <w:fldChar w:fldCharType="separate"/>
          </w:r>
          <w:r>
            <w:rPr>
              <w:rFonts w:hint="eastAsia" w:ascii="仿宋_GB2312" w:hAnsi="Calibri" w:eastAsia="仿宋_GB2312" w:cs="Times New Roman"/>
              <w:kern w:val="2"/>
              <w:sz w:val="28"/>
              <w:szCs w:val="28"/>
              <w:lang w:val="en-US" w:eastAsia="zh-CN" w:bidi="ar-SA"/>
            </w:rPr>
            <w:t>（二）一般公共预算当年拨款结构情况</w:t>
          </w:r>
          <w:r>
            <w:rPr>
              <w:sz w:val="28"/>
              <w:szCs w:val="28"/>
            </w:rPr>
            <w:tab/>
          </w:r>
          <w:r>
            <w:rPr>
              <w:sz w:val="28"/>
              <w:szCs w:val="28"/>
            </w:rPr>
            <w:fldChar w:fldCharType="begin"/>
          </w:r>
          <w:r>
            <w:rPr>
              <w:sz w:val="28"/>
              <w:szCs w:val="28"/>
            </w:rPr>
            <w:instrText xml:space="preserve"> PAGEREF _Toc29743 \h </w:instrText>
          </w:r>
          <w:r>
            <w:rPr>
              <w:sz w:val="28"/>
              <w:szCs w:val="28"/>
            </w:rPr>
            <w:fldChar w:fldCharType="separate"/>
          </w:r>
          <w:r>
            <w:rPr>
              <w:sz w:val="28"/>
              <w:szCs w:val="28"/>
            </w:rPr>
            <w:t>4</w:t>
          </w:r>
          <w:r>
            <w:rPr>
              <w:sz w:val="28"/>
              <w:szCs w:val="28"/>
            </w:rPr>
            <w:fldChar w:fldCharType="end"/>
          </w:r>
          <w:r>
            <w:rPr>
              <w:bCs/>
              <w:sz w:val="28"/>
              <w:szCs w:val="28"/>
              <w:lang w:val="zh-CN"/>
            </w:rPr>
            <w:fldChar w:fldCharType="end"/>
          </w:r>
        </w:p>
        <w:p w14:paraId="14627858">
          <w:pPr>
            <w:pStyle w:val="10"/>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bCs/>
              <w:sz w:val="28"/>
              <w:szCs w:val="28"/>
              <w:lang w:val="zh-CN"/>
            </w:rPr>
            <w:fldChar w:fldCharType="begin"/>
          </w:r>
          <w:r>
            <w:rPr>
              <w:bCs/>
              <w:sz w:val="28"/>
              <w:szCs w:val="28"/>
              <w:lang w:val="zh-CN"/>
            </w:rPr>
            <w:instrText xml:space="preserve"> HYPERLINK \l _Toc22437 </w:instrText>
          </w:r>
          <w:r>
            <w:rPr>
              <w:bCs/>
              <w:sz w:val="28"/>
              <w:szCs w:val="28"/>
              <w:lang w:val="zh-CN"/>
            </w:rPr>
            <w:fldChar w:fldCharType="separate"/>
          </w:r>
          <w:r>
            <w:rPr>
              <w:rFonts w:hint="eastAsia" w:ascii="仿宋_GB2312" w:hAnsi="Calibri" w:eastAsia="仿宋_GB2312" w:cs="Times New Roman"/>
              <w:kern w:val="2"/>
              <w:sz w:val="28"/>
              <w:szCs w:val="28"/>
              <w:lang w:val="en-US" w:eastAsia="zh-CN" w:bidi="ar-SA"/>
            </w:rPr>
            <w:t>（三）一般公共预算当年拨款具体使用情况</w:t>
          </w:r>
          <w:r>
            <w:rPr>
              <w:sz w:val="28"/>
              <w:szCs w:val="28"/>
            </w:rPr>
            <w:tab/>
          </w:r>
          <w:r>
            <w:rPr>
              <w:sz w:val="28"/>
              <w:szCs w:val="28"/>
            </w:rPr>
            <w:fldChar w:fldCharType="begin"/>
          </w:r>
          <w:r>
            <w:rPr>
              <w:sz w:val="28"/>
              <w:szCs w:val="28"/>
            </w:rPr>
            <w:instrText xml:space="preserve"> PAGEREF _Toc22437 \h </w:instrText>
          </w:r>
          <w:r>
            <w:rPr>
              <w:sz w:val="28"/>
              <w:szCs w:val="28"/>
            </w:rPr>
            <w:fldChar w:fldCharType="separate"/>
          </w:r>
          <w:r>
            <w:rPr>
              <w:sz w:val="28"/>
              <w:szCs w:val="28"/>
            </w:rPr>
            <w:t>4</w:t>
          </w:r>
          <w:r>
            <w:rPr>
              <w:sz w:val="28"/>
              <w:szCs w:val="28"/>
            </w:rPr>
            <w:fldChar w:fldCharType="end"/>
          </w:r>
          <w:r>
            <w:rPr>
              <w:bCs/>
              <w:sz w:val="28"/>
              <w:szCs w:val="28"/>
              <w:lang w:val="zh-CN"/>
            </w:rPr>
            <w:fldChar w:fldCharType="end"/>
          </w:r>
        </w:p>
        <w:p w14:paraId="5A5D8B11">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bCs/>
              <w:sz w:val="28"/>
              <w:szCs w:val="28"/>
              <w:lang w:val="zh-CN"/>
            </w:rPr>
            <w:fldChar w:fldCharType="begin"/>
          </w:r>
          <w:r>
            <w:rPr>
              <w:bCs/>
              <w:sz w:val="28"/>
              <w:szCs w:val="28"/>
              <w:lang w:val="zh-CN"/>
            </w:rPr>
            <w:instrText xml:space="preserve"> HYPERLINK \l _Toc14515 </w:instrText>
          </w:r>
          <w:r>
            <w:rPr>
              <w:bCs/>
              <w:sz w:val="28"/>
              <w:szCs w:val="28"/>
              <w:lang w:val="zh-CN"/>
            </w:rPr>
            <w:fldChar w:fldCharType="separate"/>
          </w:r>
          <w:r>
            <w:rPr>
              <w:rFonts w:hint="eastAsia" w:ascii="黑体" w:hAnsi="Calibri" w:eastAsia="黑体" w:cs="Times New Roman"/>
              <w:bCs w:val="0"/>
              <w:kern w:val="2"/>
              <w:sz w:val="28"/>
              <w:szCs w:val="28"/>
              <w:lang w:val="en-US" w:eastAsia="zh-CN" w:bidi="ar-SA"/>
            </w:rPr>
            <w:t>六、一般公共预算基本支出情况说明</w:t>
          </w:r>
          <w:r>
            <w:rPr>
              <w:sz w:val="28"/>
              <w:szCs w:val="28"/>
            </w:rPr>
            <w:tab/>
          </w:r>
          <w:r>
            <w:rPr>
              <w:sz w:val="28"/>
              <w:szCs w:val="28"/>
            </w:rPr>
            <w:fldChar w:fldCharType="begin"/>
          </w:r>
          <w:r>
            <w:rPr>
              <w:sz w:val="28"/>
              <w:szCs w:val="28"/>
            </w:rPr>
            <w:instrText xml:space="preserve"> PAGEREF _Toc14515 \h </w:instrText>
          </w:r>
          <w:r>
            <w:rPr>
              <w:sz w:val="28"/>
              <w:szCs w:val="28"/>
            </w:rPr>
            <w:fldChar w:fldCharType="separate"/>
          </w:r>
          <w:r>
            <w:rPr>
              <w:sz w:val="28"/>
              <w:szCs w:val="28"/>
            </w:rPr>
            <w:t>5</w:t>
          </w:r>
          <w:r>
            <w:rPr>
              <w:sz w:val="28"/>
              <w:szCs w:val="28"/>
            </w:rPr>
            <w:fldChar w:fldCharType="end"/>
          </w:r>
          <w:r>
            <w:rPr>
              <w:bCs/>
              <w:sz w:val="28"/>
              <w:szCs w:val="28"/>
              <w:lang w:val="zh-CN"/>
            </w:rPr>
            <w:fldChar w:fldCharType="end"/>
          </w:r>
        </w:p>
        <w:p w14:paraId="122EEED7">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bCs/>
              <w:sz w:val="28"/>
              <w:szCs w:val="28"/>
              <w:lang w:val="zh-CN"/>
            </w:rPr>
            <w:fldChar w:fldCharType="begin"/>
          </w:r>
          <w:r>
            <w:rPr>
              <w:bCs/>
              <w:sz w:val="28"/>
              <w:szCs w:val="28"/>
              <w:lang w:val="zh-CN"/>
            </w:rPr>
            <w:instrText xml:space="preserve"> HYPERLINK \l _Toc10412 </w:instrText>
          </w:r>
          <w:r>
            <w:rPr>
              <w:bCs/>
              <w:sz w:val="28"/>
              <w:szCs w:val="28"/>
              <w:lang w:val="zh-CN"/>
            </w:rPr>
            <w:fldChar w:fldCharType="separate"/>
          </w:r>
          <w:r>
            <w:rPr>
              <w:rFonts w:hint="eastAsia" w:ascii="黑体" w:hAnsi="Calibri" w:eastAsia="黑体" w:cs="Times New Roman"/>
              <w:bCs w:val="0"/>
              <w:kern w:val="2"/>
              <w:sz w:val="28"/>
              <w:szCs w:val="28"/>
              <w:lang w:val="en-US" w:eastAsia="zh-CN" w:bidi="ar-SA"/>
            </w:rPr>
            <w:t>七、“三公”经费财政拨款预算安排情况说明</w:t>
          </w:r>
          <w:r>
            <w:rPr>
              <w:sz w:val="28"/>
              <w:szCs w:val="28"/>
            </w:rPr>
            <w:tab/>
          </w:r>
          <w:r>
            <w:rPr>
              <w:sz w:val="28"/>
              <w:szCs w:val="28"/>
            </w:rPr>
            <w:fldChar w:fldCharType="begin"/>
          </w:r>
          <w:r>
            <w:rPr>
              <w:sz w:val="28"/>
              <w:szCs w:val="28"/>
            </w:rPr>
            <w:instrText xml:space="preserve"> PAGEREF _Toc10412 \h </w:instrText>
          </w:r>
          <w:r>
            <w:rPr>
              <w:sz w:val="28"/>
              <w:szCs w:val="28"/>
            </w:rPr>
            <w:fldChar w:fldCharType="separate"/>
          </w:r>
          <w:r>
            <w:rPr>
              <w:sz w:val="28"/>
              <w:szCs w:val="28"/>
            </w:rPr>
            <w:t>6</w:t>
          </w:r>
          <w:r>
            <w:rPr>
              <w:sz w:val="28"/>
              <w:szCs w:val="28"/>
            </w:rPr>
            <w:fldChar w:fldCharType="end"/>
          </w:r>
          <w:r>
            <w:rPr>
              <w:bCs/>
              <w:sz w:val="28"/>
              <w:szCs w:val="28"/>
              <w:lang w:val="zh-CN"/>
            </w:rPr>
            <w:fldChar w:fldCharType="end"/>
          </w:r>
        </w:p>
        <w:p w14:paraId="371164EF">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bCs/>
              <w:sz w:val="28"/>
              <w:szCs w:val="28"/>
              <w:lang w:val="zh-CN"/>
            </w:rPr>
            <w:fldChar w:fldCharType="begin"/>
          </w:r>
          <w:r>
            <w:rPr>
              <w:bCs/>
              <w:sz w:val="28"/>
              <w:szCs w:val="28"/>
              <w:lang w:val="zh-CN"/>
            </w:rPr>
            <w:instrText xml:space="preserve"> HYPERLINK \l _Toc16132 </w:instrText>
          </w:r>
          <w:r>
            <w:rPr>
              <w:bCs/>
              <w:sz w:val="28"/>
              <w:szCs w:val="28"/>
              <w:lang w:val="zh-CN"/>
            </w:rPr>
            <w:fldChar w:fldCharType="separate"/>
          </w:r>
          <w:r>
            <w:rPr>
              <w:rFonts w:hint="eastAsia" w:ascii="黑体" w:hAnsi="Calibri" w:eastAsia="黑体" w:cs="Times New Roman"/>
              <w:bCs w:val="0"/>
              <w:kern w:val="2"/>
              <w:sz w:val="28"/>
              <w:szCs w:val="28"/>
              <w:lang w:val="en-US" w:eastAsia="zh-CN" w:bidi="ar-SA"/>
            </w:rPr>
            <w:t>八、政府性基金预算支出情况说明</w:t>
          </w:r>
          <w:r>
            <w:rPr>
              <w:sz w:val="28"/>
              <w:szCs w:val="28"/>
            </w:rPr>
            <w:tab/>
          </w:r>
          <w:r>
            <w:rPr>
              <w:sz w:val="28"/>
              <w:szCs w:val="28"/>
            </w:rPr>
            <w:fldChar w:fldCharType="begin"/>
          </w:r>
          <w:r>
            <w:rPr>
              <w:sz w:val="28"/>
              <w:szCs w:val="28"/>
            </w:rPr>
            <w:instrText xml:space="preserve"> PAGEREF _Toc16132 \h </w:instrText>
          </w:r>
          <w:r>
            <w:rPr>
              <w:sz w:val="28"/>
              <w:szCs w:val="28"/>
            </w:rPr>
            <w:fldChar w:fldCharType="separate"/>
          </w:r>
          <w:r>
            <w:rPr>
              <w:sz w:val="28"/>
              <w:szCs w:val="28"/>
            </w:rPr>
            <w:t>7</w:t>
          </w:r>
          <w:r>
            <w:rPr>
              <w:sz w:val="28"/>
              <w:szCs w:val="28"/>
            </w:rPr>
            <w:fldChar w:fldCharType="end"/>
          </w:r>
          <w:r>
            <w:rPr>
              <w:bCs/>
              <w:sz w:val="28"/>
              <w:szCs w:val="28"/>
              <w:lang w:val="zh-CN"/>
            </w:rPr>
            <w:fldChar w:fldCharType="end"/>
          </w:r>
        </w:p>
        <w:p w14:paraId="1E95EC4C">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sz w:val="28"/>
              <w:szCs w:val="28"/>
            </w:rPr>
          </w:pPr>
          <w:r>
            <w:rPr>
              <w:bCs/>
              <w:sz w:val="28"/>
              <w:szCs w:val="28"/>
              <w:lang w:val="zh-CN"/>
            </w:rPr>
            <w:fldChar w:fldCharType="begin"/>
          </w:r>
          <w:r>
            <w:rPr>
              <w:bCs/>
              <w:sz w:val="28"/>
              <w:szCs w:val="28"/>
              <w:lang w:val="zh-CN"/>
            </w:rPr>
            <w:instrText xml:space="preserve"> HYPERLINK \l _Toc10787 </w:instrText>
          </w:r>
          <w:r>
            <w:rPr>
              <w:bCs/>
              <w:sz w:val="28"/>
              <w:szCs w:val="28"/>
              <w:lang w:val="zh-CN"/>
            </w:rPr>
            <w:fldChar w:fldCharType="separate"/>
          </w:r>
          <w:r>
            <w:rPr>
              <w:rFonts w:hint="eastAsia" w:ascii="黑体" w:hAnsi="Calibri" w:eastAsia="黑体" w:cs="Times New Roman"/>
              <w:bCs w:val="0"/>
              <w:kern w:val="2"/>
              <w:sz w:val="28"/>
              <w:szCs w:val="28"/>
              <w:lang w:val="en-US" w:eastAsia="zh-CN" w:bidi="ar-SA"/>
            </w:rPr>
            <w:t>九、其他重要事项的情况说明</w:t>
          </w:r>
          <w:r>
            <w:rPr>
              <w:sz w:val="28"/>
              <w:szCs w:val="28"/>
            </w:rPr>
            <w:tab/>
          </w:r>
          <w:r>
            <w:rPr>
              <w:sz w:val="28"/>
              <w:szCs w:val="28"/>
            </w:rPr>
            <w:fldChar w:fldCharType="begin"/>
          </w:r>
          <w:r>
            <w:rPr>
              <w:sz w:val="28"/>
              <w:szCs w:val="28"/>
            </w:rPr>
            <w:instrText xml:space="preserve"> PAGEREF _Toc10787 \h </w:instrText>
          </w:r>
          <w:r>
            <w:rPr>
              <w:sz w:val="28"/>
              <w:szCs w:val="28"/>
            </w:rPr>
            <w:fldChar w:fldCharType="separate"/>
          </w:r>
          <w:r>
            <w:rPr>
              <w:sz w:val="28"/>
              <w:szCs w:val="28"/>
            </w:rPr>
            <w:t>7</w:t>
          </w:r>
          <w:r>
            <w:rPr>
              <w:sz w:val="28"/>
              <w:szCs w:val="28"/>
            </w:rPr>
            <w:fldChar w:fldCharType="end"/>
          </w:r>
          <w:r>
            <w:rPr>
              <w:bCs/>
              <w:sz w:val="28"/>
              <w:szCs w:val="28"/>
              <w:lang w:val="zh-CN"/>
            </w:rPr>
            <w:fldChar w:fldCharType="end"/>
          </w:r>
        </w:p>
        <w:p w14:paraId="495A3B43">
          <w:pPr>
            <w:pStyle w:val="9"/>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pPr>
          <w:r>
            <w:rPr>
              <w:bCs/>
              <w:sz w:val="28"/>
              <w:szCs w:val="28"/>
              <w:lang w:val="zh-CN"/>
            </w:rPr>
            <w:fldChar w:fldCharType="begin"/>
          </w:r>
          <w:r>
            <w:rPr>
              <w:bCs/>
              <w:sz w:val="28"/>
              <w:szCs w:val="28"/>
              <w:lang w:val="zh-CN"/>
            </w:rPr>
            <w:instrText xml:space="preserve"> HYPERLINK \l _Toc31620 </w:instrText>
          </w:r>
          <w:r>
            <w:rPr>
              <w:bCs/>
              <w:sz w:val="28"/>
              <w:szCs w:val="28"/>
              <w:lang w:val="zh-CN"/>
            </w:rPr>
            <w:fldChar w:fldCharType="separate"/>
          </w:r>
          <w:r>
            <w:rPr>
              <w:rFonts w:hint="eastAsia" w:ascii="黑体" w:eastAsia="黑体" w:cs="Times New Roman"/>
              <w:bCs w:val="0"/>
              <w:kern w:val="2"/>
              <w:sz w:val="28"/>
              <w:szCs w:val="28"/>
              <w:lang w:val="en-US" w:eastAsia="zh-CN" w:bidi="ar-SA"/>
            </w:rPr>
            <w:t>十、</w:t>
          </w:r>
          <w:r>
            <w:rPr>
              <w:rFonts w:hint="eastAsia" w:ascii="黑体" w:hAnsi="Calibri" w:eastAsia="黑体" w:cs="Times New Roman"/>
              <w:bCs w:val="0"/>
              <w:kern w:val="2"/>
              <w:sz w:val="28"/>
              <w:szCs w:val="28"/>
              <w:lang w:val="en-US" w:eastAsia="zh-CN" w:bidi="ar-SA"/>
            </w:rPr>
            <w:t>名称解释</w:t>
          </w:r>
          <w:r>
            <w:rPr>
              <w:sz w:val="28"/>
              <w:szCs w:val="28"/>
            </w:rPr>
            <w:tab/>
          </w:r>
          <w:r>
            <w:rPr>
              <w:sz w:val="28"/>
              <w:szCs w:val="28"/>
            </w:rPr>
            <w:fldChar w:fldCharType="begin"/>
          </w:r>
          <w:r>
            <w:rPr>
              <w:sz w:val="28"/>
              <w:szCs w:val="28"/>
            </w:rPr>
            <w:instrText xml:space="preserve"> PAGEREF _Toc31620 \h </w:instrText>
          </w:r>
          <w:r>
            <w:rPr>
              <w:sz w:val="28"/>
              <w:szCs w:val="28"/>
            </w:rPr>
            <w:fldChar w:fldCharType="separate"/>
          </w:r>
          <w:r>
            <w:rPr>
              <w:sz w:val="28"/>
              <w:szCs w:val="28"/>
            </w:rPr>
            <w:t>11</w:t>
          </w:r>
          <w:r>
            <w:rPr>
              <w:sz w:val="28"/>
              <w:szCs w:val="28"/>
            </w:rPr>
            <w:fldChar w:fldCharType="end"/>
          </w:r>
          <w:r>
            <w:rPr>
              <w:bCs/>
              <w:sz w:val="28"/>
              <w:szCs w:val="28"/>
              <w:lang w:val="zh-CN"/>
            </w:rPr>
            <w:fldChar w:fldCharType="end"/>
          </w:r>
        </w:p>
        <w:p w14:paraId="43E2545A">
          <w:pPr>
            <w:widowControl/>
            <w:shd w:val="clear" w:color="auto" w:fill="FFFFFF"/>
            <w:spacing w:before="100" w:beforeAutospacing="1" w:after="100" w:afterAutospacing="1" w:line="290" w:lineRule="atLeast"/>
            <w:ind w:right="300"/>
            <w:jc w:val="left"/>
            <w:rPr>
              <w:rFonts w:asciiTheme="minorHAnsi" w:hAnsiTheme="minorHAnsi" w:eastAsiaTheme="minorEastAsia" w:cstheme="minorBidi"/>
              <w:color w:val="auto"/>
              <w:kern w:val="2"/>
              <w:sz w:val="21"/>
              <w:szCs w:val="22"/>
              <w:lang w:val="zh-CN"/>
            </w:rPr>
          </w:pPr>
          <w:r>
            <w:rPr>
              <w:bCs/>
              <w:szCs w:val="28"/>
              <w:lang w:val="zh-CN"/>
            </w:rPr>
            <w:fldChar w:fldCharType="end"/>
          </w:r>
        </w:p>
      </w:sdtContent>
    </w:sdt>
    <w:p w14:paraId="71E67601">
      <w:pPr>
        <w:pStyle w:val="11"/>
        <w:rPr>
          <w:rFonts w:hint="eastAsia" w:eastAsia="宋体"/>
          <w:lang w:eastAsia="zh-CN"/>
        </w:rPr>
        <w:sectPr>
          <w:footerReference r:id="rId4" w:type="default"/>
          <w:pgSz w:w="11906" w:h="16838"/>
          <w:pgMar w:top="1440" w:right="1800" w:bottom="1440" w:left="1800" w:header="851" w:footer="992" w:gutter="0"/>
          <w:pgNumType w:fmt="decimal" w:start="1"/>
          <w:cols w:space="720" w:num="1"/>
          <w:docGrid w:type="lines" w:linePitch="312" w:charSpace="0"/>
        </w:sectPr>
      </w:pPr>
    </w:p>
    <w:p w14:paraId="4747BA49">
      <w:pPr>
        <w:rPr>
          <w:rFonts w:hint="eastAsia"/>
          <w:lang w:eastAsia="zh-CN"/>
        </w:rPr>
      </w:pPr>
    </w:p>
    <w:p w14:paraId="7477CA42">
      <w:pPr>
        <w:pStyle w:val="2"/>
        <w:keepNext/>
        <w:keepLines/>
        <w:pageBreakBefore w:val="0"/>
        <w:widowControl w:val="0"/>
        <w:kinsoku/>
        <w:wordWrap/>
        <w:overflowPunct/>
        <w:topLinePunct w:val="0"/>
        <w:autoSpaceDE/>
        <w:autoSpaceDN/>
        <w:bidi w:val="0"/>
        <w:adjustRightInd/>
        <w:snapToGrid/>
        <w:spacing w:before="0" w:after="0" w:line="579" w:lineRule="auto"/>
        <w:textAlignment w:val="auto"/>
        <w:rPr>
          <w:rFonts w:hint="eastAsia" w:ascii="黑体" w:hAnsi="Calibri" w:eastAsia="黑体" w:cs="Times New Roman"/>
          <w:b w:val="0"/>
          <w:bCs w:val="0"/>
          <w:kern w:val="2"/>
          <w:sz w:val="32"/>
          <w:szCs w:val="32"/>
          <w:lang w:val="en-US" w:eastAsia="zh-CN" w:bidi="ar-SA"/>
        </w:rPr>
      </w:pPr>
      <w:bookmarkStart w:id="0" w:name="_Toc21542"/>
      <w:r>
        <w:rPr>
          <w:rFonts w:hint="eastAsia" w:ascii="黑体" w:hAnsi="Calibri" w:eastAsia="黑体" w:cs="Times New Roman"/>
          <w:b w:val="0"/>
          <w:bCs w:val="0"/>
          <w:kern w:val="2"/>
          <w:sz w:val="32"/>
          <w:szCs w:val="32"/>
          <w:lang w:val="en-US" w:eastAsia="zh-CN" w:bidi="ar-SA"/>
        </w:rPr>
        <w:t>一、基本职能及主要工作</w:t>
      </w:r>
      <w:bookmarkEnd w:id="0"/>
    </w:p>
    <w:p w14:paraId="347A7FF8">
      <w:pPr>
        <w:pStyle w:val="3"/>
        <w:keepNext/>
        <w:keepLines/>
        <w:pageBreakBefore w:val="0"/>
        <w:widowControl w:val="0"/>
        <w:kinsoku/>
        <w:wordWrap/>
        <w:overflowPunct/>
        <w:topLinePunct w:val="0"/>
        <w:autoSpaceDE/>
        <w:autoSpaceDN/>
        <w:bidi w:val="0"/>
        <w:adjustRightInd/>
        <w:snapToGrid/>
        <w:spacing w:before="0" w:after="0" w:line="416" w:lineRule="auto"/>
        <w:ind w:firstLine="640" w:firstLineChars="200"/>
        <w:textAlignment w:val="auto"/>
        <w:rPr>
          <w:rFonts w:hint="eastAsia" w:ascii="仿宋_GB2312" w:hAnsi="Calibri" w:eastAsia="仿宋_GB2312" w:cs="Times New Roman"/>
          <w:b w:val="0"/>
          <w:kern w:val="2"/>
          <w:sz w:val="32"/>
          <w:szCs w:val="32"/>
          <w:lang w:val="en-US" w:eastAsia="zh-CN" w:bidi="ar-SA"/>
        </w:rPr>
      </w:pPr>
      <w:bookmarkStart w:id="1" w:name="_Toc3195"/>
      <w:r>
        <w:rPr>
          <w:rFonts w:hint="eastAsia" w:ascii="仿宋_GB2312" w:hAnsi="Calibri" w:eastAsia="仿宋_GB2312" w:cs="Times New Roman"/>
          <w:b w:val="0"/>
          <w:kern w:val="2"/>
          <w:sz w:val="32"/>
          <w:szCs w:val="32"/>
          <w:lang w:val="en-US" w:eastAsia="zh-CN" w:bidi="ar-SA"/>
        </w:rPr>
        <w:t>（一）部门职能简介</w:t>
      </w:r>
      <w:bookmarkEnd w:id="1"/>
    </w:p>
    <w:p w14:paraId="75C4A5ED">
      <w:pPr>
        <w:spacing w:line="576" w:lineRule="exact"/>
        <w:ind w:left="0" w:firstLine="640" w:firstLineChars="200"/>
        <w:jc w:val="both"/>
        <w:rPr>
          <w:rFonts w:hint="eastAsia" w:ascii="方正仿宋_GBK" w:hAnsi="方正仿宋_GBK" w:eastAsia="方正仿宋_GBK" w:cs="方正仿宋_GBK"/>
          <w:color w:val="000000"/>
          <w:kern w:val="0"/>
          <w:sz w:val="32"/>
          <w:szCs w:val="32"/>
          <w:lang w:eastAsia="zh-CN"/>
        </w:rPr>
      </w:pPr>
      <w:bookmarkStart w:id="2" w:name="_Toc354"/>
      <w:r>
        <w:rPr>
          <w:rFonts w:hint="eastAsia" w:ascii="方正仿宋_GBK" w:hAnsi="方正仿宋_GBK" w:eastAsia="方正仿宋_GBK" w:cs="方正仿宋_GBK"/>
          <w:kern w:val="0"/>
          <w:sz w:val="32"/>
          <w:szCs w:val="32"/>
        </w:rPr>
        <w:t>中共阿坝州委宣传部</w:t>
      </w:r>
      <w:r>
        <w:rPr>
          <w:rFonts w:hint="eastAsia" w:ascii="方正仿宋_GBK" w:hAnsi="方正仿宋_GBK" w:eastAsia="方正仿宋_GBK" w:cs="方正仿宋_GBK"/>
          <w:kern w:val="0"/>
          <w:sz w:val="32"/>
          <w:szCs w:val="32"/>
          <w:lang w:eastAsia="zh-CN"/>
        </w:rPr>
        <w:t>部门</w:t>
      </w:r>
      <w:r>
        <w:rPr>
          <w:rFonts w:hint="eastAsia" w:ascii="方正仿宋_GBK" w:hAnsi="方正仿宋_GBK" w:eastAsia="方正仿宋_GBK" w:cs="方正仿宋_GBK"/>
          <w:kern w:val="0"/>
          <w:sz w:val="32"/>
          <w:szCs w:val="32"/>
        </w:rPr>
        <w:t>是州委主管意识形态方面工作的综合职能部门。</w:t>
      </w:r>
      <w:r>
        <w:rPr>
          <w:rFonts w:hint="eastAsia" w:ascii="方正仿宋_GBK" w:hAnsi="方正仿宋_GBK" w:eastAsia="方正仿宋_GBK" w:cs="方正仿宋_GBK"/>
          <w:color w:val="000000"/>
          <w:kern w:val="0"/>
          <w:sz w:val="32"/>
          <w:szCs w:val="32"/>
        </w:rPr>
        <w:t>主要职能:负责全州理论教育、理论研究、理论宣传和理论队伍建设等方面的业务指导工作；州委中心组学习、调查研究全州宣传思想工作的方针、政策和法规建设、编写党员教育教材、全州文化艺术事业进行宏观指导和协调方面、全州新闻舆论导向和新闻队伍建设、新闻系列职称评定、文明办、全州性精神文明的组织协调和联络工作；研究拟定我州重大问题和突发事件的对外宣传意见和口径；负责外宣工作综合报告、重要文件的起草工作</w:t>
      </w:r>
      <w:r>
        <w:rPr>
          <w:rFonts w:hint="eastAsia" w:ascii="方正仿宋_GBK" w:hAnsi="方正仿宋_GBK" w:eastAsia="方正仿宋_GBK" w:cs="方正仿宋_GBK"/>
          <w:color w:val="000000"/>
          <w:kern w:val="0"/>
          <w:sz w:val="32"/>
          <w:szCs w:val="32"/>
          <w:lang w:eastAsia="zh-CN"/>
        </w:rPr>
        <w:t>；负责马尔康地区中小学教材、教辅、幼儿教材、一般图书、藏文及相关的文体用品零售及全州教材、一般图书中转，全州教材教辅业务指导等业务；电影放映等工作。</w:t>
      </w:r>
    </w:p>
    <w:p w14:paraId="250AAE11">
      <w:pPr>
        <w:pStyle w:val="3"/>
        <w:keepNext/>
        <w:keepLines/>
        <w:pageBreakBefore w:val="0"/>
        <w:widowControl w:val="0"/>
        <w:kinsoku/>
        <w:wordWrap/>
        <w:overflowPunct/>
        <w:topLinePunct w:val="0"/>
        <w:autoSpaceDE/>
        <w:autoSpaceDN/>
        <w:bidi w:val="0"/>
        <w:adjustRightInd/>
        <w:snapToGrid/>
        <w:spacing w:before="0" w:after="0" w:line="416" w:lineRule="auto"/>
        <w:ind w:firstLine="640" w:firstLineChars="200"/>
        <w:textAlignment w:val="auto"/>
        <w:rPr>
          <w:rFonts w:hint="eastAsia" w:ascii="仿宋_GB2312" w:hAnsi="Calibri" w:eastAsia="仿宋_GB2312" w:cs="Times New Roman"/>
          <w:b w:val="0"/>
          <w:kern w:val="2"/>
          <w:sz w:val="32"/>
          <w:szCs w:val="32"/>
          <w:lang w:val="en-US" w:eastAsia="zh-CN" w:bidi="ar-SA"/>
        </w:rPr>
      </w:pPr>
      <w:r>
        <w:rPr>
          <w:rFonts w:hint="eastAsia" w:ascii="仿宋_GB2312" w:hAnsi="Calibri" w:eastAsia="仿宋_GB2312" w:cs="Times New Roman"/>
          <w:b w:val="0"/>
          <w:kern w:val="2"/>
          <w:sz w:val="32"/>
          <w:szCs w:val="32"/>
          <w:lang w:val="en-US" w:eastAsia="zh-CN" w:bidi="ar-SA"/>
        </w:rPr>
        <w:t>（二）2025年重点工作</w:t>
      </w:r>
      <w:bookmarkEnd w:id="2"/>
    </w:p>
    <w:p w14:paraId="036E61C8">
      <w:pPr>
        <w:numPr>
          <w:ilvl w:val="0"/>
          <w:numId w:val="0"/>
        </w:numPr>
        <w:spacing w:line="560" w:lineRule="exact"/>
        <w:ind w:firstLine="640" w:firstLineChars="200"/>
        <w:rPr>
          <w:rFonts w:hint="default" w:ascii="仿宋_GB2312" w:hAnsi="仿宋" w:eastAsia="仿宋_GB2312"/>
          <w:sz w:val="32"/>
          <w:lang w:val="en-US" w:eastAsia="zh-CN"/>
        </w:rPr>
      </w:pPr>
      <w:r>
        <w:rPr>
          <w:rFonts w:hint="default" w:ascii="仿宋_GB2312" w:hAnsi="仿宋" w:eastAsia="仿宋_GB2312"/>
          <w:sz w:val="32"/>
          <w:lang w:val="en-US" w:eastAsia="zh-CN"/>
        </w:rPr>
        <w:t>围绕学习宣传贯彻习近平新时代中国特色社会主义思想，围绕立足新发展阶段、贯彻新发展理念、融入新发展格局，</w:t>
      </w:r>
      <w:r>
        <w:rPr>
          <w:rFonts w:hint="eastAsia" w:ascii="仿宋_GB2312" w:hAnsi="仿宋" w:eastAsia="仿宋_GB2312"/>
          <w:sz w:val="32"/>
          <w:lang w:val="en-US" w:eastAsia="zh-CN"/>
        </w:rPr>
        <w:t>开展基层宣讲，开展文明单位创建，</w:t>
      </w:r>
      <w:r>
        <w:rPr>
          <w:rFonts w:hint="default" w:ascii="仿宋_GB2312" w:hAnsi="仿宋" w:eastAsia="仿宋_GB2312"/>
          <w:sz w:val="32"/>
        </w:rPr>
        <w:t>举办文艺演出</w:t>
      </w:r>
      <w:r>
        <w:rPr>
          <w:rFonts w:hint="eastAsia" w:ascii="仿宋_GB2312" w:hAnsi="仿宋" w:eastAsia="仿宋_GB2312"/>
          <w:sz w:val="32"/>
          <w:lang w:eastAsia="zh-CN"/>
        </w:rPr>
        <w:t>、</w:t>
      </w:r>
      <w:r>
        <w:rPr>
          <w:rFonts w:hint="default" w:ascii="仿宋_GB2312" w:hAnsi="仿宋" w:eastAsia="仿宋_GB2312"/>
          <w:sz w:val="32"/>
        </w:rPr>
        <w:t>美术书法摄影展</w:t>
      </w:r>
      <w:r>
        <w:rPr>
          <w:rFonts w:hint="eastAsia" w:ascii="仿宋_GB2312" w:hAnsi="仿宋" w:eastAsia="仿宋_GB2312"/>
          <w:sz w:val="32"/>
          <w:lang w:eastAsia="zh-CN"/>
        </w:rPr>
        <w:t>、</w:t>
      </w:r>
      <w:r>
        <w:rPr>
          <w:rFonts w:hint="default" w:ascii="仿宋_GB2312" w:hAnsi="仿宋" w:eastAsia="仿宋_GB2312"/>
          <w:sz w:val="32"/>
        </w:rPr>
        <w:t>演讲比赛</w:t>
      </w:r>
      <w:r>
        <w:rPr>
          <w:rFonts w:hint="eastAsia" w:ascii="仿宋_GB2312" w:hAnsi="仿宋" w:eastAsia="仿宋_GB2312"/>
          <w:sz w:val="32"/>
          <w:lang w:eastAsia="zh-CN"/>
        </w:rPr>
        <w:t>，</w:t>
      </w:r>
      <w:r>
        <w:rPr>
          <w:rFonts w:hint="default" w:ascii="仿宋_GB2312" w:hAnsi="仿宋" w:eastAsia="仿宋_GB2312"/>
          <w:sz w:val="32"/>
        </w:rPr>
        <w:t>组织</w:t>
      </w:r>
      <w:r>
        <w:rPr>
          <w:rFonts w:hint="eastAsia" w:ascii="仿宋_GB2312" w:hAnsi="仿宋" w:eastAsia="仿宋_GB2312"/>
          <w:sz w:val="32"/>
          <w:lang w:eastAsia="zh-CN"/>
        </w:rPr>
        <w:t>各级各类</w:t>
      </w:r>
      <w:r>
        <w:rPr>
          <w:rFonts w:hint="default" w:ascii="仿宋_GB2312" w:hAnsi="仿宋" w:eastAsia="仿宋_GB2312"/>
          <w:sz w:val="32"/>
        </w:rPr>
        <w:t>征文活动。推动阿坝州图书、影视、音乐、美术等文化产品走出去。配合做好主题外宣活动</w:t>
      </w:r>
      <w:r>
        <w:rPr>
          <w:rFonts w:hint="default" w:ascii="仿宋_GB2312" w:hAnsi="仿宋" w:eastAsia="仿宋_GB2312"/>
          <w:sz w:val="32"/>
          <w:lang w:val="en-US" w:eastAsia="zh-CN"/>
        </w:rPr>
        <w:t>。</w:t>
      </w:r>
    </w:p>
    <w:p w14:paraId="74A1C12E">
      <w:pPr>
        <w:pStyle w:val="2"/>
        <w:keepNext/>
        <w:keepLines/>
        <w:pageBreakBefore w:val="0"/>
        <w:widowControl w:val="0"/>
        <w:kinsoku/>
        <w:wordWrap/>
        <w:overflowPunct/>
        <w:topLinePunct w:val="0"/>
        <w:autoSpaceDE/>
        <w:autoSpaceDN/>
        <w:bidi w:val="0"/>
        <w:adjustRightInd/>
        <w:snapToGrid/>
        <w:spacing w:before="0" w:after="0" w:line="579" w:lineRule="auto"/>
        <w:textAlignment w:val="auto"/>
        <w:rPr>
          <w:rFonts w:hint="eastAsia" w:ascii="黑体" w:hAnsi="Calibri" w:eastAsia="黑体" w:cs="Times New Roman"/>
          <w:b w:val="0"/>
          <w:bCs w:val="0"/>
          <w:kern w:val="2"/>
          <w:sz w:val="32"/>
          <w:szCs w:val="32"/>
          <w:lang w:val="en-US" w:eastAsia="zh-CN" w:bidi="ar-SA"/>
        </w:rPr>
      </w:pPr>
      <w:bookmarkStart w:id="3" w:name="_Toc26856"/>
      <w:r>
        <w:rPr>
          <w:rFonts w:hint="eastAsia" w:ascii="黑体" w:hAnsi="Calibri" w:eastAsia="黑体" w:cs="Times New Roman"/>
          <w:b w:val="0"/>
          <w:bCs w:val="0"/>
          <w:kern w:val="2"/>
          <w:sz w:val="32"/>
          <w:szCs w:val="32"/>
          <w:lang w:val="en-US" w:eastAsia="zh-CN" w:bidi="ar-SA"/>
        </w:rPr>
        <w:t>二、部门预算单位构成</w:t>
      </w:r>
      <w:bookmarkEnd w:id="3"/>
    </w:p>
    <w:p w14:paraId="2B51B3AF">
      <w:pPr>
        <w:pStyle w:val="21"/>
        <w:numPr>
          <w:ilvl w:val="0"/>
          <w:numId w:val="0"/>
        </w:numPr>
        <w:shd w:val="clear" w:color="auto" w:fill="FFFFFF"/>
        <w:spacing w:before="0" w:beforeAutospacing="0" w:after="0" w:afterAutospacing="0" w:line="560" w:lineRule="exact"/>
        <w:ind w:right="0" w:rightChars="0" w:firstLine="640" w:firstLineChars="200"/>
        <w:jc w:val="both"/>
        <w:rPr>
          <w:rStyle w:val="22"/>
          <w:rFonts w:hint="eastAsia" w:ascii="仿宋_GB2312" w:hAnsi="宋体" w:eastAsia="仿宋_GB2312" w:cs="仿宋_GB2312"/>
          <w:b/>
          <w:bCs w:val="0"/>
          <w:sz w:val="32"/>
          <w:szCs w:val="32"/>
          <w:shd w:val="clear" w:color="auto" w:fill="FFFFFF"/>
        </w:rPr>
      </w:pPr>
      <w:r>
        <w:rPr>
          <w:rFonts w:hint="eastAsia" w:ascii="仿宋_GB2312" w:hAnsi="仿宋" w:eastAsia="仿宋_GB2312"/>
          <w:kern w:val="2"/>
          <w:sz w:val="32"/>
        </w:rPr>
        <w:t>中共阿坝州委宣传部</w:t>
      </w:r>
      <w:r>
        <w:rPr>
          <w:rFonts w:hint="eastAsia" w:ascii="仿宋_GB2312" w:hAnsi="仿宋" w:eastAsia="仿宋_GB2312"/>
          <w:kern w:val="2"/>
          <w:sz w:val="32"/>
          <w:lang w:eastAsia="zh-CN"/>
        </w:rPr>
        <w:t>部门</w:t>
      </w:r>
      <w:r>
        <w:rPr>
          <w:rFonts w:hint="eastAsia" w:ascii="仿宋_GB2312" w:hAnsi="仿宋" w:eastAsia="仿宋_GB2312"/>
          <w:kern w:val="2"/>
          <w:sz w:val="32"/>
        </w:rPr>
        <w:t>下属阿坝州委讲师团，阿坝州</w:t>
      </w:r>
      <w:r>
        <w:rPr>
          <w:rFonts w:hint="eastAsia" w:ascii="仿宋_GB2312" w:hAnsi="仿宋" w:eastAsia="仿宋_GB2312"/>
          <w:kern w:val="2"/>
          <w:sz w:val="32"/>
          <w:lang w:eastAsia="zh-CN"/>
        </w:rPr>
        <w:t>媒体服务</w:t>
      </w:r>
      <w:r>
        <w:rPr>
          <w:rFonts w:hint="eastAsia" w:ascii="仿宋_GB2312" w:hAnsi="仿宋" w:eastAsia="仿宋_GB2312"/>
          <w:kern w:val="2"/>
          <w:sz w:val="32"/>
        </w:rPr>
        <w:t>中心</w:t>
      </w:r>
      <w:r>
        <w:rPr>
          <w:rFonts w:hint="eastAsia" w:ascii="仿宋_GB2312" w:hAnsi="仿宋" w:eastAsia="仿宋_GB2312"/>
          <w:kern w:val="2"/>
          <w:sz w:val="32"/>
          <w:lang w:eastAsia="zh-CN"/>
        </w:rPr>
        <w:t>（阿坝州新时代文明实践中心、阿坝州国防教育中心）</w:t>
      </w:r>
      <w:r>
        <w:rPr>
          <w:rFonts w:hint="eastAsia" w:ascii="仿宋_GB2312" w:hAnsi="仿宋" w:eastAsia="仿宋_GB2312"/>
          <w:kern w:val="2"/>
          <w:sz w:val="32"/>
        </w:rPr>
        <w:t>，阿坝州电影公司、阿坝州新华书店。其中：行政单位1个</w:t>
      </w:r>
      <w:r>
        <w:rPr>
          <w:rFonts w:hint="eastAsia" w:ascii="仿宋_GB2312" w:hAnsi="仿宋" w:eastAsia="仿宋_GB2312"/>
          <w:kern w:val="2"/>
          <w:sz w:val="32"/>
          <w:lang w:eastAsia="zh-CN"/>
        </w:rPr>
        <w:t>：中共阿坝州委宣传部</w:t>
      </w:r>
      <w:r>
        <w:rPr>
          <w:rFonts w:hint="eastAsia" w:ascii="仿宋_GB2312" w:hAnsi="仿宋" w:eastAsia="仿宋_GB2312"/>
          <w:kern w:val="2"/>
          <w:sz w:val="32"/>
        </w:rPr>
        <w:t>，其他事业单位</w:t>
      </w:r>
      <w:r>
        <w:rPr>
          <w:rFonts w:hint="eastAsia" w:ascii="仿宋_GB2312" w:hAnsi="仿宋" w:eastAsia="仿宋_GB2312"/>
          <w:kern w:val="2"/>
          <w:sz w:val="32"/>
          <w:lang w:val="en-US" w:eastAsia="zh-CN"/>
        </w:rPr>
        <w:t>4</w:t>
      </w:r>
      <w:r>
        <w:rPr>
          <w:rFonts w:hint="eastAsia" w:ascii="仿宋_GB2312" w:hAnsi="仿宋" w:eastAsia="仿宋_GB2312"/>
          <w:kern w:val="2"/>
          <w:sz w:val="32"/>
        </w:rPr>
        <w:t>个</w:t>
      </w:r>
      <w:r>
        <w:rPr>
          <w:rFonts w:hint="eastAsia" w:ascii="仿宋_GB2312" w:hAnsi="仿宋" w:eastAsia="仿宋_GB2312"/>
          <w:kern w:val="2"/>
          <w:sz w:val="32"/>
          <w:lang w:eastAsia="zh-CN"/>
        </w:rPr>
        <w:t>：</w:t>
      </w:r>
      <w:r>
        <w:rPr>
          <w:rFonts w:hint="eastAsia" w:ascii="仿宋_GB2312" w:hAnsi="仿宋" w:eastAsia="仿宋_GB2312"/>
          <w:kern w:val="2"/>
          <w:sz w:val="32"/>
        </w:rPr>
        <w:t>阿坝州委讲师团</w:t>
      </w:r>
      <w:r>
        <w:rPr>
          <w:rFonts w:hint="eastAsia" w:ascii="仿宋_GB2312" w:hAnsi="仿宋" w:eastAsia="仿宋_GB2312"/>
          <w:kern w:val="2"/>
          <w:sz w:val="32"/>
          <w:lang w:eastAsia="zh-CN"/>
        </w:rPr>
        <w:t>、</w:t>
      </w:r>
      <w:r>
        <w:rPr>
          <w:rFonts w:hint="eastAsia" w:ascii="仿宋_GB2312" w:hAnsi="仿宋" w:eastAsia="仿宋_GB2312"/>
          <w:kern w:val="2"/>
          <w:sz w:val="32"/>
        </w:rPr>
        <w:t>阿坝州</w:t>
      </w:r>
      <w:r>
        <w:rPr>
          <w:rFonts w:hint="eastAsia" w:ascii="仿宋_GB2312" w:hAnsi="仿宋" w:eastAsia="仿宋_GB2312"/>
          <w:kern w:val="2"/>
          <w:sz w:val="32"/>
          <w:lang w:eastAsia="zh-CN"/>
        </w:rPr>
        <w:t>媒体服务</w:t>
      </w:r>
      <w:r>
        <w:rPr>
          <w:rFonts w:hint="eastAsia" w:ascii="仿宋_GB2312" w:hAnsi="仿宋" w:eastAsia="仿宋_GB2312"/>
          <w:kern w:val="2"/>
          <w:sz w:val="32"/>
        </w:rPr>
        <w:t>中心</w:t>
      </w:r>
      <w:r>
        <w:rPr>
          <w:rFonts w:hint="eastAsia" w:ascii="仿宋_GB2312" w:hAnsi="仿宋" w:eastAsia="仿宋_GB2312"/>
          <w:kern w:val="2"/>
          <w:sz w:val="32"/>
          <w:lang w:eastAsia="zh-CN"/>
        </w:rPr>
        <w:t>（阿坝州新时代文明实践中心、阿坝州国防教育中心）、</w:t>
      </w:r>
      <w:r>
        <w:rPr>
          <w:rFonts w:hint="eastAsia" w:ascii="仿宋_GB2312" w:hAnsi="仿宋" w:eastAsia="仿宋_GB2312"/>
          <w:kern w:val="2"/>
          <w:sz w:val="32"/>
        </w:rPr>
        <w:t>阿坝州电影</w:t>
      </w:r>
      <w:r>
        <w:rPr>
          <w:rFonts w:hint="eastAsia" w:ascii="仿宋_GB2312" w:hAnsi="仿宋" w:eastAsia="仿宋_GB2312"/>
          <w:kern w:val="2"/>
          <w:sz w:val="32"/>
          <w:lang w:eastAsia="zh-CN"/>
        </w:rPr>
        <w:t>服务中心</w:t>
      </w:r>
      <w:r>
        <w:rPr>
          <w:rFonts w:hint="eastAsia" w:ascii="仿宋_GB2312" w:hAnsi="仿宋" w:eastAsia="仿宋_GB2312"/>
          <w:kern w:val="2"/>
          <w:sz w:val="32"/>
        </w:rPr>
        <w:t>、阿坝州新华书店</w:t>
      </w:r>
      <w:r>
        <w:rPr>
          <w:rFonts w:hint="eastAsia" w:ascii="仿宋_GB2312" w:hAnsi="仿宋" w:eastAsia="仿宋_GB2312"/>
          <w:kern w:val="2"/>
          <w:sz w:val="32"/>
          <w:lang w:eastAsia="zh-CN"/>
        </w:rPr>
        <w:t>经费单列</w:t>
      </w:r>
      <w:r>
        <w:rPr>
          <w:rFonts w:hint="eastAsia" w:ascii="仿宋_GB2312" w:hAnsi="仿宋" w:eastAsia="仿宋_GB2312"/>
          <w:kern w:val="2"/>
          <w:sz w:val="32"/>
        </w:rPr>
        <w:t>）。</w:t>
      </w:r>
      <w:r>
        <w:rPr>
          <w:rFonts w:hint="eastAsia" w:ascii="仿宋_GB2312" w:hAnsi="宋体" w:eastAsia="仿宋_GB2312" w:cs="仿宋_GB2312"/>
          <w:kern w:val="0"/>
          <w:sz w:val="32"/>
          <w:szCs w:val="32"/>
          <w:shd w:val="clear" w:color="auto" w:fill="FFFFFF"/>
        </w:rPr>
        <w:t>比上年增加0个；独立核算机构数共</w:t>
      </w:r>
      <w:r>
        <w:rPr>
          <w:rFonts w:hint="eastAsia" w:ascii="仿宋_GB2312" w:hAnsi="宋体" w:eastAsia="仿宋_GB2312" w:cs="仿宋_GB2312"/>
          <w:kern w:val="0"/>
          <w:sz w:val="32"/>
          <w:szCs w:val="32"/>
          <w:shd w:val="clear" w:color="auto" w:fill="FFFFFF"/>
          <w:lang w:val="en-US" w:eastAsia="zh-CN"/>
        </w:rPr>
        <w:t>5</w:t>
      </w:r>
      <w:r>
        <w:rPr>
          <w:rFonts w:hint="eastAsia" w:ascii="仿宋_GB2312" w:hAnsi="宋体" w:eastAsia="仿宋_GB2312" w:cs="仿宋_GB2312"/>
          <w:kern w:val="0"/>
          <w:sz w:val="32"/>
          <w:szCs w:val="32"/>
          <w:shd w:val="clear" w:color="auto" w:fill="FFFFFF"/>
        </w:rPr>
        <w:t>个，比上年增加0个</w:t>
      </w:r>
      <w:r>
        <w:rPr>
          <w:rStyle w:val="22"/>
          <w:rFonts w:hint="eastAsia" w:ascii="仿宋_GB2312" w:hAnsi="宋体" w:eastAsia="仿宋_GB2312" w:cs="仿宋_GB2312"/>
          <w:b/>
          <w:bCs w:val="0"/>
          <w:sz w:val="32"/>
          <w:szCs w:val="32"/>
          <w:shd w:val="clear" w:color="auto" w:fill="FFFFFF"/>
        </w:rPr>
        <w:t>。</w:t>
      </w:r>
    </w:p>
    <w:p w14:paraId="12C133B7">
      <w:pPr>
        <w:pStyle w:val="21"/>
        <w:numPr>
          <w:ilvl w:val="0"/>
          <w:numId w:val="0"/>
        </w:numPr>
        <w:shd w:val="clear" w:color="auto" w:fill="FFFFFF"/>
        <w:spacing w:before="0" w:beforeAutospacing="0" w:after="0" w:afterAutospacing="0" w:line="560" w:lineRule="exact"/>
        <w:ind w:right="0" w:rightChars="0" w:firstLine="640" w:firstLineChars="200"/>
        <w:jc w:val="both"/>
        <w:rPr>
          <w:rStyle w:val="22"/>
          <w:rFonts w:hint="eastAsia" w:ascii="仿宋_GB2312" w:eastAsia="仿宋_GB2312" w:cs="仿宋_GB2312"/>
          <w:b w:val="0"/>
          <w:bCs/>
          <w:sz w:val="32"/>
          <w:szCs w:val="32"/>
          <w:shd w:val="clear" w:color="auto" w:fill="FFFFFF"/>
          <w:lang w:val="en-US" w:eastAsia="zh-CN"/>
        </w:rPr>
      </w:pPr>
      <w:r>
        <w:rPr>
          <w:rStyle w:val="22"/>
          <w:rFonts w:hint="eastAsia" w:ascii="仿宋_GB2312" w:eastAsia="仿宋_GB2312" w:cs="仿宋_GB2312"/>
          <w:b w:val="0"/>
          <w:bCs/>
          <w:sz w:val="32"/>
          <w:szCs w:val="32"/>
          <w:shd w:val="clear" w:color="auto" w:fill="FFFFFF"/>
          <w:lang w:val="en-US" w:eastAsia="zh-CN"/>
        </w:rPr>
        <w:t>中共阿坝州委宣传部内设10个科室，即：办公室、研究室、理论科、宣传教育科、新闻科、对外宣传科、文艺科、出版版权科、精神文明建设工作科、公民思想道德建设工作科、机关党委。</w:t>
      </w:r>
    </w:p>
    <w:p w14:paraId="3BB6C62E">
      <w:pPr>
        <w:pStyle w:val="21"/>
        <w:numPr>
          <w:ilvl w:val="0"/>
          <w:numId w:val="0"/>
        </w:numPr>
        <w:shd w:val="clear" w:color="auto" w:fill="FFFFFF"/>
        <w:spacing w:before="0" w:beforeAutospacing="0" w:after="0" w:afterAutospacing="0" w:line="560" w:lineRule="exact"/>
        <w:ind w:right="0" w:rightChars="0" w:firstLine="640" w:firstLineChars="200"/>
        <w:jc w:val="both"/>
        <w:rPr>
          <w:rStyle w:val="22"/>
          <w:rFonts w:hint="eastAsia" w:ascii="仿宋_GB2312" w:eastAsia="仿宋_GB2312" w:cs="仿宋_GB2312"/>
          <w:b w:val="0"/>
          <w:bCs/>
          <w:sz w:val="32"/>
          <w:szCs w:val="32"/>
          <w:shd w:val="clear" w:color="auto" w:fill="FFFFFF"/>
          <w:lang w:val="en-US" w:eastAsia="zh-CN"/>
        </w:rPr>
      </w:pPr>
      <w:r>
        <w:rPr>
          <w:rStyle w:val="22"/>
          <w:rFonts w:hint="eastAsia" w:ascii="仿宋_GB2312" w:eastAsia="仿宋_GB2312" w:cs="仿宋_GB2312"/>
          <w:b w:val="0"/>
          <w:bCs/>
          <w:sz w:val="32"/>
          <w:szCs w:val="32"/>
          <w:shd w:val="clear" w:color="auto" w:fill="FFFFFF"/>
          <w:lang w:val="en-US" w:eastAsia="zh-CN"/>
        </w:rPr>
        <w:t>阿坝州新闻中心属宣传部内设事业机构。</w:t>
      </w:r>
    </w:p>
    <w:p w14:paraId="725D842B">
      <w:pPr>
        <w:pStyle w:val="21"/>
        <w:numPr>
          <w:ilvl w:val="0"/>
          <w:numId w:val="0"/>
        </w:numPr>
        <w:shd w:val="clear" w:color="auto" w:fill="FFFFFF"/>
        <w:spacing w:before="0" w:beforeAutospacing="0" w:after="0" w:afterAutospacing="0" w:line="560" w:lineRule="exact"/>
        <w:ind w:right="0" w:rightChars="0" w:firstLine="640" w:firstLineChars="200"/>
        <w:jc w:val="both"/>
        <w:rPr>
          <w:rStyle w:val="22"/>
          <w:rFonts w:hint="eastAsia" w:ascii="仿宋_GB2312" w:eastAsia="仿宋_GB2312" w:cs="仿宋_GB2312"/>
          <w:b w:val="0"/>
          <w:bCs/>
          <w:sz w:val="32"/>
          <w:szCs w:val="32"/>
          <w:shd w:val="clear" w:color="auto" w:fill="FFFFFF"/>
          <w:lang w:val="en-US" w:eastAsia="zh-CN"/>
        </w:rPr>
      </w:pPr>
      <w:r>
        <w:rPr>
          <w:rStyle w:val="22"/>
          <w:rFonts w:hint="eastAsia" w:ascii="仿宋_GB2312" w:eastAsia="仿宋_GB2312" w:cs="仿宋_GB2312"/>
          <w:b w:val="0"/>
          <w:bCs/>
          <w:sz w:val="32"/>
          <w:szCs w:val="32"/>
          <w:shd w:val="clear" w:color="auto" w:fill="FFFFFF"/>
          <w:lang w:val="en-US" w:eastAsia="zh-CN"/>
        </w:rPr>
        <w:t>阿坝州新华书店内设科室。</w:t>
      </w:r>
    </w:p>
    <w:p w14:paraId="591E7DFE">
      <w:pPr>
        <w:pStyle w:val="21"/>
        <w:numPr>
          <w:ilvl w:val="0"/>
          <w:numId w:val="0"/>
        </w:numPr>
        <w:shd w:val="clear" w:color="auto" w:fill="FFFFFF"/>
        <w:spacing w:before="0" w:beforeAutospacing="0" w:after="0" w:afterAutospacing="0" w:line="560" w:lineRule="exact"/>
        <w:ind w:right="0" w:rightChars="0" w:firstLine="640" w:firstLineChars="200"/>
        <w:jc w:val="both"/>
        <w:rPr>
          <w:rStyle w:val="22"/>
          <w:rFonts w:hint="eastAsia" w:ascii="仿宋_GB2312" w:eastAsia="仿宋_GB2312" w:cs="仿宋_GB2312"/>
          <w:b w:val="0"/>
          <w:bCs/>
          <w:sz w:val="32"/>
          <w:szCs w:val="32"/>
          <w:shd w:val="clear" w:color="auto" w:fill="FFFFFF"/>
          <w:lang w:val="en-US" w:eastAsia="zh-CN"/>
        </w:rPr>
      </w:pPr>
      <w:r>
        <w:rPr>
          <w:rStyle w:val="22"/>
          <w:rFonts w:hint="eastAsia" w:ascii="仿宋_GB2312" w:eastAsia="仿宋_GB2312" w:cs="仿宋_GB2312"/>
          <w:b w:val="0"/>
          <w:bCs/>
          <w:sz w:val="32"/>
          <w:szCs w:val="32"/>
          <w:shd w:val="clear" w:color="auto" w:fill="FFFFFF"/>
          <w:lang w:val="en-US" w:eastAsia="zh-CN"/>
        </w:rPr>
        <w:t>阿坝州电影服务中心内设2室1中心1院，即：办公室、财务室、农村数字电影中心、马尔康太平洋电影城两室一中心一院。</w:t>
      </w:r>
    </w:p>
    <w:p w14:paraId="1A6475CD">
      <w:pPr>
        <w:pStyle w:val="21"/>
        <w:numPr>
          <w:ilvl w:val="0"/>
          <w:numId w:val="0"/>
        </w:numPr>
        <w:shd w:val="clear" w:color="auto" w:fill="FFFFFF"/>
        <w:spacing w:before="0" w:beforeAutospacing="0" w:after="0" w:afterAutospacing="0" w:line="560" w:lineRule="exact"/>
        <w:ind w:right="0" w:rightChars="0" w:firstLine="640" w:firstLineChars="200"/>
        <w:jc w:val="both"/>
        <w:rPr>
          <w:rStyle w:val="22"/>
          <w:rFonts w:hint="eastAsia" w:ascii="仿宋_GB2312" w:eastAsia="仿宋_GB2312" w:cs="仿宋_GB2312"/>
          <w:b w:val="0"/>
          <w:bCs/>
          <w:sz w:val="32"/>
          <w:szCs w:val="32"/>
          <w:shd w:val="clear" w:color="auto" w:fill="FFFFFF"/>
          <w:lang w:val="en-US" w:eastAsia="zh-CN"/>
        </w:rPr>
      </w:pPr>
      <w:r>
        <w:rPr>
          <w:rStyle w:val="22"/>
          <w:rFonts w:hint="eastAsia" w:ascii="仿宋_GB2312" w:eastAsia="仿宋_GB2312" w:cs="仿宋_GB2312"/>
          <w:b w:val="0"/>
          <w:bCs/>
          <w:sz w:val="32"/>
          <w:szCs w:val="32"/>
          <w:shd w:val="clear" w:color="auto" w:fill="FFFFFF"/>
          <w:lang w:val="en-US" w:eastAsia="zh-CN"/>
        </w:rPr>
        <w:t>中共阿坝州委讲师团内设3个科室，即：综合科、理论宣讲科、理论调研科。</w:t>
      </w:r>
    </w:p>
    <w:p w14:paraId="22969C05">
      <w:pPr>
        <w:pStyle w:val="2"/>
        <w:keepNext/>
        <w:keepLines/>
        <w:pageBreakBefore w:val="0"/>
        <w:widowControl w:val="0"/>
        <w:kinsoku/>
        <w:wordWrap/>
        <w:overflowPunct/>
        <w:topLinePunct w:val="0"/>
        <w:autoSpaceDE/>
        <w:autoSpaceDN/>
        <w:bidi w:val="0"/>
        <w:adjustRightInd/>
        <w:snapToGrid/>
        <w:spacing w:before="0" w:after="0" w:line="579" w:lineRule="auto"/>
        <w:textAlignment w:val="auto"/>
        <w:rPr>
          <w:rFonts w:hint="eastAsia" w:ascii="黑体" w:hAnsi="Calibri" w:eastAsia="黑体" w:cs="Times New Roman"/>
          <w:b w:val="0"/>
          <w:bCs w:val="0"/>
          <w:kern w:val="2"/>
          <w:sz w:val="32"/>
          <w:szCs w:val="32"/>
          <w:lang w:val="en-US" w:eastAsia="zh-CN" w:bidi="ar-SA"/>
        </w:rPr>
      </w:pPr>
      <w:bookmarkStart w:id="4" w:name="_Toc16343"/>
      <w:r>
        <w:rPr>
          <w:rFonts w:hint="eastAsia" w:ascii="黑体" w:hAnsi="Calibri" w:eastAsia="黑体" w:cs="Times New Roman"/>
          <w:b w:val="0"/>
          <w:bCs w:val="0"/>
          <w:kern w:val="2"/>
          <w:sz w:val="32"/>
          <w:szCs w:val="32"/>
          <w:lang w:val="en-US" w:eastAsia="zh-CN" w:bidi="ar-SA"/>
        </w:rPr>
        <w:t>三、收支预算情况说明</w:t>
      </w:r>
      <w:bookmarkEnd w:id="4"/>
    </w:p>
    <w:p w14:paraId="38A461A3">
      <w:pPr>
        <w:numPr>
          <w:ilvl w:val="0"/>
          <w:numId w:val="1"/>
        </w:numPr>
        <w:ind w:left="0" w:firstLine="632" w:firstLineChars="200"/>
        <w:jc w:val="both"/>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按照综合预算的原则，中共阿坝州委宣传部部门所有收入和支出均纳入部门预算管理。收入包括：一般公共预算拨款收入2893万元，无事业收入，无其他收入；支出包括：一般公共服务支出</w:t>
      </w:r>
      <w:r>
        <w:rPr>
          <w:rFonts w:hint="eastAsia" w:hAnsi="仿宋" w:cs="黑体"/>
          <w:spacing w:val="-2"/>
          <w:kern w:val="2"/>
          <w:sz w:val="32"/>
          <w:szCs w:val="22"/>
          <w:lang w:val="en-US" w:eastAsia="zh-CN" w:bidi="ar-SA"/>
        </w:rPr>
        <w:t>1310.65</w:t>
      </w:r>
      <w:r>
        <w:rPr>
          <w:rFonts w:hint="eastAsia" w:ascii="仿宋_GB2312" w:hAnsi="仿宋" w:eastAsia="仿宋_GB2312" w:cs="黑体"/>
          <w:spacing w:val="-2"/>
          <w:kern w:val="2"/>
          <w:sz w:val="32"/>
          <w:szCs w:val="22"/>
          <w:lang w:val="en-US" w:eastAsia="zh-CN" w:bidi="ar-SA"/>
        </w:rPr>
        <w:t>万元，文化体育与传媒支出1080.89万元，社会保障和就业支出252.06万元，卫生健康支出108.76万元，住房保障支出140.64万元。中共阿坝州委宣传部部门2025年度收支总预算2893万元，比2024年收支预算总数3004.91万元减少111.91万元，减少3.72%。主要原因是：压缩日常公用经费及项目经费。</w:t>
      </w:r>
    </w:p>
    <w:p w14:paraId="507A2E2D">
      <w:pPr>
        <w:pStyle w:val="3"/>
        <w:keepNext/>
        <w:keepLines/>
        <w:pageBreakBefore w:val="0"/>
        <w:widowControl w:val="0"/>
        <w:kinsoku/>
        <w:wordWrap/>
        <w:overflowPunct/>
        <w:topLinePunct w:val="0"/>
        <w:autoSpaceDE/>
        <w:autoSpaceDN/>
        <w:bidi w:val="0"/>
        <w:adjustRightInd/>
        <w:snapToGrid/>
        <w:spacing w:before="0" w:after="0" w:line="416" w:lineRule="auto"/>
        <w:ind w:firstLine="640" w:firstLineChars="200"/>
        <w:textAlignment w:val="auto"/>
        <w:rPr>
          <w:rFonts w:hint="eastAsia" w:ascii="仿宋_GB2312" w:hAnsi="Calibri" w:eastAsia="仿宋_GB2312" w:cs="Times New Roman"/>
          <w:b w:val="0"/>
          <w:kern w:val="2"/>
          <w:sz w:val="32"/>
          <w:szCs w:val="32"/>
          <w:lang w:val="en-US" w:eastAsia="zh-CN" w:bidi="ar-SA"/>
        </w:rPr>
      </w:pPr>
      <w:bookmarkStart w:id="5" w:name="_Toc12789"/>
      <w:r>
        <w:rPr>
          <w:rFonts w:hint="eastAsia" w:ascii="仿宋_GB2312" w:hAnsi="Calibri" w:eastAsia="仿宋_GB2312" w:cs="Times New Roman"/>
          <w:b w:val="0"/>
          <w:kern w:val="2"/>
          <w:sz w:val="32"/>
          <w:szCs w:val="32"/>
          <w:lang w:val="en-US" w:eastAsia="zh-CN" w:bidi="ar-SA"/>
        </w:rPr>
        <w:t>（一）收入预算情况</w:t>
      </w:r>
      <w:bookmarkEnd w:id="5"/>
    </w:p>
    <w:p w14:paraId="35E8A236">
      <w:pPr>
        <w:pStyle w:val="16"/>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中共阿坝州委宣传部部门2025年度收入预算2893万元，其中：一般公共预算拨款收入2893万元，占100%；无事业收入；无其他收入。</w:t>
      </w:r>
    </w:p>
    <w:p w14:paraId="4552CA8F">
      <w:pPr>
        <w:pStyle w:val="3"/>
        <w:keepNext/>
        <w:keepLines/>
        <w:pageBreakBefore w:val="0"/>
        <w:widowControl w:val="0"/>
        <w:kinsoku/>
        <w:wordWrap/>
        <w:overflowPunct/>
        <w:topLinePunct w:val="0"/>
        <w:autoSpaceDE/>
        <w:autoSpaceDN/>
        <w:bidi w:val="0"/>
        <w:adjustRightInd/>
        <w:snapToGrid/>
        <w:spacing w:before="0" w:after="0" w:line="416" w:lineRule="auto"/>
        <w:ind w:firstLine="640" w:firstLineChars="200"/>
        <w:textAlignment w:val="auto"/>
        <w:rPr>
          <w:rFonts w:hint="eastAsia" w:ascii="仿宋_GB2312" w:hAnsi="Calibri" w:eastAsia="仿宋_GB2312" w:cs="Times New Roman"/>
          <w:b w:val="0"/>
          <w:kern w:val="2"/>
          <w:sz w:val="32"/>
          <w:szCs w:val="32"/>
          <w:lang w:val="en-US" w:eastAsia="zh-CN" w:bidi="ar-SA"/>
        </w:rPr>
      </w:pPr>
      <w:bookmarkStart w:id="6" w:name="_Toc22662"/>
      <w:r>
        <w:rPr>
          <w:rFonts w:hint="eastAsia" w:ascii="仿宋_GB2312" w:hAnsi="Calibri" w:eastAsia="仿宋_GB2312" w:cs="Times New Roman"/>
          <w:b w:val="0"/>
          <w:kern w:val="2"/>
          <w:sz w:val="32"/>
          <w:szCs w:val="32"/>
          <w:lang w:val="en-US" w:eastAsia="zh-CN" w:bidi="ar-SA"/>
        </w:rPr>
        <w:t>（二）支出预算情况</w:t>
      </w:r>
      <w:bookmarkEnd w:id="6"/>
    </w:p>
    <w:p w14:paraId="236B415A">
      <w:pPr>
        <w:pStyle w:val="16"/>
        <w:ind w:firstLine="632" w:firstLineChars="200"/>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中共阿坝州委宣传部部门2025年支出预算2893万元，其中：基本支出1973.73万元，占68.23%；项目支出919.27万元，占31.77%。</w:t>
      </w:r>
    </w:p>
    <w:p w14:paraId="192C705A">
      <w:pPr>
        <w:pStyle w:val="2"/>
        <w:keepNext/>
        <w:keepLines/>
        <w:pageBreakBefore w:val="0"/>
        <w:widowControl w:val="0"/>
        <w:kinsoku/>
        <w:wordWrap/>
        <w:overflowPunct/>
        <w:topLinePunct w:val="0"/>
        <w:autoSpaceDE/>
        <w:autoSpaceDN/>
        <w:bidi w:val="0"/>
        <w:adjustRightInd/>
        <w:snapToGrid/>
        <w:spacing w:before="0" w:after="0" w:line="579" w:lineRule="auto"/>
        <w:textAlignment w:val="auto"/>
        <w:rPr>
          <w:rFonts w:hint="eastAsia" w:ascii="黑体" w:hAnsi="Calibri" w:eastAsia="黑体" w:cs="Times New Roman"/>
          <w:b w:val="0"/>
          <w:bCs w:val="0"/>
          <w:kern w:val="2"/>
          <w:sz w:val="32"/>
          <w:szCs w:val="32"/>
          <w:lang w:val="en-US" w:eastAsia="zh-CN" w:bidi="ar-SA"/>
        </w:rPr>
      </w:pPr>
      <w:bookmarkStart w:id="7" w:name="_Toc2310"/>
      <w:r>
        <w:rPr>
          <w:rFonts w:hint="eastAsia" w:ascii="黑体" w:eastAsia="黑体" w:cs="Times New Roman"/>
          <w:b w:val="0"/>
          <w:bCs w:val="0"/>
          <w:kern w:val="2"/>
          <w:sz w:val="32"/>
          <w:szCs w:val="32"/>
          <w:lang w:val="en-US" w:eastAsia="zh-CN" w:bidi="ar-SA"/>
        </w:rPr>
        <w:t>四、</w:t>
      </w:r>
      <w:r>
        <w:rPr>
          <w:rFonts w:hint="eastAsia" w:ascii="黑体" w:hAnsi="Calibri" w:eastAsia="黑体" w:cs="Times New Roman"/>
          <w:b w:val="0"/>
          <w:bCs w:val="0"/>
          <w:kern w:val="2"/>
          <w:sz w:val="32"/>
          <w:szCs w:val="32"/>
          <w:lang w:val="en-US" w:eastAsia="zh-CN" w:bidi="ar-SA"/>
        </w:rPr>
        <w:t>财政拨款收支预算情况说明</w:t>
      </w:r>
      <w:bookmarkEnd w:id="7"/>
    </w:p>
    <w:p w14:paraId="441F931E">
      <w:pPr>
        <w:numPr>
          <w:ilvl w:val="0"/>
          <w:numId w:val="0"/>
        </w:numPr>
        <w:ind w:firstLine="632" w:firstLineChars="200"/>
        <w:jc w:val="both"/>
        <w:rPr>
          <w:rFonts w:ascii="仿宋_GB2312" w:eastAsia="仿宋_GB2312"/>
          <w:sz w:val="32"/>
          <w:szCs w:val="32"/>
        </w:rPr>
      </w:pPr>
      <w:r>
        <w:rPr>
          <w:rFonts w:hint="eastAsia" w:ascii="仿宋_GB2312" w:hAnsi="仿宋" w:eastAsia="仿宋_GB2312" w:cs="黑体"/>
          <w:spacing w:val="-2"/>
          <w:kern w:val="2"/>
          <w:sz w:val="32"/>
          <w:szCs w:val="22"/>
          <w:lang w:val="en-US" w:eastAsia="zh-CN" w:bidi="ar-SA"/>
        </w:rPr>
        <w:t>中共阿坝州委宣传部</w:t>
      </w:r>
      <w:r>
        <w:rPr>
          <w:rFonts w:hint="eastAsia" w:hAnsi="仿宋" w:cs="黑体"/>
          <w:spacing w:val="-2"/>
          <w:kern w:val="2"/>
          <w:sz w:val="32"/>
          <w:szCs w:val="22"/>
          <w:lang w:val="en-US" w:eastAsia="zh-CN" w:bidi="ar-SA"/>
        </w:rPr>
        <w:t>部门</w:t>
      </w:r>
      <w:r>
        <w:rPr>
          <w:rFonts w:hint="eastAsia" w:ascii="仿宋_GB2312" w:hAnsi="仿宋" w:eastAsia="仿宋_GB2312" w:cs="黑体"/>
          <w:spacing w:val="-2"/>
          <w:kern w:val="2"/>
          <w:sz w:val="32"/>
          <w:szCs w:val="22"/>
          <w:lang w:val="en-US" w:eastAsia="zh-CN" w:bidi="ar-SA"/>
        </w:rPr>
        <w:t>2025年度财政拨款收支总预算2893万元,比20</w:t>
      </w:r>
      <w:r>
        <w:rPr>
          <w:rFonts w:hint="eastAsia" w:hAnsi="仿宋" w:cs="黑体"/>
          <w:spacing w:val="-2"/>
          <w:kern w:val="2"/>
          <w:sz w:val="32"/>
          <w:szCs w:val="22"/>
          <w:lang w:val="en-US" w:eastAsia="zh-CN" w:bidi="ar-SA"/>
        </w:rPr>
        <w:t>24</w:t>
      </w:r>
      <w:r>
        <w:rPr>
          <w:rFonts w:hint="eastAsia" w:ascii="仿宋_GB2312" w:hAnsi="仿宋" w:eastAsia="仿宋_GB2312" w:cs="黑体"/>
          <w:spacing w:val="-2"/>
          <w:kern w:val="2"/>
          <w:sz w:val="32"/>
          <w:szCs w:val="22"/>
          <w:lang w:val="en-US" w:eastAsia="zh-CN" w:bidi="ar-SA"/>
        </w:rPr>
        <w:t>年度财政拨款收支总预算3004.91万元减少111.91万元，减少3.72%。主要原因是：压缩日常公用经费及项目经费。</w:t>
      </w:r>
    </w:p>
    <w:p w14:paraId="56B62AB7">
      <w:pPr>
        <w:numPr>
          <w:ilvl w:val="0"/>
          <w:numId w:val="1"/>
        </w:numPr>
        <w:ind w:left="0" w:firstLine="632" w:firstLineChars="200"/>
        <w:jc w:val="both"/>
        <w:rPr>
          <w:rFonts w:hint="eastAsia" w:ascii="仿宋_GB2312" w:hAnsi="仿宋" w:eastAsia="仿宋_GB2312" w:cs="黑体"/>
          <w:spacing w:val="-2"/>
          <w:kern w:val="2"/>
          <w:sz w:val="32"/>
          <w:szCs w:val="22"/>
          <w:lang w:val="en-US" w:eastAsia="zh-CN" w:bidi="ar-SA"/>
        </w:rPr>
      </w:pPr>
      <w:r>
        <w:rPr>
          <w:rFonts w:hint="eastAsia" w:ascii="仿宋_GB2312" w:hAnsi="仿宋" w:eastAsia="仿宋_GB2312" w:cs="黑体"/>
          <w:spacing w:val="-2"/>
          <w:kern w:val="2"/>
          <w:sz w:val="32"/>
          <w:szCs w:val="22"/>
          <w:lang w:val="en-US" w:eastAsia="zh-CN" w:bidi="ar-SA"/>
        </w:rPr>
        <w:t>收入包括：</w:t>
      </w:r>
      <w:r>
        <w:rPr>
          <w:rFonts w:hint="eastAsia" w:hAnsi="仿宋" w:cs="黑体"/>
          <w:spacing w:val="-2"/>
          <w:kern w:val="2"/>
          <w:sz w:val="32"/>
          <w:szCs w:val="22"/>
          <w:lang w:val="en-US" w:eastAsia="zh-CN" w:bidi="ar-SA"/>
        </w:rPr>
        <w:t>2025</w:t>
      </w:r>
      <w:r>
        <w:rPr>
          <w:rFonts w:hint="eastAsia" w:ascii="仿宋_GB2312" w:hAnsi="仿宋" w:eastAsia="仿宋_GB2312" w:cs="黑体"/>
          <w:spacing w:val="-2"/>
          <w:kern w:val="2"/>
          <w:sz w:val="32"/>
          <w:szCs w:val="22"/>
          <w:lang w:val="en-US" w:eastAsia="zh-CN" w:bidi="ar-SA"/>
        </w:rPr>
        <w:t>年</w:t>
      </w:r>
      <w:r>
        <w:rPr>
          <w:rFonts w:hint="eastAsia" w:hAnsi="仿宋" w:cs="黑体"/>
          <w:spacing w:val="-2"/>
          <w:kern w:val="2"/>
          <w:sz w:val="32"/>
          <w:szCs w:val="22"/>
          <w:lang w:val="en-US" w:eastAsia="zh-CN" w:bidi="ar-SA"/>
        </w:rPr>
        <w:t>度</w:t>
      </w:r>
      <w:r>
        <w:rPr>
          <w:rFonts w:hint="eastAsia" w:ascii="仿宋_GB2312" w:hAnsi="仿宋" w:eastAsia="仿宋_GB2312" w:cs="黑体"/>
          <w:spacing w:val="-2"/>
          <w:kern w:val="2"/>
          <w:sz w:val="32"/>
          <w:szCs w:val="22"/>
          <w:lang w:val="en-US" w:eastAsia="zh-CN" w:bidi="ar-SA"/>
        </w:rPr>
        <w:t>一般公共预算拨款收入</w:t>
      </w:r>
      <w:r>
        <w:rPr>
          <w:rFonts w:hint="eastAsia" w:hAnsi="仿宋" w:cs="黑体"/>
          <w:spacing w:val="-2"/>
          <w:kern w:val="2"/>
          <w:sz w:val="32"/>
          <w:szCs w:val="22"/>
          <w:lang w:val="en-US" w:eastAsia="zh-CN" w:bidi="ar-SA"/>
        </w:rPr>
        <w:t>2893</w:t>
      </w:r>
      <w:r>
        <w:rPr>
          <w:rFonts w:hint="eastAsia" w:ascii="仿宋_GB2312" w:hAnsi="仿宋" w:eastAsia="仿宋_GB2312" w:cs="黑体"/>
          <w:spacing w:val="-2"/>
          <w:kern w:val="2"/>
          <w:sz w:val="32"/>
          <w:szCs w:val="22"/>
          <w:lang w:val="en-US" w:eastAsia="zh-CN" w:bidi="ar-SA"/>
        </w:rPr>
        <w:t>万元。</w:t>
      </w:r>
      <w:r>
        <w:rPr>
          <w:rFonts w:hint="eastAsia" w:ascii="仿宋_GB2312" w:hAnsi="仿宋" w:eastAsia="仿宋_GB2312" w:cs="黑体"/>
          <w:spacing w:val="-2"/>
          <w:kern w:val="2"/>
          <w:sz w:val="32"/>
          <w:szCs w:val="22"/>
          <w:lang w:val="en-US" w:eastAsia="zh-CN" w:bidi="ar-SA"/>
        </w:rPr>
        <w:br w:type="textWrapping"/>
      </w:r>
      <w:r>
        <w:rPr>
          <w:rFonts w:hint="eastAsia" w:ascii="仿宋_GB2312" w:hAnsi="仿宋" w:eastAsia="仿宋_GB2312" w:cs="黑体"/>
          <w:spacing w:val="-2"/>
          <w:kern w:val="2"/>
          <w:sz w:val="32"/>
          <w:szCs w:val="22"/>
          <w:lang w:val="en-US" w:eastAsia="zh-CN" w:bidi="ar-SA"/>
        </w:rPr>
        <w:t>　　支出包括：一般公共服务支出</w:t>
      </w:r>
      <w:r>
        <w:rPr>
          <w:rFonts w:hint="eastAsia" w:hAnsi="仿宋" w:cs="黑体"/>
          <w:spacing w:val="-2"/>
          <w:kern w:val="2"/>
          <w:sz w:val="32"/>
          <w:szCs w:val="22"/>
          <w:lang w:val="en-US" w:eastAsia="zh-CN" w:bidi="ar-SA"/>
        </w:rPr>
        <w:t>1310.65</w:t>
      </w:r>
      <w:r>
        <w:rPr>
          <w:rFonts w:hint="eastAsia" w:ascii="仿宋_GB2312" w:hAnsi="仿宋" w:eastAsia="仿宋_GB2312" w:cs="黑体"/>
          <w:spacing w:val="-2"/>
          <w:kern w:val="2"/>
          <w:sz w:val="32"/>
          <w:szCs w:val="22"/>
          <w:lang w:val="en-US" w:eastAsia="zh-CN" w:bidi="ar-SA"/>
        </w:rPr>
        <w:t>万元，文化体育与传媒支出1080.89万元，社会保障和就业支出252.06万元，卫生健康支出108.76万元，住房保障支出140.64万元。</w:t>
      </w:r>
    </w:p>
    <w:p w14:paraId="6D70BB58">
      <w:pPr>
        <w:pStyle w:val="18"/>
        <w:spacing w:before="0" w:line="360" w:lineRule="auto"/>
        <w:rPr>
          <w:rFonts w:hint="eastAsia" w:ascii="黑体" w:hAnsi="Calibri" w:eastAsia="黑体" w:cs="Times New Roman"/>
          <w:b w:val="0"/>
          <w:bCs w:val="0"/>
          <w:kern w:val="2"/>
          <w:sz w:val="32"/>
          <w:szCs w:val="32"/>
          <w:lang w:val="en-US" w:eastAsia="zh-CN" w:bidi="ar-SA"/>
        </w:rPr>
      </w:pPr>
      <w:bookmarkStart w:id="8" w:name="_Toc31262"/>
      <w:r>
        <w:rPr>
          <w:rFonts w:hint="eastAsia" w:ascii="黑体" w:hAnsi="Calibri" w:eastAsia="黑体" w:cs="Times New Roman"/>
          <w:b w:val="0"/>
          <w:bCs w:val="0"/>
          <w:kern w:val="2"/>
          <w:sz w:val="32"/>
          <w:szCs w:val="32"/>
          <w:lang w:val="en-US" w:eastAsia="zh-CN" w:bidi="ar-SA"/>
        </w:rPr>
        <w:t>五、一般公共预算当年拨款情况说明</w:t>
      </w:r>
      <w:bookmarkEnd w:id="8"/>
    </w:p>
    <w:p w14:paraId="6CB5E072">
      <w:pPr>
        <w:pStyle w:val="3"/>
        <w:keepNext/>
        <w:keepLines/>
        <w:pageBreakBefore w:val="0"/>
        <w:widowControl w:val="0"/>
        <w:kinsoku/>
        <w:wordWrap/>
        <w:overflowPunct/>
        <w:topLinePunct w:val="0"/>
        <w:autoSpaceDE/>
        <w:autoSpaceDN/>
        <w:bidi w:val="0"/>
        <w:adjustRightInd/>
        <w:snapToGrid/>
        <w:spacing w:before="0" w:after="0" w:line="416" w:lineRule="auto"/>
        <w:ind w:firstLine="640" w:firstLineChars="200"/>
        <w:textAlignment w:val="auto"/>
        <w:rPr>
          <w:rFonts w:hint="eastAsia" w:ascii="仿宋_GB2312" w:hAnsi="Calibri" w:eastAsia="仿宋_GB2312" w:cs="Times New Roman"/>
          <w:b w:val="0"/>
          <w:kern w:val="2"/>
          <w:sz w:val="32"/>
          <w:szCs w:val="32"/>
          <w:lang w:val="en-US" w:eastAsia="zh-CN" w:bidi="ar-SA"/>
        </w:rPr>
      </w:pPr>
      <w:bookmarkStart w:id="9" w:name="_Toc4474"/>
      <w:r>
        <w:rPr>
          <w:rFonts w:hint="eastAsia" w:ascii="仿宋_GB2312" w:hAnsi="Calibri" w:eastAsia="仿宋_GB2312" w:cs="Times New Roman"/>
          <w:b w:val="0"/>
          <w:kern w:val="2"/>
          <w:sz w:val="32"/>
          <w:szCs w:val="32"/>
          <w:lang w:val="en-US" w:eastAsia="zh-CN" w:bidi="ar-SA"/>
        </w:rPr>
        <w:t>（一）一般公共预算当年拨款规模变化情况</w:t>
      </w:r>
      <w:bookmarkEnd w:id="9"/>
    </w:p>
    <w:p w14:paraId="3E7C6A40">
      <w:pPr>
        <w:numPr>
          <w:ilvl w:val="0"/>
          <w:numId w:val="0"/>
        </w:numPr>
        <w:ind w:firstLine="632"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pacing w:val="-2"/>
          <w:kern w:val="2"/>
          <w:sz w:val="32"/>
          <w:szCs w:val="22"/>
          <w:lang w:val="en-US" w:eastAsia="zh-CN" w:bidi="ar-SA"/>
        </w:rPr>
        <w:t>中共阿坝州委宣传部部门2025年度一般公共预算当年拨款2893万元，比2024年度财政拨款收支总预算3004.91万元减少111.91万元，减少3.72%。主要原因是：压缩日常公用经费及项目经费。</w:t>
      </w:r>
    </w:p>
    <w:p w14:paraId="00CC88AC">
      <w:pPr>
        <w:pStyle w:val="3"/>
        <w:keepNext/>
        <w:keepLines/>
        <w:pageBreakBefore w:val="0"/>
        <w:widowControl w:val="0"/>
        <w:kinsoku/>
        <w:wordWrap/>
        <w:overflowPunct/>
        <w:topLinePunct w:val="0"/>
        <w:autoSpaceDE/>
        <w:autoSpaceDN/>
        <w:bidi w:val="0"/>
        <w:adjustRightInd/>
        <w:snapToGrid/>
        <w:spacing w:before="0" w:after="0" w:line="416" w:lineRule="auto"/>
        <w:ind w:firstLine="640" w:firstLineChars="200"/>
        <w:textAlignment w:val="auto"/>
        <w:rPr>
          <w:rFonts w:hint="default" w:ascii="仿宋_GB2312" w:hAnsi="仿宋_GB2312" w:eastAsia="仿宋_GB2312" w:cs="仿宋_GB2312"/>
          <w:b w:val="0"/>
          <w:spacing w:val="-2"/>
          <w:kern w:val="2"/>
          <w:sz w:val="32"/>
          <w:szCs w:val="22"/>
          <w:lang w:val="en-US" w:eastAsia="zh-CN" w:bidi="ar-SA"/>
        </w:rPr>
      </w:pPr>
      <w:bookmarkStart w:id="10" w:name="_Toc29743"/>
      <w:r>
        <w:rPr>
          <w:rFonts w:hint="eastAsia" w:ascii="仿宋_GB2312" w:hAnsi="Calibri" w:eastAsia="仿宋_GB2312" w:cs="Times New Roman"/>
          <w:b w:val="0"/>
          <w:kern w:val="2"/>
          <w:sz w:val="32"/>
          <w:szCs w:val="32"/>
          <w:lang w:val="en-US" w:eastAsia="zh-CN" w:bidi="ar-SA"/>
        </w:rPr>
        <w:t>（</w:t>
      </w:r>
      <w:r>
        <w:rPr>
          <w:rFonts w:hint="eastAsia" w:ascii="仿宋_GB2312" w:hAnsi="仿宋_GB2312" w:eastAsia="仿宋_GB2312" w:cs="仿宋_GB2312"/>
          <w:b w:val="0"/>
          <w:spacing w:val="-2"/>
          <w:kern w:val="2"/>
          <w:sz w:val="32"/>
          <w:szCs w:val="22"/>
          <w:lang w:val="en-US" w:eastAsia="zh-CN" w:bidi="ar-SA"/>
        </w:rPr>
        <w:t>二）一般公共预算当年拨款结构情况</w:t>
      </w:r>
      <w:bookmarkEnd w:id="10"/>
    </w:p>
    <w:p w14:paraId="3610383C">
      <w:pPr>
        <w:numPr>
          <w:ilvl w:val="0"/>
          <w:numId w:val="0"/>
        </w:numPr>
        <w:ind w:firstLine="632" w:firstLineChars="200"/>
        <w:jc w:val="both"/>
        <w:rPr>
          <w:rFonts w:hint="eastAsia" w:ascii="仿宋_GB2312" w:hAnsi="仿宋_GB2312" w:eastAsia="仿宋_GB2312" w:cs="仿宋_GB2312"/>
          <w:b w:val="0"/>
          <w:spacing w:val="-2"/>
          <w:kern w:val="2"/>
          <w:sz w:val="32"/>
          <w:szCs w:val="22"/>
          <w:lang w:val="en-US" w:eastAsia="zh-CN" w:bidi="ar-SA"/>
        </w:rPr>
      </w:pPr>
      <w:r>
        <w:rPr>
          <w:rFonts w:hint="eastAsia" w:ascii="仿宋_GB2312" w:hAnsi="仿宋_GB2312" w:eastAsia="仿宋_GB2312" w:cs="仿宋_GB2312"/>
          <w:b w:val="0"/>
          <w:spacing w:val="-2"/>
          <w:kern w:val="2"/>
          <w:sz w:val="32"/>
          <w:szCs w:val="22"/>
          <w:lang w:val="en-US" w:eastAsia="zh-CN" w:bidi="ar-SA"/>
        </w:rPr>
        <w:t>中共阿坝州委宣传部部门一般公共预算当年拨款收入2893万元。其中：一般公共服务支出1310.65万元，文化体育与传媒支出1080.89万元，社会保障和就业支出252.06万元，卫生健康支出108.76万元，住房保障支出140.64万元。中共阿坝州委宣传部部门2025年度收支总预算2893万元，比2024年收支预算总数3004.91万元减少111.91万元，减少3.72%。主要原因是：压缩日常公用经费及项目经费。</w:t>
      </w:r>
    </w:p>
    <w:p w14:paraId="0CE38C95">
      <w:pPr>
        <w:pStyle w:val="3"/>
        <w:keepNext/>
        <w:keepLines/>
        <w:pageBreakBefore w:val="0"/>
        <w:widowControl w:val="0"/>
        <w:kinsoku/>
        <w:wordWrap/>
        <w:overflowPunct/>
        <w:topLinePunct w:val="0"/>
        <w:autoSpaceDE/>
        <w:autoSpaceDN/>
        <w:bidi w:val="0"/>
        <w:adjustRightInd/>
        <w:snapToGrid/>
        <w:spacing w:before="0" w:after="0" w:line="416" w:lineRule="auto"/>
        <w:ind w:firstLine="640" w:firstLineChars="200"/>
        <w:textAlignment w:val="auto"/>
        <w:rPr>
          <w:rFonts w:hint="eastAsia" w:ascii="仿宋_GB2312" w:hAnsi="Calibri" w:eastAsia="仿宋_GB2312" w:cs="Times New Roman"/>
          <w:b w:val="0"/>
          <w:kern w:val="2"/>
          <w:sz w:val="32"/>
          <w:szCs w:val="32"/>
          <w:lang w:val="en-US" w:eastAsia="zh-CN" w:bidi="ar-SA"/>
        </w:rPr>
      </w:pPr>
      <w:bookmarkStart w:id="11" w:name="_Toc22437"/>
      <w:r>
        <w:rPr>
          <w:rFonts w:hint="eastAsia" w:ascii="仿宋_GB2312" w:hAnsi="Calibri" w:eastAsia="仿宋_GB2312" w:cs="Times New Roman"/>
          <w:b w:val="0"/>
          <w:kern w:val="2"/>
          <w:sz w:val="32"/>
          <w:szCs w:val="32"/>
          <w:lang w:val="en-US" w:eastAsia="zh-CN" w:bidi="ar-SA"/>
        </w:rPr>
        <w:t>（三）一般公共预算当年拨款具体使用情况</w:t>
      </w:r>
      <w:bookmarkEnd w:id="11"/>
    </w:p>
    <w:p w14:paraId="0EAFF27F">
      <w:pPr>
        <w:pStyle w:val="2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eastAsia="仿宋_GB2312"/>
          <w:sz w:val="32"/>
          <w:szCs w:val="32"/>
          <w:lang w:eastAsia="zh-CN"/>
        </w:rPr>
      </w:pPr>
      <w:bookmarkStart w:id="12" w:name="_Toc14515"/>
      <w:r>
        <w:rPr>
          <w:rFonts w:hint="eastAsia" w:ascii="仿宋_GB2312" w:eastAsia="仿宋_GB2312"/>
          <w:sz w:val="32"/>
          <w:szCs w:val="32"/>
          <w:lang w:val="en-US" w:eastAsia="zh-CN"/>
        </w:rPr>
        <w:t>1.</w:t>
      </w:r>
      <w:r>
        <w:rPr>
          <w:rFonts w:hint="eastAsia" w:ascii="仿宋_GB2312" w:eastAsia="仿宋_GB2312"/>
          <w:sz w:val="32"/>
          <w:szCs w:val="32"/>
        </w:rPr>
        <w:t>一般公共服务201（类）</w:t>
      </w:r>
      <w:r>
        <w:rPr>
          <w:rFonts w:hint="eastAsia" w:ascii="仿宋_GB2312" w:eastAsia="仿宋_GB2312"/>
          <w:sz w:val="32"/>
          <w:szCs w:val="32"/>
          <w:lang w:eastAsia="zh-CN"/>
        </w:rPr>
        <w:t>党委办公厅及相关机构事务</w:t>
      </w:r>
      <w:r>
        <w:rPr>
          <w:rFonts w:hint="eastAsia" w:ascii="仿宋_GB2312" w:eastAsia="仿宋_GB2312"/>
          <w:sz w:val="32"/>
          <w:szCs w:val="32"/>
        </w:rPr>
        <w:t>31（款）</w:t>
      </w:r>
      <w:r>
        <w:rPr>
          <w:rFonts w:hint="eastAsia" w:ascii="仿宋_GB2312" w:eastAsia="仿宋_GB2312"/>
          <w:sz w:val="32"/>
          <w:szCs w:val="32"/>
          <w:lang w:eastAsia="zh-CN"/>
        </w:rPr>
        <w:t>行政运行</w:t>
      </w:r>
      <w:r>
        <w:rPr>
          <w:rFonts w:hint="eastAsia" w:ascii="仿宋_GB2312" w:eastAsia="仿宋_GB2312"/>
          <w:sz w:val="32"/>
          <w:szCs w:val="32"/>
        </w:rPr>
        <w:t>01（项）</w:t>
      </w:r>
      <w:r>
        <w:rPr>
          <w:rFonts w:hint="eastAsia" w:ascii="仿宋_GB2312" w:eastAsia="仿宋_GB2312"/>
          <w:sz w:val="32"/>
          <w:szCs w:val="32"/>
          <w:lang w:eastAsia="zh-CN"/>
        </w:rPr>
        <w:t>支出</w:t>
      </w:r>
      <w:r>
        <w:rPr>
          <w:rFonts w:hint="eastAsia" w:ascii="仿宋_GB2312" w:eastAsia="仿宋_GB2312"/>
          <w:sz w:val="32"/>
          <w:szCs w:val="32"/>
          <w:lang w:val="en-US" w:eastAsia="zh-CN"/>
        </w:rPr>
        <w:t>123.56万元</w:t>
      </w:r>
      <w:r>
        <w:rPr>
          <w:rFonts w:hint="eastAsia" w:ascii="仿宋_GB2312" w:eastAsia="仿宋_GB2312"/>
          <w:sz w:val="32"/>
          <w:szCs w:val="32"/>
          <w:lang w:eastAsia="zh-CN"/>
        </w:rPr>
        <w:t>：主要用于行政单位（包括实行公务员管理的事业单位）的基本支出。</w:t>
      </w:r>
    </w:p>
    <w:p w14:paraId="392FAD31">
      <w:pPr>
        <w:pStyle w:val="2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eastAsia="仿宋_GB2312"/>
          <w:sz w:val="32"/>
          <w:szCs w:val="32"/>
          <w:lang w:eastAsia="zh-CN"/>
        </w:rPr>
      </w:pPr>
      <w:r>
        <w:rPr>
          <w:rFonts w:hint="eastAsia" w:ascii="仿宋_GB2312" w:eastAsia="仿宋_GB2312"/>
          <w:sz w:val="32"/>
          <w:szCs w:val="32"/>
          <w:lang w:val="en-US" w:eastAsia="zh-CN"/>
        </w:rPr>
        <w:t>2.</w:t>
      </w:r>
      <w:r>
        <w:rPr>
          <w:rFonts w:hint="eastAsia" w:ascii="仿宋_GB2312" w:eastAsia="仿宋_GB2312"/>
          <w:sz w:val="32"/>
          <w:szCs w:val="32"/>
        </w:rPr>
        <w:t>一般公共服务201（类）</w:t>
      </w:r>
      <w:r>
        <w:rPr>
          <w:rFonts w:hint="eastAsia" w:ascii="仿宋_GB2312" w:eastAsia="仿宋_GB2312"/>
          <w:sz w:val="32"/>
          <w:szCs w:val="32"/>
          <w:lang w:eastAsia="zh-CN"/>
        </w:rPr>
        <w:t>党委办公厅及相关机构事务</w:t>
      </w:r>
      <w:r>
        <w:rPr>
          <w:rFonts w:hint="eastAsia" w:ascii="仿宋_GB2312" w:eastAsia="仿宋_GB2312"/>
          <w:sz w:val="32"/>
          <w:szCs w:val="32"/>
        </w:rPr>
        <w:t>31（款）</w:t>
      </w:r>
      <w:r>
        <w:rPr>
          <w:rFonts w:hint="eastAsia" w:ascii="仿宋_GB2312" w:eastAsia="仿宋_GB2312"/>
          <w:sz w:val="32"/>
          <w:szCs w:val="32"/>
          <w:lang w:eastAsia="zh-CN"/>
        </w:rPr>
        <w:t>一般行政管理事务</w:t>
      </w:r>
      <w:r>
        <w:rPr>
          <w:rFonts w:hint="eastAsia" w:ascii="仿宋_GB2312" w:eastAsia="仿宋_GB2312"/>
          <w:sz w:val="32"/>
          <w:szCs w:val="32"/>
        </w:rPr>
        <w:t>0</w:t>
      </w:r>
      <w:r>
        <w:rPr>
          <w:rFonts w:hint="eastAsia" w:ascii="仿宋_GB2312" w:eastAsia="仿宋_GB2312"/>
          <w:sz w:val="32"/>
          <w:szCs w:val="32"/>
          <w:lang w:val="en-US" w:eastAsia="zh-CN"/>
        </w:rPr>
        <w:t>2</w:t>
      </w:r>
      <w:r>
        <w:rPr>
          <w:rFonts w:hint="eastAsia" w:ascii="仿宋_GB2312" w:eastAsia="仿宋_GB2312"/>
          <w:sz w:val="32"/>
          <w:szCs w:val="32"/>
        </w:rPr>
        <w:t>（项）</w:t>
      </w:r>
      <w:r>
        <w:rPr>
          <w:rFonts w:hint="eastAsia" w:ascii="仿宋_GB2312" w:eastAsia="仿宋_GB2312"/>
          <w:sz w:val="32"/>
          <w:szCs w:val="32"/>
          <w:lang w:eastAsia="zh-CN"/>
        </w:rPr>
        <w:t>支出</w:t>
      </w:r>
      <w:r>
        <w:rPr>
          <w:rFonts w:hint="eastAsia" w:ascii="仿宋_GB2312" w:eastAsia="仿宋_GB2312"/>
          <w:sz w:val="32"/>
          <w:szCs w:val="32"/>
          <w:lang w:val="en-US" w:eastAsia="zh-CN"/>
        </w:rPr>
        <w:t>13万元</w:t>
      </w:r>
      <w:r>
        <w:rPr>
          <w:rFonts w:hint="eastAsia" w:ascii="仿宋_GB2312" w:eastAsia="仿宋_GB2312"/>
          <w:sz w:val="32"/>
          <w:szCs w:val="32"/>
          <w:lang w:eastAsia="zh-CN"/>
        </w:rPr>
        <w:t>：主要用于行政单位（包括实行公务员管理的事业单位）未单独设置项级科目的其他项目支出。</w:t>
      </w:r>
    </w:p>
    <w:p w14:paraId="217AF0A2">
      <w:pPr>
        <w:pStyle w:val="2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一般公共服务</w:t>
      </w:r>
      <w:r>
        <w:rPr>
          <w:rFonts w:hint="eastAsia" w:ascii="仿宋_GB2312" w:eastAsia="仿宋_GB2312"/>
          <w:sz w:val="32"/>
          <w:szCs w:val="32"/>
          <w:lang w:val="en-US" w:eastAsia="zh-CN"/>
        </w:rPr>
        <w:t>201</w:t>
      </w:r>
      <w:r>
        <w:rPr>
          <w:rFonts w:hint="eastAsia" w:ascii="仿宋_GB2312" w:eastAsia="仿宋_GB2312"/>
          <w:sz w:val="32"/>
          <w:szCs w:val="32"/>
        </w:rPr>
        <w:t>（类）宣传事务</w:t>
      </w:r>
      <w:r>
        <w:rPr>
          <w:rFonts w:hint="eastAsia" w:ascii="仿宋_GB2312" w:eastAsia="仿宋_GB2312"/>
          <w:sz w:val="32"/>
          <w:szCs w:val="32"/>
          <w:lang w:val="en-US" w:eastAsia="zh-CN"/>
        </w:rPr>
        <w:t>33</w:t>
      </w:r>
      <w:r>
        <w:rPr>
          <w:rFonts w:hint="eastAsia" w:ascii="仿宋_GB2312" w:eastAsia="仿宋_GB2312"/>
          <w:sz w:val="32"/>
          <w:szCs w:val="32"/>
        </w:rPr>
        <w:t>（款）行政运行</w:t>
      </w:r>
      <w:r>
        <w:rPr>
          <w:rFonts w:hint="eastAsia" w:ascii="仿宋_GB2312" w:eastAsia="仿宋_GB2312"/>
          <w:sz w:val="32"/>
          <w:szCs w:val="32"/>
          <w:lang w:val="en-US" w:eastAsia="zh-CN"/>
        </w:rPr>
        <w:t>01</w:t>
      </w:r>
      <w:r>
        <w:rPr>
          <w:rFonts w:hint="eastAsia" w:ascii="仿宋_GB2312" w:eastAsia="仿宋_GB2312"/>
          <w:sz w:val="32"/>
          <w:szCs w:val="32"/>
        </w:rPr>
        <w:t>（项）</w:t>
      </w:r>
      <w:r>
        <w:rPr>
          <w:rFonts w:hint="eastAsia" w:ascii="仿宋_GB2312" w:eastAsia="仿宋_GB2312"/>
          <w:sz w:val="32"/>
          <w:szCs w:val="32"/>
          <w:lang w:eastAsia="zh-CN"/>
        </w:rPr>
        <w:t>支出</w:t>
      </w:r>
      <w:r>
        <w:rPr>
          <w:rFonts w:hint="eastAsia" w:ascii="仿宋_GB2312" w:eastAsia="仿宋_GB2312"/>
          <w:sz w:val="32"/>
          <w:szCs w:val="32"/>
          <w:lang w:val="en-US" w:eastAsia="zh-CN"/>
        </w:rPr>
        <w:t>613.50万元</w:t>
      </w:r>
      <w:r>
        <w:rPr>
          <w:rFonts w:hint="eastAsia" w:ascii="仿宋_GB2312" w:eastAsia="仿宋_GB2312"/>
          <w:sz w:val="32"/>
          <w:szCs w:val="32"/>
          <w:lang w:eastAsia="zh-CN"/>
        </w:rPr>
        <w:t>：主要用于行政单位（包括实行公务员管理的事业单位）的基本支出</w:t>
      </w:r>
      <w:r>
        <w:rPr>
          <w:rFonts w:hint="eastAsia" w:ascii="仿宋_GB2312" w:eastAsia="仿宋_GB2312"/>
          <w:sz w:val="32"/>
          <w:szCs w:val="32"/>
        </w:rPr>
        <w:t>。</w:t>
      </w:r>
    </w:p>
    <w:p w14:paraId="632461FA">
      <w:pPr>
        <w:pStyle w:val="2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一般公共服务</w:t>
      </w:r>
      <w:r>
        <w:rPr>
          <w:rFonts w:hint="eastAsia" w:ascii="仿宋_GB2312" w:eastAsia="仿宋_GB2312"/>
          <w:sz w:val="32"/>
          <w:szCs w:val="32"/>
          <w:lang w:val="en-US" w:eastAsia="zh-CN"/>
        </w:rPr>
        <w:t>201</w:t>
      </w:r>
      <w:r>
        <w:rPr>
          <w:rFonts w:hint="eastAsia" w:ascii="仿宋_GB2312" w:eastAsia="仿宋_GB2312"/>
          <w:sz w:val="32"/>
          <w:szCs w:val="32"/>
        </w:rPr>
        <w:t>（类）宣传事务</w:t>
      </w:r>
      <w:r>
        <w:rPr>
          <w:rFonts w:hint="eastAsia" w:ascii="仿宋_GB2312" w:eastAsia="仿宋_GB2312"/>
          <w:sz w:val="32"/>
          <w:szCs w:val="32"/>
          <w:lang w:val="en-US" w:eastAsia="zh-CN"/>
        </w:rPr>
        <w:t>33</w:t>
      </w:r>
      <w:r>
        <w:rPr>
          <w:rFonts w:hint="eastAsia" w:ascii="仿宋_GB2312" w:eastAsia="仿宋_GB2312"/>
          <w:sz w:val="32"/>
          <w:szCs w:val="32"/>
        </w:rPr>
        <w:t>（款）一般行政管理事务</w:t>
      </w:r>
      <w:r>
        <w:rPr>
          <w:rFonts w:hint="eastAsia" w:ascii="仿宋_GB2312" w:eastAsia="仿宋_GB2312"/>
          <w:sz w:val="32"/>
          <w:szCs w:val="32"/>
          <w:lang w:val="en-US" w:eastAsia="zh-CN"/>
        </w:rPr>
        <w:t>02</w:t>
      </w:r>
      <w:r>
        <w:rPr>
          <w:rFonts w:hint="eastAsia" w:ascii="仿宋_GB2312" w:eastAsia="仿宋_GB2312"/>
          <w:sz w:val="32"/>
          <w:szCs w:val="32"/>
        </w:rPr>
        <w:t>（项）</w:t>
      </w:r>
      <w:r>
        <w:rPr>
          <w:rFonts w:hint="eastAsia" w:ascii="仿宋_GB2312" w:eastAsia="仿宋_GB2312"/>
          <w:sz w:val="32"/>
          <w:szCs w:val="32"/>
          <w:lang w:eastAsia="zh-CN"/>
        </w:rPr>
        <w:t>支出</w:t>
      </w:r>
      <w:r>
        <w:rPr>
          <w:rFonts w:hint="eastAsia" w:ascii="仿宋_GB2312" w:eastAsia="仿宋_GB2312"/>
          <w:sz w:val="32"/>
          <w:szCs w:val="32"/>
          <w:lang w:val="en-US" w:eastAsia="zh-CN"/>
        </w:rPr>
        <w:t>455万元</w:t>
      </w:r>
      <w:r>
        <w:rPr>
          <w:rFonts w:hint="eastAsia" w:ascii="仿宋_GB2312" w:eastAsia="仿宋_GB2312"/>
          <w:sz w:val="32"/>
          <w:szCs w:val="32"/>
        </w:rPr>
        <w:t>：</w:t>
      </w:r>
      <w:r>
        <w:rPr>
          <w:rFonts w:hint="eastAsia" w:ascii="仿宋_GB2312" w:eastAsia="仿宋_GB2312"/>
          <w:sz w:val="32"/>
          <w:szCs w:val="32"/>
          <w:lang w:eastAsia="zh-CN"/>
        </w:rPr>
        <w:t>主要用于行政单位（包括实行公务员管理的事业单位）未单独设置项级科目的其他项目支出</w:t>
      </w:r>
      <w:r>
        <w:rPr>
          <w:rFonts w:hint="eastAsia" w:ascii="仿宋_GB2312" w:eastAsia="仿宋_GB2312"/>
          <w:sz w:val="32"/>
          <w:szCs w:val="32"/>
        </w:rPr>
        <w:t>。</w:t>
      </w:r>
    </w:p>
    <w:p w14:paraId="22CC080B">
      <w:pPr>
        <w:pStyle w:val="2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一般公共服务支出</w:t>
      </w:r>
      <w:r>
        <w:rPr>
          <w:rFonts w:hint="eastAsia" w:ascii="仿宋_GB2312" w:eastAsia="仿宋_GB2312"/>
          <w:sz w:val="32"/>
          <w:szCs w:val="32"/>
          <w:lang w:val="en-US" w:eastAsia="zh-CN"/>
        </w:rPr>
        <w:t>201</w:t>
      </w:r>
      <w:r>
        <w:rPr>
          <w:rFonts w:hint="eastAsia" w:ascii="仿宋_GB2312" w:eastAsia="仿宋_GB2312"/>
          <w:sz w:val="32"/>
          <w:szCs w:val="32"/>
        </w:rPr>
        <w:t>（类）</w:t>
      </w:r>
      <w:r>
        <w:rPr>
          <w:rFonts w:hint="eastAsia" w:ascii="仿宋_GB2312" w:eastAsia="仿宋_GB2312"/>
          <w:sz w:val="32"/>
          <w:szCs w:val="32"/>
          <w:lang w:val="en-US" w:eastAsia="zh-CN"/>
        </w:rPr>
        <w:t>33</w:t>
      </w:r>
      <w:r>
        <w:rPr>
          <w:rFonts w:hint="eastAsia" w:ascii="仿宋_GB2312" w:eastAsia="仿宋_GB2312"/>
          <w:sz w:val="32"/>
          <w:szCs w:val="32"/>
        </w:rPr>
        <w:t>宣传事务</w:t>
      </w:r>
      <w:r>
        <w:rPr>
          <w:rFonts w:hint="eastAsia" w:ascii="仿宋_GB2312" w:eastAsia="仿宋_GB2312"/>
          <w:sz w:val="32"/>
          <w:szCs w:val="32"/>
          <w:lang w:val="en-US" w:eastAsia="zh-CN"/>
        </w:rPr>
        <w:t>50</w:t>
      </w:r>
      <w:r>
        <w:rPr>
          <w:rFonts w:hint="eastAsia" w:ascii="仿宋_GB2312" w:eastAsia="仿宋_GB2312"/>
          <w:sz w:val="32"/>
          <w:szCs w:val="32"/>
        </w:rPr>
        <w:t>（款）事业运行（项）</w:t>
      </w:r>
      <w:r>
        <w:rPr>
          <w:rFonts w:hint="eastAsia" w:ascii="仿宋_GB2312" w:eastAsia="仿宋_GB2312"/>
          <w:sz w:val="32"/>
          <w:szCs w:val="32"/>
          <w:lang w:eastAsia="zh-CN"/>
        </w:rPr>
        <w:t>支出</w:t>
      </w:r>
      <w:r>
        <w:rPr>
          <w:rFonts w:hint="eastAsia" w:ascii="仿宋_GB2312" w:eastAsia="仿宋_GB2312"/>
          <w:sz w:val="32"/>
          <w:szCs w:val="32"/>
          <w:lang w:val="en-US" w:eastAsia="zh-CN"/>
        </w:rPr>
        <w:t>105.59万元</w:t>
      </w:r>
      <w:r>
        <w:rPr>
          <w:rFonts w:hint="eastAsia" w:ascii="仿宋_GB2312" w:eastAsia="仿宋_GB2312"/>
          <w:sz w:val="32"/>
          <w:szCs w:val="32"/>
        </w:rPr>
        <w:t>：</w:t>
      </w:r>
      <w:r>
        <w:rPr>
          <w:rFonts w:hint="eastAsia" w:ascii="仿宋_GB2312" w:eastAsia="仿宋_GB2312"/>
          <w:sz w:val="32"/>
          <w:szCs w:val="32"/>
          <w:lang w:eastAsia="zh-CN"/>
        </w:rPr>
        <w:t>主要用于事业单位</w:t>
      </w:r>
      <w:r>
        <w:rPr>
          <w:rFonts w:hint="eastAsia" w:ascii="仿宋_GB2312" w:eastAsia="仿宋_GB2312"/>
          <w:sz w:val="32"/>
          <w:szCs w:val="32"/>
        </w:rPr>
        <w:t>的基本支出</w:t>
      </w:r>
      <w:r>
        <w:rPr>
          <w:rFonts w:hint="eastAsia" w:ascii="仿宋_GB2312" w:eastAsia="仿宋_GB2312"/>
          <w:sz w:val="32"/>
          <w:szCs w:val="32"/>
          <w:lang w:eastAsia="zh-CN"/>
        </w:rPr>
        <w:t>，不包括行政单位（包括实行公务员管理的事业单位）后勤服务中心、医务室等附属事业单位</w:t>
      </w:r>
      <w:r>
        <w:rPr>
          <w:rFonts w:hint="eastAsia" w:ascii="仿宋_GB2312" w:eastAsia="仿宋_GB2312"/>
          <w:sz w:val="32"/>
          <w:szCs w:val="32"/>
        </w:rPr>
        <w:t>。</w:t>
      </w:r>
    </w:p>
    <w:p w14:paraId="27A82438">
      <w:pPr>
        <w:pStyle w:val="2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6</w:t>
      </w:r>
      <w:r>
        <w:rPr>
          <w:rFonts w:hint="eastAsia" w:ascii="仿宋_GB2312" w:eastAsia="仿宋_GB2312"/>
          <w:sz w:val="32"/>
          <w:szCs w:val="32"/>
        </w:rPr>
        <w:t>.文化</w:t>
      </w:r>
      <w:r>
        <w:rPr>
          <w:rFonts w:hint="eastAsia" w:ascii="仿宋_GB2312" w:eastAsia="仿宋_GB2312"/>
          <w:sz w:val="32"/>
          <w:szCs w:val="32"/>
          <w:lang w:eastAsia="zh-CN"/>
        </w:rPr>
        <w:t>旅游</w:t>
      </w:r>
      <w:r>
        <w:rPr>
          <w:rFonts w:hint="eastAsia" w:ascii="仿宋_GB2312" w:eastAsia="仿宋_GB2312"/>
          <w:sz w:val="32"/>
          <w:szCs w:val="32"/>
        </w:rPr>
        <w:t>体育与传媒</w:t>
      </w:r>
      <w:r>
        <w:rPr>
          <w:rFonts w:hint="eastAsia" w:ascii="仿宋_GB2312" w:eastAsia="仿宋_GB2312"/>
          <w:sz w:val="32"/>
          <w:szCs w:val="32"/>
          <w:lang w:val="en-US" w:eastAsia="zh-CN"/>
        </w:rPr>
        <w:t>207</w:t>
      </w:r>
      <w:r>
        <w:rPr>
          <w:rFonts w:hint="eastAsia" w:ascii="仿宋_GB2312" w:eastAsia="仿宋_GB2312"/>
          <w:sz w:val="32"/>
          <w:szCs w:val="32"/>
        </w:rPr>
        <w:t>（类）</w:t>
      </w:r>
      <w:r>
        <w:rPr>
          <w:rFonts w:hint="eastAsia" w:ascii="仿宋_GB2312" w:eastAsia="仿宋_GB2312"/>
          <w:sz w:val="32"/>
          <w:szCs w:val="32"/>
          <w:lang w:eastAsia="zh-CN"/>
        </w:rPr>
        <w:t>新闻出版电影</w:t>
      </w:r>
      <w:r>
        <w:rPr>
          <w:rFonts w:hint="eastAsia" w:ascii="仿宋_GB2312" w:eastAsia="仿宋_GB2312"/>
          <w:sz w:val="32"/>
          <w:szCs w:val="32"/>
          <w:lang w:val="en-US" w:eastAsia="zh-CN"/>
        </w:rPr>
        <w:t>06</w:t>
      </w:r>
      <w:r>
        <w:rPr>
          <w:rFonts w:hint="eastAsia" w:ascii="仿宋_GB2312" w:eastAsia="仿宋_GB2312"/>
          <w:sz w:val="32"/>
          <w:szCs w:val="32"/>
        </w:rPr>
        <w:t>（款）</w:t>
      </w:r>
      <w:r>
        <w:rPr>
          <w:rFonts w:hint="eastAsia" w:ascii="仿宋_GB2312" w:eastAsia="仿宋_GB2312"/>
          <w:sz w:val="32"/>
          <w:szCs w:val="32"/>
          <w:lang w:eastAsia="zh-CN"/>
        </w:rPr>
        <w:t>出版发行</w:t>
      </w:r>
      <w:r>
        <w:rPr>
          <w:rFonts w:hint="eastAsia" w:ascii="仿宋_GB2312" w:eastAsia="仿宋_GB2312"/>
          <w:sz w:val="32"/>
          <w:szCs w:val="32"/>
          <w:lang w:val="en-US" w:eastAsia="zh-CN"/>
        </w:rPr>
        <w:t>05</w:t>
      </w:r>
      <w:r>
        <w:rPr>
          <w:rFonts w:hint="eastAsia" w:ascii="仿宋_GB2312" w:eastAsia="仿宋_GB2312"/>
          <w:sz w:val="32"/>
          <w:szCs w:val="32"/>
        </w:rPr>
        <w:t>（项）</w:t>
      </w:r>
      <w:r>
        <w:rPr>
          <w:rFonts w:hint="eastAsia" w:ascii="仿宋_GB2312" w:eastAsia="仿宋_GB2312"/>
          <w:sz w:val="32"/>
          <w:szCs w:val="32"/>
          <w:lang w:eastAsia="zh-CN"/>
        </w:rPr>
        <w:t>支出</w:t>
      </w:r>
      <w:r>
        <w:rPr>
          <w:rFonts w:hint="eastAsia" w:ascii="仿宋_GB2312" w:eastAsia="仿宋_GB2312"/>
          <w:sz w:val="32"/>
          <w:szCs w:val="32"/>
          <w:lang w:val="en-US" w:eastAsia="zh-CN"/>
        </w:rPr>
        <w:t>698.70万元</w:t>
      </w:r>
      <w:r>
        <w:rPr>
          <w:rFonts w:hint="eastAsia" w:ascii="仿宋_GB2312" w:eastAsia="仿宋_GB2312"/>
          <w:sz w:val="32"/>
          <w:szCs w:val="32"/>
        </w:rPr>
        <w:t>：</w:t>
      </w:r>
      <w:r>
        <w:rPr>
          <w:rFonts w:hint="eastAsia" w:ascii="仿宋_GB2312" w:eastAsia="仿宋_GB2312"/>
          <w:sz w:val="32"/>
          <w:szCs w:val="32"/>
          <w:lang w:eastAsia="zh-CN"/>
        </w:rPr>
        <w:t>主要用于图书、报纸、期刊、音像、电子、网络出版物出版、印刷复印和发行等方面的支出</w:t>
      </w:r>
      <w:r>
        <w:rPr>
          <w:rFonts w:hint="eastAsia" w:ascii="仿宋_GB2312" w:eastAsia="仿宋_GB2312"/>
          <w:sz w:val="32"/>
          <w:szCs w:val="32"/>
        </w:rPr>
        <w:t>。</w:t>
      </w:r>
    </w:p>
    <w:p w14:paraId="32FC7D67">
      <w:pPr>
        <w:pStyle w:val="2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7.</w:t>
      </w:r>
      <w:r>
        <w:rPr>
          <w:rFonts w:hint="eastAsia" w:ascii="仿宋_GB2312" w:eastAsia="仿宋_GB2312"/>
          <w:sz w:val="32"/>
          <w:szCs w:val="32"/>
        </w:rPr>
        <w:t>文化</w:t>
      </w:r>
      <w:r>
        <w:rPr>
          <w:rFonts w:hint="eastAsia" w:ascii="仿宋_GB2312" w:eastAsia="仿宋_GB2312"/>
          <w:sz w:val="32"/>
          <w:szCs w:val="32"/>
          <w:lang w:eastAsia="zh-CN"/>
        </w:rPr>
        <w:t>旅游</w:t>
      </w:r>
      <w:r>
        <w:rPr>
          <w:rFonts w:hint="eastAsia" w:ascii="仿宋_GB2312" w:eastAsia="仿宋_GB2312"/>
          <w:sz w:val="32"/>
          <w:szCs w:val="32"/>
        </w:rPr>
        <w:t>体育与传媒</w:t>
      </w:r>
      <w:r>
        <w:rPr>
          <w:rFonts w:hint="eastAsia" w:ascii="仿宋_GB2312" w:eastAsia="仿宋_GB2312"/>
          <w:sz w:val="32"/>
          <w:szCs w:val="32"/>
          <w:lang w:val="en-US" w:eastAsia="zh-CN"/>
        </w:rPr>
        <w:t>207</w:t>
      </w:r>
      <w:r>
        <w:rPr>
          <w:rFonts w:hint="eastAsia" w:ascii="仿宋_GB2312" w:eastAsia="仿宋_GB2312"/>
          <w:sz w:val="32"/>
          <w:szCs w:val="32"/>
        </w:rPr>
        <w:t>（类）</w:t>
      </w:r>
      <w:r>
        <w:rPr>
          <w:rFonts w:hint="eastAsia" w:ascii="仿宋_GB2312" w:eastAsia="仿宋_GB2312"/>
          <w:sz w:val="32"/>
          <w:szCs w:val="32"/>
          <w:lang w:eastAsia="zh-CN"/>
        </w:rPr>
        <w:t>新闻出版电影</w:t>
      </w:r>
      <w:r>
        <w:rPr>
          <w:rFonts w:hint="eastAsia" w:ascii="仿宋_GB2312" w:eastAsia="仿宋_GB2312"/>
          <w:sz w:val="32"/>
          <w:szCs w:val="32"/>
          <w:lang w:val="en-US" w:eastAsia="zh-CN"/>
        </w:rPr>
        <w:t>06</w:t>
      </w:r>
      <w:r>
        <w:rPr>
          <w:rFonts w:hint="eastAsia" w:ascii="仿宋_GB2312" w:eastAsia="仿宋_GB2312"/>
          <w:sz w:val="32"/>
          <w:szCs w:val="32"/>
        </w:rPr>
        <w:t>（款）</w:t>
      </w:r>
      <w:r>
        <w:rPr>
          <w:rFonts w:hint="eastAsia" w:ascii="仿宋_GB2312" w:eastAsia="仿宋_GB2312"/>
          <w:sz w:val="32"/>
          <w:szCs w:val="32"/>
          <w:lang w:eastAsia="zh-CN"/>
        </w:rPr>
        <w:t>电影</w:t>
      </w:r>
      <w:r>
        <w:rPr>
          <w:rFonts w:hint="eastAsia" w:ascii="仿宋_GB2312" w:eastAsia="仿宋_GB2312"/>
          <w:sz w:val="32"/>
          <w:szCs w:val="32"/>
          <w:lang w:val="en-US" w:eastAsia="zh-CN"/>
        </w:rPr>
        <w:t>07</w:t>
      </w:r>
      <w:r>
        <w:rPr>
          <w:rFonts w:hint="eastAsia" w:ascii="仿宋_GB2312" w:eastAsia="仿宋_GB2312"/>
          <w:sz w:val="32"/>
          <w:szCs w:val="32"/>
        </w:rPr>
        <w:t>（项）</w:t>
      </w:r>
      <w:r>
        <w:rPr>
          <w:rFonts w:hint="eastAsia" w:ascii="仿宋_GB2312" w:eastAsia="仿宋_GB2312"/>
          <w:sz w:val="32"/>
          <w:szCs w:val="32"/>
          <w:lang w:eastAsia="zh-CN"/>
        </w:rPr>
        <w:t>支出</w:t>
      </w:r>
      <w:r>
        <w:rPr>
          <w:rFonts w:hint="eastAsia" w:ascii="仿宋_GB2312" w:eastAsia="仿宋_GB2312"/>
          <w:sz w:val="32"/>
          <w:szCs w:val="32"/>
          <w:lang w:val="en-US" w:eastAsia="zh-CN"/>
        </w:rPr>
        <w:t>382.20万元</w:t>
      </w:r>
      <w:r>
        <w:rPr>
          <w:rFonts w:hint="eastAsia" w:ascii="仿宋_GB2312" w:eastAsia="仿宋_GB2312"/>
          <w:sz w:val="32"/>
          <w:szCs w:val="32"/>
        </w:rPr>
        <w:t>：</w:t>
      </w:r>
      <w:r>
        <w:rPr>
          <w:rFonts w:hint="eastAsia" w:ascii="仿宋_GB2312" w:eastAsia="仿宋_GB2312"/>
          <w:sz w:val="32"/>
          <w:szCs w:val="32"/>
          <w:lang w:eastAsia="zh-CN"/>
        </w:rPr>
        <w:t>主要用于电影制片、发行、放映等方面的支出</w:t>
      </w:r>
      <w:r>
        <w:rPr>
          <w:rFonts w:hint="eastAsia" w:ascii="仿宋_GB2312" w:eastAsia="仿宋_GB2312"/>
          <w:sz w:val="32"/>
          <w:szCs w:val="32"/>
        </w:rPr>
        <w:t>。</w:t>
      </w:r>
    </w:p>
    <w:p w14:paraId="73EADEE8">
      <w:pPr>
        <w:pStyle w:val="2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8.</w:t>
      </w:r>
      <w:r>
        <w:rPr>
          <w:rFonts w:hint="eastAsia" w:ascii="仿宋_GB2312" w:eastAsia="仿宋_GB2312"/>
          <w:sz w:val="32"/>
          <w:szCs w:val="32"/>
        </w:rPr>
        <w:t>.社会保障和就业支出</w:t>
      </w:r>
      <w:r>
        <w:rPr>
          <w:rFonts w:hint="eastAsia" w:ascii="仿宋_GB2312" w:eastAsia="仿宋_GB2312"/>
          <w:sz w:val="32"/>
          <w:szCs w:val="32"/>
          <w:lang w:val="en-US" w:eastAsia="zh-CN"/>
        </w:rPr>
        <w:t>208</w:t>
      </w:r>
      <w:r>
        <w:rPr>
          <w:rFonts w:hint="eastAsia" w:ascii="仿宋_GB2312" w:eastAsia="仿宋_GB2312"/>
          <w:sz w:val="32"/>
          <w:szCs w:val="32"/>
        </w:rPr>
        <w:t>（类）行政事业单位</w:t>
      </w:r>
      <w:r>
        <w:rPr>
          <w:rFonts w:hint="eastAsia" w:ascii="仿宋_GB2312" w:eastAsia="仿宋_GB2312"/>
          <w:sz w:val="32"/>
          <w:szCs w:val="32"/>
          <w:lang w:eastAsia="zh-CN"/>
        </w:rPr>
        <w:t>养老支出</w:t>
      </w:r>
      <w:r>
        <w:rPr>
          <w:rFonts w:hint="eastAsia" w:ascii="仿宋_GB2312" w:eastAsia="仿宋_GB2312"/>
          <w:sz w:val="32"/>
          <w:szCs w:val="32"/>
          <w:lang w:val="en-US" w:eastAsia="zh-CN"/>
        </w:rPr>
        <w:t>05</w:t>
      </w:r>
      <w:r>
        <w:rPr>
          <w:rFonts w:hint="eastAsia" w:ascii="仿宋_GB2312" w:eastAsia="仿宋_GB2312"/>
          <w:sz w:val="32"/>
          <w:szCs w:val="32"/>
        </w:rPr>
        <w:t>（款）机关事业单位基本养老保险缴费</w:t>
      </w:r>
      <w:r>
        <w:rPr>
          <w:rFonts w:hint="eastAsia" w:ascii="仿宋_GB2312" w:eastAsia="仿宋_GB2312"/>
          <w:sz w:val="32"/>
          <w:szCs w:val="32"/>
          <w:lang w:eastAsia="zh-CN"/>
        </w:rPr>
        <w:t>指出</w:t>
      </w:r>
      <w:r>
        <w:rPr>
          <w:rFonts w:hint="eastAsia" w:ascii="仿宋_GB2312" w:eastAsia="仿宋_GB2312"/>
          <w:sz w:val="32"/>
          <w:szCs w:val="32"/>
          <w:lang w:val="en-US" w:eastAsia="zh-CN"/>
        </w:rPr>
        <w:t>05</w:t>
      </w:r>
      <w:r>
        <w:rPr>
          <w:rFonts w:hint="eastAsia" w:ascii="仿宋_GB2312" w:eastAsia="仿宋_GB2312"/>
          <w:sz w:val="32"/>
          <w:szCs w:val="32"/>
        </w:rPr>
        <w:t>（项）</w:t>
      </w:r>
      <w:r>
        <w:rPr>
          <w:rFonts w:hint="eastAsia" w:ascii="仿宋_GB2312" w:eastAsia="仿宋_GB2312"/>
          <w:sz w:val="32"/>
          <w:szCs w:val="32"/>
          <w:lang w:eastAsia="zh-CN"/>
        </w:rPr>
        <w:t>支出</w:t>
      </w:r>
      <w:r>
        <w:rPr>
          <w:rFonts w:hint="eastAsia" w:ascii="仿宋_GB2312" w:eastAsia="仿宋_GB2312"/>
          <w:sz w:val="32"/>
          <w:szCs w:val="32"/>
          <w:lang w:val="en-US" w:eastAsia="zh-CN"/>
        </w:rPr>
        <w:t>168.04万元</w:t>
      </w:r>
      <w:r>
        <w:rPr>
          <w:rFonts w:hint="eastAsia" w:ascii="仿宋_GB2312" w:eastAsia="仿宋_GB2312"/>
          <w:sz w:val="32"/>
          <w:szCs w:val="32"/>
        </w:rPr>
        <w:t>：</w:t>
      </w:r>
      <w:r>
        <w:rPr>
          <w:rFonts w:hint="eastAsia" w:ascii="仿宋_GB2312" w:eastAsia="仿宋_GB2312"/>
          <w:sz w:val="32"/>
          <w:szCs w:val="32"/>
          <w:lang w:eastAsia="zh-CN"/>
        </w:rPr>
        <w:t>主要用于</w:t>
      </w:r>
      <w:r>
        <w:rPr>
          <w:rFonts w:hint="eastAsia" w:ascii="仿宋_GB2312" w:eastAsia="仿宋_GB2312"/>
          <w:sz w:val="32"/>
          <w:szCs w:val="32"/>
        </w:rPr>
        <w:t>机关事业单位实施养老保险制度由单位缴纳的基本养老保险费支出。</w:t>
      </w:r>
    </w:p>
    <w:p w14:paraId="72FCB5E1">
      <w:pPr>
        <w:pStyle w:val="2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9</w:t>
      </w:r>
      <w:r>
        <w:rPr>
          <w:rFonts w:hint="eastAsia" w:ascii="仿宋_GB2312" w:eastAsia="仿宋_GB2312"/>
          <w:sz w:val="32"/>
          <w:szCs w:val="32"/>
        </w:rPr>
        <w:t>.社会保障和就业支出</w:t>
      </w:r>
      <w:r>
        <w:rPr>
          <w:rFonts w:hint="eastAsia" w:ascii="仿宋_GB2312" w:eastAsia="仿宋_GB2312"/>
          <w:sz w:val="32"/>
          <w:szCs w:val="32"/>
          <w:lang w:val="en-US" w:eastAsia="zh-CN"/>
        </w:rPr>
        <w:t>208</w:t>
      </w:r>
      <w:r>
        <w:rPr>
          <w:rFonts w:hint="eastAsia" w:ascii="仿宋_GB2312" w:eastAsia="仿宋_GB2312"/>
          <w:sz w:val="32"/>
          <w:szCs w:val="32"/>
        </w:rPr>
        <w:t>（类）行政事业单位</w:t>
      </w:r>
      <w:r>
        <w:rPr>
          <w:rFonts w:hint="eastAsia" w:ascii="仿宋_GB2312" w:eastAsia="仿宋_GB2312"/>
          <w:sz w:val="32"/>
          <w:szCs w:val="32"/>
          <w:lang w:eastAsia="zh-CN"/>
        </w:rPr>
        <w:t>养老支出</w:t>
      </w:r>
      <w:r>
        <w:rPr>
          <w:rFonts w:hint="eastAsia" w:ascii="仿宋_GB2312" w:eastAsia="仿宋_GB2312"/>
          <w:sz w:val="32"/>
          <w:szCs w:val="32"/>
          <w:lang w:val="en-US" w:eastAsia="zh-CN"/>
        </w:rPr>
        <w:t>05</w:t>
      </w:r>
      <w:r>
        <w:rPr>
          <w:rFonts w:hint="eastAsia" w:ascii="仿宋_GB2312" w:eastAsia="仿宋_GB2312"/>
          <w:sz w:val="32"/>
          <w:szCs w:val="32"/>
        </w:rPr>
        <w:t>（款）机关事业单位</w:t>
      </w:r>
      <w:r>
        <w:rPr>
          <w:rFonts w:hint="eastAsia" w:ascii="仿宋_GB2312" w:eastAsia="仿宋_GB2312"/>
          <w:sz w:val="32"/>
          <w:szCs w:val="32"/>
          <w:lang w:eastAsia="zh-CN"/>
        </w:rPr>
        <w:t>职业年金</w:t>
      </w:r>
      <w:r>
        <w:rPr>
          <w:rFonts w:hint="eastAsia" w:ascii="仿宋_GB2312" w:eastAsia="仿宋_GB2312"/>
          <w:sz w:val="32"/>
          <w:szCs w:val="32"/>
        </w:rPr>
        <w:t>缴费</w:t>
      </w:r>
      <w:r>
        <w:rPr>
          <w:rFonts w:hint="eastAsia" w:ascii="仿宋_GB2312" w:eastAsia="仿宋_GB2312"/>
          <w:sz w:val="32"/>
          <w:szCs w:val="32"/>
          <w:lang w:eastAsia="zh-CN"/>
        </w:rPr>
        <w:t>指出</w:t>
      </w:r>
      <w:r>
        <w:rPr>
          <w:rFonts w:hint="eastAsia" w:ascii="仿宋_GB2312" w:eastAsia="仿宋_GB2312"/>
          <w:sz w:val="32"/>
          <w:szCs w:val="32"/>
          <w:lang w:val="en-US" w:eastAsia="zh-CN"/>
        </w:rPr>
        <w:t>06</w:t>
      </w:r>
      <w:r>
        <w:rPr>
          <w:rFonts w:hint="eastAsia" w:ascii="仿宋_GB2312" w:eastAsia="仿宋_GB2312"/>
          <w:sz w:val="32"/>
          <w:szCs w:val="32"/>
        </w:rPr>
        <w:t>（项）</w:t>
      </w:r>
      <w:r>
        <w:rPr>
          <w:rFonts w:hint="eastAsia" w:ascii="仿宋_GB2312" w:eastAsia="仿宋_GB2312"/>
          <w:sz w:val="32"/>
          <w:szCs w:val="32"/>
          <w:lang w:eastAsia="zh-CN"/>
        </w:rPr>
        <w:t>支出</w:t>
      </w:r>
      <w:r>
        <w:rPr>
          <w:rFonts w:hint="eastAsia" w:ascii="仿宋_GB2312" w:eastAsia="仿宋_GB2312"/>
          <w:sz w:val="32"/>
          <w:szCs w:val="32"/>
          <w:lang w:val="en-US" w:eastAsia="zh-CN"/>
        </w:rPr>
        <w:t>84.02万元</w:t>
      </w:r>
      <w:r>
        <w:rPr>
          <w:rFonts w:hint="eastAsia" w:ascii="仿宋_GB2312" w:eastAsia="仿宋_GB2312"/>
          <w:sz w:val="32"/>
          <w:szCs w:val="32"/>
        </w:rPr>
        <w:t>：</w:t>
      </w:r>
      <w:r>
        <w:rPr>
          <w:rFonts w:hint="eastAsia" w:ascii="仿宋_GB2312" w:eastAsia="仿宋_GB2312"/>
          <w:sz w:val="32"/>
          <w:szCs w:val="32"/>
          <w:lang w:eastAsia="zh-CN"/>
        </w:rPr>
        <w:t>主要用于</w:t>
      </w:r>
      <w:r>
        <w:rPr>
          <w:rFonts w:hint="eastAsia" w:ascii="仿宋_GB2312" w:eastAsia="仿宋_GB2312"/>
          <w:sz w:val="32"/>
          <w:szCs w:val="32"/>
        </w:rPr>
        <w:t>机关事业单位实施养老保险制度由单位实际缴纳的职业年金支出。</w:t>
      </w:r>
    </w:p>
    <w:p w14:paraId="4466A000">
      <w:pPr>
        <w:pStyle w:val="2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10</w:t>
      </w:r>
      <w:r>
        <w:rPr>
          <w:rFonts w:hint="eastAsia" w:ascii="仿宋_GB2312" w:eastAsia="仿宋_GB2312"/>
          <w:sz w:val="32"/>
          <w:szCs w:val="32"/>
        </w:rPr>
        <w:t>.</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210</w:t>
      </w:r>
      <w:r>
        <w:rPr>
          <w:rFonts w:hint="eastAsia" w:ascii="仿宋_GB2312" w:eastAsia="仿宋_GB2312"/>
          <w:sz w:val="32"/>
          <w:szCs w:val="32"/>
        </w:rPr>
        <w:t>（类）行政事业单位医疗</w:t>
      </w:r>
      <w:r>
        <w:rPr>
          <w:rFonts w:hint="eastAsia" w:ascii="仿宋_GB2312" w:eastAsia="仿宋_GB2312"/>
          <w:sz w:val="32"/>
          <w:szCs w:val="32"/>
          <w:lang w:val="en-US" w:eastAsia="zh-CN"/>
        </w:rPr>
        <w:t>11</w:t>
      </w:r>
      <w:r>
        <w:rPr>
          <w:rFonts w:hint="eastAsia" w:ascii="仿宋_GB2312" w:eastAsia="仿宋_GB2312"/>
          <w:sz w:val="32"/>
          <w:szCs w:val="32"/>
        </w:rPr>
        <w:t>（款）行政单位医疗</w:t>
      </w:r>
      <w:r>
        <w:rPr>
          <w:rFonts w:hint="eastAsia" w:ascii="仿宋_GB2312" w:eastAsia="仿宋_GB2312"/>
          <w:sz w:val="32"/>
          <w:szCs w:val="32"/>
          <w:lang w:val="en-US" w:eastAsia="zh-CN"/>
        </w:rPr>
        <w:t>01</w:t>
      </w:r>
      <w:r>
        <w:rPr>
          <w:rFonts w:hint="eastAsia" w:ascii="仿宋_GB2312" w:eastAsia="仿宋_GB2312"/>
          <w:sz w:val="32"/>
          <w:szCs w:val="32"/>
        </w:rPr>
        <w:t>（项）</w:t>
      </w:r>
      <w:r>
        <w:rPr>
          <w:rFonts w:hint="eastAsia" w:ascii="仿宋_GB2312" w:eastAsia="仿宋_GB2312"/>
          <w:sz w:val="32"/>
          <w:szCs w:val="32"/>
          <w:lang w:eastAsia="zh-CN"/>
        </w:rPr>
        <w:t>支出</w:t>
      </w:r>
      <w:r>
        <w:rPr>
          <w:rFonts w:hint="eastAsia" w:ascii="仿宋_GB2312" w:eastAsia="仿宋_GB2312"/>
          <w:sz w:val="32"/>
          <w:szCs w:val="32"/>
          <w:lang w:val="en-US" w:eastAsia="zh-CN"/>
        </w:rPr>
        <w:t>36.26万元</w:t>
      </w:r>
      <w:r>
        <w:rPr>
          <w:rFonts w:hint="eastAsia" w:ascii="仿宋_GB2312" w:eastAsia="仿宋_GB2312"/>
          <w:sz w:val="32"/>
          <w:szCs w:val="32"/>
        </w:rPr>
        <w:t>：</w:t>
      </w:r>
      <w:r>
        <w:rPr>
          <w:rFonts w:hint="eastAsia" w:ascii="仿宋_GB2312" w:eastAsia="仿宋_GB2312"/>
          <w:sz w:val="32"/>
          <w:szCs w:val="32"/>
          <w:lang w:eastAsia="zh-CN"/>
        </w:rPr>
        <w:t>主要用于</w:t>
      </w:r>
      <w:r>
        <w:rPr>
          <w:rFonts w:hint="eastAsia" w:ascii="仿宋_GB2312" w:eastAsia="仿宋_GB2312"/>
          <w:sz w:val="32"/>
          <w:szCs w:val="32"/>
        </w:rPr>
        <w:t>财政部门集中安排的</w:t>
      </w:r>
      <w:r>
        <w:rPr>
          <w:rFonts w:hint="eastAsia" w:ascii="仿宋_GB2312" w:eastAsia="仿宋_GB2312"/>
          <w:sz w:val="32"/>
          <w:szCs w:val="32"/>
          <w:lang w:val="en-US" w:eastAsia="zh-CN"/>
        </w:rPr>
        <w:t>行政</w:t>
      </w:r>
      <w:r>
        <w:rPr>
          <w:rFonts w:hint="eastAsia" w:ascii="仿宋_GB2312" w:eastAsia="仿宋_GB2312"/>
          <w:sz w:val="32"/>
          <w:szCs w:val="32"/>
        </w:rPr>
        <w:t>单位</w:t>
      </w:r>
      <w:r>
        <w:rPr>
          <w:rFonts w:hint="eastAsia" w:ascii="仿宋_GB2312" w:eastAsia="仿宋_GB2312"/>
          <w:sz w:val="32"/>
          <w:szCs w:val="32"/>
          <w:lang w:eastAsia="zh-CN"/>
        </w:rPr>
        <w:t>（</w:t>
      </w:r>
      <w:r>
        <w:rPr>
          <w:rFonts w:hint="eastAsia" w:ascii="仿宋_GB2312" w:eastAsia="仿宋_GB2312"/>
          <w:sz w:val="32"/>
          <w:szCs w:val="32"/>
          <w:lang w:val="en-US" w:eastAsia="zh-CN"/>
        </w:rPr>
        <w:t>包括实习公务员管理的事业单位</w:t>
      </w:r>
      <w:r>
        <w:rPr>
          <w:rFonts w:hint="eastAsia" w:ascii="仿宋_GB2312" w:eastAsia="仿宋_GB2312"/>
          <w:sz w:val="32"/>
          <w:szCs w:val="32"/>
          <w:lang w:eastAsia="zh-CN"/>
        </w:rPr>
        <w:t>）</w:t>
      </w:r>
      <w:r>
        <w:rPr>
          <w:rFonts w:hint="eastAsia" w:ascii="仿宋_GB2312" w:eastAsia="仿宋_GB2312"/>
          <w:sz w:val="32"/>
          <w:szCs w:val="32"/>
        </w:rPr>
        <w:t>基本医疗保险缴费经费</w:t>
      </w:r>
      <w:r>
        <w:rPr>
          <w:rFonts w:hint="eastAsia" w:ascii="仿宋_GB2312" w:eastAsia="仿宋_GB2312"/>
          <w:sz w:val="32"/>
          <w:szCs w:val="32"/>
          <w:lang w:eastAsia="zh-CN"/>
        </w:rPr>
        <w:t>，</w:t>
      </w:r>
      <w:r>
        <w:rPr>
          <w:rFonts w:hint="eastAsia" w:ascii="仿宋_GB2312" w:eastAsia="仿宋_GB2312"/>
          <w:sz w:val="32"/>
          <w:szCs w:val="32"/>
          <w:lang w:val="en-US" w:eastAsia="zh-CN"/>
        </w:rPr>
        <w:t>未参加医疗保险的行政单位的公费医疗经费，按国家规定享受离休人员、红军老战士待遇人员的医疗经费</w:t>
      </w:r>
      <w:r>
        <w:rPr>
          <w:rFonts w:hint="eastAsia" w:ascii="仿宋_GB2312" w:eastAsia="仿宋_GB2312"/>
          <w:sz w:val="32"/>
          <w:szCs w:val="32"/>
        </w:rPr>
        <w:t>。</w:t>
      </w:r>
    </w:p>
    <w:p w14:paraId="57E835AF">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sz w:val="32"/>
          <w:szCs w:val="32"/>
          <w:lang w:val="en-US" w:eastAsia="zh-CN"/>
        </w:rPr>
        <w:t>11</w:t>
      </w:r>
      <w:r>
        <w:rPr>
          <w:rFonts w:hint="eastAsia" w:ascii="仿宋_GB2312" w:eastAsia="仿宋_GB2312"/>
          <w:sz w:val="32"/>
          <w:szCs w:val="32"/>
        </w:rPr>
        <w:t>.</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210</w:t>
      </w:r>
      <w:r>
        <w:rPr>
          <w:rFonts w:hint="eastAsia" w:ascii="仿宋_GB2312" w:eastAsia="仿宋_GB2312"/>
          <w:sz w:val="32"/>
          <w:szCs w:val="32"/>
        </w:rPr>
        <w:t>（类）行政事业单位医疗</w:t>
      </w:r>
      <w:r>
        <w:rPr>
          <w:rFonts w:hint="eastAsia" w:ascii="仿宋_GB2312" w:eastAsia="仿宋_GB2312"/>
          <w:sz w:val="32"/>
          <w:szCs w:val="32"/>
          <w:lang w:val="en-US" w:eastAsia="zh-CN"/>
        </w:rPr>
        <w:t>11</w:t>
      </w:r>
      <w:r>
        <w:rPr>
          <w:rFonts w:hint="eastAsia" w:ascii="仿宋_GB2312" w:eastAsia="仿宋_GB2312"/>
          <w:sz w:val="32"/>
          <w:szCs w:val="32"/>
        </w:rPr>
        <w:t>（款）</w:t>
      </w:r>
      <w:r>
        <w:rPr>
          <w:rFonts w:hint="eastAsia" w:ascii="仿宋_GB2312" w:eastAsia="仿宋_GB2312"/>
          <w:sz w:val="32"/>
          <w:szCs w:val="32"/>
          <w:lang w:eastAsia="zh-CN"/>
        </w:rPr>
        <w:t>事业单位医疗</w:t>
      </w:r>
      <w:r>
        <w:rPr>
          <w:rFonts w:hint="eastAsia" w:ascii="仿宋_GB2312" w:eastAsia="仿宋_GB2312"/>
          <w:sz w:val="32"/>
          <w:szCs w:val="32"/>
          <w:lang w:val="en-US" w:eastAsia="zh-CN"/>
        </w:rPr>
        <w:t>02</w:t>
      </w:r>
      <w:r>
        <w:rPr>
          <w:rFonts w:hint="eastAsia" w:ascii="仿宋_GB2312" w:eastAsia="仿宋_GB2312"/>
          <w:sz w:val="32"/>
          <w:szCs w:val="32"/>
        </w:rPr>
        <w:t>（项）</w:t>
      </w:r>
      <w:r>
        <w:rPr>
          <w:rFonts w:hint="eastAsia" w:ascii="仿宋_GB2312" w:eastAsia="仿宋_GB2312"/>
          <w:sz w:val="32"/>
          <w:szCs w:val="32"/>
          <w:lang w:eastAsia="zh-CN"/>
        </w:rPr>
        <w:t>支出</w:t>
      </w:r>
      <w:r>
        <w:rPr>
          <w:rFonts w:hint="eastAsia" w:ascii="仿宋_GB2312" w:eastAsia="仿宋_GB2312"/>
          <w:sz w:val="32"/>
          <w:szCs w:val="32"/>
          <w:lang w:val="en-US" w:eastAsia="zh-CN"/>
        </w:rPr>
        <w:t>54.97万元：主要用于</w:t>
      </w:r>
      <w:r>
        <w:rPr>
          <w:rFonts w:hint="eastAsia" w:ascii="仿宋_GB2312" w:eastAsia="仿宋_GB2312"/>
          <w:color w:val="000000"/>
          <w:sz w:val="32"/>
          <w:szCs w:val="32"/>
        </w:rPr>
        <w:t>事业单位缴纳的医疗保险费支出。</w:t>
      </w:r>
    </w:p>
    <w:p w14:paraId="43443838">
      <w:pPr>
        <w:pStyle w:val="2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仿宋_GB2312" w:eastAsia="仿宋_GB2312"/>
          <w:sz w:val="32"/>
          <w:szCs w:val="32"/>
        </w:rPr>
      </w:pPr>
      <w:r>
        <w:rPr>
          <w:rFonts w:hint="eastAsia" w:ascii="仿宋_GB2312" w:eastAsia="仿宋_GB2312"/>
          <w:sz w:val="32"/>
          <w:szCs w:val="32"/>
          <w:lang w:val="en-US" w:eastAsia="zh-CN"/>
        </w:rPr>
        <w:t>12.</w:t>
      </w:r>
      <w:r>
        <w:rPr>
          <w:rFonts w:hint="eastAsia" w:ascii="仿宋_GB2312" w:eastAsia="仿宋_GB2312"/>
          <w:sz w:val="32"/>
          <w:szCs w:val="32"/>
          <w:lang w:eastAsia="zh-CN"/>
        </w:rPr>
        <w:t>卫生健康支出</w:t>
      </w:r>
      <w:r>
        <w:rPr>
          <w:rFonts w:hint="eastAsia" w:ascii="仿宋_GB2312" w:eastAsia="仿宋_GB2312"/>
          <w:sz w:val="32"/>
          <w:szCs w:val="32"/>
          <w:lang w:val="en-US" w:eastAsia="zh-CN"/>
        </w:rPr>
        <w:t>210</w:t>
      </w:r>
      <w:r>
        <w:rPr>
          <w:rFonts w:hint="eastAsia" w:ascii="仿宋_GB2312" w:eastAsia="仿宋_GB2312"/>
          <w:sz w:val="32"/>
          <w:szCs w:val="32"/>
        </w:rPr>
        <w:t>（类）行政事业单位医疗</w:t>
      </w:r>
      <w:r>
        <w:rPr>
          <w:rFonts w:hint="eastAsia" w:ascii="仿宋_GB2312" w:eastAsia="仿宋_GB2312"/>
          <w:sz w:val="32"/>
          <w:szCs w:val="32"/>
          <w:lang w:val="en-US" w:eastAsia="zh-CN"/>
        </w:rPr>
        <w:t>11</w:t>
      </w:r>
      <w:r>
        <w:rPr>
          <w:rFonts w:hint="eastAsia" w:ascii="仿宋_GB2312" w:eastAsia="仿宋_GB2312"/>
          <w:sz w:val="32"/>
          <w:szCs w:val="32"/>
        </w:rPr>
        <w:t>（款）</w:t>
      </w:r>
      <w:r>
        <w:rPr>
          <w:rFonts w:hint="eastAsia" w:ascii="仿宋_GB2312" w:eastAsia="仿宋_GB2312"/>
          <w:sz w:val="32"/>
          <w:szCs w:val="32"/>
          <w:lang w:eastAsia="zh-CN"/>
        </w:rPr>
        <w:t>公务员医疗补助</w:t>
      </w:r>
      <w:r>
        <w:rPr>
          <w:rFonts w:hint="eastAsia" w:ascii="仿宋_GB2312" w:eastAsia="仿宋_GB2312"/>
          <w:sz w:val="32"/>
          <w:szCs w:val="32"/>
          <w:lang w:val="en-US" w:eastAsia="zh-CN"/>
        </w:rPr>
        <w:t>03</w:t>
      </w:r>
      <w:r>
        <w:rPr>
          <w:rFonts w:hint="eastAsia" w:ascii="仿宋_GB2312" w:eastAsia="仿宋_GB2312"/>
          <w:sz w:val="32"/>
          <w:szCs w:val="32"/>
        </w:rPr>
        <w:t>（项）</w:t>
      </w:r>
      <w:r>
        <w:rPr>
          <w:rFonts w:hint="eastAsia" w:ascii="仿宋_GB2312" w:eastAsia="仿宋_GB2312"/>
          <w:sz w:val="32"/>
          <w:szCs w:val="32"/>
          <w:lang w:eastAsia="zh-CN"/>
        </w:rPr>
        <w:t>支出</w:t>
      </w:r>
      <w:r>
        <w:rPr>
          <w:rFonts w:hint="eastAsia" w:ascii="仿宋_GB2312" w:eastAsia="仿宋_GB2312"/>
          <w:sz w:val="32"/>
          <w:szCs w:val="32"/>
          <w:lang w:val="en-US" w:eastAsia="zh-CN"/>
        </w:rPr>
        <w:t>8.44万元</w:t>
      </w:r>
      <w:r>
        <w:rPr>
          <w:rFonts w:hint="eastAsia" w:ascii="仿宋_GB2312" w:eastAsia="仿宋_GB2312"/>
          <w:sz w:val="32"/>
          <w:szCs w:val="32"/>
        </w:rPr>
        <w:t>：</w:t>
      </w:r>
      <w:r>
        <w:rPr>
          <w:rFonts w:hint="eastAsia" w:ascii="仿宋_GB2312" w:eastAsia="仿宋_GB2312"/>
          <w:sz w:val="32"/>
          <w:szCs w:val="32"/>
          <w:lang w:eastAsia="zh-CN"/>
        </w:rPr>
        <w:t>主要用于财政部门安排的公务员医疗补助经费</w:t>
      </w:r>
      <w:r>
        <w:rPr>
          <w:rFonts w:hint="eastAsia" w:ascii="仿宋_GB2312" w:eastAsia="仿宋_GB2312"/>
          <w:sz w:val="32"/>
          <w:szCs w:val="32"/>
        </w:rPr>
        <w:t>。</w:t>
      </w:r>
    </w:p>
    <w:p w14:paraId="09988B90">
      <w:pPr>
        <w:autoSpaceDE w:val="0"/>
        <w:autoSpaceDN w:val="0"/>
        <w:adjustRightInd w:val="0"/>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hint="eastAsia" w:ascii="仿宋_GB2312" w:eastAsia="仿宋_GB2312"/>
          <w:color w:val="000000"/>
          <w:sz w:val="32"/>
          <w:szCs w:val="32"/>
          <w:lang w:eastAsia="zh-CN"/>
        </w:rPr>
        <w:t>卫生健康支出</w:t>
      </w:r>
      <w:r>
        <w:rPr>
          <w:rFonts w:hint="eastAsia" w:ascii="仿宋_GB2312" w:eastAsia="仿宋_GB2312"/>
          <w:color w:val="000000"/>
          <w:sz w:val="32"/>
          <w:szCs w:val="32"/>
          <w:lang w:val="en-US" w:eastAsia="zh-CN"/>
        </w:rPr>
        <w:t>210</w:t>
      </w:r>
      <w:r>
        <w:rPr>
          <w:rFonts w:hint="eastAsia" w:ascii="仿宋_GB2312" w:eastAsia="仿宋_GB2312"/>
          <w:color w:val="000000"/>
          <w:sz w:val="32"/>
          <w:szCs w:val="32"/>
        </w:rPr>
        <w:t>（类）行政事业单位医疗</w:t>
      </w: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（款）其他行政事业单位医疗支出</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（项）</w:t>
      </w:r>
      <w:r>
        <w:rPr>
          <w:rFonts w:hint="eastAsia" w:ascii="仿宋_GB2312" w:eastAsia="仿宋_GB2312"/>
          <w:color w:val="000000"/>
          <w:sz w:val="32"/>
          <w:szCs w:val="32"/>
          <w:lang w:eastAsia="zh-CN"/>
        </w:rPr>
        <w:t>支出</w:t>
      </w:r>
      <w:r>
        <w:rPr>
          <w:rFonts w:hint="eastAsia" w:ascii="仿宋_GB2312" w:eastAsia="仿宋_GB2312"/>
          <w:color w:val="000000"/>
          <w:sz w:val="32"/>
          <w:szCs w:val="32"/>
          <w:lang w:val="en-US" w:eastAsia="zh-CN"/>
        </w:rPr>
        <w:t>9.09万元</w:t>
      </w:r>
      <w:r>
        <w:rPr>
          <w:rFonts w:hint="eastAsia" w:ascii="仿宋_GB2312" w:eastAsia="仿宋_GB2312"/>
          <w:color w:val="000000"/>
          <w:sz w:val="32"/>
          <w:szCs w:val="32"/>
        </w:rPr>
        <w:t>：</w:t>
      </w:r>
      <w:r>
        <w:rPr>
          <w:rFonts w:hint="eastAsia" w:ascii="仿宋_GB2312" w:eastAsia="仿宋_GB2312"/>
          <w:color w:val="000000"/>
          <w:sz w:val="32"/>
          <w:szCs w:val="32"/>
          <w:lang w:eastAsia="zh-CN"/>
        </w:rPr>
        <w:t>主要用于</w:t>
      </w:r>
      <w:r>
        <w:rPr>
          <w:rFonts w:hint="eastAsia" w:ascii="仿宋_GB2312" w:eastAsia="仿宋_GB2312"/>
          <w:color w:val="000000"/>
          <w:sz w:val="32"/>
          <w:szCs w:val="32"/>
        </w:rPr>
        <w:t>事业单位缴纳的机关事业单位补充医保支出。</w:t>
      </w:r>
    </w:p>
    <w:p w14:paraId="326AD301">
      <w:pPr>
        <w:pStyle w:val="20"/>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14</w:t>
      </w:r>
      <w:r>
        <w:rPr>
          <w:rFonts w:hint="eastAsia" w:ascii="仿宋_GB2312" w:eastAsia="仿宋_GB2312"/>
          <w:sz w:val="32"/>
          <w:szCs w:val="32"/>
        </w:rPr>
        <w:t>.住房保障支出221（类）</w:t>
      </w:r>
      <w:r>
        <w:rPr>
          <w:rFonts w:hint="eastAsia" w:ascii="仿宋_GB2312" w:eastAsia="仿宋_GB2312"/>
          <w:sz w:val="32"/>
          <w:szCs w:val="32"/>
          <w:lang w:eastAsia="zh-CN"/>
        </w:rPr>
        <w:t>住房改革支出</w:t>
      </w:r>
      <w:r>
        <w:rPr>
          <w:rFonts w:hint="eastAsia" w:ascii="仿宋_GB2312" w:eastAsia="仿宋_GB2312"/>
          <w:sz w:val="32"/>
          <w:szCs w:val="32"/>
        </w:rPr>
        <w:t>02（款）</w:t>
      </w:r>
      <w:r>
        <w:rPr>
          <w:rFonts w:hint="eastAsia" w:ascii="仿宋_GB2312" w:eastAsia="仿宋_GB2312"/>
          <w:sz w:val="32"/>
          <w:szCs w:val="32"/>
          <w:lang w:eastAsia="zh-CN"/>
        </w:rPr>
        <w:t>住房公积金</w:t>
      </w:r>
      <w:r>
        <w:rPr>
          <w:rFonts w:hint="eastAsia" w:ascii="仿宋_GB2312" w:eastAsia="仿宋_GB2312"/>
          <w:sz w:val="32"/>
          <w:szCs w:val="32"/>
        </w:rPr>
        <w:t>01（项）</w:t>
      </w:r>
      <w:r>
        <w:rPr>
          <w:rFonts w:hint="eastAsia" w:ascii="仿宋_GB2312" w:eastAsia="仿宋_GB2312"/>
          <w:sz w:val="32"/>
          <w:szCs w:val="32"/>
          <w:lang w:eastAsia="zh-CN"/>
        </w:rPr>
        <w:t>支出</w:t>
      </w:r>
      <w:r>
        <w:rPr>
          <w:rFonts w:hint="eastAsia" w:ascii="仿宋_GB2312" w:eastAsia="仿宋_GB2312"/>
          <w:sz w:val="32"/>
          <w:szCs w:val="32"/>
          <w:lang w:val="en-US" w:eastAsia="zh-CN"/>
        </w:rPr>
        <w:t>140.64万元</w:t>
      </w:r>
      <w:r>
        <w:rPr>
          <w:rFonts w:hint="eastAsia" w:ascii="仿宋_GB2312" w:eastAsia="仿宋_GB2312"/>
          <w:sz w:val="32"/>
          <w:szCs w:val="32"/>
        </w:rPr>
        <w:t>:</w:t>
      </w:r>
      <w:r>
        <w:rPr>
          <w:rFonts w:hint="eastAsia" w:ascii="仿宋_GB2312" w:eastAsia="仿宋_GB2312"/>
          <w:sz w:val="32"/>
          <w:szCs w:val="32"/>
          <w:lang w:eastAsia="zh-CN"/>
        </w:rPr>
        <w:t>主要用于行政事业</w:t>
      </w:r>
      <w:r>
        <w:rPr>
          <w:rFonts w:hint="eastAsia" w:ascii="仿宋_GB2312" w:eastAsia="仿宋_GB2312"/>
          <w:sz w:val="32"/>
          <w:szCs w:val="32"/>
        </w:rPr>
        <w:t>单位按人力资源和社会保障部、财政部规定的基本工资和津贴补贴以及规定比例为职工缴纳的住房公积金。</w:t>
      </w:r>
    </w:p>
    <w:p w14:paraId="5AA66AB0">
      <w:pPr>
        <w:pStyle w:val="2"/>
        <w:keepNext/>
        <w:keepLines/>
        <w:pageBreakBefore w:val="0"/>
        <w:widowControl w:val="0"/>
        <w:kinsoku/>
        <w:wordWrap/>
        <w:overflowPunct/>
        <w:topLinePunct w:val="0"/>
        <w:autoSpaceDE/>
        <w:autoSpaceDN/>
        <w:bidi w:val="0"/>
        <w:adjustRightInd/>
        <w:snapToGrid/>
        <w:spacing w:before="0" w:after="0" w:line="579" w:lineRule="auto"/>
        <w:textAlignment w:val="auto"/>
        <w:rPr>
          <w:rFonts w:hint="eastAsia" w:ascii="黑体" w:hAnsi="Calibri" w:eastAsia="黑体" w:cs="Times New Roman"/>
          <w:b w:val="0"/>
          <w:bCs w:val="0"/>
          <w:kern w:val="2"/>
          <w:sz w:val="32"/>
          <w:szCs w:val="32"/>
          <w:lang w:val="en-US" w:eastAsia="zh-CN" w:bidi="ar-SA"/>
        </w:rPr>
      </w:pPr>
      <w:r>
        <w:rPr>
          <w:rFonts w:hint="eastAsia" w:ascii="黑体" w:hAnsi="Calibri" w:eastAsia="黑体" w:cs="Times New Roman"/>
          <w:b w:val="0"/>
          <w:bCs w:val="0"/>
          <w:kern w:val="2"/>
          <w:sz w:val="32"/>
          <w:szCs w:val="32"/>
          <w:lang w:val="en-US" w:eastAsia="zh-CN" w:bidi="ar-SA"/>
        </w:rPr>
        <w:t>六、一般公共预算基本支出情况说明</w:t>
      </w:r>
      <w:bookmarkEnd w:id="12"/>
    </w:p>
    <w:p w14:paraId="2177EE11">
      <w:pPr>
        <w:pStyle w:val="18"/>
        <w:spacing w:before="0" w:line="360" w:lineRule="auto"/>
        <w:ind w:firstLine="640" w:firstLineChars="200"/>
        <w:rPr>
          <w:rFonts w:hint="eastAsia" w:cs="仿宋_GB2312"/>
          <w:kern w:val="2"/>
          <w:sz w:val="32"/>
          <w:szCs w:val="32"/>
          <w:lang w:eastAsia="zh-CN"/>
        </w:rPr>
      </w:pPr>
      <w:r>
        <w:rPr>
          <w:rFonts w:hint="eastAsia" w:cs="仿宋_GB2312"/>
          <w:kern w:val="2"/>
          <w:sz w:val="32"/>
          <w:szCs w:val="32"/>
          <w:lang w:eastAsia="zh-CN"/>
        </w:rPr>
        <w:t>中共阿坝州委宣传部部门</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w:t>
      </w:r>
      <w:r>
        <w:rPr>
          <w:rFonts w:hint="eastAsia" w:cs="仿宋_GB2312"/>
          <w:kern w:val="2"/>
          <w:sz w:val="32"/>
          <w:szCs w:val="32"/>
          <w:lang w:eastAsia="zh-CN"/>
        </w:rPr>
        <w:t>度</w:t>
      </w:r>
      <w:r>
        <w:rPr>
          <w:rFonts w:hint="eastAsia" w:cs="仿宋_GB2312"/>
          <w:kern w:val="2"/>
          <w:sz w:val="32"/>
          <w:szCs w:val="32"/>
        </w:rPr>
        <w:t>一般公共预算基本支出</w:t>
      </w:r>
      <w:r>
        <w:rPr>
          <w:rFonts w:hint="eastAsia" w:cs="仿宋_GB2312"/>
          <w:kern w:val="2"/>
          <w:sz w:val="32"/>
          <w:szCs w:val="32"/>
          <w:lang w:val="en-US" w:eastAsia="zh-CN"/>
        </w:rPr>
        <w:t>1973.73</w:t>
      </w:r>
      <w:r>
        <w:rPr>
          <w:rFonts w:hint="eastAsia" w:cs="仿宋_GB2312"/>
          <w:kern w:val="2"/>
          <w:sz w:val="32"/>
          <w:szCs w:val="32"/>
        </w:rPr>
        <w:t>万元</w:t>
      </w:r>
      <w:r>
        <w:rPr>
          <w:rFonts w:hint="eastAsia" w:cs="仿宋_GB2312"/>
          <w:kern w:val="2"/>
          <w:sz w:val="32"/>
          <w:szCs w:val="32"/>
          <w:lang w:eastAsia="zh-CN"/>
        </w:rPr>
        <w:t>，其中：人员经费</w:t>
      </w:r>
      <w:r>
        <w:rPr>
          <w:rFonts w:hint="eastAsia" w:cs="仿宋_GB2312"/>
          <w:kern w:val="2"/>
          <w:sz w:val="32"/>
          <w:szCs w:val="32"/>
          <w:lang w:val="en-US" w:eastAsia="zh-CN"/>
        </w:rPr>
        <w:t>1716.56万元，公用经费257.17万元</w:t>
      </w:r>
      <w:r>
        <w:rPr>
          <w:rFonts w:hint="eastAsia" w:cs="仿宋_GB2312"/>
          <w:kern w:val="2"/>
          <w:sz w:val="32"/>
          <w:szCs w:val="32"/>
          <w:lang w:eastAsia="zh-CN"/>
        </w:rPr>
        <w:t>。</w:t>
      </w:r>
    </w:p>
    <w:p w14:paraId="46A6680A">
      <w:pPr>
        <w:pStyle w:val="18"/>
        <w:spacing w:before="0" w:line="360" w:lineRule="auto"/>
        <w:ind w:firstLine="640" w:firstLineChars="200"/>
        <w:rPr>
          <w:rFonts w:hint="eastAsia" w:cs="仿宋_GB2312"/>
          <w:kern w:val="2"/>
          <w:sz w:val="32"/>
          <w:szCs w:val="32"/>
          <w:lang w:eastAsia="zh-CN"/>
        </w:rPr>
      </w:pPr>
      <w:r>
        <w:rPr>
          <w:rFonts w:hint="eastAsia" w:cs="仿宋_GB2312"/>
          <w:kern w:val="2"/>
          <w:sz w:val="32"/>
          <w:szCs w:val="32"/>
        </w:rPr>
        <w:t>其中：</w:t>
      </w:r>
      <w:r>
        <w:rPr>
          <w:rFonts w:hint="eastAsia" w:cs="仿宋_GB2312"/>
          <w:kern w:val="2"/>
          <w:sz w:val="32"/>
          <w:szCs w:val="32"/>
          <w:lang w:eastAsia="zh-CN"/>
        </w:rPr>
        <w:t>人员经费</w:t>
      </w:r>
      <w:r>
        <w:rPr>
          <w:rFonts w:hint="eastAsia" w:cs="仿宋_GB2312"/>
          <w:kern w:val="2"/>
          <w:sz w:val="32"/>
          <w:szCs w:val="32"/>
          <w:lang w:val="en-US" w:eastAsia="zh-CN"/>
        </w:rPr>
        <w:t>1716.56</w:t>
      </w:r>
      <w:r>
        <w:rPr>
          <w:rFonts w:hint="eastAsia" w:cs="仿宋_GB2312"/>
          <w:kern w:val="2"/>
          <w:sz w:val="32"/>
          <w:szCs w:val="32"/>
          <w:lang w:eastAsia="zh-CN"/>
        </w:rPr>
        <w:t>万元，主要包括：基本工资</w:t>
      </w:r>
      <w:r>
        <w:rPr>
          <w:rFonts w:hint="eastAsia" w:cs="仿宋_GB2312"/>
          <w:kern w:val="2"/>
          <w:sz w:val="32"/>
          <w:szCs w:val="32"/>
          <w:lang w:val="en-US" w:eastAsia="zh-CN"/>
        </w:rPr>
        <w:t>141.32万元</w:t>
      </w:r>
      <w:r>
        <w:rPr>
          <w:rFonts w:hint="eastAsia" w:cs="仿宋_GB2312"/>
          <w:kern w:val="2"/>
          <w:sz w:val="32"/>
          <w:szCs w:val="32"/>
          <w:lang w:eastAsia="zh-CN"/>
        </w:rPr>
        <w:t>、津贴补贴</w:t>
      </w:r>
      <w:r>
        <w:rPr>
          <w:rFonts w:hint="eastAsia" w:cs="仿宋_GB2312"/>
          <w:kern w:val="2"/>
          <w:sz w:val="32"/>
          <w:szCs w:val="32"/>
          <w:lang w:val="en-US" w:eastAsia="zh-CN"/>
        </w:rPr>
        <w:t>162.97万元</w:t>
      </w:r>
      <w:r>
        <w:rPr>
          <w:rFonts w:hint="eastAsia" w:cs="仿宋_GB2312"/>
          <w:kern w:val="2"/>
          <w:sz w:val="32"/>
          <w:szCs w:val="32"/>
          <w:lang w:eastAsia="zh-CN"/>
        </w:rPr>
        <w:t>、奖金</w:t>
      </w:r>
      <w:r>
        <w:rPr>
          <w:rFonts w:hint="eastAsia" w:cs="仿宋_GB2312"/>
          <w:kern w:val="2"/>
          <w:sz w:val="32"/>
          <w:szCs w:val="32"/>
          <w:lang w:val="en-US" w:eastAsia="zh-CN"/>
        </w:rPr>
        <w:t>139.26万元</w:t>
      </w:r>
      <w:r>
        <w:rPr>
          <w:rFonts w:hint="eastAsia" w:cs="仿宋_GB2312"/>
          <w:kern w:val="2"/>
          <w:sz w:val="32"/>
          <w:szCs w:val="32"/>
          <w:lang w:eastAsia="zh-CN"/>
        </w:rPr>
        <w:t>、其他社会保障缴费</w:t>
      </w:r>
      <w:r>
        <w:rPr>
          <w:rFonts w:hint="eastAsia" w:cs="仿宋_GB2312"/>
          <w:kern w:val="2"/>
          <w:sz w:val="32"/>
          <w:szCs w:val="32"/>
          <w:lang w:val="en-US" w:eastAsia="zh-CN"/>
        </w:rPr>
        <w:t>15.99万元</w:t>
      </w:r>
      <w:r>
        <w:rPr>
          <w:rFonts w:hint="eastAsia" w:cs="仿宋_GB2312"/>
          <w:kern w:val="2"/>
          <w:sz w:val="32"/>
          <w:szCs w:val="32"/>
          <w:lang w:eastAsia="zh-CN"/>
        </w:rPr>
        <w:t>、绩效工资</w:t>
      </w:r>
      <w:r>
        <w:rPr>
          <w:rFonts w:hint="eastAsia" w:cs="仿宋_GB2312"/>
          <w:kern w:val="2"/>
          <w:sz w:val="32"/>
          <w:szCs w:val="32"/>
          <w:lang w:val="en-US" w:eastAsia="zh-CN"/>
        </w:rPr>
        <w:t>148.75万元</w:t>
      </w:r>
      <w:r>
        <w:rPr>
          <w:rFonts w:hint="eastAsia" w:cs="仿宋_GB2312"/>
          <w:kern w:val="2"/>
          <w:sz w:val="32"/>
          <w:szCs w:val="32"/>
          <w:lang w:eastAsia="zh-CN"/>
        </w:rPr>
        <w:t>、机关事业单位基本养老保险缴费</w:t>
      </w:r>
      <w:r>
        <w:rPr>
          <w:rFonts w:hint="eastAsia" w:cs="仿宋_GB2312"/>
          <w:kern w:val="2"/>
          <w:sz w:val="32"/>
          <w:szCs w:val="32"/>
          <w:lang w:val="en-US" w:eastAsia="zh-CN"/>
        </w:rPr>
        <w:t>277.85万元</w:t>
      </w:r>
      <w:r>
        <w:rPr>
          <w:rFonts w:hint="eastAsia" w:cs="仿宋_GB2312"/>
          <w:kern w:val="2"/>
          <w:sz w:val="32"/>
          <w:szCs w:val="32"/>
          <w:lang w:eastAsia="zh-CN"/>
        </w:rPr>
        <w:t>、职业年金缴费</w:t>
      </w:r>
      <w:r>
        <w:rPr>
          <w:rFonts w:hint="eastAsia" w:cs="仿宋_GB2312"/>
          <w:kern w:val="2"/>
          <w:sz w:val="32"/>
          <w:szCs w:val="32"/>
          <w:lang w:val="en-US" w:eastAsia="zh-CN"/>
        </w:rPr>
        <w:t>88.93万元</w:t>
      </w:r>
      <w:r>
        <w:rPr>
          <w:rFonts w:hint="eastAsia" w:cs="仿宋_GB2312"/>
          <w:kern w:val="2"/>
          <w:sz w:val="32"/>
          <w:szCs w:val="32"/>
          <w:lang w:eastAsia="zh-CN"/>
        </w:rPr>
        <w:t>、行政单位医疗缴费</w:t>
      </w:r>
      <w:r>
        <w:rPr>
          <w:rFonts w:hint="eastAsia" w:cs="仿宋_GB2312"/>
          <w:kern w:val="2"/>
          <w:sz w:val="32"/>
          <w:szCs w:val="32"/>
          <w:lang w:val="en-US" w:eastAsia="zh-CN"/>
        </w:rPr>
        <w:t>137.54万元、事业单位医疗158.18万元、公务员医疗补助缴费19.09万元、其他行政事业单位医疗支出缴费27.36万元、</w:t>
      </w:r>
      <w:r>
        <w:rPr>
          <w:rFonts w:hint="eastAsia" w:cs="仿宋_GB2312"/>
          <w:kern w:val="2"/>
          <w:sz w:val="32"/>
          <w:szCs w:val="32"/>
          <w:lang w:eastAsia="zh-CN"/>
        </w:rPr>
        <w:t>住房公积金</w:t>
      </w:r>
      <w:r>
        <w:rPr>
          <w:rFonts w:hint="eastAsia" w:cs="仿宋_GB2312"/>
          <w:kern w:val="2"/>
          <w:sz w:val="32"/>
          <w:szCs w:val="32"/>
          <w:lang w:val="en-US" w:eastAsia="zh-CN"/>
        </w:rPr>
        <w:t>250.28万元、生活补助126.82万元、奖励金0.02万元、其他工资福利22.2万元</w:t>
      </w:r>
      <w:r>
        <w:rPr>
          <w:rFonts w:hint="eastAsia" w:cs="仿宋_GB2312"/>
          <w:kern w:val="2"/>
          <w:sz w:val="32"/>
          <w:szCs w:val="32"/>
          <w:lang w:eastAsia="zh-CN"/>
        </w:rPr>
        <w:t>。</w:t>
      </w:r>
    </w:p>
    <w:p w14:paraId="2F6FB717">
      <w:pPr>
        <w:pStyle w:val="18"/>
        <w:spacing w:before="0" w:line="360" w:lineRule="auto"/>
        <w:ind w:firstLine="640" w:firstLineChars="200"/>
        <w:rPr>
          <w:rFonts w:hint="eastAsia"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257.17</w:t>
      </w:r>
      <w:r>
        <w:rPr>
          <w:rFonts w:hint="eastAsia" w:cs="仿宋_GB2312"/>
          <w:kern w:val="2"/>
          <w:sz w:val="32"/>
          <w:szCs w:val="32"/>
        </w:rPr>
        <w:t>万元，主要包括：办公费</w:t>
      </w:r>
      <w:r>
        <w:rPr>
          <w:rFonts w:hint="eastAsia" w:cs="仿宋_GB2312"/>
          <w:kern w:val="2"/>
          <w:sz w:val="32"/>
          <w:szCs w:val="32"/>
          <w:lang w:val="en-US" w:eastAsia="zh-CN"/>
        </w:rPr>
        <w:t>7.42万元</w:t>
      </w:r>
      <w:r>
        <w:rPr>
          <w:rFonts w:hint="eastAsia" w:cs="仿宋_GB2312"/>
          <w:kern w:val="2"/>
          <w:sz w:val="32"/>
          <w:szCs w:val="32"/>
        </w:rPr>
        <w:t>、水费</w:t>
      </w:r>
      <w:r>
        <w:rPr>
          <w:rFonts w:hint="eastAsia" w:cs="仿宋_GB2312"/>
          <w:kern w:val="2"/>
          <w:sz w:val="32"/>
          <w:szCs w:val="32"/>
          <w:lang w:val="en-US" w:eastAsia="zh-CN"/>
        </w:rPr>
        <w:t>2.42万元</w:t>
      </w:r>
      <w:r>
        <w:rPr>
          <w:rFonts w:hint="eastAsia" w:cs="仿宋_GB2312"/>
          <w:kern w:val="2"/>
          <w:sz w:val="32"/>
          <w:szCs w:val="32"/>
        </w:rPr>
        <w:t>、邮电费</w:t>
      </w:r>
      <w:r>
        <w:rPr>
          <w:rFonts w:hint="eastAsia" w:cs="仿宋_GB2312"/>
          <w:kern w:val="2"/>
          <w:sz w:val="32"/>
          <w:szCs w:val="32"/>
          <w:lang w:val="en-US" w:eastAsia="zh-CN"/>
        </w:rPr>
        <w:t>34.36万元</w:t>
      </w:r>
      <w:r>
        <w:rPr>
          <w:rFonts w:hint="eastAsia" w:cs="仿宋_GB2312"/>
          <w:kern w:val="2"/>
          <w:sz w:val="32"/>
          <w:szCs w:val="32"/>
        </w:rPr>
        <w:t>、</w:t>
      </w:r>
      <w:r>
        <w:rPr>
          <w:rFonts w:hint="eastAsia" w:cs="仿宋_GB2312"/>
          <w:kern w:val="2"/>
          <w:sz w:val="32"/>
          <w:szCs w:val="32"/>
          <w:lang w:eastAsia="zh-CN"/>
        </w:rPr>
        <w:t>取暖费</w:t>
      </w:r>
      <w:r>
        <w:rPr>
          <w:rFonts w:hint="eastAsia" w:cs="仿宋_GB2312"/>
          <w:kern w:val="2"/>
          <w:sz w:val="32"/>
          <w:szCs w:val="32"/>
          <w:lang w:val="en-US" w:eastAsia="zh-CN"/>
        </w:rPr>
        <w:t>3.24万元、</w:t>
      </w:r>
      <w:r>
        <w:rPr>
          <w:rFonts w:hint="eastAsia" w:cs="仿宋_GB2312"/>
          <w:kern w:val="2"/>
          <w:sz w:val="32"/>
          <w:szCs w:val="32"/>
        </w:rPr>
        <w:t>差旅费</w:t>
      </w:r>
      <w:r>
        <w:rPr>
          <w:rFonts w:hint="eastAsia" w:cs="仿宋_GB2312"/>
          <w:kern w:val="2"/>
          <w:sz w:val="32"/>
          <w:szCs w:val="32"/>
          <w:lang w:val="en-US" w:eastAsia="zh-CN"/>
        </w:rPr>
        <w:t>51.62万元</w:t>
      </w:r>
      <w:r>
        <w:rPr>
          <w:rFonts w:hint="eastAsia" w:cs="仿宋_GB2312"/>
          <w:kern w:val="2"/>
          <w:sz w:val="32"/>
          <w:szCs w:val="32"/>
        </w:rPr>
        <w:t>、维修（护）费</w:t>
      </w:r>
      <w:r>
        <w:rPr>
          <w:rFonts w:hint="eastAsia" w:cs="仿宋_GB2312"/>
          <w:kern w:val="2"/>
          <w:sz w:val="32"/>
          <w:szCs w:val="32"/>
          <w:lang w:val="en-US" w:eastAsia="zh-CN"/>
        </w:rPr>
        <w:t>4.43万元</w:t>
      </w:r>
      <w:r>
        <w:rPr>
          <w:rFonts w:hint="eastAsia" w:cs="仿宋_GB2312"/>
          <w:kern w:val="2"/>
          <w:sz w:val="32"/>
          <w:szCs w:val="32"/>
        </w:rPr>
        <w:t>、培训费</w:t>
      </w:r>
      <w:r>
        <w:rPr>
          <w:rFonts w:hint="eastAsia" w:cs="仿宋_GB2312"/>
          <w:kern w:val="2"/>
          <w:sz w:val="32"/>
          <w:szCs w:val="32"/>
          <w:lang w:val="en-US" w:eastAsia="zh-CN"/>
        </w:rPr>
        <w:t>15.75万元</w:t>
      </w:r>
      <w:r>
        <w:rPr>
          <w:rFonts w:hint="eastAsia" w:cs="仿宋_GB2312"/>
          <w:kern w:val="2"/>
          <w:sz w:val="32"/>
          <w:szCs w:val="32"/>
        </w:rPr>
        <w:t>、</w:t>
      </w:r>
      <w:r>
        <w:rPr>
          <w:rFonts w:hint="eastAsia" w:cs="仿宋_GB2312"/>
          <w:kern w:val="2"/>
          <w:sz w:val="32"/>
          <w:szCs w:val="32"/>
          <w:lang w:eastAsia="zh-CN"/>
        </w:rPr>
        <w:t>公务接待费</w:t>
      </w:r>
      <w:r>
        <w:rPr>
          <w:rFonts w:hint="eastAsia" w:cs="仿宋_GB2312"/>
          <w:kern w:val="2"/>
          <w:sz w:val="32"/>
          <w:szCs w:val="32"/>
          <w:lang w:val="en-US" w:eastAsia="zh-CN"/>
        </w:rPr>
        <w:t>5.24万元、</w:t>
      </w:r>
      <w:r>
        <w:rPr>
          <w:rFonts w:hint="eastAsia" w:cs="仿宋_GB2312"/>
          <w:kern w:val="2"/>
          <w:sz w:val="32"/>
          <w:szCs w:val="32"/>
        </w:rPr>
        <w:t>福利费</w:t>
      </w:r>
      <w:r>
        <w:rPr>
          <w:rFonts w:hint="eastAsia" w:cs="仿宋_GB2312"/>
          <w:kern w:val="2"/>
          <w:sz w:val="32"/>
          <w:szCs w:val="32"/>
          <w:lang w:val="en-US" w:eastAsia="zh-CN"/>
        </w:rPr>
        <w:t>16.29万元</w:t>
      </w:r>
      <w:r>
        <w:rPr>
          <w:rFonts w:hint="eastAsia" w:cs="仿宋_GB2312"/>
          <w:kern w:val="2"/>
          <w:sz w:val="32"/>
          <w:szCs w:val="32"/>
        </w:rPr>
        <w:t>、</w:t>
      </w:r>
      <w:r>
        <w:rPr>
          <w:rFonts w:hint="eastAsia" w:cs="仿宋_GB2312"/>
          <w:kern w:val="2"/>
          <w:sz w:val="32"/>
          <w:szCs w:val="32"/>
          <w:lang w:eastAsia="zh-CN"/>
        </w:rPr>
        <w:t>公务用车运行费</w:t>
      </w:r>
      <w:r>
        <w:rPr>
          <w:rFonts w:hint="eastAsia" w:cs="仿宋_GB2312"/>
          <w:kern w:val="2"/>
          <w:sz w:val="32"/>
          <w:szCs w:val="32"/>
          <w:lang w:val="en-US" w:eastAsia="zh-CN"/>
        </w:rPr>
        <w:t>63.26万元、</w:t>
      </w:r>
      <w:r>
        <w:rPr>
          <w:rFonts w:hint="eastAsia" w:cs="仿宋_GB2312"/>
          <w:kern w:val="2"/>
          <w:sz w:val="32"/>
          <w:szCs w:val="32"/>
        </w:rPr>
        <w:t>其他商品和服务支出</w:t>
      </w:r>
      <w:r>
        <w:rPr>
          <w:rFonts w:hint="eastAsia" w:cs="仿宋_GB2312"/>
          <w:kern w:val="2"/>
          <w:sz w:val="32"/>
          <w:szCs w:val="32"/>
          <w:lang w:val="en-US" w:eastAsia="zh-CN"/>
        </w:rPr>
        <w:t>53.14万元</w:t>
      </w:r>
      <w:r>
        <w:rPr>
          <w:rFonts w:hint="eastAsia" w:cs="仿宋_GB2312"/>
          <w:kern w:val="2"/>
          <w:sz w:val="32"/>
          <w:szCs w:val="32"/>
        </w:rPr>
        <w:t>。</w:t>
      </w:r>
    </w:p>
    <w:p w14:paraId="0916191D">
      <w:pPr>
        <w:pStyle w:val="2"/>
        <w:keepNext/>
        <w:keepLines/>
        <w:pageBreakBefore w:val="0"/>
        <w:widowControl w:val="0"/>
        <w:kinsoku/>
        <w:wordWrap/>
        <w:overflowPunct/>
        <w:topLinePunct w:val="0"/>
        <w:autoSpaceDE/>
        <w:autoSpaceDN/>
        <w:bidi w:val="0"/>
        <w:adjustRightInd/>
        <w:snapToGrid/>
        <w:spacing w:before="0" w:after="0" w:line="579" w:lineRule="auto"/>
        <w:textAlignment w:val="auto"/>
        <w:rPr>
          <w:rFonts w:hint="eastAsia" w:ascii="黑体" w:hAnsi="Calibri" w:eastAsia="黑体" w:cs="Times New Roman"/>
          <w:b w:val="0"/>
          <w:bCs w:val="0"/>
          <w:kern w:val="2"/>
          <w:sz w:val="32"/>
          <w:szCs w:val="32"/>
          <w:lang w:val="en-US" w:eastAsia="zh-CN" w:bidi="ar-SA"/>
        </w:rPr>
      </w:pPr>
      <w:bookmarkStart w:id="13" w:name="_Toc10412"/>
      <w:r>
        <w:rPr>
          <w:rFonts w:hint="eastAsia" w:ascii="黑体" w:hAnsi="Calibri" w:eastAsia="黑体" w:cs="Times New Roman"/>
          <w:b w:val="0"/>
          <w:bCs w:val="0"/>
          <w:kern w:val="2"/>
          <w:sz w:val="32"/>
          <w:szCs w:val="32"/>
          <w:lang w:val="en-US" w:eastAsia="zh-CN" w:bidi="ar-SA"/>
        </w:rPr>
        <w:t>七、“三公”经费财政拨款预算安排情况说明</w:t>
      </w:r>
      <w:bookmarkEnd w:id="13"/>
    </w:p>
    <w:p w14:paraId="7224B990">
      <w:pPr>
        <w:pStyle w:val="18"/>
        <w:spacing w:before="0" w:line="360" w:lineRule="auto"/>
        <w:ind w:firstLine="640" w:firstLineChars="200"/>
        <w:rPr>
          <w:rFonts w:cs="仿宋_GB2312"/>
          <w:kern w:val="2"/>
          <w:sz w:val="32"/>
          <w:szCs w:val="32"/>
        </w:rPr>
      </w:pPr>
      <w:r>
        <w:rPr>
          <w:rFonts w:hint="eastAsia" w:cs="仿宋_GB2312"/>
          <w:kern w:val="2"/>
          <w:sz w:val="32"/>
          <w:szCs w:val="32"/>
          <w:lang w:eastAsia="zh-CN"/>
        </w:rPr>
        <w:t>中共阿坝州委宣传部部门</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w:t>
      </w:r>
      <w:r>
        <w:rPr>
          <w:rFonts w:hint="eastAsia" w:cs="仿宋_GB2312"/>
          <w:kern w:val="2"/>
          <w:sz w:val="32"/>
          <w:szCs w:val="32"/>
          <w:lang w:eastAsia="zh-CN"/>
        </w:rPr>
        <w:t>度</w:t>
      </w:r>
      <w:r>
        <w:rPr>
          <w:rFonts w:hint="eastAsia" w:cs="仿宋_GB2312"/>
          <w:kern w:val="2"/>
          <w:sz w:val="32"/>
          <w:szCs w:val="32"/>
        </w:rPr>
        <w:t>“三公”经费财政拨款预算数</w:t>
      </w:r>
      <w:r>
        <w:rPr>
          <w:rFonts w:hint="eastAsia" w:cs="仿宋_GB2312"/>
          <w:kern w:val="2"/>
          <w:sz w:val="32"/>
          <w:szCs w:val="32"/>
          <w:lang w:val="en-US" w:eastAsia="zh-CN"/>
        </w:rPr>
        <w:t>152.00</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3.80</w:t>
      </w:r>
      <w:r>
        <w:rPr>
          <w:rFonts w:hint="eastAsia" w:cs="仿宋_GB2312"/>
          <w:kern w:val="2"/>
          <w:sz w:val="32"/>
          <w:szCs w:val="32"/>
        </w:rPr>
        <w:t>万元，公务用车购置</w:t>
      </w:r>
      <w:r>
        <w:rPr>
          <w:rFonts w:hint="eastAsia" w:cs="仿宋_GB2312"/>
          <w:kern w:val="2"/>
          <w:sz w:val="32"/>
          <w:szCs w:val="32"/>
          <w:lang w:eastAsia="zh-CN"/>
        </w:rPr>
        <w:t>费</w:t>
      </w:r>
      <w:r>
        <w:rPr>
          <w:rFonts w:hint="eastAsia" w:cs="仿宋_GB2312"/>
          <w:kern w:val="2"/>
          <w:sz w:val="32"/>
          <w:szCs w:val="32"/>
          <w:lang w:val="en-US" w:eastAsia="zh-CN"/>
        </w:rPr>
        <w:t>0万元，公务用车</w:t>
      </w:r>
      <w:r>
        <w:rPr>
          <w:rFonts w:hint="eastAsia" w:cs="仿宋_GB2312"/>
          <w:kern w:val="2"/>
          <w:sz w:val="32"/>
          <w:szCs w:val="32"/>
        </w:rPr>
        <w:t>运行维护费</w:t>
      </w:r>
      <w:r>
        <w:rPr>
          <w:rFonts w:hint="eastAsia" w:cs="仿宋_GB2312"/>
          <w:kern w:val="2"/>
          <w:sz w:val="32"/>
          <w:szCs w:val="32"/>
          <w:lang w:val="en-US" w:eastAsia="zh-CN"/>
        </w:rPr>
        <w:t>148.20</w:t>
      </w:r>
      <w:r>
        <w:rPr>
          <w:rFonts w:hint="eastAsia" w:cs="仿宋_GB2312"/>
          <w:kern w:val="2"/>
          <w:sz w:val="32"/>
          <w:szCs w:val="32"/>
        </w:rPr>
        <w:t>万元。</w:t>
      </w:r>
    </w:p>
    <w:p w14:paraId="7FA95C42">
      <w:pPr>
        <w:pStyle w:val="18"/>
        <w:spacing w:before="0" w:line="360" w:lineRule="auto"/>
        <w:ind w:firstLine="640" w:firstLineChars="200"/>
        <w:rPr>
          <w:rFonts w:hint="default" w:eastAsia="仿宋_GB2312" w:cs="仿宋_GB2312"/>
          <w:color w:val="000000"/>
          <w:kern w:val="2"/>
          <w:sz w:val="32"/>
          <w:szCs w:val="32"/>
          <w:lang w:val="en-US" w:eastAsia="zh-CN"/>
        </w:rPr>
      </w:pPr>
      <w:r>
        <w:rPr>
          <w:rFonts w:hint="eastAsia" w:cs="仿宋_GB2312"/>
          <w:kern w:val="2"/>
          <w:sz w:val="32"/>
          <w:szCs w:val="32"/>
        </w:rPr>
        <w:t>（一）202</w:t>
      </w:r>
      <w:r>
        <w:rPr>
          <w:rFonts w:hint="eastAsia" w:cs="仿宋_GB2312"/>
          <w:kern w:val="2"/>
          <w:sz w:val="32"/>
          <w:szCs w:val="32"/>
          <w:lang w:val="en-US" w:eastAsia="zh-CN"/>
        </w:rPr>
        <w:t>5</w:t>
      </w:r>
      <w:r>
        <w:rPr>
          <w:rFonts w:hint="eastAsia" w:cs="仿宋_GB2312"/>
          <w:kern w:val="2"/>
          <w:sz w:val="32"/>
          <w:szCs w:val="32"/>
        </w:rPr>
        <w:t>年</w:t>
      </w:r>
      <w:r>
        <w:rPr>
          <w:rFonts w:hint="eastAsia" w:cs="仿宋_GB2312"/>
          <w:kern w:val="2"/>
          <w:sz w:val="32"/>
          <w:szCs w:val="32"/>
          <w:lang w:eastAsia="zh-CN"/>
        </w:rPr>
        <w:t>度</w:t>
      </w:r>
      <w:r>
        <w:rPr>
          <w:rFonts w:hint="eastAsia" w:cs="仿宋_GB2312"/>
          <w:kern w:val="2"/>
          <w:sz w:val="32"/>
          <w:szCs w:val="32"/>
        </w:rPr>
        <w:t>因公出国（境）经费</w:t>
      </w:r>
      <w:r>
        <w:rPr>
          <w:rFonts w:hint="eastAsia" w:cs="仿宋_GB2312"/>
          <w:kern w:val="2"/>
          <w:sz w:val="32"/>
          <w:szCs w:val="32"/>
          <w:lang w:val="en-US" w:eastAsia="zh-CN"/>
        </w:rPr>
        <w:t>0</w:t>
      </w:r>
      <w:r>
        <w:rPr>
          <w:rFonts w:hint="eastAsia" w:cs="仿宋_GB2312"/>
          <w:kern w:val="2"/>
          <w:sz w:val="32"/>
          <w:szCs w:val="32"/>
        </w:rPr>
        <w:t>万元。与202</w:t>
      </w:r>
      <w:r>
        <w:rPr>
          <w:rFonts w:hint="eastAsia" w:cs="仿宋_GB2312"/>
          <w:kern w:val="2"/>
          <w:sz w:val="32"/>
          <w:szCs w:val="32"/>
          <w:lang w:val="en-US" w:eastAsia="zh-CN"/>
        </w:rPr>
        <w:t>4</w:t>
      </w:r>
      <w:r>
        <w:rPr>
          <w:rFonts w:hint="eastAsia" w:cs="仿宋_GB2312"/>
          <w:kern w:val="2"/>
          <w:sz w:val="32"/>
          <w:szCs w:val="32"/>
        </w:rPr>
        <w:t>年预算经费</w:t>
      </w:r>
      <w:r>
        <w:rPr>
          <w:rFonts w:hint="eastAsia" w:cs="仿宋_GB2312"/>
          <w:kern w:val="2"/>
          <w:sz w:val="32"/>
          <w:szCs w:val="32"/>
          <w:lang w:val="en-US" w:eastAsia="zh-CN"/>
        </w:rPr>
        <w:t>0</w:t>
      </w:r>
      <w:r>
        <w:rPr>
          <w:rFonts w:hint="eastAsia" w:cs="仿宋_GB2312"/>
          <w:kern w:val="2"/>
          <w:sz w:val="32"/>
          <w:szCs w:val="32"/>
        </w:rPr>
        <w:t>万元持平，主要原因是</w:t>
      </w:r>
      <w:r>
        <w:rPr>
          <w:rFonts w:hint="eastAsia" w:cs="仿宋_GB2312"/>
          <w:kern w:val="2"/>
          <w:sz w:val="32"/>
          <w:szCs w:val="32"/>
          <w:lang w:eastAsia="zh-CN"/>
        </w:rPr>
        <w:t>州委宣传部部门</w:t>
      </w:r>
      <w:r>
        <w:rPr>
          <w:rFonts w:hint="eastAsia" w:cs="仿宋_GB2312"/>
          <w:kern w:val="2"/>
          <w:sz w:val="32"/>
          <w:szCs w:val="32"/>
        </w:rPr>
        <w:t>无因公出国（境）事由和需求。</w:t>
      </w:r>
      <w:r>
        <w:rPr>
          <w:rFonts w:hint="eastAsia" w:cs="仿宋_GB2312"/>
          <w:kern w:val="2"/>
          <w:sz w:val="32"/>
          <w:szCs w:val="32"/>
        </w:rPr>
        <w:br w:type="textWrapping"/>
      </w:r>
      <w:r>
        <w:rPr>
          <w:rFonts w:hint="eastAsia" w:cs="仿宋_GB2312"/>
          <w:kern w:val="2"/>
          <w:sz w:val="32"/>
          <w:szCs w:val="32"/>
          <w:lang w:val="en-US" w:eastAsia="zh-CN"/>
        </w:rPr>
        <w:t xml:space="preserve">    </w:t>
      </w: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color w:val="000000"/>
          <w:kern w:val="2"/>
          <w:sz w:val="32"/>
          <w:szCs w:val="32"/>
          <w:lang w:eastAsia="zh-CN"/>
        </w:rPr>
        <w:t>度</w:t>
      </w:r>
      <w:r>
        <w:rPr>
          <w:rFonts w:hint="eastAsia" w:cs="仿宋_GB2312"/>
          <w:color w:val="000000"/>
          <w:kern w:val="2"/>
          <w:sz w:val="32"/>
          <w:szCs w:val="32"/>
        </w:rPr>
        <w:t>公务接待经费</w:t>
      </w:r>
      <w:r>
        <w:rPr>
          <w:rFonts w:hint="eastAsia" w:cs="仿宋_GB2312"/>
          <w:color w:val="000000"/>
          <w:kern w:val="2"/>
          <w:sz w:val="32"/>
          <w:szCs w:val="32"/>
          <w:lang w:val="en-US" w:eastAsia="zh-CN"/>
        </w:rPr>
        <w:t>3.80</w:t>
      </w:r>
      <w:r>
        <w:rPr>
          <w:rFonts w:hint="eastAsia" w:cs="仿宋_GB2312"/>
          <w:color w:val="000000"/>
          <w:kern w:val="2"/>
          <w:sz w:val="32"/>
          <w:szCs w:val="32"/>
        </w:rPr>
        <w:t>万元。较202</w:t>
      </w:r>
      <w:r>
        <w:rPr>
          <w:rFonts w:hint="eastAsia" w:cs="仿宋_GB2312"/>
          <w:color w:val="000000"/>
          <w:kern w:val="2"/>
          <w:sz w:val="32"/>
          <w:szCs w:val="32"/>
          <w:lang w:val="en-US" w:eastAsia="zh-CN"/>
        </w:rPr>
        <w:t>4</w:t>
      </w:r>
      <w:r>
        <w:rPr>
          <w:rFonts w:hint="eastAsia" w:cs="仿宋_GB2312"/>
          <w:color w:val="000000"/>
          <w:kern w:val="2"/>
          <w:sz w:val="32"/>
          <w:szCs w:val="32"/>
        </w:rPr>
        <w:t>年</w:t>
      </w:r>
      <w:r>
        <w:rPr>
          <w:rFonts w:hint="eastAsia" w:cs="仿宋_GB2312"/>
          <w:color w:val="000000"/>
          <w:kern w:val="2"/>
          <w:sz w:val="32"/>
          <w:szCs w:val="32"/>
          <w:lang w:eastAsia="zh-CN"/>
        </w:rPr>
        <w:t>度</w:t>
      </w:r>
      <w:r>
        <w:rPr>
          <w:rFonts w:hint="eastAsia" w:cs="仿宋_GB2312"/>
          <w:color w:val="000000"/>
          <w:kern w:val="2"/>
          <w:sz w:val="32"/>
          <w:szCs w:val="32"/>
        </w:rPr>
        <w:t>预算经费</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0.07</w:t>
      </w:r>
      <w:r>
        <w:rPr>
          <w:rFonts w:hint="eastAsia" w:cs="仿宋_GB2312"/>
          <w:color w:val="000000"/>
          <w:kern w:val="2"/>
          <w:sz w:val="32"/>
          <w:szCs w:val="32"/>
        </w:rPr>
        <w:t>万元，</w:t>
      </w:r>
      <w:r>
        <w:rPr>
          <w:rFonts w:hint="eastAsia" w:cs="仿宋_GB2312"/>
          <w:color w:val="000000"/>
          <w:kern w:val="2"/>
          <w:sz w:val="32"/>
          <w:szCs w:val="32"/>
          <w:lang w:eastAsia="zh-CN"/>
        </w:rPr>
        <w:t>减少</w:t>
      </w:r>
      <w:r>
        <w:rPr>
          <w:rFonts w:hint="eastAsia" w:cs="仿宋_GB2312"/>
          <w:color w:val="000000"/>
          <w:kern w:val="2"/>
          <w:sz w:val="32"/>
          <w:szCs w:val="32"/>
          <w:lang w:val="en-US" w:eastAsia="zh-CN"/>
        </w:rPr>
        <w:t>1.80</w:t>
      </w:r>
      <w:r>
        <w:rPr>
          <w:rFonts w:hint="eastAsia" w:cs="仿宋_GB2312"/>
          <w:color w:val="000000"/>
          <w:kern w:val="2"/>
          <w:sz w:val="32"/>
          <w:szCs w:val="32"/>
        </w:rPr>
        <w:t>%</w:t>
      </w:r>
      <w:r>
        <w:rPr>
          <w:rFonts w:hint="eastAsia" w:cs="仿宋_GB2312"/>
          <w:color w:val="000000"/>
          <w:kern w:val="2"/>
          <w:sz w:val="32"/>
          <w:szCs w:val="32"/>
          <w:lang w:eastAsia="zh-CN"/>
        </w:rPr>
        <w:t>，主要原因是州委宣传部部门压减三公经费。</w:t>
      </w:r>
      <w:r>
        <w:rPr>
          <w:rFonts w:hint="eastAsia"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color w:val="000000"/>
          <w:kern w:val="2"/>
          <w:sz w:val="32"/>
          <w:szCs w:val="32"/>
          <w:lang w:eastAsia="zh-CN"/>
        </w:rPr>
        <w:t>度</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cs="仿宋_GB2312"/>
          <w:color w:val="000000"/>
          <w:kern w:val="2"/>
          <w:sz w:val="32"/>
          <w:szCs w:val="32"/>
          <w:lang w:val="en-US" w:eastAsia="zh-CN"/>
        </w:rPr>
        <w:t>0万元，公务用车</w:t>
      </w:r>
      <w:r>
        <w:rPr>
          <w:rFonts w:hint="eastAsia" w:cs="仿宋_GB2312"/>
          <w:color w:val="000000"/>
          <w:kern w:val="2"/>
          <w:sz w:val="32"/>
          <w:szCs w:val="32"/>
        </w:rPr>
        <w:t>运行维护费</w:t>
      </w:r>
      <w:r>
        <w:rPr>
          <w:rFonts w:hint="eastAsia" w:cs="仿宋_GB2312"/>
          <w:color w:val="000000"/>
          <w:kern w:val="2"/>
          <w:sz w:val="32"/>
          <w:szCs w:val="32"/>
          <w:lang w:val="en-US" w:eastAsia="zh-CN"/>
        </w:rPr>
        <w:t>148.20</w:t>
      </w:r>
      <w:r>
        <w:rPr>
          <w:rFonts w:hint="eastAsia" w:cs="仿宋_GB2312"/>
          <w:color w:val="000000"/>
          <w:kern w:val="2"/>
          <w:sz w:val="32"/>
          <w:szCs w:val="32"/>
        </w:rPr>
        <w:t>万元。</w:t>
      </w:r>
      <w:r>
        <w:rPr>
          <w:rFonts w:hint="eastAsia" w:cs="仿宋_GB2312"/>
          <w:color w:val="000000"/>
          <w:kern w:val="2"/>
          <w:sz w:val="32"/>
          <w:szCs w:val="32"/>
          <w:lang w:eastAsia="zh-CN"/>
        </w:rPr>
        <w:t>其中：</w:t>
      </w:r>
      <w:r>
        <w:rPr>
          <w:rFonts w:hint="eastAsia" w:cs="仿宋_GB2312"/>
          <w:kern w:val="2"/>
          <w:sz w:val="32"/>
          <w:szCs w:val="32"/>
        </w:rPr>
        <w:t>公务用车购置</w:t>
      </w:r>
      <w:r>
        <w:rPr>
          <w:rFonts w:hint="eastAsia" w:cs="仿宋_GB2312"/>
          <w:kern w:val="2"/>
          <w:sz w:val="32"/>
          <w:szCs w:val="32"/>
          <w:lang w:eastAsia="zh-CN"/>
        </w:rPr>
        <w:t>费</w:t>
      </w:r>
      <w:r>
        <w:rPr>
          <w:rFonts w:hint="eastAsia" w:cs="仿宋_GB2312"/>
          <w:kern w:val="2"/>
          <w:sz w:val="32"/>
          <w:szCs w:val="32"/>
          <w:lang w:val="en-US" w:eastAsia="zh-CN"/>
        </w:rPr>
        <w:t>0万元，较2024年度持平；公务用车</w:t>
      </w:r>
      <w:r>
        <w:rPr>
          <w:rFonts w:hint="eastAsia" w:cs="仿宋_GB2312"/>
          <w:kern w:val="2"/>
          <w:sz w:val="32"/>
          <w:szCs w:val="32"/>
        </w:rPr>
        <w:t>运行维护费</w:t>
      </w:r>
      <w:r>
        <w:rPr>
          <w:rFonts w:hint="eastAsia" w:cs="仿宋_GB2312"/>
          <w:kern w:val="2"/>
          <w:sz w:val="32"/>
          <w:szCs w:val="32"/>
          <w:lang w:val="en-US" w:eastAsia="zh-CN"/>
        </w:rPr>
        <w:t>148.20</w:t>
      </w:r>
      <w:r>
        <w:rPr>
          <w:rFonts w:hint="eastAsia" w:cs="仿宋_GB2312"/>
          <w:kern w:val="2"/>
          <w:sz w:val="32"/>
          <w:szCs w:val="32"/>
        </w:rPr>
        <w:t>万元</w:t>
      </w:r>
      <w:r>
        <w:rPr>
          <w:rFonts w:hint="eastAsia" w:cs="仿宋_GB2312"/>
          <w:kern w:val="2"/>
          <w:sz w:val="32"/>
          <w:szCs w:val="32"/>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4</w:t>
      </w:r>
      <w:r>
        <w:rPr>
          <w:rFonts w:hint="eastAsia" w:cs="仿宋_GB2312"/>
          <w:color w:val="000000"/>
          <w:kern w:val="2"/>
          <w:sz w:val="32"/>
          <w:szCs w:val="32"/>
        </w:rPr>
        <w:t>年预算</w:t>
      </w:r>
      <w:r>
        <w:rPr>
          <w:rFonts w:hint="eastAsia" w:cs="仿宋_GB2312"/>
          <w:color w:val="000000"/>
          <w:kern w:val="2"/>
          <w:sz w:val="32"/>
          <w:szCs w:val="32"/>
          <w:lang w:eastAsia="zh-CN"/>
        </w:rPr>
        <w:t>持平</w:t>
      </w:r>
      <w:r>
        <w:rPr>
          <w:rFonts w:hint="eastAsia" w:cs="仿宋_GB2312"/>
          <w:color w:val="000000"/>
          <w:kern w:val="2"/>
          <w:sz w:val="32"/>
          <w:szCs w:val="32"/>
          <w:lang w:val="en-US" w:eastAsia="zh-CN"/>
        </w:rPr>
        <w:t>。</w:t>
      </w:r>
    </w:p>
    <w:p w14:paraId="77DE6EB7">
      <w:pPr>
        <w:pStyle w:val="2"/>
        <w:keepNext/>
        <w:keepLines/>
        <w:pageBreakBefore w:val="0"/>
        <w:widowControl w:val="0"/>
        <w:kinsoku/>
        <w:wordWrap/>
        <w:overflowPunct/>
        <w:topLinePunct w:val="0"/>
        <w:autoSpaceDE/>
        <w:autoSpaceDN/>
        <w:bidi w:val="0"/>
        <w:adjustRightInd/>
        <w:snapToGrid/>
        <w:spacing w:before="0" w:after="0" w:line="579" w:lineRule="auto"/>
        <w:textAlignment w:val="auto"/>
        <w:rPr>
          <w:rFonts w:hint="eastAsia" w:ascii="黑体" w:hAnsi="Calibri" w:eastAsia="黑体" w:cs="Times New Roman"/>
          <w:b w:val="0"/>
          <w:bCs w:val="0"/>
          <w:kern w:val="2"/>
          <w:sz w:val="32"/>
          <w:szCs w:val="32"/>
          <w:lang w:val="en-US" w:eastAsia="zh-CN" w:bidi="ar-SA"/>
        </w:rPr>
      </w:pPr>
      <w:bookmarkStart w:id="14" w:name="_Toc16132"/>
      <w:r>
        <w:rPr>
          <w:rFonts w:hint="eastAsia" w:ascii="黑体" w:hAnsi="Calibri" w:eastAsia="黑体" w:cs="Times New Roman"/>
          <w:b w:val="0"/>
          <w:bCs w:val="0"/>
          <w:kern w:val="2"/>
          <w:sz w:val="32"/>
          <w:szCs w:val="32"/>
          <w:lang w:val="en-US" w:eastAsia="zh-CN" w:bidi="ar-SA"/>
        </w:rPr>
        <w:t>八、政府性基金预算支出情况说明</w:t>
      </w:r>
      <w:bookmarkEnd w:id="14"/>
    </w:p>
    <w:p w14:paraId="10DD6615">
      <w:pPr>
        <w:pStyle w:val="18"/>
        <w:spacing w:before="0" w:line="360" w:lineRule="auto"/>
        <w:ind w:firstLine="640" w:firstLineChars="200"/>
        <w:rPr>
          <w:rFonts w:cs="仿宋_GB2312"/>
          <w:kern w:val="2"/>
          <w:sz w:val="32"/>
          <w:szCs w:val="32"/>
        </w:rPr>
      </w:pPr>
      <w:r>
        <w:rPr>
          <w:rFonts w:hint="eastAsia" w:cs="仿宋_GB2312"/>
          <w:kern w:val="2"/>
          <w:sz w:val="32"/>
          <w:szCs w:val="32"/>
          <w:lang w:eastAsia="zh-CN"/>
        </w:rPr>
        <w:t>中共阿坝州委宣传部部门</w:t>
      </w: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w:t>
      </w:r>
      <w:r>
        <w:rPr>
          <w:rFonts w:hint="eastAsia" w:cs="仿宋_GB2312"/>
          <w:kern w:val="2"/>
          <w:sz w:val="32"/>
          <w:szCs w:val="32"/>
          <w:lang w:eastAsia="zh-CN"/>
        </w:rPr>
        <w:t>度</w:t>
      </w:r>
      <w:r>
        <w:rPr>
          <w:rFonts w:hint="eastAsia" w:cs="仿宋_GB2312"/>
          <w:kern w:val="2"/>
          <w:sz w:val="32"/>
          <w:szCs w:val="32"/>
        </w:rPr>
        <w:t>政府性基金预算拨款安排的支出</w:t>
      </w:r>
      <w:r>
        <w:rPr>
          <w:rFonts w:hint="eastAsia" w:cs="仿宋_GB2312"/>
          <w:kern w:val="2"/>
          <w:sz w:val="32"/>
          <w:szCs w:val="32"/>
          <w:lang w:val="en-US" w:eastAsia="zh-CN"/>
        </w:rPr>
        <w:t>0</w:t>
      </w:r>
      <w:r>
        <w:rPr>
          <w:rFonts w:hint="eastAsia" w:cs="仿宋_GB2312"/>
          <w:kern w:val="2"/>
          <w:sz w:val="32"/>
          <w:szCs w:val="32"/>
        </w:rPr>
        <w:t>万元。较202</w:t>
      </w:r>
      <w:r>
        <w:rPr>
          <w:rFonts w:hint="eastAsia" w:cs="仿宋_GB2312"/>
          <w:kern w:val="2"/>
          <w:sz w:val="32"/>
          <w:szCs w:val="32"/>
          <w:lang w:val="en-US" w:eastAsia="zh-CN"/>
        </w:rPr>
        <w:t>3</w:t>
      </w:r>
      <w:r>
        <w:rPr>
          <w:rFonts w:hint="eastAsia" w:cs="仿宋_GB2312"/>
          <w:kern w:val="2"/>
          <w:sz w:val="32"/>
          <w:szCs w:val="32"/>
        </w:rPr>
        <w:t>年预算经费</w:t>
      </w:r>
      <w:r>
        <w:rPr>
          <w:rFonts w:hint="eastAsia" w:cs="宋体"/>
          <w:sz w:val="32"/>
          <w:szCs w:val="32"/>
          <w:lang w:val="en-US" w:eastAsia="zh-CN"/>
        </w:rPr>
        <w:t>0</w:t>
      </w:r>
      <w:r>
        <w:rPr>
          <w:rFonts w:hint="eastAsia" w:cs="仿宋_GB2312"/>
          <w:kern w:val="2"/>
          <w:sz w:val="32"/>
          <w:szCs w:val="32"/>
        </w:rPr>
        <w:t>万元</w:t>
      </w:r>
      <w:r>
        <w:rPr>
          <w:rFonts w:hint="eastAsia" w:cs="仿宋_GB2312"/>
          <w:kern w:val="2"/>
          <w:sz w:val="32"/>
          <w:szCs w:val="32"/>
          <w:lang w:eastAsia="zh-CN"/>
        </w:rPr>
        <w:t>持平</w:t>
      </w:r>
      <w:r>
        <w:rPr>
          <w:rFonts w:hint="eastAsia" w:cs="仿宋_GB2312"/>
          <w:kern w:val="2"/>
          <w:sz w:val="32"/>
          <w:szCs w:val="32"/>
        </w:rPr>
        <w:t>。</w:t>
      </w:r>
    </w:p>
    <w:p w14:paraId="672789B3">
      <w:pPr>
        <w:pStyle w:val="2"/>
        <w:keepNext/>
        <w:keepLines/>
        <w:pageBreakBefore w:val="0"/>
        <w:widowControl w:val="0"/>
        <w:kinsoku/>
        <w:wordWrap/>
        <w:overflowPunct/>
        <w:topLinePunct w:val="0"/>
        <w:autoSpaceDE/>
        <w:autoSpaceDN/>
        <w:bidi w:val="0"/>
        <w:adjustRightInd/>
        <w:snapToGrid/>
        <w:spacing w:before="0" w:after="0" w:line="579" w:lineRule="auto"/>
        <w:textAlignment w:val="auto"/>
        <w:rPr>
          <w:rFonts w:hint="eastAsia" w:ascii="黑体" w:hAnsi="Calibri" w:eastAsia="黑体" w:cs="Times New Roman"/>
          <w:b w:val="0"/>
          <w:bCs w:val="0"/>
          <w:kern w:val="2"/>
          <w:sz w:val="32"/>
          <w:szCs w:val="32"/>
          <w:lang w:val="en-US" w:eastAsia="zh-CN" w:bidi="ar-SA"/>
        </w:rPr>
      </w:pPr>
      <w:bookmarkStart w:id="15" w:name="_Toc10787"/>
      <w:r>
        <w:rPr>
          <w:rFonts w:hint="eastAsia" w:ascii="黑体" w:hAnsi="Calibri" w:eastAsia="黑体" w:cs="Times New Roman"/>
          <w:b w:val="0"/>
          <w:bCs w:val="0"/>
          <w:kern w:val="2"/>
          <w:sz w:val="32"/>
          <w:szCs w:val="32"/>
          <w:lang w:val="en-US" w:eastAsia="zh-CN" w:bidi="ar-SA"/>
        </w:rPr>
        <w:t>九、其他重要事项的情况说明</w:t>
      </w:r>
      <w:bookmarkEnd w:id="15"/>
    </w:p>
    <w:p w14:paraId="5102622A">
      <w:pPr>
        <w:pStyle w:val="18"/>
        <w:spacing w:before="0" w:line="360" w:lineRule="auto"/>
        <w:ind w:firstLine="640" w:firstLineChars="200"/>
        <w:rPr>
          <w:rFonts w:hint="default" w:eastAsia="仿宋_GB2312" w:cs="仿宋_GB2312"/>
          <w:color w:val="FF0000"/>
          <w:kern w:val="2"/>
          <w:sz w:val="32"/>
          <w:szCs w:val="32"/>
          <w:lang w:val="en-US" w:eastAsia="zh-CN"/>
        </w:rPr>
      </w:pPr>
      <w:r>
        <w:rPr>
          <w:rFonts w:hint="eastAsia"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xml:space="preserve">　  </w:t>
      </w:r>
      <w:r>
        <w:rPr>
          <w:rFonts w:hint="eastAsia" w:cs="仿宋_GB2312"/>
          <w:kern w:val="2"/>
          <w:sz w:val="32"/>
          <w:szCs w:val="32"/>
          <w:lang w:eastAsia="zh-CN"/>
        </w:rPr>
        <w:t>中共阿坝州委宣传部部门</w:t>
      </w:r>
      <w:r>
        <w:rPr>
          <w:rFonts w:hint="eastAsia" w:cs="仿宋_GB2312"/>
          <w:kern w:val="2"/>
          <w:sz w:val="32"/>
          <w:szCs w:val="32"/>
        </w:rPr>
        <w:t>202</w:t>
      </w:r>
      <w:r>
        <w:rPr>
          <w:rFonts w:hint="eastAsia" w:cs="仿宋_GB2312"/>
          <w:kern w:val="2"/>
          <w:sz w:val="32"/>
          <w:szCs w:val="32"/>
          <w:lang w:val="en-US" w:eastAsia="zh-CN"/>
        </w:rPr>
        <w:t>5</w:t>
      </w:r>
      <w:r>
        <w:rPr>
          <w:rFonts w:hint="eastAsia" w:cs="仿宋_GB2312"/>
          <w:kern w:val="2"/>
          <w:sz w:val="32"/>
          <w:szCs w:val="32"/>
        </w:rPr>
        <w:t>年</w:t>
      </w:r>
      <w:r>
        <w:rPr>
          <w:rFonts w:hint="eastAsia" w:cs="仿宋_GB2312"/>
          <w:kern w:val="2"/>
          <w:sz w:val="32"/>
          <w:szCs w:val="32"/>
          <w:lang w:eastAsia="zh-CN"/>
        </w:rPr>
        <w:t>度</w:t>
      </w:r>
      <w:r>
        <w:rPr>
          <w:rFonts w:hint="eastAsia" w:cs="仿宋_GB2312"/>
          <w:kern w:val="2"/>
          <w:sz w:val="32"/>
          <w:szCs w:val="32"/>
        </w:rPr>
        <w:t>机关运行经费财政拨款预算为</w:t>
      </w:r>
      <w:r>
        <w:rPr>
          <w:rFonts w:hint="eastAsia" w:cs="仿宋_GB2312"/>
          <w:kern w:val="2"/>
          <w:sz w:val="32"/>
          <w:szCs w:val="32"/>
          <w:lang w:val="en-US" w:eastAsia="zh-CN"/>
        </w:rPr>
        <w:t>116.86</w:t>
      </w:r>
      <w:r>
        <w:rPr>
          <w:rFonts w:hint="eastAsia" w:cs="仿宋_GB2312"/>
          <w:kern w:val="2"/>
          <w:sz w:val="32"/>
          <w:szCs w:val="32"/>
        </w:rPr>
        <w:t>万元，</w:t>
      </w:r>
      <w:r>
        <w:rPr>
          <w:rFonts w:hint="eastAsia" w:cs="仿宋_GB2312"/>
          <w:kern w:val="2"/>
          <w:sz w:val="32"/>
          <w:szCs w:val="32"/>
          <w:lang w:eastAsia="zh-CN"/>
        </w:rPr>
        <w:t>与</w:t>
      </w:r>
      <w:r>
        <w:rPr>
          <w:rFonts w:hint="eastAsia" w:cs="仿宋_GB2312"/>
          <w:kern w:val="2"/>
          <w:sz w:val="32"/>
          <w:szCs w:val="32"/>
        </w:rPr>
        <w:t>20</w:t>
      </w:r>
      <w:r>
        <w:rPr>
          <w:rFonts w:hint="eastAsia" w:cs="仿宋_GB2312"/>
          <w:kern w:val="2"/>
          <w:sz w:val="32"/>
          <w:szCs w:val="32"/>
          <w:lang w:val="en-US" w:eastAsia="zh-CN"/>
        </w:rPr>
        <w:t>24</w:t>
      </w:r>
      <w:r>
        <w:rPr>
          <w:rFonts w:hint="eastAsia" w:cs="仿宋_GB2312"/>
          <w:kern w:val="2"/>
          <w:sz w:val="32"/>
          <w:szCs w:val="32"/>
        </w:rPr>
        <w:t>年预算</w:t>
      </w:r>
      <w:r>
        <w:rPr>
          <w:rFonts w:hint="eastAsia" w:cs="仿宋_GB2312"/>
          <w:kern w:val="2"/>
          <w:sz w:val="32"/>
          <w:szCs w:val="32"/>
          <w:lang w:eastAsia="zh-CN"/>
        </w:rPr>
        <w:t>持平</w:t>
      </w:r>
      <w:r>
        <w:rPr>
          <w:rFonts w:hint="eastAsia" w:cs="仿宋_GB2312"/>
          <w:color w:val="000000"/>
          <w:kern w:val="2"/>
          <w:sz w:val="32"/>
          <w:szCs w:val="32"/>
        </w:rPr>
        <w:t>。</w:t>
      </w:r>
      <w:r>
        <w:rPr>
          <w:rFonts w:hint="eastAsia" w:cs="仿宋_GB2312"/>
          <w:color w:val="000000"/>
          <w:kern w:val="2"/>
          <w:sz w:val="32"/>
          <w:szCs w:val="32"/>
          <w:lang w:eastAsia="zh-CN"/>
        </w:rPr>
        <w:t>主要原因是励行节约</w:t>
      </w:r>
      <w:r>
        <w:rPr>
          <w:rFonts w:hint="eastAsia" w:cs="仿宋_GB2312"/>
          <w:color w:val="000000"/>
          <w:kern w:val="2"/>
          <w:sz w:val="32"/>
          <w:szCs w:val="32"/>
          <w:lang w:val="en-US" w:eastAsia="zh-CN"/>
        </w:rPr>
        <w:t>。</w:t>
      </w:r>
    </w:p>
    <w:p w14:paraId="337BA152">
      <w:pPr>
        <w:pStyle w:val="18"/>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5</w:t>
      </w:r>
      <w:r>
        <w:rPr>
          <w:rFonts w:hint="eastAsia" w:cs="仿宋_GB2312"/>
          <w:color w:val="000000"/>
          <w:kern w:val="2"/>
          <w:sz w:val="32"/>
          <w:szCs w:val="32"/>
        </w:rPr>
        <w:t>年</w:t>
      </w:r>
      <w:r>
        <w:rPr>
          <w:rFonts w:hint="eastAsia" w:cs="仿宋_GB2312"/>
          <w:kern w:val="2"/>
          <w:sz w:val="32"/>
          <w:szCs w:val="32"/>
          <w:lang w:eastAsia="zh-CN"/>
        </w:rPr>
        <w:t>中共阿坝州委宣传部部门</w:t>
      </w:r>
      <w:r>
        <w:rPr>
          <w:rFonts w:hint="eastAsia" w:cs="仿宋_GB2312"/>
          <w:color w:val="000000"/>
          <w:kern w:val="2"/>
          <w:sz w:val="32"/>
          <w:szCs w:val="32"/>
        </w:rPr>
        <w:t>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万元，</w:t>
      </w:r>
      <w:r>
        <w:rPr>
          <w:rFonts w:hint="eastAsia" w:cs="仿宋_GB2312"/>
          <w:color w:val="000000"/>
          <w:kern w:val="2"/>
          <w:sz w:val="32"/>
          <w:szCs w:val="32"/>
          <w:lang w:eastAsia="zh-CN"/>
        </w:rPr>
        <w:t>与</w:t>
      </w:r>
      <w:r>
        <w:rPr>
          <w:rFonts w:hint="eastAsia" w:cs="仿宋_GB2312"/>
          <w:color w:val="000000"/>
          <w:kern w:val="2"/>
          <w:sz w:val="32"/>
          <w:szCs w:val="32"/>
          <w:lang w:val="en-US" w:eastAsia="zh-CN"/>
        </w:rPr>
        <w:t>2024年持平</w:t>
      </w:r>
      <w:r>
        <w:rPr>
          <w:rFonts w:hint="eastAsia" w:cs="仿宋_GB2312"/>
          <w:kern w:val="2"/>
          <w:sz w:val="32"/>
          <w:szCs w:val="32"/>
          <w:lang w:eastAsia="zh-CN"/>
        </w:rPr>
        <w:t>。</w:t>
      </w:r>
    </w:p>
    <w:p w14:paraId="61D99A86">
      <w:pPr>
        <w:pStyle w:val="18"/>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14:paraId="6C9C206D">
      <w:pPr>
        <w:pStyle w:val="18"/>
        <w:spacing w:before="0" w:line="360" w:lineRule="auto"/>
        <w:ind w:firstLine="640" w:firstLineChars="200"/>
        <w:rPr>
          <w:rFonts w:hint="default" w:eastAsia="仿宋_GB2312" w:cs="仿宋_GB2312"/>
          <w:kern w:val="2"/>
          <w:sz w:val="32"/>
          <w:szCs w:val="32"/>
          <w:lang w:val="en-US" w:eastAsia="zh-CN"/>
        </w:rPr>
      </w:pPr>
      <w:r>
        <w:rPr>
          <w:rFonts w:hint="eastAsia" w:cs="仿宋_GB2312"/>
          <w:kern w:val="2"/>
          <w:sz w:val="32"/>
          <w:szCs w:val="32"/>
        </w:rPr>
        <w:t>截至202</w:t>
      </w:r>
      <w:r>
        <w:rPr>
          <w:rFonts w:hint="eastAsia" w:cs="仿宋_GB2312"/>
          <w:kern w:val="2"/>
          <w:sz w:val="32"/>
          <w:szCs w:val="32"/>
          <w:lang w:val="en-US" w:eastAsia="zh-CN"/>
        </w:rPr>
        <w:t>4</w:t>
      </w:r>
      <w:r>
        <w:rPr>
          <w:rFonts w:hint="eastAsia" w:cs="仿宋_GB2312"/>
          <w:kern w:val="2"/>
          <w:sz w:val="32"/>
          <w:szCs w:val="32"/>
        </w:rPr>
        <w:t>年12月31日，</w:t>
      </w:r>
      <w:r>
        <w:rPr>
          <w:rFonts w:hint="eastAsia" w:cs="仿宋_GB2312"/>
          <w:kern w:val="2"/>
          <w:sz w:val="32"/>
          <w:szCs w:val="32"/>
          <w:lang w:eastAsia="zh-CN"/>
        </w:rPr>
        <w:t>中共阿坝州委宣传部部门</w:t>
      </w:r>
      <w:r>
        <w:rPr>
          <w:rFonts w:hint="eastAsia" w:cs="仿宋_GB2312"/>
          <w:kern w:val="2"/>
          <w:sz w:val="32"/>
          <w:szCs w:val="32"/>
        </w:rPr>
        <w:t>固定资产</w:t>
      </w:r>
      <w:r>
        <w:rPr>
          <w:rFonts w:hint="eastAsia" w:cs="仿宋_GB2312"/>
          <w:kern w:val="2"/>
          <w:sz w:val="32"/>
          <w:szCs w:val="32"/>
          <w:lang w:val="en-US" w:eastAsia="zh-CN"/>
        </w:rPr>
        <w:t>3678.35</w:t>
      </w:r>
      <w:r>
        <w:rPr>
          <w:rFonts w:hint="eastAsia" w:cs="仿宋_GB2312"/>
          <w:kern w:val="2"/>
          <w:sz w:val="32"/>
          <w:szCs w:val="32"/>
        </w:rPr>
        <w:t>万元</w:t>
      </w:r>
      <w:r>
        <w:rPr>
          <w:rFonts w:hint="eastAsia" w:cs="仿宋_GB2312"/>
          <w:kern w:val="2"/>
          <w:sz w:val="32"/>
          <w:szCs w:val="32"/>
          <w:lang w:eastAsia="zh-CN"/>
        </w:rPr>
        <w:t>；无形资产</w:t>
      </w:r>
      <w:r>
        <w:rPr>
          <w:rFonts w:hint="eastAsia" w:cs="仿宋_GB2312"/>
          <w:kern w:val="2"/>
          <w:sz w:val="32"/>
          <w:szCs w:val="32"/>
          <w:lang w:val="en-US" w:eastAsia="zh-CN"/>
        </w:rPr>
        <w:t>93.95万元。</w:t>
      </w:r>
    </w:p>
    <w:p w14:paraId="17B7E6FC">
      <w:pPr>
        <w:pStyle w:val="18"/>
        <w:numPr>
          <w:ilvl w:val="0"/>
          <w:numId w:val="2"/>
        </w:numPr>
        <w:spacing w:before="0" w:line="360" w:lineRule="auto"/>
        <w:ind w:left="0" w:firstLine="640" w:firstLineChars="200"/>
        <w:rPr>
          <w:rFonts w:ascii="黑体" w:eastAsia="黑体"/>
          <w:sz w:val="32"/>
          <w:szCs w:val="32"/>
        </w:rPr>
      </w:pPr>
      <w:r>
        <w:rPr>
          <w:rFonts w:hint="eastAsia" w:cs="仿宋_GB2312"/>
          <w:kern w:val="2"/>
          <w:sz w:val="32"/>
          <w:szCs w:val="32"/>
        </w:rPr>
        <w:t>绩效目标设置情况</w:t>
      </w:r>
      <w:r>
        <w:rPr>
          <w:rFonts w:hint="eastAsia" w:cs="仿宋_GB2312"/>
          <w:kern w:val="2"/>
          <w:sz w:val="32"/>
          <w:szCs w:val="32"/>
        </w:rPr>
        <w:br w:type="textWrapping"/>
      </w:r>
      <w:r>
        <w:rPr>
          <w:rFonts w:hint="eastAsia" w:cs="仿宋_GB2312"/>
          <w:kern w:val="2"/>
          <w:sz w:val="32"/>
          <w:szCs w:val="32"/>
        </w:rPr>
        <w:t>　　202</w:t>
      </w:r>
      <w:r>
        <w:rPr>
          <w:rFonts w:hint="eastAsia" w:cs="仿宋_GB2312"/>
          <w:kern w:val="2"/>
          <w:sz w:val="32"/>
          <w:szCs w:val="32"/>
          <w:lang w:val="en-US" w:eastAsia="zh-CN"/>
        </w:rPr>
        <w:t>5</w:t>
      </w:r>
      <w:r>
        <w:rPr>
          <w:rFonts w:hint="eastAsia" w:cs="仿宋_GB2312"/>
          <w:kern w:val="2"/>
          <w:sz w:val="32"/>
          <w:szCs w:val="32"/>
        </w:rPr>
        <w:t>年</w:t>
      </w:r>
      <w:r>
        <w:rPr>
          <w:rFonts w:hint="eastAsia" w:cs="仿宋_GB2312"/>
          <w:kern w:val="2"/>
          <w:sz w:val="32"/>
          <w:szCs w:val="32"/>
          <w:lang w:eastAsia="zh-CN"/>
        </w:rPr>
        <w:t>中共阿坝州委宣传部部门</w:t>
      </w:r>
      <w:r>
        <w:rPr>
          <w:rFonts w:hint="eastAsia" w:cs="仿宋_GB2312"/>
          <w:kern w:val="2"/>
          <w:sz w:val="32"/>
          <w:szCs w:val="32"/>
        </w:rPr>
        <w:t>通用项目和专用项目均按要求实行绩效目标管理，涉及一般公共预算当年拨款</w:t>
      </w:r>
      <w:r>
        <w:rPr>
          <w:rFonts w:hint="eastAsia" w:cs="仿宋_GB2312"/>
          <w:kern w:val="2"/>
          <w:sz w:val="32"/>
          <w:szCs w:val="32"/>
          <w:lang w:val="en-US" w:eastAsia="zh-CN"/>
        </w:rPr>
        <w:t>2893.00</w:t>
      </w:r>
      <w:r>
        <w:rPr>
          <w:rFonts w:hint="eastAsia" w:cs="仿宋_GB2312"/>
          <w:kern w:val="2"/>
          <w:sz w:val="32"/>
          <w:szCs w:val="32"/>
        </w:rPr>
        <w:t>万元。</w:t>
      </w:r>
    </w:p>
    <w:p w14:paraId="77852D21">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640" w:firstLineChars="200"/>
        <w:textAlignment w:val="auto"/>
        <w:rPr>
          <w:rFonts w:hint="eastAsia" w:ascii="仿宋_GB2312" w:hAnsi="Calibri" w:eastAsia="仿宋_GB2312" w:cs="仿宋_GB2312"/>
          <w:kern w:val="2"/>
          <w:sz w:val="32"/>
          <w:szCs w:val="32"/>
          <w:lang w:val="en-US" w:eastAsia="zh-CN" w:bidi="ar-SA"/>
        </w:rPr>
      </w:pPr>
      <w:r>
        <w:rPr>
          <w:rFonts w:hint="eastAsia" w:eastAsia="黑体" w:cs="仿宋_GB2312"/>
          <w:kern w:val="2"/>
          <w:sz w:val="32"/>
          <w:szCs w:val="32"/>
          <w:lang w:val="en-US" w:eastAsia="zh-CN"/>
        </w:rPr>
        <w:t xml:space="preserve"> </w:t>
      </w:r>
      <w:r>
        <w:rPr>
          <w:rFonts w:hint="eastAsia" w:ascii="仿宋_GB2312" w:hAnsi="Calibri" w:eastAsia="仿宋_GB2312" w:cs="仿宋_GB2312"/>
          <w:kern w:val="2"/>
          <w:sz w:val="32"/>
          <w:szCs w:val="32"/>
          <w:lang w:val="en-US" w:eastAsia="zh-CN" w:bidi="ar-SA"/>
        </w:rPr>
        <w:t>工资性支出通用项目绩效目标是严格执行相关政策，保障工资及时发放、足额发放，预算编制科学合理，减少结余资金，涉及一般公共预算当年拨款1339.10万元。</w:t>
      </w:r>
    </w:p>
    <w:p w14:paraId="29ED95E9">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单位缴费通用项目绩效目标是严格执行相关政策，保障工资及时发放、足额发放，预算编制科学合理，减少结余资金，涉及一般公共预算当年拨款</w:t>
      </w:r>
      <w:r>
        <w:rPr>
          <w:rFonts w:hint="eastAsia" w:ascii="仿宋_GB2312" w:eastAsia="仿宋_GB2312" w:cs="仿宋_GB2312"/>
          <w:kern w:val="2"/>
          <w:sz w:val="32"/>
          <w:szCs w:val="32"/>
          <w:lang w:val="en-US" w:eastAsia="zh-CN" w:bidi="ar-SA"/>
        </w:rPr>
        <w:t>529.23</w:t>
      </w:r>
      <w:r>
        <w:rPr>
          <w:rFonts w:hint="eastAsia" w:ascii="仿宋_GB2312" w:hAnsi="Calibri" w:eastAsia="仿宋_GB2312" w:cs="仿宋_GB2312"/>
          <w:kern w:val="2"/>
          <w:sz w:val="32"/>
          <w:szCs w:val="32"/>
          <w:lang w:val="en-US" w:eastAsia="zh-CN" w:bidi="ar-SA"/>
        </w:rPr>
        <w:t>万元。</w:t>
      </w:r>
    </w:p>
    <w:p w14:paraId="08F0457F">
      <w:pPr>
        <w:keepNext w:val="0"/>
        <w:keepLines w:val="0"/>
        <w:pageBreakBefore w:val="0"/>
        <w:widowControl w:val="0"/>
        <w:kinsoku/>
        <w:wordWrap/>
        <w:overflowPunct/>
        <w:topLinePunct w:val="0"/>
        <w:autoSpaceDE/>
        <w:autoSpaceDN/>
        <w:bidi w:val="0"/>
        <w:adjustRightInd/>
        <w:snapToGrid/>
        <w:spacing w:line="360" w:lineRule="auto"/>
        <w:ind w:left="0" w:leftChars="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聘用人员经费通用项目绩效目标是严格执行相关政策，保障工资及时发放、足额发放，预算编制科学合理，减少结余资金，涉及一般公共预算当年拨款</w:t>
      </w:r>
      <w:r>
        <w:rPr>
          <w:rFonts w:hint="eastAsia" w:ascii="仿宋_GB2312" w:eastAsia="仿宋_GB2312" w:cs="仿宋_GB2312"/>
          <w:kern w:val="2"/>
          <w:sz w:val="32"/>
          <w:szCs w:val="32"/>
          <w:lang w:val="en-US" w:eastAsia="zh-CN" w:bidi="ar-SA"/>
        </w:rPr>
        <w:t>22.20</w:t>
      </w:r>
      <w:r>
        <w:rPr>
          <w:rFonts w:hint="eastAsia" w:ascii="仿宋_GB2312" w:hAnsi="Calibri" w:eastAsia="仿宋_GB2312" w:cs="仿宋_GB2312"/>
          <w:kern w:val="2"/>
          <w:sz w:val="32"/>
          <w:szCs w:val="32"/>
          <w:lang w:val="en-US" w:eastAsia="zh-CN" w:bidi="ar-SA"/>
        </w:rPr>
        <w:t>万元。</w:t>
      </w:r>
    </w:p>
    <w:p w14:paraId="29D55CB9">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对个人和家庭的补助支出通用项目绩效目标是严格执行相关政策，保障工资及时发放、足额发放，预算编制科学合理，减少结余资金，涉及一般公共预算当年拨款126.84万元。</w:t>
      </w:r>
    </w:p>
    <w:p w14:paraId="14C4B965">
      <w:pPr>
        <w:pStyle w:val="11"/>
        <w:keepNext w:val="0"/>
        <w:keepLines w:val="0"/>
        <w:pageBreakBefore w:val="0"/>
        <w:widowControl w:val="0"/>
        <w:kinsoku/>
        <w:wordWrap/>
        <w:overflowPunct/>
        <w:topLinePunct w:val="0"/>
        <w:autoSpaceDE/>
        <w:autoSpaceDN/>
        <w:bidi w:val="0"/>
        <w:adjustRightInd/>
        <w:snapToGrid/>
        <w:spacing w:after="0" w:line="360" w:lineRule="auto"/>
        <w:ind w:left="0" w:leftChars="0" w:firstLine="640" w:firstLineChars="200"/>
        <w:textAlignment w:val="auto"/>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定额公用经费通用项目绩效目标是保障单位日常运转，提高预算编制质量，严格执行预算，涉及一般公共预算当年拨款245.24万元。</w:t>
      </w:r>
    </w:p>
    <w:p w14:paraId="043B2E1A">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阿坝州全民国防教育工作领导小组办公室工作经费通用项目绩效目标根据《中共中央、国务院、中央军委关于加强和改进新时代全民国防教育工作的意见》(中发【2022】18号)、《中共四川省委办公厅关于成立省委全民国防教育工作领导小组的通知》(川委厅字【2022】10号)、《中共阿坝州委办公室关于成立州委全民国防教育工作领导小组的通知》（阿委办【2022】67号），中共阿坝州委机构编制委员会办公室关于设立议事协调机构的审核意见》（阿编办函【2022】20号）。阿坝州全民国防教育工作领导小组办公室设在州委宣传部，具体承担国防教育研究谋划、协调衔接、推进落实等工作。涉及一般公共预算当年拨款30万元。</w:t>
      </w:r>
    </w:p>
    <w:p w14:paraId="5E2FF732">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阿坝州长征国家文化公园建设工作领导小组办公室办公经费用项目绩效目标根据</w:t>
      </w:r>
      <w:r>
        <w:rPr>
          <w:rFonts w:ascii="方正仿宋_GBK" w:hAnsi="方正仿宋_GBK" w:eastAsia="方正仿宋_GBK" w:cs="方正仿宋_GBK"/>
          <w:sz w:val="32"/>
          <w:szCs w:val="32"/>
        </w:rPr>
        <w:t>中共阿坝州委办公室阿坝州人民政府办公室《关于调整阿坝州长征国家文化公园建设工作领导小组的通知》为保障阿坝州长征国家文化公园建设工作领导小组办公室工作的正常推进</w:t>
      </w:r>
      <w:r>
        <w:rPr>
          <w:rFonts w:hint="eastAsia" w:ascii="方正仿宋_GBK" w:hAnsi="方正仿宋_GBK" w:eastAsia="方正仿宋_GBK" w:cs="方正仿宋_GBK"/>
          <w:sz w:val="32"/>
          <w:szCs w:val="32"/>
          <w:lang w:eastAsia="zh-CN"/>
        </w:rPr>
        <w:t>。</w:t>
      </w:r>
      <w:r>
        <w:rPr>
          <w:rFonts w:hint="eastAsia" w:ascii="仿宋_GB2312" w:eastAsia="仿宋_GB2312" w:cs="仿宋_GB2312"/>
          <w:kern w:val="2"/>
          <w:sz w:val="32"/>
          <w:szCs w:val="32"/>
          <w:lang w:val="en-US" w:eastAsia="zh-CN" w:bidi="ar-SA"/>
        </w:rPr>
        <w:t>涉及一般公共预算当年拨款30万元。</w:t>
      </w:r>
    </w:p>
    <w:p w14:paraId="7DAC8B4A">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博览会、五个一工程评选及乡村文化振兴魅力乡镇竞演项目绩效目标是由党中央倡导、中宣部具体组织实施的的评选活动。涉及一般公共预算当年拨款15万元。</w:t>
      </w:r>
    </w:p>
    <w:p w14:paraId="7C1E2151">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三下乡”及宣传教育活动项目绩效目标为保障“三下乡”活动的开展，围绕森林草原防灭火、安全生产、重大节庆等时间节点，开展社会宣传，凝聚全州各族党员干部群众思想，夯实各族人民唯心共同体意识。涉及一般公共预算当年拨款10万元。</w:t>
      </w:r>
    </w:p>
    <w:p w14:paraId="210BD20E">
      <w:pPr>
        <w:ind w:firstLine="640" w:firstLineChars="20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对外宣传项目绩效目标是保障对接体、开展外宣活动。涉及一般公共预算当年拨款50万元。</w:t>
      </w:r>
    </w:p>
    <w:p w14:paraId="55C03B9E">
      <w:pPr>
        <w:ind w:firstLine="640" w:firstLineChars="200"/>
        <w:rPr>
          <w:rFonts w:hint="eastAsia" w:ascii="仿宋_GB2312" w:eastAsia="仿宋_GB2312" w:cs="仿宋_GB2312"/>
          <w:b w:val="0"/>
          <w:bCs w:val="0"/>
          <w:kern w:val="2"/>
          <w:sz w:val="32"/>
          <w:szCs w:val="32"/>
          <w:lang w:val="en-US" w:eastAsia="zh-CN" w:bidi="ar-SA"/>
        </w:rPr>
      </w:pPr>
      <w:r>
        <w:rPr>
          <w:rFonts w:hint="eastAsia" w:ascii="仿宋_GB2312" w:eastAsia="仿宋_GB2312" w:cs="仿宋_GB2312"/>
          <w:b w:val="0"/>
          <w:bCs w:val="0"/>
          <w:kern w:val="2"/>
          <w:sz w:val="32"/>
          <w:szCs w:val="32"/>
          <w:lang w:val="en-US" w:eastAsia="zh-CN" w:bidi="ar-SA"/>
        </w:rPr>
        <w:t>培训项目绩效目标开展舆论引导、新闻发言人突发事件和媒体应对能力、文化产业人才、舆情信息等培训。涉及一般公共预算当年拨款20万元。</w:t>
      </w:r>
    </w:p>
    <w:p w14:paraId="767E7B62">
      <w:pPr>
        <w:ind w:firstLine="640" w:firstLineChars="200"/>
        <w:rPr>
          <w:rFonts w:hint="eastAsia" w:ascii="仿宋_GB2312" w:eastAsia="仿宋_GB2312" w:cs="仿宋_GB2312"/>
          <w:b w:val="0"/>
          <w:bCs w:val="0"/>
          <w:kern w:val="2"/>
          <w:sz w:val="32"/>
          <w:szCs w:val="32"/>
          <w:lang w:val="en-US" w:eastAsia="zh-CN" w:bidi="ar-SA"/>
        </w:rPr>
      </w:pPr>
      <w:r>
        <w:rPr>
          <w:rFonts w:hint="eastAsia" w:ascii="仿宋_GB2312" w:eastAsia="仿宋_GB2312" w:cs="仿宋_GB2312"/>
          <w:b w:val="0"/>
          <w:bCs w:val="0"/>
          <w:kern w:val="2"/>
          <w:sz w:val="32"/>
          <w:szCs w:val="32"/>
          <w:lang w:val="en-US" w:eastAsia="zh-CN" w:bidi="ar-SA"/>
        </w:rPr>
        <w:t>文明办工作经费</w:t>
      </w:r>
      <w:r>
        <w:rPr>
          <w:rFonts w:hint="eastAsia" w:eastAsia="方正仿宋_GBK"/>
          <w:b w:val="0"/>
          <w:bCs w:val="0"/>
          <w:kern w:val="0"/>
          <w:sz w:val="32"/>
          <w:szCs w:val="32"/>
          <w:lang w:val="en-US" w:eastAsia="zh-CN" w:bidi="ar"/>
        </w:rPr>
        <w:t>项目绩效目标</w:t>
      </w:r>
      <w:r>
        <w:rPr>
          <w:rFonts w:hint="eastAsia" w:ascii="仿宋_GB2312" w:hAnsi="仿宋_GB2312" w:eastAsia="仿宋_GB2312" w:cs="仿宋_GB2312"/>
          <w:sz w:val="32"/>
          <w:szCs w:val="32"/>
        </w:rPr>
        <w:t>以“举旗帜、聚民心、育新人、兴文化、展形象”为出发点和落脚点，广泛开展理想信念教育，深入实施公民思想道德建设工程，深化群众性精神文明创建活动，不断开创全州精神文明建设工作新局面。</w:t>
      </w:r>
      <w:r>
        <w:rPr>
          <w:rFonts w:hint="eastAsia" w:ascii="仿宋_GB2312" w:eastAsia="仿宋_GB2312" w:cs="仿宋_GB2312"/>
          <w:b w:val="0"/>
          <w:bCs w:val="0"/>
          <w:kern w:val="2"/>
          <w:sz w:val="32"/>
          <w:szCs w:val="32"/>
          <w:lang w:val="en-US" w:eastAsia="zh-CN" w:bidi="ar-SA"/>
        </w:rPr>
        <w:t>涉及一般公共预算当年拨款53万元。</w:t>
      </w:r>
    </w:p>
    <w:p w14:paraId="7C4818EB">
      <w:pPr>
        <w:pStyle w:val="11"/>
        <w:ind w:left="0" w:leftChars="0" w:firstLine="640" w:firstLineChars="200"/>
        <w:rPr>
          <w:rFonts w:hint="default" w:ascii="仿宋_GB2312" w:hAnsi="Calibri"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宣讲工作经费通用项目绩效目标是保障围绕州委州政府的工作重心，做好思想政治工作宣讲。</w:t>
      </w:r>
      <w:r>
        <w:rPr>
          <w:rFonts w:hint="eastAsia" w:ascii="仿宋_GB2312" w:hAnsi="Calibri" w:eastAsia="仿宋_GB2312" w:cs="仿宋_GB2312"/>
          <w:kern w:val="2"/>
          <w:sz w:val="32"/>
          <w:szCs w:val="32"/>
          <w:lang w:val="en-US" w:eastAsia="zh-CN" w:bidi="ar-SA"/>
        </w:rPr>
        <w:t>涉及一般公共预算当年拨款11万元。</w:t>
      </w:r>
    </w:p>
    <w:p w14:paraId="0E9547C3">
      <w:pPr>
        <w:pStyle w:val="11"/>
        <w:ind w:left="0" w:leftChars="0"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阿坝微宣讲”网络宣讲平台运营维护通用项目绩效目标是保障在线上用汉藏双语形式宣讲党的理论，让党的声音传遍藏寨羌乡，为全州党员干部群众搭建学习平台，深化理论学习。涉及一般公共预算当年拨款4.8万元。</w:t>
      </w:r>
    </w:p>
    <w:p w14:paraId="43A2CD12">
      <w:pPr>
        <w:pStyle w:val="11"/>
        <w:ind w:left="0" w:leftChars="0"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图书资料通用项目绩效目标是保障为宣传工作正常开展购买各种书籍，为理论调研提供参考依据，提供资料手册。涉及一般公共预算当年拨款2万元。</w:t>
      </w:r>
    </w:p>
    <w:p w14:paraId="3D19C134">
      <w:pPr>
        <w:ind w:firstLine="64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农村数字电影监管平台运行维护为规范监管农村公益电影放映,提升农村公共文化服务水平，涉及一般公共预算当年拨款4万元。</w:t>
      </w:r>
    </w:p>
    <w:p w14:paraId="609A10FF">
      <w:pPr>
        <w:ind w:firstLine="640"/>
        <w:rPr>
          <w:rFonts w:hint="eastAsia" w:ascii="仿宋_GB2312" w:eastAsia="仿宋_GB2312" w:cs="仿宋_GB2312"/>
          <w:kern w:val="2"/>
          <w:sz w:val="32"/>
          <w:szCs w:val="32"/>
          <w:lang w:val="en-US" w:eastAsia="zh-CN" w:bidi="ar-SA"/>
        </w:rPr>
      </w:pPr>
      <w:r>
        <w:rPr>
          <w:rFonts w:hint="default" w:ascii="仿宋_GB2312" w:eastAsia="仿宋_GB2312" w:cs="仿宋_GB2312"/>
          <w:kern w:val="2"/>
          <w:sz w:val="32"/>
          <w:szCs w:val="32"/>
          <w:lang w:val="en-US" w:eastAsia="zh-CN" w:bidi="ar-SA"/>
        </w:rPr>
        <w:t>影城运行费</w:t>
      </w:r>
      <w:r>
        <w:rPr>
          <w:rFonts w:hint="eastAsia" w:ascii="仿宋_GB2312" w:eastAsia="仿宋_GB2312" w:cs="仿宋_GB2312"/>
          <w:kern w:val="2"/>
          <w:sz w:val="32"/>
          <w:szCs w:val="32"/>
          <w:lang w:val="en-US" w:eastAsia="zh-CN" w:bidi="ar-SA"/>
        </w:rPr>
        <w:t>为推进民族文化特色、艺术创新影片和放映、促进国产影片票房稳步增长、推动电影事业产业发展，涉及一般公共预算当年拨款76.69万元。</w:t>
      </w:r>
    </w:p>
    <w:p w14:paraId="53E290C4">
      <w:pPr>
        <w:ind w:firstLine="64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农村公益性电影放映运行费为督促全州13县的放映情况,通过全州农村公益放映任务13080场次,督导培训等措施规范放映质量,丰富农村群众文化生活，涉及一般公共预算当年拨款17万元。</w:t>
      </w:r>
    </w:p>
    <w:p w14:paraId="4A971494">
      <w:pPr>
        <w:ind w:firstLine="640"/>
        <w:rPr>
          <w:rFonts w:hint="eastAsia" w:ascii="仿宋_GB2312"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图书货款、中转站教材教辅及一般图书运费为全年教材教辅、一般图书货款，上下车费、拆分、送书到校等运行费用；全州教材教辅、一般图书运费、上下车费等；保障马尔康地区教材教辅及图书供应，为学校</w:t>
      </w:r>
      <w:bookmarkStart w:id="17" w:name="_GoBack"/>
      <w:bookmarkEnd w:id="17"/>
      <w:r>
        <w:rPr>
          <w:rFonts w:hint="eastAsia" w:ascii="仿宋_GB2312" w:eastAsia="仿宋_GB2312" w:cs="仿宋_GB2312"/>
          <w:kern w:val="2"/>
          <w:sz w:val="32"/>
          <w:szCs w:val="32"/>
          <w:lang w:val="en-US" w:eastAsia="zh-CN" w:bidi="ar-SA"/>
        </w:rPr>
        <w:t>和社会人员提供优质的图书资源和学习场地；年度转运图书3万件以上，涉及一般公共预算当年拨款220万元。</w:t>
      </w:r>
    </w:p>
    <w:p w14:paraId="032AFE8A">
      <w:pPr>
        <w:pStyle w:val="2"/>
        <w:keepNext/>
        <w:keepLines/>
        <w:pageBreakBefore w:val="0"/>
        <w:widowControl w:val="0"/>
        <w:kinsoku/>
        <w:wordWrap/>
        <w:overflowPunct/>
        <w:topLinePunct w:val="0"/>
        <w:autoSpaceDE/>
        <w:autoSpaceDN/>
        <w:bidi w:val="0"/>
        <w:adjustRightInd/>
        <w:snapToGrid/>
        <w:spacing w:before="0" w:after="0" w:line="579" w:lineRule="auto"/>
        <w:textAlignment w:val="auto"/>
        <w:rPr>
          <w:rFonts w:hint="eastAsia" w:ascii="黑体" w:hAnsi="Calibri" w:eastAsia="黑体" w:cs="Times New Roman"/>
          <w:b w:val="0"/>
          <w:bCs w:val="0"/>
          <w:kern w:val="2"/>
          <w:sz w:val="32"/>
          <w:szCs w:val="32"/>
          <w:lang w:val="en-US" w:eastAsia="zh-CN" w:bidi="ar-SA"/>
        </w:rPr>
      </w:pPr>
      <w:bookmarkStart w:id="16" w:name="_Toc31620"/>
      <w:r>
        <w:rPr>
          <w:rFonts w:hint="eastAsia" w:ascii="黑体" w:eastAsia="黑体" w:cs="Times New Roman"/>
          <w:b w:val="0"/>
          <w:bCs w:val="0"/>
          <w:kern w:val="2"/>
          <w:sz w:val="32"/>
          <w:szCs w:val="32"/>
          <w:lang w:val="en-US" w:eastAsia="zh-CN" w:bidi="ar-SA"/>
        </w:rPr>
        <w:t>十、</w:t>
      </w:r>
      <w:r>
        <w:rPr>
          <w:rFonts w:hint="eastAsia" w:ascii="黑体" w:hAnsi="Calibri" w:eastAsia="黑体" w:cs="Times New Roman"/>
          <w:b w:val="0"/>
          <w:bCs w:val="0"/>
          <w:kern w:val="2"/>
          <w:sz w:val="32"/>
          <w:szCs w:val="32"/>
          <w:lang w:val="en-US" w:eastAsia="zh-CN" w:bidi="ar-SA"/>
        </w:rPr>
        <w:t>名称解释</w:t>
      </w:r>
      <w:bookmarkEnd w:id="16"/>
      <w:r>
        <w:rPr>
          <w:rFonts w:hint="eastAsia" w:ascii="黑体" w:hAnsi="Calibri" w:eastAsia="黑体" w:cs="Times New Roman"/>
          <w:b w:val="0"/>
          <w:bCs w:val="0"/>
          <w:kern w:val="2"/>
          <w:sz w:val="32"/>
          <w:szCs w:val="32"/>
          <w:lang w:val="en-US" w:eastAsia="zh-CN" w:bidi="ar-SA"/>
        </w:rPr>
        <w:t xml:space="preserve"> </w:t>
      </w:r>
    </w:p>
    <w:p w14:paraId="34887F5C">
      <w:pPr>
        <w:pStyle w:val="18"/>
        <w:numPr>
          <w:ilvl w:val="0"/>
          <w:numId w:val="0"/>
        </w:numPr>
        <w:spacing w:before="0" w:line="360" w:lineRule="auto"/>
        <w:ind w:firstLine="640" w:firstLineChars="200"/>
        <w:rPr>
          <w:rFonts w:ascii="仿宋_GB2312" w:eastAsia="仿宋_GB2312" w:cs="仿宋_GB2312"/>
          <w:sz w:val="32"/>
          <w:szCs w:val="32"/>
        </w:rPr>
      </w:pPr>
      <w:r>
        <w:rPr>
          <w:rFonts w:hint="eastAsia" w:cs="仿宋_GB2312"/>
          <w:kern w:val="2"/>
          <w:sz w:val="32"/>
          <w:szCs w:val="32"/>
        </w:rPr>
        <w:t>（一）财政拨款收入：指由财政拨款形成的部门收入。按现行管理制度，部门预算中反映的财政拨款仅包括一般公共预算拨款和政府性基金预算拨款。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（二）事业收入：指所属事业单位开展专业业务活动及辅助活动所取得的收入。</w:t>
      </w:r>
      <w:r>
        <w:rPr>
          <w:rFonts w:cs="仿宋_GB2312"/>
          <w:kern w:val="2"/>
          <w:sz w:val="32"/>
          <w:szCs w:val="32"/>
        </w:rPr>
        <w:br w:type="textWrapping"/>
      </w:r>
      <w:r>
        <w:rPr>
          <w:rFonts w:hint="eastAsia" w:cs="仿宋_GB2312"/>
          <w:kern w:val="2"/>
          <w:sz w:val="32"/>
          <w:szCs w:val="32"/>
        </w:rPr>
        <w:t>　　（三）事业单位经营收入：指所属事业单位在专业业务活动及其辅助活动之外开展非独立核算经营活动取得的收入。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sectPr>
      <w:footerReference r:id="rId5"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E00002FF" w:usb1="400004FF" w:usb2="00000000" w:usb3="00000000" w:csb0="2000019F" w:csb1="00000000"/>
  </w:font>
  <w:font w:name="仿宋">
    <w:panose1 w:val="02010609060101010101"/>
    <w:charset w:val="86"/>
    <w:family w:val="modern"/>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152B25">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CD4DC5">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6458A1">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66458A1">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09BDE1">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pPr>
        <w:ind w:left="0" w:firstLine="0"/>
      </w:pPr>
      <w:rPr>
        <w:rFonts w:hint="eastAsia"/>
      </w:rPr>
    </w:lvl>
  </w:abstractNum>
  <w:abstractNum w:abstractNumId="1">
    <w:nsid w:val="C36BF6F4"/>
    <w:multiLevelType w:val="singleLevel"/>
    <w:tmpl w:val="C36BF6F4"/>
    <w:lvl w:ilvl="0" w:tentative="0">
      <w:start w:val="1"/>
      <w:numFmt w:val="chineseCounting"/>
      <w:suff w:val="nothing"/>
      <w:lvlText w:val="（%1）"/>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c3MzgyZGU5NDBmZDdlNDY2ZjkyNjM3OTBhZTMxZGEifQ=="/>
  </w:docVars>
  <w:rsids>
    <w:rsidRoot w:val="00000000"/>
    <w:rsid w:val="007200AE"/>
    <w:rsid w:val="00BA1A55"/>
    <w:rsid w:val="00FC02BF"/>
    <w:rsid w:val="01F01BD2"/>
    <w:rsid w:val="02054F52"/>
    <w:rsid w:val="020C008E"/>
    <w:rsid w:val="02443CCC"/>
    <w:rsid w:val="02862A01"/>
    <w:rsid w:val="02BA3AFD"/>
    <w:rsid w:val="037E320E"/>
    <w:rsid w:val="0506170D"/>
    <w:rsid w:val="053C0C8A"/>
    <w:rsid w:val="053C31DA"/>
    <w:rsid w:val="05883ED0"/>
    <w:rsid w:val="05B534B7"/>
    <w:rsid w:val="061E65E2"/>
    <w:rsid w:val="06B31420"/>
    <w:rsid w:val="06F55595"/>
    <w:rsid w:val="07373DFF"/>
    <w:rsid w:val="073B129C"/>
    <w:rsid w:val="07EF46DA"/>
    <w:rsid w:val="09024A32"/>
    <w:rsid w:val="098826F0"/>
    <w:rsid w:val="0A984BB5"/>
    <w:rsid w:val="0AF142C5"/>
    <w:rsid w:val="0B124E21"/>
    <w:rsid w:val="0B330D82"/>
    <w:rsid w:val="0B6251C3"/>
    <w:rsid w:val="0BAB4DBC"/>
    <w:rsid w:val="0BF40511"/>
    <w:rsid w:val="0C517711"/>
    <w:rsid w:val="0DB96584"/>
    <w:rsid w:val="0DFC36AD"/>
    <w:rsid w:val="0EB0506B"/>
    <w:rsid w:val="0ECE329B"/>
    <w:rsid w:val="0F1467D4"/>
    <w:rsid w:val="0F234C69"/>
    <w:rsid w:val="0F4B669A"/>
    <w:rsid w:val="0F8B2194"/>
    <w:rsid w:val="0FBA55CD"/>
    <w:rsid w:val="10C81F6C"/>
    <w:rsid w:val="116F23E8"/>
    <w:rsid w:val="11F1049F"/>
    <w:rsid w:val="14FB45C5"/>
    <w:rsid w:val="15282FD9"/>
    <w:rsid w:val="153E0A4F"/>
    <w:rsid w:val="15D13671"/>
    <w:rsid w:val="1606156C"/>
    <w:rsid w:val="16236D50"/>
    <w:rsid w:val="16AE07B1"/>
    <w:rsid w:val="16CD3E38"/>
    <w:rsid w:val="16F13FCB"/>
    <w:rsid w:val="1721319C"/>
    <w:rsid w:val="17367C2F"/>
    <w:rsid w:val="17C76AD9"/>
    <w:rsid w:val="17FD074D"/>
    <w:rsid w:val="189C5F94"/>
    <w:rsid w:val="19800B96"/>
    <w:rsid w:val="1A166D8F"/>
    <w:rsid w:val="1A2C531A"/>
    <w:rsid w:val="1A693E78"/>
    <w:rsid w:val="1A91517D"/>
    <w:rsid w:val="1B146ED7"/>
    <w:rsid w:val="1BF754B3"/>
    <w:rsid w:val="1CDB6B83"/>
    <w:rsid w:val="1CDC7CB8"/>
    <w:rsid w:val="1D061E52"/>
    <w:rsid w:val="1EF06916"/>
    <w:rsid w:val="1F354C71"/>
    <w:rsid w:val="21022930"/>
    <w:rsid w:val="211A411E"/>
    <w:rsid w:val="219914E7"/>
    <w:rsid w:val="22987E08"/>
    <w:rsid w:val="22DB78DD"/>
    <w:rsid w:val="22DD3655"/>
    <w:rsid w:val="23201794"/>
    <w:rsid w:val="232776E2"/>
    <w:rsid w:val="23316FEE"/>
    <w:rsid w:val="24030E99"/>
    <w:rsid w:val="24062738"/>
    <w:rsid w:val="2483022C"/>
    <w:rsid w:val="252C3644"/>
    <w:rsid w:val="26306192"/>
    <w:rsid w:val="26663961"/>
    <w:rsid w:val="26B02E2F"/>
    <w:rsid w:val="26B11081"/>
    <w:rsid w:val="280451E0"/>
    <w:rsid w:val="28A16ED3"/>
    <w:rsid w:val="28A30E9D"/>
    <w:rsid w:val="29553353"/>
    <w:rsid w:val="29D357B2"/>
    <w:rsid w:val="29EE12D9"/>
    <w:rsid w:val="2A954892"/>
    <w:rsid w:val="2B253DEB"/>
    <w:rsid w:val="2B3B360F"/>
    <w:rsid w:val="2C26290B"/>
    <w:rsid w:val="2C7072E8"/>
    <w:rsid w:val="2C8B5379"/>
    <w:rsid w:val="2CEB696E"/>
    <w:rsid w:val="2D297497"/>
    <w:rsid w:val="2D947006"/>
    <w:rsid w:val="2DF45CF7"/>
    <w:rsid w:val="2E075A2A"/>
    <w:rsid w:val="2EDA313F"/>
    <w:rsid w:val="2F032695"/>
    <w:rsid w:val="2FF43D8C"/>
    <w:rsid w:val="3025663B"/>
    <w:rsid w:val="304F5466"/>
    <w:rsid w:val="32D3412D"/>
    <w:rsid w:val="332E1CAB"/>
    <w:rsid w:val="33727DEA"/>
    <w:rsid w:val="33BB353F"/>
    <w:rsid w:val="342323F8"/>
    <w:rsid w:val="346534AA"/>
    <w:rsid w:val="353C245D"/>
    <w:rsid w:val="359E6C74"/>
    <w:rsid w:val="365C268B"/>
    <w:rsid w:val="37500442"/>
    <w:rsid w:val="376E6B1A"/>
    <w:rsid w:val="38DE1A7D"/>
    <w:rsid w:val="38F17A02"/>
    <w:rsid w:val="38F44DFD"/>
    <w:rsid w:val="3A43493D"/>
    <w:rsid w:val="3A655FB2"/>
    <w:rsid w:val="3BBC60A6"/>
    <w:rsid w:val="3C362F39"/>
    <w:rsid w:val="3CF8135F"/>
    <w:rsid w:val="3CFA3AE8"/>
    <w:rsid w:val="3D7529B0"/>
    <w:rsid w:val="3DF07218"/>
    <w:rsid w:val="3E8B1D5F"/>
    <w:rsid w:val="3F4445A2"/>
    <w:rsid w:val="401A339B"/>
    <w:rsid w:val="4057065C"/>
    <w:rsid w:val="4093139F"/>
    <w:rsid w:val="41272213"/>
    <w:rsid w:val="4157061F"/>
    <w:rsid w:val="42D633EC"/>
    <w:rsid w:val="43B92ECB"/>
    <w:rsid w:val="44D83825"/>
    <w:rsid w:val="44F22B38"/>
    <w:rsid w:val="44F93EC7"/>
    <w:rsid w:val="452B1BA6"/>
    <w:rsid w:val="4577128F"/>
    <w:rsid w:val="45D1274E"/>
    <w:rsid w:val="4607616F"/>
    <w:rsid w:val="46092E64"/>
    <w:rsid w:val="46CE4EDF"/>
    <w:rsid w:val="46E42955"/>
    <w:rsid w:val="482117B1"/>
    <w:rsid w:val="484D0086"/>
    <w:rsid w:val="492D2E8B"/>
    <w:rsid w:val="495F2766"/>
    <w:rsid w:val="49861AA1"/>
    <w:rsid w:val="49926698"/>
    <w:rsid w:val="49ED7D72"/>
    <w:rsid w:val="4ADB406F"/>
    <w:rsid w:val="4B773D97"/>
    <w:rsid w:val="4BB94F3A"/>
    <w:rsid w:val="4BE534CE"/>
    <w:rsid w:val="4C001FDF"/>
    <w:rsid w:val="4C12586E"/>
    <w:rsid w:val="4C8C5620"/>
    <w:rsid w:val="4CBB5F06"/>
    <w:rsid w:val="4D1D02BF"/>
    <w:rsid w:val="4DA44405"/>
    <w:rsid w:val="4DC214CF"/>
    <w:rsid w:val="4E031912"/>
    <w:rsid w:val="4E141D71"/>
    <w:rsid w:val="4EA07161"/>
    <w:rsid w:val="4F073684"/>
    <w:rsid w:val="4F712890"/>
    <w:rsid w:val="4F9D706A"/>
    <w:rsid w:val="4FEB6B02"/>
    <w:rsid w:val="50025BF9"/>
    <w:rsid w:val="51086514"/>
    <w:rsid w:val="51CE66DB"/>
    <w:rsid w:val="51D05FAF"/>
    <w:rsid w:val="535844AE"/>
    <w:rsid w:val="53755060"/>
    <w:rsid w:val="538434F5"/>
    <w:rsid w:val="54321BDA"/>
    <w:rsid w:val="54707886"/>
    <w:rsid w:val="559B4B26"/>
    <w:rsid w:val="56102E1E"/>
    <w:rsid w:val="56495108"/>
    <w:rsid w:val="56D502D7"/>
    <w:rsid w:val="57BF2D4E"/>
    <w:rsid w:val="57CE2F91"/>
    <w:rsid w:val="57EA58F1"/>
    <w:rsid w:val="58873140"/>
    <w:rsid w:val="58CB5722"/>
    <w:rsid w:val="58D30568"/>
    <w:rsid w:val="59CE54CA"/>
    <w:rsid w:val="59F42A57"/>
    <w:rsid w:val="5A364E1D"/>
    <w:rsid w:val="5A8C0EE1"/>
    <w:rsid w:val="5AFC2825"/>
    <w:rsid w:val="5B3A0AF1"/>
    <w:rsid w:val="5C89392A"/>
    <w:rsid w:val="5D8D11F8"/>
    <w:rsid w:val="5E6F4DA2"/>
    <w:rsid w:val="5F1C283A"/>
    <w:rsid w:val="5F685A79"/>
    <w:rsid w:val="5FA97E40"/>
    <w:rsid w:val="5FC66C44"/>
    <w:rsid w:val="5FDB6179"/>
    <w:rsid w:val="612B47A9"/>
    <w:rsid w:val="61B551C2"/>
    <w:rsid w:val="62350B41"/>
    <w:rsid w:val="63771CF3"/>
    <w:rsid w:val="64712012"/>
    <w:rsid w:val="647B624F"/>
    <w:rsid w:val="65150451"/>
    <w:rsid w:val="65E87914"/>
    <w:rsid w:val="65ED4F2A"/>
    <w:rsid w:val="66080F1E"/>
    <w:rsid w:val="66815672"/>
    <w:rsid w:val="67CB3049"/>
    <w:rsid w:val="684E77D6"/>
    <w:rsid w:val="691C793A"/>
    <w:rsid w:val="69AE677E"/>
    <w:rsid w:val="69E71E74"/>
    <w:rsid w:val="69F21D41"/>
    <w:rsid w:val="6A184540"/>
    <w:rsid w:val="6A417D21"/>
    <w:rsid w:val="6A4763F3"/>
    <w:rsid w:val="6A9A4F55"/>
    <w:rsid w:val="6AB75B07"/>
    <w:rsid w:val="6B6A0DCB"/>
    <w:rsid w:val="6B947BF6"/>
    <w:rsid w:val="6BBD539F"/>
    <w:rsid w:val="6BDC192A"/>
    <w:rsid w:val="6C335661"/>
    <w:rsid w:val="6C44161C"/>
    <w:rsid w:val="6C77379F"/>
    <w:rsid w:val="6D5D6CA1"/>
    <w:rsid w:val="6D600C3F"/>
    <w:rsid w:val="6DE704B1"/>
    <w:rsid w:val="6DF57072"/>
    <w:rsid w:val="6F6E001D"/>
    <w:rsid w:val="705C33D8"/>
    <w:rsid w:val="707029DF"/>
    <w:rsid w:val="70C26FB3"/>
    <w:rsid w:val="71D62D16"/>
    <w:rsid w:val="720535FB"/>
    <w:rsid w:val="7258197D"/>
    <w:rsid w:val="727B05E0"/>
    <w:rsid w:val="72BD3ED6"/>
    <w:rsid w:val="7348106F"/>
    <w:rsid w:val="7349576A"/>
    <w:rsid w:val="73AF381F"/>
    <w:rsid w:val="74AF784E"/>
    <w:rsid w:val="74B84955"/>
    <w:rsid w:val="74E7334C"/>
    <w:rsid w:val="74EE0377"/>
    <w:rsid w:val="74F040EF"/>
    <w:rsid w:val="75434366"/>
    <w:rsid w:val="756B404C"/>
    <w:rsid w:val="75D27C98"/>
    <w:rsid w:val="768A2321"/>
    <w:rsid w:val="77071BC4"/>
    <w:rsid w:val="770B3462"/>
    <w:rsid w:val="77493F8A"/>
    <w:rsid w:val="774B7D02"/>
    <w:rsid w:val="7778661E"/>
    <w:rsid w:val="77BF303B"/>
    <w:rsid w:val="79882D39"/>
    <w:rsid w:val="7A09169E"/>
    <w:rsid w:val="7A124B07"/>
    <w:rsid w:val="7A807CC3"/>
    <w:rsid w:val="7AD26045"/>
    <w:rsid w:val="7AD81B0D"/>
    <w:rsid w:val="7C013085"/>
    <w:rsid w:val="7D1F3A60"/>
    <w:rsid w:val="7D261D01"/>
    <w:rsid w:val="7D8349FD"/>
    <w:rsid w:val="7DFC1D56"/>
    <w:rsid w:val="7E867872"/>
    <w:rsid w:val="7E927FC5"/>
    <w:rsid w:val="7F21759B"/>
    <w:rsid w:val="7F8E00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13">
    <w:name w:val="Default Paragraph Font"/>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Indent"/>
    <w:basedOn w:val="1"/>
    <w:next w:val="6"/>
    <w:qFormat/>
    <w:uiPriority w:val="0"/>
    <w:pPr>
      <w:widowControl w:val="0"/>
      <w:spacing w:after="120"/>
      <w:ind w:left="420" w:leftChars="200"/>
      <w:jc w:val="both"/>
    </w:pPr>
    <w:rPr>
      <w:rFonts w:ascii="Times New Roman" w:hAnsi="Times New Roman" w:eastAsia="宋体" w:cs="Times New Roman"/>
      <w:kern w:val="2"/>
      <w:sz w:val="21"/>
      <w:szCs w:val="21"/>
      <w:lang w:val="en-US" w:eastAsia="zh-CN" w:bidi="ar-SA"/>
    </w:rPr>
  </w:style>
  <w:style w:type="paragraph" w:styleId="6">
    <w:name w:val="Title"/>
    <w:basedOn w:val="1"/>
    <w:next w:val="1"/>
    <w:qFormat/>
    <w:uiPriority w:val="0"/>
    <w:pPr>
      <w:ind w:firstLine="0" w:firstLineChars="0"/>
      <w:jc w:val="center"/>
      <w:outlineLvl w:val="0"/>
    </w:pPr>
    <w:rPr>
      <w:rFonts w:ascii="Calibri Light" w:hAnsi="Calibri Light" w:eastAsia="黑体" w:cs="Times New Roman"/>
      <w:b/>
      <w:bCs/>
      <w:kern w:val="2"/>
      <w:sz w:val="44"/>
      <w:szCs w:val="32"/>
      <w:lang w:val="zh-CN"/>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toc 1"/>
    <w:basedOn w:val="1"/>
    <w:next w:val="1"/>
    <w:qFormat/>
    <w:uiPriority w:val="39"/>
  </w:style>
  <w:style w:type="paragraph" w:styleId="10">
    <w:name w:val="toc 2"/>
    <w:basedOn w:val="1"/>
    <w:next w:val="1"/>
    <w:qFormat/>
    <w:uiPriority w:val="39"/>
    <w:pPr>
      <w:ind w:left="420" w:leftChars="200"/>
    </w:pPr>
  </w:style>
  <w:style w:type="paragraph" w:styleId="11">
    <w:name w:val="Body Text First Indent 2"/>
    <w:basedOn w:val="5"/>
    <w:next w:val="1"/>
    <w:qFormat/>
    <w:uiPriority w:val="0"/>
    <w:pPr>
      <w:widowControl w:val="0"/>
      <w:spacing w:after="120"/>
      <w:ind w:left="420" w:leftChars="200" w:firstLine="420" w:firstLineChars="200"/>
      <w:jc w:val="both"/>
    </w:pPr>
    <w:rPr>
      <w:rFonts w:ascii="Times New Roman" w:hAnsi="Times New Roman" w:eastAsia="宋体" w:cs="Times New Roman"/>
      <w:kern w:val="2"/>
      <w:sz w:val="21"/>
      <w:szCs w:val="21"/>
      <w:lang w:val="en-US" w:eastAsia="zh-CN" w:bidi="ar-SA"/>
    </w:rPr>
  </w:style>
  <w:style w:type="character" w:styleId="14">
    <w:name w:val="Strong"/>
    <w:basedOn w:val="13"/>
    <w:qFormat/>
    <w:uiPriority w:val="99"/>
    <w:rPr>
      <w:rFonts w:cs="Times New Roman"/>
      <w:b/>
      <w:bCs/>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paragraph" w:customStyle="1" w:styleId="16">
    <w:name w:val="文档正文"/>
    <w:basedOn w:val="1"/>
    <w:qFormat/>
    <w:uiPriority w:val="0"/>
    <w:pPr>
      <w:adjustRightInd w:val="0"/>
      <w:spacing w:line="480" w:lineRule="atLeast"/>
      <w:textAlignment w:val="baseline"/>
    </w:pPr>
    <w:rPr>
      <w:rFonts w:ascii="Arial" w:hAnsi="Arial" w:eastAsia="宋体" w:cs="Times New Roman"/>
      <w:kern w:val="0"/>
    </w:rPr>
  </w:style>
  <w:style w:type="paragraph" w:styleId="17">
    <w:name w:val="List Paragraph"/>
    <w:basedOn w:val="1"/>
    <w:qFormat/>
    <w:uiPriority w:val="0"/>
    <w:pPr>
      <w:ind w:firstLine="200" w:firstLineChars="200"/>
    </w:pPr>
  </w:style>
  <w:style w:type="paragraph" w:customStyle="1" w:styleId="18">
    <w:name w:val="正文文本1"/>
    <w:basedOn w:val="1"/>
    <w:qFormat/>
    <w:uiPriority w:val="0"/>
    <w:pPr>
      <w:spacing w:before="93"/>
    </w:pPr>
    <w:rPr>
      <w:rFonts w:ascii="仿宋_GB2312" w:eastAsia="仿宋_GB2312"/>
      <w:kern w:val="0"/>
      <w:sz w:val="30"/>
      <w:szCs w:val="20"/>
    </w:rPr>
  </w:style>
  <w:style w:type="paragraph" w:customStyle="1" w:styleId="19">
    <w:name w:val="TOC Heading"/>
    <w:basedOn w:val="2"/>
    <w:next w:val="1"/>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20">
    <w:name w:val="Default"/>
    <w:qFormat/>
    <w:uiPriority w:val="99"/>
    <w:pPr>
      <w:widowControl w:val="0"/>
      <w:autoSpaceDE w:val="0"/>
      <w:autoSpaceDN w:val="0"/>
      <w:adjustRightInd w:val="0"/>
    </w:pPr>
    <w:rPr>
      <w:rFonts w:ascii="仿宋" w:hAnsi="Calibri" w:eastAsia="仿宋" w:cs="仿宋"/>
      <w:color w:val="000000"/>
      <w:kern w:val="0"/>
      <w:sz w:val="24"/>
      <w:szCs w:val="24"/>
      <w:lang w:val="en-US" w:eastAsia="zh-CN" w:bidi="ar-SA"/>
    </w:rPr>
  </w:style>
  <w:style w:type="paragraph" w:customStyle="1" w:styleId="21">
    <w:name w:val="普通(网站) Char"/>
    <w:basedOn w:val="1"/>
    <w:qFormat/>
    <w:uiPriority w:val="0"/>
    <w:pPr>
      <w:keepNext w:val="0"/>
      <w:keepLines w:val="0"/>
      <w:widowControl/>
      <w:suppressLineNumbers w:val="0"/>
      <w:spacing w:before="100" w:beforeAutospacing="1" w:after="100" w:afterAutospacing="1"/>
      <w:ind w:left="0" w:right="0"/>
      <w:jc w:val="left"/>
    </w:pPr>
    <w:rPr>
      <w:rFonts w:hint="eastAsia" w:ascii="宋体" w:hAnsi="宋体" w:eastAsia="宋体" w:cs="宋体"/>
      <w:kern w:val="0"/>
      <w:sz w:val="24"/>
      <w:szCs w:val="24"/>
      <w:lang w:val="en-US" w:eastAsia="zh-CN" w:bidi="ar"/>
    </w:rPr>
  </w:style>
  <w:style w:type="character" w:customStyle="1" w:styleId="22">
    <w:name w:val="20"/>
    <w:basedOn w:val="13"/>
    <w:qFormat/>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Pages>15</Pages>
  <Words>5711</Words>
  <Characters>6379</Characters>
  <Lines>1</Lines>
  <Paragraphs>1</Paragraphs>
  <TotalTime>1</TotalTime>
  <ScaleCrop>false</ScaleCrop>
  <LinksUpToDate>false</LinksUpToDate>
  <CharactersWithSpaces>6460</CharactersWithSpaces>
  <Application>WPS Office_12.1.0.18608_F1E327BC-269C-435d-A152-05C5408002CA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梦影</cp:lastModifiedBy>
  <cp:lastPrinted>2018-01-30T09:39:00Z</cp:lastPrinted>
  <dcterms:modified xsi:type="dcterms:W3CDTF">2025-02-20T05:19:38Z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1131EF75B9DF4F52B9F93232F4BE6B56_13</vt:lpwstr>
  </property>
</Properties>
</file>