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r>
        <w:rPr>
          <w:rFonts w:hint="eastAsia" w:ascii="黑体" w:hAnsi="黑体" w:eastAsia="黑体"/>
          <w:sz w:val="44"/>
          <w:szCs w:val="44"/>
        </w:rPr>
        <w:t>州委</w:t>
      </w:r>
      <w:r>
        <w:rPr>
          <w:rFonts w:hint="eastAsia" w:ascii="黑体" w:hAnsi="黑体" w:eastAsia="黑体"/>
          <w:sz w:val="44"/>
          <w:szCs w:val="44"/>
          <w:lang w:eastAsia="zh-CN"/>
        </w:rPr>
        <w:t>宣传部</w:t>
      </w:r>
      <w:r>
        <w:rPr>
          <w:rFonts w:hint="eastAsia" w:ascii="黑体" w:hAnsi="黑体" w:eastAsia="黑体"/>
          <w:sz w:val="44"/>
          <w:szCs w:val="44"/>
        </w:rPr>
        <w:t>2020年部门预算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left"/>
        <w:rPr>
          <w:rFonts w:hint="eastAsia" w:ascii="黑体" w:hAnsi="黑体" w:eastAsia="黑体"/>
          <w:sz w:val="44"/>
          <w:szCs w:val="44"/>
        </w:rPr>
      </w:pPr>
    </w:p>
    <w:p>
      <w:pPr>
        <w:jc w:val="left"/>
        <w:rPr>
          <w:rFonts w:hint="eastAsia" w:ascii="黑体" w:hAnsi="黑体" w:eastAsia="黑体"/>
          <w:sz w:val="44"/>
          <w:szCs w:val="44"/>
        </w:rPr>
      </w:pPr>
    </w:p>
    <w:p>
      <w:pPr>
        <w:ind w:firstLine="2720" w:firstLineChars="850"/>
        <w:jc w:val="left"/>
        <w:rPr>
          <w:rFonts w:ascii="黑体" w:hAnsi="黑体" w:eastAsia="黑体"/>
          <w:sz w:val="32"/>
          <w:szCs w:val="32"/>
        </w:rPr>
      </w:pPr>
      <w:r>
        <w:rPr>
          <w:rFonts w:hint="eastAsia" w:ascii="黑体" w:hAnsi="黑体" w:eastAsia="黑体"/>
          <w:sz w:val="32"/>
          <w:szCs w:val="32"/>
        </w:rPr>
        <w:t>2020年 2月18日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 录</w:t>
      </w:r>
    </w:p>
    <w:p>
      <w:pPr>
        <w:ind w:firstLine="3080" w:firstLineChars="700"/>
        <w:rPr>
          <w:rFonts w:ascii="黑体" w:hAnsi="黑体" w:eastAsia="黑体"/>
          <w:sz w:val="44"/>
          <w:szCs w:val="44"/>
        </w:rPr>
      </w:pP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（二）2019年重点工作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ascii="仿宋_GB2312" w:hAnsi="黑体" w:eastAsia="仿宋_GB2312"/>
          <w:sz w:val="32"/>
          <w:szCs w:val="32"/>
        </w:rPr>
        <w:t>（三）一般公共预算当年拨款具体使用情况</w:t>
      </w:r>
      <w:r>
        <w:rPr>
          <w:rFonts w:ascii="ˎ̥" w:hAnsi="ˎ̥" w:cs="宋体"/>
          <w:kern w:val="0"/>
          <w:sz w:val="16"/>
          <w:szCs w:val="16"/>
        </w:rPr>
        <w:br w:type="textWrapping"/>
      </w:r>
      <w:r>
        <w:rPr>
          <w:rFonts w:ascii="黑体" w:hAnsi="黑体" w:eastAsia="黑体"/>
          <w:sz w:val="32"/>
          <w:szCs w:val="32"/>
        </w:rPr>
        <w:t>六、一般公共预算基本支出情况说明</w:t>
      </w:r>
      <w:r>
        <w:rPr>
          <w:rFonts w:ascii="黑体" w:hAnsi="黑体" w:eastAsia="黑体"/>
          <w:sz w:val="32"/>
          <w:szCs w:val="32"/>
        </w:rPr>
        <w:br w:type="textWrapping"/>
      </w:r>
      <w:r>
        <w:rPr>
          <w:rFonts w:ascii="黑体" w:hAnsi="黑体" w:eastAsia="黑体"/>
          <w:sz w:val="32"/>
          <w:szCs w:val="32"/>
        </w:rPr>
        <w:t>七、“三公”经费财政拨款预算安排情况说明</w:t>
      </w:r>
      <w:r>
        <w:rPr>
          <w:rFonts w:ascii="黑体" w:hAnsi="黑体" w:eastAsia="黑体"/>
          <w:sz w:val="32"/>
          <w:szCs w:val="32"/>
        </w:rPr>
        <w:br w:type="textWrapping"/>
      </w:r>
      <w:r>
        <w:rPr>
          <w:rFonts w:ascii="黑体" w:hAnsi="黑体" w:eastAsia="黑体"/>
          <w:sz w:val="32"/>
          <w:szCs w:val="32"/>
        </w:rPr>
        <w:t>八、政府性基金预算支出情况说明</w:t>
      </w:r>
      <w:r>
        <w:rPr>
          <w:rFonts w:ascii="黑体" w:hAnsi="黑体" w:eastAsia="黑体"/>
          <w:sz w:val="32"/>
          <w:szCs w:val="32"/>
        </w:rPr>
        <w:br w:type="textWrapping"/>
      </w:r>
      <w:r>
        <w:rPr>
          <w:rFonts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ˎ̥" w:hAnsi="ˎ̥" w:cs="宋体"/>
          <w:kern w:val="0"/>
          <w:sz w:val="12"/>
          <w:szCs w:val="12"/>
        </w:rPr>
      </w:pPr>
    </w:p>
    <w:tbl>
      <w:tblPr>
        <w:tblStyle w:val="5"/>
        <w:tblpPr w:leftFromText="30" w:rightFromText="230" w:vertAnchor="text" w:tblpXSpec="right" w:tblpYSpec="center"/>
        <w:tblW w:w="636" w:type="dxa"/>
        <w:tblCellSpacing w:w="15" w:type="dxa"/>
        <w:tblInd w:w="0" w:type="dxa"/>
        <w:tblLayout w:type="fixed"/>
        <w:tblCellMar>
          <w:top w:w="15" w:type="dxa"/>
          <w:left w:w="15" w:type="dxa"/>
          <w:bottom w:w="15" w:type="dxa"/>
          <w:right w:w="15" w:type="dxa"/>
        </w:tblCellMar>
      </w:tblPr>
      <w:tblGrid>
        <w:gridCol w:w="541"/>
        <w:gridCol w:w="95"/>
      </w:tblGrid>
      <w:tr>
        <w:tblPrEx>
          <w:tblCellMar>
            <w:top w:w="15" w:type="dxa"/>
            <w:left w:w="15" w:type="dxa"/>
            <w:bottom w:w="15" w:type="dxa"/>
            <w:right w:w="15" w:type="dxa"/>
          </w:tblCellMar>
        </w:tblPrEx>
        <w:trPr>
          <w:tblCellSpacing w:w="15" w:type="dxa"/>
        </w:trPr>
        <w:tc>
          <w:tcPr>
            <w:tcW w:w="496" w:type="dxa"/>
            <w:vAlign w:val="center"/>
          </w:tcPr>
          <w:p>
            <w:pPr>
              <w:widowControl/>
              <w:spacing w:line="180" w:lineRule="atLeast"/>
              <w:jc w:val="center"/>
              <w:rPr>
                <w:rFonts w:ascii="ˎ̥" w:hAnsi="ˎ̥" w:cs="宋体"/>
                <w:kern w:val="0"/>
                <w:sz w:val="12"/>
                <w:szCs w:val="12"/>
              </w:rPr>
            </w:pPr>
            <w:r>
              <w:rPr>
                <w:rFonts w:ascii="ˎ̥" w:hAnsi="ˎ̥" w:cs="宋体"/>
                <w:kern w:val="0"/>
                <w:sz w:val="12"/>
              </w:rPr>
              <w:t>分享到：</w:t>
            </w:r>
          </w:p>
        </w:tc>
        <w:tc>
          <w:tcPr>
            <w:tcW w:w="50" w:type="dxa"/>
            <w:vAlign w:val="center"/>
          </w:tcPr>
          <w:p>
            <w:pPr>
              <w:widowControl/>
              <w:spacing w:line="180" w:lineRule="atLeast"/>
              <w:jc w:val="center"/>
              <w:rPr>
                <w:rFonts w:ascii="ˎ̥" w:hAnsi="ˎ̥" w:cs="宋体"/>
                <w:kern w:val="0"/>
                <w:sz w:val="12"/>
                <w:szCs w:val="12"/>
              </w:rPr>
            </w:pPr>
          </w:p>
        </w:tc>
      </w:tr>
    </w:tbl>
    <w:p>
      <w:pPr>
        <w:numPr>
          <w:ilvl w:val="0"/>
          <w:numId w:val="2"/>
        </w:numPr>
        <w:spacing w:line="560" w:lineRule="exact"/>
        <w:ind w:firstLine="594" w:firstLineChars="185"/>
        <w:rPr>
          <w:rFonts w:hint="eastAsia" w:ascii="ˎ̥" w:hAnsi="ˎ̥" w:cs="宋体"/>
          <w:sz w:val="32"/>
          <w:szCs w:val="32"/>
          <w:lang w:eastAsia="zh-CN"/>
        </w:rPr>
      </w:pPr>
      <w:r>
        <w:rPr>
          <w:rFonts w:ascii="ˎ̥" w:hAnsi="ˎ̥" w:eastAsia="宋体" w:cs="宋体"/>
          <w:b/>
          <w:bCs/>
          <w:sz w:val="32"/>
          <w:szCs w:val="32"/>
        </w:rPr>
        <w:t>基本职能及主要工作</w:t>
      </w:r>
      <w:r>
        <w:rPr>
          <w:rFonts w:ascii="ˎ̥" w:hAnsi="ˎ̥" w:eastAsia="宋体" w:cs="宋体"/>
          <w:sz w:val="32"/>
          <w:szCs w:val="32"/>
        </w:rPr>
        <w:br w:type="textWrapping"/>
      </w:r>
      <w:r>
        <w:rPr>
          <w:rFonts w:ascii="ˎ̥" w:hAnsi="ˎ̥" w:eastAsia="宋体" w:cs="宋体"/>
          <w:sz w:val="32"/>
          <w:szCs w:val="32"/>
        </w:rPr>
        <w:t>　　</w:t>
      </w:r>
      <w:r>
        <w:rPr>
          <w:rFonts w:hint="eastAsia" w:ascii="ˎ̥" w:hAnsi="ˎ̥" w:cs="宋体"/>
          <w:sz w:val="32"/>
          <w:szCs w:val="32"/>
          <w:lang w:eastAsia="zh-CN"/>
        </w:rPr>
        <w:t>（一）基本职能</w:t>
      </w:r>
    </w:p>
    <w:p>
      <w:pPr>
        <w:numPr>
          <w:ilvl w:val="0"/>
          <w:numId w:val="0"/>
        </w:numPr>
        <w:spacing w:line="560" w:lineRule="exact"/>
        <w:ind w:firstLine="640" w:firstLineChars="200"/>
        <w:rPr>
          <w:rFonts w:hint="eastAsia" w:ascii="仿宋_GB2312" w:hAnsi="仿宋" w:eastAsia="仿宋_GB2312"/>
          <w:sz w:val="32"/>
        </w:rPr>
      </w:pPr>
      <w:r>
        <w:rPr>
          <w:rFonts w:hint="eastAsia" w:ascii="仿宋_GB2312" w:hAnsi="仿宋" w:eastAsia="仿宋_GB2312"/>
          <w:sz w:val="32"/>
        </w:rPr>
        <w:t>负责全州理论教育、理论研究、理论宣传和理论队伍建设、网络监管、网络舆情处置等方面的业务指导工作；收集、分析思想动态，传递信息；州委中心组学习、调查研究全州宣传思想工作的方针、政策和法规建设、编写党员教育教材、全州文化艺术事业进行宏观指导和协调方面、全州新闻舆论导向和新闻队伍建设、新闻系列职称评定、文明办、全州性精神文明的组织协调和联络工作；研究拟定我州重大问题和突发事件的对外宣传意见和口径；负责外宣工作综合报告、重要文件的起草工作。</w:t>
      </w:r>
    </w:p>
    <w:p>
      <w:pPr>
        <w:pStyle w:val="8"/>
        <w:spacing w:before="0" w:line="360" w:lineRule="auto"/>
        <w:ind w:firstLine="640" w:firstLineChars="200"/>
        <w:rPr>
          <w:rFonts w:ascii="宋体" w:hAnsi="宋体" w:eastAsia="宋体" w:cs="宋体"/>
          <w:sz w:val="32"/>
          <w:szCs w:val="32"/>
        </w:rPr>
      </w:pPr>
      <w:r>
        <w:rPr>
          <w:rFonts w:hint="eastAsia" w:ascii="宋体" w:hAnsi="宋体" w:eastAsia="宋体" w:cs="宋体"/>
          <w:sz w:val="32"/>
          <w:szCs w:val="32"/>
        </w:rPr>
        <w:t>（二）2019年重点工作</w:t>
      </w:r>
    </w:p>
    <w:p>
      <w:pPr>
        <w:spacing w:line="540" w:lineRule="exact"/>
        <w:ind w:firstLine="640" w:firstLineChars="200"/>
        <w:rPr>
          <w:rFonts w:hint="eastAsia" w:ascii="仿宋_GB2312" w:hAnsi="仿宋" w:eastAsia="仿宋_GB2312"/>
          <w:sz w:val="32"/>
        </w:rPr>
      </w:pPr>
      <w:r>
        <w:rPr>
          <w:rFonts w:hint="eastAsia" w:ascii="仿宋_GB2312" w:hAnsi="仿宋" w:eastAsia="仿宋_GB2312"/>
          <w:sz w:val="32"/>
        </w:rPr>
        <w:t>一是</w:t>
      </w:r>
      <w:r>
        <w:rPr>
          <w:rFonts w:ascii="仿宋_GB2312" w:hAnsi="仿宋" w:eastAsia="仿宋_GB2312"/>
          <w:sz w:val="32"/>
        </w:rPr>
        <w:t>持续开展思想理论建设。围绕中央、省委、州委重大会议、重要决策部署抓好全州各级党委（党组）中心组理论学习，加强“雪山草地”群众宣讲团及各县（市）特色宣讲分队建设，扎实抓好理论宣讲工作，加强社科理论阵地管理和理论研究。</w:t>
      </w:r>
      <w:r>
        <w:rPr>
          <w:rFonts w:hint="eastAsia" w:ascii="仿宋_GB2312" w:hAnsi="仿宋" w:eastAsia="仿宋_GB2312"/>
          <w:sz w:val="32"/>
        </w:rPr>
        <w:t>二是</w:t>
      </w:r>
      <w:r>
        <w:rPr>
          <w:rFonts w:ascii="仿宋_GB2312" w:hAnsi="仿宋" w:eastAsia="仿宋_GB2312"/>
          <w:sz w:val="32"/>
        </w:rPr>
        <w:t>大力加强宣传报道。以习近平新时代中国特色社会主义思想为主线，持续深入做好党的十九大、省委十一届四次全会和州委十一届五次、六次全会精神学习宣传工作。全力做好建国70周年成就宣传，“两联一进”群众工作全覆盖进展宣传，创建全国民族团结进步示范州宣传，脱贫攻坚和灾后恢复重建成效宣传，建设国家全域旅游示范区宣传等主题宣传</w:t>
      </w:r>
      <w:r>
        <w:rPr>
          <w:rFonts w:hint="eastAsia" w:ascii="仿宋_GB2312" w:hAnsi="仿宋" w:eastAsia="仿宋_GB2312"/>
          <w:sz w:val="32"/>
        </w:rPr>
        <w:t>。</w:t>
      </w:r>
      <w:r>
        <w:rPr>
          <w:rFonts w:ascii="仿宋_GB2312" w:hAnsi="仿宋" w:eastAsia="仿宋_GB2312"/>
          <w:sz w:val="32"/>
        </w:rPr>
        <w:t>切实加强外宣力度</w:t>
      </w:r>
      <w:r>
        <w:rPr>
          <w:rFonts w:hint="eastAsia" w:ascii="仿宋_GB2312" w:hAnsi="仿宋" w:eastAsia="仿宋_GB2312"/>
          <w:sz w:val="32"/>
        </w:rPr>
        <w:t>，</w:t>
      </w:r>
      <w:r>
        <w:rPr>
          <w:rFonts w:ascii="仿宋_GB2312" w:hAnsi="仿宋" w:eastAsia="仿宋_GB2312"/>
          <w:sz w:val="32"/>
        </w:rPr>
        <w:t>与中国日报、人民网、中国新闻社、中国网四家中央外宣媒体签订合作框架协议，与四川电视台、日本NHK电视台联合拍摄震后九寨宣传片。</w:t>
      </w:r>
      <w:r>
        <w:rPr>
          <w:rFonts w:hint="eastAsia" w:ascii="仿宋_GB2312" w:hAnsi="仿宋" w:eastAsia="仿宋_GB2312"/>
          <w:sz w:val="32"/>
        </w:rPr>
        <w:t>三是</w:t>
      </w:r>
      <w:r>
        <w:rPr>
          <w:rFonts w:ascii="仿宋_GB2312" w:hAnsi="仿宋" w:eastAsia="仿宋_GB2312"/>
          <w:sz w:val="32"/>
        </w:rPr>
        <w:t>着力抓好意识形态工作。全面完成13县（市）县级融媒体中心建设</w:t>
      </w:r>
      <w:r>
        <w:rPr>
          <w:rFonts w:hint="eastAsia" w:ascii="仿宋_GB2312" w:hAnsi="仿宋" w:eastAsia="仿宋_GB2312"/>
          <w:sz w:val="32"/>
        </w:rPr>
        <w:t>。</w:t>
      </w:r>
      <w:r>
        <w:rPr>
          <w:rFonts w:ascii="仿宋_GB2312" w:hAnsi="仿宋" w:eastAsia="仿宋_GB2312"/>
          <w:sz w:val="32"/>
        </w:rPr>
        <w:t>组织开展“我的家园·浙江人在阿坝”等网络宣传活动，举办“全州农牧民手机摄影大赛”</w:t>
      </w:r>
      <w:r>
        <w:rPr>
          <w:rFonts w:hint="eastAsia" w:ascii="仿宋_GB2312" w:hAnsi="仿宋" w:eastAsia="仿宋_GB2312"/>
          <w:sz w:val="32"/>
          <w:lang w:eastAsia="zh-CN"/>
        </w:rPr>
        <w:t>和</w:t>
      </w:r>
      <w:r>
        <w:rPr>
          <w:rFonts w:ascii="仿宋_GB2312" w:hAnsi="仿宋" w:eastAsia="仿宋_GB2312"/>
          <w:sz w:val="32"/>
        </w:rPr>
        <w:t>抖音大赛，对外展现阿坝良好形象。</w:t>
      </w:r>
      <w:r>
        <w:rPr>
          <w:rFonts w:hint="eastAsia" w:ascii="仿宋_GB2312" w:hAnsi="仿宋" w:eastAsia="仿宋_GB2312"/>
          <w:sz w:val="32"/>
        </w:rPr>
        <w:t>四是</w:t>
      </w:r>
      <w:r>
        <w:rPr>
          <w:rFonts w:ascii="仿宋_GB2312" w:hAnsi="仿宋" w:eastAsia="仿宋_GB2312"/>
          <w:sz w:val="32"/>
        </w:rPr>
        <w:t>深入推进精神文明建设</w:t>
      </w:r>
      <w:bookmarkStart w:id="0" w:name="_GoBack"/>
      <w:bookmarkEnd w:id="0"/>
      <w:r>
        <w:rPr>
          <w:rFonts w:ascii="仿宋_GB2312" w:hAnsi="仿宋" w:eastAsia="仿宋_GB2312"/>
          <w:sz w:val="32"/>
        </w:rPr>
        <w:t>工作。持续推动“孝善和俭”道德传扬活动，创作投放一批彰显民族特色的社会主义核心价值观公益广告，积极推进社会主义核心价值观示范点建设，大力培育和践行社会主义核心价值观。持续深化五大文明创建、以创建省级文明单位、城市村镇、校园家庭为重点，加强未成年人思想道德建设和新时代文明实践中心试点等工作。</w:t>
      </w:r>
      <w:r>
        <w:rPr>
          <w:rFonts w:hint="eastAsia" w:ascii="仿宋_GB2312" w:hAnsi="仿宋" w:eastAsia="仿宋_GB2312"/>
          <w:sz w:val="32"/>
        </w:rPr>
        <w:t>五是</w:t>
      </w:r>
      <w:r>
        <w:rPr>
          <w:rFonts w:ascii="仿宋_GB2312" w:hAnsi="仿宋" w:eastAsia="仿宋_GB2312"/>
          <w:sz w:val="32"/>
        </w:rPr>
        <w:t>纵深推进文化惠民扶贫工作。深化</w:t>
      </w:r>
      <w:r>
        <w:rPr>
          <w:rFonts w:hint="eastAsia" w:ascii="仿宋_GB2312" w:hAnsi="仿宋" w:eastAsia="仿宋_GB2312"/>
          <w:sz w:val="32"/>
        </w:rPr>
        <w:t>“</w:t>
      </w:r>
      <w:r>
        <w:rPr>
          <w:rFonts w:ascii="仿宋_GB2312" w:hAnsi="仿宋" w:eastAsia="仿宋_GB2312"/>
          <w:sz w:val="32"/>
        </w:rPr>
        <w:t>一县一节一品</w:t>
      </w:r>
      <w:r>
        <w:rPr>
          <w:rFonts w:hint="eastAsia" w:ascii="仿宋_GB2312" w:hAnsi="仿宋" w:eastAsia="仿宋_GB2312"/>
          <w:sz w:val="32"/>
        </w:rPr>
        <w:t>”</w:t>
      </w:r>
      <w:r>
        <w:rPr>
          <w:rFonts w:ascii="仿宋_GB2312" w:hAnsi="仿宋" w:eastAsia="仿宋_GB2312"/>
          <w:sz w:val="32"/>
        </w:rPr>
        <w:t>文化品牌建设，</w:t>
      </w:r>
      <w:r>
        <w:rPr>
          <w:rFonts w:hint="eastAsia" w:ascii="仿宋_GB2312" w:hAnsi="仿宋" w:eastAsia="仿宋_GB2312"/>
          <w:sz w:val="32"/>
        </w:rPr>
        <w:t>继续</w:t>
      </w:r>
      <w:r>
        <w:rPr>
          <w:rFonts w:ascii="仿宋_GB2312" w:hAnsi="仿宋" w:eastAsia="仿宋_GB2312"/>
          <w:sz w:val="32"/>
        </w:rPr>
        <w:t>深化“我们的节日”</w:t>
      </w:r>
      <w:r>
        <w:rPr>
          <w:rFonts w:hint="eastAsia" w:ascii="仿宋_GB2312" w:hAnsi="仿宋" w:eastAsia="仿宋_GB2312"/>
          <w:sz w:val="32"/>
        </w:rPr>
        <w:t>主题</w:t>
      </w:r>
      <w:r>
        <w:rPr>
          <w:rFonts w:ascii="仿宋_GB2312" w:hAnsi="仿宋" w:eastAsia="仿宋_GB2312"/>
          <w:sz w:val="32"/>
        </w:rPr>
        <w:t>活动，推进四川历史名人—大禹文化传承创新工程，持续开展“千村文化扶贫”行动，助推脱贫攻坚。积极组织开展“三下乡”活动。以建设文化产业园区、培育文化产业龙头企业、繁荣城乡文化市场为抓手，建立阿坝州文化产业项目库，大力发展文化产业。</w:t>
      </w:r>
      <w:r>
        <w:rPr>
          <w:rFonts w:hint="eastAsia" w:ascii="仿宋_GB2312" w:hAnsi="仿宋" w:eastAsia="仿宋_GB2312"/>
          <w:sz w:val="32"/>
        </w:rPr>
        <w:t>六是全力</w:t>
      </w:r>
      <w:r>
        <w:rPr>
          <w:rFonts w:ascii="仿宋_GB2312" w:hAnsi="仿宋" w:eastAsia="仿宋_GB2312"/>
          <w:sz w:val="32"/>
        </w:rPr>
        <w:t>抓好机构改革工作。按照省委、州委相关部署要求，抓好宣传文化系统机构改革工作，整合职能职责，持续深入推进文化体制改革工作。</w:t>
      </w:r>
    </w:p>
    <w:p>
      <w:pPr>
        <w:pStyle w:val="2"/>
        <w:spacing w:before="0" w:beforeLines="0" w:beforeAutospacing="0" w:after="0" w:afterLines="0" w:afterAutospacing="0" w:line="560" w:lineRule="exact"/>
        <w:ind w:firstLine="635" w:firstLineChars="200"/>
        <w:rPr>
          <w:rFonts w:hint="eastAsia" w:ascii="仿宋_GB2312" w:hAnsi="仿宋" w:eastAsia="仿宋_GB2312"/>
          <w:kern w:val="2"/>
          <w:sz w:val="32"/>
        </w:rPr>
      </w:pPr>
      <w:r>
        <w:rPr>
          <w:rFonts w:ascii="ˎ̥" w:hAnsi="ˎ̥" w:eastAsia="宋体" w:cs="宋体"/>
          <w:b/>
          <w:bCs/>
          <w:sz w:val="32"/>
          <w:szCs w:val="32"/>
        </w:rPr>
        <w:t>二、部门预算单位构成</w:t>
      </w:r>
      <w:r>
        <w:rPr>
          <w:rFonts w:ascii="ˎ̥" w:hAnsi="ˎ̥" w:eastAsia="宋体" w:cs="宋体"/>
          <w:sz w:val="32"/>
          <w:szCs w:val="32"/>
        </w:rPr>
        <w:br w:type="textWrapping"/>
      </w:r>
      <w:r>
        <w:rPr>
          <w:rFonts w:hint="eastAsia" w:ascii="ˎ̥" w:hAnsi="ˎ̥" w:eastAsia="宋体" w:cs="宋体"/>
          <w:sz w:val="32"/>
          <w:szCs w:val="32"/>
        </w:rPr>
        <w:t xml:space="preserve">     </w:t>
      </w:r>
      <w:r>
        <w:rPr>
          <w:rFonts w:hint="eastAsia" w:ascii="仿宋_GB2312" w:hAnsi="仿宋" w:eastAsia="仿宋_GB2312"/>
          <w:kern w:val="2"/>
          <w:sz w:val="32"/>
        </w:rPr>
        <w:t>中共阿坝州委宣传部属一级预算单位，下属阿坝州委讲师团，阿坝州新闻中心，阿坝州电影公司、阿坝州电视台、阿坝州新华书店。其中：行政单位1个，参照公务员法管理的事业单位1个（阿坝州委讲师团经费单列），其他事业单位4个（阿坝州新闻中心，阿坝州电影公司、阿坝州电视台、阿坝州新华书店）。</w:t>
      </w:r>
    </w:p>
    <w:p>
      <w:pPr>
        <w:pStyle w:val="8"/>
        <w:spacing w:before="0" w:line="360" w:lineRule="auto"/>
        <w:ind w:firstLine="643" w:firstLineChars="200"/>
        <w:rPr>
          <w:rFonts w:hint="eastAsia" w:ascii="仿宋_GB2312" w:hAnsi="仿宋" w:eastAsia="仿宋_GB2312" w:cs="黑体"/>
          <w:spacing w:val="-2"/>
          <w:kern w:val="2"/>
          <w:sz w:val="32"/>
          <w:szCs w:val="22"/>
          <w:lang w:val="en-US" w:eastAsia="zh-CN" w:bidi="ar-SA"/>
        </w:rPr>
      </w:pPr>
      <w:r>
        <w:rPr>
          <w:rFonts w:ascii="ˎ̥" w:hAnsi="ˎ̥" w:eastAsia="宋体" w:cs="宋体"/>
          <w:b/>
          <w:bCs/>
          <w:sz w:val="32"/>
          <w:szCs w:val="32"/>
        </w:rPr>
        <w:t>三、收支预算情况说明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按照综合预算的原则，中共阿坝州委宣传部所有收入和支出均纳入部门预算管理。收入包括：一般公共预算拨款收入863.52万元，无事业收入，无其他收入，上年结转5.6万元；支出包括：一般公共服务支出711.23万元，无教育支出，文化体育与传媒支出5万元，社会保障和就业支出73.92万元，医疗卫生与计划生育支出23.92万元，住房保障支出54.45万元，灾害防治及应急管理支出0.6万元。中共阿坝州委宣传部2020年收支总预算869.12万元,　比2019年收支预算总数减少121.33万元。</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（一）收入预算情况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中共阿坝州委宣传部2020年收入预算869.12万元，其中：上年结转5.6万元，占0.65%；一般公共预算拨款收入863.52万元，占99.35%；无事业收入；无其他收入。</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（二）支出预算情况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中共阿坝州委宣传部2020年支出预算869.12万元，其中：基本支出630.52万元，占72.55%；项目支出238.6万元，占27.45%。</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b/>
          <w:bCs/>
          <w:sz w:val="32"/>
          <w:szCs w:val="32"/>
        </w:rPr>
        <w:t>　　四、财政拨款收支预算情况说明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中共阿坝州委宣传部2020年财政拨款收支总预算869.12万元,比2019年财政拨款收支总预算减少121.33万元。</w:t>
      </w:r>
    </w:p>
    <w:p>
      <w:pPr>
        <w:pStyle w:val="8"/>
        <w:spacing w:before="0" w:line="360" w:lineRule="auto"/>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收入包括：本年一般公共预算拨款收入863.52万元，上年结转财政拨款资金5.6万元。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支出包括：一般公共服务支出711.23万元，无教育支出，文化体育与传媒支出5万元，社会保障和就业支出73.92万元，医疗卫生与计划生育支出23.92万元，住房保障支出54.45万元，灾害防治及应急管理支出0.6万元。　　</w:t>
      </w:r>
    </w:p>
    <w:p>
      <w:pPr>
        <w:pStyle w:val="8"/>
        <w:spacing w:before="0" w:line="360" w:lineRule="auto"/>
        <w:ind w:firstLine="643" w:firstLineChars="200"/>
        <w:rPr>
          <w:rFonts w:hint="eastAsia" w:ascii="仿宋_GB2312" w:hAnsi="仿宋" w:eastAsia="仿宋_GB2312" w:cs="黑体"/>
          <w:spacing w:val="-2"/>
          <w:kern w:val="2"/>
          <w:sz w:val="32"/>
          <w:szCs w:val="22"/>
          <w:lang w:val="en-US" w:eastAsia="zh-CN" w:bidi="ar-SA"/>
        </w:rPr>
      </w:pPr>
      <w:r>
        <w:rPr>
          <w:rFonts w:ascii="ˎ̥" w:hAnsi="ˎ̥" w:eastAsia="宋体" w:cs="宋体"/>
          <w:b/>
          <w:bCs/>
          <w:sz w:val="32"/>
          <w:szCs w:val="32"/>
        </w:rPr>
        <w:t>一般公共预算当年拨款情况说明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（一）一般公共预算当年拨款规模变化情况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中共阿坝州委宣传部2020年一般公共预算当年拨款869.12万元，比2019年预算数减少121.33万元，主要是项目支出减少121.33万元，主要原因:2019年机构改革，减少预算数为该部门本年度项目资金。</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（二）一般公共预算当年拨款结构情况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一般公共预算拨款收入863.52万元，占99.35%；无事业收入，无其他收入，上年结转5.6万元，占0.65%；无教育支出；社会保障和就业支出73.92万元，占8.51；医疗卫生与计划生育支出23.92万元，占2.75%；住房保障支出54.45万元，占6.26。</w:t>
      </w:r>
    </w:p>
    <w:p>
      <w:pPr>
        <w:pStyle w:val="8"/>
        <w:spacing w:before="0" w:line="360" w:lineRule="auto"/>
        <w:ind w:firstLine="632" w:firstLineChars="200"/>
        <w:rPr>
          <w:rFonts w:ascii="ˎ̥" w:hAnsi="ˎ̥" w:eastAsia="宋体" w:cs="宋体"/>
          <w:b/>
          <w:bCs/>
          <w:sz w:val="32"/>
          <w:szCs w:val="32"/>
        </w:rPr>
      </w:pPr>
      <w:r>
        <w:rPr>
          <w:rFonts w:hint="eastAsia" w:ascii="仿宋_GB2312" w:hAnsi="仿宋" w:eastAsia="仿宋_GB2312" w:cs="黑体"/>
          <w:spacing w:val="-2"/>
          <w:kern w:val="2"/>
          <w:sz w:val="32"/>
          <w:szCs w:val="22"/>
          <w:lang w:val="en-US" w:eastAsia="zh-CN" w:bidi="ar-SA"/>
        </w:rPr>
        <w:t>　　（三）一般公共预算当年拨款具体使用情况</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sz w:val="32"/>
          <w:szCs w:val="32"/>
        </w:rPr>
        <w:t>　　1．</w:t>
      </w:r>
      <w:r>
        <w:rPr>
          <w:rFonts w:ascii="ˎ̥" w:hAnsi="ˎ̥" w:eastAsia="宋体" w:cs="宋体"/>
          <w:b/>
          <w:bCs/>
          <w:sz w:val="32"/>
          <w:szCs w:val="32"/>
        </w:rPr>
        <w:t>一般公共服务</w:t>
      </w:r>
      <w:r>
        <w:rPr>
          <w:rFonts w:hint="eastAsia" w:ascii="ˎ̥" w:hAnsi="ˎ̥" w:eastAsia="宋体" w:cs="宋体"/>
          <w:b/>
          <w:bCs/>
          <w:sz w:val="32"/>
          <w:szCs w:val="32"/>
        </w:rPr>
        <w:t>支出</w:t>
      </w:r>
    </w:p>
    <w:p>
      <w:pPr>
        <w:pStyle w:val="8"/>
        <w:spacing w:before="0" w:line="360" w:lineRule="auto"/>
        <w:ind w:firstLine="643" w:firstLineChars="200"/>
        <w:rPr>
          <w:rFonts w:hint="eastAsia" w:ascii="ˎ̥" w:hAnsi="ˎ̥" w:eastAsia="宋体" w:cs="宋体"/>
          <w:sz w:val="32"/>
          <w:szCs w:val="32"/>
          <w:lang w:eastAsia="zh-CN"/>
        </w:rPr>
      </w:pPr>
      <w:r>
        <w:rPr>
          <w:rFonts w:hint="eastAsia" w:ascii="ˎ̥" w:hAnsi="ˎ̥" w:eastAsia="宋体" w:cs="宋体"/>
          <w:b/>
          <w:bCs/>
          <w:sz w:val="32"/>
          <w:szCs w:val="32"/>
        </w:rPr>
        <w:t xml:space="preserve">     </w:t>
      </w:r>
      <w:r>
        <w:rPr>
          <w:rFonts w:hint="eastAsia" w:ascii="ˎ̥" w:hAnsi="ˎ̥" w:eastAsia="宋体" w:cs="宋体"/>
          <w:b/>
          <w:bCs/>
          <w:sz w:val="32"/>
          <w:szCs w:val="32"/>
          <w:lang w:eastAsia="zh-CN"/>
        </w:rPr>
        <w:t>宣传事务</w:t>
      </w:r>
    </w:p>
    <w:p>
      <w:pPr>
        <w:pStyle w:val="8"/>
        <w:spacing w:before="0" w:line="360" w:lineRule="auto"/>
        <w:ind w:firstLine="640" w:firstLineChars="200"/>
        <w:rPr>
          <w:rFonts w:ascii="ˎ̥" w:hAnsi="ˎ̥" w:eastAsia="宋体" w:cs="宋体"/>
          <w:sz w:val="32"/>
          <w:szCs w:val="32"/>
        </w:rPr>
      </w:pPr>
      <w:r>
        <w:rPr>
          <w:rFonts w:hint="eastAsia" w:ascii="ˎ̥" w:hAnsi="ˎ̥" w:eastAsia="宋体" w:cs="宋体"/>
          <w:sz w:val="32"/>
          <w:szCs w:val="32"/>
        </w:rPr>
        <w:t xml:space="preserve">       </w:t>
      </w:r>
      <w:r>
        <w:rPr>
          <w:rFonts w:ascii="ˎ̥" w:hAnsi="ˎ̥" w:eastAsia="宋体" w:cs="宋体"/>
          <w:b/>
          <w:bCs/>
          <w:sz w:val="32"/>
          <w:szCs w:val="32"/>
        </w:rPr>
        <w:t>行政运行</w:t>
      </w:r>
      <w:r>
        <w:rPr>
          <w:rFonts w:hint="eastAsia" w:ascii="ˎ̥" w:hAnsi="ˎ̥" w:eastAsia="宋体" w:cs="宋体"/>
          <w:sz w:val="32"/>
          <w:szCs w:val="32"/>
        </w:rPr>
        <w:t xml:space="preserve"> </w:t>
      </w:r>
      <w:r>
        <w:rPr>
          <w:rFonts w:ascii="ˎ̥" w:hAnsi="ˎ̥" w:eastAsia="宋体" w:cs="宋体"/>
          <w:sz w:val="32"/>
          <w:szCs w:val="32"/>
        </w:rPr>
        <w:t>20</w:t>
      </w:r>
      <w:r>
        <w:rPr>
          <w:rFonts w:hint="eastAsia" w:ascii="ˎ̥" w:hAnsi="ˎ̥" w:eastAsia="宋体" w:cs="宋体"/>
          <w:sz w:val="32"/>
          <w:szCs w:val="32"/>
        </w:rPr>
        <w:t>20</w:t>
      </w:r>
      <w:r>
        <w:rPr>
          <w:rFonts w:ascii="ˎ̥" w:hAnsi="ˎ̥" w:eastAsia="宋体" w:cs="宋体"/>
          <w:sz w:val="32"/>
          <w:szCs w:val="32"/>
        </w:rPr>
        <w:t>年预算数为</w:t>
      </w:r>
      <w:r>
        <w:rPr>
          <w:rFonts w:hint="eastAsia" w:ascii="ˎ̥" w:hAnsi="ˎ̥" w:eastAsia="宋体" w:cs="宋体"/>
          <w:sz w:val="32"/>
          <w:szCs w:val="32"/>
          <w:lang w:val="en-US" w:eastAsia="zh-CN"/>
        </w:rPr>
        <w:t>478.23</w:t>
      </w:r>
      <w:r>
        <w:rPr>
          <w:rFonts w:ascii="ˎ̥" w:hAnsi="ˎ̥" w:eastAsia="宋体" w:cs="宋体"/>
          <w:sz w:val="32"/>
          <w:szCs w:val="32"/>
        </w:rPr>
        <w:t>万元，主要用于</w:t>
      </w:r>
      <w:r>
        <w:rPr>
          <w:rFonts w:hint="eastAsia" w:ascii="ˎ̥" w:hAnsi="ˎ̥" w:eastAsia="宋体" w:cs="宋体"/>
          <w:sz w:val="32"/>
          <w:szCs w:val="32"/>
        </w:rPr>
        <w:t xml:space="preserve"> :工资福利支出</w:t>
      </w:r>
      <w:r>
        <w:rPr>
          <w:rFonts w:hint="eastAsia" w:ascii="ˎ̥" w:hAnsi="ˎ̥" w:eastAsia="宋体" w:cs="宋体"/>
          <w:sz w:val="32"/>
          <w:szCs w:val="32"/>
          <w:lang w:val="en-US" w:eastAsia="zh-CN"/>
        </w:rPr>
        <w:t>358.26</w:t>
      </w:r>
      <w:r>
        <w:rPr>
          <w:rFonts w:hint="eastAsia" w:ascii="ˎ̥" w:hAnsi="ˎ̥" w:eastAsia="宋体" w:cs="宋体"/>
          <w:sz w:val="32"/>
          <w:szCs w:val="32"/>
        </w:rPr>
        <w:t>万元；商品和服务支出</w:t>
      </w:r>
      <w:r>
        <w:rPr>
          <w:rFonts w:hint="eastAsia" w:ascii="ˎ̥" w:hAnsi="ˎ̥" w:eastAsia="宋体" w:cs="宋体"/>
          <w:sz w:val="32"/>
          <w:szCs w:val="32"/>
          <w:lang w:val="en-US" w:eastAsia="zh-CN"/>
        </w:rPr>
        <w:t>119.63</w:t>
      </w:r>
      <w:r>
        <w:rPr>
          <w:rFonts w:hint="eastAsia" w:ascii="ˎ̥" w:hAnsi="ˎ̥" w:eastAsia="宋体" w:cs="宋体"/>
          <w:sz w:val="32"/>
          <w:szCs w:val="32"/>
        </w:rPr>
        <w:t>万元；对个人和家庭的补助支出</w:t>
      </w:r>
      <w:r>
        <w:rPr>
          <w:rFonts w:hint="eastAsia" w:ascii="ˎ̥" w:hAnsi="ˎ̥" w:eastAsia="宋体" w:cs="宋体"/>
          <w:sz w:val="32"/>
          <w:szCs w:val="32"/>
          <w:lang w:val="en-US" w:eastAsia="zh-CN"/>
        </w:rPr>
        <w:t>0.34</w:t>
      </w:r>
      <w:r>
        <w:rPr>
          <w:rFonts w:hint="eastAsia" w:ascii="ˎ̥" w:hAnsi="ˎ̥" w:eastAsia="宋体" w:cs="宋体"/>
          <w:sz w:val="32"/>
          <w:szCs w:val="32"/>
        </w:rPr>
        <w:t>万元。</w:t>
      </w:r>
    </w:p>
    <w:p>
      <w:pPr>
        <w:pStyle w:val="8"/>
        <w:spacing w:before="0" w:line="360" w:lineRule="auto"/>
        <w:rPr>
          <w:rFonts w:ascii="ˎ̥" w:hAnsi="ˎ̥" w:eastAsia="宋体" w:cs="宋体"/>
          <w:b/>
          <w:bCs/>
          <w:sz w:val="32"/>
          <w:szCs w:val="32"/>
        </w:rPr>
      </w:pPr>
      <w:r>
        <w:rPr>
          <w:rFonts w:ascii="ˎ̥" w:hAnsi="ˎ̥" w:eastAsia="宋体" w:cs="宋体"/>
          <w:sz w:val="32"/>
          <w:szCs w:val="32"/>
        </w:rPr>
        <w:t>　</w:t>
      </w:r>
      <w:r>
        <w:rPr>
          <w:rFonts w:hint="eastAsia" w:ascii="ˎ̥" w:hAnsi="ˎ̥" w:eastAsia="宋体" w:cs="宋体"/>
          <w:sz w:val="32"/>
          <w:szCs w:val="32"/>
        </w:rPr>
        <w:t xml:space="preserve"> </w:t>
      </w:r>
      <w:r>
        <w:rPr>
          <w:rFonts w:ascii="ˎ̥" w:hAnsi="ˎ̥" w:eastAsia="宋体" w:cs="宋体"/>
          <w:sz w:val="32"/>
          <w:szCs w:val="32"/>
        </w:rPr>
        <w:t>2．</w:t>
      </w:r>
      <w:r>
        <w:rPr>
          <w:rFonts w:ascii="ˎ̥" w:hAnsi="ˎ̥" w:eastAsia="宋体" w:cs="宋体"/>
          <w:b/>
          <w:bCs/>
          <w:sz w:val="32"/>
          <w:szCs w:val="32"/>
        </w:rPr>
        <w:t>一般公共服务</w:t>
      </w:r>
      <w:r>
        <w:rPr>
          <w:rFonts w:hint="eastAsia" w:ascii="ˎ̥" w:hAnsi="ˎ̥" w:eastAsia="宋体" w:cs="宋体"/>
          <w:b/>
          <w:bCs/>
          <w:sz w:val="32"/>
          <w:szCs w:val="32"/>
        </w:rPr>
        <w:t>支出</w:t>
      </w:r>
    </w:p>
    <w:p>
      <w:pPr>
        <w:pStyle w:val="8"/>
        <w:spacing w:before="0" w:line="360" w:lineRule="auto"/>
        <w:ind w:firstLine="643" w:firstLineChars="200"/>
        <w:rPr>
          <w:rFonts w:ascii="ˎ̥" w:hAnsi="ˎ̥" w:eastAsia="宋体" w:cs="宋体"/>
          <w:b/>
          <w:bCs/>
          <w:sz w:val="32"/>
          <w:szCs w:val="32"/>
        </w:rPr>
      </w:pPr>
      <w:r>
        <w:rPr>
          <w:rFonts w:hint="eastAsia" w:ascii="ˎ̥" w:hAnsi="ˎ̥" w:eastAsia="宋体" w:cs="宋体"/>
          <w:b/>
          <w:bCs/>
          <w:sz w:val="32"/>
          <w:szCs w:val="32"/>
        </w:rPr>
        <w:t xml:space="preserve">     </w:t>
      </w:r>
      <w:r>
        <w:rPr>
          <w:rFonts w:hint="eastAsia" w:ascii="ˎ̥" w:hAnsi="ˎ̥" w:eastAsia="宋体" w:cs="宋体"/>
          <w:b/>
          <w:bCs/>
          <w:sz w:val="32"/>
          <w:szCs w:val="32"/>
          <w:lang w:eastAsia="zh-CN"/>
        </w:rPr>
        <w:t>宣传</w:t>
      </w:r>
      <w:r>
        <w:rPr>
          <w:rFonts w:hint="eastAsia" w:ascii="ˎ̥" w:hAnsi="ˎ̥" w:eastAsia="宋体" w:cs="宋体"/>
          <w:b/>
          <w:bCs/>
          <w:sz w:val="32"/>
          <w:szCs w:val="32"/>
        </w:rPr>
        <w:t>事务</w:t>
      </w:r>
    </w:p>
    <w:p>
      <w:pPr>
        <w:pStyle w:val="8"/>
        <w:spacing w:before="0" w:line="360" w:lineRule="auto"/>
        <w:ind w:firstLine="643" w:firstLineChars="200"/>
        <w:rPr>
          <w:rFonts w:ascii="ˎ̥" w:hAnsi="ˎ̥" w:eastAsia="宋体" w:cs="宋体"/>
          <w:sz w:val="32"/>
          <w:szCs w:val="32"/>
        </w:rPr>
      </w:pPr>
      <w:r>
        <w:rPr>
          <w:rFonts w:hint="eastAsia" w:ascii="ˎ̥" w:hAnsi="ˎ̥" w:eastAsia="宋体" w:cs="宋体"/>
          <w:b/>
          <w:bCs/>
          <w:sz w:val="32"/>
          <w:szCs w:val="32"/>
        </w:rPr>
        <w:t xml:space="preserve">       一般行政管理事务</w:t>
      </w:r>
      <w:r>
        <w:rPr>
          <w:rFonts w:hint="eastAsia" w:ascii="ˎ̥" w:hAnsi="ˎ̥" w:eastAsia="宋体" w:cs="宋体"/>
          <w:sz w:val="32"/>
          <w:szCs w:val="32"/>
        </w:rPr>
        <w:t xml:space="preserve"> </w:t>
      </w:r>
      <w:r>
        <w:rPr>
          <w:rFonts w:ascii="ˎ̥" w:hAnsi="ˎ̥" w:eastAsia="宋体" w:cs="宋体"/>
          <w:sz w:val="32"/>
          <w:szCs w:val="32"/>
        </w:rPr>
        <w:t>20</w:t>
      </w:r>
      <w:r>
        <w:rPr>
          <w:rFonts w:hint="eastAsia" w:ascii="ˎ̥" w:hAnsi="ˎ̥" w:eastAsia="宋体" w:cs="宋体"/>
          <w:sz w:val="32"/>
          <w:szCs w:val="32"/>
        </w:rPr>
        <w:t>20</w:t>
      </w:r>
      <w:r>
        <w:rPr>
          <w:rFonts w:ascii="ˎ̥" w:hAnsi="ˎ̥" w:eastAsia="宋体" w:cs="宋体"/>
          <w:sz w:val="32"/>
          <w:szCs w:val="32"/>
        </w:rPr>
        <w:t>年预算数为</w:t>
      </w:r>
      <w:r>
        <w:rPr>
          <w:rFonts w:hint="eastAsia" w:ascii="ˎ̥" w:hAnsi="ˎ̥" w:eastAsia="宋体" w:cs="宋体"/>
          <w:sz w:val="32"/>
          <w:szCs w:val="32"/>
          <w:lang w:val="en-US" w:eastAsia="zh-CN"/>
        </w:rPr>
        <w:t>233</w:t>
      </w:r>
      <w:r>
        <w:rPr>
          <w:rFonts w:hint="eastAsia" w:ascii="ˎ̥" w:hAnsi="ˎ̥" w:eastAsia="宋体" w:cs="宋体"/>
          <w:sz w:val="32"/>
          <w:szCs w:val="32"/>
        </w:rPr>
        <w:t>万元，主要用于：商品和服务支出</w:t>
      </w:r>
      <w:r>
        <w:rPr>
          <w:rFonts w:hint="eastAsia" w:ascii="ˎ̥" w:hAnsi="ˎ̥" w:eastAsia="宋体" w:cs="宋体"/>
          <w:sz w:val="32"/>
          <w:szCs w:val="32"/>
          <w:lang w:val="en-US" w:eastAsia="zh-CN"/>
        </w:rPr>
        <w:t>233</w:t>
      </w:r>
      <w:r>
        <w:rPr>
          <w:rFonts w:hint="eastAsia" w:ascii="ˎ̥" w:hAnsi="ˎ̥" w:eastAsia="宋体" w:cs="宋体"/>
          <w:sz w:val="32"/>
          <w:szCs w:val="32"/>
        </w:rPr>
        <w:t>万元。</w:t>
      </w:r>
    </w:p>
    <w:p>
      <w:pPr>
        <w:pStyle w:val="8"/>
        <w:spacing w:before="0" w:line="360" w:lineRule="auto"/>
        <w:ind w:firstLine="320" w:firstLineChars="100"/>
        <w:rPr>
          <w:rFonts w:hint="eastAsia" w:ascii="仿宋_GB2312" w:hAnsi="仿宋" w:eastAsia="仿宋_GB2312" w:cs="黑体"/>
          <w:spacing w:val="-2"/>
          <w:kern w:val="2"/>
          <w:sz w:val="32"/>
          <w:szCs w:val="22"/>
          <w:lang w:val="en-US" w:eastAsia="zh-CN" w:bidi="ar-SA"/>
        </w:rPr>
      </w:pPr>
      <w:r>
        <w:rPr>
          <w:rFonts w:ascii="ˎ̥" w:hAnsi="ˎ̥" w:eastAsia="宋体" w:cs="宋体"/>
          <w:sz w:val="32"/>
          <w:szCs w:val="32"/>
        </w:rPr>
        <w:t>　</w:t>
      </w:r>
      <w:r>
        <w:rPr>
          <w:rFonts w:ascii="ˎ̥" w:hAnsi="ˎ̥" w:eastAsia="宋体" w:cs="宋体"/>
          <w:b/>
          <w:bCs/>
          <w:sz w:val="32"/>
          <w:szCs w:val="32"/>
        </w:rPr>
        <w:t>六、一般公共预算基本支出情况说明</w:t>
      </w:r>
      <w:r>
        <w:rPr>
          <w:rFonts w:ascii="ˎ̥" w:hAnsi="ˎ̥" w:eastAsia="宋体" w:cs="宋体"/>
          <w:b/>
          <w:bCs/>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中共阿坝州委宣传部2020年一般公共预算基本支出630.52万元，其中：人员经费510.9万元，主要包括：基本工资123.35万元、津贴补贴196.25万元、奖金9.79万元、其他社会保障缴费9.68万元、职工基本医疗保险20.25万元、公务员医疗补助缴费3.67万元、机关事业单位基本养老保险缴费52.8万元、职业年金缴费21.12万元、其他工资福利支出19.2万元、离休费0万元、退休费0.34万元、生活补助0万元、奖励金0万元、住房公积金54.45万元、其他对个人和家庭的补助0万元。公用经费119.62万元，主要包括：办公费3.23万元、印刷费0万元、咨询费0万元、手续费0万元、水电费0.97万元、邮电费9.75万元、取暖费1.3万元、物业管理费0万元、差旅费23.95万元、因公出国费0万元、维修（护）费0.39万元、租赁费0万元、会议费0万元、培训费3.83万元、公务接待费2.14万元、公务用车运行维护费45万元、劳务费0万元、工会经费0万元、福利费5.8万元、其他交通工具运行维护费0万元、其他商品和服务支出23.26万元。</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b/>
          <w:bCs/>
          <w:sz w:val="32"/>
          <w:szCs w:val="32"/>
        </w:rPr>
        <w:t>　　七、“三公”经费财政拨款预算安排情况说明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中共阿坝州委宣传部2020年“三公”经费财政拨款预算数69.14万元，其中：因公出国（境）经费0万元，公务接待费2.14万元，公务用车购置及运行维护费67万元。</w:t>
      </w:r>
    </w:p>
    <w:p>
      <w:pPr>
        <w:pStyle w:val="8"/>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（一）2020年因公出国（境）经费0万元。较2019年预算经费持平。</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（二）2020年公务接待费2.14万元。较2019年预算经费2.4万元下降10.83%，主要原因是：压缩“三公”经费。</w:t>
      </w:r>
    </w:p>
    <w:p>
      <w:pPr>
        <w:pStyle w:val="8"/>
        <w:spacing w:before="0" w:line="360" w:lineRule="auto"/>
        <w:ind w:firstLine="316" w:firstLineChars="100"/>
        <w:rPr>
          <w:rFonts w:ascii="ˎ̥" w:hAnsi="ˎ̥" w:eastAsia="宋体" w:cs="宋体"/>
          <w:sz w:val="32"/>
          <w:szCs w:val="32"/>
        </w:rPr>
      </w:pPr>
      <w:r>
        <w:rPr>
          <w:rFonts w:hint="eastAsia" w:ascii="仿宋_GB2312" w:hAnsi="仿宋" w:eastAsia="仿宋_GB2312" w:cs="黑体"/>
          <w:spacing w:val="-2"/>
          <w:kern w:val="2"/>
          <w:sz w:val="32"/>
          <w:szCs w:val="22"/>
          <w:lang w:val="en-US" w:eastAsia="zh-CN" w:bidi="ar-SA"/>
        </w:rPr>
        <w:t xml:space="preserve">    （三）2020年公务用车购置及运行维护费67万元。较2019年预算经费73万元减少8.21%，主要原因是：压缩“三公”经费。</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sz w:val="32"/>
          <w:szCs w:val="32"/>
        </w:rPr>
        <w:t>　</w:t>
      </w:r>
      <w:r>
        <w:rPr>
          <w:rFonts w:ascii="ˎ̥" w:hAnsi="ˎ̥" w:eastAsia="宋体" w:cs="宋体"/>
          <w:b/>
          <w:bCs/>
          <w:sz w:val="32"/>
          <w:szCs w:val="32"/>
        </w:rPr>
        <w:t>　　八、政府性基金预算支出情况说明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中共阿坝州委宣传部2020年无政府性基金预算拨款安排的支出</w:t>
      </w:r>
      <w:r>
        <w:rPr>
          <w:rFonts w:hint="eastAsia" w:ascii="ˎ̥" w:hAnsi="ˎ̥" w:eastAsia="宋体" w:cs="宋体"/>
          <w:sz w:val="32"/>
          <w:szCs w:val="32"/>
        </w:rPr>
        <w:t>。</w:t>
      </w:r>
    </w:p>
    <w:p>
      <w:pPr>
        <w:pStyle w:val="8"/>
        <w:spacing w:before="0" w:line="360" w:lineRule="auto"/>
        <w:ind w:firstLine="321" w:firstLineChars="100"/>
        <w:rPr>
          <w:rFonts w:hint="eastAsia" w:ascii="仿宋_GB2312" w:hAnsi="仿宋" w:eastAsia="仿宋_GB2312" w:cs="黑体"/>
          <w:spacing w:val="-2"/>
          <w:kern w:val="2"/>
          <w:sz w:val="32"/>
          <w:szCs w:val="22"/>
          <w:lang w:val="en-US" w:eastAsia="zh-CN" w:bidi="ar-SA"/>
        </w:rPr>
      </w:pPr>
      <w:r>
        <w:rPr>
          <w:rFonts w:ascii="ˎ̥" w:hAnsi="ˎ̥" w:eastAsia="宋体" w:cs="宋体"/>
          <w:b/>
          <w:bCs/>
          <w:sz w:val="32"/>
          <w:szCs w:val="32"/>
        </w:rPr>
        <w:t>　　九、其他重要事项的情况说明</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（一）机关运行经费</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中共阿坝州委宣传部2020年机关运行经费财政拨款预算为863.52万元，比2019年预算减少126.93万元，下降12.81%。</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（二）政府采购情况</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xml:space="preserve">    2020年中共阿坝州委宣传部安排政府采购预算8万元，用于公务用车大修费用。</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（三）国有资产占有使用情况</w:t>
      </w:r>
    </w:p>
    <w:p>
      <w:pPr>
        <w:pStyle w:val="8"/>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 xml:space="preserve">    2020年中共阿坝州委宣传部国有资产年初数455.49万元。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（四）绩效目标设置情况　</w:t>
      </w:r>
    </w:p>
    <w:p>
      <w:pPr>
        <w:pStyle w:val="8"/>
        <w:spacing w:before="0" w:line="360" w:lineRule="auto"/>
        <w:ind w:firstLine="316" w:firstLineChars="1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2020年中共阿坝州委宣传部通用项目和专用项目均按要求实行绩效目标管理，涉及一般公共预算当年拨款233万元。</w:t>
      </w:r>
      <w:r>
        <w:rPr>
          <w:rFonts w:hint="eastAsia" w:ascii="仿宋_GB2312" w:hAnsi="仿宋" w:eastAsia="仿宋_GB2312" w:cs="黑体"/>
          <w:spacing w:val="-2"/>
          <w:kern w:val="2"/>
          <w:sz w:val="32"/>
          <w:szCs w:val="22"/>
          <w:lang w:val="en-US" w:eastAsia="zh-CN" w:bidi="ar-SA"/>
        </w:rPr>
        <w:br w:type="textWrapping"/>
      </w:r>
      <w:r>
        <w:rPr>
          <w:rFonts w:ascii="ˎ̥" w:hAnsi="ˎ̥" w:eastAsia="宋体" w:cs="宋体"/>
          <w:b/>
          <w:bCs/>
          <w:sz w:val="32"/>
          <w:szCs w:val="32"/>
        </w:rPr>
        <w:t>　　十、名词解释</w:t>
      </w:r>
      <w:r>
        <w:rPr>
          <w:rFonts w:ascii="ˎ̥" w:hAnsi="ˎ̥" w:eastAsia="宋体" w:cs="宋体"/>
          <w:sz w:val="32"/>
          <w:szCs w:val="32"/>
        </w:rPr>
        <w:br w:type="textWrapping"/>
      </w:r>
      <w:r>
        <w:rPr>
          <w:rFonts w:ascii="ˎ̥" w:hAnsi="ˎ̥" w:eastAsia="宋体" w:cs="宋体"/>
          <w:sz w:val="32"/>
          <w:szCs w:val="32"/>
        </w:rPr>
        <w:t>　　</w:t>
      </w:r>
      <w:r>
        <w:rPr>
          <w:rFonts w:hint="eastAsia" w:ascii="仿宋_GB2312" w:hAnsi="仿宋" w:eastAsia="仿宋_GB2312" w:cs="黑体"/>
          <w:spacing w:val="-2"/>
          <w:kern w:val="2"/>
          <w:sz w:val="32"/>
          <w:szCs w:val="22"/>
          <w:lang w:val="en-US" w:eastAsia="zh-CN" w:bidi="ar-SA"/>
        </w:rPr>
        <w:t>（一）财政拨款收入：指由财政拨款形成的部门收入。按现行管理制度，部门预算中反映的财政拨款仅包括一般公共预算拨款和政府性基金预算拨款。</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（二）事业收入：指所属事业单位开展专业业务活动及辅助活动所取得的收入。</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（三）事业单位经营收入：指所属事业单位在专业业务活动及其辅助活动之外开展非独立核算经营活动取得的收入。</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（四）其他收入：指除上述“财政拨款收入”、“事业收入”、“事业单位经营收入”等以外的收入，主要是所属行政事业单位按规定动用的售房收入、存款利息收入等。</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（六）上年结转：指所属行政事业单位以前年度尚未完成、结转至本年按原规定用途继续使用的资金和以前年度已完成项目剩余资金经批准用于新用途使用的资金。</w:t>
      </w:r>
    </w:p>
    <w:p>
      <w:pPr>
        <w:pStyle w:val="8"/>
        <w:spacing w:before="0" w:line="360" w:lineRule="auto"/>
        <w:ind w:firstLine="316" w:firstLineChars="100"/>
        <w:rPr>
          <w:rFonts w:hint="eastAsia" w:ascii="仿宋_GB2312" w:hAnsi="仿宋" w:eastAsia="仿宋_GB2312" w:cs="黑体"/>
          <w:spacing w:val="-2"/>
          <w:kern w:val="2"/>
          <w:sz w:val="32"/>
          <w:szCs w:val="22"/>
          <w:lang w:val="en-US" w:eastAsia="zh-CN" w:bidi="ar-S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7BB202"/>
    <w:multiLevelType w:val="singleLevel"/>
    <w:tmpl w:val="8D7BB202"/>
    <w:lvl w:ilvl="0" w:tentative="0">
      <w:start w:val="1"/>
      <w:numFmt w:val="chineseCounting"/>
      <w:suff w:val="nothing"/>
      <w:lvlText w:val="%1、"/>
      <w:lvlJc w:val="left"/>
      <w:rPr>
        <w:rFonts w:hint="eastAsia"/>
      </w:rPr>
    </w:lvl>
  </w:abstractNum>
  <w:abstractNum w:abstractNumId="1">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25B29"/>
    <w:rsid w:val="00085137"/>
    <w:rsid w:val="0019585F"/>
    <w:rsid w:val="00291AF0"/>
    <w:rsid w:val="002C06EA"/>
    <w:rsid w:val="00352854"/>
    <w:rsid w:val="003762A5"/>
    <w:rsid w:val="00424F18"/>
    <w:rsid w:val="004C5E33"/>
    <w:rsid w:val="0053029E"/>
    <w:rsid w:val="006F14BC"/>
    <w:rsid w:val="007B3677"/>
    <w:rsid w:val="00887A60"/>
    <w:rsid w:val="008F63EB"/>
    <w:rsid w:val="00987B5A"/>
    <w:rsid w:val="00A60456"/>
    <w:rsid w:val="00C8183B"/>
    <w:rsid w:val="00D06D76"/>
    <w:rsid w:val="00D22494"/>
    <w:rsid w:val="00DB6419"/>
    <w:rsid w:val="00E051C8"/>
    <w:rsid w:val="00F267C7"/>
    <w:rsid w:val="00F40C09"/>
    <w:rsid w:val="00F743F0"/>
    <w:rsid w:val="00F85776"/>
    <w:rsid w:val="00F96BE5"/>
    <w:rsid w:val="00FF11B9"/>
    <w:rsid w:val="012F3F7C"/>
    <w:rsid w:val="03697895"/>
    <w:rsid w:val="06744E8C"/>
    <w:rsid w:val="0D6D573E"/>
    <w:rsid w:val="12AE5772"/>
    <w:rsid w:val="16252961"/>
    <w:rsid w:val="18334257"/>
    <w:rsid w:val="1BEB56F2"/>
    <w:rsid w:val="25810BB4"/>
    <w:rsid w:val="286A3C59"/>
    <w:rsid w:val="2A2D3469"/>
    <w:rsid w:val="2FBE7D1C"/>
    <w:rsid w:val="31366781"/>
    <w:rsid w:val="332B17F0"/>
    <w:rsid w:val="34A52171"/>
    <w:rsid w:val="39D864E1"/>
    <w:rsid w:val="3A2C0AAE"/>
    <w:rsid w:val="3BDE5A3B"/>
    <w:rsid w:val="3CD64DBB"/>
    <w:rsid w:val="417F23CA"/>
    <w:rsid w:val="459854E6"/>
    <w:rsid w:val="46C87181"/>
    <w:rsid w:val="46E976B6"/>
    <w:rsid w:val="48A228EB"/>
    <w:rsid w:val="49F96972"/>
    <w:rsid w:val="4A2523B4"/>
    <w:rsid w:val="4EA509F0"/>
    <w:rsid w:val="4F4540E1"/>
    <w:rsid w:val="55F820E7"/>
    <w:rsid w:val="5DAA43BA"/>
    <w:rsid w:val="5EDE0F33"/>
    <w:rsid w:val="5FAD0A66"/>
    <w:rsid w:val="60352DF3"/>
    <w:rsid w:val="60D37CC9"/>
    <w:rsid w:val="64566379"/>
    <w:rsid w:val="665E5B82"/>
    <w:rsid w:val="673D1D77"/>
    <w:rsid w:val="684647DE"/>
    <w:rsid w:val="69C513BD"/>
    <w:rsid w:val="6FF034B5"/>
    <w:rsid w:val="72FE29A9"/>
    <w:rsid w:val="76765E86"/>
    <w:rsid w:val="7B0801EF"/>
    <w:rsid w:val="7B5D6A1D"/>
    <w:rsid w:val="7D561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qFormat="1"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unhideWhenUsed/>
    <w:qFormat/>
    <w:uiPriority w:val="0"/>
    <w:pPr>
      <w:autoSpaceDE w:val="0"/>
      <w:autoSpaceDN w:val="0"/>
      <w:adjustRightInd w:val="0"/>
      <w:snapToGrid w:val="0"/>
      <w:spacing w:line="588" w:lineRule="atLeast"/>
    </w:pPr>
    <w:rPr>
      <w:rFonts w:ascii="宋体" w:hAnsi="宋体" w:eastAsia="仿宋_GB2312"/>
      <w:spacing w:val="-2"/>
      <w:sz w:val="32"/>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Emphasis"/>
    <w:basedOn w:val="6"/>
    <w:qFormat/>
    <w:uiPriority w:val="20"/>
  </w:style>
  <w:style w:type="paragraph" w:customStyle="1" w:styleId="8">
    <w:name w:val="正文文本1"/>
    <w:basedOn w:val="1"/>
    <w:qFormat/>
    <w:uiPriority w:val="0"/>
    <w:pPr>
      <w:spacing w:before="93"/>
    </w:pPr>
    <w:rPr>
      <w:rFonts w:ascii="仿宋_GB2312" w:hAnsi="仿宋_GB2312" w:eastAsia="仿宋_GB2312" w:cs="Times New Roman"/>
      <w:kern w:val="0"/>
      <w:sz w:val="30"/>
      <w:szCs w:val="20"/>
    </w:rPr>
  </w:style>
  <w:style w:type="paragraph" w:customStyle="1" w:styleId="9">
    <w:name w:val="列出段落1"/>
    <w:basedOn w:val="1"/>
    <w:qFormat/>
    <w:uiPriority w:val="34"/>
    <w:pPr>
      <w:ind w:firstLine="420" w:firstLineChars="200"/>
    </w:pPr>
  </w:style>
  <w:style w:type="character" w:customStyle="1" w:styleId="10">
    <w:name w:val="页眉 Char"/>
    <w:basedOn w:val="6"/>
    <w:link w:val="4"/>
    <w:qFormat/>
    <w:uiPriority w:val="99"/>
    <w:rPr>
      <w:sz w:val="18"/>
      <w:szCs w:val="18"/>
    </w:rPr>
  </w:style>
  <w:style w:type="character" w:customStyle="1" w:styleId="11">
    <w:name w:val="页脚 Char"/>
    <w:basedOn w:val="6"/>
    <w:link w:val="3"/>
    <w:qFormat/>
    <w:uiPriority w:val="99"/>
    <w:rPr>
      <w:sz w:val="18"/>
      <w:szCs w:val="18"/>
    </w:rPr>
  </w:style>
  <w:style w:type="character" w:customStyle="1" w:styleId="12">
    <w:name w:val="默认段落字体1"/>
    <w:qFormat/>
    <w:uiPriority w:val="0"/>
    <w:rPr>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636</Words>
  <Characters>3628</Characters>
  <Lines>30</Lines>
  <Paragraphs>8</Paragraphs>
  <TotalTime>25</TotalTime>
  <ScaleCrop>false</ScaleCrop>
  <LinksUpToDate>false</LinksUpToDate>
  <CharactersWithSpaces>4256</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2017-12-15T01:50:00Z</dcterms:created>
  <dc:creator>薛永萍</dc:creator>
  <cp:lastModifiedBy>L R W</cp:lastModifiedBy>
  <dcterms:modified xsi:type="dcterms:W3CDTF">2020-02-19T13:20:58Z</dcterms:modified>
  <dc:title>州委办2019年部门预算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