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宋体"/>
          <w:lang w:val="en-US" w:eastAsia="zh-CN"/>
        </w:rPr>
      </w:pPr>
      <w:r>
        <w:rPr>
          <w:rFonts w:hint="eastAsia" w:ascii="Times New Roman" w:hAnsi="Times New Roman"/>
          <w:lang w:val="en-US" w:eastAsia="zh-CN"/>
        </w:rPr>
        <w:t xml:space="preserve"> </w:t>
      </w:r>
    </w:p>
    <w:p>
      <w:pPr>
        <w:rPr>
          <w:rFonts w:ascii="Times New Roman" w:hAnsi="Times New Roman"/>
        </w:rPr>
      </w:pPr>
    </w:p>
    <w:p>
      <w:pPr>
        <w:rPr>
          <w:rFonts w:ascii="Times New Roman" w:hAnsi="Times New Roman"/>
        </w:rPr>
      </w:pPr>
    </w:p>
    <w:p>
      <w:pPr>
        <w:rPr>
          <w:rFonts w:ascii="Times New Roman" w:hAnsi="Times New Roman"/>
        </w:rPr>
      </w:pPr>
    </w:p>
    <w:p>
      <w:pPr>
        <w:ind w:firstLine="1050" w:firstLineChars="500"/>
        <w:rPr>
          <w:rFonts w:ascii="Times New Roman" w:hAnsi="Times New Roman"/>
        </w:rPr>
      </w:pPr>
    </w:p>
    <w:p>
      <w:pPr>
        <w:ind w:firstLine="1050" w:firstLineChars="500"/>
        <w:rPr>
          <w:rFonts w:ascii="Times New Roman" w:hAnsi="Times New Roman"/>
        </w:rPr>
      </w:pPr>
    </w:p>
    <w:p>
      <w:pPr>
        <w:ind w:firstLine="1760" w:firstLineChars="400"/>
        <w:rPr>
          <w:rFonts w:ascii="Times New Roman" w:hAnsi="Times New Roman" w:eastAsia="黑体"/>
          <w:sz w:val="44"/>
          <w:szCs w:val="44"/>
        </w:rPr>
      </w:pPr>
    </w:p>
    <w:p>
      <w:pPr>
        <w:pStyle w:val="2"/>
        <w:rPr>
          <w:rFonts w:eastAsia="黑体"/>
          <w:sz w:val="44"/>
          <w:szCs w:val="44"/>
        </w:rPr>
      </w:pPr>
    </w:p>
    <w:p>
      <w:pPr>
        <w:rPr>
          <w:rFonts w:ascii="Times New Roman" w:hAnsi="Times New Roman" w:eastAsia="黑体"/>
          <w:sz w:val="44"/>
          <w:szCs w:val="44"/>
        </w:rPr>
      </w:pPr>
    </w:p>
    <w:p>
      <w:pPr>
        <w:pStyle w:val="2"/>
        <w:rPr>
          <w:rFonts w:eastAsia="黑体"/>
          <w:sz w:val="44"/>
          <w:szCs w:val="44"/>
        </w:rPr>
      </w:pPr>
    </w:p>
    <w:p>
      <w:pPr>
        <w:rPr>
          <w:rFonts w:ascii="Times New Roman" w:hAnsi="Times New Roman"/>
        </w:rPr>
      </w:pPr>
    </w:p>
    <w:p>
      <w:pPr>
        <w:ind w:firstLine="1760" w:firstLineChars="400"/>
        <w:rPr>
          <w:rFonts w:ascii="Times New Roman" w:hAnsi="Times New Roman" w:eastAsia="黑体"/>
          <w:sz w:val="44"/>
          <w:szCs w:val="44"/>
        </w:rPr>
      </w:pPr>
    </w:p>
    <w:p>
      <w:pPr>
        <w:jc w:val="center"/>
        <w:rPr>
          <w:rFonts w:ascii="Times New Roman" w:hAnsi="Times New Roman" w:eastAsia="方正小标宋简体"/>
          <w:sz w:val="44"/>
          <w:szCs w:val="44"/>
          <w:lang w:eastAsia="zh-CN"/>
        </w:rPr>
      </w:pPr>
      <w:r>
        <w:rPr>
          <w:rFonts w:ascii="Times New Roman" w:hAnsi="Times New Roman" w:eastAsia="方正小标宋简体"/>
          <w:sz w:val="44"/>
          <w:szCs w:val="44"/>
          <w:lang w:eastAsia="zh-CN"/>
        </w:rPr>
        <w:t>中共阿坝州委机构编制委员会办公室（部门）</w:t>
      </w:r>
    </w:p>
    <w:p>
      <w:pPr>
        <w:jc w:val="center"/>
        <w:rPr>
          <w:rFonts w:ascii="Times New Roman" w:hAnsi="Times New Roman" w:eastAsia="方正小标宋简体"/>
          <w:sz w:val="44"/>
          <w:szCs w:val="44"/>
          <w:lang w:eastAsia="zh-CN"/>
        </w:rPr>
      </w:pPr>
      <w:r>
        <w:rPr>
          <w:rFonts w:ascii="Times New Roman" w:hAnsi="Times New Roman" w:eastAsia="方正小标宋简体"/>
          <w:sz w:val="44"/>
          <w:szCs w:val="44"/>
        </w:rPr>
        <w:t>202</w:t>
      </w:r>
      <w:r>
        <w:rPr>
          <w:rFonts w:hint="default" w:ascii="Times New Roman" w:hAnsi="Times New Roman" w:eastAsia="方正小标宋简体"/>
          <w:sz w:val="44"/>
          <w:szCs w:val="44"/>
          <w:lang w:val="en-US"/>
        </w:rPr>
        <w:t>5</w:t>
      </w:r>
      <w:r>
        <w:rPr>
          <w:rFonts w:ascii="Times New Roman" w:hAnsi="Times New Roman" w:eastAsia="方正小标宋简体"/>
          <w:sz w:val="44"/>
          <w:szCs w:val="44"/>
        </w:rPr>
        <w:t>年部门预算</w:t>
      </w:r>
      <w:r>
        <w:rPr>
          <w:rFonts w:ascii="Times New Roman" w:hAnsi="Times New Roman" w:eastAsia="方正小标宋简体"/>
          <w:sz w:val="44"/>
          <w:szCs w:val="44"/>
          <w:lang w:eastAsia="zh-CN"/>
        </w:rPr>
        <w:t>公开</w:t>
      </w: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pStyle w:val="10"/>
        <w:shd w:val="clear" w:color="auto" w:fill="FFFFFF"/>
        <w:spacing w:before="0" w:beforeAutospacing="0"/>
        <w:ind w:left="0"/>
        <w:jc w:val="center"/>
        <w:rPr>
          <w:sz w:val="32"/>
          <w:szCs w:val="32"/>
        </w:rPr>
      </w:pPr>
      <w:r>
        <w:rPr>
          <w:rFonts w:hint="eastAsia"/>
          <w:sz w:val="32"/>
          <w:szCs w:val="32"/>
          <w:lang w:eastAsia="zh-CN"/>
        </w:rPr>
        <w:t>已经</w:t>
      </w:r>
      <w:r>
        <w:rPr>
          <w:sz w:val="32"/>
          <w:szCs w:val="32"/>
        </w:rPr>
        <w:t>保密审查、内容审定，同意对外公开</w:t>
      </w: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rPr>
          <w:rFonts w:ascii="Times New Roman" w:hAnsi="Times New Roman" w:eastAsia="黑体"/>
          <w:sz w:val="44"/>
          <w:szCs w:val="44"/>
        </w:rPr>
      </w:pPr>
    </w:p>
    <w:p>
      <w:pPr>
        <w:jc w:val="center"/>
        <w:rPr>
          <w:rFonts w:ascii="Times New Roman" w:hAnsi="Times New Roman" w:eastAsia="方正小标宋简体"/>
          <w:sz w:val="44"/>
          <w:szCs w:val="44"/>
        </w:rPr>
      </w:pPr>
      <w:r>
        <w:rPr>
          <w:rFonts w:ascii="Times New Roman" w:hAnsi="Times New Roman" w:eastAsia="方正小标宋简体"/>
          <w:sz w:val="44"/>
          <w:szCs w:val="44"/>
        </w:rPr>
        <w:t>目</w:t>
      </w:r>
      <w:r>
        <w:rPr>
          <w:rFonts w:ascii="Times New Roman" w:hAnsi="Times New Roman" w:eastAsia="方正小标宋简体"/>
          <w:sz w:val="44"/>
          <w:szCs w:val="44"/>
          <w:lang w:val="en-US" w:eastAsia="zh-CN"/>
        </w:rPr>
        <w:t xml:space="preserve">  </w:t>
      </w:r>
      <w:r>
        <w:rPr>
          <w:rFonts w:ascii="Times New Roman" w:hAnsi="Times New Roman" w:eastAsia="方正小标宋简体"/>
          <w:sz w:val="44"/>
          <w:szCs w:val="44"/>
        </w:rPr>
        <w:t>录</w:t>
      </w:r>
    </w:p>
    <w:p>
      <w:pPr>
        <w:ind w:firstLine="3080" w:firstLineChars="700"/>
        <w:rPr>
          <w:rFonts w:ascii="Times New Roman" w:hAnsi="Times New Roman" w:eastAsia="黑体"/>
          <w:sz w:val="44"/>
          <w:szCs w:val="44"/>
        </w:rPr>
      </w:pPr>
    </w:p>
    <w:p>
      <w:pPr>
        <w:pStyle w:val="13"/>
        <w:ind w:firstLine="0" w:firstLineChars="0"/>
        <w:rPr>
          <w:rFonts w:ascii="Times New Roman" w:hAnsi="Times New Roman" w:eastAsia="黑体"/>
          <w:sz w:val="32"/>
          <w:szCs w:val="32"/>
        </w:rPr>
      </w:pPr>
      <w:r>
        <w:rPr>
          <w:rFonts w:ascii="Times New Roman" w:hAnsi="Times New Roman" w:eastAsia="黑体"/>
          <w:sz w:val="32"/>
          <w:szCs w:val="32"/>
        </w:rPr>
        <w:t>一、基本职能及主要工作</w:t>
      </w:r>
    </w:p>
    <w:p>
      <w:pPr>
        <w:rPr>
          <w:rFonts w:ascii="Times New Roman" w:hAnsi="Times New Roman" w:eastAsia="楷体" w:cs="Times New Roman"/>
          <w:b/>
          <w:bCs/>
          <w:sz w:val="32"/>
          <w:szCs w:val="32"/>
        </w:rPr>
      </w:pPr>
      <w:r>
        <w:rPr>
          <w:rFonts w:ascii="Times New Roman" w:hAnsi="Times New Roman" w:eastAsia="楷体"/>
          <w:b/>
          <w:bCs/>
          <w:sz w:val="32"/>
          <w:szCs w:val="32"/>
        </w:rPr>
        <w:t>（一）</w:t>
      </w:r>
      <w:r>
        <w:rPr>
          <w:rFonts w:ascii="Times New Roman" w:hAnsi="Times New Roman" w:eastAsia="楷体" w:cs="Times New Roman"/>
          <w:b/>
          <w:bCs/>
          <w:sz w:val="32"/>
          <w:szCs w:val="32"/>
          <w:lang w:eastAsia="zh-CN"/>
        </w:rPr>
        <w:t>主要</w:t>
      </w:r>
      <w:r>
        <w:rPr>
          <w:rFonts w:ascii="Times New Roman" w:hAnsi="Times New Roman" w:eastAsia="楷体" w:cs="Times New Roman"/>
          <w:b/>
          <w:bCs/>
          <w:sz w:val="32"/>
          <w:szCs w:val="32"/>
        </w:rPr>
        <w:t>职能</w:t>
      </w:r>
    </w:p>
    <w:p>
      <w:pPr>
        <w:rPr>
          <w:rFonts w:ascii="Times New Roman" w:hAnsi="Times New Roman" w:eastAsia="楷体"/>
          <w:b/>
          <w:bCs/>
          <w:sz w:val="32"/>
          <w:szCs w:val="32"/>
        </w:rPr>
      </w:pPr>
      <w:r>
        <w:rPr>
          <w:rFonts w:ascii="Times New Roman" w:hAnsi="Times New Roman" w:eastAsia="楷体"/>
          <w:b/>
          <w:bCs/>
          <w:sz w:val="32"/>
          <w:szCs w:val="32"/>
        </w:rPr>
        <w:t>（二）202</w:t>
      </w:r>
      <w:r>
        <w:rPr>
          <w:rFonts w:hint="default" w:ascii="Times New Roman" w:hAnsi="Times New Roman" w:eastAsia="楷体"/>
          <w:b/>
          <w:bCs/>
          <w:sz w:val="32"/>
          <w:szCs w:val="32"/>
          <w:lang w:val="en-US"/>
        </w:rPr>
        <w:t>5</w:t>
      </w:r>
      <w:r>
        <w:rPr>
          <w:rFonts w:ascii="Times New Roman" w:hAnsi="Times New Roman" w:eastAsia="楷体"/>
          <w:b/>
          <w:bCs/>
          <w:sz w:val="32"/>
          <w:szCs w:val="32"/>
        </w:rPr>
        <w:t>年重点工作</w:t>
      </w:r>
    </w:p>
    <w:p>
      <w:pPr>
        <w:rPr>
          <w:rFonts w:ascii="Times New Roman" w:hAnsi="Times New Roman" w:eastAsia="黑体"/>
          <w:sz w:val="32"/>
          <w:szCs w:val="32"/>
        </w:rPr>
      </w:pPr>
      <w:r>
        <w:rPr>
          <w:rFonts w:ascii="Times New Roman" w:hAnsi="Times New Roman" w:eastAsia="黑体"/>
          <w:sz w:val="32"/>
          <w:szCs w:val="32"/>
        </w:rPr>
        <w:t>二、部门预算单位构成</w:t>
      </w:r>
    </w:p>
    <w:p>
      <w:pPr>
        <w:rPr>
          <w:rFonts w:ascii="Times New Roman" w:hAnsi="Times New Roman" w:eastAsia="黑体"/>
          <w:sz w:val="32"/>
          <w:szCs w:val="32"/>
        </w:rPr>
      </w:pPr>
      <w:r>
        <w:rPr>
          <w:rFonts w:ascii="Times New Roman" w:hAnsi="Times New Roman" w:eastAsia="黑体"/>
          <w:sz w:val="32"/>
          <w:szCs w:val="32"/>
        </w:rPr>
        <w:t>三、收支预算情况说明</w:t>
      </w:r>
    </w:p>
    <w:p>
      <w:pPr>
        <w:rPr>
          <w:rFonts w:ascii="Times New Roman" w:hAnsi="Times New Roman" w:eastAsia="楷体"/>
          <w:b/>
          <w:bCs/>
          <w:sz w:val="32"/>
          <w:szCs w:val="32"/>
        </w:rPr>
      </w:pPr>
      <w:r>
        <w:rPr>
          <w:rFonts w:ascii="Times New Roman" w:hAnsi="Times New Roman" w:eastAsia="楷体"/>
          <w:b/>
          <w:bCs/>
          <w:sz w:val="32"/>
          <w:szCs w:val="32"/>
        </w:rPr>
        <w:t>（一）收入预算情况</w:t>
      </w:r>
    </w:p>
    <w:p>
      <w:pPr>
        <w:rPr>
          <w:rFonts w:ascii="Times New Roman" w:hAnsi="Times New Roman" w:eastAsia="楷体"/>
          <w:b/>
          <w:bCs/>
          <w:sz w:val="32"/>
          <w:szCs w:val="32"/>
        </w:rPr>
      </w:pPr>
      <w:r>
        <w:rPr>
          <w:rFonts w:ascii="Times New Roman" w:hAnsi="Times New Roman" w:eastAsia="楷体"/>
          <w:b/>
          <w:bCs/>
          <w:sz w:val="32"/>
          <w:szCs w:val="32"/>
        </w:rPr>
        <w:t>（二）支出预算情况</w:t>
      </w:r>
    </w:p>
    <w:p>
      <w:pPr>
        <w:rPr>
          <w:rFonts w:ascii="Times New Roman" w:hAnsi="Times New Roman" w:eastAsia="黑体"/>
          <w:sz w:val="32"/>
          <w:szCs w:val="32"/>
        </w:rPr>
      </w:pPr>
      <w:r>
        <w:rPr>
          <w:rFonts w:ascii="Times New Roman" w:hAnsi="Times New Roman" w:eastAsia="黑体"/>
          <w:sz w:val="32"/>
          <w:szCs w:val="32"/>
        </w:rPr>
        <w:t>四、财政拨款收支预算情况说明</w:t>
      </w:r>
    </w:p>
    <w:p>
      <w:pPr>
        <w:rPr>
          <w:rFonts w:ascii="Times New Roman" w:hAnsi="Times New Roman" w:eastAsia="黑体"/>
          <w:sz w:val="32"/>
          <w:szCs w:val="32"/>
        </w:rPr>
      </w:pPr>
      <w:r>
        <w:rPr>
          <w:rFonts w:ascii="Times New Roman" w:hAnsi="Times New Roman" w:eastAsia="黑体"/>
          <w:sz w:val="32"/>
          <w:szCs w:val="32"/>
        </w:rPr>
        <w:t>五、一般公共预算当年拨款情况说明</w:t>
      </w:r>
    </w:p>
    <w:p>
      <w:pPr>
        <w:rPr>
          <w:rFonts w:ascii="Times New Roman" w:hAnsi="Times New Roman" w:eastAsia="黑体"/>
          <w:sz w:val="32"/>
          <w:szCs w:val="32"/>
        </w:rPr>
      </w:pPr>
      <w:r>
        <w:rPr>
          <w:rFonts w:ascii="Times New Roman" w:hAnsi="Times New Roman" w:eastAsia="楷体"/>
          <w:b/>
          <w:bCs/>
          <w:sz w:val="32"/>
          <w:szCs w:val="32"/>
        </w:rPr>
        <w:t>（一）一般公共预算当年拨款规模变化情况</w:t>
      </w:r>
      <w:r>
        <w:rPr>
          <w:rFonts w:ascii="Times New Roman" w:hAnsi="Times New Roman" w:eastAsia="楷体"/>
          <w:b/>
          <w:bCs/>
          <w:sz w:val="32"/>
          <w:szCs w:val="32"/>
        </w:rPr>
        <w:br w:type="textWrapping"/>
      </w:r>
      <w:r>
        <w:rPr>
          <w:rFonts w:ascii="Times New Roman" w:hAnsi="Times New Roman" w:eastAsia="楷体"/>
          <w:b/>
          <w:bCs/>
          <w:sz w:val="32"/>
          <w:szCs w:val="32"/>
        </w:rPr>
        <w:t>（二）一般公共预算当年拨款结构情况</w:t>
      </w:r>
      <w:r>
        <w:rPr>
          <w:rFonts w:ascii="Times New Roman" w:hAnsi="Times New Roman" w:eastAsia="楷体"/>
          <w:b/>
          <w:bCs/>
          <w:sz w:val="32"/>
          <w:szCs w:val="32"/>
        </w:rPr>
        <w:br w:type="textWrapping"/>
      </w:r>
      <w:r>
        <w:rPr>
          <w:rFonts w:ascii="Times New Roman" w:hAnsi="Times New Roman" w:eastAsia="楷体"/>
          <w:b/>
          <w:bCs/>
          <w:sz w:val="32"/>
          <w:szCs w:val="32"/>
        </w:rPr>
        <w:t>（三）一般公共预算当年拨款具体使用情况</w:t>
      </w:r>
      <w:r>
        <w:rPr>
          <w:rFonts w:ascii="Times New Roman" w:hAnsi="Times New Roman"/>
          <w:kern w:val="0"/>
          <w:sz w:val="16"/>
          <w:szCs w:val="16"/>
        </w:rPr>
        <w:br w:type="textWrapping"/>
      </w:r>
      <w:r>
        <w:rPr>
          <w:rFonts w:ascii="Times New Roman" w:hAnsi="Times New Roman" w:eastAsia="黑体"/>
          <w:sz w:val="32"/>
          <w:szCs w:val="32"/>
        </w:rPr>
        <w:t>六、一般公共预算基本支出情况说明</w:t>
      </w:r>
      <w:r>
        <w:rPr>
          <w:rFonts w:ascii="Times New Roman" w:hAnsi="Times New Roman" w:eastAsia="黑体"/>
          <w:sz w:val="32"/>
          <w:szCs w:val="32"/>
        </w:rPr>
        <w:br w:type="textWrapping"/>
      </w:r>
      <w:r>
        <w:rPr>
          <w:rFonts w:ascii="Times New Roman" w:hAnsi="Times New Roman" w:eastAsia="黑体"/>
          <w:sz w:val="32"/>
          <w:szCs w:val="32"/>
        </w:rPr>
        <w:t>七、“三公”经费财政拨款预算安排情况说明</w:t>
      </w:r>
      <w:r>
        <w:rPr>
          <w:rFonts w:ascii="Times New Roman" w:hAnsi="Times New Roman" w:eastAsia="黑体"/>
          <w:sz w:val="32"/>
          <w:szCs w:val="32"/>
        </w:rPr>
        <w:br w:type="textWrapping"/>
      </w:r>
      <w:r>
        <w:rPr>
          <w:rFonts w:ascii="Times New Roman" w:hAnsi="Times New Roman" w:eastAsia="黑体"/>
          <w:sz w:val="32"/>
          <w:szCs w:val="32"/>
        </w:rPr>
        <w:t>八、政府性基金预算支出情况说明</w:t>
      </w:r>
      <w:r>
        <w:rPr>
          <w:rFonts w:ascii="Times New Roman" w:hAnsi="Times New Roman" w:eastAsia="黑体"/>
          <w:sz w:val="32"/>
          <w:szCs w:val="32"/>
        </w:rPr>
        <w:br w:type="textWrapping"/>
      </w:r>
      <w:r>
        <w:rPr>
          <w:rFonts w:ascii="Times New Roman" w:hAnsi="Times New Roman" w:eastAsia="黑体"/>
          <w:sz w:val="32"/>
          <w:szCs w:val="32"/>
        </w:rPr>
        <w:t>九、其他重要事项的情况说明</w:t>
      </w:r>
      <w:r>
        <w:rPr>
          <w:rFonts w:ascii="Times New Roman" w:hAnsi="Times New Roman" w:eastAsia="黑体"/>
          <w:sz w:val="32"/>
          <w:szCs w:val="32"/>
        </w:rPr>
        <w:br w:type="textWrapping"/>
      </w:r>
      <w:r>
        <w:rPr>
          <w:rFonts w:ascii="Times New Roman" w:hAnsi="Times New Roman" w:eastAsia="黑体"/>
          <w:sz w:val="32"/>
          <w:szCs w:val="32"/>
        </w:rPr>
        <w:t>十、名称解释</w:t>
      </w:r>
    </w:p>
    <w:p>
      <w:pPr>
        <w:rPr>
          <w:rFonts w:ascii="Times New Roman" w:hAnsi="Times New Roman" w:eastAsia="黑体"/>
          <w:sz w:val="32"/>
          <w:szCs w:val="32"/>
        </w:rPr>
      </w:pPr>
    </w:p>
    <w:p>
      <w:pPr>
        <w:widowControl/>
        <w:shd w:val="clear" w:color="auto" w:fill="FFFFFF"/>
        <w:spacing w:before="100" w:beforeAutospacing="1" w:after="100" w:afterAutospacing="1" w:line="290" w:lineRule="atLeast"/>
        <w:ind w:right="300"/>
        <w:jc w:val="left"/>
        <w:rPr>
          <w:rFonts w:ascii="Times New Roman" w:hAnsi="Times New Roman"/>
          <w:kern w:val="0"/>
          <w:sz w:val="12"/>
          <w:szCs w:val="12"/>
        </w:rPr>
      </w:pPr>
    </w:p>
    <w:p>
      <w:pPr>
        <w:pStyle w:val="13"/>
        <w:rPr>
          <w:rFonts w:ascii="Times New Roman" w:hAnsi="Times New Roman" w:eastAsia="黑体"/>
          <w:sz w:val="32"/>
          <w:szCs w:val="32"/>
        </w:rPr>
      </w:pPr>
      <w:r>
        <w:rPr>
          <w:rFonts w:ascii="Times New Roman" w:hAnsi="Times New Roman"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楷体"/>
          <w:sz w:val="32"/>
          <w:szCs w:val="32"/>
        </w:rPr>
      </w:pPr>
      <w:r>
        <w:rPr>
          <w:rFonts w:ascii="Times New Roman" w:hAnsi="Times New Roman" w:eastAsia="楷体"/>
          <w:sz w:val="32"/>
          <w:szCs w:val="32"/>
        </w:rPr>
        <w:t>（一）</w:t>
      </w:r>
      <w:r>
        <w:rPr>
          <w:rFonts w:ascii="Times New Roman" w:hAnsi="Times New Roman" w:eastAsia="楷体"/>
          <w:b/>
          <w:bCs/>
          <w:sz w:val="32"/>
          <w:szCs w:val="32"/>
          <w:lang w:eastAsia="zh-CN"/>
        </w:rPr>
        <w:t>主要</w:t>
      </w:r>
      <w:r>
        <w:rPr>
          <w:rFonts w:ascii="Times New Roman" w:hAnsi="Times New Roman" w:eastAsia="楷体"/>
          <w:b/>
          <w:bCs/>
          <w:sz w:val="32"/>
          <w:szCs w:val="32"/>
        </w:rPr>
        <w:t>职能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eastAsia="zh-CN"/>
        </w:rPr>
        <w:t>贯彻执行中央、省关于行政管理体制改革和机构改革、事业单位改革及机构编制管理的方针政策、法律法规，研究拟定本州的政策规定、管理办法和实施细则。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eastAsia="zh-CN"/>
        </w:rPr>
        <w:t>研究拟定全州行政管理体制改革和机构改革方案，审核州直各部门“三定”规定和县（市）、乡镇机构改革方案，指导县（市）、乡镇行政管理体制改革和机构改革，评估改革效果。参与行政审批制度改革和行政区划调整的有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lang w:eastAsia="zh-CN"/>
        </w:rPr>
        <w:t>拟定全州各级行政编制、政法专项编制总额分配方案,审核跨层级调整行政编制事项。负责全州行政事业编制总量控制、结构调整和机关事业单位机构编制实名制管理工作。对州直机关和州属事业单位使用空缺编制补充人员以及进入州级财政供养范围的人员（工勤人员除外）进行核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lang w:eastAsia="zh-CN"/>
        </w:rPr>
        <w:t>负责州委、州政府各部门，州人大、州政协机关及州人民团体机关的机构编制管理工作。协调州直各部门之间及州直各部门与县（市）之间的职责分工。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lang w:eastAsia="zh-CN"/>
        </w:rPr>
        <w:t>审核各县（市）副科级或按照副科级及以上规格管理机构的设置、调整，指导县（市）、乡镇机构编制管理工作。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lang w:eastAsia="zh-CN"/>
        </w:rPr>
        <w:t>研究拟定全州事业单位改革方案及其实施意见，负责州属事业单位机构编制管理，审核州属事业单位的机构编制方案，负责参照公务员法管理事业单位的职责审核工作，审核各县（市）、乡镇事业单位改革总体方案，指导并协调县、乡镇事业单位改革和机构编制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lang w:eastAsia="zh-CN"/>
        </w:rPr>
        <w:t>监督检查全州行政管理体制改革和机构改革方案及机构编制规定执行情况,建立机构编制工作考核评估制度,会同有关部门查处机构编制违法违纪行为。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lang w:eastAsia="zh-CN"/>
        </w:rPr>
        <w:t>负责全州事业单位登记管理工作，组织实施州属事业单位登记和年度报告公示工作。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lang w:eastAsia="zh-CN"/>
        </w:rPr>
        <w:t>负责州级党政群机关、事业单位政务和公益中文域名管理工作，指导和监督各县（市）政务和公益中文域名管理工作。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lang w:eastAsia="zh-CN"/>
        </w:rPr>
        <w:t>负责州级党政群机关、事业单位和社会组织网上名称管理工作，指导和监督各县（市）机构编制管理机关的网上名称管理工作。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lang w:eastAsia="zh-CN"/>
        </w:rPr>
        <w:t>负责州级机关、编办直接管理机构编制的群众团体机关统一社会信用代码赋码颁证工作。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cs="Times New Roman"/>
        </w:rPr>
      </w:pPr>
      <w:r>
        <w:rPr>
          <w:rFonts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lang w:eastAsia="zh-CN"/>
        </w:rPr>
        <w:t>承办州委、州委编委交办的其他工作。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Times New Roman" w:hAnsi="Times New Roman" w:eastAsia="楷体"/>
          <w:sz w:val="32"/>
          <w:szCs w:val="32"/>
        </w:rPr>
      </w:pPr>
      <w:r>
        <w:rPr>
          <w:rFonts w:ascii="Times New Roman" w:hAnsi="Times New Roman" w:eastAsia="楷体"/>
          <w:b/>
          <w:bCs/>
          <w:sz w:val="32"/>
          <w:szCs w:val="32"/>
        </w:rPr>
        <w:t>（二）202</w:t>
      </w:r>
      <w:r>
        <w:rPr>
          <w:rFonts w:hint="default" w:ascii="Times New Roman" w:hAnsi="Times New Roman" w:eastAsia="楷体"/>
          <w:b/>
          <w:bCs/>
          <w:sz w:val="32"/>
          <w:szCs w:val="32"/>
          <w:lang w:val="en-US"/>
        </w:rPr>
        <w:t>5</w:t>
      </w:r>
      <w:r>
        <w:rPr>
          <w:rFonts w:ascii="Times New Roman" w:hAnsi="Times New Roman" w:eastAsia="楷体"/>
          <w:b/>
          <w:bCs/>
          <w:sz w:val="32"/>
          <w:szCs w:val="32"/>
        </w:rPr>
        <w:t>年重点工作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rPr>
        <w:t>202</w:t>
      </w:r>
      <w:r>
        <w:rPr>
          <w:rFonts w:hint="eastAsia" w:ascii="Times New Roman" w:hAnsi="Times New Roman" w:eastAsia="方正仿宋_GBK"/>
          <w:color w:val="auto"/>
          <w:sz w:val="32"/>
          <w:szCs w:val="32"/>
          <w:lang w:val="en-US" w:eastAsia="zh-CN"/>
        </w:rPr>
        <w:t>5</w:t>
      </w:r>
      <w:r>
        <w:rPr>
          <w:rFonts w:ascii="Times New Roman" w:hAnsi="Times New Roman" w:eastAsia="方正仿宋_GBK"/>
          <w:color w:val="auto"/>
          <w:sz w:val="32"/>
          <w:szCs w:val="32"/>
        </w:rPr>
        <w:t>年，我办将坚持以</w:t>
      </w:r>
      <w:r>
        <w:rPr>
          <w:rFonts w:hint="eastAsia" w:ascii="Times New Roman" w:hAnsi="Times New Roman" w:eastAsia="方正仿宋_GBK"/>
          <w:color w:val="auto"/>
          <w:sz w:val="32"/>
          <w:szCs w:val="32"/>
          <w:lang w:eastAsia="zh-CN"/>
        </w:rPr>
        <w:t>深化</w:t>
      </w:r>
      <w:r>
        <w:rPr>
          <w:rFonts w:ascii="Times New Roman" w:hAnsi="Times New Roman" w:eastAsia="方正仿宋_GBK"/>
          <w:color w:val="auto"/>
          <w:sz w:val="32"/>
          <w:szCs w:val="32"/>
        </w:rPr>
        <w:t>改革为着力点</w:t>
      </w:r>
      <w:r>
        <w:rPr>
          <w:rFonts w:hint="eastAsia" w:ascii="Times New Roman" w:hAnsi="Times New Roman" w:eastAsia="方正仿宋_GBK"/>
          <w:color w:val="auto"/>
          <w:sz w:val="32"/>
          <w:szCs w:val="32"/>
          <w:lang w:eastAsia="zh-CN"/>
        </w:rPr>
        <w:t>，紧</w:t>
      </w:r>
      <w:bookmarkStart w:id="0" w:name="_GoBack"/>
      <w:bookmarkEnd w:id="0"/>
      <w:r>
        <w:rPr>
          <w:rFonts w:hint="eastAsia" w:ascii="Times New Roman" w:hAnsi="Times New Roman" w:eastAsia="方正仿宋_GBK"/>
          <w:color w:val="auto"/>
          <w:sz w:val="32"/>
          <w:szCs w:val="32"/>
          <w:lang w:eastAsia="zh-CN"/>
        </w:rPr>
        <w:t>扣州委“</w:t>
      </w:r>
      <w:r>
        <w:rPr>
          <w:rFonts w:hint="eastAsia" w:ascii="Times New Roman" w:hAnsi="Times New Roman" w:eastAsia="方正仿宋_GBK"/>
          <w:color w:val="auto"/>
          <w:sz w:val="32"/>
          <w:szCs w:val="32"/>
          <w:lang w:val="en-US" w:eastAsia="zh-CN"/>
        </w:rPr>
        <w:t>1610</w:t>
      </w:r>
      <w:r>
        <w:rPr>
          <w:rFonts w:hint="eastAsia" w:ascii="Times New Roman" w:hAnsi="Times New Roman" w:eastAsia="方正仿宋_GBK"/>
          <w:color w:val="auto"/>
          <w:sz w:val="32"/>
          <w:szCs w:val="32"/>
          <w:lang w:eastAsia="zh-CN"/>
        </w:rPr>
        <w:t>”系统部署，</w:t>
      </w:r>
      <w:r>
        <w:rPr>
          <w:rFonts w:ascii="Times New Roman" w:hAnsi="Times New Roman" w:eastAsia="方正仿宋_GBK"/>
          <w:color w:val="auto"/>
          <w:sz w:val="32"/>
          <w:szCs w:val="32"/>
        </w:rPr>
        <w:t>扎实推进州委安排部署的各项工作，抓好事关全州发展大局、群众切身利益的重点领域和关键环节，推动各项任务高质量完成，着力形成优化协同高效机构编制工作新格局。</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方正楷体_GBK" w:eastAsia="方正楷体_GBK"/>
          <w:b/>
          <w:bCs/>
          <w:color w:val="auto"/>
          <w:sz w:val="32"/>
          <w:szCs w:val="32"/>
        </w:rPr>
      </w:pPr>
      <w:r>
        <w:rPr>
          <w:rFonts w:hint="eastAsia" w:ascii="方正楷体_GBK" w:eastAsia="方正楷体_GBK"/>
          <w:b/>
          <w:bCs/>
          <w:color w:val="auto"/>
          <w:sz w:val="32"/>
          <w:szCs w:val="32"/>
        </w:rPr>
        <w:t>（一）</w:t>
      </w:r>
      <w:r>
        <w:rPr>
          <w:rFonts w:hint="eastAsia" w:ascii="方正楷体_GBK" w:eastAsia="方正楷体_GBK" w:cs="Times New Roman"/>
          <w:b/>
          <w:bCs/>
          <w:color w:val="auto"/>
          <w:sz w:val="32"/>
          <w:szCs w:val="32"/>
        </w:rPr>
        <w:t>继续抓好机构改革“后半篇”文章</w:t>
      </w:r>
      <w:r>
        <w:rPr>
          <w:rFonts w:hint="eastAsia" w:ascii="方正楷体_GBK" w:eastAsia="方正楷体_GBK"/>
          <w:b/>
          <w:bCs/>
          <w:color w:val="auto"/>
          <w:sz w:val="32"/>
          <w:szCs w:val="32"/>
        </w:rPr>
        <w:t>；</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方正楷体_GBK" w:eastAsia="方正楷体_GBK"/>
          <w:b/>
          <w:bCs/>
          <w:color w:val="auto"/>
          <w:sz w:val="32"/>
          <w:szCs w:val="32"/>
        </w:rPr>
      </w:pPr>
      <w:r>
        <w:rPr>
          <w:rFonts w:hint="eastAsia" w:ascii="方正楷体_GBK" w:eastAsia="方正楷体_GBK"/>
          <w:b/>
          <w:bCs/>
          <w:color w:val="auto"/>
          <w:sz w:val="32"/>
          <w:szCs w:val="32"/>
        </w:rPr>
        <w:t>（</w:t>
      </w:r>
      <w:r>
        <w:rPr>
          <w:rFonts w:hint="eastAsia" w:ascii="方正楷体_GBK" w:eastAsia="方正楷体_GBK"/>
          <w:b/>
          <w:bCs/>
          <w:color w:val="auto"/>
          <w:sz w:val="32"/>
          <w:szCs w:val="32"/>
          <w:lang w:eastAsia="zh-CN"/>
        </w:rPr>
        <w:t>二</w:t>
      </w:r>
      <w:r>
        <w:rPr>
          <w:rFonts w:hint="eastAsia" w:ascii="方正楷体_GBK" w:eastAsia="方正楷体_GBK"/>
          <w:b/>
          <w:bCs/>
          <w:color w:val="auto"/>
          <w:sz w:val="32"/>
          <w:szCs w:val="32"/>
        </w:rPr>
        <w:t>）</w:t>
      </w:r>
      <w:r>
        <w:rPr>
          <w:rFonts w:hint="eastAsia" w:ascii="方正楷体_GBK" w:eastAsia="方正楷体_GBK" w:cs="Times New Roman"/>
          <w:b/>
          <w:bCs/>
          <w:color w:val="auto"/>
          <w:sz w:val="32"/>
          <w:szCs w:val="32"/>
          <w:lang w:eastAsia="zh-CN"/>
        </w:rPr>
        <w:t>持续推进</w:t>
      </w:r>
      <w:r>
        <w:rPr>
          <w:rFonts w:hint="eastAsia" w:ascii="方正楷体_GBK" w:eastAsia="方正楷体_GBK" w:cs="Times New Roman"/>
          <w:b/>
          <w:bCs/>
          <w:color w:val="auto"/>
          <w:sz w:val="32"/>
          <w:szCs w:val="32"/>
          <w:lang w:val="en-US" w:eastAsia="zh-CN"/>
        </w:rPr>
        <w:t>其他行业领域改革</w:t>
      </w:r>
      <w:r>
        <w:rPr>
          <w:rFonts w:hint="eastAsia" w:ascii="方正楷体_GBK" w:eastAsia="方正楷体_GBK" w:cs="Times New Roman"/>
          <w:b/>
          <w:bCs/>
          <w:color w:val="auto"/>
          <w:sz w:val="32"/>
          <w:szCs w:val="32"/>
          <w:lang w:eastAsia="zh-CN"/>
        </w:rPr>
        <w:t>工作</w:t>
      </w:r>
      <w:r>
        <w:rPr>
          <w:rFonts w:hint="eastAsia" w:ascii="方正楷体_GBK" w:eastAsia="方正楷体_GBK"/>
          <w:b/>
          <w:bCs/>
          <w:color w:val="auto"/>
          <w:sz w:val="32"/>
          <w:szCs w:val="32"/>
        </w:rPr>
        <w:t>；</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方正楷体_GBK" w:eastAsia="方正楷体_GBK"/>
          <w:b/>
          <w:bCs/>
          <w:color w:val="auto"/>
          <w:sz w:val="32"/>
          <w:szCs w:val="32"/>
        </w:rPr>
      </w:pPr>
      <w:r>
        <w:rPr>
          <w:rFonts w:hint="eastAsia" w:ascii="方正楷体_GBK" w:eastAsia="方正楷体_GBK"/>
          <w:b/>
          <w:bCs/>
          <w:color w:val="auto"/>
          <w:sz w:val="32"/>
          <w:szCs w:val="32"/>
        </w:rPr>
        <w:t>（</w:t>
      </w:r>
      <w:r>
        <w:rPr>
          <w:rFonts w:hint="eastAsia" w:ascii="方正楷体_GBK" w:eastAsia="方正楷体_GBK"/>
          <w:b/>
          <w:bCs/>
          <w:color w:val="auto"/>
          <w:sz w:val="32"/>
          <w:szCs w:val="32"/>
          <w:lang w:eastAsia="zh-CN"/>
        </w:rPr>
        <w:t>三</w:t>
      </w:r>
      <w:r>
        <w:rPr>
          <w:rFonts w:hint="eastAsia" w:ascii="方正楷体_GBK" w:eastAsia="方正楷体_GBK"/>
          <w:b/>
          <w:bCs/>
          <w:color w:val="auto"/>
          <w:sz w:val="32"/>
          <w:szCs w:val="32"/>
        </w:rPr>
        <w:t>）</w:t>
      </w:r>
      <w:r>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t>进一步完善大熊猫国家公园阿坝管理分局管理体制</w:t>
      </w:r>
      <w:r>
        <w:rPr>
          <w:rFonts w:hint="eastAsia" w:ascii="方正楷体_GBK" w:eastAsia="方正楷体_GBK"/>
          <w:b/>
          <w:bCs/>
          <w:color w:val="auto"/>
          <w:sz w:val="32"/>
          <w:szCs w:val="32"/>
        </w:rPr>
        <w:t>；</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pPr>
      <w:r>
        <w:rPr>
          <w:rFonts w:hint="eastAsia" w:ascii="方正楷体_GBK" w:eastAsia="方正楷体_GBK"/>
          <w:b/>
          <w:bCs/>
          <w:color w:val="auto"/>
          <w:sz w:val="32"/>
          <w:szCs w:val="32"/>
        </w:rPr>
        <w:t>（</w:t>
      </w:r>
      <w:r>
        <w:rPr>
          <w:rFonts w:hint="eastAsia" w:ascii="方正楷体_GBK" w:eastAsia="方正楷体_GBK"/>
          <w:b/>
          <w:bCs/>
          <w:color w:val="auto"/>
          <w:sz w:val="32"/>
          <w:szCs w:val="32"/>
          <w:lang w:eastAsia="zh-CN"/>
        </w:rPr>
        <w:t>四</w:t>
      </w:r>
      <w:r>
        <w:rPr>
          <w:rFonts w:hint="eastAsia" w:ascii="方正楷体_GBK" w:eastAsia="方正楷体_GBK"/>
          <w:b/>
          <w:bCs/>
          <w:color w:val="auto"/>
          <w:sz w:val="32"/>
          <w:szCs w:val="32"/>
        </w:rPr>
        <w:t>）</w:t>
      </w:r>
      <w:r>
        <w:rPr>
          <w:rFonts w:hint="eastAsia" w:ascii="方正楷体_GBK" w:eastAsia="方正楷体_GBK"/>
          <w:b/>
          <w:bCs/>
          <w:color w:val="auto"/>
          <w:sz w:val="32"/>
          <w:szCs w:val="32"/>
          <w:lang w:val="en-US" w:eastAsia="zh-CN"/>
        </w:rPr>
        <w:t>配合推进卧龙体制调整工作</w:t>
      </w:r>
      <w:r>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t>；</w:t>
      </w:r>
    </w:p>
    <w:p>
      <w:pPr>
        <w:pStyle w:val="2"/>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pPr>
      <w:r>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t>（五）完成景区体制改革工作；完成园区体制调整工作</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pPr>
      <w:r>
        <w:rPr>
          <w:rFonts w:hint="eastAsia" w:ascii="方正楷体_GBK" w:eastAsia="方正楷体_GBK"/>
          <w:b/>
          <w:bCs/>
          <w:color w:val="auto"/>
          <w:sz w:val="32"/>
          <w:szCs w:val="32"/>
        </w:rPr>
        <w:t>（</w:t>
      </w:r>
      <w:r>
        <w:rPr>
          <w:rFonts w:hint="eastAsia" w:ascii="方正楷体_GBK" w:eastAsia="方正楷体_GBK"/>
          <w:b/>
          <w:bCs/>
          <w:color w:val="auto"/>
          <w:sz w:val="32"/>
          <w:szCs w:val="32"/>
          <w:lang w:val="en-US" w:eastAsia="zh-CN"/>
        </w:rPr>
        <w:t>六</w:t>
      </w:r>
      <w:r>
        <w:rPr>
          <w:rFonts w:hint="eastAsia" w:ascii="方正楷体_GBK" w:eastAsia="方正楷体_GBK"/>
          <w:b/>
          <w:bCs/>
          <w:color w:val="auto"/>
          <w:sz w:val="32"/>
          <w:szCs w:val="32"/>
        </w:rPr>
        <w:t>）</w:t>
      </w:r>
      <w:r>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t>积极推进“数智”编办建设，不断完善阿坝州机构编制智能化管理系统；</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jc w:val="left"/>
        <w:textAlignment w:val="auto"/>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pPr>
      <w:r>
        <w:rPr>
          <w:rFonts w:hint="eastAsia" w:ascii="方正楷体_GBK" w:eastAsia="方正楷体_GBK"/>
          <w:b/>
          <w:bCs/>
          <w:color w:val="auto"/>
          <w:sz w:val="32"/>
          <w:szCs w:val="32"/>
        </w:rPr>
        <w:t>（</w:t>
      </w:r>
      <w:r>
        <w:rPr>
          <w:rFonts w:hint="eastAsia" w:ascii="方正楷体_GBK" w:eastAsia="方正楷体_GBK"/>
          <w:b/>
          <w:bCs/>
          <w:color w:val="auto"/>
          <w:sz w:val="32"/>
          <w:szCs w:val="32"/>
          <w:lang w:val="en-US" w:eastAsia="zh-CN"/>
        </w:rPr>
        <w:t>七</w:t>
      </w:r>
      <w:r>
        <w:rPr>
          <w:rFonts w:hint="eastAsia" w:ascii="方正楷体_GBK" w:eastAsia="方正楷体_GBK"/>
          <w:b/>
          <w:bCs/>
          <w:color w:val="auto"/>
          <w:sz w:val="32"/>
          <w:szCs w:val="32"/>
        </w:rPr>
        <w:t>）</w:t>
      </w:r>
      <w:r>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t>持续抓好机构编制违规违纪违法问题查处工作。</w:t>
      </w:r>
    </w:p>
    <w:p>
      <w:pPr>
        <w:pStyle w:val="13"/>
        <w:rPr>
          <w:rFonts w:ascii="Times New Roman" w:hAnsi="Times New Roman" w:eastAsia="黑体"/>
          <w:sz w:val="32"/>
          <w:szCs w:val="32"/>
        </w:rPr>
      </w:pPr>
      <w:r>
        <w:rPr>
          <w:rFonts w:ascii="Times New Roman" w:hAnsi="Times New Roman" w:eastAsia="黑体"/>
          <w:sz w:val="32"/>
          <w:szCs w:val="32"/>
          <w:lang w:eastAsia="zh-CN"/>
        </w:rPr>
        <w:t>二、</w:t>
      </w:r>
      <w:r>
        <w:rPr>
          <w:rFonts w:ascii="Times New Roman" w:hAnsi="Times New Roman" w:eastAsia="黑体"/>
          <w:sz w:val="32"/>
          <w:szCs w:val="32"/>
        </w:rPr>
        <w:t>部门预算单位构成</w:t>
      </w:r>
    </w:p>
    <w:p>
      <w:pPr>
        <w:pStyle w:val="13"/>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中共阿坝州委机构编制委员会办公室属一级预算单位，</w:t>
      </w:r>
      <w:r>
        <w:rPr>
          <w:rFonts w:hint="default" w:ascii="Times New Roman" w:hAnsi="Times New Roman" w:eastAsia="方正仿宋_GBK" w:cs="Times New Roman"/>
          <w:sz w:val="32"/>
          <w:szCs w:val="32"/>
        </w:rPr>
        <w:t>下属</w:t>
      </w:r>
      <w:r>
        <w:rPr>
          <w:rFonts w:hint="default" w:ascii="Times New Roman" w:hAnsi="Times New Roman" w:eastAsia="方正仿宋_GBK" w:cs="Times New Roman"/>
          <w:sz w:val="32"/>
          <w:szCs w:val="32"/>
          <w:lang w:eastAsia="zh-CN"/>
        </w:rPr>
        <w:t>二级预算</w:t>
      </w:r>
      <w:r>
        <w:rPr>
          <w:rFonts w:hint="default" w:ascii="Times New Roman" w:hAnsi="Times New Roman" w:eastAsia="方正仿宋_GBK" w:cs="Times New Roman"/>
          <w:sz w:val="32"/>
          <w:szCs w:val="32"/>
        </w:rPr>
        <w:t>单位</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个</w:t>
      </w:r>
      <w:r>
        <w:rPr>
          <w:rFonts w:hint="default" w:ascii="Times New Roman" w:hAnsi="Times New Roman" w:eastAsia="方正仿宋_GBK" w:cs="Times New Roman"/>
          <w:sz w:val="32"/>
          <w:szCs w:val="32"/>
          <w:lang w:eastAsia="zh-CN"/>
        </w:rPr>
        <w:t>（阿坝州机构编制实名制管理中心）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中共阿坝州委机构编制委员会办公室</w:t>
      </w:r>
      <w:r>
        <w:rPr>
          <w:rFonts w:hint="default" w:ascii="Times New Roman" w:hAnsi="Times New Roman" w:eastAsia="方正仿宋_GBK" w:cs="Times New Roman"/>
          <w:sz w:val="32"/>
          <w:szCs w:val="32"/>
          <w:lang w:eastAsia="zh-CN"/>
        </w:rPr>
        <w:t>与阿坝藏族羌族自治</w:t>
      </w:r>
      <w:r>
        <w:rPr>
          <w:rFonts w:hint="default" w:ascii="Times New Roman" w:hAnsi="Times New Roman" w:eastAsia="方正仿宋_GBK" w:cs="Times New Roman"/>
          <w:sz w:val="32"/>
          <w:szCs w:val="32"/>
          <w:lang w:val="en-US" w:eastAsia="zh-CN"/>
        </w:rPr>
        <w:t>州事业单位登记管理局合并预算。</w:t>
      </w:r>
    </w:p>
    <w:p>
      <w:pPr>
        <w:pStyle w:val="13"/>
        <w:rPr>
          <w:rFonts w:ascii="Times New Roman" w:hAnsi="Times New Roman" w:eastAsia="黑体"/>
          <w:sz w:val="32"/>
          <w:szCs w:val="32"/>
        </w:rPr>
      </w:pPr>
      <w:r>
        <w:rPr>
          <w:rFonts w:ascii="Times New Roman" w:hAnsi="Times New Roman" w:eastAsia="黑体"/>
          <w:sz w:val="32"/>
          <w:szCs w:val="32"/>
        </w:rPr>
        <w:t>三、收支预算情况说明</w:t>
      </w:r>
    </w:p>
    <w:p>
      <w:pPr>
        <w:ind w:firstLine="642" w:firstLineChars="200"/>
        <w:rPr>
          <w:rFonts w:ascii="Times New Roman" w:hAnsi="Times New Roman" w:eastAsia="楷体"/>
          <w:b/>
          <w:bCs/>
          <w:sz w:val="32"/>
          <w:szCs w:val="32"/>
        </w:rPr>
      </w:pPr>
      <w:r>
        <w:rPr>
          <w:rFonts w:ascii="Times New Roman" w:hAnsi="Times New Roman" w:eastAsia="楷体"/>
          <w:b/>
          <w:bCs/>
          <w:sz w:val="32"/>
          <w:szCs w:val="32"/>
        </w:rPr>
        <w:t>（一）收入预算情况</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仿宋_GB2312"/>
          <w:sz w:val="32"/>
          <w:szCs w:val="32"/>
          <w:lang w:val="en-US" w:eastAsia="zh-CN"/>
        </w:rPr>
      </w:pPr>
      <w:r>
        <w:rPr>
          <w:rFonts w:ascii="Times New Roman" w:hAnsi="Times New Roman" w:eastAsia="仿宋_GB2312"/>
          <w:sz w:val="32"/>
          <w:szCs w:val="32"/>
          <w:lang w:val="en-US" w:eastAsia="zh-CN"/>
        </w:rPr>
        <w:t>202</w:t>
      </w:r>
      <w:r>
        <w:rPr>
          <w:rFonts w:hint="default" w:ascii="Times New Roman" w:hAnsi="Times New Roman" w:eastAsia="仿宋_GB2312"/>
          <w:sz w:val="32"/>
          <w:szCs w:val="32"/>
          <w:lang w:val="en-US" w:eastAsia="zh-CN"/>
        </w:rPr>
        <w:t>5</w:t>
      </w:r>
      <w:r>
        <w:rPr>
          <w:rFonts w:ascii="Times New Roman" w:hAnsi="Times New Roman" w:eastAsia="仿宋_GB2312"/>
          <w:sz w:val="32"/>
          <w:szCs w:val="32"/>
          <w:lang w:val="en-US" w:eastAsia="zh-CN"/>
        </w:rPr>
        <w:t>年收入预算</w:t>
      </w:r>
      <w:r>
        <w:rPr>
          <w:rFonts w:hint="default" w:ascii="Times New Roman" w:hAnsi="Times New Roman" w:eastAsia="仿宋_GB2312"/>
          <w:sz w:val="32"/>
          <w:szCs w:val="32"/>
          <w:lang w:val="en-US" w:eastAsia="zh-CN"/>
        </w:rPr>
        <w:t>721.51</w:t>
      </w:r>
      <w:r>
        <w:rPr>
          <w:rFonts w:ascii="Times New Roman" w:hAnsi="Times New Roman" w:eastAsia="仿宋_GB2312"/>
          <w:sz w:val="32"/>
          <w:szCs w:val="32"/>
          <w:lang w:val="en-US" w:eastAsia="zh-CN"/>
        </w:rPr>
        <w:t>万元，其中：上年结转0万元，占0%；一般公共预算拨款收入</w:t>
      </w:r>
      <w:r>
        <w:rPr>
          <w:rFonts w:hint="default" w:ascii="Times New Roman" w:hAnsi="Times New Roman" w:eastAsia="仿宋_GB2312"/>
          <w:sz w:val="32"/>
          <w:szCs w:val="32"/>
          <w:lang w:val="en-US" w:eastAsia="zh-CN"/>
        </w:rPr>
        <w:t>721.51</w:t>
      </w:r>
      <w:r>
        <w:rPr>
          <w:rFonts w:ascii="Times New Roman" w:hAnsi="Times New Roman" w:eastAsia="仿宋_GB2312"/>
          <w:sz w:val="32"/>
          <w:szCs w:val="32"/>
          <w:lang w:val="en-US" w:eastAsia="zh-CN"/>
        </w:rPr>
        <w:t>万元，占100%；事业收入0万元，占0%；其他收入0万元，占0%。</w:t>
      </w:r>
    </w:p>
    <w:p>
      <w:pPr>
        <w:numPr>
          <w:ilvl w:val="0"/>
          <w:numId w:val="1"/>
        </w:numPr>
        <w:ind w:left="640" w:firstLine="0"/>
        <w:jc w:val="left"/>
        <w:rPr>
          <w:rFonts w:ascii="Times New Roman" w:hAnsi="Times New Roman" w:eastAsia="楷体"/>
          <w:b/>
          <w:bCs/>
          <w:sz w:val="32"/>
          <w:szCs w:val="32"/>
        </w:rPr>
      </w:pPr>
      <w:r>
        <w:rPr>
          <w:rFonts w:ascii="Times New Roman" w:hAnsi="Times New Roman" w:eastAsia="楷体"/>
          <w:b/>
          <w:bCs/>
          <w:sz w:val="32"/>
          <w:szCs w:val="32"/>
        </w:rPr>
        <w:t>支出预算情况</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仿宋_GB2312"/>
          <w:sz w:val="32"/>
          <w:szCs w:val="32"/>
          <w:lang w:val="en-US" w:eastAsia="zh-CN"/>
        </w:rPr>
      </w:pPr>
      <w:r>
        <w:rPr>
          <w:rFonts w:ascii="Times New Roman" w:hAnsi="Times New Roman" w:eastAsia="仿宋_GB2312"/>
          <w:sz w:val="32"/>
          <w:szCs w:val="32"/>
          <w:lang w:val="en-US" w:eastAsia="zh-CN"/>
        </w:rPr>
        <w:t>202</w:t>
      </w:r>
      <w:r>
        <w:rPr>
          <w:rFonts w:hint="default" w:ascii="Times New Roman" w:hAnsi="Times New Roman" w:eastAsia="仿宋_GB2312"/>
          <w:sz w:val="32"/>
          <w:szCs w:val="32"/>
          <w:lang w:val="en-US" w:eastAsia="zh-CN"/>
        </w:rPr>
        <w:t>5</w:t>
      </w:r>
      <w:r>
        <w:rPr>
          <w:rFonts w:ascii="Times New Roman" w:hAnsi="Times New Roman" w:eastAsia="仿宋_GB2312"/>
          <w:sz w:val="32"/>
          <w:szCs w:val="32"/>
          <w:lang w:val="en-US" w:eastAsia="zh-CN"/>
        </w:rPr>
        <w:t>年支出预算</w:t>
      </w:r>
      <w:r>
        <w:rPr>
          <w:rFonts w:hint="default" w:ascii="Times New Roman" w:hAnsi="Times New Roman" w:eastAsia="仿宋_GB2312"/>
          <w:sz w:val="32"/>
          <w:szCs w:val="32"/>
          <w:lang w:val="en-US" w:eastAsia="zh-CN"/>
        </w:rPr>
        <w:t>721.51</w:t>
      </w:r>
      <w:r>
        <w:rPr>
          <w:rFonts w:ascii="Times New Roman" w:hAnsi="Times New Roman" w:eastAsia="仿宋_GB2312"/>
          <w:sz w:val="32"/>
          <w:szCs w:val="32"/>
          <w:lang w:val="en-US" w:eastAsia="zh-CN"/>
        </w:rPr>
        <w:t>万元，其中：基本支出</w:t>
      </w:r>
      <w:r>
        <w:rPr>
          <w:rFonts w:hint="eastAsia" w:ascii="Times New Roman" w:hAnsi="Times New Roman" w:eastAsia="仿宋_GB2312"/>
          <w:sz w:val="32"/>
          <w:szCs w:val="32"/>
          <w:lang w:val="en-US" w:eastAsia="zh-CN"/>
        </w:rPr>
        <w:t>624.51</w:t>
      </w:r>
      <w:r>
        <w:rPr>
          <w:rFonts w:ascii="Times New Roman" w:hAnsi="Times New Roman" w:eastAsia="仿宋_GB2312"/>
          <w:sz w:val="32"/>
          <w:szCs w:val="32"/>
          <w:lang w:val="en-US" w:eastAsia="zh-CN"/>
        </w:rPr>
        <w:t>万元，占</w:t>
      </w:r>
      <w:r>
        <w:rPr>
          <w:rFonts w:hint="eastAsia" w:ascii="Times New Roman" w:hAnsi="Times New Roman" w:eastAsia="仿宋_GB2312"/>
          <w:sz w:val="32"/>
          <w:szCs w:val="32"/>
          <w:lang w:val="en-US" w:eastAsia="zh-CN"/>
        </w:rPr>
        <w:t>86.56</w:t>
      </w:r>
      <w:r>
        <w:rPr>
          <w:rFonts w:ascii="Times New Roman" w:hAnsi="Times New Roman" w:eastAsia="仿宋_GB2312"/>
          <w:sz w:val="32"/>
          <w:szCs w:val="32"/>
          <w:lang w:val="en-US" w:eastAsia="zh-CN"/>
        </w:rPr>
        <w:t>%；项目支出</w:t>
      </w:r>
      <w:r>
        <w:rPr>
          <w:rFonts w:hint="default" w:ascii="Times New Roman" w:hAnsi="Times New Roman" w:eastAsia="仿宋_GB2312"/>
          <w:sz w:val="32"/>
          <w:szCs w:val="32"/>
          <w:lang w:val="en-US" w:eastAsia="zh-CN"/>
        </w:rPr>
        <w:t>97</w:t>
      </w:r>
      <w:r>
        <w:rPr>
          <w:rFonts w:ascii="Times New Roman" w:hAnsi="Times New Roman" w:eastAsia="仿宋_GB2312"/>
          <w:sz w:val="32"/>
          <w:szCs w:val="32"/>
          <w:lang w:val="en-US" w:eastAsia="zh-CN"/>
        </w:rPr>
        <w:t>万元，占</w:t>
      </w:r>
      <w:r>
        <w:rPr>
          <w:rFonts w:hint="eastAsia" w:ascii="Times New Roman" w:hAnsi="Times New Roman" w:eastAsia="仿宋_GB2312"/>
          <w:sz w:val="32"/>
          <w:szCs w:val="32"/>
          <w:lang w:val="en-US" w:eastAsia="zh-CN"/>
        </w:rPr>
        <w:t>13.44</w:t>
      </w:r>
      <w:r>
        <w:rPr>
          <w:rFonts w:ascii="Times New Roman" w:hAnsi="Times New Roman" w:eastAsia="仿宋_GB2312"/>
          <w:sz w:val="32"/>
          <w:szCs w:val="32"/>
          <w:lang w:val="en-US" w:eastAsia="zh-CN"/>
        </w:rPr>
        <w:t>%。</w:t>
      </w:r>
    </w:p>
    <w:p>
      <w:pPr>
        <w:numPr>
          <w:ilvl w:val="0"/>
          <w:numId w:val="2"/>
        </w:numPr>
        <w:ind w:left="638" w:leftChars="304"/>
        <w:jc w:val="left"/>
        <w:rPr>
          <w:rFonts w:ascii="Times New Roman" w:hAnsi="Times New Roman" w:eastAsia="黑体"/>
          <w:sz w:val="32"/>
          <w:szCs w:val="32"/>
        </w:rPr>
      </w:pPr>
      <w:r>
        <w:rPr>
          <w:rFonts w:ascii="Times New Roman" w:hAnsi="Times New Roman" w:eastAsia="黑体"/>
          <w:sz w:val="32"/>
          <w:szCs w:val="32"/>
        </w:rPr>
        <w:t>财政拨款收支预算情况说明</w:t>
      </w:r>
    </w:p>
    <w:p>
      <w:pPr>
        <w:ind w:left="0" w:firstLine="640" w:firstLineChars="200"/>
        <w:jc w:val="left"/>
        <w:rPr>
          <w:rFonts w:ascii="Times New Roman" w:hAnsi="Times New Roman" w:eastAsia="方正仿宋_GBK"/>
          <w:sz w:val="32"/>
          <w:szCs w:val="32"/>
          <w:highlight w:val="yellow"/>
          <w:lang w:eastAsia="zh-CN"/>
        </w:rPr>
      </w:pP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年财政拨款收支总预算</w:t>
      </w:r>
      <w:r>
        <w:rPr>
          <w:rFonts w:hint="default" w:ascii="Times New Roman" w:hAnsi="Times New Roman" w:eastAsia="仿宋_GB2312"/>
          <w:sz w:val="32"/>
          <w:szCs w:val="32"/>
          <w:lang w:val="en-US" w:eastAsia="zh-CN"/>
        </w:rPr>
        <w:t>721.51</w:t>
      </w:r>
      <w:r>
        <w:rPr>
          <w:rFonts w:ascii="Times New Roman" w:hAnsi="Times New Roman" w:eastAsia="仿宋_GB2312"/>
          <w:sz w:val="32"/>
          <w:szCs w:val="32"/>
        </w:rPr>
        <w:t>万元,比202</w:t>
      </w:r>
      <w:r>
        <w:rPr>
          <w:rFonts w:hint="default" w:ascii="Times New Roman" w:hAnsi="Times New Roman" w:eastAsia="仿宋_GB2312"/>
          <w:sz w:val="32"/>
          <w:szCs w:val="32"/>
          <w:lang w:val="en-US"/>
        </w:rPr>
        <w:t>4</w:t>
      </w:r>
      <w:r>
        <w:rPr>
          <w:rFonts w:ascii="Times New Roman" w:hAnsi="Times New Roman" w:eastAsia="仿宋_GB2312"/>
          <w:sz w:val="32"/>
          <w:szCs w:val="32"/>
        </w:rPr>
        <w:t>年财政拨款收支总预算</w:t>
      </w:r>
      <w:r>
        <w:rPr>
          <w:rFonts w:hint="eastAsia" w:ascii="Times New Roman" w:hAnsi="Times New Roman" w:eastAsia="仿宋_GB2312"/>
          <w:sz w:val="32"/>
          <w:szCs w:val="32"/>
          <w:lang w:eastAsia="zh-CN"/>
        </w:rPr>
        <w:t>减少</w:t>
      </w:r>
      <w:r>
        <w:rPr>
          <w:rFonts w:hint="default" w:ascii="Times New Roman" w:hAnsi="Times New Roman" w:eastAsia="仿宋_GB2312"/>
          <w:sz w:val="32"/>
          <w:szCs w:val="32"/>
          <w:lang w:val="en-US" w:eastAsia="zh-CN"/>
        </w:rPr>
        <w:t>178.03</w:t>
      </w:r>
      <w:r>
        <w:rPr>
          <w:rFonts w:ascii="Times New Roman" w:hAnsi="Times New Roman" w:eastAsia="仿宋_GB2312"/>
          <w:sz w:val="32"/>
          <w:szCs w:val="32"/>
        </w:rPr>
        <w:t>万元，主要原因:</w:t>
      </w:r>
      <w:r>
        <w:rPr>
          <w:rFonts w:hint="eastAsia" w:ascii="Times New Roman" w:hAnsi="Times New Roman" w:eastAsia="仿宋_GB2312"/>
          <w:sz w:val="32"/>
          <w:szCs w:val="32"/>
          <w:lang w:eastAsia="zh-CN"/>
        </w:rPr>
        <w:t>项目支出减少。</w:t>
      </w:r>
    </w:p>
    <w:p>
      <w:pPr>
        <w:spacing w:line="540" w:lineRule="exact"/>
        <w:ind w:firstLine="640" w:firstLineChars="200"/>
        <w:rPr>
          <w:rFonts w:ascii="Times New Roman" w:hAnsi="Times New Roman" w:eastAsia="仿宋_GB2312"/>
          <w:sz w:val="32"/>
          <w:szCs w:val="32"/>
          <w:lang w:val="en-US" w:eastAsia="zh-CN"/>
        </w:rPr>
      </w:pPr>
      <w:r>
        <w:rPr>
          <w:rFonts w:ascii="Times New Roman" w:hAnsi="Times New Roman" w:eastAsia="仿宋_GB2312"/>
          <w:sz w:val="32"/>
          <w:szCs w:val="32"/>
        </w:rPr>
        <w:t>收入包括：</w:t>
      </w:r>
      <w:r>
        <w:rPr>
          <w:rFonts w:ascii="Times New Roman" w:hAnsi="Times New Roman" w:eastAsia="仿宋_GB2312"/>
          <w:sz w:val="32"/>
          <w:szCs w:val="32"/>
          <w:lang w:eastAsia="zh-CN"/>
        </w:rPr>
        <w:t>本年</w:t>
      </w:r>
      <w:r>
        <w:rPr>
          <w:rFonts w:ascii="Times New Roman" w:hAnsi="Times New Roman" w:eastAsia="仿宋"/>
          <w:kern w:val="2"/>
          <w:sz w:val="32"/>
          <w:szCs w:val="32"/>
          <w:lang w:val="en-US" w:eastAsia="zh-CN" w:bidi="ar-SA"/>
        </w:rPr>
        <w:t>一般公共预算拨款收入</w:t>
      </w:r>
      <w:r>
        <w:rPr>
          <w:rFonts w:hint="default" w:ascii="Times New Roman" w:hAnsi="Times New Roman" w:eastAsia="仿宋_GB2312"/>
          <w:sz w:val="32"/>
          <w:szCs w:val="32"/>
          <w:lang w:val="en-US" w:eastAsia="zh-CN"/>
        </w:rPr>
        <w:t>721.51</w:t>
      </w:r>
      <w:r>
        <w:rPr>
          <w:rFonts w:ascii="Times New Roman" w:hAnsi="Times New Roman" w:eastAsia="仿宋"/>
          <w:kern w:val="2"/>
          <w:sz w:val="32"/>
          <w:szCs w:val="32"/>
          <w:lang w:val="en-US" w:eastAsia="zh-CN" w:bidi="ar-SA"/>
        </w:rPr>
        <w:t>万元，上年结转财政拨款资金0万元。</w:t>
      </w:r>
    </w:p>
    <w:p>
      <w:pPr>
        <w:spacing w:line="540" w:lineRule="exact"/>
        <w:ind w:firstLine="640" w:firstLineChars="200"/>
        <w:rPr>
          <w:rFonts w:ascii="Times New Roman" w:hAnsi="Times New Roman" w:eastAsia="仿宋_GB2312"/>
          <w:sz w:val="32"/>
          <w:szCs w:val="32"/>
          <w:lang w:val="en-US" w:eastAsia="zh-CN"/>
        </w:rPr>
      </w:pPr>
      <w:r>
        <w:rPr>
          <w:rFonts w:ascii="Times New Roman" w:hAnsi="Times New Roman" w:eastAsia="仿宋_GB2312"/>
          <w:sz w:val="32"/>
          <w:szCs w:val="32"/>
        </w:rPr>
        <w:t>支出包括：</w:t>
      </w:r>
      <w:r>
        <w:rPr>
          <w:rFonts w:ascii="Times New Roman" w:hAnsi="Times New Roman" w:eastAsia="仿宋_GB2312"/>
          <w:sz w:val="32"/>
          <w:szCs w:val="32"/>
          <w:lang w:eastAsia="zh-CN"/>
        </w:rPr>
        <w:t>一般公共服务支出</w:t>
      </w:r>
      <w:r>
        <w:rPr>
          <w:rFonts w:hint="eastAsia" w:ascii="Times New Roman" w:hAnsi="Times New Roman" w:eastAsia="仿宋_GB2312"/>
          <w:sz w:val="32"/>
          <w:szCs w:val="32"/>
          <w:lang w:val="en-US" w:eastAsia="zh-CN"/>
        </w:rPr>
        <w:t>563.67</w:t>
      </w:r>
      <w:r>
        <w:rPr>
          <w:rFonts w:ascii="Times New Roman" w:hAnsi="Times New Roman" w:eastAsia="仿宋_GB2312"/>
          <w:sz w:val="32"/>
          <w:szCs w:val="32"/>
          <w:lang w:val="en-US" w:eastAsia="zh-CN"/>
        </w:rPr>
        <w:t>万元，社会保障和就业支出8</w:t>
      </w:r>
      <w:r>
        <w:rPr>
          <w:rFonts w:hint="eastAsia" w:ascii="Times New Roman" w:hAnsi="Times New Roman" w:eastAsia="仿宋_GB2312"/>
          <w:sz w:val="32"/>
          <w:szCs w:val="32"/>
          <w:lang w:val="en-US" w:eastAsia="zh-CN"/>
        </w:rPr>
        <w:t>2.0</w:t>
      </w:r>
      <w:r>
        <w:rPr>
          <w:rFonts w:ascii="Times New Roman" w:hAnsi="Times New Roman" w:eastAsia="仿宋_GB2312"/>
          <w:sz w:val="32"/>
          <w:szCs w:val="32"/>
          <w:lang w:val="en-US" w:eastAsia="zh-CN"/>
        </w:rPr>
        <w:t>2万元，卫生健康支出32.</w:t>
      </w:r>
      <w:r>
        <w:rPr>
          <w:rFonts w:hint="eastAsia" w:ascii="Times New Roman" w:hAnsi="Times New Roman" w:eastAsia="仿宋_GB2312"/>
          <w:sz w:val="32"/>
          <w:szCs w:val="32"/>
          <w:lang w:val="en-US" w:eastAsia="zh-CN"/>
        </w:rPr>
        <w:t>39</w:t>
      </w:r>
      <w:r>
        <w:rPr>
          <w:rFonts w:ascii="Times New Roman" w:hAnsi="Times New Roman" w:eastAsia="仿宋_GB2312"/>
          <w:sz w:val="32"/>
          <w:szCs w:val="32"/>
          <w:lang w:val="en-US" w:eastAsia="zh-CN"/>
        </w:rPr>
        <w:t>万元，住房保障支出</w:t>
      </w:r>
      <w:r>
        <w:rPr>
          <w:rFonts w:hint="eastAsia" w:ascii="Times New Roman" w:hAnsi="Times New Roman" w:eastAsia="仿宋_GB2312"/>
          <w:sz w:val="32"/>
          <w:szCs w:val="32"/>
          <w:lang w:val="en-US" w:eastAsia="zh-CN"/>
        </w:rPr>
        <w:t>43.43</w:t>
      </w:r>
      <w:r>
        <w:rPr>
          <w:rFonts w:ascii="Times New Roman" w:hAnsi="Times New Roman" w:eastAsia="仿宋_GB2312"/>
          <w:sz w:val="32"/>
          <w:szCs w:val="32"/>
          <w:lang w:val="en-US" w:eastAsia="zh-CN"/>
        </w:rPr>
        <w:t>万元。</w:t>
      </w:r>
    </w:p>
    <w:p>
      <w:pPr>
        <w:ind w:firstLine="640" w:firstLineChars="200"/>
        <w:rPr>
          <w:rFonts w:ascii="Times New Roman" w:hAnsi="Times New Roman" w:eastAsia="黑体"/>
          <w:sz w:val="32"/>
          <w:szCs w:val="32"/>
        </w:rPr>
      </w:pPr>
      <w:r>
        <w:rPr>
          <w:rFonts w:ascii="Times New Roman" w:hAnsi="Times New Roman" w:eastAsia="黑体"/>
          <w:sz w:val="32"/>
          <w:szCs w:val="32"/>
        </w:rPr>
        <w:t>五、一般公共预算当年拨款情况说明</w:t>
      </w:r>
    </w:p>
    <w:p>
      <w:pPr>
        <w:pStyle w:val="14"/>
        <w:spacing w:before="0" w:line="360" w:lineRule="auto"/>
        <w:ind w:firstLine="660"/>
        <w:rPr>
          <w:rFonts w:ascii="Times New Roman" w:hAnsi="Times New Roman" w:eastAsia="楷体"/>
          <w:b/>
          <w:bCs/>
          <w:kern w:val="2"/>
          <w:sz w:val="32"/>
          <w:szCs w:val="32"/>
        </w:rPr>
      </w:pPr>
      <w:r>
        <w:rPr>
          <w:rFonts w:ascii="Times New Roman" w:hAnsi="Times New Roman" w:eastAsia="楷体"/>
          <w:b/>
          <w:bCs/>
          <w:kern w:val="2"/>
          <w:sz w:val="32"/>
          <w:szCs w:val="32"/>
        </w:rPr>
        <w:t>（一）一般公共预算当年拨款规模变化情况</w:t>
      </w:r>
    </w:p>
    <w:p>
      <w:pPr>
        <w:ind w:left="0" w:firstLine="640" w:firstLineChars="200"/>
        <w:jc w:val="left"/>
        <w:rPr>
          <w:rFonts w:ascii="Times New Roman" w:hAnsi="Times New Roman"/>
          <w:kern w:val="2"/>
          <w:sz w:val="32"/>
          <w:szCs w:val="32"/>
          <w:highlight w:val="yellow"/>
        </w:rPr>
      </w:pPr>
      <w:r>
        <w:rPr>
          <w:rFonts w:ascii="Times New Roman" w:hAnsi="Times New Roman" w:eastAsia="仿宋_GB2312"/>
          <w:sz w:val="32"/>
          <w:szCs w:val="32"/>
          <w:lang w:eastAsia="zh-CN"/>
        </w:rPr>
        <w:t>州委编办</w:t>
      </w: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年一般公共预算当年拨款</w:t>
      </w:r>
      <w:r>
        <w:rPr>
          <w:rFonts w:hint="eastAsia" w:ascii="Times New Roman" w:hAnsi="Times New Roman" w:eastAsia="仿宋_GB2312"/>
          <w:sz w:val="32"/>
          <w:szCs w:val="32"/>
          <w:lang w:val="en-US" w:eastAsia="zh-CN"/>
        </w:rPr>
        <w:t>721.51</w:t>
      </w:r>
      <w:r>
        <w:rPr>
          <w:rFonts w:ascii="Times New Roman" w:hAnsi="Times New Roman" w:eastAsia="仿宋_GB2312"/>
          <w:sz w:val="32"/>
          <w:szCs w:val="32"/>
        </w:rPr>
        <w:t>万元，比202</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年预算数</w:t>
      </w:r>
      <w:r>
        <w:rPr>
          <w:rFonts w:hint="eastAsia" w:ascii="Times New Roman" w:hAnsi="Times New Roman" w:eastAsia="仿宋_GB2312"/>
          <w:sz w:val="32"/>
          <w:szCs w:val="32"/>
          <w:lang w:eastAsia="zh-CN"/>
        </w:rPr>
        <w:t>减少</w:t>
      </w:r>
      <w:r>
        <w:rPr>
          <w:rFonts w:hint="default" w:ascii="Times New Roman" w:hAnsi="Times New Roman" w:eastAsia="仿宋_GB2312"/>
          <w:sz w:val="32"/>
          <w:szCs w:val="32"/>
          <w:lang w:val="en-US" w:eastAsia="zh-CN"/>
        </w:rPr>
        <w:t>178.03</w:t>
      </w:r>
      <w:r>
        <w:rPr>
          <w:rFonts w:ascii="Times New Roman" w:hAnsi="Times New Roman" w:eastAsia="仿宋_GB2312"/>
          <w:sz w:val="32"/>
          <w:szCs w:val="32"/>
        </w:rPr>
        <w:t>万元，主要原因:</w:t>
      </w:r>
      <w:r>
        <w:rPr>
          <w:rFonts w:hint="eastAsia" w:ascii="Times New Roman" w:hAnsi="Times New Roman" w:eastAsia="仿宋_GB2312"/>
          <w:sz w:val="32"/>
          <w:szCs w:val="32"/>
          <w:lang w:eastAsia="zh-CN"/>
        </w:rPr>
        <w:t>项目支出减少。</w:t>
      </w:r>
    </w:p>
    <w:p>
      <w:pPr>
        <w:spacing w:line="240" w:lineRule="auto"/>
        <w:ind w:left="640"/>
        <w:rPr>
          <w:rFonts w:ascii="Times New Roman" w:hAnsi="Times New Roman" w:eastAsia="楷体"/>
          <w:sz w:val="32"/>
          <w:szCs w:val="32"/>
        </w:rPr>
      </w:pPr>
      <w:r>
        <w:rPr>
          <w:rFonts w:ascii="Times New Roman" w:hAnsi="Times New Roman" w:eastAsia="楷体"/>
          <w:sz w:val="32"/>
          <w:szCs w:val="32"/>
          <w:lang w:eastAsia="zh-CN"/>
        </w:rPr>
        <w:t>（</w:t>
      </w:r>
      <w:r>
        <w:rPr>
          <w:rFonts w:ascii="Times New Roman" w:hAnsi="Times New Roman" w:eastAsia="楷体"/>
          <w:b/>
          <w:bCs/>
          <w:kern w:val="2"/>
          <w:sz w:val="32"/>
          <w:szCs w:val="32"/>
          <w:lang w:val="en-US" w:eastAsia="zh-CN" w:bidi="ar-SA"/>
        </w:rPr>
        <w:t>二）一般公共预算当年拨款结构情况</w:t>
      </w:r>
    </w:p>
    <w:p>
      <w:pPr>
        <w:ind w:firstLine="640" w:firstLineChars="200"/>
        <w:rPr>
          <w:rFonts w:ascii="Times New Roman" w:hAnsi="Times New Roman" w:eastAsia="仿宋_GB2312"/>
          <w:sz w:val="32"/>
          <w:szCs w:val="32"/>
          <w:lang w:val="en-US" w:eastAsia="zh-CN"/>
        </w:rPr>
      </w:pPr>
      <w:r>
        <w:rPr>
          <w:rFonts w:ascii="Times New Roman" w:hAnsi="Times New Roman" w:eastAsia="仿宋_GB2312"/>
          <w:sz w:val="32"/>
          <w:szCs w:val="32"/>
          <w:lang w:eastAsia="zh-CN"/>
        </w:rPr>
        <w:t>一般公共服务支出</w:t>
      </w:r>
      <w:r>
        <w:rPr>
          <w:rFonts w:hint="eastAsia" w:ascii="Times New Roman" w:hAnsi="Times New Roman" w:eastAsia="仿宋_GB2312"/>
          <w:sz w:val="32"/>
          <w:szCs w:val="32"/>
          <w:lang w:val="en-US" w:eastAsia="zh-CN"/>
        </w:rPr>
        <w:t>563.67</w:t>
      </w:r>
      <w:r>
        <w:rPr>
          <w:rFonts w:ascii="Times New Roman" w:hAnsi="Times New Roman" w:eastAsia="仿宋_GB2312"/>
          <w:sz w:val="32"/>
          <w:szCs w:val="32"/>
          <w:lang w:val="en-US" w:eastAsia="zh-CN"/>
        </w:rPr>
        <w:t>万元，占</w:t>
      </w:r>
      <w:r>
        <w:rPr>
          <w:rFonts w:hint="eastAsia" w:ascii="Times New Roman" w:hAnsi="Times New Roman" w:eastAsia="仿宋_GB2312"/>
          <w:sz w:val="32"/>
          <w:szCs w:val="32"/>
          <w:lang w:val="en-US" w:eastAsia="zh-CN"/>
        </w:rPr>
        <w:t>78.12</w:t>
      </w:r>
      <w:r>
        <w:rPr>
          <w:rFonts w:ascii="Times New Roman" w:hAnsi="Times New Roman" w:eastAsia="仿宋_GB2312"/>
          <w:sz w:val="32"/>
          <w:szCs w:val="32"/>
          <w:lang w:val="en-US" w:eastAsia="zh-CN"/>
        </w:rPr>
        <w:t>%；社会保障和就业支出8</w:t>
      </w:r>
      <w:r>
        <w:rPr>
          <w:rFonts w:hint="eastAsia" w:ascii="Times New Roman" w:hAnsi="Times New Roman" w:eastAsia="仿宋_GB2312"/>
          <w:sz w:val="32"/>
          <w:szCs w:val="32"/>
          <w:lang w:val="en-US" w:eastAsia="zh-CN"/>
        </w:rPr>
        <w:t>2.0</w:t>
      </w:r>
      <w:r>
        <w:rPr>
          <w:rFonts w:ascii="Times New Roman" w:hAnsi="Times New Roman" w:eastAsia="仿宋_GB2312"/>
          <w:sz w:val="32"/>
          <w:szCs w:val="32"/>
          <w:lang w:val="en-US" w:eastAsia="zh-CN"/>
        </w:rPr>
        <w:t>2万元，</w:t>
      </w:r>
      <w:r>
        <w:rPr>
          <w:rFonts w:hint="eastAsia" w:ascii="Times New Roman" w:hAnsi="Times New Roman" w:eastAsia="仿宋_GB2312"/>
          <w:sz w:val="32"/>
          <w:szCs w:val="32"/>
          <w:lang w:val="en-US" w:eastAsia="zh-CN"/>
        </w:rPr>
        <w:t>11.3</w:t>
      </w:r>
      <w:r>
        <w:rPr>
          <w:rFonts w:ascii="Times New Roman" w:hAnsi="Times New Roman" w:eastAsia="仿宋_GB2312"/>
          <w:sz w:val="32"/>
          <w:szCs w:val="32"/>
          <w:lang w:val="en-US" w:eastAsia="zh-CN"/>
        </w:rPr>
        <w:t>7%；卫生健康支出32.</w:t>
      </w:r>
      <w:r>
        <w:rPr>
          <w:rFonts w:hint="eastAsia" w:ascii="Times New Roman" w:hAnsi="Times New Roman" w:eastAsia="仿宋_GB2312"/>
          <w:sz w:val="32"/>
          <w:szCs w:val="32"/>
          <w:lang w:val="en-US" w:eastAsia="zh-CN"/>
        </w:rPr>
        <w:t>39</w:t>
      </w:r>
      <w:r>
        <w:rPr>
          <w:rFonts w:ascii="Times New Roman" w:hAnsi="Times New Roman" w:eastAsia="仿宋_GB2312"/>
          <w:sz w:val="32"/>
          <w:szCs w:val="32"/>
          <w:lang w:val="en-US" w:eastAsia="zh-CN"/>
        </w:rPr>
        <w:t>万元，占</w:t>
      </w:r>
      <w:r>
        <w:rPr>
          <w:rFonts w:hint="eastAsia" w:ascii="Times New Roman" w:hAnsi="Times New Roman" w:eastAsia="仿宋_GB2312"/>
          <w:sz w:val="32"/>
          <w:szCs w:val="32"/>
          <w:lang w:val="en-US" w:eastAsia="zh-CN"/>
        </w:rPr>
        <w:t>4.49</w:t>
      </w:r>
      <w:r>
        <w:rPr>
          <w:rFonts w:ascii="Times New Roman" w:hAnsi="Times New Roman" w:eastAsia="仿宋_GB2312"/>
          <w:sz w:val="32"/>
          <w:szCs w:val="32"/>
          <w:lang w:val="en-US" w:eastAsia="zh-CN"/>
        </w:rPr>
        <w:t>%；住房保障支出</w:t>
      </w:r>
      <w:r>
        <w:rPr>
          <w:rFonts w:hint="eastAsia" w:ascii="Times New Roman" w:hAnsi="Times New Roman" w:eastAsia="仿宋_GB2312"/>
          <w:sz w:val="32"/>
          <w:szCs w:val="32"/>
          <w:lang w:val="en-US" w:eastAsia="zh-CN"/>
        </w:rPr>
        <w:t>43.43</w:t>
      </w:r>
      <w:r>
        <w:rPr>
          <w:rFonts w:ascii="Times New Roman" w:hAnsi="Times New Roman" w:eastAsia="仿宋_GB2312"/>
          <w:sz w:val="32"/>
          <w:szCs w:val="32"/>
          <w:lang w:val="en-US" w:eastAsia="zh-CN"/>
        </w:rPr>
        <w:t>万元，占</w:t>
      </w:r>
      <w:r>
        <w:rPr>
          <w:rFonts w:hint="eastAsia" w:ascii="Times New Roman" w:hAnsi="Times New Roman" w:eastAsia="仿宋_GB2312"/>
          <w:sz w:val="32"/>
          <w:szCs w:val="32"/>
          <w:lang w:val="en-US" w:eastAsia="zh-CN"/>
        </w:rPr>
        <w:t>6.02</w:t>
      </w:r>
      <w:r>
        <w:rPr>
          <w:rFonts w:ascii="Times New Roman" w:hAnsi="Times New Roman" w:eastAsia="仿宋_GB2312"/>
          <w:sz w:val="32"/>
          <w:szCs w:val="32"/>
          <w:lang w:val="en-US" w:eastAsia="zh-CN"/>
        </w:rPr>
        <w:t>%。</w:t>
      </w:r>
    </w:p>
    <w:p>
      <w:pPr>
        <w:spacing w:line="540" w:lineRule="exact"/>
        <w:ind w:firstLine="640" w:firstLineChars="200"/>
        <w:rPr>
          <w:rFonts w:ascii="Times New Roman" w:hAnsi="Times New Roman" w:eastAsia="宋体"/>
          <w:kern w:val="2"/>
          <w:sz w:val="32"/>
          <w:szCs w:val="32"/>
        </w:rPr>
      </w:pPr>
      <w:r>
        <w:rPr>
          <w:rFonts w:ascii="Times New Roman" w:hAnsi="Times New Roman" w:eastAsia="楷体"/>
          <w:sz w:val="32"/>
          <w:szCs w:val="32"/>
          <w:lang w:eastAsia="zh-CN"/>
        </w:rPr>
        <w:t>（</w:t>
      </w:r>
      <w:r>
        <w:rPr>
          <w:rFonts w:ascii="Times New Roman" w:hAnsi="Times New Roman" w:eastAsia="楷体"/>
          <w:sz w:val="32"/>
          <w:szCs w:val="32"/>
          <w:lang w:val="en-US" w:eastAsia="zh-CN"/>
        </w:rPr>
        <w:t>三）</w:t>
      </w:r>
      <w:r>
        <w:rPr>
          <w:rFonts w:ascii="Times New Roman" w:hAnsi="Times New Roman" w:eastAsia="楷体"/>
          <w:b/>
          <w:bCs/>
          <w:kern w:val="2"/>
          <w:sz w:val="32"/>
          <w:szCs w:val="32"/>
          <w:lang w:val="en-US" w:eastAsia="zh-CN" w:bidi="ar-SA"/>
        </w:rPr>
        <w:t>一般公共预算当年拨款具体使用情况</w:t>
      </w:r>
    </w:p>
    <w:p>
      <w:pPr>
        <w:pStyle w:val="14"/>
        <w:spacing w:before="0" w:line="360" w:lineRule="auto"/>
        <w:ind w:firstLine="660"/>
        <w:rPr>
          <w:rFonts w:ascii="Times New Roman" w:hAnsi="Times New Roman" w:eastAsia="仿宋_GB2312"/>
          <w:kern w:val="2"/>
          <w:sz w:val="32"/>
          <w:szCs w:val="32"/>
          <w:lang w:val="en-US" w:eastAsia="zh-CN" w:bidi="ar-SA"/>
        </w:rPr>
      </w:pPr>
      <w:r>
        <w:rPr>
          <w:rFonts w:ascii="Times New Roman" w:hAnsi="Times New Roman"/>
          <w:kern w:val="2"/>
          <w:sz w:val="32"/>
          <w:szCs w:val="32"/>
          <w:lang w:val="en-US" w:eastAsia="zh-CN" w:bidi="ar-SA"/>
        </w:rPr>
        <w:t>一般公共服务（201）党委办公厅（室）及相关机构事务（31） 一般行政管理事务（02）202</w:t>
      </w:r>
      <w:r>
        <w:rPr>
          <w:rFonts w:hint="eastAsia" w:ascii="Times New Roman" w:hAnsi="Times New Roman"/>
          <w:kern w:val="2"/>
          <w:sz w:val="32"/>
          <w:szCs w:val="32"/>
          <w:lang w:val="en-US" w:eastAsia="zh-CN" w:bidi="ar-SA"/>
        </w:rPr>
        <w:t>5</w:t>
      </w:r>
      <w:r>
        <w:rPr>
          <w:rFonts w:ascii="Times New Roman" w:hAnsi="Times New Roman"/>
          <w:kern w:val="2"/>
          <w:sz w:val="32"/>
          <w:szCs w:val="32"/>
          <w:lang w:val="en-US" w:eastAsia="zh-CN" w:bidi="ar-SA"/>
        </w:rPr>
        <w:t>年预算数为</w:t>
      </w:r>
      <w:r>
        <w:rPr>
          <w:rFonts w:hint="eastAsia" w:ascii="Times New Roman" w:hAnsi="Times New Roman"/>
          <w:kern w:val="2"/>
          <w:sz w:val="32"/>
          <w:szCs w:val="32"/>
          <w:lang w:val="en-US" w:eastAsia="zh-CN" w:bidi="ar-SA"/>
        </w:rPr>
        <w:t>97</w:t>
      </w:r>
      <w:r>
        <w:rPr>
          <w:rFonts w:ascii="Times New Roman" w:hAnsi="Times New Roman"/>
          <w:kern w:val="2"/>
          <w:sz w:val="32"/>
          <w:szCs w:val="32"/>
          <w:lang w:val="en-US" w:eastAsia="zh-CN" w:bidi="ar-SA"/>
        </w:rPr>
        <w:t>万元，主要用于：</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1.机构编制调研经费6万元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2.机构编制专项经费12万元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3.机构编制督查经费6万元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highlight w:val="none"/>
          <w:lang w:val="en-US" w:eastAsia="zh-CN" w:bidi="ar-SA"/>
        </w:rPr>
      </w:pPr>
      <w:r>
        <w:rPr>
          <w:rFonts w:hint="default" w:ascii="Times New Roman" w:hAnsi="Times New Roman" w:eastAsia="仿宋" w:cs="Times New Roman"/>
          <w:kern w:val="2"/>
          <w:sz w:val="32"/>
          <w:szCs w:val="32"/>
          <w:lang w:val="en-US" w:eastAsia="zh-CN" w:bidi="ar-SA"/>
        </w:rPr>
        <w:t>4.机构编制培训经费2</w:t>
      </w:r>
      <w:r>
        <w:rPr>
          <w:rFonts w:hint="eastAsia" w:ascii="Times New Roman" w:hAnsi="Times New Roman" w:eastAsia="仿宋" w:cs="Times New Roman"/>
          <w:kern w:val="2"/>
          <w:sz w:val="32"/>
          <w:szCs w:val="32"/>
          <w:highlight w:val="none"/>
          <w:lang w:val="en-US" w:eastAsia="zh-CN" w:bidi="ar-SA"/>
        </w:rPr>
        <w:t>5</w:t>
      </w:r>
      <w:r>
        <w:rPr>
          <w:rFonts w:hint="default" w:ascii="Times New Roman" w:hAnsi="Times New Roman" w:eastAsia="仿宋" w:cs="Times New Roman"/>
          <w:kern w:val="2"/>
          <w:sz w:val="32"/>
          <w:szCs w:val="32"/>
          <w:highlight w:val="none"/>
          <w:lang w:val="en-US" w:eastAsia="zh-CN" w:bidi="ar-SA"/>
        </w:rPr>
        <w:t>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highlight w:val="none"/>
          <w:lang w:val="en-US" w:eastAsia="zh-CN" w:bidi="ar-SA"/>
        </w:rPr>
      </w:pPr>
      <w:r>
        <w:rPr>
          <w:rFonts w:hint="eastAsia" w:ascii="Times New Roman" w:hAnsi="Times New Roman" w:eastAsia="仿宋" w:cs="Times New Roman"/>
          <w:kern w:val="2"/>
          <w:sz w:val="32"/>
          <w:szCs w:val="32"/>
          <w:highlight w:val="none"/>
          <w:lang w:val="en-US" w:eastAsia="zh-CN" w:bidi="ar-SA"/>
        </w:rPr>
        <w:t>5.事业单位改革及其他行业领域改革工作经费20万元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Times New Roman" w:hAnsi="Times New Roman" w:eastAsia="仿宋" w:cs="Times New Roman"/>
          <w:kern w:val="2"/>
          <w:sz w:val="32"/>
          <w:szCs w:val="32"/>
          <w:highlight w:val="none"/>
          <w:lang w:val="en-US" w:eastAsia="zh-CN" w:bidi="ar-SA"/>
        </w:rPr>
      </w:pPr>
      <w:r>
        <w:rPr>
          <w:rFonts w:hint="eastAsia" w:ascii="Times New Roman" w:hAnsi="Times New Roman" w:eastAsia="仿宋" w:cs="Times New Roman"/>
          <w:kern w:val="2"/>
          <w:sz w:val="32"/>
          <w:szCs w:val="32"/>
          <w:highlight w:val="none"/>
          <w:lang w:val="en-US" w:eastAsia="zh-CN" w:bidi="ar-SA"/>
        </w:rPr>
        <w:t>6.机构编制政策文件汇编经费3万元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highlight w:val="none"/>
          <w:lang w:val="en-US" w:eastAsia="zh-CN" w:bidi="ar-SA"/>
        </w:rPr>
      </w:pPr>
      <w:r>
        <w:rPr>
          <w:rFonts w:hint="eastAsia" w:ascii="Times New Roman" w:hAnsi="Times New Roman" w:eastAsia="仿宋" w:cs="Times New Roman"/>
          <w:kern w:val="2"/>
          <w:sz w:val="32"/>
          <w:szCs w:val="32"/>
          <w:highlight w:val="none"/>
          <w:lang w:val="en-US" w:eastAsia="zh-CN" w:bidi="ar-SA"/>
        </w:rPr>
        <w:t>7.新增办公区房屋装修及办公设备购置10万元</w:t>
      </w:r>
    </w:p>
    <w:p>
      <w:pPr>
        <w:pStyle w:val="14"/>
        <w:spacing w:before="0" w:line="360" w:lineRule="auto"/>
        <w:ind w:firstLine="660"/>
        <w:rPr>
          <w:rFonts w:ascii="Times New Roman" w:hAnsi="Times New Roman" w:eastAsia="黑体"/>
          <w:sz w:val="32"/>
          <w:szCs w:val="32"/>
        </w:rPr>
      </w:pPr>
      <w:r>
        <w:rPr>
          <w:rFonts w:ascii="Times New Roman" w:hAnsi="Times New Roman" w:eastAsia="黑体"/>
          <w:sz w:val="32"/>
          <w:szCs w:val="32"/>
        </w:rPr>
        <w:t>六、一般公共预算基本支出情况说明</w:t>
      </w:r>
    </w:p>
    <w:p>
      <w:pPr>
        <w:pStyle w:val="14"/>
        <w:spacing w:before="0" w:line="360" w:lineRule="auto"/>
        <w:ind w:firstLine="640" w:firstLineChars="200"/>
        <w:rPr>
          <w:rFonts w:ascii="Times New Roman" w:hAnsi="Times New Roman"/>
          <w:kern w:val="2"/>
          <w:sz w:val="32"/>
          <w:szCs w:val="32"/>
          <w:highlight w:val="none"/>
          <w:lang w:eastAsia="zh-CN"/>
        </w:rPr>
      </w:pPr>
      <w:r>
        <w:rPr>
          <w:rFonts w:ascii="Times New Roman" w:hAnsi="Times New Roman"/>
          <w:kern w:val="2"/>
          <w:sz w:val="32"/>
          <w:szCs w:val="32"/>
        </w:rPr>
        <w:t>202</w:t>
      </w:r>
      <w:r>
        <w:rPr>
          <w:rFonts w:hint="eastAsia" w:ascii="Times New Roman" w:hAnsi="Times New Roman"/>
          <w:kern w:val="2"/>
          <w:sz w:val="32"/>
          <w:szCs w:val="32"/>
          <w:lang w:val="en-US" w:eastAsia="zh-CN"/>
        </w:rPr>
        <w:t>5</w:t>
      </w:r>
      <w:r>
        <w:rPr>
          <w:rFonts w:ascii="Times New Roman" w:hAnsi="Times New Roman"/>
          <w:kern w:val="2"/>
          <w:sz w:val="32"/>
          <w:szCs w:val="32"/>
        </w:rPr>
        <w:t>年一般公共预算基本支出</w:t>
      </w:r>
      <w:r>
        <w:rPr>
          <w:rFonts w:hint="eastAsia" w:ascii="Times New Roman" w:hAnsi="Times New Roman"/>
          <w:kern w:val="2"/>
          <w:sz w:val="32"/>
          <w:szCs w:val="32"/>
          <w:lang w:val="en-US" w:eastAsia="zh-CN"/>
        </w:rPr>
        <w:t>624.51</w:t>
      </w:r>
      <w:r>
        <w:rPr>
          <w:rFonts w:ascii="Times New Roman" w:hAnsi="Times New Roman"/>
          <w:kern w:val="2"/>
          <w:sz w:val="32"/>
          <w:szCs w:val="32"/>
        </w:rPr>
        <w:t>万元，其中：人员经费</w:t>
      </w:r>
      <w:r>
        <w:rPr>
          <w:rFonts w:hint="eastAsia" w:ascii="Times New Roman" w:hAnsi="Times New Roman"/>
          <w:kern w:val="2"/>
          <w:sz w:val="32"/>
          <w:szCs w:val="32"/>
          <w:lang w:val="en-US" w:eastAsia="zh-CN"/>
        </w:rPr>
        <w:t>540.18</w:t>
      </w:r>
      <w:r>
        <w:rPr>
          <w:rFonts w:ascii="Times New Roman" w:hAnsi="Times New Roman"/>
          <w:kern w:val="2"/>
          <w:sz w:val="32"/>
          <w:szCs w:val="32"/>
        </w:rPr>
        <w:t>万元，主要包括：</w:t>
      </w:r>
      <w:r>
        <w:rPr>
          <w:rFonts w:ascii="Times New Roman" w:hAnsi="Times New Roman"/>
          <w:kern w:val="2"/>
          <w:sz w:val="32"/>
          <w:szCs w:val="32"/>
          <w:highlight w:val="none"/>
        </w:rPr>
        <w:t>基本工资</w:t>
      </w:r>
      <w:r>
        <w:rPr>
          <w:rFonts w:hint="eastAsia" w:ascii="Times New Roman" w:hAnsi="Times New Roman"/>
          <w:kern w:val="2"/>
          <w:sz w:val="32"/>
          <w:szCs w:val="32"/>
          <w:highlight w:val="none"/>
          <w:lang w:val="en-US" w:eastAsia="zh-CN"/>
        </w:rPr>
        <w:t>101.06</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、津贴补贴</w:t>
      </w:r>
      <w:r>
        <w:rPr>
          <w:rFonts w:hint="eastAsia" w:ascii="Times New Roman" w:hAnsi="Times New Roman"/>
          <w:kern w:val="2"/>
          <w:sz w:val="32"/>
          <w:szCs w:val="32"/>
          <w:highlight w:val="none"/>
          <w:lang w:val="en-US" w:eastAsia="zh-CN"/>
        </w:rPr>
        <w:t>101.65</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、奖金</w:t>
      </w:r>
      <w:r>
        <w:rPr>
          <w:rFonts w:hint="eastAsia" w:ascii="Times New Roman" w:hAnsi="Times New Roman"/>
          <w:kern w:val="2"/>
          <w:sz w:val="32"/>
          <w:szCs w:val="32"/>
          <w:highlight w:val="none"/>
          <w:lang w:val="en-US" w:eastAsia="zh-CN"/>
        </w:rPr>
        <w:t>107.09</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、其他社会保障缴费</w:t>
      </w:r>
      <w:r>
        <w:rPr>
          <w:rFonts w:hint="eastAsia" w:ascii="Times New Roman" w:hAnsi="Times New Roman"/>
          <w:kern w:val="2"/>
          <w:sz w:val="32"/>
          <w:szCs w:val="32"/>
          <w:highlight w:val="none"/>
          <w:lang w:val="en-US" w:eastAsia="zh-CN"/>
        </w:rPr>
        <w:t>4.74</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、绩效工资</w:t>
      </w:r>
      <w:r>
        <w:rPr>
          <w:rFonts w:hint="eastAsia" w:ascii="Times New Roman" w:hAnsi="Times New Roman"/>
          <w:kern w:val="2"/>
          <w:sz w:val="32"/>
          <w:szCs w:val="32"/>
          <w:highlight w:val="none"/>
          <w:lang w:val="en-US" w:eastAsia="zh-CN"/>
        </w:rPr>
        <w:t>30.43</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、机关事业单位基本养老保险缴费</w:t>
      </w:r>
      <w:r>
        <w:rPr>
          <w:rFonts w:hint="eastAsia" w:ascii="Times New Roman" w:hAnsi="Times New Roman"/>
          <w:kern w:val="2"/>
          <w:sz w:val="32"/>
          <w:szCs w:val="32"/>
          <w:highlight w:val="none"/>
          <w:lang w:val="en-US" w:eastAsia="zh-CN"/>
        </w:rPr>
        <w:t>54.68</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、职业年金缴费</w:t>
      </w:r>
      <w:r>
        <w:rPr>
          <w:rFonts w:ascii="Times New Roman" w:hAnsi="Times New Roman"/>
          <w:kern w:val="2"/>
          <w:sz w:val="32"/>
          <w:szCs w:val="32"/>
          <w:highlight w:val="none"/>
          <w:lang w:val="en-US" w:eastAsia="zh-CN"/>
        </w:rPr>
        <w:t>27.</w:t>
      </w:r>
      <w:r>
        <w:rPr>
          <w:rFonts w:hint="eastAsia" w:ascii="Times New Roman" w:hAnsi="Times New Roman"/>
          <w:kern w:val="2"/>
          <w:sz w:val="32"/>
          <w:szCs w:val="32"/>
          <w:highlight w:val="none"/>
          <w:lang w:val="en-US" w:eastAsia="zh-CN"/>
        </w:rPr>
        <w:t>34</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、其他工资福利支出</w:t>
      </w:r>
      <w:r>
        <w:rPr>
          <w:rFonts w:hint="eastAsia" w:ascii="Times New Roman" w:hAnsi="Times New Roman"/>
          <w:kern w:val="2"/>
          <w:sz w:val="32"/>
          <w:szCs w:val="32"/>
          <w:highlight w:val="none"/>
          <w:lang w:val="en-US" w:eastAsia="zh-CN"/>
        </w:rPr>
        <w:t>21</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、住房公积金</w:t>
      </w:r>
      <w:r>
        <w:rPr>
          <w:rFonts w:hint="eastAsia" w:ascii="Times New Roman" w:hAnsi="Times New Roman"/>
          <w:kern w:val="2"/>
          <w:sz w:val="32"/>
          <w:szCs w:val="32"/>
          <w:highlight w:val="none"/>
          <w:lang w:val="en-US" w:eastAsia="zh-CN"/>
        </w:rPr>
        <w:t>43.43</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w:t>
      </w:r>
      <w:r>
        <w:rPr>
          <w:rFonts w:ascii="Times New Roman" w:hAnsi="Times New Roman"/>
          <w:kern w:val="2"/>
          <w:sz w:val="32"/>
          <w:szCs w:val="32"/>
          <w:highlight w:val="none"/>
          <w:lang w:eastAsia="zh-CN"/>
        </w:rPr>
        <w:t>职工基本医疗保险缴费</w:t>
      </w:r>
      <w:r>
        <w:rPr>
          <w:rFonts w:hint="eastAsia" w:ascii="Times New Roman" w:hAnsi="Times New Roman"/>
          <w:kern w:val="2"/>
          <w:sz w:val="32"/>
          <w:szCs w:val="32"/>
          <w:highlight w:val="none"/>
          <w:lang w:val="en-US" w:eastAsia="zh-CN"/>
        </w:rPr>
        <w:t>25.9</w:t>
      </w:r>
      <w:r>
        <w:rPr>
          <w:rFonts w:ascii="Times New Roman" w:hAnsi="Times New Roman"/>
          <w:kern w:val="2"/>
          <w:sz w:val="32"/>
          <w:szCs w:val="32"/>
          <w:highlight w:val="none"/>
          <w:lang w:val="en-US" w:eastAsia="zh-CN"/>
        </w:rPr>
        <w:t>万元、公务员医疗补助缴费4.</w:t>
      </w:r>
      <w:r>
        <w:rPr>
          <w:rFonts w:hint="eastAsia" w:ascii="Times New Roman" w:hAnsi="Times New Roman"/>
          <w:kern w:val="2"/>
          <w:sz w:val="32"/>
          <w:szCs w:val="32"/>
          <w:highlight w:val="none"/>
          <w:lang w:val="en-US" w:eastAsia="zh-CN"/>
        </w:rPr>
        <w:t>54</w:t>
      </w:r>
      <w:r>
        <w:rPr>
          <w:rFonts w:ascii="Times New Roman" w:hAnsi="Times New Roman"/>
          <w:kern w:val="2"/>
          <w:sz w:val="32"/>
          <w:szCs w:val="32"/>
          <w:highlight w:val="none"/>
          <w:lang w:val="en-US" w:eastAsia="zh-CN"/>
        </w:rPr>
        <w:t>万元、对个人和家庭的补助1</w:t>
      </w:r>
      <w:r>
        <w:rPr>
          <w:rFonts w:hint="eastAsia" w:ascii="Times New Roman" w:hAnsi="Times New Roman"/>
          <w:kern w:val="2"/>
          <w:sz w:val="32"/>
          <w:szCs w:val="32"/>
          <w:highlight w:val="none"/>
          <w:lang w:val="en-US" w:eastAsia="zh-CN"/>
        </w:rPr>
        <w:t>8.32</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w:t>
      </w:r>
    </w:p>
    <w:p>
      <w:pPr>
        <w:pStyle w:val="14"/>
        <w:spacing w:before="0" w:line="360" w:lineRule="auto"/>
        <w:ind w:firstLine="640" w:firstLineChars="200"/>
        <w:rPr>
          <w:rFonts w:ascii="Times New Roman" w:hAnsi="Times New Roman" w:eastAsia="黑体"/>
          <w:sz w:val="32"/>
          <w:szCs w:val="32"/>
        </w:rPr>
      </w:pPr>
      <w:r>
        <w:rPr>
          <w:rFonts w:ascii="Times New Roman" w:hAnsi="Times New Roman"/>
          <w:kern w:val="2"/>
          <w:sz w:val="32"/>
          <w:szCs w:val="32"/>
        </w:rPr>
        <w:t>公用经费</w:t>
      </w:r>
      <w:r>
        <w:rPr>
          <w:rFonts w:hint="eastAsia" w:ascii="Times New Roman" w:hAnsi="Times New Roman"/>
          <w:kern w:val="2"/>
          <w:sz w:val="32"/>
          <w:szCs w:val="32"/>
          <w:lang w:val="en-US" w:eastAsia="zh-CN"/>
        </w:rPr>
        <w:t>84.33</w:t>
      </w:r>
      <w:r>
        <w:rPr>
          <w:rFonts w:ascii="Times New Roman" w:hAnsi="Times New Roman"/>
          <w:kern w:val="2"/>
          <w:sz w:val="32"/>
          <w:szCs w:val="32"/>
        </w:rPr>
        <w:t>万元，主要包括</w:t>
      </w:r>
      <w:r>
        <w:rPr>
          <w:rFonts w:ascii="Times New Roman" w:hAnsi="Times New Roman"/>
          <w:kern w:val="2"/>
          <w:sz w:val="32"/>
          <w:szCs w:val="32"/>
          <w:highlight w:val="none"/>
        </w:rPr>
        <w:t>：办公费</w:t>
      </w:r>
      <w:r>
        <w:rPr>
          <w:rFonts w:hint="eastAsia" w:ascii="Times New Roman" w:hAnsi="Times New Roman"/>
          <w:kern w:val="2"/>
          <w:sz w:val="32"/>
          <w:szCs w:val="32"/>
          <w:highlight w:val="none"/>
          <w:lang w:val="en-US" w:eastAsia="zh-CN"/>
        </w:rPr>
        <w:t>2.59</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、水费</w:t>
      </w:r>
      <w:r>
        <w:rPr>
          <w:rFonts w:hint="eastAsia" w:ascii="Times New Roman" w:hAnsi="Times New Roman"/>
          <w:kern w:val="2"/>
          <w:sz w:val="32"/>
          <w:szCs w:val="32"/>
          <w:highlight w:val="none"/>
          <w:lang w:val="en-US" w:eastAsia="zh-CN"/>
        </w:rPr>
        <w:t>0.78</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w:t>
      </w:r>
      <w:r>
        <w:rPr>
          <w:rFonts w:ascii="Times New Roman" w:hAnsi="Times New Roman"/>
          <w:kern w:val="2"/>
          <w:sz w:val="32"/>
          <w:szCs w:val="32"/>
          <w:highlight w:val="none"/>
          <w:lang w:eastAsia="zh-CN"/>
        </w:rPr>
        <w:t>取暖</w:t>
      </w:r>
      <w:r>
        <w:rPr>
          <w:rFonts w:ascii="Times New Roman" w:hAnsi="Times New Roman"/>
          <w:kern w:val="2"/>
          <w:sz w:val="32"/>
          <w:szCs w:val="32"/>
          <w:highlight w:val="none"/>
        </w:rPr>
        <w:t>费</w:t>
      </w:r>
      <w:r>
        <w:rPr>
          <w:rFonts w:ascii="Times New Roman" w:hAnsi="Times New Roman"/>
          <w:kern w:val="2"/>
          <w:sz w:val="32"/>
          <w:szCs w:val="32"/>
          <w:highlight w:val="none"/>
          <w:lang w:val="en-US" w:eastAsia="zh-CN"/>
        </w:rPr>
        <w:t>1.0</w:t>
      </w:r>
      <w:r>
        <w:rPr>
          <w:rFonts w:hint="eastAsia" w:ascii="Times New Roman" w:hAnsi="Times New Roman"/>
          <w:kern w:val="2"/>
          <w:sz w:val="32"/>
          <w:szCs w:val="32"/>
          <w:highlight w:val="none"/>
          <w:lang w:val="en-US" w:eastAsia="zh-CN"/>
        </w:rPr>
        <w:t>4</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、邮电费</w:t>
      </w:r>
      <w:r>
        <w:rPr>
          <w:rFonts w:hint="eastAsia" w:ascii="Times New Roman" w:hAnsi="Times New Roman"/>
          <w:kern w:val="2"/>
          <w:sz w:val="32"/>
          <w:szCs w:val="32"/>
          <w:highlight w:val="none"/>
          <w:lang w:val="en-US" w:eastAsia="zh-CN"/>
        </w:rPr>
        <w:t>5.28</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、差旅费</w:t>
      </w:r>
      <w:r>
        <w:rPr>
          <w:rFonts w:ascii="Times New Roman" w:hAnsi="Times New Roman"/>
          <w:kern w:val="2"/>
          <w:sz w:val="32"/>
          <w:szCs w:val="32"/>
          <w:highlight w:val="none"/>
          <w:lang w:val="en-US" w:eastAsia="zh-CN"/>
        </w:rPr>
        <w:t>23万元</w:t>
      </w:r>
      <w:r>
        <w:rPr>
          <w:rFonts w:ascii="Times New Roman" w:hAnsi="Times New Roman"/>
          <w:kern w:val="2"/>
          <w:sz w:val="32"/>
          <w:szCs w:val="32"/>
          <w:highlight w:val="none"/>
        </w:rPr>
        <w:t>、维修（护）费</w:t>
      </w:r>
      <w:r>
        <w:rPr>
          <w:rFonts w:ascii="Times New Roman" w:hAnsi="Times New Roman"/>
          <w:kern w:val="2"/>
          <w:sz w:val="32"/>
          <w:szCs w:val="32"/>
          <w:highlight w:val="none"/>
          <w:lang w:val="en-US" w:eastAsia="zh-CN"/>
        </w:rPr>
        <w:t>0.23万元</w:t>
      </w:r>
      <w:r>
        <w:rPr>
          <w:rFonts w:ascii="Times New Roman" w:hAnsi="Times New Roman"/>
          <w:kern w:val="2"/>
          <w:sz w:val="32"/>
          <w:szCs w:val="32"/>
          <w:highlight w:val="none"/>
        </w:rPr>
        <w:t>、</w:t>
      </w:r>
      <w:r>
        <w:rPr>
          <w:rFonts w:ascii="Times New Roman" w:hAnsi="Times New Roman"/>
          <w:kern w:val="2"/>
          <w:sz w:val="32"/>
          <w:szCs w:val="32"/>
          <w:highlight w:val="none"/>
          <w:lang w:eastAsia="zh-CN"/>
        </w:rPr>
        <w:t>公务接待</w:t>
      </w:r>
      <w:r>
        <w:rPr>
          <w:rFonts w:ascii="Times New Roman" w:hAnsi="Times New Roman"/>
          <w:kern w:val="2"/>
          <w:sz w:val="32"/>
          <w:szCs w:val="32"/>
          <w:highlight w:val="none"/>
        </w:rPr>
        <w:t>费</w:t>
      </w:r>
      <w:r>
        <w:rPr>
          <w:rFonts w:ascii="Times New Roman" w:hAnsi="Times New Roman"/>
          <w:kern w:val="2"/>
          <w:sz w:val="32"/>
          <w:szCs w:val="32"/>
          <w:highlight w:val="none"/>
          <w:lang w:val="en-US" w:eastAsia="zh-CN"/>
        </w:rPr>
        <w:t>1.25万元</w:t>
      </w:r>
      <w:r>
        <w:rPr>
          <w:rFonts w:ascii="Times New Roman" w:hAnsi="Times New Roman"/>
          <w:kern w:val="2"/>
          <w:sz w:val="32"/>
          <w:szCs w:val="32"/>
          <w:highlight w:val="none"/>
        </w:rPr>
        <w:t>、培训费</w:t>
      </w:r>
      <w:r>
        <w:rPr>
          <w:rFonts w:ascii="Times New Roman" w:hAnsi="Times New Roman"/>
          <w:kern w:val="2"/>
          <w:sz w:val="32"/>
          <w:szCs w:val="32"/>
          <w:highlight w:val="none"/>
          <w:lang w:val="en-US" w:eastAsia="zh-CN"/>
        </w:rPr>
        <w:t>4.</w:t>
      </w:r>
      <w:r>
        <w:rPr>
          <w:rFonts w:hint="eastAsia" w:ascii="Times New Roman" w:hAnsi="Times New Roman"/>
          <w:kern w:val="2"/>
          <w:sz w:val="32"/>
          <w:szCs w:val="32"/>
          <w:highlight w:val="none"/>
          <w:lang w:val="en-US" w:eastAsia="zh-CN"/>
        </w:rPr>
        <w:t>5</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、福利费</w:t>
      </w:r>
      <w:r>
        <w:rPr>
          <w:rFonts w:hint="eastAsia" w:ascii="Times New Roman" w:hAnsi="Times New Roman"/>
          <w:kern w:val="2"/>
          <w:sz w:val="32"/>
          <w:szCs w:val="32"/>
          <w:highlight w:val="none"/>
          <w:lang w:val="en-US" w:eastAsia="zh-CN"/>
        </w:rPr>
        <w:t>20.39</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w:t>
      </w:r>
      <w:r>
        <w:rPr>
          <w:rFonts w:ascii="Times New Roman" w:hAnsi="Times New Roman"/>
          <w:kern w:val="2"/>
          <w:sz w:val="32"/>
          <w:szCs w:val="32"/>
          <w:highlight w:val="none"/>
          <w:lang w:eastAsia="zh-CN"/>
        </w:rPr>
        <w:t>公务用车</w:t>
      </w:r>
      <w:r>
        <w:rPr>
          <w:rFonts w:ascii="Times New Roman" w:hAnsi="Times New Roman"/>
          <w:kern w:val="2"/>
          <w:sz w:val="32"/>
          <w:szCs w:val="32"/>
          <w:highlight w:val="none"/>
        </w:rPr>
        <w:t>运行维护费</w:t>
      </w:r>
      <w:r>
        <w:rPr>
          <w:rFonts w:ascii="Times New Roman" w:hAnsi="Times New Roman"/>
          <w:kern w:val="2"/>
          <w:sz w:val="32"/>
          <w:szCs w:val="32"/>
          <w:highlight w:val="none"/>
          <w:lang w:val="en-US" w:eastAsia="zh-CN"/>
        </w:rPr>
        <w:t>14.4万元</w:t>
      </w:r>
      <w:r>
        <w:rPr>
          <w:rFonts w:ascii="Times New Roman" w:hAnsi="Times New Roman"/>
          <w:kern w:val="2"/>
          <w:sz w:val="32"/>
          <w:szCs w:val="32"/>
          <w:highlight w:val="none"/>
        </w:rPr>
        <w:t>、其</w:t>
      </w:r>
      <w:r>
        <w:rPr>
          <w:rFonts w:ascii="Times New Roman" w:hAnsi="Times New Roman"/>
          <w:kern w:val="2"/>
          <w:sz w:val="32"/>
          <w:szCs w:val="32"/>
        </w:rPr>
        <w:t>他商品和服务支</w:t>
      </w:r>
      <w:r>
        <w:rPr>
          <w:rFonts w:hint="eastAsia" w:ascii="Times New Roman" w:hAnsi="Times New Roman"/>
          <w:kern w:val="2"/>
          <w:sz w:val="32"/>
          <w:szCs w:val="32"/>
          <w:lang w:val="en-US" w:eastAsia="zh-CN"/>
        </w:rPr>
        <w:t>10.87</w:t>
      </w:r>
      <w:r>
        <w:rPr>
          <w:rFonts w:ascii="Times New Roman" w:hAnsi="Times New Roman"/>
          <w:kern w:val="2"/>
          <w:sz w:val="32"/>
          <w:szCs w:val="32"/>
          <w:lang w:val="en-US" w:eastAsia="zh-CN"/>
        </w:rPr>
        <w:t>万元</w:t>
      </w:r>
      <w:r>
        <w:rPr>
          <w:rFonts w:ascii="Times New Roman" w:hAnsi="Times New Roman"/>
          <w:kern w:val="2"/>
          <w:sz w:val="32"/>
          <w:szCs w:val="32"/>
        </w:rPr>
        <w:t>。</w:t>
      </w:r>
      <w:r>
        <w:rPr>
          <w:rFonts w:ascii="Times New Roman" w:hAnsi="Times New Roman"/>
          <w:kern w:val="2"/>
          <w:sz w:val="32"/>
          <w:szCs w:val="32"/>
        </w:rPr>
        <w:br w:type="textWrapping"/>
      </w:r>
      <w:r>
        <w:rPr>
          <w:rFonts w:ascii="Times New Roman" w:hAnsi="Times New Roman" w:eastAsia="黑体"/>
          <w:sz w:val="32"/>
          <w:szCs w:val="32"/>
        </w:rPr>
        <w:t xml:space="preserve">    七、“三公”经费财政拨款预算安排情况说明</w:t>
      </w:r>
    </w:p>
    <w:p>
      <w:pPr>
        <w:pStyle w:val="14"/>
        <w:spacing w:before="0" w:line="360" w:lineRule="auto"/>
        <w:ind w:firstLine="640" w:firstLineChars="200"/>
        <w:rPr>
          <w:rFonts w:ascii="Times New Roman" w:hAnsi="Times New Roman"/>
          <w:kern w:val="2"/>
          <w:sz w:val="32"/>
          <w:szCs w:val="32"/>
        </w:rPr>
      </w:pPr>
      <w:r>
        <w:rPr>
          <w:rFonts w:ascii="Times New Roman" w:hAnsi="Times New Roman"/>
          <w:kern w:val="2"/>
          <w:sz w:val="32"/>
          <w:szCs w:val="32"/>
        </w:rPr>
        <w:t>202</w:t>
      </w:r>
      <w:r>
        <w:rPr>
          <w:rFonts w:hint="eastAsia" w:ascii="Times New Roman" w:hAnsi="Times New Roman"/>
          <w:kern w:val="2"/>
          <w:sz w:val="32"/>
          <w:szCs w:val="32"/>
          <w:lang w:val="en-US" w:eastAsia="zh-CN"/>
        </w:rPr>
        <w:t>5</w:t>
      </w:r>
      <w:r>
        <w:rPr>
          <w:rFonts w:ascii="Times New Roman" w:hAnsi="Times New Roman"/>
          <w:kern w:val="2"/>
          <w:sz w:val="32"/>
          <w:szCs w:val="32"/>
        </w:rPr>
        <w:t>年“三公”经费财政拨款预算数</w:t>
      </w:r>
      <w:r>
        <w:rPr>
          <w:rFonts w:hint="eastAsia" w:ascii="Times New Roman" w:hAnsi="Times New Roman"/>
          <w:kern w:val="2"/>
          <w:sz w:val="32"/>
          <w:szCs w:val="32"/>
          <w:lang w:val="en-US" w:eastAsia="zh-CN"/>
        </w:rPr>
        <w:t>25.68</w:t>
      </w:r>
      <w:r>
        <w:rPr>
          <w:rFonts w:ascii="Times New Roman" w:hAnsi="Times New Roman"/>
          <w:kern w:val="2"/>
          <w:sz w:val="32"/>
          <w:szCs w:val="32"/>
        </w:rPr>
        <w:t>万元，其中：因公出国（境）经费</w:t>
      </w:r>
      <w:r>
        <w:rPr>
          <w:rFonts w:ascii="Times New Roman" w:hAnsi="Times New Roman"/>
          <w:kern w:val="2"/>
          <w:sz w:val="32"/>
          <w:szCs w:val="32"/>
          <w:lang w:val="en-US" w:eastAsia="zh-CN"/>
        </w:rPr>
        <w:t>0</w:t>
      </w:r>
      <w:r>
        <w:rPr>
          <w:rFonts w:ascii="Times New Roman" w:hAnsi="Times New Roman"/>
          <w:kern w:val="2"/>
          <w:sz w:val="32"/>
          <w:szCs w:val="32"/>
        </w:rPr>
        <w:t>万元，公务接待费</w:t>
      </w:r>
      <w:r>
        <w:rPr>
          <w:rFonts w:ascii="Times New Roman" w:hAnsi="Times New Roman"/>
          <w:kern w:val="2"/>
          <w:sz w:val="32"/>
          <w:szCs w:val="32"/>
          <w:lang w:val="en-US" w:eastAsia="zh-CN"/>
        </w:rPr>
        <w:t>1.25</w:t>
      </w:r>
      <w:r>
        <w:rPr>
          <w:rFonts w:ascii="Times New Roman" w:hAnsi="Times New Roman"/>
          <w:kern w:val="2"/>
          <w:sz w:val="32"/>
          <w:szCs w:val="32"/>
        </w:rPr>
        <w:t>万元，公务用车购置及运行维护费</w:t>
      </w:r>
      <w:r>
        <w:rPr>
          <w:rFonts w:ascii="Times New Roman" w:hAnsi="Times New Roman"/>
          <w:kern w:val="2"/>
          <w:sz w:val="32"/>
          <w:szCs w:val="32"/>
          <w:lang w:val="en-US" w:eastAsia="zh-CN"/>
        </w:rPr>
        <w:t>2</w:t>
      </w:r>
      <w:r>
        <w:rPr>
          <w:rFonts w:hint="eastAsia" w:ascii="Times New Roman" w:hAnsi="Times New Roman"/>
          <w:kern w:val="2"/>
          <w:sz w:val="32"/>
          <w:szCs w:val="32"/>
          <w:lang w:val="en-US" w:eastAsia="zh-CN"/>
        </w:rPr>
        <w:t>4</w:t>
      </w:r>
      <w:r>
        <w:rPr>
          <w:rFonts w:ascii="Times New Roman" w:hAnsi="Times New Roman"/>
          <w:kern w:val="2"/>
          <w:sz w:val="32"/>
          <w:szCs w:val="32"/>
          <w:lang w:val="en-US" w:eastAsia="zh-CN"/>
        </w:rPr>
        <w:t>.4</w:t>
      </w:r>
      <w:r>
        <w:rPr>
          <w:rFonts w:ascii="Times New Roman" w:hAnsi="Times New Roman"/>
          <w:kern w:val="2"/>
          <w:sz w:val="32"/>
          <w:szCs w:val="32"/>
        </w:rPr>
        <w:t>万元。</w:t>
      </w:r>
    </w:p>
    <w:p>
      <w:pPr>
        <w:pStyle w:val="14"/>
        <w:spacing w:before="0" w:line="360" w:lineRule="auto"/>
        <w:ind w:firstLine="642" w:firstLineChars="200"/>
        <w:rPr>
          <w:rFonts w:ascii="Times New Roman" w:hAnsi="Times New Roman" w:eastAsia="楷体_GB2312"/>
          <w:b/>
          <w:bCs/>
          <w:kern w:val="2"/>
          <w:sz w:val="32"/>
          <w:szCs w:val="32"/>
        </w:rPr>
      </w:pPr>
      <w:r>
        <w:rPr>
          <w:rFonts w:ascii="Times New Roman" w:hAnsi="Times New Roman" w:eastAsia="楷体_GB2312"/>
          <w:b/>
          <w:bCs/>
          <w:kern w:val="2"/>
          <w:sz w:val="32"/>
          <w:szCs w:val="32"/>
        </w:rPr>
        <w:t>（一）2024年</w:t>
      </w:r>
      <w:r>
        <w:rPr>
          <w:rFonts w:ascii="Times New Roman" w:hAnsi="Times New Roman" w:eastAsia="楷体_GB2312"/>
          <w:b/>
          <w:bCs/>
          <w:kern w:val="2"/>
          <w:sz w:val="32"/>
          <w:szCs w:val="32"/>
          <w:lang w:eastAsia="zh-CN"/>
        </w:rPr>
        <w:t>未安排</w:t>
      </w:r>
      <w:r>
        <w:rPr>
          <w:rFonts w:ascii="Times New Roman" w:hAnsi="Times New Roman" w:eastAsia="楷体_GB2312"/>
          <w:b/>
          <w:bCs/>
          <w:kern w:val="2"/>
          <w:sz w:val="32"/>
          <w:szCs w:val="32"/>
        </w:rPr>
        <w:t>因公出国（境）经费。</w:t>
      </w:r>
    </w:p>
    <w:p>
      <w:pPr>
        <w:pStyle w:val="14"/>
        <w:spacing w:before="0" w:line="360" w:lineRule="auto"/>
        <w:ind w:firstLine="642" w:firstLineChars="200"/>
        <w:rPr>
          <w:rFonts w:ascii="Times New Roman" w:hAnsi="Times New Roman" w:eastAsia="仿宋_GB2312"/>
          <w:color w:val="000000"/>
          <w:kern w:val="2"/>
          <w:sz w:val="32"/>
          <w:szCs w:val="32"/>
          <w:lang w:eastAsia="zh-CN"/>
        </w:rPr>
      </w:pPr>
      <w:r>
        <w:rPr>
          <w:rFonts w:ascii="Times New Roman" w:hAnsi="Times New Roman" w:eastAsia="楷体_GB2312"/>
          <w:b/>
          <w:bCs/>
          <w:kern w:val="2"/>
          <w:sz w:val="32"/>
          <w:szCs w:val="32"/>
        </w:rPr>
        <w:t>（二）</w:t>
      </w:r>
      <w:r>
        <w:rPr>
          <w:rFonts w:ascii="Times New Roman" w:hAnsi="Times New Roman" w:eastAsia="楷体_GB2312"/>
          <w:b/>
          <w:bCs/>
          <w:color w:val="000000"/>
          <w:kern w:val="2"/>
          <w:sz w:val="32"/>
          <w:szCs w:val="32"/>
        </w:rPr>
        <w:t>202</w:t>
      </w:r>
      <w:r>
        <w:rPr>
          <w:rFonts w:hint="eastAsia" w:ascii="Times New Roman" w:hAnsi="Times New Roman" w:eastAsia="楷体_GB2312"/>
          <w:b/>
          <w:bCs/>
          <w:color w:val="000000"/>
          <w:kern w:val="2"/>
          <w:sz w:val="32"/>
          <w:szCs w:val="32"/>
          <w:lang w:val="en-US" w:eastAsia="zh-CN"/>
        </w:rPr>
        <w:t>5</w:t>
      </w:r>
      <w:r>
        <w:rPr>
          <w:rFonts w:ascii="Times New Roman" w:hAnsi="Times New Roman" w:eastAsia="楷体_GB2312"/>
          <w:b/>
          <w:bCs/>
          <w:color w:val="000000"/>
          <w:kern w:val="2"/>
          <w:sz w:val="32"/>
          <w:szCs w:val="32"/>
        </w:rPr>
        <w:t>年公务接待经费</w:t>
      </w:r>
      <w:r>
        <w:rPr>
          <w:rFonts w:ascii="Times New Roman" w:hAnsi="Times New Roman" w:eastAsia="楷体_GB2312"/>
          <w:b/>
          <w:bCs/>
          <w:color w:val="000000"/>
          <w:kern w:val="2"/>
          <w:sz w:val="32"/>
          <w:szCs w:val="32"/>
          <w:lang w:val="en-US" w:eastAsia="zh-CN"/>
        </w:rPr>
        <w:t>1.25</w:t>
      </w:r>
      <w:r>
        <w:rPr>
          <w:rFonts w:ascii="Times New Roman" w:hAnsi="Times New Roman" w:eastAsia="楷体_GB2312"/>
          <w:b/>
          <w:bCs/>
          <w:color w:val="000000"/>
          <w:kern w:val="2"/>
          <w:sz w:val="32"/>
          <w:szCs w:val="32"/>
        </w:rPr>
        <w:t>万元。</w:t>
      </w:r>
      <w:r>
        <w:rPr>
          <w:rFonts w:ascii="Times New Roman" w:hAnsi="Times New Roman"/>
          <w:color w:val="000000"/>
          <w:kern w:val="2"/>
          <w:sz w:val="32"/>
          <w:szCs w:val="32"/>
        </w:rPr>
        <w:t>较202</w:t>
      </w:r>
      <w:r>
        <w:rPr>
          <w:rFonts w:hint="eastAsia" w:ascii="Times New Roman" w:hAnsi="Times New Roman"/>
          <w:color w:val="000000"/>
          <w:kern w:val="2"/>
          <w:sz w:val="32"/>
          <w:szCs w:val="32"/>
          <w:lang w:val="en-US" w:eastAsia="zh-CN"/>
        </w:rPr>
        <w:t>4</w:t>
      </w:r>
      <w:r>
        <w:rPr>
          <w:rFonts w:ascii="Times New Roman" w:hAnsi="Times New Roman"/>
          <w:color w:val="000000"/>
          <w:kern w:val="2"/>
          <w:sz w:val="32"/>
          <w:szCs w:val="32"/>
        </w:rPr>
        <w:t>年预算经费</w:t>
      </w:r>
      <w:r>
        <w:rPr>
          <w:rFonts w:hint="eastAsia" w:ascii="Times New Roman" w:hAnsi="Times New Roman"/>
          <w:sz w:val="32"/>
          <w:szCs w:val="32"/>
          <w:lang w:eastAsia="zh-CN"/>
        </w:rPr>
        <w:t>持平</w:t>
      </w:r>
      <w:r>
        <w:rPr>
          <w:rFonts w:ascii="Times New Roman" w:hAnsi="Times New Roman"/>
          <w:color w:val="000000"/>
          <w:kern w:val="2"/>
          <w:sz w:val="32"/>
          <w:szCs w:val="32"/>
          <w:lang w:eastAsia="zh-CN"/>
        </w:rPr>
        <w:t>。</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left"/>
        <w:textAlignment w:val="auto"/>
        <w:rPr>
          <w:rFonts w:ascii="Times New Roman" w:hAnsi="Times New Roman"/>
          <w:color w:val="000000"/>
          <w:kern w:val="2"/>
          <w:sz w:val="32"/>
          <w:szCs w:val="32"/>
        </w:rPr>
      </w:pPr>
      <w:r>
        <w:rPr>
          <w:rFonts w:ascii="Times New Roman" w:hAnsi="Times New Roman" w:eastAsia="楷体_GB2312"/>
          <w:b/>
          <w:bCs/>
          <w:color w:val="000000"/>
          <w:kern w:val="2"/>
          <w:sz w:val="32"/>
          <w:szCs w:val="32"/>
        </w:rPr>
        <w:t>（三）202</w:t>
      </w:r>
      <w:r>
        <w:rPr>
          <w:rFonts w:hint="eastAsia" w:ascii="Times New Roman" w:hAnsi="Times New Roman" w:eastAsia="楷体_GB2312"/>
          <w:b/>
          <w:bCs/>
          <w:color w:val="000000"/>
          <w:kern w:val="2"/>
          <w:sz w:val="32"/>
          <w:szCs w:val="32"/>
          <w:lang w:val="en-US" w:eastAsia="zh-CN"/>
        </w:rPr>
        <w:t>5</w:t>
      </w:r>
      <w:r>
        <w:rPr>
          <w:rFonts w:ascii="Times New Roman" w:hAnsi="Times New Roman" w:eastAsia="楷体_GB2312"/>
          <w:b/>
          <w:bCs/>
          <w:color w:val="000000"/>
          <w:kern w:val="2"/>
          <w:sz w:val="32"/>
          <w:szCs w:val="32"/>
        </w:rPr>
        <w:t>年公务用车购置及运行维护费</w:t>
      </w:r>
      <w:r>
        <w:rPr>
          <w:rFonts w:ascii="Times New Roman" w:hAnsi="Times New Roman" w:eastAsia="楷体_GB2312"/>
          <w:b/>
          <w:bCs/>
          <w:color w:val="000000"/>
          <w:kern w:val="2"/>
          <w:sz w:val="32"/>
          <w:szCs w:val="32"/>
          <w:lang w:val="en-US" w:eastAsia="zh-CN"/>
        </w:rPr>
        <w:t>2</w:t>
      </w:r>
      <w:r>
        <w:rPr>
          <w:rFonts w:hint="eastAsia" w:ascii="Times New Roman" w:hAnsi="Times New Roman" w:eastAsia="楷体_GB2312"/>
          <w:b/>
          <w:bCs/>
          <w:color w:val="000000"/>
          <w:kern w:val="2"/>
          <w:sz w:val="32"/>
          <w:szCs w:val="32"/>
          <w:lang w:val="en-US" w:eastAsia="zh-CN"/>
        </w:rPr>
        <w:t>4</w:t>
      </w:r>
      <w:r>
        <w:rPr>
          <w:rFonts w:ascii="Times New Roman" w:hAnsi="Times New Roman" w:eastAsia="楷体_GB2312"/>
          <w:b/>
          <w:bCs/>
          <w:color w:val="000000"/>
          <w:kern w:val="2"/>
          <w:sz w:val="32"/>
          <w:szCs w:val="32"/>
          <w:lang w:val="en-US" w:eastAsia="zh-CN"/>
        </w:rPr>
        <w:t>.4</w:t>
      </w:r>
      <w:r>
        <w:rPr>
          <w:rFonts w:ascii="Times New Roman" w:hAnsi="Times New Roman" w:eastAsia="楷体_GB2312"/>
          <w:b/>
          <w:bCs/>
          <w:color w:val="000000"/>
          <w:kern w:val="2"/>
          <w:sz w:val="32"/>
          <w:szCs w:val="32"/>
        </w:rPr>
        <w:t>万元。</w:t>
      </w:r>
      <w:r>
        <w:rPr>
          <w:rFonts w:ascii="Times New Roman" w:hAnsi="Times New Roman"/>
          <w:color w:val="000000"/>
          <w:kern w:val="2"/>
          <w:sz w:val="32"/>
          <w:szCs w:val="32"/>
        </w:rPr>
        <w:t>较202</w:t>
      </w:r>
      <w:r>
        <w:rPr>
          <w:rFonts w:hint="eastAsia" w:ascii="Times New Roman" w:hAnsi="Times New Roman"/>
          <w:color w:val="000000"/>
          <w:kern w:val="2"/>
          <w:sz w:val="32"/>
          <w:szCs w:val="32"/>
          <w:lang w:val="en-US" w:eastAsia="zh-CN"/>
        </w:rPr>
        <w:t>4</w:t>
      </w:r>
      <w:r>
        <w:rPr>
          <w:rFonts w:ascii="Times New Roman" w:hAnsi="Times New Roman"/>
          <w:color w:val="000000"/>
          <w:kern w:val="2"/>
          <w:sz w:val="32"/>
          <w:szCs w:val="32"/>
        </w:rPr>
        <w:t>年预算经费</w:t>
      </w:r>
      <w:r>
        <w:rPr>
          <w:rFonts w:ascii="Times New Roman" w:hAnsi="Times New Roman"/>
          <w:sz w:val="32"/>
          <w:szCs w:val="32"/>
        </w:rPr>
        <w:t>增加</w:t>
      </w:r>
      <w:r>
        <w:rPr>
          <w:rFonts w:hint="eastAsia" w:ascii="Times New Roman" w:hAnsi="Times New Roman"/>
          <w:sz w:val="32"/>
          <w:szCs w:val="32"/>
          <w:lang w:val="en-US" w:eastAsia="zh-CN"/>
        </w:rPr>
        <w:t>4</w:t>
      </w:r>
      <w:r>
        <w:rPr>
          <w:rFonts w:ascii="Times New Roman" w:hAnsi="Times New Roman"/>
          <w:color w:val="000000"/>
          <w:kern w:val="2"/>
          <w:sz w:val="32"/>
          <w:szCs w:val="32"/>
        </w:rPr>
        <w:t>万元，增长</w:t>
      </w:r>
      <w:r>
        <w:rPr>
          <w:rFonts w:hint="eastAsia" w:ascii="Times New Roman" w:hAnsi="Times New Roman" w:cs="Times New Roman"/>
          <w:color w:val="000000"/>
          <w:kern w:val="2"/>
          <w:sz w:val="32"/>
          <w:szCs w:val="32"/>
          <w:lang w:val="en-US" w:eastAsia="zh-CN"/>
        </w:rPr>
        <w:t>19.6</w:t>
      </w:r>
      <w:r>
        <w:rPr>
          <w:rFonts w:ascii="Times New Roman" w:hAnsi="Times New Roman"/>
          <w:color w:val="000000"/>
          <w:kern w:val="2"/>
          <w:sz w:val="32"/>
          <w:szCs w:val="32"/>
        </w:rPr>
        <w:t>%，主要原因</w:t>
      </w:r>
      <w:r>
        <w:rPr>
          <w:rFonts w:ascii="Times New Roman" w:hAnsi="Times New Roman"/>
          <w:color w:val="000000"/>
          <w:kern w:val="2"/>
          <w:sz w:val="32"/>
          <w:szCs w:val="32"/>
          <w:lang w:eastAsia="zh-CN"/>
        </w:rPr>
        <w:t>：</w:t>
      </w:r>
      <w:r>
        <w:rPr>
          <w:rFonts w:ascii="Times New Roman" w:hAnsi="Times New Roman" w:cs="Times New Roman"/>
          <w:color w:val="000000"/>
          <w:kern w:val="2"/>
          <w:sz w:val="32"/>
          <w:szCs w:val="32"/>
          <w:lang w:eastAsia="zh-CN"/>
        </w:rPr>
        <w:t>为保障</w:t>
      </w:r>
      <w:r>
        <w:rPr>
          <w:rFonts w:hint="default" w:ascii="Times New Roman" w:hAnsi="Times New Roman" w:eastAsia="仿宋" w:cs="Times New Roman"/>
          <w:kern w:val="2"/>
          <w:sz w:val="32"/>
          <w:szCs w:val="32"/>
          <w:lang w:val="en-US" w:eastAsia="zh-CN" w:bidi="ar-SA"/>
        </w:rPr>
        <w:t>事业单位改革及其他行业领域改革工作</w:t>
      </w:r>
      <w:r>
        <w:rPr>
          <w:rFonts w:ascii="Times New Roman" w:hAnsi="Times New Roman" w:cs="Times New Roman"/>
          <w:color w:val="000000"/>
          <w:kern w:val="2"/>
          <w:sz w:val="32"/>
          <w:szCs w:val="32"/>
          <w:lang w:eastAsia="zh-CN"/>
        </w:rPr>
        <w:t>顺利开展，部分工作经费中预算公车运行维护费。</w:t>
      </w:r>
    </w:p>
    <w:p>
      <w:pPr>
        <w:pStyle w:val="14"/>
        <w:spacing w:before="0" w:line="360" w:lineRule="auto"/>
        <w:ind w:firstLine="640" w:firstLineChars="200"/>
        <w:rPr>
          <w:rFonts w:ascii="Times New Roman" w:hAnsi="Times New Roman" w:eastAsia="黑体"/>
          <w:sz w:val="32"/>
          <w:szCs w:val="32"/>
        </w:rPr>
      </w:pPr>
      <w:r>
        <w:rPr>
          <w:rFonts w:ascii="Times New Roman" w:hAnsi="Times New Roman" w:eastAsia="黑体"/>
          <w:sz w:val="32"/>
          <w:szCs w:val="32"/>
        </w:rPr>
        <w:t>八、政府性基金</w:t>
      </w:r>
      <w:r>
        <w:rPr>
          <w:rFonts w:ascii="Times New Roman" w:hAnsi="Times New Roman" w:eastAsia="黑体"/>
          <w:kern w:val="2"/>
          <w:sz w:val="32"/>
          <w:szCs w:val="32"/>
        </w:rPr>
        <w:t>预算</w:t>
      </w:r>
      <w:r>
        <w:rPr>
          <w:rFonts w:ascii="Times New Roman" w:hAnsi="Times New Roman" w:eastAsia="黑体"/>
          <w:sz w:val="32"/>
          <w:szCs w:val="32"/>
        </w:rPr>
        <w:t>支出情况说明</w:t>
      </w:r>
    </w:p>
    <w:p>
      <w:pPr>
        <w:pStyle w:val="14"/>
        <w:spacing w:before="0" w:line="360" w:lineRule="auto"/>
        <w:ind w:firstLine="640" w:firstLineChars="200"/>
        <w:rPr>
          <w:rFonts w:ascii="Times New Roman" w:hAnsi="Times New Roman"/>
          <w:kern w:val="2"/>
          <w:sz w:val="32"/>
          <w:szCs w:val="32"/>
        </w:rPr>
      </w:pPr>
      <w:r>
        <w:rPr>
          <w:rFonts w:ascii="Times New Roman" w:hAnsi="Times New Roman"/>
          <w:kern w:val="2"/>
          <w:sz w:val="32"/>
          <w:szCs w:val="32"/>
          <w:lang w:eastAsia="zh-CN"/>
        </w:rPr>
        <w:t>无</w:t>
      </w:r>
      <w:r>
        <w:rPr>
          <w:rFonts w:ascii="Times New Roman" w:hAnsi="Times New Roman"/>
          <w:kern w:val="2"/>
          <w:sz w:val="32"/>
          <w:szCs w:val="32"/>
        </w:rPr>
        <w:t>政府性基金预算。</w:t>
      </w:r>
    </w:p>
    <w:p>
      <w:pPr>
        <w:pStyle w:val="14"/>
        <w:spacing w:before="0" w:line="360" w:lineRule="auto"/>
        <w:ind w:firstLine="640" w:firstLineChars="200"/>
        <w:rPr>
          <w:rFonts w:ascii="Times New Roman" w:hAnsi="Times New Roman" w:eastAsia="黑体"/>
          <w:sz w:val="32"/>
          <w:szCs w:val="32"/>
        </w:rPr>
      </w:pPr>
      <w:r>
        <w:rPr>
          <w:rFonts w:ascii="Times New Roman" w:hAnsi="Times New Roman" w:eastAsia="黑体"/>
          <w:sz w:val="32"/>
          <w:szCs w:val="32"/>
        </w:rPr>
        <w:t>九、其他重要事项的情况说明</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left"/>
        <w:textAlignment w:val="auto"/>
        <w:rPr>
          <w:rFonts w:ascii="Times New Roman" w:hAnsi="Times New Roman" w:cs="Times New Roman"/>
          <w:color w:val="000000"/>
          <w:kern w:val="2"/>
          <w:sz w:val="32"/>
          <w:szCs w:val="32"/>
          <w:lang w:eastAsia="zh-CN"/>
        </w:rPr>
      </w:pPr>
      <w:r>
        <w:rPr>
          <w:rFonts w:ascii="Times New Roman" w:hAnsi="Times New Roman" w:eastAsia="楷体"/>
          <w:b/>
          <w:bCs/>
          <w:kern w:val="2"/>
          <w:sz w:val="32"/>
          <w:szCs w:val="32"/>
        </w:rPr>
        <w:t>（一）机关运行经费</w:t>
      </w:r>
      <w:r>
        <w:rPr>
          <w:rFonts w:ascii="Times New Roman" w:hAnsi="Times New Roman"/>
          <w:kern w:val="2"/>
          <w:sz w:val="32"/>
          <w:szCs w:val="32"/>
        </w:rPr>
        <w:br w:type="textWrapping"/>
      </w:r>
      <w:r>
        <w:rPr>
          <w:rFonts w:ascii="Times New Roman" w:hAnsi="Times New Roman"/>
          <w:kern w:val="2"/>
          <w:sz w:val="32"/>
          <w:szCs w:val="32"/>
        </w:rPr>
        <w:t xml:space="preserve">　  </w:t>
      </w:r>
      <w:r>
        <w:rPr>
          <w:rFonts w:ascii="Times New Roman" w:hAnsi="Times New Roman"/>
          <w:kern w:val="2"/>
          <w:sz w:val="32"/>
          <w:szCs w:val="32"/>
          <w:lang w:eastAsia="zh-CN"/>
        </w:rPr>
        <w:t>州委编办</w:t>
      </w:r>
      <w:r>
        <w:rPr>
          <w:rFonts w:ascii="Times New Roman" w:hAnsi="Times New Roman" w:cs="Times New Roman"/>
          <w:kern w:val="2"/>
          <w:sz w:val="32"/>
          <w:szCs w:val="32"/>
          <w:lang w:val="en-US" w:eastAsia="zh-CN"/>
        </w:rPr>
        <w:t>2</w:t>
      </w:r>
      <w:r>
        <w:rPr>
          <w:rFonts w:ascii="Times New Roman" w:hAnsi="Times New Roman" w:cs="Times New Roman"/>
          <w:kern w:val="2"/>
          <w:sz w:val="32"/>
          <w:szCs w:val="32"/>
        </w:rPr>
        <w:t>02</w:t>
      </w:r>
      <w:r>
        <w:rPr>
          <w:rFonts w:hint="eastAsia" w:ascii="Times New Roman" w:hAnsi="Times New Roman" w:cs="Times New Roman"/>
          <w:kern w:val="2"/>
          <w:sz w:val="32"/>
          <w:szCs w:val="32"/>
          <w:lang w:val="en-US" w:eastAsia="zh-CN"/>
        </w:rPr>
        <w:t>5</w:t>
      </w:r>
      <w:r>
        <w:rPr>
          <w:rFonts w:ascii="Times New Roman" w:hAnsi="Times New Roman" w:cs="Times New Roman"/>
          <w:kern w:val="2"/>
          <w:sz w:val="32"/>
          <w:szCs w:val="32"/>
        </w:rPr>
        <w:t>年机关运行经费财政拨款预算为</w:t>
      </w:r>
      <w:r>
        <w:rPr>
          <w:rFonts w:hint="default" w:ascii="Times New Roman" w:hAnsi="Times New Roman" w:eastAsia="仿宋_GB2312"/>
          <w:sz w:val="32"/>
          <w:szCs w:val="32"/>
          <w:lang w:val="en-US" w:eastAsia="zh-CN"/>
        </w:rPr>
        <w:t>721.51</w:t>
      </w:r>
      <w:r>
        <w:rPr>
          <w:rFonts w:ascii="Times New Roman" w:hAnsi="Times New Roman" w:cs="Times New Roman"/>
          <w:kern w:val="2"/>
          <w:sz w:val="32"/>
          <w:szCs w:val="32"/>
        </w:rPr>
        <w:t>万元，比202</w:t>
      </w:r>
      <w:r>
        <w:rPr>
          <w:rFonts w:hint="eastAsia" w:ascii="Times New Roman" w:hAnsi="Times New Roman" w:cs="Times New Roman"/>
          <w:kern w:val="2"/>
          <w:sz w:val="32"/>
          <w:szCs w:val="32"/>
          <w:lang w:val="en-US" w:eastAsia="zh-CN"/>
        </w:rPr>
        <w:t>4</w:t>
      </w:r>
      <w:r>
        <w:rPr>
          <w:rFonts w:ascii="Times New Roman" w:hAnsi="Times New Roman" w:cs="Times New Roman"/>
          <w:kern w:val="2"/>
          <w:sz w:val="32"/>
          <w:szCs w:val="32"/>
        </w:rPr>
        <w:t>年预算</w:t>
      </w:r>
      <w:r>
        <w:rPr>
          <w:rFonts w:hint="eastAsia" w:ascii="Times New Roman" w:hAnsi="Times New Roman" w:cs="Times New Roman"/>
          <w:sz w:val="32"/>
          <w:szCs w:val="32"/>
          <w:lang w:eastAsia="zh-CN"/>
        </w:rPr>
        <w:t>减少</w:t>
      </w:r>
      <w:r>
        <w:rPr>
          <w:rFonts w:hint="eastAsia" w:ascii="Times New Roman" w:hAnsi="Times New Roman" w:cs="Times New Roman"/>
          <w:sz w:val="32"/>
          <w:szCs w:val="32"/>
          <w:lang w:val="en-US" w:eastAsia="zh-CN"/>
        </w:rPr>
        <w:t>178.03</w:t>
      </w:r>
      <w:r>
        <w:rPr>
          <w:rFonts w:ascii="Times New Roman" w:hAnsi="Times New Roman" w:cs="Times New Roman"/>
          <w:color w:val="000000"/>
          <w:kern w:val="2"/>
          <w:sz w:val="32"/>
          <w:szCs w:val="32"/>
        </w:rPr>
        <w:t>万元</w:t>
      </w:r>
      <w:r>
        <w:rPr>
          <w:rFonts w:ascii="Times New Roman" w:hAnsi="Times New Roman" w:cs="Times New Roman"/>
          <w:color w:val="000000"/>
          <w:kern w:val="2"/>
          <w:sz w:val="32"/>
          <w:szCs w:val="32"/>
          <w:lang w:eastAsia="zh-CN"/>
        </w:rPr>
        <w:t>。</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left"/>
        <w:textAlignment w:val="auto"/>
        <w:rPr>
          <w:rFonts w:ascii="Times New Roman" w:hAnsi="Times New Roman" w:eastAsia="仿宋_GB2312" w:cs="Times New Roman"/>
          <w:kern w:val="2"/>
          <w:sz w:val="32"/>
          <w:szCs w:val="32"/>
          <w:lang w:eastAsia="zh-CN"/>
        </w:rPr>
      </w:pPr>
      <w:r>
        <w:rPr>
          <w:rFonts w:ascii="Times New Roman" w:hAnsi="Times New Roman" w:eastAsia="楷体"/>
          <w:b/>
          <w:bCs/>
          <w:kern w:val="2"/>
          <w:sz w:val="32"/>
          <w:szCs w:val="32"/>
        </w:rPr>
        <w:t>（二）政府采购情况</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color w:val="000000"/>
          <w:kern w:val="2"/>
          <w:sz w:val="32"/>
          <w:szCs w:val="32"/>
        </w:rPr>
        <w:t>　 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年安排政府采购预算</w:t>
      </w:r>
      <w:r>
        <w:rPr>
          <w:rFonts w:hint="eastAsia" w:ascii="Times New Roman" w:hAnsi="Times New Roman"/>
          <w:color w:val="000000"/>
          <w:kern w:val="2"/>
          <w:sz w:val="32"/>
          <w:szCs w:val="32"/>
          <w:lang w:val="en-US" w:eastAsia="zh-CN"/>
        </w:rPr>
        <w:t>10</w:t>
      </w:r>
      <w:r>
        <w:rPr>
          <w:rFonts w:ascii="Times New Roman" w:hAnsi="Times New Roman"/>
          <w:color w:val="000000"/>
          <w:kern w:val="2"/>
          <w:sz w:val="32"/>
          <w:szCs w:val="32"/>
        </w:rPr>
        <w:t>万元，</w:t>
      </w:r>
      <w:r>
        <w:rPr>
          <w:rFonts w:ascii="Times New Roman" w:hAnsi="Times New Roman" w:cs="Times New Roman"/>
          <w:color w:val="000000"/>
          <w:kern w:val="2"/>
          <w:sz w:val="32"/>
          <w:szCs w:val="32"/>
        </w:rPr>
        <w:t>主要</w:t>
      </w:r>
      <w:r>
        <w:rPr>
          <w:rFonts w:ascii="Times New Roman" w:hAnsi="Times New Roman" w:cs="Times New Roman"/>
          <w:kern w:val="2"/>
          <w:sz w:val="32"/>
          <w:szCs w:val="32"/>
        </w:rPr>
        <w:t>用于</w:t>
      </w:r>
      <w:r>
        <w:rPr>
          <w:rFonts w:hint="eastAsia" w:ascii="Times New Roman" w:hAnsi="Times New Roman" w:eastAsia="仿宋" w:cs="Times New Roman"/>
          <w:kern w:val="2"/>
          <w:sz w:val="32"/>
          <w:szCs w:val="32"/>
          <w:highlight w:val="none"/>
          <w:lang w:val="en-US" w:eastAsia="zh-CN" w:bidi="ar-SA"/>
        </w:rPr>
        <w:t>新增办公区房屋装修及办公设备购置</w:t>
      </w:r>
      <w:r>
        <w:rPr>
          <w:rFonts w:ascii="Times New Roman" w:hAnsi="Times New Roman" w:cs="Times New Roman"/>
          <w:color w:val="000000"/>
          <w:kern w:val="2"/>
          <w:sz w:val="32"/>
          <w:szCs w:val="32"/>
          <w:lang w:eastAsia="zh-CN"/>
        </w:rPr>
        <w:t>。</w:t>
      </w:r>
    </w:p>
    <w:p>
      <w:pPr>
        <w:pStyle w:val="14"/>
        <w:spacing w:before="0" w:line="360" w:lineRule="auto"/>
        <w:ind w:firstLine="642" w:firstLineChars="200"/>
        <w:rPr>
          <w:rFonts w:ascii="Times New Roman" w:hAnsi="Times New Roman" w:eastAsia="楷体"/>
          <w:b/>
          <w:bCs/>
          <w:kern w:val="2"/>
          <w:sz w:val="32"/>
          <w:szCs w:val="32"/>
        </w:rPr>
      </w:pPr>
      <w:r>
        <w:rPr>
          <w:rFonts w:ascii="Times New Roman" w:hAnsi="Times New Roman" w:eastAsia="楷体"/>
          <w:b/>
          <w:bCs/>
          <w:kern w:val="2"/>
          <w:sz w:val="32"/>
          <w:szCs w:val="32"/>
        </w:rPr>
        <w:t>（三）国有资产占有使用情况</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ascii="Times New Roman" w:hAnsi="Times New Roman" w:eastAsia="仿宋_GB2312"/>
          <w:kern w:val="2"/>
          <w:sz w:val="32"/>
          <w:szCs w:val="32"/>
          <w:highlight w:val="yellow"/>
          <w:lang w:val="en-US" w:eastAsia="zh-CN"/>
        </w:rPr>
      </w:pPr>
      <w:r>
        <w:rPr>
          <w:rFonts w:ascii="Times New Roman" w:hAnsi="Times New Roman" w:cs="Times New Roman"/>
          <w:kern w:val="2"/>
          <w:sz w:val="32"/>
          <w:szCs w:val="32"/>
        </w:rPr>
        <w:t>截至202</w:t>
      </w:r>
      <w:r>
        <w:rPr>
          <w:rFonts w:hint="eastAsia" w:ascii="Times New Roman" w:hAnsi="Times New Roman" w:cs="Times New Roman"/>
          <w:kern w:val="2"/>
          <w:sz w:val="32"/>
          <w:szCs w:val="32"/>
          <w:lang w:val="en-US" w:eastAsia="zh-CN"/>
        </w:rPr>
        <w:t>4</w:t>
      </w:r>
      <w:r>
        <w:rPr>
          <w:rFonts w:ascii="Times New Roman" w:hAnsi="Times New Roman" w:cs="Times New Roman"/>
          <w:kern w:val="2"/>
          <w:sz w:val="32"/>
          <w:szCs w:val="32"/>
        </w:rPr>
        <w:t>年12月31日，我单位固定资产</w:t>
      </w:r>
      <w:r>
        <w:rPr>
          <w:rFonts w:ascii="Times New Roman" w:hAnsi="Times New Roman" w:cs="Times New Roman"/>
          <w:kern w:val="2"/>
          <w:sz w:val="32"/>
          <w:szCs w:val="32"/>
          <w:lang w:eastAsia="zh-CN"/>
        </w:rPr>
        <w:t>总</w:t>
      </w:r>
      <w:r>
        <w:rPr>
          <w:rFonts w:ascii="Times New Roman" w:hAnsi="Times New Roman" w:cs="Times New Roman"/>
          <w:kern w:val="2"/>
          <w:sz w:val="32"/>
          <w:szCs w:val="32"/>
          <w:highlight w:val="none"/>
          <w:lang w:eastAsia="zh-CN"/>
        </w:rPr>
        <w:t>额为</w:t>
      </w:r>
      <w:r>
        <w:rPr>
          <w:rFonts w:hint="eastAsia" w:ascii="Times New Roman" w:hAnsi="Times New Roman" w:cs="Times New Roman"/>
          <w:kern w:val="2"/>
          <w:sz w:val="32"/>
          <w:szCs w:val="32"/>
          <w:highlight w:val="none"/>
          <w:lang w:val="en-US" w:eastAsia="zh-CN"/>
        </w:rPr>
        <w:t>256.94</w:t>
      </w:r>
      <w:r>
        <w:rPr>
          <w:rFonts w:ascii="Times New Roman" w:hAnsi="Times New Roman" w:cs="Times New Roman"/>
          <w:kern w:val="2"/>
          <w:sz w:val="32"/>
          <w:szCs w:val="32"/>
          <w:highlight w:val="none"/>
        </w:rPr>
        <w:t>万元。</w:t>
      </w:r>
      <w:r>
        <w:rPr>
          <w:rFonts w:ascii="Times New Roman" w:hAnsi="Times New Roman" w:cs="Times New Roman"/>
          <w:kern w:val="2"/>
          <w:sz w:val="32"/>
          <w:szCs w:val="32"/>
          <w:highlight w:val="none"/>
          <w:lang w:eastAsia="zh-CN"/>
        </w:rPr>
        <w:t>其中：车辆</w:t>
      </w:r>
      <w:r>
        <w:rPr>
          <w:rFonts w:ascii="Times New Roman" w:hAnsi="Times New Roman" w:cs="Times New Roman"/>
          <w:kern w:val="2"/>
          <w:sz w:val="32"/>
          <w:szCs w:val="32"/>
          <w:highlight w:val="none"/>
          <w:lang w:val="en-US" w:eastAsia="zh-CN"/>
        </w:rPr>
        <w:t>2台、金额为122.68万元，其他固定资产金额为</w:t>
      </w:r>
      <w:r>
        <w:rPr>
          <w:rFonts w:hint="eastAsia" w:ascii="Times New Roman" w:hAnsi="Times New Roman" w:cs="Times New Roman"/>
          <w:kern w:val="2"/>
          <w:sz w:val="32"/>
          <w:szCs w:val="32"/>
          <w:highlight w:val="none"/>
          <w:lang w:val="en-US" w:eastAsia="zh-CN"/>
        </w:rPr>
        <w:t>134.26</w:t>
      </w:r>
      <w:r>
        <w:rPr>
          <w:rFonts w:ascii="Times New Roman" w:hAnsi="Times New Roman" w:cs="Times New Roman"/>
          <w:kern w:val="2"/>
          <w:sz w:val="32"/>
          <w:szCs w:val="32"/>
          <w:highlight w:val="none"/>
          <w:lang w:val="en-US" w:eastAsia="zh-CN"/>
        </w:rPr>
        <w:t>万元。</w:t>
      </w:r>
    </w:p>
    <w:p>
      <w:pPr>
        <w:pStyle w:val="14"/>
        <w:spacing w:before="0" w:line="360" w:lineRule="auto"/>
        <w:ind w:firstLine="642" w:firstLineChars="200"/>
        <w:rPr>
          <w:rFonts w:ascii="Times New Roman" w:hAnsi="Times New Roman" w:eastAsia="黑体"/>
          <w:sz w:val="32"/>
          <w:szCs w:val="32"/>
        </w:rPr>
      </w:pPr>
      <w:r>
        <w:rPr>
          <w:rFonts w:ascii="Times New Roman" w:hAnsi="Times New Roman" w:eastAsia="楷体"/>
          <w:b/>
          <w:bCs/>
          <w:kern w:val="2"/>
          <w:sz w:val="32"/>
          <w:szCs w:val="32"/>
        </w:rPr>
        <w:t>（四）绩效目标设置情况</w:t>
      </w:r>
      <w:r>
        <w:rPr>
          <w:rFonts w:ascii="Times New Roman" w:hAnsi="Times New Roman"/>
          <w:kern w:val="2"/>
          <w:sz w:val="32"/>
          <w:szCs w:val="32"/>
        </w:rPr>
        <w:br w:type="textWrapping"/>
      </w:r>
      <w:r>
        <w:rPr>
          <w:rFonts w:ascii="Times New Roman" w:hAnsi="Times New Roman"/>
          <w:kern w:val="2"/>
          <w:sz w:val="32"/>
          <w:szCs w:val="32"/>
        </w:rPr>
        <w:t>　　202</w:t>
      </w:r>
      <w:r>
        <w:rPr>
          <w:rFonts w:hint="eastAsia" w:ascii="Times New Roman" w:hAnsi="Times New Roman"/>
          <w:kern w:val="2"/>
          <w:sz w:val="32"/>
          <w:szCs w:val="32"/>
          <w:lang w:val="en-US" w:eastAsia="zh-CN"/>
        </w:rPr>
        <w:t>5</w:t>
      </w:r>
      <w:r>
        <w:rPr>
          <w:rFonts w:ascii="Times New Roman" w:hAnsi="Times New Roman"/>
          <w:kern w:val="2"/>
          <w:sz w:val="32"/>
          <w:szCs w:val="32"/>
        </w:rPr>
        <w:t>年</w:t>
      </w:r>
      <w:r>
        <w:rPr>
          <w:rFonts w:ascii="Times New Roman" w:hAnsi="Times New Roman"/>
          <w:kern w:val="2"/>
          <w:sz w:val="32"/>
          <w:szCs w:val="32"/>
          <w:lang w:eastAsia="zh-CN"/>
        </w:rPr>
        <w:t>各个</w:t>
      </w:r>
      <w:r>
        <w:rPr>
          <w:rFonts w:ascii="Times New Roman" w:hAnsi="Times New Roman"/>
          <w:kern w:val="2"/>
          <w:sz w:val="32"/>
          <w:szCs w:val="32"/>
        </w:rPr>
        <w:t>项目均按要求实行绩效目标管理</w:t>
      </w:r>
      <w:r>
        <w:rPr>
          <w:rFonts w:ascii="Times New Roman" w:hAnsi="Times New Roman"/>
          <w:kern w:val="2"/>
          <w:sz w:val="32"/>
          <w:szCs w:val="32"/>
          <w:lang w:eastAsia="zh-CN"/>
        </w:rPr>
        <w:t>，</w:t>
      </w:r>
      <w:r>
        <w:rPr>
          <w:rFonts w:ascii="Times New Roman" w:hAnsi="Times New Roman"/>
          <w:kern w:val="2"/>
          <w:sz w:val="32"/>
          <w:szCs w:val="32"/>
        </w:rPr>
        <w:t>涉及一般公共预算当年拨款</w:t>
      </w:r>
      <w:r>
        <w:rPr>
          <w:rFonts w:hint="default" w:ascii="Times New Roman" w:hAnsi="Times New Roman" w:eastAsia="仿宋_GB2312"/>
          <w:sz w:val="32"/>
          <w:szCs w:val="32"/>
          <w:lang w:val="en-US" w:eastAsia="zh-CN"/>
        </w:rPr>
        <w:t>721.51</w:t>
      </w:r>
      <w:r>
        <w:rPr>
          <w:rFonts w:ascii="Times New Roman" w:hAnsi="Times New Roman"/>
          <w:kern w:val="2"/>
          <w:sz w:val="32"/>
          <w:szCs w:val="32"/>
        </w:rPr>
        <w:t>万元。</w:t>
      </w:r>
    </w:p>
    <w:p>
      <w:pPr>
        <w:pStyle w:val="14"/>
        <w:spacing w:before="0" w:line="360" w:lineRule="auto"/>
        <w:ind w:firstLine="640" w:firstLineChars="200"/>
        <w:rPr>
          <w:rFonts w:ascii="Times New Roman" w:hAnsi="Times New Roman"/>
          <w:kern w:val="2"/>
          <w:sz w:val="32"/>
          <w:szCs w:val="32"/>
        </w:rPr>
      </w:pPr>
      <w:r>
        <w:rPr>
          <w:rFonts w:ascii="Times New Roman" w:hAnsi="Times New Roman" w:eastAsia="黑体"/>
          <w:sz w:val="32"/>
          <w:szCs w:val="32"/>
        </w:rPr>
        <w:t xml:space="preserve">十、名称解释 </w:t>
      </w:r>
      <w:r>
        <w:rPr>
          <w:rFonts w:ascii="Times New Roman" w:hAnsi="Times New Roman"/>
          <w:sz w:val="32"/>
          <w:szCs w:val="32"/>
        </w:rPr>
        <w:br w:type="textWrapping"/>
      </w:r>
      <w:r>
        <w:rPr>
          <w:rFonts w:ascii="Times New Roman" w:hAnsi="Times New Roman" w:eastAsia="宋体"/>
          <w:sz w:val="16"/>
        </w:rPr>
        <w:t xml:space="preserve">　　   </w:t>
      </w:r>
      <w:r>
        <w:rPr>
          <w:rFonts w:ascii="Times New Roman" w:hAnsi="Times New Roman" w:eastAsia="楷体"/>
          <w:kern w:val="2"/>
          <w:sz w:val="32"/>
          <w:szCs w:val="32"/>
        </w:rPr>
        <w:t>（一）财政拨款收入</w:t>
      </w:r>
      <w:r>
        <w:rPr>
          <w:rFonts w:ascii="Times New Roman" w:hAnsi="Times New Roman"/>
          <w:kern w:val="2"/>
          <w:sz w:val="32"/>
          <w:szCs w:val="32"/>
        </w:rPr>
        <w:t>：指由财政拨款形成的部门收入。按现行管理制度，部门预算中反映的财政拨款仅包括一般公共预算拨款和政府性基金预算拨款。</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（二）事业收入</w:t>
      </w:r>
      <w:r>
        <w:rPr>
          <w:rFonts w:ascii="Times New Roman" w:hAnsi="Times New Roman"/>
          <w:kern w:val="2"/>
          <w:sz w:val="32"/>
          <w:szCs w:val="32"/>
        </w:rPr>
        <w:t>：指所属事业单位开展专业业务活动及辅助活动所取得的收入。</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（三）事业单位经营收入</w:t>
      </w:r>
      <w:r>
        <w:rPr>
          <w:rFonts w:ascii="Times New Roman" w:hAnsi="Times New Roman"/>
          <w:kern w:val="2"/>
          <w:sz w:val="32"/>
          <w:szCs w:val="32"/>
        </w:rPr>
        <w:t>：指所属事业单位在专业业务活动及其辅助活动之外开展非独立核算经营活动取得的收入。</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　（四）其他收入</w:t>
      </w:r>
      <w:r>
        <w:rPr>
          <w:rFonts w:ascii="Times New Roman" w:hAnsi="Times New Roman"/>
          <w:kern w:val="2"/>
          <w:sz w:val="32"/>
          <w:szCs w:val="32"/>
        </w:rPr>
        <w:t>：指除上述“财政拨款收入”、“事业收入”、“事业单位经营收入”等以外的收入，主要是所属行政事业单位按规定动用的售房收入、存款利息收入等。</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　（五）用事业基金弥补收支差额</w:t>
      </w:r>
      <w:r>
        <w:rPr>
          <w:rFonts w:ascii="Times New Roman" w:hAnsi="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　（六）上年结转</w:t>
      </w:r>
      <w:r>
        <w:rPr>
          <w:rFonts w:ascii="Times New Roman" w:hAnsi="Times New Roman"/>
          <w:kern w:val="2"/>
          <w:sz w:val="32"/>
          <w:szCs w:val="32"/>
        </w:rPr>
        <w:t>：指所属行政事业单位以前年度尚未完成、结转至本年按原规定用途继续使用的资金和以前年度已完成项目剩余资金经批准用于新用途使用的资金。</w:t>
      </w:r>
    </w:p>
    <w:p>
      <w:pPr>
        <w:rPr>
          <w:rFonts w:ascii="Times New Roman" w:hAnsi="Times New Roman" w:eastAsia="仿宋_GB2312"/>
          <w:sz w:val="32"/>
          <w:szCs w:val="32"/>
        </w:rPr>
      </w:pPr>
    </w:p>
    <w:sectPr>
      <w:headerReference r:id="rId3" w:type="default"/>
      <w:footerReference r:id="rId4" w:type="default"/>
      <w:pgSz w:w="11906" w:h="16838"/>
      <w:pgMar w:top="1440" w:right="1800" w:bottom="1440" w:left="1800"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仿宋简体">
    <w:altName w:val="方正仿宋_GBK"/>
    <w:panose1 w:val="02010601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444500" cy="230505"/>
              <wp:effectExtent l="0" t="0" r="0" b="0"/>
              <wp:wrapNone/>
              <wp:docPr id="1" name="文本框 1"/>
              <wp:cNvGraphicFramePr/>
              <a:graphic xmlns:a="http://schemas.openxmlformats.org/drawingml/2006/main">
                <a:graphicData uri="http://schemas.microsoft.com/office/word/2010/wordprocessingShape">
                  <wps:wsp>
                    <wps:cNvSpPr/>
                    <wps:spPr>
                      <a:xfrm>
                        <a:off x="0" y="0"/>
                        <a:ext cx="444499" cy="230251"/>
                      </a:xfrm>
                      <a:prstGeom prst="rect">
                        <a:avLst/>
                      </a:prstGeom>
                      <a:noFill/>
                      <a:ln w="6350" cap="flat" cmpd="sng">
                        <a:noFill/>
                        <a:prstDash val="solid"/>
                        <a:round/>
                      </a:ln>
                    </wps:spPr>
                    <wps:txbx>
                      <w:txbxContent>
                        <w:p>
                          <w:pPr>
                            <w:pStyle w:val="7"/>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8.15pt;width:35pt;mso-position-horizontal:outside;mso-position-horizontal-relative:margin;mso-wrap-style:none;z-index:251659264;mso-width-relative:page;mso-height-relative:page;" filled="f" stroked="f" coordsize="21600,21600" o:gfxdata="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M9ueqfWAAAAAwEAAA8A&#10;AAAAAAAAAQAgAAAAOAAAAGRycy9kb3ducmV2LnhtbFBLAQIUABQAAAAIAIdO4kDKpeW+AwIAAPQD&#10;AAAOAAAAAAAAAAEAIAAAADsBAABkcnMvZTJvRG9jLnhtbFBLBQYAAAAABgAGAFkBAACwBQAAAAA=&#10;">
              <v:fill on="f" focussize="0,0"/>
              <v:stroke on="f" weight="0.5pt" joinstyle="round"/>
              <v:imagedata o:title=""/>
              <o:lock v:ext="edit" aspectratio="f"/>
              <v:textbox inset="0mm,0mm,0mm,0mm" style="mso-fit-shape-to-text:t;">
                <w:txbxContent>
                  <w:p>
                    <w:pPr>
                      <w:pStyle w:val="7"/>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F89BE"/>
    <w:multiLevelType w:val="singleLevel"/>
    <w:tmpl w:val="EFEF89BE"/>
    <w:lvl w:ilvl="0" w:tentative="0">
      <w:start w:val="2"/>
      <w:numFmt w:val="chineseCounting"/>
      <w:suff w:val="nothing"/>
      <w:lvlText w:val="（%1）"/>
      <w:lvlJc w:val="left"/>
      <w:pPr>
        <w:ind w:left="640" w:firstLine="0"/>
      </w:pPr>
      <w:rPr>
        <w:rFonts w:hint="eastAsia"/>
      </w:rPr>
    </w:lvl>
  </w:abstractNum>
  <w:abstractNum w:abstractNumId="1">
    <w:nsid w:val="FB3704EF"/>
    <w:multiLevelType w:val="singleLevel"/>
    <w:tmpl w:val="FB3704EF"/>
    <w:lvl w:ilvl="0" w:tentative="0">
      <w:start w:val="4"/>
      <w:numFmt w:val="chineseCounting"/>
      <w:suff w:val="nothing"/>
      <w:lvlText w:val="%1、"/>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7FBC7AF"/>
    <w:rsid w:val="1D7FBD04"/>
    <w:rsid w:val="1DFD1AD1"/>
    <w:rsid w:val="25DE0E1C"/>
    <w:rsid w:val="27FF06A1"/>
    <w:rsid w:val="2BB398FE"/>
    <w:rsid w:val="30D49F5C"/>
    <w:rsid w:val="321D0619"/>
    <w:rsid w:val="36597D98"/>
    <w:rsid w:val="37FE79E4"/>
    <w:rsid w:val="3AEFCCC6"/>
    <w:rsid w:val="3BFAD6E1"/>
    <w:rsid w:val="3CFFC603"/>
    <w:rsid w:val="3DFCFD37"/>
    <w:rsid w:val="3F777769"/>
    <w:rsid w:val="3F7FB8F2"/>
    <w:rsid w:val="47DEAE26"/>
    <w:rsid w:val="4F9B8D08"/>
    <w:rsid w:val="4FEDA071"/>
    <w:rsid w:val="525B08CB"/>
    <w:rsid w:val="5471901D"/>
    <w:rsid w:val="5717B832"/>
    <w:rsid w:val="5C1D3F5C"/>
    <w:rsid w:val="5DB518F9"/>
    <w:rsid w:val="5DCE76CD"/>
    <w:rsid w:val="5EEF8272"/>
    <w:rsid w:val="5F7C9EAC"/>
    <w:rsid w:val="5F7EF9E2"/>
    <w:rsid w:val="5FDF35B5"/>
    <w:rsid w:val="5FFA253F"/>
    <w:rsid w:val="5FFFA3A9"/>
    <w:rsid w:val="609D428C"/>
    <w:rsid w:val="639E973F"/>
    <w:rsid w:val="65EFFE43"/>
    <w:rsid w:val="67F78D5C"/>
    <w:rsid w:val="69CF460A"/>
    <w:rsid w:val="69DEA901"/>
    <w:rsid w:val="69FFF4BB"/>
    <w:rsid w:val="6D5F1C64"/>
    <w:rsid w:val="6DBF0AE0"/>
    <w:rsid w:val="6F7FCB24"/>
    <w:rsid w:val="6FE77F20"/>
    <w:rsid w:val="7375BDC8"/>
    <w:rsid w:val="73BF9E6D"/>
    <w:rsid w:val="76F49744"/>
    <w:rsid w:val="77D3B109"/>
    <w:rsid w:val="77FF054B"/>
    <w:rsid w:val="79EB48C4"/>
    <w:rsid w:val="79FE65EA"/>
    <w:rsid w:val="7AF0F1F3"/>
    <w:rsid w:val="7BF57829"/>
    <w:rsid w:val="7BFF3534"/>
    <w:rsid w:val="7DFF3930"/>
    <w:rsid w:val="7E269B21"/>
    <w:rsid w:val="7E5F15A1"/>
    <w:rsid w:val="7EDF0C1C"/>
    <w:rsid w:val="7EF5359E"/>
    <w:rsid w:val="7F57C46A"/>
    <w:rsid w:val="7F6F6C06"/>
    <w:rsid w:val="7F8C27CF"/>
    <w:rsid w:val="7FB61DAA"/>
    <w:rsid w:val="7FBBFA19"/>
    <w:rsid w:val="7FE74653"/>
    <w:rsid w:val="7FEE820E"/>
    <w:rsid w:val="7FF32B09"/>
    <w:rsid w:val="7FF7B716"/>
    <w:rsid w:val="7FFACF01"/>
    <w:rsid w:val="7FFBAF19"/>
    <w:rsid w:val="7FFD3F44"/>
    <w:rsid w:val="7FFDB3A6"/>
    <w:rsid w:val="99FFE190"/>
    <w:rsid w:val="9D6F0B88"/>
    <w:rsid w:val="ABC73FA9"/>
    <w:rsid w:val="AE7FC24B"/>
    <w:rsid w:val="B7F75F0A"/>
    <w:rsid w:val="BDD4C45E"/>
    <w:rsid w:val="BDDF4AEC"/>
    <w:rsid w:val="BEEA8EA7"/>
    <w:rsid w:val="BFB6A09F"/>
    <w:rsid w:val="BFBF64DC"/>
    <w:rsid w:val="BFFC28B8"/>
    <w:rsid w:val="BFFD6498"/>
    <w:rsid w:val="BFFFFC43"/>
    <w:rsid w:val="C7FB9F7E"/>
    <w:rsid w:val="CD5F053C"/>
    <w:rsid w:val="CFF4B853"/>
    <w:rsid w:val="D77E10C4"/>
    <w:rsid w:val="D7FF0C57"/>
    <w:rsid w:val="DBC22727"/>
    <w:rsid w:val="DBDE6885"/>
    <w:rsid w:val="DDFEEA6B"/>
    <w:rsid w:val="DE6BC3EF"/>
    <w:rsid w:val="DFFFA9D9"/>
    <w:rsid w:val="E2F7013A"/>
    <w:rsid w:val="E577D9C6"/>
    <w:rsid w:val="E7E53481"/>
    <w:rsid w:val="E7FBFB58"/>
    <w:rsid w:val="EBFFC0EC"/>
    <w:rsid w:val="EDF6AD1F"/>
    <w:rsid w:val="EE666BB5"/>
    <w:rsid w:val="EFDF84FC"/>
    <w:rsid w:val="EFE7E0F2"/>
    <w:rsid w:val="EFF76D9B"/>
    <w:rsid w:val="EFFBE67E"/>
    <w:rsid w:val="F0FD6CDD"/>
    <w:rsid w:val="F37FF479"/>
    <w:rsid w:val="F6DD3D08"/>
    <w:rsid w:val="F6DF673D"/>
    <w:rsid w:val="F7AD7129"/>
    <w:rsid w:val="F7ED025D"/>
    <w:rsid w:val="F7F951F8"/>
    <w:rsid w:val="F7FE1414"/>
    <w:rsid w:val="F9FFC55A"/>
    <w:rsid w:val="FB3EC1AF"/>
    <w:rsid w:val="FCCF61FD"/>
    <w:rsid w:val="FCDF12AB"/>
    <w:rsid w:val="FDFBD668"/>
    <w:rsid w:val="FE424579"/>
    <w:rsid w:val="FEE60B7E"/>
    <w:rsid w:val="FEFA4A77"/>
    <w:rsid w:val="FEFE8F9A"/>
    <w:rsid w:val="FF66CF29"/>
    <w:rsid w:val="FFB7A2A0"/>
    <w:rsid w:val="FFEDC130"/>
    <w:rsid w:val="FFEE9E88"/>
    <w:rsid w:val="FFFA2519"/>
    <w:rsid w:val="FFFBEC49"/>
    <w:rsid w:val="FFFC46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正文2"/>
    <w:next w:val="1"/>
    <w:qFormat/>
    <w:uiPriority w:val="0"/>
    <w:pPr>
      <w:widowControl w:val="0"/>
      <w:jc w:val="both"/>
    </w:pPr>
    <w:rPr>
      <w:rFonts w:ascii="Times New Roman" w:hAnsi="Times New Roman" w:eastAsia="方正仿宋简体" w:cs="Times New Roman"/>
      <w:kern w:val="2"/>
      <w:sz w:val="32"/>
      <w:szCs w:val="24"/>
      <w:lang w:val="en-US" w:eastAsia="zh-CN" w:bidi="ar-SA"/>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10">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snapToGrid/>
      <w:color w:val="auto"/>
      <w:spacing w:val="0"/>
      <w:w w:val="100"/>
      <w:kern w:val="0"/>
      <w:position w:val="0"/>
      <w:sz w:val="24"/>
      <w:u w:val="none" w:color="auto"/>
      <w:vertAlign w:val="baseline"/>
      <w:lang w:val="en-US" w:eastAsia="zh-CN"/>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3252</Words>
  <Characters>3623</Characters>
  <Lines>203</Lines>
  <Paragraphs>78</Paragraphs>
  <TotalTime>0</TotalTime>
  <ScaleCrop>false</ScaleCrop>
  <LinksUpToDate>false</LinksUpToDate>
  <CharactersWithSpaces>3671</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2023-01-02T01:44:00Z</dcterms:created>
  <dc:creator>疯丫头。。</dc:creator>
  <cp:lastModifiedBy>user</cp:lastModifiedBy>
  <cp:lastPrinted>2025-02-26T06:00:00Z</cp:lastPrinted>
  <dcterms:modified xsi:type="dcterms:W3CDTF">2025-02-25T16:15:05Z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5520FFBE7F00BDAA87B3A8658DBA1EC6</vt:lpwstr>
  </property>
</Properties>
</file>