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329C0">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961B7BF"/>
    <w:p w14:paraId="3BEFA290"/>
    <w:p w14:paraId="7A565A9A"/>
    <w:p w14:paraId="7327DF10">
      <w:pPr>
        <w:ind w:firstLine="1050" w:firstLineChars="500"/>
      </w:pPr>
    </w:p>
    <w:p w14:paraId="39B17CAA">
      <w:pPr>
        <w:ind w:firstLine="1050" w:firstLineChars="500"/>
      </w:pPr>
    </w:p>
    <w:p w14:paraId="1A94184F">
      <w:pPr>
        <w:ind w:firstLine="1760" w:firstLineChars="400"/>
        <w:rPr>
          <w:rFonts w:ascii="黑体" w:eastAsia="黑体"/>
          <w:sz w:val="44"/>
          <w:szCs w:val="44"/>
        </w:rPr>
      </w:pPr>
    </w:p>
    <w:p w14:paraId="15804E72">
      <w:pPr>
        <w:ind w:firstLine="1760" w:firstLineChars="400"/>
        <w:rPr>
          <w:rFonts w:ascii="黑体" w:eastAsia="黑体"/>
          <w:sz w:val="44"/>
          <w:szCs w:val="44"/>
        </w:rPr>
      </w:pPr>
    </w:p>
    <w:p w14:paraId="5D446C79">
      <w:pPr>
        <w:jc w:val="center"/>
        <w:rPr>
          <w:rFonts w:hint="eastAsia" w:ascii="黑体" w:eastAsia="黑体"/>
          <w:sz w:val="44"/>
          <w:szCs w:val="44"/>
          <w:lang w:val="en-US" w:eastAsia="zh-CN"/>
        </w:rPr>
      </w:pPr>
      <w:r>
        <w:rPr>
          <w:rFonts w:hint="eastAsia" w:ascii="黑体" w:eastAsia="黑体"/>
          <w:sz w:val="44"/>
          <w:szCs w:val="44"/>
          <w:lang w:val="en-US" w:eastAsia="zh-CN"/>
        </w:rPr>
        <w:t>阿坝藏族羌族自治州人民政府驻北京</w:t>
      </w:r>
    </w:p>
    <w:p w14:paraId="589BE991">
      <w:pPr>
        <w:jc w:val="center"/>
        <w:rPr>
          <w:rFonts w:ascii="黑体" w:eastAsia="黑体"/>
          <w:sz w:val="44"/>
          <w:szCs w:val="44"/>
        </w:rPr>
      </w:pPr>
      <w:r>
        <w:rPr>
          <w:rFonts w:hint="eastAsia" w:ascii="黑体" w:eastAsia="黑体"/>
          <w:sz w:val="44"/>
          <w:szCs w:val="44"/>
          <w:lang w:val="en-US" w:eastAsia="zh-CN"/>
        </w:rPr>
        <w:t>联络处</w:t>
      </w:r>
      <w:r>
        <w:rPr>
          <w:rFonts w:ascii="黑体" w:eastAsia="黑体"/>
          <w:sz w:val="44"/>
          <w:szCs w:val="44"/>
        </w:rPr>
        <w:t>2025</w:t>
      </w:r>
      <w:r>
        <w:rPr>
          <w:rFonts w:hint="eastAsia" w:ascii="黑体" w:eastAsia="黑体"/>
          <w:sz w:val="44"/>
          <w:szCs w:val="44"/>
        </w:rPr>
        <w:t>年部门预算</w:t>
      </w:r>
    </w:p>
    <w:p w14:paraId="35EC9A9E">
      <w:pPr>
        <w:ind w:firstLine="1760" w:firstLineChars="400"/>
        <w:rPr>
          <w:rFonts w:ascii="黑体" w:eastAsia="黑体"/>
          <w:sz w:val="44"/>
          <w:szCs w:val="44"/>
        </w:rPr>
      </w:pPr>
    </w:p>
    <w:p w14:paraId="4C535E5C">
      <w:pPr>
        <w:ind w:firstLine="1760" w:firstLineChars="400"/>
        <w:rPr>
          <w:rFonts w:ascii="黑体" w:eastAsia="黑体"/>
          <w:sz w:val="44"/>
          <w:szCs w:val="44"/>
        </w:rPr>
      </w:pPr>
    </w:p>
    <w:p w14:paraId="7F1C0BF9">
      <w:pPr>
        <w:ind w:firstLine="1760" w:firstLineChars="400"/>
        <w:rPr>
          <w:rFonts w:ascii="黑体" w:eastAsia="黑体"/>
          <w:sz w:val="44"/>
          <w:szCs w:val="44"/>
        </w:rPr>
      </w:pPr>
    </w:p>
    <w:p w14:paraId="7C80D78E">
      <w:pPr>
        <w:ind w:firstLine="1760" w:firstLineChars="400"/>
        <w:rPr>
          <w:rFonts w:ascii="黑体" w:eastAsia="黑体"/>
          <w:sz w:val="44"/>
          <w:szCs w:val="44"/>
        </w:rPr>
      </w:pPr>
    </w:p>
    <w:p w14:paraId="51D6768D">
      <w:pPr>
        <w:ind w:firstLine="1760" w:firstLineChars="400"/>
        <w:rPr>
          <w:rFonts w:ascii="黑体" w:eastAsia="黑体"/>
          <w:sz w:val="44"/>
          <w:szCs w:val="44"/>
        </w:rPr>
      </w:pPr>
    </w:p>
    <w:p w14:paraId="2A0F92D8">
      <w:pPr>
        <w:ind w:firstLine="1760" w:firstLineChars="400"/>
        <w:rPr>
          <w:rFonts w:ascii="黑体" w:eastAsia="黑体"/>
          <w:sz w:val="44"/>
          <w:szCs w:val="44"/>
        </w:rPr>
      </w:pPr>
    </w:p>
    <w:p w14:paraId="3FE17DD8">
      <w:pPr>
        <w:ind w:firstLine="1760" w:firstLineChars="400"/>
        <w:rPr>
          <w:rFonts w:ascii="黑体" w:eastAsia="黑体"/>
          <w:sz w:val="44"/>
          <w:szCs w:val="44"/>
        </w:rPr>
      </w:pPr>
    </w:p>
    <w:p w14:paraId="4C1D6876">
      <w:pPr>
        <w:ind w:firstLine="1760" w:firstLineChars="400"/>
        <w:rPr>
          <w:rFonts w:ascii="黑体" w:eastAsia="黑体"/>
          <w:sz w:val="44"/>
          <w:szCs w:val="44"/>
        </w:rPr>
      </w:pPr>
    </w:p>
    <w:p w14:paraId="6B4CEFC8">
      <w:pPr>
        <w:ind w:firstLine="1760" w:firstLineChars="400"/>
        <w:rPr>
          <w:rFonts w:ascii="黑体" w:eastAsia="黑体"/>
          <w:sz w:val="44"/>
          <w:szCs w:val="44"/>
        </w:rPr>
      </w:pPr>
    </w:p>
    <w:p w14:paraId="0FA33C9C">
      <w:pPr>
        <w:ind w:firstLine="1760" w:firstLineChars="400"/>
        <w:rPr>
          <w:rFonts w:ascii="黑体" w:eastAsia="黑体"/>
          <w:sz w:val="44"/>
          <w:szCs w:val="44"/>
        </w:rPr>
      </w:pPr>
    </w:p>
    <w:p w14:paraId="17551751">
      <w:pPr>
        <w:ind w:firstLine="1760" w:firstLineChars="400"/>
        <w:rPr>
          <w:rFonts w:ascii="黑体" w:eastAsia="黑体"/>
          <w:sz w:val="44"/>
          <w:szCs w:val="44"/>
        </w:rPr>
      </w:pPr>
    </w:p>
    <w:p w14:paraId="45126D95">
      <w:pPr>
        <w:ind w:firstLine="1760" w:firstLineChars="400"/>
        <w:rPr>
          <w:rFonts w:ascii="黑体" w:eastAsia="黑体"/>
          <w:sz w:val="44"/>
          <w:szCs w:val="44"/>
        </w:rPr>
      </w:pPr>
    </w:p>
    <w:p w14:paraId="3F8114D0">
      <w:pPr>
        <w:ind w:firstLine="1760" w:firstLineChars="400"/>
        <w:rPr>
          <w:rFonts w:ascii="黑体" w:eastAsia="黑体"/>
          <w:sz w:val="44"/>
          <w:szCs w:val="44"/>
        </w:rPr>
      </w:pPr>
    </w:p>
    <w:p w14:paraId="0F78317F">
      <w:pPr>
        <w:ind w:firstLine="1760" w:firstLineChars="400"/>
        <w:rPr>
          <w:rFonts w:ascii="黑体" w:eastAsia="黑体"/>
          <w:sz w:val="44"/>
          <w:szCs w:val="44"/>
        </w:rPr>
      </w:pPr>
    </w:p>
    <w:p w14:paraId="3AF7777C">
      <w:pPr>
        <w:rPr>
          <w:rFonts w:ascii="黑体" w:eastAsia="黑体"/>
          <w:sz w:val="44"/>
          <w:szCs w:val="44"/>
        </w:rPr>
        <w:sectPr>
          <w:headerReference r:id="rId3" w:type="default"/>
          <w:pgSz w:w="11906" w:h="16838"/>
          <w:pgMar w:top="1440" w:right="1800" w:bottom="1440" w:left="1800" w:header="851" w:footer="992" w:gutter="0"/>
          <w:cols w:space="720" w:num="1"/>
          <w:docGrid w:type="lines" w:linePitch="312" w:charSpace="0"/>
        </w:sectPr>
      </w:pPr>
    </w:p>
    <w:p w14:paraId="79616D6F">
      <w:pPr>
        <w:rPr>
          <w:rFonts w:ascii="黑体" w:eastAsia="黑体"/>
          <w:sz w:val="44"/>
          <w:szCs w:val="44"/>
        </w:rPr>
      </w:pPr>
    </w:p>
    <w:p w14:paraId="346813BB">
      <w:pPr>
        <w:ind w:firstLine="3120" w:firstLineChars="600"/>
        <w:rPr>
          <w:rFonts w:ascii="黑体" w:eastAsia="黑体"/>
          <w:sz w:val="52"/>
          <w:szCs w:val="52"/>
        </w:rPr>
      </w:pPr>
      <w:r>
        <w:rPr>
          <w:rFonts w:hint="eastAsia" w:ascii="黑体" w:eastAsia="黑体"/>
          <w:sz w:val="52"/>
          <w:szCs w:val="52"/>
        </w:rPr>
        <w:t>目录</w:t>
      </w:r>
    </w:p>
    <w:p w14:paraId="1E0D52CA">
      <w:pPr>
        <w:ind w:firstLine="3080" w:firstLineChars="700"/>
        <w:rPr>
          <w:rFonts w:ascii="黑体" w:eastAsia="黑体"/>
          <w:sz w:val="44"/>
          <w:szCs w:val="44"/>
        </w:rPr>
      </w:pPr>
    </w:p>
    <w:p w14:paraId="767BD60F">
      <w:pPr>
        <w:pStyle w:val="9"/>
        <w:ind w:firstLine="0" w:firstLineChars="0"/>
        <w:jc w:val="distribute"/>
        <w:rPr>
          <w:rFonts w:hint="default" w:ascii="黑体" w:eastAsia="黑体"/>
          <w:sz w:val="32"/>
          <w:szCs w:val="32"/>
          <w:lang w:val="en-US"/>
        </w:rPr>
      </w:pPr>
      <w:r>
        <w:rPr>
          <w:rFonts w:hint="eastAsia" w:ascii="黑体" w:eastAsia="黑体"/>
          <w:sz w:val="32"/>
          <w:szCs w:val="32"/>
        </w:rPr>
        <w:t>一、基本职能及主要工作</w:t>
      </w:r>
      <w:r>
        <w:rPr>
          <w:rFonts w:hint="eastAsia" w:ascii="黑体" w:eastAsia="黑体"/>
          <w:sz w:val="32"/>
          <w:szCs w:val="32"/>
          <w:lang w:eastAsia="zh-CN"/>
        </w:rPr>
        <w:t>……………………………………</w:t>
      </w:r>
      <w:r>
        <w:rPr>
          <w:rFonts w:hint="eastAsia" w:ascii="黑体" w:eastAsia="黑体"/>
          <w:sz w:val="32"/>
          <w:szCs w:val="32"/>
          <w:lang w:val="en-US" w:eastAsia="zh-CN"/>
        </w:rPr>
        <w:t>1</w:t>
      </w:r>
    </w:p>
    <w:p w14:paraId="098FB2D4">
      <w:pPr>
        <w:jc w:val="distribute"/>
        <w:rPr>
          <w:rFonts w:hint="default" w:ascii="楷体" w:eastAsia="楷体"/>
          <w:sz w:val="32"/>
          <w:szCs w:val="32"/>
          <w:lang w:val="en-US" w:eastAsia="zh-CN"/>
        </w:rPr>
      </w:pPr>
      <w:r>
        <w:rPr>
          <w:rFonts w:hint="eastAsia" w:ascii="楷体" w:eastAsia="楷体"/>
          <w:sz w:val="32"/>
          <w:szCs w:val="32"/>
        </w:rPr>
        <w:t>（一）部门职能简介</w:t>
      </w:r>
      <w:r>
        <w:rPr>
          <w:rFonts w:hint="eastAsia" w:ascii="楷体" w:eastAsia="楷体"/>
          <w:sz w:val="32"/>
          <w:szCs w:val="32"/>
          <w:lang w:eastAsia="zh-CN"/>
        </w:rPr>
        <w:t>…………………………………………</w:t>
      </w:r>
      <w:r>
        <w:rPr>
          <w:rFonts w:hint="eastAsia" w:ascii="楷体" w:eastAsia="楷体"/>
          <w:sz w:val="32"/>
          <w:szCs w:val="32"/>
          <w:lang w:val="en-US" w:eastAsia="zh-CN"/>
        </w:rPr>
        <w:t>1</w:t>
      </w:r>
    </w:p>
    <w:p w14:paraId="1D0C2FB9">
      <w:pPr>
        <w:jc w:val="distribute"/>
        <w:rPr>
          <w:rFonts w:hint="default" w:ascii="楷体" w:eastAsia="楷体"/>
          <w:sz w:val="32"/>
          <w:szCs w:val="32"/>
          <w:lang w:val="en-US" w:eastAsia="zh-CN"/>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r>
        <w:rPr>
          <w:rFonts w:hint="eastAsia" w:ascii="楷体" w:eastAsia="楷体"/>
          <w:sz w:val="32"/>
          <w:szCs w:val="32"/>
          <w:lang w:eastAsia="zh-CN"/>
        </w:rPr>
        <w:t>………………………………………</w:t>
      </w:r>
      <w:r>
        <w:rPr>
          <w:rFonts w:hint="eastAsia" w:ascii="楷体" w:eastAsia="楷体"/>
          <w:sz w:val="32"/>
          <w:szCs w:val="32"/>
          <w:lang w:val="en-US" w:eastAsia="zh-CN"/>
        </w:rPr>
        <w:t>1</w:t>
      </w:r>
    </w:p>
    <w:p w14:paraId="0AF2B4E3">
      <w:pPr>
        <w:jc w:val="distribute"/>
        <w:rPr>
          <w:rFonts w:hint="default" w:ascii="黑体" w:eastAsia="黑体"/>
          <w:sz w:val="32"/>
          <w:szCs w:val="32"/>
          <w:lang w:val="en-US" w:eastAsia="zh-CN"/>
        </w:rPr>
      </w:pPr>
      <w:r>
        <w:rPr>
          <w:rFonts w:hint="eastAsia" w:ascii="黑体" w:eastAsia="黑体"/>
          <w:sz w:val="32"/>
          <w:szCs w:val="32"/>
        </w:rPr>
        <w:t>二、部门预算单位构成</w:t>
      </w:r>
      <w:r>
        <w:rPr>
          <w:rFonts w:hint="eastAsia" w:ascii="黑体" w:eastAsia="黑体"/>
          <w:sz w:val="32"/>
          <w:szCs w:val="32"/>
          <w:lang w:eastAsia="zh-CN"/>
        </w:rPr>
        <w:t>………………………………………</w:t>
      </w:r>
      <w:r>
        <w:rPr>
          <w:rFonts w:hint="eastAsia" w:ascii="黑体" w:eastAsia="黑体"/>
          <w:sz w:val="32"/>
          <w:szCs w:val="32"/>
          <w:lang w:val="en-US" w:eastAsia="zh-CN"/>
        </w:rPr>
        <w:t>2</w:t>
      </w:r>
    </w:p>
    <w:p w14:paraId="35672903">
      <w:pPr>
        <w:jc w:val="distribute"/>
        <w:rPr>
          <w:rFonts w:hint="default" w:ascii="黑体" w:eastAsia="黑体"/>
          <w:sz w:val="32"/>
          <w:szCs w:val="32"/>
          <w:lang w:val="en-US" w:eastAsia="zh-CN"/>
        </w:rPr>
      </w:pPr>
      <w:r>
        <w:rPr>
          <w:rFonts w:hint="eastAsia" w:ascii="黑体" w:eastAsia="黑体"/>
          <w:sz w:val="32"/>
          <w:szCs w:val="32"/>
        </w:rPr>
        <w:t>三、收支预算情况说明</w:t>
      </w:r>
      <w:r>
        <w:rPr>
          <w:rFonts w:hint="eastAsia" w:ascii="黑体" w:eastAsia="黑体"/>
          <w:sz w:val="32"/>
          <w:szCs w:val="32"/>
          <w:lang w:eastAsia="zh-CN"/>
        </w:rPr>
        <w:t>………………………………………</w:t>
      </w:r>
      <w:r>
        <w:rPr>
          <w:rFonts w:hint="eastAsia" w:ascii="黑体" w:eastAsia="黑体"/>
          <w:sz w:val="32"/>
          <w:szCs w:val="32"/>
          <w:lang w:val="en-US" w:eastAsia="zh-CN"/>
        </w:rPr>
        <w:t>2</w:t>
      </w:r>
    </w:p>
    <w:p w14:paraId="0E529EB7">
      <w:pPr>
        <w:jc w:val="distribute"/>
        <w:rPr>
          <w:rFonts w:hint="default" w:ascii="楷体" w:eastAsia="楷体"/>
          <w:sz w:val="32"/>
          <w:szCs w:val="32"/>
          <w:lang w:val="en-US" w:eastAsia="zh-CN"/>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楷体" w:eastAsia="楷体"/>
          <w:sz w:val="32"/>
          <w:szCs w:val="32"/>
          <w:lang w:val="en-US" w:eastAsia="zh-CN"/>
        </w:rPr>
        <w:t>3</w:t>
      </w:r>
    </w:p>
    <w:p w14:paraId="4DEC45C1">
      <w:pPr>
        <w:jc w:val="distribute"/>
        <w:rPr>
          <w:rFonts w:hint="default" w:ascii="楷体" w:eastAsia="楷体"/>
          <w:sz w:val="32"/>
          <w:szCs w:val="32"/>
          <w:lang w:val="en-US" w:eastAsia="zh-CN"/>
        </w:rPr>
      </w:pPr>
      <w:r>
        <w:rPr>
          <w:rFonts w:hint="eastAsia" w:ascii="楷体" w:eastAsia="楷体"/>
          <w:sz w:val="32"/>
          <w:szCs w:val="32"/>
        </w:rPr>
        <w:t>（二）支出预算情况</w:t>
      </w:r>
      <w:r>
        <w:rPr>
          <w:rFonts w:hint="eastAsia" w:ascii="楷体" w:eastAsia="楷体"/>
          <w:sz w:val="32"/>
          <w:szCs w:val="32"/>
          <w:lang w:eastAsia="zh-CN"/>
        </w:rPr>
        <w:t>…………………………………………</w:t>
      </w:r>
      <w:r>
        <w:rPr>
          <w:rFonts w:hint="eastAsia" w:ascii="楷体" w:eastAsia="楷体"/>
          <w:sz w:val="32"/>
          <w:szCs w:val="32"/>
          <w:lang w:val="en-US" w:eastAsia="zh-CN"/>
        </w:rPr>
        <w:t>3</w:t>
      </w:r>
    </w:p>
    <w:p w14:paraId="3AC4CC58">
      <w:pPr>
        <w:jc w:val="distribute"/>
        <w:rPr>
          <w:rFonts w:hint="default" w:ascii="黑体" w:eastAsia="黑体"/>
          <w:sz w:val="32"/>
          <w:szCs w:val="32"/>
          <w:lang w:val="en-US" w:eastAsia="zh-CN"/>
        </w:rPr>
      </w:pPr>
      <w:r>
        <w:rPr>
          <w:rFonts w:hint="eastAsia" w:ascii="黑体" w:eastAsia="黑体"/>
          <w:sz w:val="32"/>
          <w:szCs w:val="32"/>
        </w:rPr>
        <w:t>四、财政拨款收支预算情况说明</w:t>
      </w:r>
      <w:r>
        <w:rPr>
          <w:rFonts w:hint="eastAsia" w:ascii="黑体" w:eastAsia="黑体"/>
          <w:sz w:val="32"/>
          <w:szCs w:val="32"/>
          <w:lang w:eastAsia="zh-CN"/>
        </w:rPr>
        <w:t>……………………………</w:t>
      </w:r>
      <w:r>
        <w:rPr>
          <w:rFonts w:hint="eastAsia" w:ascii="黑体" w:eastAsia="黑体"/>
          <w:sz w:val="32"/>
          <w:szCs w:val="32"/>
          <w:lang w:val="en-US" w:eastAsia="zh-CN"/>
        </w:rPr>
        <w:t>3</w:t>
      </w:r>
    </w:p>
    <w:p w14:paraId="7831A26E">
      <w:pPr>
        <w:jc w:val="distribute"/>
        <w:rPr>
          <w:rFonts w:hint="default" w:ascii="黑体" w:eastAsia="黑体"/>
          <w:sz w:val="32"/>
          <w:szCs w:val="32"/>
          <w:lang w:val="en-US" w:eastAsia="zh-CN"/>
        </w:rPr>
      </w:pPr>
      <w:r>
        <w:rPr>
          <w:rFonts w:hint="eastAsia" w:ascii="黑体" w:eastAsia="黑体"/>
          <w:sz w:val="32"/>
          <w:szCs w:val="32"/>
        </w:rPr>
        <w:t>五、一般公共预算当年拨款情况说明</w:t>
      </w:r>
      <w:r>
        <w:rPr>
          <w:rFonts w:hint="eastAsia" w:ascii="黑体" w:eastAsia="黑体"/>
          <w:sz w:val="32"/>
          <w:szCs w:val="32"/>
          <w:lang w:eastAsia="zh-CN"/>
        </w:rPr>
        <w:t>………………………</w:t>
      </w:r>
      <w:r>
        <w:rPr>
          <w:rFonts w:hint="eastAsia" w:ascii="黑体" w:eastAsia="黑体"/>
          <w:sz w:val="32"/>
          <w:szCs w:val="32"/>
          <w:lang w:val="en-US" w:eastAsia="zh-CN"/>
        </w:rPr>
        <w:t>3</w:t>
      </w:r>
    </w:p>
    <w:p w14:paraId="0168F1D2">
      <w:pPr>
        <w:jc w:val="distribute"/>
        <w:rPr>
          <w:rFonts w:hint="eastAsia" w:ascii="黑体" w:eastAsia="黑体"/>
          <w:sz w:val="32"/>
          <w:szCs w:val="32"/>
          <w:lang w:eastAsia="zh-CN"/>
        </w:rPr>
      </w:pPr>
      <w:r>
        <w:rPr>
          <w:rFonts w:hint="eastAsia" w:ascii="楷体" w:eastAsia="楷体"/>
          <w:sz w:val="32"/>
          <w:szCs w:val="32"/>
        </w:rPr>
        <w:t>（一）一般公共预算当年拨款规模变化情况</w:t>
      </w:r>
      <w:r>
        <w:rPr>
          <w:rFonts w:hint="eastAsia" w:ascii="楷体" w:eastAsia="楷体"/>
          <w:sz w:val="32"/>
          <w:szCs w:val="32"/>
          <w:lang w:eastAsia="zh-CN"/>
        </w:rPr>
        <w:t>………………</w:t>
      </w:r>
      <w:r>
        <w:rPr>
          <w:rFonts w:hint="eastAsia" w:ascii="楷体" w:eastAsia="楷体"/>
          <w:sz w:val="32"/>
          <w:szCs w:val="32"/>
          <w:lang w:val="en-US" w:eastAsia="zh-CN"/>
        </w:rPr>
        <w:t>3</w:t>
      </w:r>
      <w:r>
        <w:rPr>
          <w:rFonts w:ascii="楷体" w:eastAsia="楷体"/>
          <w:sz w:val="32"/>
          <w:szCs w:val="32"/>
        </w:rPr>
        <w:br w:type="textWrapping"/>
      </w:r>
      <w:r>
        <w:rPr>
          <w:rFonts w:hint="eastAsia" w:ascii="楷体" w:eastAsia="楷体"/>
          <w:sz w:val="32"/>
          <w:szCs w:val="32"/>
        </w:rPr>
        <w:t>（二）一般公共预算当年拨款结构情况</w:t>
      </w:r>
      <w:r>
        <w:rPr>
          <w:rFonts w:hint="eastAsia" w:ascii="楷体" w:eastAsia="楷体"/>
          <w:sz w:val="32"/>
          <w:szCs w:val="32"/>
          <w:lang w:eastAsia="zh-CN"/>
        </w:rPr>
        <w:t>……………………</w:t>
      </w:r>
      <w:r>
        <w:rPr>
          <w:rFonts w:hint="eastAsia" w:ascii="楷体" w:eastAsia="楷体"/>
          <w:sz w:val="32"/>
          <w:szCs w:val="32"/>
          <w:lang w:val="en-US" w:eastAsia="zh-CN"/>
        </w:rPr>
        <w:t>4</w:t>
      </w:r>
      <w:r>
        <w:rPr>
          <w:rFonts w:ascii="楷体" w:eastAsia="楷体"/>
          <w:sz w:val="32"/>
          <w:szCs w:val="32"/>
        </w:rPr>
        <w:br w:type="textWrapping"/>
      </w:r>
      <w:r>
        <w:rPr>
          <w:rFonts w:hint="eastAsia" w:ascii="楷体" w:eastAsia="楷体"/>
          <w:sz w:val="32"/>
          <w:szCs w:val="32"/>
        </w:rPr>
        <w:t>（三）一般公共预算当年拨款具体使用情况</w:t>
      </w:r>
      <w:r>
        <w:rPr>
          <w:rFonts w:hint="eastAsia" w:ascii="楷体" w:eastAsia="楷体"/>
          <w:sz w:val="32"/>
          <w:szCs w:val="32"/>
          <w:lang w:eastAsia="zh-CN"/>
        </w:rPr>
        <w:t>………………</w:t>
      </w:r>
      <w:r>
        <w:rPr>
          <w:rFonts w:hint="eastAsia" w:ascii="楷体" w:eastAsia="楷体"/>
          <w:sz w:val="32"/>
          <w:szCs w:val="32"/>
          <w:lang w:val="en-US" w:eastAsia="zh-CN"/>
        </w:rPr>
        <w:t>4</w:t>
      </w:r>
      <w:r>
        <w:rPr>
          <w:rFonts w:ascii="??" w:hAnsi="??" w:cs="宋体"/>
          <w:kern w:val="0"/>
          <w:sz w:val="16"/>
          <w:szCs w:val="16"/>
        </w:rPr>
        <w:br w:type="textWrapping"/>
      </w:r>
      <w:r>
        <w:rPr>
          <w:rFonts w:hint="eastAsia" w:ascii="黑体" w:eastAsia="黑体"/>
          <w:sz w:val="32"/>
          <w:szCs w:val="32"/>
        </w:rPr>
        <w:t>六、一般公共预算基本支出情况说明</w:t>
      </w:r>
      <w:r>
        <w:rPr>
          <w:rFonts w:hint="eastAsia" w:ascii="黑体" w:eastAsia="黑体"/>
          <w:sz w:val="32"/>
          <w:szCs w:val="32"/>
          <w:lang w:eastAsia="zh-CN"/>
        </w:rPr>
        <w:t>………………………</w:t>
      </w:r>
      <w:r>
        <w:rPr>
          <w:rFonts w:hint="eastAsia" w:ascii="黑体" w:eastAsia="黑体"/>
          <w:sz w:val="32"/>
          <w:szCs w:val="32"/>
          <w:lang w:val="en-US" w:eastAsia="zh-CN"/>
        </w:rPr>
        <w:t>4</w:t>
      </w:r>
      <w:r>
        <w:rPr>
          <w:rFonts w:ascii="黑体" w:eastAsia="黑体"/>
          <w:sz w:val="32"/>
          <w:szCs w:val="32"/>
        </w:rPr>
        <w:br w:type="textWrapping"/>
      </w:r>
      <w:r>
        <w:rPr>
          <w:rFonts w:hint="eastAsia" w:ascii="黑体" w:eastAsia="黑体"/>
          <w:sz w:val="32"/>
          <w:szCs w:val="32"/>
        </w:rPr>
        <w:t>七、“三公”经费财政拨款预算安排情况说明</w:t>
      </w:r>
      <w:r>
        <w:rPr>
          <w:rFonts w:hint="eastAsia" w:ascii="黑体" w:eastAsia="黑体"/>
          <w:sz w:val="32"/>
          <w:szCs w:val="32"/>
          <w:lang w:eastAsia="zh-CN"/>
        </w:rPr>
        <w:t>………………</w:t>
      </w:r>
      <w:r>
        <w:rPr>
          <w:rFonts w:hint="eastAsia" w:ascii="黑体" w:eastAsia="黑体"/>
          <w:sz w:val="32"/>
          <w:szCs w:val="32"/>
          <w:lang w:val="en-US" w:eastAsia="zh-CN"/>
        </w:rPr>
        <w:t>5</w:t>
      </w:r>
      <w:r>
        <w:rPr>
          <w:rFonts w:ascii="黑体" w:eastAsia="黑体"/>
          <w:sz w:val="32"/>
          <w:szCs w:val="32"/>
        </w:rPr>
        <w:br w:type="textWrapping"/>
      </w:r>
      <w:r>
        <w:rPr>
          <w:rFonts w:hint="eastAsia" w:ascii="黑体" w:eastAsia="黑体"/>
          <w:sz w:val="32"/>
          <w:szCs w:val="32"/>
        </w:rPr>
        <w:t>八、政府性基金预算支出情况说明</w:t>
      </w:r>
      <w:r>
        <w:rPr>
          <w:rFonts w:hint="eastAsia" w:ascii="黑体" w:eastAsia="黑体"/>
          <w:sz w:val="32"/>
          <w:szCs w:val="32"/>
          <w:lang w:eastAsia="zh-CN"/>
        </w:rPr>
        <w:t>…………………………</w:t>
      </w:r>
      <w:r>
        <w:rPr>
          <w:rFonts w:hint="eastAsia" w:ascii="黑体" w:eastAsia="黑体"/>
          <w:sz w:val="32"/>
          <w:szCs w:val="32"/>
          <w:lang w:val="en-US" w:eastAsia="zh-CN"/>
        </w:rPr>
        <w:t>5</w:t>
      </w:r>
      <w:r>
        <w:rPr>
          <w:rFonts w:ascii="黑体" w:eastAsia="黑体"/>
          <w:sz w:val="32"/>
          <w:szCs w:val="32"/>
        </w:rPr>
        <w:br w:type="textWrapping"/>
      </w:r>
      <w:r>
        <w:rPr>
          <w:rFonts w:hint="eastAsia" w:ascii="黑体" w:eastAsia="黑体"/>
          <w:sz w:val="32"/>
          <w:szCs w:val="32"/>
        </w:rPr>
        <w:t>九、其他重要事项的情况说明</w:t>
      </w:r>
      <w:r>
        <w:rPr>
          <w:rFonts w:hint="eastAsia" w:ascii="黑体" w:eastAsia="黑体"/>
          <w:sz w:val="32"/>
          <w:szCs w:val="32"/>
          <w:lang w:eastAsia="zh-CN"/>
        </w:rPr>
        <w:t>………………………………</w:t>
      </w:r>
      <w:r>
        <w:rPr>
          <w:rFonts w:hint="eastAsia" w:ascii="黑体" w:eastAsia="黑体"/>
          <w:sz w:val="32"/>
          <w:szCs w:val="32"/>
          <w:lang w:val="en-US" w:eastAsia="zh-CN"/>
        </w:rPr>
        <w:t>5</w:t>
      </w:r>
      <w:r>
        <w:rPr>
          <w:rFonts w:ascii="黑体" w:eastAsia="黑体"/>
          <w:sz w:val="32"/>
          <w:szCs w:val="32"/>
        </w:rPr>
        <w:br w:type="textWrapping"/>
      </w:r>
      <w:r>
        <w:rPr>
          <w:rFonts w:hint="eastAsia" w:ascii="黑体" w:eastAsia="黑体"/>
          <w:sz w:val="32"/>
          <w:szCs w:val="32"/>
        </w:rPr>
        <w:t>十、名称解释</w:t>
      </w:r>
      <w:r>
        <w:rPr>
          <w:rFonts w:hint="eastAsia" w:ascii="黑体" w:eastAsia="黑体"/>
          <w:sz w:val="32"/>
          <w:szCs w:val="32"/>
          <w:lang w:eastAsia="zh-CN"/>
        </w:rPr>
        <w:t>…………………………………………………</w:t>
      </w:r>
      <w:r>
        <w:rPr>
          <w:rFonts w:hint="eastAsia" w:ascii="黑体" w:eastAsia="黑体"/>
          <w:sz w:val="32"/>
          <w:szCs w:val="32"/>
          <w:lang w:val="en-US" w:eastAsia="zh-CN"/>
        </w:rPr>
        <w:t>6</w:t>
      </w:r>
    </w:p>
    <w:p w14:paraId="738B3EF3">
      <w:pPr>
        <w:rPr>
          <w:rFonts w:ascii="黑体" w:eastAsia="黑体"/>
          <w:sz w:val="32"/>
          <w:szCs w:val="32"/>
        </w:rPr>
      </w:pPr>
    </w:p>
    <w:p w14:paraId="6048ACF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B975EF7">
      <w:pPr>
        <w:pStyle w:val="9"/>
        <w:rPr>
          <w:rFonts w:hint="eastAsia" w:ascii="黑体" w:eastAsia="黑体"/>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14:paraId="14E8F428">
      <w:pPr>
        <w:pStyle w:val="9"/>
        <w:rPr>
          <w:rFonts w:ascii="黑体" w:eastAsia="黑体"/>
          <w:sz w:val="32"/>
          <w:szCs w:val="32"/>
        </w:rPr>
      </w:pPr>
      <w:r>
        <w:rPr>
          <w:rFonts w:hint="eastAsia" w:ascii="黑体" w:eastAsia="黑体"/>
          <w:sz w:val="32"/>
          <w:szCs w:val="32"/>
        </w:rPr>
        <w:t>一、基本职能及主要工作</w:t>
      </w:r>
    </w:p>
    <w:p w14:paraId="4A258D8D">
      <w:pPr>
        <w:ind w:firstLine="640" w:firstLineChars="200"/>
        <w:rPr>
          <w:rFonts w:ascii="楷体" w:eastAsia="楷体"/>
          <w:sz w:val="32"/>
          <w:szCs w:val="32"/>
        </w:rPr>
      </w:pPr>
      <w:r>
        <w:rPr>
          <w:rFonts w:hint="eastAsia" w:ascii="楷体" w:eastAsia="楷体"/>
          <w:sz w:val="32"/>
          <w:szCs w:val="32"/>
        </w:rPr>
        <w:t>（一）部门职能简介</w:t>
      </w:r>
    </w:p>
    <w:p w14:paraId="215C73E7">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在州委、州政府的领导下积极做好在驻地及其周边地区的政务联络、商会指导服务、机要电报、政务服务，党建等工作，协助各相关部门做好社会管理、区域合作、招商引资、宣传推介、信访维稳、政务接待、农民工服务等工作。</w:t>
      </w:r>
    </w:p>
    <w:p w14:paraId="7C7E64D3">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B4B8180">
      <w:pPr>
        <w:keepNext w:val="0"/>
        <w:keepLines w:val="0"/>
        <w:pageBreakBefore w:val="0"/>
        <w:widowControl w:val="0"/>
        <w:kinsoku/>
        <w:wordWrap/>
        <w:overflowPunct w:val="0"/>
        <w:topLinePunct w:val="0"/>
        <w:autoSpaceDE w:val="0"/>
        <w:autoSpaceDN w:val="0"/>
        <w:bidi w:val="0"/>
        <w:adjustRightInd/>
        <w:snapToGrid/>
        <w:spacing w:before="0" w:line="576" w:lineRule="exact"/>
        <w:ind w:left="0" w:leftChars="0" w:right="0" w:firstLine="696"/>
        <w:jc w:val="both"/>
        <w:textAlignment w:val="auto"/>
        <w:rPr>
          <w:rFonts w:hint="eastAsia" w:ascii="Times New Roman" w:hAnsi="Times New Roman" w:eastAsia="方正仿宋_GBK" w:cs="Times New Roman"/>
          <w:b w:val="0"/>
          <w:bCs w:val="0"/>
          <w:spacing w:val="-13"/>
          <w:sz w:val="32"/>
          <w:szCs w:val="32"/>
        </w:rPr>
      </w:pPr>
      <w:r>
        <w:rPr>
          <w:rFonts w:hint="eastAsia" w:ascii="楷体_GB2312" w:hAnsi="楷体_GB2312" w:eastAsia="楷体_GB2312" w:cs="楷体_GB2312"/>
          <w:b/>
          <w:bCs/>
          <w:spacing w:val="-13"/>
          <w:sz w:val="32"/>
          <w:szCs w:val="32"/>
        </w:rPr>
        <w:t>一</w:t>
      </w:r>
      <w:r>
        <w:rPr>
          <w:rFonts w:hint="eastAsia" w:ascii="楷体_GB2312" w:hAnsi="楷体_GB2312" w:eastAsia="楷体_GB2312" w:cs="楷体_GB2312"/>
          <w:b/>
          <w:bCs/>
          <w:spacing w:val="-13"/>
          <w:sz w:val="32"/>
          <w:szCs w:val="32"/>
          <w:lang w:eastAsia="zh-CN"/>
        </w:rPr>
        <w:t>是</w:t>
      </w:r>
      <w:r>
        <w:rPr>
          <w:rFonts w:hint="eastAsia" w:ascii="楷体_GB2312" w:hAnsi="楷体_GB2312" w:eastAsia="楷体_GB2312" w:cs="楷体_GB2312"/>
          <w:b/>
          <w:bCs/>
          <w:spacing w:val="-13"/>
          <w:sz w:val="32"/>
          <w:szCs w:val="32"/>
        </w:rPr>
        <w:t>聚焦深化经济体制改革部署要求，</w:t>
      </w:r>
      <w:r>
        <w:rPr>
          <w:rFonts w:hint="eastAsia" w:ascii="楷体_GB2312" w:hAnsi="楷体_GB2312" w:eastAsia="楷体_GB2312" w:cs="楷体_GB2312"/>
          <w:b/>
          <w:bCs/>
          <w:spacing w:val="-13"/>
          <w:sz w:val="32"/>
          <w:szCs w:val="32"/>
          <w:lang w:eastAsia="zh-CN"/>
        </w:rPr>
        <w:t>狠抓对外联络。</w:t>
      </w:r>
      <w:r>
        <w:rPr>
          <w:rFonts w:hint="eastAsia" w:ascii="Times New Roman" w:hAnsi="Times New Roman" w:eastAsia="方正仿宋_GBK" w:cs="Times New Roman"/>
          <w:b w:val="0"/>
          <w:bCs w:val="0"/>
          <w:spacing w:val="-13"/>
          <w:sz w:val="32"/>
          <w:szCs w:val="32"/>
          <w:lang w:eastAsia="zh-CN"/>
        </w:rPr>
        <w:t>以更全面掌握信息、更深入对外联络、更广泛宣传推广为目标，将</w:t>
      </w:r>
      <w:r>
        <w:rPr>
          <w:rFonts w:hint="eastAsia" w:ascii="Times New Roman" w:hAnsi="Times New Roman" w:eastAsia="方正仿宋_GBK" w:cs="Times New Roman"/>
          <w:b w:val="0"/>
          <w:bCs w:val="0"/>
          <w:spacing w:val="-13"/>
          <w:sz w:val="32"/>
          <w:szCs w:val="32"/>
          <w:lang w:val="en-US" w:eastAsia="zh-CN"/>
        </w:rPr>
        <w:t>2025年定为</w:t>
      </w:r>
      <w:r>
        <w:rPr>
          <w:rFonts w:hint="eastAsia" w:ascii="黑体" w:hAnsi="黑体" w:eastAsia="黑体" w:cs="黑体"/>
          <w:b w:val="0"/>
          <w:bCs w:val="0"/>
          <w:spacing w:val="-13"/>
          <w:sz w:val="32"/>
          <w:szCs w:val="32"/>
          <w:lang w:eastAsia="zh-CN"/>
        </w:rPr>
        <w:t>“跑部进京年”</w:t>
      </w:r>
      <w:r>
        <w:rPr>
          <w:rFonts w:hint="eastAsia" w:ascii="Times New Roman" w:hAnsi="Times New Roman" w:eastAsia="方正仿宋_GBK" w:cs="Times New Roman"/>
          <w:b w:val="0"/>
          <w:bCs w:val="0"/>
          <w:spacing w:val="-13"/>
          <w:sz w:val="32"/>
          <w:szCs w:val="32"/>
          <w:lang w:eastAsia="zh-CN"/>
        </w:rPr>
        <w:t>，加大“跑部进京”“跑省进厅”“跑院进校”力度，</w:t>
      </w:r>
      <w:r>
        <w:rPr>
          <w:rFonts w:hint="eastAsia" w:ascii="Times New Roman" w:hAnsi="Times New Roman" w:eastAsia="方正仿宋_GBK" w:cs="Times New Roman"/>
          <w:b w:val="0"/>
          <w:bCs w:val="0"/>
          <w:spacing w:val="-13"/>
          <w:sz w:val="32"/>
          <w:szCs w:val="32"/>
        </w:rPr>
        <w:t>更好服务</w:t>
      </w:r>
      <w:r>
        <w:rPr>
          <w:rFonts w:hint="eastAsia" w:ascii="Times New Roman" w:hAnsi="Times New Roman" w:eastAsia="方正仿宋_GBK" w:cs="Times New Roman"/>
          <w:b w:val="0"/>
          <w:bCs w:val="0"/>
          <w:spacing w:val="-13"/>
          <w:sz w:val="32"/>
          <w:szCs w:val="32"/>
          <w:lang w:eastAsia="zh-CN"/>
        </w:rPr>
        <w:t>州</w:t>
      </w:r>
      <w:r>
        <w:rPr>
          <w:rFonts w:hint="eastAsia" w:ascii="Times New Roman" w:hAnsi="Times New Roman" w:eastAsia="方正仿宋_GBK" w:cs="Times New Roman"/>
          <w:b w:val="0"/>
          <w:bCs w:val="0"/>
          <w:spacing w:val="-13"/>
          <w:sz w:val="32"/>
          <w:szCs w:val="32"/>
        </w:rPr>
        <w:t>领导和</w:t>
      </w:r>
      <w:r>
        <w:rPr>
          <w:rFonts w:hint="eastAsia" w:ascii="Times New Roman" w:hAnsi="Times New Roman" w:eastAsia="方正仿宋_GBK" w:cs="Times New Roman"/>
          <w:b w:val="0"/>
          <w:bCs w:val="0"/>
          <w:spacing w:val="-13"/>
          <w:sz w:val="32"/>
          <w:szCs w:val="32"/>
          <w:lang w:eastAsia="zh-CN"/>
        </w:rPr>
        <w:t>各单位</w:t>
      </w:r>
      <w:r>
        <w:rPr>
          <w:rFonts w:hint="eastAsia" w:ascii="Times New Roman" w:hAnsi="Times New Roman" w:eastAsia="方正仿宋_GBK" w:cs="Times New Roman"/>
          <w:b w:val="0"/>
          <w:bCs w:val="0"/>
          <w:spacing w:val="-13"/>
          <w:sz w:val="32"/>
          <w:szCs w:val="32"/>
        </w:rPr>
        <w:t>到京对接高端、高端对接。</w:t>
      </w:r>
    </w:p>
    <w:p w14:paraId="3262E0DB">
      <w:pPr>
        <w:keepNext w:val="0"/>
        <w:keepLines w:val="0"/>
        <w:pageBreakBefore w:val="0"/>
        <w:widowControl w:val="0"/>
        <w:kinsoku/>
        <w:wordWrap/>
        <w:overflowPunct w:val="0"/>
        <w:topLinePunct w:val="0"/>
        <w:autoSpaceDE w:val="0"/>
        <w:autoSpaceDN w:val="0"/>
        <w:bidi w:val="0"/>
        <w:adjustRightInd/>
        <w:snapToGrid/>
        <w:spacing w:before="0" w:line="576" w:lineRule="exact"/>
        <w:ind w:left="0" w:leftChars="0" w:right="0" w:firstLine="696"/>
        <w:jc w:val="both"/>
        <w:textAlignment w:val="auto"/>
        <w:rPr>
          <w:rFonts w:hint="eastAsia" w:ascii="Times New Roman" w:hAnsi="Times New Roman" w:eastAsia="方正仿宋_GBK" w:cs="Times New Roman"/>
          <w:b w:val="0"/>
          <w:bCs w:val="0"/>
          <w:spacing w:val="-13"/>
          <w:sz w:val="32"/>
          <w:szCs w:val="32"/>
          <w:lang w:val="en-US" w:eastAsia="zh-CN"/>
        </w:rPr>
      </w:pPr>
      <w:r>
        <w:rPr>
          <w:rFonts w:hint="eastAsia" w:ascii="楷体_GB2312" w:hAnsi="楷体_GB2312" w:eastAsia="楷体_GB2312" w:cs="楷体_GB2312"/>
          <w:b/>
          <w:bCs/>
          <w:spacing w:val="-13"/>
          <w:sz w:val="32"/>
          <w:szCs w:val="32"/>
        </w:rPr>
        <w:t>二</w:t>
      </w:r>
      <w:r>
        <w:rPr>
          <w:rFonts w:hint="eastAsia" w:ascii="楷体_GB2312" w:hAnsi="楷体_GB2312" w:eastAsia="楷体_GB2312" w:cs="楷体_GB2312"/>
          <w:b/>
          <w:bCs/>
          <w:spacing w:val="-13"/>
          <w:sz w:val="32"/>
          <w:szCs w:val="32"/>
          <w:lang w:eastAsia="zh-CN"/>
        </w:rPr>
        <w:t>是</w:t>
      </w:r>
      <w:r>
        <w:rPr>
          <w:rFonts w:hint="eastAsia" w:ascii="楷体_GB2312" w:hAnsi="楷体_GB2312" w:eastAsia="楷体_GB2312" w:cs="楷体_GB2312"/>
          <w:b/>
          <w:bCs/>
          <w:spacing w:val="-13"/>
          <w:sz w:val="32"/>
          <w:szCs w:val="32"/>
        </w:rPr>
        <w:t>聚焦完善安全发展体制机制部署要求，</w:t>
      </w:r>
      <w:r>
        <w:rPr>
          <w:rFonts w:hint="eastAsia" w:ascii="楷体_GB2312" w:hAnsi="楷体_GB2312" w:eastAsia="楷体_GB2312" w:cs="楷体_GB2312"/>
          <w:b/>
          <w:bCs/>
          <w:spacing w:val="-13"/>
          <w:sz w:val="32"/>
          <w:szCs w:val="32"/>
          <w:lang w:eastAsia="zh-CN"/>
        </w:rPr>
        <w:t>狠抓安全稳定。</w:t>
      </w:r>
      <w:r>
        <w:rPr>
          <w:rFonts w:hint="eastAsia" w:ascii="Times New Roman" w:hAnsi="Times New Roman" w:eastAsia="方正仿宋_GBK" w:cs="Times New Roman"/>
          <w:b w:val="0"/>
          <w:bCs w:val="0"/>
          <w:spacing w:val="-13"/>
          <w:sz w:val="32"/>
          <w:szCs w:val="32"/>
          <w:lang w:eastAsia="zh-CN"/>
        </w:rPr>
        <w:t>以组建“驻京信访工作组”为切口，进一步理理顺与州信联办和相关部门的信访工作机制和管理体制，</w:t>
      </w:r>
      <w:r>
        <w:rPr>
          <w:rFonts w:hint="eastAsia" w:ascii="Times New Roman" w:hAnsi="Times New Roman" w:eastAsia="方正仿宋_GBK" w:cs="Times New Roman"/>
          <w:b w:val="0"/>
          <w:bCs w:val="0"/>
          <w:spacing w:val="-13"/>
          <w:sz w:val="32"/>
          <w:szCs w:val="32"/>
        </w:rPr>
        <w:t>推动信访</w:t>
      </w:r>
      <w:r>
        <w:rPr>
          <w:rFonts w:hint="eastAsia" w:ascii="Times New Roman" w:hAnsi="Times New Roman" w:eastAsia="方正仿宋_GBK" w:cs="Times New Roman"/>
          <w:b w:val="0"/>
          <w:bCs w:val="0"/>
          <w:spacing w:val="-13"/>
          <w:sz w:val="32"/>
          <w:szCs w:val="32"/>
          <w:lang w:val="en-US" w:eastAsia="zh-CN"/>
        </w:rPr>
        <w:t>维稳工作法治化、规范化，确保信访工作更加科学、高效。</w:t>
      </w:r>
    </w:p>
    <w:p w14:paraId="282560A6">
      <w:pPr>
        <w:keepNext w:val="0"/>
        <w:keepLines w:val="0"/>
        <w:pageBreakBefore w:val="0"/>
        <w:widowControl w:val="0"/>
        <w:kinsoku/>
        <w:wordWrap/>
        <w:overflowPunct w:val="0"/>
        <w:topLinePunct w:val="0"/>
        <w:autoSpaceDE w:val="0"/>
        <w:autoSpaceDN w:val="0"/>
        <w:bidi w:val="0"/>
        <w:adjustRightInd/>
        <w:snapToGrid/>
        <w:spacing w:before="0" w:line="576" w:lineRule="exact"/>
        <w:ind w:left="0" w:leftChars="0" w:right="0" w:firstLine="696"/>
        <w:jc w:val="both"/>
        <w:textAlignment w:val="auto"/>
        <w:rPr>
          <w:rFonts w:hint="eastAsia" w:ascii="Times New Roman" w:hAnsi="Times New Roman" w:eastAsia="方正仿宋_GBK" w:cs="Times New Roman"/>
          <w:b w:val="0"/>
          <w:bCs w:val="0"/>
          <w:spacing w:val="-13"/>
          <w:sz w:val="32"/>
          <w:szCs w:val="32"/>
        </w:rPr>
      </w:pPr>
      <w:r>
        <w:rPr>
          <w:rFonts w:hint="eastAsia" w:ascii="楷体_GB2312" w:hAnsi="楷体_GB2312" w:eastAsia="楷体_GB2312" w:cs="楷体_GB2312"/>
          <w:b/>
          <w:bCs/>
          <w:spacing w:val="-13"/>
          <w:sz w:val="32"/>
          <w:szCs w:val="32"/>
        </w:rPr>
        <w:t>三</w:t>
      </w:r>
      <w:r>
        <w:rPr>
          <w:rFonts w:hint="eastAsia" w:ascii="楷体_GB2312" w:hAnsi="楷体_GB2312" w:eastAsia="楷体_GB2312" w:cs="楷体_GB2312"/>
          <w:b/>
          <w:bCs/>
          <w:spacing w:val="-13"/>
          <w:sz w:val="32"/>
          <w:szCs w:val="32"/>
          <w:lang w:eastAsia="zh-CN"/>
        </w:rPr>
        <w:t>是</w:t>
      </w:r>
      <w:r>
        <w:rPr>
          <w:rFonts w:hint="eastAsia" w:ascii="楷体_GB2312" w:hAnsi="楷体_GB2312" w:eastAsia="楷体_GB2312" w:cs="楷体_GB2312"/>
          <w:b/>
          <w:bCs/>
          <w:spacing w:val="-13"/>
          <w:sz w:val="32"/>
          <w:szCs w:val="32"/>
        </w:rPr>
        <w:t>聚焦统筹推进教育科技人才体制机制一体改革部署要求，</w:t>
      </w:r>
      <w:r>
        <w:rPr>
          <w:rFonts w:hint="eastAsia" w:ascii="楷体_GB2312" w:hAnsi="楷体_GB2312" w:eastAsia="楷体_GB2312" w:cs="楷体_GB2312"/>
          <w:b/>
          <w:bCs/>
          <w:spacing w:val="-13"/>
          <w:sz w:val="32"/>
          <w:szCs w:val="32"/>
          <w:lang w:eastAsia="zh-CN"/>
        </w:rPr>
        <w:t>狠抓双招双引。</w:t>
      </w:r>
      <w:r>
        <w:rPr>
          <w:rFonts w:hint="eastAsia" w:ascii="Times New Roman" w:hAnsi="Times New Roman" w:eastAsia="方正仿宋_GBK" w:cs="Times New Roman"/>
          <w:b w:val="0"/>
          <w:bCs w:val="0"/>
          <w:spacing w:val="-13"/>
          <w:sz w:val="32"/>
          <w:szCs w:val="32"/>
          <w:lang w:eastAsia="zh-CN"/>
        </w:rPr>
        <w:t>一方面，充分发挥“北京人才工作站”“成都人才工作站”纽带作用，</w:t>
      </w:r>
      <w:r>
        <w:rPr>
          <w:rFonts w:hint="eastAsia" w:ascii="Times New Roman" w:hAnsi="Times New Roman" w:eastAsia="方正仿宋_GBK" w:cs="Times New Roman"/>
          <w:b w:val="0"/>
          <w:bCs w:val="0"/>
          <w:spacing w:val="-13"/>
          <w:sz w:val="32"/>
          <w:szCs w:val="32"/>
        </w:rPr>
        <w:t>发挥“招才大使”以才招才作用</w:t>
      </w:r>
      <w:r>
        <w:rPr>
          <w:rFonts w:hint="eastAsia" w:ascii="Times New Roman" w:hAnsi="Times New Roman" w:eastAsia="方正仿宋_GBK" w:cs="Times New Roman"/>
          <w:b w:val="0"/>
          <w:bCs w:val="0"/>
          <w:spacing w:val="-13"/>
          <w:sz w:val="32"/>
          <w:szCs w:val="32"/>
          <w:lang w:eastAsia="zh-CN"/>
        </w:rPr>
        <w:t>，以具体活动推动“招才引智”取得实效，</w:t>
      </w:r>
      <w:r>
        <w:rPr>
          <w:rFonts w:hint="eastAsia" w:ascii="Times New Roman" w:hAnsi="Times New Roman" w:eastAsia="方正仿宋_GBK" w:cs="Times New Roman"/>
          <w:b w:val="0"/>
          <w:bCs w:val="0"/>
          <w:spacing w:val="-13"/>
          <w:sz w:val="32"/>
          <w:szCs w:val="32"/>
        </w:rPr>
        <w:t>引导更多</w:t>
      </w:r>
      <w:r>
        <w:rPr>
          <w:rFonts w:hint="eastAsia" w:ascii="Times New Roman" w:hAnsi="Times New Roman" w:eastAsia="方正仿宋_GBK" w:cs="Times New Roman"/>
          <w:b w:val="0"/>
          <w:bCs w:val="0"/>
          <w:spacing w:val="-13"/>
          <w:sz w:val="32"/>
          <w:szCs w:val="32"/>
          <w:lang w:eastAsia="zh-CN"/>
        </w:rPr>
        <w:t>高端人才、</w:t>
      </w:r>
      <w:r>
        <w:rPr>
          <w:rFonts w:hint="eastAsia" w:ascii="Times New Roman" w:hAnsi="Times New Roman" w:eastAsia="方正仿宋_GBK" w:cs="Times New Roman"/>
          <w:b w:val="0"/>
          <w:bCs w:val="0"/>
          <w:spacing w:val="-13"/>
          <w:sz w:val="32"/>
          <w:szCs w:val="32"/>
        </w:rPr>
        <w:t>创新平台、科技项目、关键技术等汇聚</w:t>
      </w:r>
      <w:r>
        <w:rPr>
          <w:rFonts w:hint="eastAsia" w:ascii="Times New Roman" w:hAnsi="Times New Roman" w:eastAsia="方正仿宋_GBK" w:cs="Times New Roman"/>
          <w:b w:val="0"/>
          <w:bCs w:val="0"/>
          <w:spacing w:val="-13"/>
          <w:sz w:val="32"/>
          <w:szCs w:val="32"/>
          <w:lang w:eastAsia="zh-CN"/>
        </w:rPr>
        <w:t>阿坝</w:t>
      </w:r>
      <w:r>
        <w:rPr>
          <w:rFonts w:hint="eastAsia" w:ascii="Times New Roman" w:hAnsi="Times New Roman" w:eastAsia="方正仿宋_GBK" w:cs="Times New Roman"/>
          <w:b w:val="0"/>
          <w:bCs w:val="0"/>
          <w:spacing w:val="-13"/>
          <w:sz w:val="32"/>
          <w:szCs w:val="32"/>
        </w:rPr>
        <w:t>、服务</w:t>
      </w:r>
      <w:r>
        <w:rPr>
          <w:rFonts w:hint="eastAsia" w:ascii="Times New Roman" w:hAnsi="Times New Roman" w:eastAsia="方正仿宋_GBK" w:cs="Times New Roman"/>
          <w:b w:val="0"/>
          <w:bCs w:val="0"/>
          <w:spacing w:val="-13"/>
          <w:sz w:val="32"/>
          <w:szCs w:val="32"/>
          <w:lang w:eastAsia="zh-CN"/>
        </w:rPr>
        <w:t>阿坝</w:t>
      </w:r>
      <w:r>
        <w:rPr>
          <w:rFonts w:hint="eastAsia" w:ascii="Times New Roman" w:hAnsi="Times New Roman" w:eastAsia="方正仿宋_GBK" w:cs="Times New Roman"/>
          <w:b w:val="0"/>
          <w:bCs w:val="0"/>
          <w:spacing w:val="-13"/>
          <w:sz w:val="32"/>
          <w:szCs w:val="32"/>
        </w:rPr>
        <w:t>。</w:t>
      </w:r>
      <w:r>
        <w:rPr>
          <w:rFonts w:hint="eastAsia" w:ascii="Times New Roman" w:hAnsi="Times New Roman" w:eastAsia="方正仿宋_GBK" w:cs="Times New Roman"/>
          <w:b w:val="0"/>
          <w:bCs w:val="0"/>
          <w:spacing w:val="-13"/>
          <w:sz w:val="32"/>
          <w:szCs w:val="32"/>
          <w:lang w:eastAsia="zh-CN"/>
        </w:rPr>
        <w:t>积极开展“高层次人才系列对话活动”，</w:t>
      </w:r>
      <w:r>
        <w:rPr>
          <w:rFonts w:hint="eastAsia" w:ascii="Times New Roman" w:hAnsi="Times New Roman" w:eastAsia="方正仿宋_GBK" w:cs="Times New Roman"/>
          <w:b w:val="0"/>
          <w:bCs w:val="0"/>
          <w:spacing w:val="-13"/>
          <w:sz w:val="32"/>
          <w:szCs w:val="32"/>
        </w:rPr>
        <w:t>服务好在京</w:t>
      </w:r>
      <w:r>
        <w:rPr>
          <w:rFonts w:hint="eastAsia" w:ascii="Times New Roman" w:hAnsi="Times New Roman" w:eastAsia="方正仿宋_GBK" w:cs="Times New Roman"/>
          <w:b w:val="0"/>
          <w:bCs w:val="0"/>
          <w:spacing w:val="-13"/>
          <w:sz w:val="32"/>
          <w:szCs w:val="32"/>
          <w:lang w:eastAsia="zh-CN"/>
        </w:rPr>
        <w:t>在蓉</w:t>
      </w:r>
      <w:r>
        <w:rPr>
          <w:rFonts w:hint="eastAsia" w:ascii="Times New Roman" w:hAnsi="Times New Roman" w:eastAsia="方正仿宋_GBK" w:cs="Times New Roman"/>
          <w:b w:val="0"/>
          <w:bCs w:val="0"/>
          <w:spacing w:val="-13"/>
          <w:sz w:val="32"/>
          <w:szCs w:val="32"/>
        </w:rPr>
        <w:t>大学生，引导</w:t>
      </w:r>
      <w:r>
        <w:rPr>
          <w:rFonts w:hint="eastAsia" w:ascii="Times New Roman" w:hAnsi="Times New Roman" w:eastAsia="方正仿宋_GBK" w:cs="Times New Roman"/>
          <w:b w:val="0"/>
          <w:bCs w:val="0"/>
          <w:spacing w:val="-13"/>
          <w:sz w:val="32"/>
          <w:szCs w:val="32"/>
          <w:lang w:eastAsia="zh-CN"/>
        </w:rPr>
        <w:t>州</w:t>
      </w:r>
      <w:r>
        <w:rPr>
          <w:rFonts w:hint="eastAsia" w:ascii="Times New Roman" w:hAnsi="Times New Roman" w:eastAsia="方正仿宋_GBK" w:cs="Times New Roman"/>
          <w:b w:val="0"/>
          <w:bCs w:val="0"/>
          <w:spacing w:val="-13"/>
          <w:sz w:val="32"/>
          <w:szCs w:val="32"/>
        </w:rPr>
        <w:t>籍在京</w:t>
      </w:r>
      <w:r>
        <w:rPr>
          <w:rFonts w:hint="eastAsia" w:ascii="Times New Roman" w:hAnsi="Times New Roman" w:eastAsia="方正仿宋_GBK" w:cs="Times New Roman"/>
          <w:b w:val="0"/>
          <w:bCs w:val="0"/>
          <w:spacing w:val="-13"/>
          <w:sz w:val="32"/>
          <w:szCs w:val="32"/>
          <w:lang w:eastAsia="zh-CN"/>
        </w:rPr>
        <w:t>在蓉</w:t>
      </w:r>
      <w:r>
        <w:rPr>
          <w:rFonts w:hint="eastAsia" w:ascii="Times New Roman" w:hAnsi="Times New Roman" w:eastAsia="方正仿宋_GBK" w:cs="Times New Roman"/>
          <w:b w:val="0"/>
          <w:bCs w:val="0"/>
          <w:spacing w:val="-13"/>
          <w:sz w:val="32"/>
          <w:szCs w:val="32"/>
        </w:rPr>
        <w:t>大学生并影响更多大学生毕业</w:t>
      </w:r>
      <w:r>
        <w:rPr>
          <w:rFonts w:hint="eastAsia" w:ascii="Times New Roman" w:hAnsi="Times New Roman" w:eastAsia="方正仿宋_GBK" w:cs="Times New Roman"/>
          <w:b w:val="0"/>
          <w:bCs w:val="0"/>
          <w:spacing w:val="-13"/>
          <w:sz w:val="32"/>
          <w:szCs w:val="32"/>
          <w:lang w:eastAsia="zh-CN"/>
        </w:rPr>
        <w:t>返乡创业、兴业</w:t>
      </w:r>
      <w:r>
        <w:rPr>
          <w:rFonts w:hint="eastAsia" w:ascii="Times New Roman" w:hAnsi="Times New Roman" w:eastAsia="方正仿宋_GBK" w:cs="Times New Roman"/>
          <w:b w:val="0"/>
          <w:bCs w:val="0"/>
          <w:spacing w:val="-13"/>
          <w:sz w:val="32"/>
          <w:szCs w:val="32"/>
        </w:rPr>
        <w:t>。</w:t>
      </w:r>
      <w:r>
        <w:rPr>
          <w:rFonts w:hint="eastAsia" w:ascii="Times New Roman" w:hAnsi="Times New Roman" w:eastAsia="方正仿宋_GBK" w:cs="Times New Roman"/>
          <w:b w:val="0"/>
          <w:bCs w:val="0"/>
          <w:spacing w:val="-13"/>
          <w:sz w:val="32"/>
          <w:szCs w:val="32"/>
          <w:lang w:eastAsia="zh-CN"/>
        </w:rPr>
        <w:t>协助州委组织部开展“春招”“秋招”活动。另一方面，以</w:t>
      </w:r>
      <w:r>
        <w:rPr>
          <w:rFonts w:hint="eastAsia" w:ascii="黑体" w:hAnsi="黑体" w:eastAsia="黑体" w:cs="黑体"/>
          <w:b/>
          <w:bCs/>
          <w:spacing w:val="-2"/>
          <w:sz w:val="32"/>
          <w:szCs w:val="32"/>
          <w:lang w:eastAsia="zh-CN"/>
        </w:rPr>
        <w:t>“走出去联络，深层次对接、实质性效果”</w:t>
      </w:r>
      <w:r>
        <w:rPr>
          <w:rFonts w:hint="eastAsia" w:ascii="Times New Roman" w:hAnsi="Times New Roman" w:eastAsia="方正仿宋_GBK" w:cs="Times New Roman"/>
          <w:b w:val="0"/>
          <w:bCs w:val="0"/>
          <w:spacing w:val="-13"/>
          <w:sz w:val="32"/>
          <w:szCs w:val="32"/>
          <w:lang w:eastAsia="zh-CN"/>
        </w:rPr>
        <w:t>为目标，与在京四川商会、唐山川渝商会、川渝阿坝商会等开展工作对接，</w:t>
      </w:r>
      <w:r>
        <w:rPr>
          <w:rFonts w:hint="eastAsia" w:ascii="黑体" w:hAnsi="黑体" w:eastAsia="黑体" w:cs="黑体"/>
          <w:b/>
          <w:bCs/>
          <w:spacing w:val="-2"/>
          <w:sz w:val="32"/>
          <w:szCs w:val="32"/>
          <w:lang w:eastAsia="zh-CN"/>
        </w:rPr>
        <w:t>获取有用信息，了解管用政策，争取好用资金，落地有用项目。</w:t>
      </w:r>
      <w:r>
        <w:rPr>
          <w:rFonts w:hint="eastAsia" w:ascii="Times New Roman" w:hAnsi="Times New Roman" w:eastAsia="方正仿宋_GBK" w:cs="Times New Roman"/>
          <w:b w:val="0"/>
          <w:bCs w:val="0"/>
          <w:spacing w:val="-13"/>
          <w:sz w:val="32"/>
          <w:szCs w:val="32"/>
          <w:lang w:eastAsia="zh-CN"/>
        </w:rPr>
        <w:t>同时，</w:t>
      </w:r>
      <w:r>
        <w:rPr>
          <w:rFonts w:hint="eastAsia" w:ascii="Times New Roman" w:hAnsi="Times New Roman" w:eastAsia="方正仿宋_GBK" w:cs="Times New Roman"/>
          <w:b w:val="0"/>
          <w:bCs w:val="0"/>
          <w:spacing w:val="-13"/>
          <w:sz w:val="32"/>
          <w:szCs w:val="32"/>
        </w:rPr>
        <w:t>加大</w:t>
      </w:r>
      <w:r>
        <w:rPr>
          <w:rFonts w:hint="eastAsia" w:ascii="Times New Roman" w:hAnsi="Times New Roman" w:eastAsia="方正仿宋_GBK" w:cs="Times New Roman"/>
          <w:b w:val="0"/>
          <w:bCs w:val="0"/>
          <w:spacing w:val="-13"/>
          <w:sz w:val="32"/>
          <w:szCs w:val="32"/>
          <w:lang w:eastAsia="zh-CN"/>
        </w:rPr>
        <w:t>阿坝</w:t>
      </w:r>
      <w:r>
        <w:rPr>
          <w:rFonts w:hint="eastAsia" w:ascii="Times New Roman" w:hAnsi="Times New Roman" w:eastAsia="方正仿宋_GBK" w:cs="Times New Roman"/>
          <w:b w:val="0"/>
          <w:bCs w:val="0"/>
          <w:spacing w:val="-13"/>
          <w:sz w:val="32"/>
          <w:szCs w:val="32"/>
        </w:rPr>
        <w:t>各项重大改革举措</w:t>
      </w:r>
      <w:r>
        <w:rPr>
          <w:rFonts w:hint="eastAsia" w:ascii="Times New Roman" w:hAnsi="Times New Roman" w:eastAsia="方正仿宋_GBK" w:cs="Times New Roman"/>
          <w:b w:val="0"/>
          <w:bCs w:val="0"/>
          <w:spacing w:val="-13"/>
          <w:sz w:val="32"/>
          <w:szCs w:val="32"/>
          <w:lang w:eastAsia="zh-CN"/>
        </w:rPr>
        <w:t>和阿坝</w:t>
      </w:r>
      <w:r>
        <w:rPr>
          <w:rFonts w:hint="eastAsia" w:ascii="Times New Roman" w:hAnsi="Times New Roman" w:eastAsia="方正仿宋_GBK" w:cs="Times New Roman"/>
          <w:b w:val="0"/>
          <w:bCs w:val="0"/>
          <w:spacing w:val="-13"/>
          <w:sz w:val="32"/>
          <w:szCs w:val="32"/>
        </w:rPr>
        <w:t>发展成就的宣传力度，</w:t>
      </w:r>
      <w:r>
        <w:rPr>
          <w:rFonts w:hint="eastAsia" w:ascii="Times New Roman" w:hAnsi="Times New Roman" w:eastAsia="方正仿宋_GBK" w:cs="Times New Roman"/>
          <w:b w:val="0"/>
          <w:bCs w:val="0"/>
          <w:spacing w:val="-13"/>
          <w:sz w:val="32"/>
          <w:szCs w:val="32"/>
          <w:lang w:eastAsia="zh-CN"/>
        </w:rPr>
        <w:t>加大“净土阿坝”“天下九寨沟，大美阿坝州”品牌“产品化”推广，</w:t>
      </w:r>
      <w:r>
        <w:rPr>
          <w:rFonts w:hint="eastAsia" w:ascii="Times New Roman" w:hAnsi="Times New Roman" w:eastAsia="方正仿宋_GBK" w:cs="Times New Roman"/>
          <w:b w:val="0"/>
          <w:bCs w:val="0"/>
          <w:spacing w:val="-13"/>
          <w:sz w:val="32"/>
          <w:szCs w:val="32"/>
        </w:rPr>
        <w:t>更好地服务我</w:t>
      </w:r>
      <w:r>
        <w:rPr>
          <w:rFonts w:hint="eastAsia" w:ascii="Times New Roman" w:hAnsi="Times New Roman" w:eastAsia="方正仿宋_GBK" w:cs="Times New Roman"/>
          <w:b w:val="0"/>
          <w:bCs w:val="0"/>
          <w:spacing w:val="-13"/>
          <w:sz w:val="32"/>
          <w:szCs w:val="32"/>
          <w:lang w:eastAsia="zh-CN"/>
        </w:rPr>
        <w:t>州</w:t>
      </w:r>
      <w:r>
        <w:rPr>
          <w:rFonts w:hint="eastAsia" w:ascii="Times New Roman" w:hAnsi="Times New Roman" w:eastAsia="方正仿宋_GBK" w:cs="Times New Roman"/>
          <w:b w:val="0"/>
          <w:bCs w:val="0"/>
          <w:spacing w:val="-13"/>
          <w:sz w:val="32"/>
          <w:szCs w:val="32"/>
        </w:rPr>
        <w:t>招商引资。</w:t>
      </w:r>
      <w:r>
        <w:rPr>
          <w:rFonts w:hint="eastAsia" w:ascii="Times New Roman" w:hAnsi="Times New Roman" w:eastAsia="方正仿宋_GBK" w:cs="Times New Roman"/>
          <w:b w:val="0"/>
          <w:bCs w:val="0"/>
          <w:spacing w:val="-13"/>
          <w:sz w:val="32"/>
          <w:szCs w:val="32"/>
          <w:lang w:eastAsia="zh-CN"/>
        </w:rPr>
        <w:t>积极为“阿坝州农特产品大会”</w:t>
      </w:r>
      <w:r>
        <w:rPr>
          <w:rFonts w:hint="eastAsia" w:ascii="Times New Roman" w:hAnsi="Times New Roman" w:eastAsia="方正仿宋_GBK" w:cs="Times New Roman"/>
          <w:b w:val="0"/>
          <w:bCs w:val="0"/>
          <w:spacing w:val="-13"/>
          <w:sz w:val="32"/>
          <w:szCs w:val="32"/>
        </w:rPr>
        <w:t>“</w:t>
      </w:r>
      <w:r>
        <w:rPr>
          <w:rFonts w:hint="eastAsia" w:ascii="Times New Roman" w:hAnsi="Times New Roman" w:eastAsia="方正仿宋_GBK" w:cs="Times New Roman"/>
          <w:b w:val="0"/>
          <w:bCs w:val="0"/>
          <w:spacing w:val="-13"/>
          <w:sz w:val="32"/>
          <w:szCs w:val="32"/>
          <w:lang w:eastAsia="zh-CN"/>
        </w:rPr>
        <w:t>特色产品进部委</w:t>
      </w:r>
      <w:r>
        <w:rPr>
          <w:rFonts w:hint="eastAsia" w:ascii="Times New Roman" w:hAnsi="Times New Roman" w:eastAsia="方正仿宋_GBK" w:cs="Times New Roman"/>
          <w:b w:val="0"/>
          <w:bCs w:val="0"/>
          <w:spacing w:val="-13"/>
          <w:sz w:val="32"/>
          <w:szCs w:val="32"/>
        </w:rPr>
        <w:t>”</w:t>
      </w:r>
      <w:r>
        <w:rPr>
          <w:rFonts w:hint="eastAsia" w:ascii="Times New Roman" w:hAnsi="Times New Roman" w:eastAsia="方正仿宋_GBK" w:cs="Times New Roman"/>
          <w:b w:val="0"/>
          <w:bCs w:val="0"/>
          <w:spacing w:val="-13"/>
          <w:sz w:val="32"/>
          <w:szCs w:val="32"/>
          <w:lang w:eastAsia="zh-CN"/>
        </w:rPr>
        <w:t>和“阿坝风景进部委”活动出谋划策、推波助力</w:t>
      </w:r>
      <w:r>
        <w:rPr>
          <w:rFonts w:hint="eastAsia" w:ascii="Times New Roman" w:hAnsi="Times New Roman" w:eastAsia="方正仿宋_GBK" w:cs="Times New Roman"/>
          <w:b w:val="0"/>
          <w:bCs w:val="0"/>
          <w:spacing w:val="-13"/>
          <w:sz w:val="32"/>
          <w:szCs w:val="32"/>
        </w:rPr>
        <w:t>。深化与</w:t>
      </w:r>
      <w:r>
        <w:rPr>
          <w:rFonts w:hint="eastAsia" w:ascii="Times New Roman" w:hAnsi="Times New Roman" w:eastAsia="方正仿宋_GBK" w:cs="Times New Roman"/>
          <w:b w:val="0"/>
          <w:bCs w:val="0"/>
          <w:spacing w:val="-13"/>
          <w:sz w:val="32"/>
          <w:szCs w:val="32"/>
          <w:lang w:eastAsia="zh-CN"/>
        </w:rPr>
        <w:t>川渝及其他地、市、州驻京机构</w:t>
      </w:r>
      <w:r>
        <w:rPr>
          <w:rFonts w:hint="eastAsia" w:ascii="Times New Roman" w:hAnsi="Times New Roman" w:eastAsia="方正仿宋_GBK" w:cs="Times New Roman"/>
          <w:b w:val="0"/>
          <w:bCs w:val="0"/>
          <w:spacing w:val="-13"/>
          <w:sz w:val="32"/>
          <w:szCs w:val="32"/>
        </w:rPr>
        <w:t>合作，助力</w:t>
      </w:r>
      <w:r>
        <w:rPr>
          <w:rFonts w:hint="eastAsia" w:ascii="Times New Roman" w:hAnsi="Times New Roman" w:eastAsia="方正仿宋_GBK" w:cs="Times New Roman"/>
          <w:b w:val="0"/>
          <w:bCs w:val="0"/>
          <w:spacing w:val="-13"/>
          <w:sz w:val="32"/>
          <w:szCs w:val="32"/>
          <w:lang w:eastAsia="zh-CN"/>
        </w:rPr>
        <w:t>阿坝更好融入</w:t>
      </w:r>
      <w:r>
        <w:rPr>
          <w:rFonts w:hint="eastAsia" w:ascii="Times New Roman" w:hAnsi="Times New Roman" w:eastAsia="方正仿宋_GBK" w:cs="Times New Roman"/>
          <w:b w:val="0"/>
          <w:bCs w:val="0"/>
          <w:spacing w:val="-13"/>
          <w:sz w:val="32"/>
          <w:szCs w:val="32"/>
        </w:rPr>
        <w:t>成渝地区双城经济圈。</w:t>
      </w:r>
    </w:p>
    <w:p w14:paraId="2302E25E">
      <w:pPr>
        <w:keepNext w:val="0"/>
        <w:keepLines w:val="0"/>
        <w:pageBreakBefore w:val="0"/>
        <w:widowControl w:val="0"/>
        <w:kinsoku/>
        <w:wordWrap/>
        <w:overflowPunct w:val="0"/>
        <w:topLinePunct w:val="0"/>
        <w:autoSpaceDE w:val="0"/>
        <w:autoSpaceDN w:val="0"/>
        <w:bidi w:val="0"/>
        <w:adjustRightInd/>
        <w:snapToGrid/>
        <w:spacing w:before="0" w:line="576" w:lineRule="exact"/>
        <w:ind w:left="0" w:leftChars="0" w:right="0" w:firstLine="696"/>
        <w:jc w:val="both"/>
        <w:textAlignment w:val="auto"/>
        <w:rPr>
          <w:rFonts w:hint="eastAsia" w:ascii="Times New Roman" w:hAnsi="Times New Roman" w:eastAsia="方正仿宋_GBK" w:cs="Times New Roman"/>
          <w:b w:val="0"/>
          <w:bCs w:val="0"/>
          <w:spacing w:val="-13"/>
          <w:sz w:val="32"/>
          <w:szCs w:val="32"/>
          <w:lang w:eastAsia="zh-CN"/>
        </w:rPr>
      </w:pPr>
      <w:r>
        <w:rPr>
          <w:rFonts w:hint="eastAsia" w:ascii="楷体_GB2312" w:hAnsi="楷体_GB2312" w:eastAsia="楷体_GB2312" w:cs="楷体_GB2312"/>
          <w:b/>
          <w:bCs/>
          <w:spacing w:val="-13"/>
          <w:sz w:val="32"/>
          <w:szCs w:val="32"/>
        </w:rPr>
        <w:t>四</w:t>
      </w:r>
      <w:r>
        <w:rPr>
          <w:rFonts w:hint="eastAsia" w:ascii="楷体_GB2312" w:hAnsi="楷体_GB2312" w:eastAsia="楷体_GB2312" w:cs="楷体_GB2312"/>
          <w:b/>
          <w:bCs/>
          <w:spacing w:val="-13"/>
          <w:sz w:val="32"/>
          <w:szCs w:val="32"/>
          <w:lang w:eastAsia="zh-CN"/>
        </w:rPr>
        <w:t>是</w:t>
      </w:r>
      <w:r>
        <w:rPr>
          <w:rFonts w:hint="eastAsia" w:ascii="楷体_GB2312" w:hAnsi="楷体_GB2312" w:eastAsia="楷体_GB2312" w:cs="楷体_GB2312"/>
          <w:b/>
          <w:bCs/>
          <w:spacing w:val="-13"/>
          <w:sz w:val="32"/>
          <w:szCs w:val="32"/>
        </w:rPr>
        <w:t>聚焦全面推进政治文化社会生态领域改革部署要求，</w:t>
      </w:r>
      <w:r>
        <w:rPr>
          <w:rFonts w:hint="eastAsia" w:ascii="楷体_GB2312" w:hAnsi="楷体_GB2312" w:eastAsia="楷体_GB2312" w:cs="楷体_GB2312"/>
          <w:b/>
          <w:bCs/>
          <w:spacing w:val="-13"/>
          <w:sz w:val="32"/>
          <w:szCs w:val="32"/>
          <w:lang w:eastAsia="zh-CN"/>
        </w:rPr>
        <w:t>狠抓服务群众。</w:t>
      </w:r>
      <w:r>
        <w:rPr>
          <w:rFonts w:hint="eastAsia" w:ascii="Times New Roman" w:hAnsi="Times New Roman" w:eastAsia="方正仿宋_GBK" w:cs="Times New Roman"/>
          <w:b w:val="0"/>
          <w:bCs w:val="0"/>
          <w:spacing w:val="-13"/>
          <w:sz w:val="32"/>
          <w:szCs w:val="32"/>
        </w:rPr>
        <w:t>主动当好在京</w:t>
      </w:r>
      <w:r>
        <w:rPr>
          <w:rFonts w:hint="eastAsia" w:ascii="Times New Roman" w:hAnsi="Times New Roman" w:eastAsia="方正仿宋_GBK" w:cs="Times New Roman"/>
          <w:b w:val="0"/>
          <w:bCs w:val="0"/>
          <w:spacing w:val="-13"/>
          <w:sz w:val="32"/>
          <w:szCs w:val="32"/>
          <w:lang w:eastAsia="zh-CN"/>
        </w:rPr>
        <w:t>在蓉州</w:t>
      </w:r>
      <w:r>
        <w:rPr>
          <w:rFonts w:hint="eastAsia" w:ascii="Times New Roman" w:hAnsi="Times New Roman" w:eastAsia="方正仿宋_GBK" w:cs="Times New Roman"/>
          <w:b w:val="0"/>
          <w:bCs w:val="0"/>
          <w:spacing w:val="-13"/>
          <w:sz w:val="32"/>
          <w:szCs w:val="32"/>
        </w:rPr>
        <w:t>籍务工群众“娘家人”，</w:t>
      </w:r>
      <w:r>
        <w:rPr>
          <w:rFonts w:hint="eastAsia" w:ascii="Times New Roman" w:hAnsi="Times New Roman" w:eastAsia="方正仿宋_GBK" w:cs="Times New Roman"/>
          <w:b w:val="0"/>
          <w:bCs w:val="0"/>
          <w:spacing w:val="-13"/>
          <w:sz w:val="32"/>
          <w:szCs w:val="32"/>
          <w:lang w:eastAsia="zh-CN"/>
        </w:rPr>
        <w:t>积极开展“三留守”慰问和务工人员慰问、组织体检等活动，</w:t>
      </w:r>
      <w:r>
        <w:rPr>
          <w:rFonts w:hint="eastAsia" w:ascii="Times New Roman" w:hAnsi="Times New Roman" w:eastAsia="方正仿宋_GBK" w:cs="Times New Roman"/>
          <w:b w:val="0"/>
          <w:bCs w:val="0"/>
          <w:spacing w:val="-13"/>
          <w:sz w:val="32"/>
          <w:szCs w:val="32"/>
        </w:rPr>
        <w:t>深化服务</w:t>
      </w:r>
      <w:r>
        <w:rPr>
          <w:rFonts w:hint="eastAsia" w:ascii="Times New Roman" w:hAnsi="Times New Roman" w:eastAsia="方正仿宋_GBK" w:cs="Times New Roman"/>
          <w:b w:val="0"/>
          <w:bCs w:val="0"/>
          <w:spacing w:val="-13"/>
          <w:sz w:val="32"/>
          <w:szCs w:val="32"/>
          <w:lang w:eastAsia="zh-CN"/>
        </w:rPr>
        <w:t>内容</w:t>
      </w:r>
      <w:r>
        <w:rPr>
          <w:rFonts w:hint="eastAsia" w:ascii="Times New Roman" w:hAnsi="Times New Roman" w:eastAsia="方正仿宋_GBK" w:cs="Times New Roman"/>
          <w:b w:val="0"/>
          <w:bCs w:val="0"/>
          <w:spacing w:val="-13"/>
          <w:sz w:val="32"/>
          <w:szCs w:val="32"/>
        </w:rPr>
        <w:t>。</w:t>
      </w:r>
      <w:r>
        <w:rPr>
          <w:rFonts w:hint="eastAsia" w:ascii="Times New Roman" w:hAnsi="Times New Roman" w:eastAsia="方正仿宋_GBK" w:cs="Times New Roman"/>
          <w:b w:val="0"/>
          <w:bCs w:val="0"/>
          <w:spacing w:val="-13"/>
          <w:sz w:val="32"/>
          <w:szCs w:val="32"/>
          <w:lang w:eastAsia="zh-CN"/>
        </w:rPr>
        <w:t>开展离退休干部慰问，深化“爱心爸妈”活动内容，深入开展双联双进活动，推动驻村帮扶取得更好实效。</w:t>
      </w:r>
    </w:p>
    <w:p w14:paraId="14C3FBB9">
      <w:pPr>
        <w:keepNext w:val="0"/>
        <w:keepLines w:val="0"/>
        <w:pageBreakBefore w:val="0"/>
        <w:widowControl w:val="0"/>
        <w:kinsoku/>
        <w:wordWrap/>
        <w:overflowPunct w:val="0"/>
        <w:topLinePunct w:val="0"/>
        <w:autoSpaceDE w:val="0"/>
        <w:autoSpaceDN w:val="0"/>
        <w:bidi w:val="0"/>
        <w:adjustRightInd/>
        <w:snapToGrid/>
        <w:spacing w:before="0" w:line="576" w:lineRule="exact"/>
        <w:ind w:left="0" w:leftChars="0" w:right="0" w:firstLine="696"/>
        <w:jc w:val="both"/>
        <w:textAlignment w:val="auto"/>
        <w:rPr>
          <w:rFonts w:hint="default" w:ascii="Times New Roman" w:hAnsi="Times New Roman" w:eastAsia="方正仿宋_GBK" w:cs="Times New Roman"/>
          <w:b w:val="0"/>
          <w:bCs w:val="0"/>
          <w:spacing w:val="-13"/>
          <w:sz w:val="32"/>
          <w:szCs w:val="32"/>
          <w:lang w:val="en-US" w:eastAsia="zh-CN"/>
        </w:rPr>
      </w:pPr>
      <w:r>
        <w:rPr>
          <w:rFonts w:hint="eastAsia" w:ascii="楷体_GB2312" w:hAnsi="楷体_GB2312" w:eastAsia="楷体_GB2312" w:cs="楷体_GB2312"/>
          <w:b/>
          <w:bCs/>
          <w:spacing w:val="-13"/>
          <w:sz w:val="32"/>
          <w:szCs w:val="32"/>
          <w:lang w:val="en-US" w:eastAsia="zh-CN"/>
        </w:rPr>
        <w:t>五是聚焦加强党对进一步全面深化改革的领导部署要求，狠抓党的建设。</w:t>
      </w:r>
      <w:r>
        <w:rPr>
          <w:rFonts w:hint="eastAsia" w:ascii="Times New Roman" w:hAnsi="Times New Roman" w:eastAsia="方正仿宋_GBK" w:cs="Times New Roman"/>
          <w:b w:val="0"/>
          <w:bCs w:val="0"/>
          <w:spacing w:val="-13"/>
          <w:sz w:val="32"/>
          <w:szCs w:val="32"/>
          <w:lang w:val="en-US" w:eastAsia="zh-CN"/>
        </w:rPr>
        <w:t>把抓党建作为最大的政绩，持续推进党建与驻京业务深度融合。深入推进党风廉政建设和反腐败斗争，纵深推进驻京联络处全面从严治党，全力打造“忠诚型、服务型、担当型、廉洁型”模范机关，确保风清气正的良好政治生态。</w:t>
      </w:r>
    </w:p>
    <w:p w14:paraId="560829C8">
      <w:pPr>
        <w:spacing w:line="540" w:lineRule="exact"/>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14:paraId="4E3FEF69">
      <w:pPr>
        <w:pStyle w:val="9"/>
        <w:ind w:left="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阿坝州政府驻北京联络处属一级预算单位，没有下属二级预算单位。</w:t>
      </w:r>
    </w:p>
    <w:p w14:paraId="37575297">
      <w:pPr>
        <w:pStyle w:val="9"/>
        <w:ind w:left="0" w:leftChars="0" w:firstLine="640" w:firstLineChars="200"/>
        <w:rPr>
          <w:rFonts w:ascii="黑体" w:eastAsia="黑体"/>
          <w:sz w:val="32"/>
          <w:szCs w:val="32"/>
        </w:rPr>
      </w:pPr>
      <w:r>
        <w:rPr>
          <w:rFonts w:hint="eastAsia" w:ascii="黑体" w:eastAsia="黑体"/>
          <w:sz w:val="32"/>
          <w:szCs w:val="32"/>
        </w:rPr>
        <w:t>三、收支预算情况说明</w:t>
      </w:r>
    </w:p>
    <w:p w14:paraId="3C050CBD">
      <w:pPr>
        <w:ind w:firstLine="640" w:firstLineChars="200"/>
        <w:rPr>
          <w:rFonts w:hint="eastAsia" w:ascii="楷体" w:eastAsia="楷体"/>
          <w:sz w:val="32"/>
          <w:szCs w:val="32"/>
          <w:lang w:eastAsia="zh-CN"/>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仿宋_GB2312" w:eastAsia="仿宋_GB2312"/>
          <w:sz w:val="32"/>
          <w:szCs w:val="32"/>
        </w:rPr>
        <w:t>阿坝州政府驻北京联络处202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hint="eastAsia" w:ascii="仿宋_GB2312" w:eastAsia="仿宋_GB2312"/>
          <w:sz w:val="32"/>
          <w:szCs w:val="32"/>
          <w:lang w:val="en-US" w:eastAsia="zh-CN"/>
        </w:rPr>
        <w:t>983.54</w:t>
      </w:r>
      <w:r>
        <w:rPr>
          <w:rFonts w:hint="eastAsia" w:ascii="仿宋_GB2312" w:eastAsia="仿宋_GB2312"/>
          <w:sz w:val="32"/>
          <w:szCs w:val="32"/>
        </w:rPr>
        <w:t>万元，其中：上年结转0万元，占0%；一般公共预算拨款收入</w:t>
      </w:r>
      <w:r>
        <w:rPr>
          <w:rFonts w:hint="eastAsia" w:ascii="仿宋_GB2312" w:eastAsia="仿宋_GB2312"/>
          <w:sz w:val="32"/>
          <w:szCs w:val="32"/>
          <w:lang w:val="en-US" w:eastAsia="zh-CN"/>
        </w:rPr>
        <w:t>983.54</w:t>
      </w:r>
      <w:r>
        <w:rPr>
          <w:rFonts w:hint="eastAsia" w:ascii="仿宋_GB2312" w:eastAsia="仿宋_GB2312"/>
          <w:sz w:val="32"/>
          <w:szCs w:val="32"/>
        </w:rPr>
        <w:t>万元，占100%；事业收入0万元，占0%；其他收入0元，占0%。</w:t>
      </w:r>
    </w:p>
    <w:p w14:paraId="718D31A0">
      <w:pPr>
        <w:jc w:val="left"/>
        <w:rPr>
          <w:rFonts w:ascii="楷体" w:eastAsia="楷体"/>
          <w:sz w:val="32"/>
          <w:szCs w:val="32"/>
        </w:rPr>
      </w:pPr>
      <w:r>
        <w:rPr>
          <w:rFonts w:hint="eastAsia" w:ascii="楷体" w:eastAsia="楷体" w:cs="仿宋_GB2312"/>
          <w:sz w:val="32"/>
          <w:szCs w:val="32"/>
        </w:rPr>
        <w:t>　　（二）支出预算情况</w:t>
      </w:r>
      <w:r>
        <w:rPr>
          <w:rFonts w:hint="eastAsia" w:ascii="楷体" w:eastAsia="楷体" w:cs="仿宋_GB2312"/>
          <w:sz w:val="32"/>
          <w:szCs w:val="32"/>
          <w:lang w:eastAsia="zh-CN"/>
        </w:rPr>
        <w:t>：</w:t>
      </w:r>
      <w:r>
        <w:rPr>
          <w:rFonts w:hint="eastAsia" w:ascii="仿宋_GB2312" w:eastAsia="仿宋_GB2312"/>
          <w:sz w:val="32"/>
          <w:szCs w:val="32"/>
        </w:rPr>
        <w:t>阿坝州政府驻北京联络处202</w:t>
      </w:r>
      <w:r>
        <w:rPr>
          <w:rFonts w:hint="eastAsia" w:ascii="仿宋_GB2312" w:eastAsia="仿宋_GB2312"/>
          <w:sz w:val="32"/>
          <w:szCs w:val="32"/>
          <w:lang w:val="en-US" w:eastAsia="zh-CN"/>
        </w:rPr>
        <w:t>5</w:t>
      </w:r>
      <w:r>
        <w:rPr>
          <w:rFonts w:hint="eastAsia" w:ascii="仿宋_GB2312" w:eastAsia="仿宋_GB2312"/>
          <w:sz w:val="32"/>
          <w:szCs w:val="32"/>
        </w:rPr>
        <w:t>年支出预算</w:t>
      </w:r>
      <w:r>
        <w:rPr>
          <w:rFonts w:hint="eastAsia" w:ascii="仿宋_GB2312" w:eastAsia="仿宋_GB2312"/>
          <w:sz w:val="32"/>
          <w:szCs w:val="32"/>
          <w:lang w:val="en-US" w:eastAsia="zh-CN"/>
        </w:rPr>
        <w:t>983.54</w:t>
      </w:r>
      <w:r>
        <w:rPr>
          <w:rFonts w:hint="eastAsia" w:ascii="仿宋_GB2312" w:eastAsia="仿宋_GB2312"/>
          <w:sz w:val="32"/>
          <w:szCs w:val="32"/>
        </w:rPr>
        <w:t>万元，其中：基本支出</w:t>
      </w:r>
      <w:r>
        <w:rPr>
          <w:rFonts w:hint="eastAsia" w:ascii="仿宋_GB2312" w:eastAsia="仿宋_GB2312"/>
          <w:sz w:val="32"/>
          <w:szCs w:val="32"/>
          <w:lang w:val="en-US" w:eastAsia="zh-CN"/>
        </w:rPr>
        <w:t>754.54</w:t>
      </w:r>
      <w:r>
        <w:rPr>
          <w:rFonts w:hint="eastAsia" w:ascii="仿宋_GB2312" w:eastAsia="仿宋_GB2312"/>
          <w:sz w:val="32"/>
          <w:szCs w:val="32"/>
        </w:rPr>
        <w:t>万元，占</w:t>
      </w:r>
      <w:r>
        <w:rPr>
          <w:rFonts w:hint="eastAsia" w:ascii="仿宋_GB2312" w:eastAsia="仿宋_GB2312"/>
          <w:sz w:val="32"/>
          <w:szCs w:val="32"/>
          <w:lang w:val="en-US" w:eastAsia="zh-CN"/>
        </w:rPr>
        <w:t>76.72</w:t>
      </w:r>
      <w:r>
        <w:rPr>
          <w:rFonts w:hint="eastAsia" w:ascii="仿宋_GB2312" w:eastAsia="仿宋_GB2312"/>
          <w:sz w:val="32"/>
          <w:szCs w:val="32"/>
        </w:rPr>
        <w:t>%；项目支出</w:t>
      </w:r>
      <w:r>
        <w:rPr>
          <w:rFonts w:hint="eastAsia" w:ascii="仿宋_GB2312" w:eastAsia="仿宋_GB2312"/>
          <w:sz w:val="32"/>
          <w:szCs w:val="32"/>
          <w:lang w:val="en-US" w:eastAsia="zh-CN"/>
        </w:rPr>
        <w:t>229</w:t>
      </w:r>
      <w:r>
        <w:rPr>
          <w:rFonts w:hint="eastAsia" w:ascii="仿宋_GB2312" w:eastAsia="仿宋_GB2312"/>
          <w:sz w:val="32"/>
          <w:szCs w:val="32"/>
        </w:rPr>
        <w:t>万元，占</w:t>
      </w:r>
      <w:r>
        <w:rPr>
          <w:rFonts w:hint="eastAsia" w:ascii="仿宋_GB2312" w:eastAsia="仿宋_GB2312"/>
          <w:sz w:val="32"/>
          <w:szCs w:val="32"/>
          <w:lang w:val="en-US" w:eastAsia="zh-CN"/>
        </w:rPr>
        <w:t>23.28</w:t>
      </w:r>
      <w:r>
        <w:rPr>
          <w:rFonts w:hint="eastAsia" w:ascii="仿宋_GB2312" w:eastAsia="仿宋_GB2312"/>
          <w:sz w:val="32"/>
          <w:szCs w:val="32"/>
        </w:rPr>
        <w:t>%。</w:t>
      </w:r>
    </w:p>
    <w:p w14:paraId="07F02B10">
      <w:pPr>
        <w:ind w:left="638" w:leftChars="304"/>
        <w:rPr>
          <w:rFonts w:hint="eastAsia" w:ascii="黑体" w:eastAsia="黑体"/>
          <w:sz w:val="32"/>
          <w:szCs w:val="32"/>
        </w:rPr>
      </w:pPr>
      <w:r>
        <w:rPr>
          <w:rFonts w:hint="eastAsia" w:ascii="黑体" w:eastAsia="黑体"/>
          <w:sz w:val="32"/>
          <w:szCs w:val="32"/>
        </w:rPr>
        <w:t>四、财政拨款收支预算情况说明</w:t>
      </w:r>
    </w:p>
    <w:p w14:paraId="0DB7EDD5">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阿坝州政府驻北京联络处2025年财政拨款收支总预算</w:t>
      </w:r>
      <w:r>
        <w:rPr>
          <w:rFonts w:hint="eastAsia" w:ascii="仿宋_GB2312" w:eastAsia="仿宋_GB2312"/>
          <w:sz w:val="32"/>
          <w:szCs w:val="32"/>
          <w:lang w:val="en-US" w:eastAsia="zh-CN"/>
        </w:rPr>
        <w:t>983.54</w:t>
      </w:r>
      <w:r>
        <w:rPr>
          <w:rFonts w:hint="eastAsia" w:ascii="仿宋_GB2312" w:eastAsia="仿宋_GB2312"/>
          <w:sz w:val="32"/>
          <w:szCs w:val="32"/>
        </w:rPr>
        <w:t>万元,比2024年财政拨款收支总预算增减少</w:t>
      </w:r>
      <w:r>
        <w:rPr>
          <w:rFonts w:hint="eastAsia" w:ascii="仿宋_GB2312" w:eastAsia="仿宋_GB2312"/>
          <w:sz w:val="32"/>
          <w:szCs w:val="32"/>
          <w:lang w:val="en-US" w:eastAsia="zh-CN"/>
        </w:rPr>
        <w:t>25.69</w:t>
      </w:r>
      <w:r>
        <w:rPr>
          <w:rFonts w:hint="eastAsia" w:ascii="仿宋_GB2312" w:eastAsia="仿宋_GB2312"/>
          <w:sz w:val="32"/>
          <w:szCs w:val="32"/>
        </w:rPr>
        <w:t>万元，主要原因:</w:t>
      </w:r>
      <w:r>
        <w:rPr>
          <w:rFonts w:hint="eastAsia" w:ascii="仿宋_GB2312" w:eastAsia="仿宋_GB2312"/>
          <w:sz w:val="32"/>
          <w:szCs w:val="32"/>
          <w:lang w:val="en-US" w:eastAsia="zh-CN"/>
        </w:rPr>
        <w:t>今年较去年减少车辆大修经费与办公购置经费。</w:t>
      </w:r>
    </w:p>
    <w:p w14:paraId="27CF9C3F">
      <w:pPr>
        <w:numPr>
          <w:ilvl w:val="0"/>
          <w:numId w:val="0"/>
        </w:numPr>
        <w:ind w:firstLine="640" w:firstLineChars="200"/>
        <w:jc w:val="left"/>
        <w:rPr>
          <w:rFonts w:hint="eastAsia"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按照综合预算的原则，阿坝州政府驻北京联络处所有收入和支出均纳入部门预算管理。收入包括：一般公共预算拨款收入</w:t>
      </w:r>
      <w:r>
        <w:rPr>
          <w:rFonts w:hint="eastAsia" w:ascii="仿宋_GB2312" w:eastAsia="仿宋_GB2312"/>
          <w:sz w:val="32"/>
          <w:szCs w:val="32"/>
          <w:lang w:val="en-US" w:eastAsia="zh-CN"/>
        </w:rPr>
        <w:t>983.54</w:t>
      </w:r>
      <w:r>
        <w:rPr>
          <w:rFonts w:hint="eastAsia" w:ascii="仿宋_GB2312" w:eastAsia="仿宋_GB2312"/>
          <w:sz w:val="32"/>
          <w:szCs w:val="32"/>
        </w:rPr>
        <w:t>万元，事业收入0万元，其他收入0万元，上年结转0万元；</w:t>
      </w:r>
    </w:p>
    <w:p w14:paraId="5361EA73">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一般公共服务支出</w:t>
      </w:r>
      <w:r>
        <w:rPr>
          <w:rFonts w:hint="eastAsia" w:ascii="仿宋_GB2312" w:eastAsia="仿宋_GB2312"/>
          <w:sz w:val="32"/>
          <w:szCs w:val="32"/>
          <w:lang w:val="en-US" w:eastAsia="zh-CN"/>
        </w:rPr>
        <w:t>838.62</w:t>
      </w:r>
      <w:r>
        <w:rPr>
          <w:rFonts w:hint="eastAsia" w:ascii="仿宋_GB2312" w:eastAsia="仿宋_GB2312"/>
          <w:sz w:val="32"/>
          <w:szCs w:val="32"/>
        </w:rPr>
        <w:t>元，社会保障和就业支出</w:t>
      </w:r>
      <w:r>
        <w:rPr>
          <w:rFonts w:hint="eastAsia" w:ascii="仿宋_GB2312" w:eastAsia="仿宋_GB2312"/>
          <w:sz w:val="32"/>
          <w:szCs w:val="32"/>
          <w:lang w:val="en-US" w:eastAsia="zh-CN"/>
        </w:rPr>
        <w:t>75.42</w:t>
      </w:r>
      <w:r>
        <w:rPr>
          <w:rFonts w:hint="eastAsia" w:ascii="仿宋_GB2312" w:eastAsia="仿宋_GB2312"/>
          <w:sz w:val="32"/>
          <w:szCs w:val="32"/>
        </w:rPr>
        <w:t>万元，医疗卫生与计划生育支出</w:t>
      </w:r>
      <w:r>
        <w:rPr>
          <w:rFonts w:hint="eastAsia" w:ascii="仿宋_GB2312" w:eastAsia="仿宋_GB2312"/>
          <w:sz w:val="32"/>
          <w:szCs w:val="32"/>
          <w:lang w:val="en-US" w:eastAsia="zh-CN"/>
        </w:rPr>
        <w:t>32.6</w:t>
      </w:r>
      <w:r>
        <w:rPr>
          <w:rFonts w:hint="eastAsia" w:ascii="仿宋_GB2312" w:eastAsia="仿宋_GB2312"/>
          <w:sz w:val="32"/>
          <w:szCs w:val="32"/>
        </w:rPr>
        <w:t>万元，住房保障支出</w:t>
      </w:r>
      <w:r>
        <w:rPr>
          <w:rFonts w:hint="eastAsia" w:ascii="仿宋_GB2312" w:eastAsia="仿宋_GB2312"/>
          <w:sz w:val="32"/>
          <w:szCs w:val="32"/>
          <w:lang w:val="en-US" w:eastAsia="zh-CN"/>
        </w:rPr>
        <w:t>36.9</w:t>
      </w:r>
      <w:r>
        <w:rPr>
          <w:rFonts w:hint="eastAsia" w:ascii="仿宋_GB2312" w:eastAsia="仿宋_GB2312"/>
          <w:sz w:val="32"/>
          <w:szCs w:val="32"/>
        </w:rPr>
        <w:t>万元。　</w:t>
      </w:r>
    </w:p>
    <w:p w14:paraId="5B3FA3CF">
      <w:pPr>
        <w:spacing w:line="540" w:lineRule="exact"/>
        <w:ind w:firstLine="640" w:firstLineChars="200"/>
        <w:rPr>
          <w:rFonts w:ascii="仿宋_GB2312" w:eastAsia="仿宋_GB2312"/>
          <w:sz w:val="32"/>
          <w:szCs w:val="32"/>
        </w:rPr>
      </w:pPr>
    </w:p>
    <w:p w14:paraId="723B81E2">
      <w:pPr>
        <w:ind w:firstLine="640" w:firstLineChars="200"/>
        <w:rPr>
          <w:rFonts w:ascii="黑体" w:eastAsia="黑体"/>
          <w:sz w:val="32"/>
          <w:szCs w:val="32"/>
        </w:rPr>
      </w:pPr>
      <w:r>
        <w:rPr>
          <w:rFonts w:hint="eastAsia" w:ascii="黑体" w:eastAsia="黑体"/>
          <w:sz w:val="32"/>
          <w:szCs w:val="32"/>
        </w:rPr>
        <w:t>五、一般公共预算当年拨款情况说明</w:t>
      </w:r>
    </w:p>
    <w:p w14:paraId="0B424852">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B8530B3">
      <w:pPr>
        <w:ind w:firstLine="640" w:firstLineChars="200"/>
        <w:rPr>
          <w:rFonts w:cs="仿宋_GB2312"/>
          <w:kern w:val="2"/>
          <w:sz w:val="32"/>
          <w:szCs w:val="32"/>
        </w:rPr>
      </w:pPr>
      <w:r>
        <w:rPr>
          <w:rFonts w:hint="eastAsia" w:ascii="仿宋_GB2312" w:hAnsi="Calibri" w:eastAsia="仿宋_GB2312" w:cs="Times New Roman"/>
          <w:kern w:val="0"/>
          <w:sz w:val="32"/>
          <w:szCs w:val="32"/>
          <w:lang w:val="en-US" w:eastAsia="zh-CN" w:bidi="ar-SA"/>
        </w:rPr>
        <w:t>阿坝州政府驻北京联络处2025年一般公共预算当年拨款983.54万元，比2024年预算数减少25.69万元，主要原因:今年较去年减少车辆大修经费与办公购置经费。</w:t>
      </w:r>
      <w:r>
        <w:rPr>
          <w:rFonts w:hint="eastAsia" w:cs="仿宋_GB2312"/>
          <w:kern w:val="2"/>
          <w:sz w:val="32"/>
          <w:szCs w:val="32"/>
        </w:rPr>
        <w:t>　</w:t>
      </w:r>
    </w:p>
    <w:p w14:paraId="746583AF">
      <w:pPr>
        <w:pStyle w:val="10"/>
        <w:numPr>
          <w:ilvl w:val="0"/>
          <w:numId w:val="1"/>
        </w:numPr>
        <w:spacing w:before="0" w:line="360" w:lineRule="auto"/>
        <w:ind w:left="651" w:leftChars="310"/>
        <w:jc w:val="left"/>
        <w:rPr>
          <w:rFonts w:hint="eastAsia" w:ascii="楷体" w:eastAsia="楷体" w:cs="宋体"/>
          <w:sz w:val="32"/>
          <w:szCs w:val="32"/>
        </w:rPr>
      </w:pPr>
      <w:r>
        <w:rPr>
          <w:rFonts w:hint="eastAsia" w:ascii="楷体" w:eastAsia="楷体" w:cs="宋体"/>
          <w:sz w:val="32"/>
          <w:szCs w:val="32"/>
        </w:rPr>
        <w:t>一般公共预算当年拨款结构情况</w:t>
      </w:r>
    </w:p>
    <w:p w14:paraId="671FCC58">
      <w:pPr>
        <w:pStyle w:val="10"/>
        <w:numPr>
          <w:ilvl w:val="0"/>
          <w:numId w:val="0"/>
        </w:numPr>
        <w:spacing w:before="0" w:line="360" w:lineRule="auto"/>
        <w:ind w:firstLine="640" w:firstLineChars="200"/>
        <w:jc w:val="left"/>
        <w:rPr>
          <w:rFonts w:hint="default" w:eastAsia="仿宋_GB2312" w:cs="仿宋_GB2312"/>
          <w:kern w:val="2"/>
          <w:sz w:val="32"/>
          <w:szCs w:val="32"/>
          <w:lang w:val="en-US" w:eastAsia="zh-CN"/>
        </w:rPr>
      </w:pPr>
      <w:r>
        <w:rPr>
          <w:rFonts w:hint="eastAsia" w:cs="宋体"/>
          <w:sz w:val="32"/>
          <w:szCs w:val="32"/>
        </w:rPr>
        <w:t>一般公共服务支出</w:t>
      </w:r>
      <w:r>
        <w:rPr>
          <w:rFonts w:hint="eastAsia" w:cs="宋体"/>
          <w:sz w:val="32"/>
          <w:szCs w:val="32"/>
          <w:lang w:val="en-US" w:eastAsia="zh-CN"/>
        </w:rPr>
        <w:t>838.62</w:t>
      </w:r>
      <w:r>
        <w:rPr>
          <w:rFonts w:hint="eastAsia" w:cs="宋体"/>
          <w:sz w:val="32"/>
          <w:szCs w:val="32"/>
        </w:rPr>
        <w:t>万元，占</w:t>
      </w:r>
      <w:r>
        <w:rPr>
          <w:rFonts w:hint="eastAsia" w:cs="宋体"/>
          <w:sz w:val="32"/>
          <w:szCs w:val="32"/>
          <w:lang w:val="en-US" w:eastAsia="zh-CN"/>
        </w:rPr>
        <w:t>85.27</w:t>
      </w:r>
      <w:r>
        <w:rPr>
          <w:rFonts w:hint="eastAsia" w:cs="宋体"/>
          <w:sz w:val="32"/>
          <w:szCs w:val="32"/>
        </w:rPr>
        <w:t>%；社会保障和就业支</w:t>
      </w:r>
      <w:r>
        <w:rPr>
          <w:rFonts w:hint="eastAsia" w:cs="宋体"/>
          <w:sz w:val="32"/>
          <w:szCs w:val="32"/>
          <w:lang w:val="en-US" w:eastAsia="zh-CN"/>
        </w:rPr>
        <w:t>出75.42</w:t>
      </w:r>
      <w:r>
        <w:rPr>
          <w:rFonts w:hint="eastAsia" w:cs="宋体"/>
          <w:sz w:val="32"/>
          <w:szCs w:val="32"/>
        </w:rPr>
        <w:t>占</w:t>
      </w:r>
      <w:r>
        <w:rPr>
          <w:rFonts w:hint="eastAsia" w:cs="宋体"/>
          <w:sz w:val="32"/>
          <w:szCs w:val="32"/>
          <w:lang w:val="en-US" w:eastAsia="zh-CN"/>
        </w:rPr>
        <w:t>7.67</w:t>
      </w:r>
      <w:r>
        <w:rPr>
          <w:rFonts w:hint="eastAsia" w:cs="宋体"/>
          <w:sz w:val="32"/>
          <w:szCs w:val="32"/>
        </w:rPr>
        <w:t>%；住房保障支出</w:t>
      </w:r>
      <w:r>
        <w:rPr>
          <w:rFonts w:hint="eastAsia" w:cs="宋体"/>
          <w:sz w:val="32"/>
          <w:szCs w:val="32"/>
          <w:lang w:val="en-US" w:eastAsia="zh-CN"/>
        </w:rPr>
        <w:t>36.9</w:t>
      </w:r>
      <w:r>
        <w:rPr>
          <w:rFonts w:hint="eastAsia" w:cs="宋体"/>
          <w:sz w:val="32"/>
          <w:szCs w:val="32"/>
        </w:rPr>
        <w:t>万元，占</w:t>
      </w:r>
      <w:r>
        <w:rPr>
          <w:rFonts w:hint="eastAsia" w:cs="宋体"/>
          <w:sz w:val="32"/>
          <w:szCs w:val="32"/>
          <w:lang w:val="en-US" w:eastAsia="zh-CN"/>
        </w:rPr>
        <w:t>3.75</w:t>
      </w:r>
      <w:r>
        <w:rPr>
          <w:rFonts w:hint="eastAsia" w:cs="宋体"/>
          <w:sz w:val="32"/>
          <w:szCs w:val="32"/>
        </w:rPr>
        <w:t>%</w:t>
      </w:r>
      <w:r>
        <w:rPr>
          <w:rFonts w:hint="eastAsia" w:cs="宋体"/>
          <w:sz w:val="32"/>
          <w:szCs w:val="32"/>
          <w:lang w:eastAsia="zh-CN"/>
        </w:rPr>
        <w:t>，</w:t>
      </w:r>
      <w:r>
        <w:rPr>
          <w:rFonts w:hint="eastAsia" w:cs="宋体"/>
          <w:sz w:val="32"/>
          <w:szCs w:val="32"/>
          <w:lang w:val="en-US" w:eastAsia="zh-CN"/>
        </w:rPr>
        <w:t>卫生健康支出32.6万元占3.31%。</w:t>
      </w:r>
    </w:p>
    <w:p w14:paraId="55F08055">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1568CD8">
      <w:pPr>
        <w:ind w:firstLine="640" w:firstLineChars="200"/>
        <w:rPr>
          <w:rFonts w:hint="default" w:ascii="仿宋_GB2312" w:hAnsi="Calibri" w:eastAsia="仿宋_GB2312" w:cs="Times New Roman"/>
          <w:kern w:val="0"/>
          <w:sz w:val="32"/>
          <w:szCs w:val="32"/>
          <w:lang w:val="en-US" w:eastAsia="zh-CN" w:bidi="ar-SA"/>
        </w:rPr>
      </w:pPr>
      <w:r>
        <w:rPr>
          <w:rFonts w:hint="eastAsia" w:ascii="仿宋_GB2312" w:hAnsi="Calibri" w:eastAsia="仿宋_GB2312" w:cs="Times New Roman"/>
          <w:kern w:val="0"/>
          <w:sz w:val="32"/>
          <w:szCs w:val="32"/>
          <w:lang w:val="en-US" w:eastAsia="zh-CN" w:bidi="ar-SA"/>
        </w:rPr>
        <w:t>当年支出分为基本支出和项目支出，其中基本支出分为人员支出和公用经费支出。人员支出共计754.54万元，其中在职工资315.48万元，五险一金147.44，长期临聘人员工资89.52万元，  其他人员经费64.91万元；公用经费共计137.18万元；项目经费229万元，主要是招商引资经费7万元，政务联络经费40万元，信访维稳经费26万元，成都办公区房屋租赁156万元。</w:t>
      </w:r>
    </w:p>
    <w:p w14:paraId="712DD941">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F186F4B">
      <w:pPr>
        <w:pStyle w:val="10"/>
        <w:spacing w:before="0" w:line="360" w:lineRule="auto"/>
        <w:ind w:firstLine="640" w:firstLineChars="200"/>
        <w:rPr>
          <w:rFonts w:cs="仿宋_GB2312"/>
          <w:kern w:val="2"/>
          <w:sz w:val="32"/>
          <w:szCs w:val="32"/>
        </w:rPr>
      </w:pPr>
      <w:r>
        <w:rPr>
          <w:rFonts w:hint="eastAsia" w:ascii="仿宋_GB2312" w:eastAsia="仿宋_GB2312"/>
          <w:sz w:val="32"/>
          <w:szCs w:val="32"/>
        </w:rPr>
        <w:t>阿坝州政府驻北京联络处</w:t>
      </w:r>
      <w:r>
        <w:rPr>
          <w:rFonts w:hint="eastAsia" w:cs="仿宋_GB2312"/>
          <w:kern w:val="2"/>
          <w:sz w:val="32"/>
          <w:szCs w:val="32"/>
        </w:rPr>
        <w:t>2025年一般公共预算基本支出</w:t>
      </w:r>
      <w:r>
        <w:rPr>
          <w:rFonts w:hint="eastAsia" w:cs="仿宋_GB2312"/>
          <w:kern w:val="2"/>
          <w:sz w:val="32"/>
          <w:szCs w:val="32"/>
          <w:lang w:val="en-US" w:eastAsia="zh-CN"/>
        </w:rPr>
        <w:t>754.54</w:t>
      </w:r>
      <w:r>
        <w:rPr>
          <w:rFonts w:hint="eastAsia" w:cs="仿宋_GB2312"/>
          <w:kern w:val="2"/>
          <w:sz w:val="32"/>
          <w:szCs w:val="32"/>
        </w:rPr>
        <w:t>万元，其中：人员经费</w:t>
      </w:r>
      <w:r>
        <w:rPr>
          <w:rFonts w:hint="eastAsia" w:cs="仿宋_GB2312"/>
          <w:kern w:val="2"/>
          <w:sz w:val="32"/>
          <w:szCs w:val="32"/>
          <w:lang w:val="en-US" w:eastAsia="zh-CN"/>
        </w:rPr>
        <w:t>619.21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D068593">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135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522047F">
      <w:pPr>
        <w:pStyle w:val="10"/>
        <w:spacing w:before="0" w:line="360" w:lineRule="auto"/>
        <w:ind w:firstLine="640" w:firstLineChars="200"/>
        <w:rPr>
          <w:rFonts w:cs="仿宋_GB2312"/>
          <w:kern w:val="2"/>
          <w:sz w:val="32"/>
          <w:szCs w:val="32"/>
        </w:rPr>
      </w:pPr>
      <w:r>
        <w:rPr>
          <w:rFonts w:hint="eastAsia" w:ascii="仿宋_GB2312" w:eastAsia="仿宋_GB2312"/>
          <w:sz w:val="32"/>
          <w:szCs w:val="32"/>
        </w:rPr>
        <w:t>阿坝州政府驻北京联络处</w:t>
      </w:r>
      <w:r>
        <w:rPr>
          <w:rFonts w:hint="eastAsia" w:cs="仿宋_GB2312"/>
          <w:kern w:val="2"/>
          <w:sz w:val="32"/>
          <w:szCs w:val="32"/>
        </w:rPr>
        <w:t>2025年“三公”经费财政拨款预算数</w:t>
      </w:r>
      <w:r>
        <w:rPr>
          <w:rFonts w:hint="eastAsia" w:cs="仿宋_GB2312"/>
          <w:kern w:val="2"/>
          <w:sz w:val="32"/>
          <w:szCs w:val="32"/>
          <w:lang w:val="en-US" w:eastAsia="zh-CN"/>
        </w:rPr>
        <w:t>67.26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2.46</w:t>
      </w:r>
      <w:r>
        <w:rPr>
          <w:rFonts w:hint="eastAsia" w:cs="仿宋_GB2312"/>
          <w:kern w:val="2"/>
          <w:sz w:val="32"/>
          <w:szCs w:val="32"/>
        </w:rPr>
        <w:t>万元，公务用车购置及运行维护费</w:t>
      </w:r>
      <w:r>
        <w:rPr>
          <w:rFonts w:hint="eastAsia" w:cs="仿宋_GB2312"/>
          <w:kern w:val="2"/>
          <w:sz w:val="32"/>
          <w:szCs w:val="32"/>
          <w:lang w:val="en-US" w:eastAsia="zh-CN"/>
        </w:rPr>
        <w:t>64.28</w:t>
      </w:r>
      <w:r>
        <w:rPr>
          <w:rFonts w:hint="eastAsia" w:cs="仿宋_GB2312"/>
          <w:kern w:val="2"/>
          <w:sz w:val="32"/>
          <w:szCs w:val="32"/>
        </w:rPr>
        <w:t>万元。</w:t>
      </w:r>
    </w:p>
    <w:p w14:paraId="74C26220">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69A157FC">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2.46</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0.03</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-1.2</w:t>
      </w:r>
      <w:r>
        <w:rPr>
          <w:rFonts w:hint="eastAsia" w:cs="仿宋_GB2312"/>
          <w:color w:val="000000"/>
          <w:kern w:val="2"/>
          <w:sz w:val="32"/>
          <w:szCs w:val="32"/>
        </w:rPr>
        <w:t>%，主要原因</w:t>
      </w:r>
      <w:r>
        <w:rPr>
          <w:rFonts w:hint="eastAsia" w:cs="仿宋_GB2312"/>
          <w:color w:val="000000"/>
          <w:kern w:val="2"/>
          <w:sz w:val="32"/>
          <w:szCs w:val="32"/>
          <w:lang w:val="en-US" w:eastAsia="zh-CN"/>
        </w:rPr>
        <w:t>厉行节约</w:t>
      </w:r>
      <w:r>
        <w:rPr>
          <w:rFonts w:hint="eastAsia" w:cs="仿宋_GB2312"/>
          <w:kern w:val="2"/>
          <w:sz w:val="32"/>
          <w:szCs w:val="32"/>
        </w:rPr>
        <w:t>。</w:t>
      </w:r>
      <w:bookmarkStart w:id="0" w:name="_GoBack"/>
      <w:bookmarkEnd w:id="0"/>
    </w:p>
    <w:p w14:paraId="1D5888CD">
      <w:pPr>
        <w:pStyle w:val="10"/>
        <w:spacing w:before="0" w:line="360" w:lineRule="auto"/>
        <w:ind w:firstLine="640" w:firstLineChars="200"/>
        <w:rPr>
          <w:rFonts w:hint="default"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64.28</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公车无增减。</w:t>
      </w:r>
    </w:p>
    <w:p w14:paraId="1560244F">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557A4CD">
      <w:pPr>
        <w:pStyle w:val="10"/>
        <w:spacing w:before="0" w:line="360" w:lineRule="auto"/>
        <w:ind w:firstLine="640" w:firstLineChars="200"/>
        <w:rPr>
          <w:rFonts w:cs="仿宋_GB2312"/>
          <w:kern w:val="2"/>
          <w:sz w:val="32"/>
          <w:szCs w:val="32"/>
        </w:rPr>
      </w:pPr>
      <w:r>
        <w:rPr>
          <w:rFonts w:hint="eastAsia" w:ascii="仿宋_GB2312" w:eastAsia="仿宋_GB2312"/>
          <w:sz w:val="32"/>
          <w:szCs w:val="32"/>
        </w:rPr>
        <w:t>阿坝州政府驻北京联络处</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584E4D95">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BE59DE0">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eastAsia="仿宋_GB2312"/>
          <w:sz w:val="32"/>
          <w:szCs w:val="32"/>
        </w:rPr>
        <w:t>阿坝州政府驻北京联络处</w:t>
      </w:r>
      <w:r>
        <w:rPr>
          <w:rFonts w:hint="eastAsia" w:cs="仿宋_GB2312"/>
          <w:kern w:val="2"/>
          <w:sz w:val="32"/>
          <w:szCs w:val="32"/>
        </w:rPr>
        <w:t>2025年机关运行经费财政拨款预算为</w:t>
      </w:r>
      <w:r>
        <w:rPr>
          <w:rFonts w:hint="eastAsia" w:cs="仿宋_GB2312"/>
          <w:kern w:val="2"/>
          <w:sz w:val="32"/>
          <w:szCs w:val="32"/>
          <w:lang w:val="en-US" w:eastAsia="zh-CN"/>
        </w:rPr>
        <w:t>135</w:t>
      </w:r>
      <w:r>
        <w:rPr>
          <w:rFonts w:hint="eastAsia" w:cs="仿宋_GB2312"/>
          <w:kern w:val="2"/>
          <w:sz w:val="32"/>
          <w:szCs w:val="32"/>
        </w:rPr>
        <w:t>万元，比2024年预算</w:t>
      </w:r>
      <w:r>
        <w:rPr>
          <w:rFonts w:hint="eastAsia" w:cs="仿宋_GB2312"/>
          <w:color w:val="000000"/>
          <w:kern w:val="2"/>
          <w:sz w:val="32"/>
          <w:szCs w:val="32"/>
        </w:rPr>
        <w:t>减少</w:t>
      </w:r>
      <w:r>
        <w:rPr>
          <w:rFonts w:hint="eastAsia" w:cs="仿宋_GB2312"/>
          <w:color w:val="000000"/>
          <w:kern w:val="2"/>
          <w:sz w:val="32"/>
          <w:szCs w:val="32"/>
          <w:lang w:val="en-US" w:eastAsia="zh-CN"/>
        </w:rPr>
        <w:t>10.87</w:t>
      </w:r>
      <w:r>
        <w:rPr>
          <w:rFonts w:hint="eastAsia" w:cs="仿宋_GB2312"/>
          <w:color w:val="000000"/>
          <w:kern w:val="2"/>
          <w:sz w:val="32"/>
          <w:szCs w:val="32"/>
        </w:rPr>
        <w:t>万元，减少</w:t>
      </w:r>
      <w:r>
        <w:rPr>
          <w:rFonts w:hint="eastAsia" w:cs="仿宋_GB2312"/>
          <w:color w:val="000000"/>
          <w:kern w:val="2"/>
          <w:sz w:val="32"/>
          <w:szCs w:val="32"/>
          <w:lang w:val="en-US" w:eastAsia="zh-CN"/>
        </w:rPr>
        <w:t>7.45</w:t>
      </w:r>
      <w:r>
        <w:rPr>
          <w:rFonts w:hint="eastAsia" w:cs="仿宋_GB2312"/>
          <w:color w:val="000000"/>
          <w:kern w:val="2"/>
          <w:sz w:val="32"/>
          <w:szCs w:val="32"/>
        </w:rPr>
        <w:t xml:space="preserve">%。 </w:t>
      </w:r>
    </w:p>
    <w:p w14:paraId="01FC4696">
      <w:pPr>
        <w:pStyle w:val="10"/>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ascii="仿宋_GB2312" w:eastAsia="仿宋_GB2312"/>
          <w:sz w:val="32"/>
          <w:szCs w:val="32"/>
        </w:rPr>
        <w:t>阿坝州政府驻北京联络处</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p>
    <w:p w14:paraId="33F41C47">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142377C">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7344.94</w:t>
      </w:r>
      <w:r>
        <w:rPr>
          <w:rFonts w:hint="eastAsia" w:cs="仿宋_GB2312"/>
          <w:kern w:val="2"/>
          <w:sz w:val="32"/>
          <w:szCs w:val="32"/>
        </w:rPr>
        <w:t>万元。</w:t>
      </w:r>
    </w:p>
    <w:p w14:paraId="250244E8">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ascii="仿宋_GB2312" w:eastAsia="仿宋_GB2312"/>
          <w:sz w:val="32"/>
          <w:szCs w:val="32"/>
        </w:rPr>
        <w:t>阿坝州政府驻北京联络处</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229</w:t>
      </w:r>
      <w:r>
        <w:rPr>
          <w:rFonts w:hint="eastAsia" w:cs="仿宋_GB2312"/>
          <w:kern w:val="2"/>
          <w:sz w:val="32"/>
          <w:szCs w:val="32"/>
        </w:rPr>
        <w:t>万元。</w:t>
      </w:r>
    </w:p>
    <w:p w14:paraId="51F43A62">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ABB0A62">
      <w:pPr>
        <w:rPr>
          <w:rFonts w:ascii="仿宋_GB2312" w:eastAsia="仿宋_GB2312" w:cs="仿宋_GB2312"/>
          <w:sz w:val="32"/>
          <w:szCs w:val="32"/>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9CD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092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698F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C698F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425D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B44D88"/>
    <w:multiLevelType w:val="singleLevel"/>
    <w:tmpl w:val="F1B44D8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0AB3168"/>
    <w:rsid w:val="1626576B"/>
    <w:rsid w:val="3FAC4683"/>
    <w:rsid w:val="412546ED"/>
    <w:rsid w:val="49BF346D"/>
    <w:rsid w:val="4A58168F"/>
    <w:rsid w:val="4FD23C92"/>
    <w:rsid w:val="5B21162A"/>
    <w:rsid w:val="5DBD0D4D"/>
    <w:rsid w:val="625D388F"/>
    <w:rsid w:val="634C7460"/>
    <w:rsid w:val="641F4B74"/>
    <w:rsid w:val="6DCA78FF"/>
    <w:rsid w:val="72071122"/>
    <w:rsid w:val="7CDE33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3386</Words>
  <Characters>3659</Characters>
  <Lines>124</Lines>
  <Paragraphs>51</Paragraphs>
  <TotalTime>0</TotalTime>
  <ScaleCrop>false</ScaleCrop>
  <LinksUpToDate>false</LinksUpToDate>
  <CharactersWithSpaces>3693</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scarlett</cp:lastModifiedBy>
  <cp:lastPrinted>2025-02-21T07:02:32Z</cp:lastPrinted>
  <dcterms:modified xsi:type="dcterms:W3CDTF">2025-02-21T07:33:37Z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eyJoZGlkIjoiYmEwYTZjZWE3ZTg1Zjg0M2RhYjQ5ZjQ0ZDRkN2FjM2IiLCJ1c2VySWQiOiI2NTE4MDk4MzQifQ==</vt:lpwstr>
  </property>
  <property fmtid="{D5CDD505-2E9C-101B-9397-08002B2CF9AE}" pid="4" name="ICV">
    <vt:lpwstr>C18F058BED2C4A96BE1D0E5765BF3DCD_12</vt:lpwstr>
  </property>
</Properties>
</file>