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阿坝藏族羌族自治州人民政府</w:t>
      </w:r>
    </w:p>
    <w:p>
      <w:pPr>
        <w:jc w:val="center"/>
        <w:rPr>
          <w:rFonts w:hint="eastAsia" w:ascii="黑体" w:eastAsia="黑体"/>
          <w:sz w:val="44"/>
          <w:szCs w:val="44"/>
          <w:lang w:val="en-US" w:eastAsia="zh-CN"/>
        </w:rPr>
      </w:pPr>
      <w:r>
        <w:rPr>
          <w:rFonts w:hint="eastAsia" w:ascii="黑体" w:eastAsia="黑体"/>
          <w:sz w:val="44"/>
          <w:szCs w:val="44"/>
          <w:lang w:val="en-US" w:eastAsia="zh-CN"/>
        </w:rPr>
        <w:t>驻北京联络处</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sectPr>
          <w:headerReference r:id="rId3" w:type="default"/>
          <w:pgSz w:w="11906" w:h="16838"/>
          <w:pgMar w:top="1440" w:right="1800" w:bottom="1440" w:left="1800" w:header="851" w:footer="992" w:gutter="0"/>
          <w:cols w:space="720" w:num="1"/>
          <w:docGrid w:type="lines" w:linePitch="312" w:charSpace="0"/>
        </w:sect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ind w:firstLine="0" w:firstLineChars="0"/>
        <w:textAlignment w:val="auto"/>
        <w:outlineLvl w:val="0"/>
        <w:rPr>
          <w:rFonts w:hint="default" w:ascii="黑体" w:eastAsia="黑体"/>
          <w:sz w:val="32"/>
          <w:szCs w:val="32"/>
          <w:lang w:val="en-US" w:eastAsia="zh-CN"/>
        </w:rPr>
      </w:pPr>
      <w:r>
        <w:rPr>
          <w:rFonts w:hint="eastAsia" w:ascii="黑体" w:eastAsia="黑体"/>
          <w:sz w:val="32"/>
          <w:szCs w:val="32"/>
        </w:rPr>
        <w:t>一、基本职能及主要工作</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1</w:t>
      </w:r>
      <w:r>
        <w:rPr>
          <w:rFonts w:hint="eastAsia" w:ascii="黑体" w:eastAsia="黑体"/>
          <w:sz w:val="32"/>
          <w:szCs w:val="32"/>
          <w:lang w:val="en-US" w:eastAsia="zh-CN"/>
        </w:rPr>
        <w:tab/>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1"/>
        <w:rPr>
          <w:rFonts w:hint="default" w:ascii="楷体" w:eastAsia="楷体"/>
          <w:sz w:val="32"/>
          <w:szCs w:val="32"/>
          <w:lang w:val="en-US" w:eastAsia="zh-CN"/>
        </w:rPr>
      </w:pPr>
      <w:r>
        <w:rPr>
          <w:rFonts w:hint="eastAsia" w:ascii="楷体" w:eastAsia="楷体"/>
          <w:sz w:val="32"/>
          <w:szCs w:val="32"/>
        </w:rPr>
        <w:t>（一）部门职能简介</w:t>
      </w:r>
      <w:r>
        <w:rPr>
          <w:rFonts w:hint="eastAsia" w:ascii="楷体" w:eastAsia="楷体"/>
          <w:sz w:val="32"/>
          <w:szCs w:val="32"/>
          <w:lang w:val="en-US" w:eastAsia="zh-CN"/>
        </w:rPr>
        <w:tab/>
      </w:r>
      <w:r>
        <w:rPr>
          <w:rFonts w:hint="eastAsia" w:ascii="楷体" w:eastAsia="楷体"/>
          <w:sz w:val="32"/>
          <w:szCs w:val="32"/>
          <w:lang w:val="en-US" w:eastAsia="zh-CN"/>
        </w:rPr>
        <w:tab/>
      </w:r>
      <w:r>
        <w:rPr>
          <w:rFonts w:hint="eastAsia" w:ascii="楷体" w:eastAsia="楷体"/>
          <w:sz w:val="32"/>
          <w:szCs w:val="32"/>
          <w:lang w:val="en-US" w:eastAsia="zh-CN"/>
        </w:rPr>
        <w:t>1</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1"/>
        <w:rPr>
          <w:rFonts w:hint="default" w:ascii="楷体" w:eastAsia="楷体"/>
          <w:sz w:val="32"/>
          <w:szCs w:val="32"/>
          <w:lang w:val="en-US" w:eastAsia="zh-CN"/>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r>
        <w:rPr>
          <w:rFonts w:hint="eastAsia" w:ascii="楷体" w:eastAsia="楷体"/>
          <w:sz w:val="32"/>
          <w:szCs w:val="32"/>
          <w:lang w:val="en-US" w:eastAsia="zh-CN"/>
        </w:rPr>
        <w:tab/>
      </w:r>
      <w:bookmarkStart w:id="0" w:name="_GoBack"/>
      <w:bookmarkEnd w:id="0"/>
      <w:r>
        <w:rPr>
          <w:rFonts w:hint="eastAsia" w:ascii="楷体" w:eastAsia="楷体"/>
          <w:sz w:val="32"/>
          <w:szCs w:val="32"/>
          <w:lang w:val="en-US" w:eastAsia="zh-CN"/>
        </w:rPr>
        <w:tab/>
      </w:r>
      <w:r>
        <w:rPr>
          <w:rFonts w:hint="eastAsia" w:ascii="楷体" w:eastAsia="楷体"/>
          <w:sz w:val="32"/>
          <w:szCs w:val="32"/>
          <w:lang w:val="en-US" w:eastAsia="zh-CN"/>
        </w:rPr>
        <w:t>1</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0"/>
        <w:rPr>
          <w:rFonts w:hint="default" w:ascii="黑体" w:eastAsia="黑体"/>
          <w:sz w:val="32"/>
          <w:szCs w:val="32"/>
          <w:lang w:val="en-US" w:eastAsia="zh-CN"/>
        </w:rPr>
      </w:pPr>
      <w:r>
        <w:rPr>
          <w:rFonts w:hint="eastAsia" w:ascii="黑体" w:eastAsia="黑体"/>
          <w:sz w:val="32"/>
          <w:szCs w:val="32"/>
        </w:rPr>
        <w:t>二、部门预算单位构成</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3</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0"/>
        <w:rPr>
          <w:rFonts w:hint="default" w:ascii="黑体" w:eastAsia="黑体"/>
          <w:sz w:val="32"/>
          <w:szCs w:val="32"/>
          <w:lang w:val="en-US" w:eastAsia="zh-CN"/>
        </w:rPr>
      </w:pPr>
      <w:r>
        <w:rPr>
          <w:rFonts w:hint="eastAsia" w:ascii="黑体" w:eastAsia="黑体"/>
          <w:sz w:val="32"/>
          <w:szCs w:val="32"/>
        </w:rPr>
        <w:t>三、收支预算情况说明</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3</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1"/>
        <w:rPr>
          <w:rFonts w:hint="default" w:ascii="楷体" w:eastAsia="楷体"/>
          <w:sz w:val="32"/>
          <w:szCs w:val="32"/>
          <w:lang w:val="en-US" w:eastAsia="zh-CN"/>
        </w:rPr>
      </w:pPr>
      <w:r>
        <w:rPr>
          <w:rFonts w:hint="eastAsia" w:ascii="楷体" w:eastAsia="楷体"/>
          <w:sz w:val="32"/>
          <w:szCs w:val="32"/>
        </w:rPr>
        <w:t>（一）收入预算情况</w:t>
      </w:r>
      <w:r>
        <w:rPr>
          <w:rFonts w:hint="eastAsia" w:ascii="楷体" w:eastAsia="楷体"/>
          <w:sz w:val="32"/>
          <w:szCs w:val="32"/>
          <w:lang w:val="en-US" w:eastAsia="zh-CN"/>
        </w:rPr>
        <w:tab/>
      </w:r>
      <w:r>
        <w:rPr>
          <w:rFonts w:hint="eastAsia" w:ascii="楷体" w:eastAsia="楷体"/>
          <w:sz w:val="32"/>
          <w:szCs w:val="32"/>
          <w:lang w:val="en-US" w:eastAsia="zh-CN"/>
        </w:rPr>
        <w:tab/>
      </w:r>
      <w:r>
        <w:rPr>
          <w:rFonts w:hint="eastAsia" w:ascii="楷体" w:eastAsia="楷体"/>
          <w:sz w:val="32"/>
          <w:szCs w:val="32"/>
          <w:lang w:val="en-US" w:eastAsia="zh-CN"/>
        </w:rPr>
        <w:t>3</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1"/>
        <w:rPr>
          <w:rFonts w:hint="default" w:ascii="楷体" w:eastAsia="楷体"/>
          <w:sz w:val="32"/>
          <w:szCs w:val="32"/>
          <w:lang w:val="en-US" w:eastAsia="zh-CN"/>
        </w:rPr>
      </w:pPr>
      <w:r>
        <w:rPr>
          <w:rFonts w:hint="eastAsia" w:ascii="楷体" w:eastAsia="楷体"/>
          <w:sz w:val="32"/>
          <w:szCs w:val="32"/>
        </w:rPr>
        <w:t>（二）支出预算情况</w:t>
      </w:r>
      <w:r>
        <w:rPr>
          <w:rFonts w:hint="eastAsia" w:ascii="楷体" w:eastAsia="楷体"/>
          <w:sz w:val="32"/>
          <w:szCs w:val="32"/>
          <w:lang w:val="en-US" w:eastAsia="zh-CN"/>
        </w:rPr>
        <w:tab/>
      </w:r>
      <w:r>
        <w:rPr>
          <w:rFonts w:hint="eastAsia" w:ascii="楷体" w:eastAsia="楷体"/>
          <w:sz w:val="32"/>
          <w:szCs w:val="32"/>
          <w:lang w:val="en-US" w:eastAsia="zh-CN"/>
        </w:rPr>
        <w:tab/>
      </w:r>
      <w:r>
        <w:rPr>
          <w:rFonts w:hint="eastAsia" w:ascii="楷体" w:eastAsia="楷体"/>
          <w:sz w:val="32"/>
          <w:szCs w:val="32"/>
          <w:lang w:val="en-US" w:eastAsia="zh-CN"/>
        </w:rPr>
        <w:t>3</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0"/>
        <w:rPr>
          <w:rFonts w:hint="default" w:ascii="黑体" w:eastAsia="黑体"/>
          <w:sz w:val="32"/>
          <w:szCs w:val="32"/>
          <w:lang w:val="en-US" w:eastAsia="zh-CN"/>
        </w:rPr>
      </w:pPr>
      <w:r>
        <w:rPr>
          <w:rFonts w:hint="eastAsia" w:ascii="黑体" w:eastAsia="黑体"/>
          <w:sz w:val="32"/>
          <w:szCs w:val="32"/>
        </w:rPr>
        <w:t>四、财政拨款收支预算情况说明</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3</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0"/>
        <w:rPr>
          <w:rFonts w:hint="default" w:ascii="黑体" w:eastAsia="黑体"/>
          <w:sz w:val="32"/>
          <w:szCs w:val="32"/>
          <w:lang w:val="en-US" w:eastAsia="zh-CN"/>
        </w:rPr>
      </w:pPr>
      <w:r>
        <w:rPr>
          <w:rFonts w:hint="eastAsia" w:ascii="黑体" w:eastAsia="黑体"/>
          <w:sz w:val="32"/>
          <w:szCs w:val="32"/>
        </w:rPr>
        <w:t>五、一般公共预算当年拨款情况说明</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4</w:t>
      </w:r>
    </w:p>
    <w:p>
      <w:pPr>
        <w:keepNext w:val="0"/>
        <w:keepLines w:val="0"/>
        <w:pageBreakBefore w:val="0"/>
        <w:widowControl w:val="0"/>
        <w:tabs>
          <w:tab w:val="left" w:leader="middleDot" w:pos="6300"/>
          <w:tab w:val="left" w:leader="middleDot" w:pos="7350"/>
          <w:tab w:val="left" w:pos="8400"/>
        </w:tabs>
        <w:kinsoku/>
        <w:wordWrap/>
        <w:overflowPunct/>
        <w:topLinePunct w:val="0"/>
        <w:autoSpaceDE/>
        <w:autoSpaceDN/>
        <w:bidi w:val="0"/>
        <w:adjustRightInd/>
        <w:snapToGrid/>
        <w:textAlignment w:val="auto"/>
        <w:outlineLvl w:val="2"/>
        <w:rPr>
          <w:rFonts w:hint="default" w:ascii="黑体" w:eastAsia="黑体"/>
          <w:sz w:val="32"/>
          <w:szCs w:val="32"/>
          <w:lang w:val="en-US" w:eastAsia="zh-CN"/>
        </w:rPr>
      </w:pPr>
      <w:r>
        <w:rPr>
          <w:rFonts w:hint="eastAsia" w:ascii="楷体" w:eastAsia="楷体"/>
          <w:sz w:val="32"/>
          <w:szCs w:val="32"/>
        </w:rPr>
        <w:t>（一）一般公共预算当年拨款规模变化情况</w:t>
      </w:r>
      <w:r>
        <w:rPr>
          <w:rFonts w:hint="eastAsia" w:ascii="楷体" w:eastAsia="楷体"/>
          <w:sz w:val="32"/>
          <w:szCs w:val="32"/>
          <w:lang w:val="en-US" w:eastAsia="zh-CN"/>
        </w:rPr>
        <w:tab/>
      </w:r>
      <w:r>
        <w:rPr>
          <w:rFonts w:hint="eastAsia" w:ascii="楷体" w:eastAsia="楷体"/>
          <w:sz w:val="32"/>
          <w:szCs w:val="32"/>
          <w:lang w:val="en-US" w:eastAsia="zh-CN"/>
        </w:rPr>
        <w:tab/>
      </w:r>
      <w:r>
        <w:rPr>
          <w:rFonts w:hint="eastAsia" w:ascii="楷体" w:eastAsia="楷体"/>
          <w:sz w:val="32"/>
          <w:szCs w:val="32"/>
          <w:lang w:val="en-US" w:eastAsia="zh-CN"/>
        </w:rPr>
        <w:t>4</w:t>
      </w:r>
      <w:r>
        <w:rPr>
          <w:rFonts w:ascii="楷体" w:eastAsia="楷体"/>
          <w:sz w:val="32"/>
          <w:szCs w:val="32"/>
        </w:rPr>
        <w:br w:type="textWrapping"/>
      </w:r>
      <w:r>
        <w:rPr>
          <w:rFonts w:hint="eastAsia" w:ascii="楷体" w:eastAsia="楷体"/>
          <w:sz w:val="32"/>
          <w:szCs w:val="32"/>
        </w:rPr>
        <w:t>（二）一般公共预算当年拨款结构情况</w:t>
      </w:r>
      <w:r>
        <w:rPr>
          <w:rFonts w:hint="eastAsia" w:ascii="楷体" w:eastAsia="楷体"/>
          <w:sz w:val="32"/>
          <w:szCs w:val="32"/>
          <w:lang w:val="en-US" w:eastAsia="zh-CN"/>
        </w:rPr>
        <w:tab/>
      </w:r>
      <w:r>
        <w:rPr>
          <w:rFonts w:hint="eastAsia" w:ascii="楷体" w:eastAsia="楷体"/>
          <w:sz w:val="32"/>
          <w:szCs w:val="32"/>
          <w:lang w:val="en-US" w:eastAsia="zh-CN"/>
        </w:rPr>
        <w:tab/>
      </w:r>
      <w:r>
        <w:rPr>
          <w:rFonts w:hint="eastAsia" w:ascii="楷体" w:eastAsia="楷体"/>
          <w:sz w:val="32"/>
          <w:szCs w:val="32"/>
          <w:lang w:val="en-US" w:eastAsia="zh-CN"/>
        </w:rPr>
        <w:t>4</w:t>
      </w:r>
      <w:r>
        <w:rPr>
          <w:rFonts w:ascii="楷体" w:eastAsia="楷体"/>
          <w:sz w:val="32"/>
          <w:szCs w:val="32"/>
        </w:rPr>
        <w:br w:type="textWrapping"/>
      </w:r>
      <w:r>
        <w:rPr>
          <w:rFonts w:hint="eastAsia" w:ascii="楷体" w:eastAsia="楷体"/>
          <w:sz w:val="32"/>
          <w:szCs w:val="32"/>
        </w:rPr>
        <w:t>（三）一般公共预算当年拨款具体使用情况</w:t>
      </w:r>
      <w:r>
        <w:rPr>
          <w:rFonts w:hint="eastAsia" w:ascii="楷体" w:eastAsia="楷体"/>
          <w:sz w:val="32"/>
          <w:szCs w:val="32"/>
          <w:lang w:val="en-US" w:eastAsia="zh-CN"/>
        </w:rPr>
        <w:tab/>
      </w:r>
      <w:r>
        <w:rPr>
          <w:rFonts w:hint="eastAsia" w:ascii="楷体" w:eastAsia="楷体"/>
          <w:sz w:val="32"/>
          <w:szCs w:val="32"/>
          <w:lang w:val="en-US" w:eastAsia="zh-CN"/>
        </w:rPr>
        <w:tab/>
      </w:r>
      <w:r>
        <w:rPr>
          <w:rFonts w:hint="eastAsia" w:ascii="楷体" w:eastAsia="楷体"/>
          <w:sz w:val="32"/>
          <w:szCs w:val="32"/>
          <w:lang w:val="en-US" w:eastAsia="zh-CN"/>
        </w:rPr>
        <w:t>5</w:t>
      </w:r>
      <w:r>
        <w:rPr>
          <w:rFonts w:ascii="??" w:hAnsi="??" w:cs="宋体"/>
          <w:kern w:val="0"/>
          <w:sz w:val="16"/>
          <w:szCs w:val="16"/>
        </w:rPr>
        <w:br w:type="textWrapping"/>
      </w:r>
      <w:r>
        <w:rPr>
          <w:rFonts w:hint="eastAsia" w:ascii="黑体" w:eastAsia="黑体"/>
          <w:sz w:val="32"/>
          <w:szCs w:val="32"/>
        </w:rPr>
        <w:t>六、一般公共预算基本支出情况说明</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5</w:t>
      </w:r>
      <w:r>
        <w:rPr>
          <w:rFonts w:ascii="黑体" w:eastAsia="黑体"/>
          <w:sz w:val="32"/>
          <w:szCs w:val="32"/>
        </w:rPr>
        <w:br w:type="textWrapping"/>
      </w:r>
      <w:r>
        <w:rPr>
          <w:rFonts w:hint="eastAsia" w:ascii="黑体" w:eastAsia="黑体"/>
          <w:sz w:val="32"/>
          <w:szCs w:val="32"/>
        </w:rPr>
        <w:t>七、“三公”经费财政拨款预算安排情况说明</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5</w:t>
      </w:r>
      <w:r>
        <w:rPr>
          <w:rFonts w:ascii="黑体" w:eastAsia="黑体"/>
          <w:sz w:val="32"/>
          <w:szCs w:val="32"/>
        </w:rPr>
        <w:br w:type="textWrapping"/>
      </w:r>
      <w:r>
        <w:rPr>
          <w:rFonts w:hint="eastAsia" w:ascii="黑体" w:eastAsia="黑体"/>
          <w:sz w:val="32"/>
          <w:szCs w:val="32"/>
        </w:rPr>
        <w:t>八、政府性基金预算支出情况说明</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6</w:t>
      </w:r>
      <w:r>
        <w:rPr>
          <w:rFonts w:ascii="黑体" w:eastAsia="黑体"/>
          <w:sz w:val="32"/>
          <w:szCs w:val="32"/>
        </w:rPr>
        <w:br w:type="textWrapping"/>
      </w:r>
      <w:r>
        <w:rPr>
          <w:rFonts w:hint="eastAsia" w:ascii="黑体" w:eastAsia="黑体"/>
          <w:sz w:val="32"/>
          <w:szCs w:val="32"/>
        </w:rPr>
        <w:t>九、其他重要事项的情况说明</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6</w:t>
      </w:r>
      <w:r>
        <w:rPr>
          <w:rFonts w:ascii="黑体" w:eastAsia="黑体"/>
          <w:sz w:val="32"/>
          <w:szCs w:val="32"/>
        </w:rPr>
        <w:br w:type="textWrapping"/>
      </w:r>
      <w:r>
        <w:rPr>
          <w:rFonts w:hint="eastAsia" w:ascii="黑体" w:eastAsia="黑体"/>
          <w:sz w:val="32"/>
          <w:szCs w:val="32"/>
        </w:rPr>
        <w:t>十、名称解释</w:t>
      </w:r>
      <w:r>
        <w:rPr>
          <w:rFonts w:hint="eastAsia" w:ascii="黑体" w:eastAsia="黑体"/>
          <w:sz w:val="32"/>
          <w:szCs w:val="32"/>
          <w:lang w:val="en-US" w:eastAsia="zh-CN"/>
        </w:rPr>
        <w:tab/>
      </w:r>
      <w:r>
        <w:rPr>
          <w:rFonts w:hint="eastAsia" w:ascii="黑体" w:eastAsia="黑体"/>
          <w:sz w:val="32"/>
          <w:szCs w:val="32"/>
          <w:lang w:val="en-US" w:eastAsia="zh-CN"/>
        </w:rPr>
        <w:tab/>
      </w:r>
      <w:r>
        <w:rPr>
          <w:rFonts w:hint="eastAsia" w:ascii="黑体" w:eastAsia="黑体"/>
          <w:sz w:val="32"/>
          <w:szCs w:val="32"/>
          <w:lang w:val="en-US" w:eastAsia="zh-CN"/>
        </w:rPr>
        <w:t>7</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outlineLvl w:val="0"/>
        <w:rPr>
          <w:rFonts w:hint="eastAsia" w:ascii="黑体" w:eastAsia="黑体"/>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12"/>
        <w:outlineLvl w:val="0"/>
        <w:rPr>
          <w:rFonts w:ascii="黑体" w:eastAsia="黑体"/>
          <w:sz w:val="32"/>
          <w:szCs w:val="32"/>
        </w:rPr>
      </w:pPr>
      <w:r>
        <w:rPr>
          <w:rFonts w:hint="eastAsia" w:ascii="黑体" w:eastAsia="黑体"/>
          <w:sz w:val="32"/>
          <w:szCs w:val="32"/>
        </w:rPr>
        <w:t>一、基本职能及主要工作</w:t>
      </w:r>
    </w:p>
    <w:p>
      <w:pPr>
        <w:ind w:firstLine="640" w:firstLineChars="200"/>
        <w:outlineLvl w:val="1"/>
        <w:rPr>
          <w:rFonts w:ascii="楷体" w:eastAsia="楷体"/>
          <w:sz w:val="32"/>
          <w:szCs w:val="32"/>
        </w:rPr>
      </w:pPr>
      <w:r>
        <w:rPr>
          <w:rFonts w:hint="eastAsia" w:ascii="楷体" w:eastAsia="楷体"/>
          <w:sz w:val="32"/>
          <w:szCs w:val="32"/>
        </w:rPr>
        <w:t>（一）部门职能简介</w:t>
      </w:r>
    </w:p>
    <w:p>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在州委、州政府的领导下积极做好在驻地及其周边地区的政务联络、商会指导服务、机要电报、政务服务，党建等工作，协助各相关部门做好社会管理、区域合作、招商引资、宣传推介、信访维稳、政务接待、农民工服务等工作。</w:t>
      </w:r>
    </w:p>
    <w:p>
      <w:pPr>
        <w:ind w:firstLine="640" w:firstLineChars="200"/>
        <w:outlineLvl w:val="1"/>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ind w:firstLine="640" w:firstLineChars="200"/>
        <w:rPr>
          <w:rFonts w:hint="default" w:ascii="楷体" w:eastAsia="楷体"/>
          <w:sz w:val="32"/>
          <w:szCs w:val="32"/>
          <w:lang w:val="en-US" w:eastAsia="zh-CN"/>
        </w:rPr>
      </w:pPr>
      <w:r>
        <w:rPr>
          <w:rFonts w:hint="default" w:ascii="仿宋_GB2312" w:eastAsia="仿宋_GB2312"/>
          <w:sz w:val="32"/>
          <w:szCs w:val="32"/>
          <w:lang w:val="en-US" w:eastAsia="zh-CN"/>
        </w:rPr>
        <w:t>202</w:t>
      </w:r>
      <w:r>
        <w:rPr>
          <w:rFonts w:hint="eastAsia" w:ascii="仿宋_GB2312" w:eastAsia="仿宋_GB2312"/>
          <w:sz w:val="32"/>
          <w:szCs w:val="32"/>
          <w:lang w:val="en-US" w:eastAsia="zh-CN"/>
        </w:rPr>
        <w:t>4</w:t>
      </w:r>
      <w:r>
        <w:rPr>
          <w:rFonts w:hint="default" w:ascii="仿宋_GB2312" w:eastAsia="仿宋_GB2312"/>
          <w:sz w:val="32"/>
          <w:szCs w:val="32"/>
          <w:lang w:val="en-US" w:eastAsia="zh-CN"/>
        </w:rPr>
        <w:t>年，州政府驻</w:t>
      </w:r>
      <w:r>
        <w:rPr>
          <w:rFonts w:hint="default" w:ascii="仿宋_GB2312" w:eastAsia="仿宋_GB2312"/>
          <w:sz w:val="32"/>
          <w:szCs w:val="32"/>
          <w:lang w:val="en-US" w:eastAsia="zh-Hans"/>
        </w:rPr>
        <w:t>北京联络处</w:t>
      </w:r>
      <w:r>
        <w:rPr>
          <w:rFonts w:hint="default" w:ascii="仿宋_GB2312" w:eastAsia="仿宋_GB2312"/>
          <w:sz w:val="32"/>
          <w:szCs w:val="32"/>
          <w:lang w:val="en-US" w:eastAsia="zh-CN"/>
        </w:rPr>
        <w:t>将继续按照州委、州政府工作要求，提升发挥好驻外功能，为我州各项事业发展服务持续发力</w:t>
      </w:r>
      <w:r>
        <w:rPr>
          <w:rFonts w:hint="default" w:ascii="楷体" w:eastAsia="楷体"/>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643" w:firstLineChars="200"/>
        <w:jc w:val="left"/>
        <w:textAlignment w:val="auto"/>
        <w:rPr>
          <w:rFonts w:hint="default" w:ascii="仿宋_GB2312" w:eastAsia="仿宋_GB2312"/>
          <w:sz w:val="32"/>
          <w:szCs w:val="32"/>
          <w:lang w:val="en-US" w:eastAsia="zh-CN"/>
        </w:rPr>
      </w:pPr>
      <w:r>
        <w:rPr>
          <w:rFonts w:hint="eastAsia" w:ascii="楷体_GB2312" w:hAnsi="楷体_GB2312" w:eastAsia="楷体_GB2312" w:cs="楷体_GB2312"/>
          <w:b/>
          <w:bCs/>
          <w:color w:val="000000"/>
          <w:spacing w:val="0"/>
          <w:kern w:val="2"/>
          <w:sz w:val="32"/>
          <w:szCs w:val="32"/>
          <w:lang w:val="en-US" w:eastAsia="zh-CN" w:bidi="ar-SA"/>
        </w:rPr>
        <w:t>1、继续抓好党建工作，以党建促进工作。</w:t>
      </w:r>
      <w:r>
        <w:rPr>
          <w:rFonts w:hint="default" w:ascii="仿宋_GB2312" w:eastAsia="仿宋_GB2312"/>
          <w:sz w:val="32"/>
          <w:szCs w:val="32"/>
          <w:lang w:val="en-US" w:eastAsia="zh-CN"/>
        </w:rPr>
        <w:t>坚持立足驻外工作实际、认真思考、凝心聚力，尤其是引导干部群众从思想认识、队伍建设及抓好党建三个方面达成共识，抓好干部队伍建设、干好各项业务工作。深入推进</w:t>
      </w:r>
      <w:r>
        <w:rPr>
          <w:rFonts w:hint="eastAsia" w:ascii="仿宋_GB2312" w:eastAsia="仿宋_GB2312"/>
          <w:sz w:val="32"/>
          <w:szCs w:val="32"/>
          <w:lang w:val="en-US" w:eastAsia="zh-CN"/>
        </w:rPr>
        <w:t>主题</w:t>
      </w:r>
      <w:r>
        <w:rPr>
          <w:rFonts w:hint="default" w:ascii="仿宋_GB2312" w:eastAsia="仿宋_GB2312"/>
          <w:sz w:val="32"/>
          <w:szCs w:val="32"/>
          <w:lang w:val="en-US" w:eastAsia="zh-CN"/>
        </w:rPr>
        <w:t>教育</w:t>
      </w:r>
      <w:r>
        <w:rPr>
          <w:rFonts w:hint="eastAsia" w:ascii="仿宋_GB2312" w:eastAsia="仿宋_GB2312"/>
          <w:sz w:val="32"/>
          <w:szCs w:val="32"/>
          <w:lang w:val="en-US" w:eastAsia="zh-CN"/>
        </w:rPr>
        <w:t>走深走实</w:t>
      </w:r>
      <w:r>
        <w:rPr>
          <w:rFonts w:hint="default" w:ascii="仿宋_GB2312" w:eastAsia="仿宋_GB2312"/>
          <w:sz w:val="32"/>
          <w:szCs w:val="32"/>
          <w:lang w:val="en-US" w:eastAsia="zh-CN"/>
        </w:rPr>
        <w:t>，扎实做好中央、省委和州委部署的专项整治，</w:t>
      </w:r>
      <w:r>
        <w:rPr>
          <w:rFonts w:hint="eastAsia" w:ascii="仿宋_GB2312" w:eastAsia="仿宋_GB2312"/>
          <w:sz w:val="32"/>
          <w:szCs w:val="32"/>
          <w:lang w:val="en-US" w:eastAsia="zh-CN"/>
        </w:rPr>
        <w:t>一件一件地推动</w:t>
      </w:r>
      <w:r>
        <w:rPr>
          <w:rFonts w:hint="default" w:ascii="仿宋_GB2312" w:eastAsia="仿宋_GB2312"/>
          <w:sz w:val="32"/>
          <w:szCs w:val="32"/>
          <w:lang w:val="en-US" w:eastAsia="zh-CN"/>
        </w:rPr>
        <w:t>党的二十大精神和省委、州委重要工作部署</w:t>
      </w:r>
      <w:r>
        <w:rPr>
          <w:rFonts w:hint="eastAsia" w:ascii="仿宋_GB2312" w:eastAsia="仿宋_GB2312"/>
          <w:sz w:val="32"/>
          <w:szCs w:val="32"/>
          <w:lang w:val="en-US" w:eastAsia="zh-CN"/>
        </w:rPr>
        <w:t>落到实处、见到实效</w:t>
      </w:r>
      <w:r>
        <w:rPr>
          <w:rFonts w:hint="default" w:ascii="仿宋_GB2312" w:eastAsia="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643" w:firstLineChars="200"/>
        <w:jc w:val="left"/>
        <w:textAlignment w:val="auto"/>
        <w:rPr>
          <w:rFonts w:hint="default" w:ascii="仿宋_GB2312" w:eastAsia="仿宋_GB2312"/>
          <w:sz w:val="32"/>
          <w:szCs w:val="32"/>
          <w:lang w:val="en-US" w:eastAsia="zh-CN"/>
        </w:rPr>
      </w:pPr>
      <w:r>
        <w:rPr>
          <w:rFonts w:hint="eastAsia" w:ascii="楷体_GB2312" w:hAnsi="楷体_GB2312" w:eastAsia="楷体_GB2312" w:cs="楷体_GB2312"/>
          <w:b/>
          <w:bCs/>
          <w:color w:val="000000"/>
          <w:spacing w:val="0"/>
          <w:kern w:val="2"/>
          <w:sz w:val="32"/>
          <w:szCs w:val="32"/>
          <w:lang w:val="en-US" w:eastAsia="zh-CN" w:bidi="ar-SA"/>
        </w:rPr>
        <w:t>2、继续加强“两联一进”群众工作。</w:t>
      </w:r>
      <w:r>
        <w:rPr>
          <w:rFonts w:hint="default" w:ascii="仿宋_GB2312" w:eastAsia="仿宋_GB2312"/>
          <w:sz w:val="32"/>
          <w:szCs w:val="32"/>
          <w:lang w:val="en-US" w:eastAsia="zh-CN"/>
        </w:rPr>
        <w:t>进一步加强“两联一进”群众全覆盖工作，强化对包联对象的联系联络，</w:t>
      </w:r>
      <w:r>
        <w:rPr>
          <w:rFonts w:hint="eastAsia" w:ascii="仿宋_GB2312" w:eastAsia="仿宋_GB2312"/>
          <w:sz w:val="32"/>
          <w:szCs w:val="32"/>
          <w:lang w:val="en-US" w:eastAsia="zh-CN"/>
        </w:rPr>
        <w:t>切实</w:t>
      </w:r>
      <w:r>
        <w:rPr>
          <w:rFonts w:hint="default" w:ascii="仿宋_GB2312" w:eastAsia="仿宋_GB2312"/>
          <w:sz w:val="32"/>
          <w:szCs w:val="32"/>
          <w:lang w:val="en-US" w:eastAsia="zh-CN"/>
        </w:rPr>
        <w:t>加强对驻村工作人员的工作支持，配合驻村工作组做好该村产业发展、基础设施建设等规划，</w:t>
      </w:r>
      <w:r>
        <w:rPr>
          <w:rFonts w:hint="default" w:ascii="仿宋_GB2312" w:eastAsia="仿宋_GB2312"/>
          <w:sz w:val="32"/>
          <w:szCs w:val="32"/>
          <w:lang w:val="en-US" w:eastAsia="zh-Hans"/>
        </w:rPr>
        <w:t>助力</w:t>
      </w:r>
      <w:r>
        <w:rPr>
          <w:rFonts w:hint="default" w:ascii="仿宋_GB2312" w:eastAsia="仿宋_GB2312"/>
          <w:sz w:val="32"/>
          <w:szCs w:val="32"/>
          <w:lang w:val="en-US" w:eastAsia="zh-CN"/>
        </w:rPr>
        <w:t>巩固拓展脱贫攻坚成果同乡村振兴有效衔接。</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643" w:firstLineChars="200"/>
        <w:jc w:val="left"/>
        <w:textAlignment w:val="auto"/>
        <w:rPr>
          <w:rFonts w:hint="default" w:ascii="仿宋_GB2312" w:eastAsia="仿宋_GB2312"/>
          <w:sz w:val="32"/>
          <w:szCs w:val="32"/>
          <w:lang w:val="en-US" w:eastAsia="zh-CN"/>
        </w:rPr>
      </w:pPr>
      <w:r>
        <w:rPr>
          <w:rFonts w:hint="eastAsia" w:ascii="楷体_GB2312" w:hAnsi="楷体_GB2312" w:eastAsia="楷体_GB2312" w:cs="楷体_GB2312"/>
          <w:b/>
          <w:bCs/>
          <w:color w:val="000000"/>
          <w:spacing w:val="0"/>
          <w:kern w:val="2"/>
          <w:sz w:val="32"/>
          <w:szCs w:val="32"/>
          <w:lang w:val="en-US" w:eastAsia="zh-CN" w:bidi="ar-SA"/>
        </w:rPr>
        <w:t>3、提升信访维稳安全意识，为群众排忧解难。</w:t>
      </w:r>
      <w:r>
        <w:rPr>
          <w:rFonts w:hint="default" w:ascii="仿宋_GB2312" w:eastAsia="仿宋_GB2312"/>
          <w:sz w:val="32"/>
          <w:szCs w:val="32"/>
          <w:lang w:val="en-US" w:eastAsia="zh-CN"/>
        </w:rPr>
        <w:t>深入贯彻落实习近平总书记关于加强和改进人民信访工作的重要思想和省委、州委部署要求，进一步加强政策法规宣传、矛盾纠纷排查、值班值守和疏导安抚劝返，维护正常信访秩序，严防各类非正常上访行为，守好我州信访维稳最后一道防线。压实工作责任，加强预判研判，千方百计为群众排忧解难，维护我州人民群众的合理诉求和利益。</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643" w:firstLineChars="200"/>
        <w:jc w:val="left"/>
        <w:textAlignment w:val="auto"/>
        <w:rPr>
          <w:rFonts w:hint="default" w:ascii="仿宋_GB2312" w:eastAsia="仿宋_GB2312"/>
          <w:sz w:val="32"/>
          <w:szCs w:val="32"/>
          <w:lang w:val="en-US" w:eastAsia="zh-CN"/>
        </w:rPr>
      </w:pPr>
      <w:r>
        <w:rPr>
          <w:rFonts w:hint="eastAsia" w:ascii="楷体_GB2312" w:hAnsi="楷体_GB2312" w:eastAsia="楷体_GB2312" w:cs="楷体_GB2312"/>
          <w:b/>
          <w:bCs/>
          <w:color w:val="000000"/>
          <w:spacing w:val="0"/>
          <w:kern w:val="2"/>
          <w:sz w:val="32"/>
          <w:szCs w:val="32"/>
          <w:lang w:val="en-US" w:eastAsia="zh-CN" w:bidi="ar-SA"/>
        </w:rPr>
        <w:t>4、不断拓展政务联络内涵外延，提升便民利民服务能力。</w:t>
      </w:r>
      <w:r>
        <w:rPr>
          <w:rFonts w:hint="default" w:ascii="仿宋_GB2312" w:eastAsia="仿宋_GB2312"/>
          <w:sz w:val="32"/>
          <w:szCs w:val="32"/>
          <w:lang w:val="en-US" w:eastAsia="zh-CN"/>
        </w:rPr>
        <w:t>继续加强与国家、省各部委局、驻地市区的联系联络，加强与文化艺术、科学技术、社会科学、经济、工商、农业、教育、医药卫生等界别的联系。以办事和服务为导向，强化对阿坝州籍商会和企业的指导服务。全面推进各项工作公开、透明、规范运行，大力推进政务公开标准化建设，及时回应社会关切。</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643" w:firstLineChars="200"/>
        <w:jc w:val="left"/>
        <w:textAlignment w:val="auto"/>
        <w:rPr>
          <w:rFonts w:hint="default" w:ascii="仿宋_GB2312" w:eastAsia="仿宋_GB2312"/>
          <w:sz w:val="32"/>
          <w:szCs w:val="32"/>
          <w:lang w:val="en-US" w:eastAsia="zh-CN"/>
        </w:rPr>
      </w:pPr>
      <w:r>
        <w:rPr>
          <w:rFonts w:hint="eastAsia" w:ascii="楷体_GB2312" w:hAnsi="楷体_GB2312" w:eastAsia="楷体_GB2312" w:cs="楷体_GB2312"/>
          <w:b/>
          <w:bCs/>
          <w:color w:val="000000"/>
          <w:spacing w:val="0"/>
          <w:kern w:val="2"/>
          <w:sz w:val="32"/>
          <w:szCs w:val="32"/>
          <w:lang w:val="en-US" w:eastAsia="zh-CN" w:bidi="ar-SA"/>
        </w:rPr>
        <w:t>5、积极推进地域合作，促进项目投资落地。</w:t>
      </w:r>
      <w:r>
        <w:rPr>
          <w:rFonts w:hint="default" w:ascii="仿宋_GB2312" w:eastAsia="仿宋_GB2312"/>
          <w:sz w:val="32"/>
          <w:szCs w:val="32"/>
          <w:lang w:val="en-US" w:eastAsia="zh-CN"/>
        </w:rPr>
        <w:t>加强与省、州、县（市）投资促进和招商引资部门的对接，加强与优势企业的沟通联系，加大对我州优势资源和招商引资项目的宣传推介。了解驻地区域经济发展动向，积极协调配合做好我州以北京为中心覆盖环渤海经济区的招商引资工作，有效推动地域间的合作和投资促进。</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643" w:firstLineChars="200"/>
        <w:jc w:val="left"/>
        <w:textAlignment w:val="auto"/>
        <w:rPr>
          <w:rFonts w:hint="eastAsia" w:ascii="仿宋_GB2312" w:eastAsia="仿宋_GB2312"/>
          <w:sz w:val="32"/>
          <w:szCs w:val="32"/>
          <w:lang w:val="en-US" w:eastAsia="zh-CN"/>
        </w:rPr>
      </w:pPr>
      <w:r>
        <w:rPr>
          <w:rFonts w:hint="eastAsia" w:ascii="楷体_GB2312" w:hAnsi="楷体_GB2312" w:eastAsia="楷体_GB2312" w:cs="楷体_GB2312"/>
          <w:b/>
          <w:bCs/>
          <w:color w:val="000000"/>
          <w:spacing w:val="0"/>
          <w:kern w:val="2"/>
          <w:sz w:val="32"/>
          <w:szCs w:val="32"/>
          <w:lang w:val="en-US" w:eastAsia="zh-CN" w:bidi="ar-SA"/>
        </w:rPr>
        <w:t>6、强化信息收集，确保机要密码安全。</w:t>
      </w:r>
      <w:r>
        <w:rPr>
          <w:rFonts w:hint="default" w:ascii="仿宋_GB2312" w:eastAsia="仿宋_GB2312"/>
          <w:sz w:val="32"/>
          <w:szCs w:val="32"/>
          <w:lang w:val="en-US" w:eastAsia="zh-CN"/>
        </w:rPr>
        <w:t>增强与国家和省级有关部门、各省市驻京办事机构和各市州驻蓉办事机构的联系沟通，促进信息共享，为州委、州政府决策部署提供参考。进一步确保党政机要密码工作的安全和有序开展，做到及时传达，强化责任；完善制度，管理到位；强化宣传教育，意识到位。</w:t>
      </w:r>
      <w:r>
        <w:rPr>
          <w:rFonts w:hint="eastAsia" w:ascii="仿宋_GB2312" w:eastAsia="仿宋_GB2312"/>
          <w:sz w:val="32"/>
          <w:szCs w:val="32"/>
          <w:lang w:val="en-US" w:eastAsia="zh-CN"/>
        </w:rPr>
        <w:t>加强</w:t>
      </w:r>
      <w:r>
        <w:rPr>
          <w:rFonts w:hint="default" w:ascii="仿宋_GB2312" w:eastAsia="仿宋_GB2312"/>
          <w:sz w:val="32"/>
          <w:szCs w:val="32"/>
          <w:lang w:val="en-US" w:eastAsia="zh-CN"/>
        </w:rPr>
        <w:t>组织学习保密工作规章制度，参</w:t>
      </w:r>
      <w:r>
        <w:rPr>
          <w:rFonts w:hint="eastAsia" w:ascii="仿宋_GB2312" w:eastAsia="仿宋_GB2312"/>
          <w:sz w:val="32"/>
          <w:szCs w:val="32"/>
          <w:lang w:val="en-US" w:eastAsia="zh-CN"/>
        </w:rPr>
        <w:t>加</w:t>
      </w:r>
      <w:r>
        <w:rPr>
          <w:rFonts w:hint="default" w:ascii="仿宋_GB2312" w:eastAsia="仿宋_GB2312"/>
          <w:sz w:val="32"/>
          <w:szCs w:val="32"/>
          <w:lang w:val="en-US" w:eastAsia="zh-CN"/>
        </w:rPr>
        <w:t>保密警示教育和保密知识</w:t>
      </w:r>
      <w:r>
        <w:rPr>
          <w:rFonts w:hint="eastAsia" w:ascii="仿宋_GB2312" w:eastAsia="仿宋_GB2312"/>
          <w:sz w:val="32"/>
          <w:szCs w:val="32"/>
          <w:lang w:val="en-US" w:eastAsia="zh-CN"/>
        </w:rPr>
        <w:t>测试</w:t>
      </w:r>
      <w:r>
        <w:rPr>
          <w:rFonts w:hint="default" w:ascii="仿宋_GB2312" w:eastAsia="仿宋_GB2312"/>
          <w:sz w:val="32"/>
          <w:szCs w:val="32"/>
          <w:lang w:val="en-US" w:eastAsia="zh-CN"/>
        </w:rPr>
        <w:t>，通过失密、泄密案例来加强全体职工提高责任感，树立密码安全无小事的意识。</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321" w:firstLineChars="100"/>
        <w:jc w:val="left"/>
        <w:textAlignment w:val="auto"/>
        <w:rPr>
          <w:rFonts w:hint="default" w:ascii="Times New Roman" w:hAnsi="Times New Roman" w:eastAsia="仿宋_GB2312" w:cs="Times New Roman"/>
          <w:b w:val="0"/>
          <w:bCs w:val="0"/>
          <w:color w:val="000000"/>
          <w:spacing w:val="0"/>
          <w:kern w:val="2"/>
          <w:sz w:val="32"/>
          <w:szCs w:val="32"/>
          <w:lang w:val="en-US" w:eastAsia="zh-CN" w:bidi="ar-SA"/>
        </w:rPr>
      </w:pPr>
      <w:r>
        <w:rPr>
          <w:rFonts w:hint="eastAsia" w:ascii="楷体_GB2312" w:hAnsi="楷体_GB2312" w:eastAsia="楷体_GB2312" w:cs="楷体_GB2312"/>
          <w:b/>
          <w:bCs/>
          <w:color w:val="000000"/>
          <w:spacing w:val="0"/>
          <w:kern w:val="2"/>
          <w:sz w:val="32"/>
          <w:szCs w:val="32"/>
          <w:lang w:val="en-US" w:eastAsia="zh-CN" w:bidi="ar-SA"/>
        </w:rPr>
        <w:t>7、积极参与驻地社会管理公共服务。</w:t>
      </w:r>
      <w:r>
        <w:rPr>
          <w:rFonts w:hint="default" w:ascii="仿宋_GB2312" w:eastAsia="仿宋_GB2312"/>
          <w:sz w:val="32"/>
          <w:szCs w:val="32"/>
          <w:lang w:val="en-US" w:eastAsia="zh-CN"/>
        </w:rPr>
        <w:t>协助驻地社会管理部门做好民族事务和城市民族工作，协助处理好涉及我州群众的应急突发事件，调解纠纷、化解矛盾，不断加强农民工服务保障工作，并为我州群众在驻地区域内工作、生活、学习、就医等方面遇到的困难及时给予服务和帮助。</w:t>
      </w:r>
    </w:p>
    <w:p>
      <w:pPr>
        <w:pStyle w:val="12"/>
        <w:numPr>
          <w:ilvl w:val="0"/>
          <w:numId w:val="1"/>
        </w:numPr>
        <w:ind w:firstLineChars="0"/>
        <w:outlineLvl w:val="0"/>
        <w:rPr>
          <w:rFonts w:ascii="黑体" w:eastAsia="黑体"/>
          <w:sz w:val="32"/>
          <w:szCs w:val="32"/>
        </w:rPr>
      </w:pPr>
      <w:r>
        <w:rPr>
          <w:rFonts w:hint="eastAsia" w:ascii="黑体" w:eastAsia="黑体"/>
          <w:sz w:val="32"/>
          <w:szCs w:val="32"/>
        </w:rPr>
        <w:t>部门预算单位构成</w:t>
      </w:r>
    </w:p>
    <w:p>
      <w:pPr>
        <w:keepNext w:val="0"/>
        <w:keepLines w:val="0"/>
        <w:pageBreakBefore w:val="0"/>
        <w:widowControl w:val="0"/>
        <w:numPr>
          <w:ilvl w:val="0"/>
          <w:numId w:val="0"/>
        </w:numPr>
        <w:pBdr>
          <w:bottom w:val="single" w:color="FFFFFF" w:sz="4" w:space="29"/>
        </w:pBdr>
        <w:tabs>
          <w:tab w:val="left" w:pos="1440"/>
        </w:tabs>
        <w:kinsoku/>
        <w:overflowPunct w:val="0"/>
        <w:autoSpaceDE/>
        <w:autoSpaceDN/>
        <w:bidi w:val="0"/>
        <w:adjustRightInd/>
        <w:snapToGrid/>
        <w:spacing w:line="576" w:lineRule="exact"/>
        <w:ind w:firstLine="640" w:firstLineChars="200"/>
        <w:jc w:val="left"/>
        <w:textAlignment w:val="auto"/>
        <w:rPr>
          <w:rFonts w:hint="default" w:ascii="楷体" w:eastAsia="楷体"/>
          <w:sz w:val="32"/>
          <w:szCs w:val="32"/>
          <w:lang w:val="en-US" w:eastAsia="zh-CN"/>
        </w:rPr>
      </w:pPr>
      <w:r>
        <w:rPr>
          <w:rFonts w:hint="eastAsia" w:ascii="仿宋_GB2312" w:eastAsia="仿宋_GB2312"/>
          <w:sz w:val="32"/>
          <w:szCs w:val="32"/>
          <w:lang w:val="en-US" w:eastAsia="zh-CN"/>
        </w:rPr>
        <w:t>阿坝州政府驻北京联络处属一级预算单位，没有下属二级预算单位。</w:t>
      </w:r>
    </w:p>
    <w:p>
      <w:pPr>
        <w:pStyle w:val="12"/>
        <w:ind w:left="720" w:firstLine="0" w:firstLineChars="0"/>
        <w:outlineLvl w:val="0"/>
        <w:rPr>
          <w:rFonts w:ascii="黑体" w:eastAsia="黑体"/>
          <w:sz w:val="32"/>
          <w:szCs w:val="32"/>
        </w:rPr>
      </w:pPr>
      <w:r>
        <w:rPr>
          <w:rFonts w:hint="eastAsia" w:ascii="黑体" w:eastAsia="黑体"/>
          <w:sz w:val="32"/>
          <w:szCs w:val="32"/>
        </w:rPr>
        <w:t>三、收支预算情况说明</w:t>
      </w:r>
    </w:p>
    <w:p>
      <w:pPr>
        <w:spacing w:line="576" w:lineRule="exact"/>
        <w:ind w:firstLine="640"/>
        <w:rPr>
          <w:rFonts w:hint="eastAsia" w:ascii="楷体" w:eastAsia="楷体"/>
          <w:sz w:val="32"/>
          <w:szCs w:val="32"/>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仿宋_GB2312" w:eastAsia="仿宋_GB2312"/>
          <w:sz w:val="32"/>
          <w:szCs w:val="32"/>
        </w:rPr>
        <w:t>阿坝州政府驻北京联络处202</w:t>
      </w:r>
      <w:r>
        <w:rPr>
          <w:rFonts w:hint="eastAsia" w:ascii="仿宋_GB2312" w:eastAsia="仿宋_GB2312"/>
          <w:sz w:val="32"/>
          <w:szCs w:val="32"/>
          <w:lang w:val="en-US" w:eastAsia="zh-CN"/>
        </w:rPr>
        <w:t>4</w:t>
      </w:r>
      <w:r>
        <w:rPr>
          <w:rFonts w:hint="eastAsia" w:ascii="仿宋_GB2312" w:eastAsia="仿宋_GB2312"/>
          <w:sz w:val="32"/>
          <w:szCs w:val="32"/>
        </w:rPr>
        <w:t>年收入预算</w:t>
      </w:r>
      <w:r>
        <w:rPr>
          <w:rFonts w:hint="eastAsia" w:ascii="仿宋_GB2312" w:eastAsia="仿宋_GB2312"/>
          <w:sz w:val="32"/>
          <w:szCs w:val="32"/>
          <w:lang w:val="en-US" w:eastAsia="zh-CN"/>
        </w:rPr>
        <w:t>1009.23</w:t>
      </w:r>
      <w:r>
        <w:rPr>
          <w:rFonts w:hint="eastAsia" w:ascii="仿宋_GB2312" w:eastAsia="仿宋_GB2312"/>
          <w:sz w:val="32"/>
          <w:szCs w:val="32"/>
        </w:rPr>
        <w:t>万元，其中：上年结转0万元，占0%；一般公共预算拨款收入</w:t>
      </w:r>
      <w:r>
        <w:rPr>
          <w:rFonts w:hint="eastAsia" w:ascii="仿宋_GB2312" w:eastAsia="仿宋_GB2312"/>
          <w:sz w:val="32"/>
          <w:szCs w:val="32"/>
          <w:lang w:val="en-US" w:eastAsia="zh-CN"/>
        </w:rPr>
        <w:t>1009.23</w:t>
      </w:r>
      <w:r>
        <w:rPr>
          <w:rFonts w:hint="eastAsia" w:ascii="仿宋_GB2312" w:eastAsia="仿宋_GB2312"/>
          <w:sz w:val="32"/>
          <w:szCs w:val="32"/>
        </w:rPr>
        <w:t>万元，占100%；事业收入0万元，占0%；其他收入0元，占0%。</w:t>
      </w:r>
    </w:p>
    <w:p>
      <w:pPr>
        <w:ind w:firstLine="640" w:firstLineChars="200"/>
        <w:rPr>
          <w:rFonts w:hint="eastAsia" w:ascii="楷体" w:eastAsia="楷体"/>
          <w:sz w:val="32"/>
          <w:szCs w:val="32"/>
          <w:lang w:eastAsia="zh-CN"/>
        </w:rPr>
      </w:pPr>
    </w:p>
    <w:p>
      <w:pPr>
        <w:jc w:val="left"/>
        <w:rPr>
          <w:rFonts w:hint="eastAsia" w:ascii="仿宋_GB2312" w:eastAsia="仿宋_GB2312"/>
          <w:sz w:val="32"/>
          <w:szCs w:val="32"/>
          <w:lang w:eastAsia="zh-CN"/>
        </w:rPr>
      </w:pPr>
      <w:r>
        <w:rPr>
          <w:rFonts w:hint="eastAsia" w:ascii="楷体" w:eastAsia="楷体" w:cs="仿宋_GB2312"/>
          <w:sz w:val="32"/>
          <w:szCs w:val="32"/>
        </w:rPr>
        <w:t>　　（二）支出预算情况</w:t>
      </w:r>
      <w:r>
        <w:rPr>
          <w:rFonts w:hint="eastAsia" w:ascii="楷体" w:eastAsia="楷体" w:cs="仿宋_GB2312"/>
          <w:sz w:val="32"/>
          <w:szCs w:val="32"/>
          <w:lang w:eastAsia="zh-CN"/>
        </w:rPr>
        <w:t>：</w:t>
      </w:r>
      <w:r>
        <w:rPr>
          <w:rFonts w:hint="eastAsia" w:ascii="仿宋_GB2312" w:eastAsia="仿宋_GB2312"/>
          <w:sz w:val="32"/>
          <w:szCs w:val="32"/>
        </w:rPr>
        <w:t>阿坝州政府驻北京联络处202</w:t>
      </w:r>
      <w:r>
        <w:rPr>
          <w:rFonts w:hint="eastAsia" w:ascii="仿宋_GB2312" w:eastAsia="仿宋_GB2312"/>
          <w:sz w:val="32"/>
          <w:szCs w:val="32"/>
          <w:lang w:val="en-US" w:eastAsia="zh-CN"/>
        </w:rPr>
        <w:t>3</w:t>
      </w:r>
      <w:r>
        <w:rPr>
          <w:rFonts w:hint="eastAsia" w:ascii="仿宋_GB2312" w:eastAsia="仿宋_GB2312"/>
          <w:sz w:val="32"/>
          <w:szCs w:val="32"/>
        </w:rPr>
        <w:t>年支出预算</w:t>
      </w:r>
      <w:r>
        <w:rPr>
          <w:rFonts w:hint="eastAsia" w:ascii="仿宋_GB2312" w:eastAsia="仿宋_GB2312"/>
          <w:sz w:val="32"/>
          <w:szCs w:val="32"/>
          <w:lang w:val="en-US" w:eastAsia="zh-CN"/>
        </w:rPr>
        <w:t>1009.23</w:t>
      </w:r>
      <w:r>
        <w:rPr>
          <w:rFonts w:hint="eastAsia" w:ascii="仿宋_GB2312" w:eastAsia="仿宋_GB2312"/>
          <w:sz w:val="32"/>
          <w:szCs w:val="32"/>
        </w:rPr>
        <w:t>万元，其中：基本支出</w:t>
      </w:r>
      <w:r>
        <w:rPr>
          <w:rFonts w:hint="eastAsia" w:ascii="仿宋_GB2312" w:eastAsia="仿宋_GB2312"/>
          <w:sz w:val="32"/>
          <w:szCs w:val="32"/>
          <w:lang w:val="en-US" w:eastAsia="zh-CN"/>
        </w:rPr>
        <w:t>767.23</w:t>
      </w:r>
      <w:r>
        <w:rPr>
          <w:rFonts w:hint="eastAsia" w:ascii="仿宋_GB2312" w:eastAsia="仿宋_GB2312"/>
          <w:sz w:val="32"/>
          <w:szCs w:val="32"/>
        </w:rPr>
        <w:t>万元，占</w:t>
      </w:r>
      <w:r>
        <w:rPr>
          <w:rFonts w:hint="eastAsia" w:ascii="仿宋_GB2312" w:eastAsia="仿宋_GB2312"/>
          <w:sz w:val="32"/>
          <w:szCs w:val="32"/>
          <w:lang w:val="en-US" w:eastAsia="zh-CN"/>
        </w:rPr>
        <w:t>76.02</w:t>
      </w:r>
      <w:r>
        <w:rPr>
          <w:rFonts w:hint="eastAsia" w:ascii="仿宋_GB2312" w:eastAsia="仿宋_GB2312"/>
          <w:sz w:val="32"/>
          <w:szCs w:val="32"/>
        </w:rPr>
        <w:t>%；项目支出</w:t>
      </w:r>
      <w:r>
        <w:rPr>
          <w:rFonts w:hint="eastAsia" w:ascii="仿宋_GB2312" w:eastAsia="仿宋_GB2312"/>
          <w:sz w:val="32"/>
          <w:szCs w:val="32"/>
          <w:lang w:val="en-US" w:eastAsia="zh-CN"/>
        </w:rPr>
        <w:t>242</w:t>
      </w:r>
      <w:r>
        <w:rPr>
          <w:rFonts w:hint="eastAsia" w:ascii="仿宋_GB2312" w:eastAsia="仿宋_GB2312"/>
          <w:sz w:val="32"/>
          <w:szCs w:val="32"/>
        </w:rPr>
        <w:t>万元，占</w:t>
      </w:r>
      <w:r>
        <w:rPr>
          <w:rFonts w:hint="eastAsia" w:ascii="仿宋_GB2312" w:eastAsia="仿宋_GB2312"/>
          <w:sz w:val="32"/>
          <w:szCs w:val="32"/>
          <w:lang w:val="en-US" w:eastAsia="zh-CN"/>
        </w:rPr>
        <w:t>23.98</w:t>
      </w:r>
      <w:r>
        <w:rPr>
          <w:rFonts w:hint="eastAsia" w:ascii="仿宋_GB2312" w:eastAsia="仿宋_GB2312"/>
          <w:sz w:val="32"/>
          <w:szCs w:val="32"/>
        </w:rPr>
        <w:t>%。</w:t>
      </w:r>
    </w:p>
    <w:p>
      <w:pPr>
        <w:numPr>
          <w:ilvl w:val="0"/>
          <w:numId w:val="0"/>
        </w:numPr>
        <w:ind w:firstLine="640" w:firstLineChars="200"/>
        <w:jc w:val="left"/>
        <w:rPr>
          <w:rFonts w:hint="eastAsia" w:ascii="楷体" w:hAnsi="楷体" w:eastAsia="楷体" w:cs="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eastAsia="仿宋_GB2312"/>
          <w:sz w:val="32"/>
          <w:szCs w:val="32"/>
        </w:rPr>
        <w:t>部门（单位）202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1009.23</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增加88.61</w:t>
      </w:r>
      <w:r>
        <w:rPr>
          <w:rFonts w:hint="eastAsia" w:ascii="仿宋_GB2312" w:eastAsia="仿宋_GB2312"/>
          <w:sz w:val="32"/>
          <w:szCs w:val="32"/>
        </w:rPr>
        <w:t>万元，主要原因:</w:t>
      </w:r>
      <w:r>
        <w:rPr>
          <w:rFonts w:hint="eastAsia" w:ascii="仿宋_GB2312" w:eastAsia="仿宋_GB2312"/>
          <w:sz w:val="32"/>
          <w:szCs w:val="32"/>
          <w:lang w:val="en-US" w:eastAsia="zh-CN"/>
        </w:rPr>
        <w:t>人员职务职级晋升工资和社保支出增加，  公车大修8万，办公设备购置5万。</w:t>
      </w:r>
    </w:p>
    <w:p>
      <w:pPr>
        <w:numPr>
          <w:ilvl w:val="0"/>
          <w:numId w:val="0"/>
        </w:numPr>
        <w:ind w:firstLine="640" w:firstLineChars="200"/>
        <w:jc w:val="left"/>
        <w:rPr>
          <w:rFonts w:hint="eastAsia" w:ascii="仿宋_GB2312" w:eastAsia="仿宋_GB2312"/>
          <w:sz w:val="32"/>
          <w:szCs w:val="32"/>
        </w:rPr>
      </w:pPr>
      <w:r>
        <w:rPr>
          <w:rFonts w:hint="eastAsia" w:ascii="仿宋_GB2312" w:hAnsi="仿宋_GB2312" w:eastAsia="仿宋_GB2312" w:cs="仿宋_GB2312"/>
          <w:sz w:val="32"/>
          <w:szCs w:val="32"/>
        </w:rPr>
        <w:t>收入包括：</w:t>
      </w:r>
      <w:r>
        <w:rPr>
          <w:rFonts w:hint="eastAsia" w:ascii="仿宋_GB2312" w:eastAsia="仿宋_GB2312"/>
          <w:sz w:val="32"/>
          <w:szCs w:val="32"/>
        </w:rPr>
        <w:t>按照综合预算的原则，阿坝州政府驻北京联络处所有收入和支出均纳入部门预算管理。收入包括：一般公共预算拨款收入</w:t>
      </w:r>
      <w:r>
        <w:rPr>
          <w:rFonts w:hint="eastAsia" w:ascii="仿宋_GB2312" w:eastAsia="仿宋_GB2312"/>
          <w:sz w:val="32"/>
          <w:szCs w:val="32"/>
          <w:lang w:val="en-US" w:eastAsia="zh-CN"/>
        </w:rPr>
        <w:t>1009.23</w:t>
      </w:r>
      <w:r>
        <w:rPr>
          <w:rFonts w:hint="eastAsia" w:ascii="仿宋_GB2312" w:eastAsia="仿宋_GB2312"/>
          <w:sz w:val="32"/>
          <w:szCs w:val="32"/>
        </w:rPr>
        <w:t>万元，事业收入0万元，其他收入0万元，上年结转0万元；</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eastAsia="仿宋_GB2312"/>
          <w:sz w:val="32"/>
          <w:szCs w:val="32"/>
        </w:rPr>
        <w:t>一般公共服务支出</w:t>
      </w:r>
      <w:r>
        <w:rPr>
          <w:rFonts w:hint="eastAsia" w:ascii="仿宋_GB2312" w:eastAsia="仿宋_GB2312"/>
          <w:sz w:val="32"/>
          <w:szCs w:val="32"/>
          <w:lang w:val="en-US" w:eastAsia="zh-CN"/>
        </w:rPr>
        <w:t>862.96</w:t>
      </w:r>
      <w:r>
        <w:rPr>
          <w:rFonts w:hint="eastAsia" w:ascii="仿宋_GB2312" w:eastAsia="仿宋_GB2312"/>
          <w:sz w:val="32"/>
          <w:szCs w:val="32"/>
        </w:rPr>
        <w:t>元，社会保障和就业支出</w:t>
      </w:r>
      <w:r>
        <w:rPr>
          <w:rFonts w:hint="eastAsia" w:ascii="仿宋_GB2312" w:eastAsia="仿宋_GB2312"/>
          <w:sz w:val="32"/>
          <w:szCs w:val="32"/>
          <w:lang w:val="en-US" w:eastAsia="zh-CN"/>
        </w:rPr>
        <w:t>76.05</w:t>
      </w:r>
      <w:r>
        <w:rPr>
          <w:rFonts w:hint="eastAsia" w:ascii="仿宋_GB2312" w:eastAsia="仿宋_GB2312"/>
          <w:sz w:val="32"/>
          <w:szCs w:val="32"/>
        </w:rPr>
        <w:t>万元，医疗卫生与计划生育支出</w:t>
      </w:r>
      <w:r>
        <w:rPr>
          <w:rFonts w:hint="eastAsia" w:ascii="仿宋_GB2312" w:eastAsia="仿宋_GB2312"/>
          <w:sz w:val="32"/>
          <w:szCs w:val="32"/>
          <w:lang w:val="en-US" w:eastAsia="zh-CN"/>
        </w:rPr>
        <w:t>33</w:t>
      </w:r>
      <w:r>
        <w:rPr>
          <w:rFonts w:hint="eastAsia" w:ascii="仿宋_GB2312" w:eastAsia="仿宋_GB2312"/>
          <w:sz w:val="32"/>
          <w:szCs w:val="32"/>
        </w:rPr>
        <w:t>万元，住房保障支出</w:t>
      </w:r>
      <w:r>
        <w:rPr>
          <w:rFonts w:hint="eastAsia" w:ascii="仿宋_GB2312" w:eastAsia="仿宋_GB2312"/>
          <w:sz w:val="32"/>
          <w:szCs w:val="32"/>
          <w:lang w:val="en-US" w:eastAsia="zh-CN"/>
        </w:rPr>
        <w:t>37.22</w:t>
      </w:r>
      <w:r>
        <w:rPr>
          <w:rFonts w:hint="eastAsia" w:ascii="仿宋_GB2312" w:eastAsia="仿宋_GB2312"/>
          <w:sz w:val="32"/>
          <w:szCs w:val="32"/>
        </w:rPr>
        <w:t>万元。　</w:t>
      </w:r>
    </w:p>
    <w:p>
      <w:pPr>
        <w:rPr>
          <w:rFonts w:ascii="仿宋_GB2312" w:eastAsia="仿宋_GB2312"/>
          <w:sz w:val="32"/>
          <w:szCs w:val="32"/>
        </w:rPr>
      </w:pPr>
    </w:p>
    <w:p>
      <w:pPr>
        <w:ind w:firstLine="640" w:firstLineChars="200"/>
        <w:outlineLvl w:val="0"/>
        <w:rPr>
          <w:rFonts w:ascii="黑体" w:eastAsia="黑体"/>
          <w:sz w:val="32"/>
          <w:szCs w:val="32"/>
        </w:rPr>
      </w:pPr>
      <w:r>
        <w:rPr>
          <w:rFonts w:hint="eastAsia" w:ascii="黑体" w:eastAsia="黑体"/>
          <w:sz w:val="32"/>
          <w:szCs w:val="32"/>
        </w:rPr>
        <w:t>五、一般公共预算当年拨款情况说明</w:t>
      </w:r>
    </w:p>
    <w:p>
      <w:pPr>
        <w:pStyle w:val="13"/>
        <w:spacing w:before="0" w:line="360" w:lineRule="auto"/>
        <w:ind w:firstLine="660"/>
        <w:outlineLvl w:val="1"/>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部门（单位）202</w:t>
      </w:r>
      <w:r>
        <w:rPr>
          <w:rFonts w:hint="eastAsia" w:ascii="仿宋_GB2312" w:eastAsia="仿宋_GB2312"/>
          <w:sz w:val="32"/>
          <w:szCs w:val="32"/>
          <w:lang w:val="en-US" w:eastAsia="zh-CN"/>
        </w:rPr>
        <w:t>4</w:t>
      </w:r>
      <w:r>
        <w:rPr>
          <w:rFonts w:hint="eastAsia" w:ascii="仿宋_GB2312" w:eastAsia="仿宋_GB2312"/>
          <w:sz w:val="32"/>
          <w:szCs w:val="32"/>
        </w:rPr>
        <w:t>年一般公共预算当年拨款</w:t>
      </w:r>
      <w:r>
        <w:rPr>
          <w:rFonts w:hint="eastAsia" w:ascii="仿宋_GB2312" w:eastAsia="仿宋_GB2312"/>
          <w:sz w:val="32"/>
          <w:szCs w:val="32"/>
          <w:lang w:val="en-US" w:eastAsia="zh-CN"/>
        </w:rPr>
        <w:t>1009.23</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年预算数</w:t>
      </w:r>
      <w:r>
        <w:rPr>
          <w:rFonts w:hint="eastAsia" w:ascii="仿宋_GB2312" w:eastAsia="仿宋_GB2312"/>
          <w:sz w:val="32"/>
          <w:szCs w:val="32"/>
          <w:lang w:val="en-US" w:eastAsia="zh-CN"/>
        </w:rPr>
        <w:t>增加增加88.61</w:t>
      </w:r>
      <w:r>
        <w:rPr>
          <w:rFonts w:hint="eastAsia" w:ascii="仿宋_GB2312" w:eastAsia="仿宋_GB2312"/>
          <w:sz w:val="32"/>
          <w:szCs w:val="32"/>
        </w:rPr>
        <w:t>万元，主要原因:</w:t>
      </w:r>
      <w:r>
        <w:rPr>
          <w:rFonts w:hint="eastAsia" w:ascii="仿宋_GB2312" w:eastAsia="仿宋_GB2312"/>
          <w:sz w:val="32"/>
          <w:szCs w:val="32"/>
          <w:lang w:val="en-US" w:eastAsia="zh-CN"/>
        </w:rPr>
        <w:t>人员职务职级晋升工资和社保支出增加，  公车大修8万，办公设备购置5万。</w:t>
      </w:r>
    </w:p>
    <w:p>
      <w:pPr>
        <w:pStyle w:val="13"/>
        <w:spacing w:before="0" w:line="360" w:lineRule="auto"/>
        <w:ind w:firstLine="660"/>
        <w:rPr>
          <w:rFonts w:cs="仿宋_GB2312"/>
          <w:kern w:val="2"/>
          <w:sz w:val="32"/>
          <w:szCs w:val="32"/>
        </w:rPr>
      </w:pPr>
      <w:r>
        <w:rPr>
          <w:rFonts w:hint="eastAsia" w:cs="仿宋_GB2312"/>
          <w:kern w:val="2"/>
          <w:sz w:val="32"/>
          <w:szCs w:val="32"/>
        </w:rPr>
        <w:t>　　</w:t>
      </w:r>
    </w:p>
    <w:p>
      <w:pPr>
        <w:pStyle w:val="13"/>
        <w:spacing w:before="0" w:line="360" w:lineRule="auto"/>
        <w:ind w:firstLine="640" w:firstLineChars="200"/>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hAnsi="ˎ̥" w:cs="宋体"/>
          <w:sz w:val="32"/>
          <w:szCs w:val="32"/>
          <w:lang w:val="en-US" w:eastAsia="zh-CN"/>
        </w:rPr>
        <w:t xml:space="preserve"> </w:t>
      </w:r>
      <w:r>
        <w:rPr>
          <w:rFonts w:hint="eastAsia" w:ascii="仿宋_GB2312" w:eastAsia="仿宋_GB2312"/>
          <w:sz w:val="32"/>
          <w:szCs w:val="32"/>
        </w:rPr>
        <w:t>一般公共服务支出</w:t>
      </w:r>
      <w:r>
        <w:rPr>
          <w:rFonts w:hint="eastAsia"/>
          <w:sz w:val="32"/>
          <w:szCs w:val="32"/>
          <w:lang w:val="en-US" w:eastAsia="zh-CN"/>
        </w:rPr>
        <w:t>862.96</w:t>
      </w:r>
      <w:r>
        <w:rPr>
          <w:rFonts w:hint="eastAsia" w:ascii="仿宋_GB2312" w:eastAsia="仿宋_GB2312"/>
          <w:sz w:val="32"/>
          <w:szCs w:val="32"/>
        </w:rPr>
        <w:t>元，</w:t>
      </w:r>
      <w:r>
        <w:rPr>
          <w:rFonts w:hint="eastAsia" w:hAnsi="ˎ̥" w:cs="宋体"/>
          <w:sz w:val="32"/>
          <w:szCs w:val="32"/>
        </w:rPr>
        <w:t>占</w:t>
      </w:r>
      <w:r>
        <w:rPr>
          <w:rFonts w:hint="eastAsia" w:hAnsi="ˎ̥" w:cs="宋体"/>
          <w:sz w:val="32"/>
          <w:szCs w:val="32"/>
          <w:lang w:val="en-US" w:eastAsia="zh-CN"/>
        </w:rPr>
        <w:t>85.51</w:t>
      </w:r>
      <w:r>
        <w:rPr>
          <w:rFonts w:hint="eastAsia" w:hAnsi="ˎ̥" w:cs="宋体"/>
          <w:sz w:val="32"/>
          <w:szCs w:val="32"/>
        </w:rPr>
        <w:t>%；</w:t>
      </w:r>
      <w:r>
        <w:rPr>
          <w:rFonts w:hint="eastAsia" w:ascii="仿宋_GB2312" w:eastAsia="仿宋_GB2312"/>
          <w:sz w:val="32"/>
          <w:szCs w:val="32"/>
        </w:rPr>
        <w:t>社会保障和就业支出</w:t>
      </w:r>
      <w:r>
        <w:rPr>
          <w:rFonts w:hint="eastAsia"/>
          <w:sz w:val="32"/>
          <w:szCs w:val="32"/>
          <w:lang w:val="en-US" w:eastAsia="zh-CN"/>
        </w:rPr>
        <w:t>76.05</w:t>
      </w:r>
      <w:r>
        <w:rPr>
          <w:rFonts w:hint="eastAsia" w:ascii="仿宋_GB2312" w:eastAsia="仿宋_GB2312"/>
          <w:sz w:val="32"/>
          <w:szCs w:val="32"/>
        </w:rPr>
        <w:t>万元，</w:t>
      </w:r>
      <w:r>
        <w:rPr>
          <w:rFonts w:hint="eastAsia" w:hAnsi="ˎ̥" w:cs="宋体"/>
          <w:sz w:val="32"/>
          <w:szCs w:val="32"/>
        </w:rPr>
        <w:t>占</w:t>
      </w:r>
      <w:r>
        <w:rPr>
          <w:rFonts w:hint="eastAsia" w:hAnsi="ˎ̥" w:cs="宋体"/>
          <w:sz w:val="32"/>
          <w:szCs w:val="32"/>
          <w:lang w:val="en-US" w:eastAsia="zh-CN"/>
        </w:rPr>
        <w:t>7.54</w:t>
      </w:r>
      <w:r>
        <w:rPr>
          <w:rFonts w:hint="eastAsia" w:hAnsi="ˎ̥" w:cs="宋体"/>
          <w:sz w:val="32"/>
          <w:szCs w:val="32"/>
        </w:rPr>
        <w:t>%；</w:t>
      </w:r>
      <w:r>
        <w:rPr>
          <w:rFonts w:hint="eastAsia" w:ascii="仿宋_GB2312" w:eastAsia="仿宋_GB2312"/>
          <w:sz w:val="32"/>
          <w:szCs w:val="32"/>
        </w:rPr>
        <w:t>医疗卫生与计划生育支出</w:t>
      </w:r>
      <w:r>
        <w:rPr>
          <w:rFonts w:hint="eastAsia"/>
          <w:sz w:val="32"/>
          <w:szCs w:val="32"/>
          <w:lang w:val="en-US" w:eastAsia="zh-CN"/>
        </w:rPr>
        <w:t>33</w:t>
      </w:r>
      <w:r>
        <w:rPr>
          <w:rFonts w:hint="eastAsia" w:ascii="仿宋_GB2312" w:eastAsia="仿宋_GB2312"/>
          <w:sz w:val="32"/>
          <w:szCs w:val="32"/>
        </w:rPr>
        <w:t>万元，</w:t>
      </w:r>
      <w:r>
        <w:rPr>
          <w:rFonts w:hint="eastAsia" w:hAnsi="ˎ̥" w:cs="宋体"/>
          <w:sz w:val="32"/>
          <w:szCs w:val="32"/>
        </w:rPr>
        <w:t>占</w:t>
      </w:r>
      <w:r>
        <w:rPr>
          <w:rFonts w:hint="eastAsia" w:hAnsi="ˎ̥" w:cs="宋体"/>
          <w:sz w:val="32"/>
          <w:szCs w:val="32"/>
          <w:lang w:val="en-US" w:eastAsia="zh-CN"/>
        </w:rPr>
        <w:t>3.27</w:t>
      </w:r>
      <w:r>
        <w:rPr>
          <w:rFonts w:hint="eastAsia" w:hAnsi="ˎ̥" w:cs="宋体"/>
          <w:sz w:val="32"/>
          <w:szCs w:val="32"/>
        </w:rPr>
        <w:t>%；</w:t>
      </w:r>
      <w:r>
        <w:rPr>
          <w:rFonts w:hint="eastAsia" w:ascii="仿宋_GB2312" w:eastAsia="仿宋_GB2312"/>
          <w:sz w:val="32"/>
          <w:szCs w:val="32"/>
        </w:rPr>
        <w:t>住房保障支出</w:t>
      </w:r>
      <w:r>
        <w:rPr>
          <w:rFonts w:hint="eastAsia"/>
          <w:sz w:val="32"/>
          <w:szCs w:val="32"/>
          <w:lang w:val="en-US" w:eastAsia="zh-CN"/>
        </w:rPr>
        <w:t>37.33</w:t>
      </w:r>
      <w:r>
        <w:rPr>
          <w:rFonts w:hint="eastAsia" w:ascii="仿宋_GB2312" w:eastAsia="仿宋_GB2312"/>
          <w:sz w:val="32"/>
          <w:szCs w:val="32"/>
        </w:rPr>
        <w:t>万元</w:t>
      </w:r>
      <w:r>
        <w:rPr>
          <w:rFonts w:hint="eastAsia"/>
          <w:sz w:val="32"/>
          <w:szCs w:val="32"/>
          <w:lang w:eastAsia="zh-CN"/>
        </w:rPr>
        <w:t>，</w:t>
      </w:r>
      <w:r>
        <w:rPr>
          <w:rFonts w:hint="eastAsia" w:hAnsi="ˎ̥" w:cs="宋体"/>
          <w:sz w:val="32"/>
          <w:szCs w:val="32"/>
        </w:rPr>
        <w:t>占</w:t>
      </w:r>
      <w:r>
        <w:rPr>
          <w:rFonts w:hint="eastAsia" w:hAnsi="ˎ̥" w:cs="宋体"/>
          <w:sz w:val="32"/>
          <w:szCs w:val="32"/>
          <w:lang w:val="en-US" w:eastAsia="zh-CN"/>
        </w:rPr>
        <w:t>3.70</w:t>
      </w:r>
      <w:r>
        <w:rPr>
          <w:rFonts w:hint="eastAsia" w:hAnsi="ˎ̥" w:cs="宋体"/>
          <w:sz w:val="32"/>
          <w:szCs w:val="32"/>
        </w:rPr>
        <w:t>%</w:t>
      </w:r>
      <w:r>
        <w:rPr>
          <w:rFonts w:hint="eastAsia" w:ascii="仿宋_GB2312" w:eastAsia="仿宋_GB2312"/>
          <w:sz w:val="32"/>
          <w:szCs w:val="32"/>
        </w:rPr>
        <w:t>。</w:t>
      </w:r>
    </w:p>
    <w:p>
      <w:pPr>
        <w:pStyle w:val="13"/>
        <w:spacing w:before="0" w:line="360" w:lineRule="auto"/>
        <w:jc w:val="left"/>
        <w:rPr>
          <w:rFonts w:cs="仿宋_GB2312"/>
          <w:kern w:val="2"/>
          <w:sz w:val="32"/>
          <w:szCs w:val="32"/>
        </w:rPr>
      </w:pPr>
    </w:p>
    <w:p>
      <w:pPr>
        <w:pStyle w:val="13"/>
        <w:spacing w:before="0" w:line="360" w:lineRule="auto"/>
        <w:ind w:firstLine="660"/>
        <w:outlineLvl w:val="1"/>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3"/>
        <w:spacing w:before="0" w:line="360" w:lineRule="auto"/>
        <w:ind w:firstLine="979" w:firstLineChars="306"/>
        <w:rPr>
          <w:rFonts w:hint="default" w:eastAsia="仿宋_GB2312" w:cs="仿宋_GB2312"/>
          <w:kern w:val="2"/>
          <w:sz w:val="32"/>
          <w:szCs w:val="32"/>
          <w:lang w:val="en-US" w:eastAsia="zh-CN"/>
        </w:rPr>
      </w:pPr>
      <w:r>
        <w:rPr>
          <w:rFonts w:hint="eastAsia" w:cs="仿宋_GB2312"/>
          <w:kern w:val="2"/>
          <w:sz w:val="32"/>
          <w:szCs w:val="32"/>
          <w:lang w:val="en-US" w:eastAsia="zh-CN"/>
        </w:rPr>
        <w:t>当年支出分为基本支出和项目支出，其中基本支出分为人员支出和公用经费支出。人员支出共计621.37万元，其中在职工资324.21万元，单位社保缴费146.27，长期临聘人员工资89.52万元，  离退休人员公用经费61.37万元；公用经费共计145.87万元；项目经费242万元，主要是招商引资经费7万元，政务联络经费40万元，信访维稳经费26万元，</w:t>
      </w:r>
      <w:r>
        <w:rPr>
          <w:rFonts w:hint="eastAsia" w:ascii="仿宋_GB2312" w:eastAsia="仿宋_GB2312"/>
          <w:sz w:val="32"/>
          <w:szCs w:val="32"/>
          <w:lang w:val="en-US" w:eastAsia="zh-CN"/>
        </w:rPr>
        <w:t>成都办公区房屋租赁156万元，</w:t>
      </w:r>
      <w:r>
        <w:rPr>
          <w:rFonts w:hint="eastAsia"/>
          <w:sz w:val="32"/>
          <w:szCs w:val="32"/>
          <w:lang w:val="en-US" w:eastAsia="zh-CN"/>
        </w:rPr>
        <w:t>公车大修8</w:t>
      </w:r>
      <w:r>
        <w:rPr>
          <w:rFonts w:hint="eastAsia" w:ascii="仿宋_GB2312" w:eastAsia="仿宋_GB2312"/>
          <w:sz w:val="32"/>
          <w:szCs w:val="32"/>
          <w:lang w:val="en-US" w:eastAsia="zh-CN"/>
        </w:rPr>
        <w:t>万，  办公设备购置</w:t>
      </w:r>
      <w:r>
        <w:rPr>
          <w:rFonts w:hint="eastAsia"/>
          <w:sz w:val="32"/>
          <w:szCs w:val="32"/>
          <w:lang w:val="en-US" w:eastAsia="zh-CN"/>
        </w:rPr>
        <w:t>5</w:t>
      </w:r>
      <w:r>
        <w:rPr>
          <w:rFonts w:hint="eastAsia" w:ascii="仿宋_GB2312" w:eastAsia="仿宋_GB2312"/>
          <w:sz w:val="32"/>
          <w:szCs w:val="32"/>
          <w:lang w:val="en-US" w:eastAsia="zh-CN"/>
        </w:rPr>
        <w:t>万。</w:t>
      </w:r>
    </w:p>
    <w:p>
      <w:pPr>
        <w:pStyle w:val="13"/>
        <w:spacing w:before="0" w:line="360" w:lineRule="auto"/>
        <w:ind w:firstLine="660"/>
        <w:outlineLvl w:val="0"/>
        <w:rPr>
          <w:rFonts w:ascii="黑体" w:eastAsia="黑体"/>
          <w:sz w:val="32"/>
          <w:szCs w:val="32"/>
        </w:rPr>
      </w:pPr>
      <w:r>
        <w:rPr>
          <w:rFonts w:hint="eastAsia" w:ascii="黑体" w:eastAsia="黑体"/>
          <w:sz w:val="32"/>
          <w:szCs w:val="32"/>
        </w:rPr>
        <w:t>六、一般公共预算基本支出情况说明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年一般公共预算基本支出</w:t>
      </w:r>
      <w:r>
        <w:rPr>
          <w:rFonts w:hint="eastAsia" w:cs="仿宋_GB2312"/>
          <w:kern w:val="2"/>
          <w:sz w:val="32"/>
          <w:szCs w:val="32"/>
          <w:lang w:val="en-US" w:eastAsia="zh-CN"/>
        </w:rPr>
        <w:t>1009.23</w:t>
      </w:r>
      <w:r>
        <w:rPr>
          <w:rFonts w:hint="eastAsia" w:cs="仿宋_GB2312"/>
          <w:kern w:val="2"/>
          <w:sz w:val="32"/>
          <w:szCs w:val="32"/>
        </w:rPr>
        <w:t>万元，其中：人员经费</w:t>
      </w:r>
      <w:r>
        <w:rPr>
          <w:rFonts w:hint="eastAsia" w:cs="仿宋_GB2312"/>
          <w:kern w:val="2"/>
          <w:sz w:val="32"/>
          <w:szCs w:val="32"/>
          <w:lang w:val="en-US" w:eastAsia="zh-CN"/>
        </w:rPr>
        <w:t>621.37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145.87</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年“三公”经费财政拨款预算数</w:t>
      </w:r>
      <w:r>
        <w:rPr>
          <w:rFonts w:hint="eastAsia" w:cs="仿宋_GB2312"/>
          <w:kern w:val="2"/>
          <w:sz w:val="32"/>
          <w:szCs w:val="32"/>
          <w:lang w:val="en-US" w:eastAsia="zh-CN"/>
        </w:rPr>
        <w:t>67.29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2.49</w:t>
      </w:r>
      <w:r>
        <w:rPr>
          <w:rFonts w:hint="eastAsia" w:cs="仿宋_GB2312"/>
          <w:kern w:val="2"/>
          <w:sz w:val="32"/>
          <w:szCs w:val="32"/>
        </w:rPr>
        <w:t>万元，公务用车购置及运行维护费</w:t>
      </w:r>
      <w:r>
        <w:rPr>
          <w:rFonts w:hint="eastAsia" w:cs="仿宋_GB2312"/>
          <w:kern w:val="2"/>
          <w:sz w:val="32"/>
          <w:szCs w:val="32"/>
          <w:lang w:val="en-US" w:eastAsia="zh-CN"/>
        </w:rPr>
        <w:t>64.8</w:t>
      </w:r>
      <w:r>
        <w:rPr>
          <w:rFonts w:hint="eastAsia" w:cs="仿宋_GB2312"/>
          <w:kern w:val="2"/>
          <w:sz w:val="32"/>
          <w:szCs w:val="32"/>
        </w:rPr>
        <w:t>万元。</w:t>
      </w:r>
    </w:p>
    <w:p>
      <w:pPr>
        <w:pStyle w:val="13"/>
        <w:spacing w:before="0" w:line="360" w:lineRule="auto"/>
        <w:ind w:firstLine="640" w:firstLineChars="200"/>
        <w:outlineLvl w:val="1"/>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3"/>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2.49</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宋体"/>
          <w:sz w:val="32"/>
          <w:szCs w:val="32"/>
        </w:rPr>
        <w:t>增加</w:t>
      </w:r>
      <w:r>
        <w:rPr>
          <w:rFonts w:hint="eastAsia" w:cs="宋体"/>
          <w:sz w:val="32"/>
          <w:szCs w:val="32"/>
          <w:lang w:val="en-US" w:eastAsia="zh-CN"/>
        </w:rPr>
        <w:t>0.06</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2.4</w:t>
      </w:r>
      <w:r>
        <w:rPr>
          <w:rFonts w:hint="eastAsia" w:cs="仿宋_GB2312"/>
          <w:color w:val="000000"/>
          <w:kern w:val="2"/>
          <w:sz w:val="32"/>
          <w:szCs w:val="32"/>
        </w:rPr>
        <w:t>%，主要原因</w:t>
      </w:r>
      <w:r>
        <w:rPr>
          <w:rFonts w:hint="eastAsia" w:cs="仿宋_GB2312"/>
          <w:color w:val="000000"/>
          <w:kern w:val="2"/>
          <w:sz w:val="32"/>
          <w:szCs w:val="32"/>
          <w:lang w:val="en-US" w:eastAsia="zh-CN"/>
        </w:rPr>
        <w:t>人员经费增加</w:t>
      </w:r>
    </w:p>
    <w:p>
      <w:pPr>
        <w:pStyle w:val="13"/>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64.8</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%，主要原因</w:t>
      </w:r>
      <w:r>
        <w:rPr>
          <w:rFonts w:hint="eastAsia" w:cs="仿宋_GB2312"/>
          <w:color w:val="000000"/>
          <w:kern w:val="2"/>
          <w:sz w:val="32"/>
          <w:szCs w:val="32"/>
          <w:lang w:val="en-US" w:eastAsia="zh-CN"/>
        </w:rPr>
        <w:t>公车无变化</w:t>
      </w:r>
    </w:p>
    <w:p>
      <w:pPr>
        <w:pStyle w:val="13"/>
        <w:spacing w:before="0" w:line="360" w:lineRule="auto"/>
        <w:ind w:firstLine="640" w:firstLineChars="200"/>
        <w:outlineLvl w:val="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cs="仿宋_GB2312"/>
          <w:kern w:val="2"/>
          <w:sz w:val="32"/>
          <w:szCs w:val="32"/>
        </w:rPr>
        <w:t>3</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3"/>
        <w:spacing w:before="0" w:line="360" w:lineRule="auto"/>
        <w:ind w:firstLine="640" w:firstLineChars="200"/>
        <w:outlineLvl w:val="0"/>
        <w:rPr>
          <w:rFonts w:ascii="黑体" w:eastAsia="黑体"/>
          <w:sz w:val="32"/>
          <w:szCs w:val="32"/>
        </w:rPr>
      </w:pPr>
      <w:r>
        <w:rPr>
          <w:rFonts w:hint="eastAsia" w:ascii="黑体" w:eastAsia="黑体"/>
          <w:sz w:val="32"/>
          <w:szCs w:val="32"/>
        </w:rPr>
        <w:t>九、其他重要事项的情况说明</w:t>
      </w:r>
    </w:p>
    <w:p>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w:t>
      </w:r>
      <w:r>
        <w:rPr>
          <w:rFonts w:cs="仿宋_GB2312"/>
          <w:kern w:val="2"/>
          <w:sz w:val="32"/>
          <w:szCs w:val="32"/>
        </w:rPr>
        <w:t>4</w:t>
      </w:r>
      <w:r>
        <w:rPr>
          <w:rFonts w:hint="eastAsia" w:cs="仿宋_GB2312"/>
          <w:kern w:val="2"/>
          <w:sz w:val="32"/>
          <w:szCs w:val="32"/>
        </w:rPr>
        <w:t>年机关运行经费财政拨款预算为</w:t>
      </w:r>
      <w:r>
        <w:rPr>
          <w:rFonts w:hint="eastAsia" w:cs="仿宋_GB2312"/>
          <w:kern w:val="2"/>
          <w:sz w:val="32"/>
          <w:szCs w:val="32"/>
          <w:lang w:val="en-US" w:eastAsia="zh-CN"/>
        </w:rPr>
        <w:t>145.87</w:t>
      </w:r>
      <w:r>
        <w:rPr>
          <w:rFonts w:hint="eastAsia" w:cs="仿宋_GB2312"/>
          <w:kern w:val="2"/>
          <w:sz w:val="32"/>
          <w:szCs w:val="32"/>
        </w:rPr>
        <w:t>万元，比202</w:t>
      </w:r>
      <w:r>
        <w:rPr>
          <w:rFonts w:cs="仿宋_GB2312"/>
          <w:kern w:val="2"/>
          <w:sz w:val="32"/>
          <w:szCs w:val="32"/>
        </w:rPr>
        <w:t>3</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7.53</w:t>
      </w:r>
      <w:r>
        <w:rPr>
          <w:rFonts w:hint="eastAsia" w:cs="仿宋_GB2312"/>
          <w:color w:val="000000"/>
          <w:kern w:val="2"/>
          <w:sz w:val="32"/>
          <w:szCs w:val="32"/>
        </w:rPr>
        <w:t>万元，</w:t>
      </w:r>
      <w:r>
        <w:rPr>
          <w:rFonts w:hint="eastAsia" w:cs="仿宋_GB2312"/>
          <w:color w:val="000000"/>
          <w:kern w:val="2"/>
          <w:sz w:val="32"/>
          <w:szCs w:val="32"/>
          <w:lang w:val="en-US" w:eastAsia="zh-CN"/>
        </w:rPr>
        <w:t>增加5.44</w:t>
      </w:r>
      <w:r>
        <w:rPr>
          <w:rFonts w:hint="eastAsia" w:cs="仿宋_GB2312"/>
          <w:color w:val="000000"/>
          <w:kern w:val="2"/>
          <w:sz w:val="32"/>
          <w:szCs w:val="32"/>
        </w:rPr>
        <w:t>%。</w:t>
      </w:r>
      <w:r>
        <w:rPr>
          <w:rFonts w:hint="eastAsia" w:cs="仿宋_GB2312"/>
          <w:color w:val="000000"/>
          <w:kern w:val="2"/>
          <w:sz w:val="32"/>
          <w:szCs w:val="32"/>
          <w:lang w:val="en-US" w:eastAsia="zh-CN"/>
        </w:rPr>
        <w:t>正常的人员和办公场所有所增加而有所小调增。</w:t>
      </w:r>
      <w:r>
        <w:rPr>
          <w:rFonts w:hint="eastAsia" w:cs="仿宋_GB2312"/>
          <w:color w:val="000000"/>
          <w:kern w:val="2"/>
          <w:sz w:val="32"/>
          <w:szCs w:val="32"/>
        </w:rPr>
        <w:t xml:space="preserve"> </w:t>
      </w:r>
    </w:p>
    <w:p>
      <w:pPr>
        <w:pStyle w:val="13"/>
        <w:spacing w:before="0" w:line="360" w:lineRule="auto"/>
        <w:ind w:firstLine="640" w:firstLineChars="200"/>
        <w:rPr>
          <w:rFonts w:hint="eastAsia"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5</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机要办公室电脑ups购买。</w:t>
      </w:r>
    </w:p>
    <w:p>
      <w:pPr>
        <w:pStyle w:val="13"/>
        <w:spacing w:before="0" w:line="360" w:lineRule="auto"/>
        <w:ind w:firstLine="640" w:firstLineChars="200"/>
        <w:outlineLvl w:val="1"/>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3"/>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7351.15</w:t>
      </w:r>
      <w:r>
        <w:rPr>
          <w:rFonts w:hint="eastAsia" w:cs="仿宋_GB2312"/>
          <w:kern w:val="2"/>
          <w:sz w:val="32"/>
          <w:szCs w:val="32"/>
        </w:rPr>
        <w:t>万元。</w:t>
      </w:r>
    </w:p>
    <w:p>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年部门（单位）通用项目和专用项目均按要求实行绩效目标管理，涉及一般公共预算当年拨款</w:t>
      </w:r>
      <w:r>
        <w:rPr>
          <w:rFonts w:hint="eastAsia" w:cs="仿宋_GB2312"/>
          <w:kern w:val="2"/>
          <w:sz w:val="32"/>
          <w:szCs w:val="32"/>
          <w:lang w:val="en-US" w:eastAsia="zh-CN"/>
        </w:rPr>
        <w:t>242</w:t>
      </w:r>
      <w:r>
        <w:rPr>
          <w:rFonts w:hint="eastAsia" w:cs="仿宋_GB2312"/>
          <w:kern w:val="2"/>
          <w:sz w:val="32"/>
          <w:szCs w:val="32"/>
        </w:rPr>
        <w:t>万元。</w:t>
      </w:r>
    </w:p>
    <w:p>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19"/>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mEwYTZjZWE3ZTg1Zjg0M2RhYjQ5ZjQ0ZDRkN2FjM2IifQ=="/>
  </w:docVars>
  <w:rsids>
    <w:rsidRoot w:val="00000000"/>
    <w:rsid w:val="090B5543"/>
    <w:rsid w:val="1777441E"/>
    <w:rsid w:val="1BCB11DD"/>
    <w:rsid w:val="1C09674C"/>
    <w:rsid w:val="27C13589"/>
    <w:rsid w:val="3D6B5813"/>
    <w:rsid w:val="505E4B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Indent"/>
    <w:basedOn w:val="1"/>
    <w:next w:val="6"/>
    <w:autoRedefine/>
    <w:qFormat/>
    <w:uiPriority w:val="0"/>
    <w:pPr>
      <w:spacing w:after="120"/>
      <w:ind w:left="420" w:leftChars="200"/>
    </w:pPr>
    <w:rPr>
      <w:szCs w:val="24"/>
    </w:rPr>
  </w:style>
  <w:style w:type="paragraph" w:styleId="6">
    <w:name w:val="Body Text First Indent 2"/>
    <w:basedOn w:val="5"/>
    <w:next w:val="7"/>
    <w:autoRedefine/>
    <w:qFormat/>
    <w:uiPriority w:val="0"/>
    <w:pPr>
      <w:ind w:firstLine="420" w:firstLineChars="200"/>
    </w:pPr>
  </w:style>
  <w:style w:type="paragraph" w:customStyle="1" w:styleId="7">
    <w:name w:val="Intense Quote"/>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List Paragraph"/>
    <w:basedOn w:val="1"/>
    <w:autoRedefine/>
    <w:qFormat/>
    <w:uiPriority w:val="0"/>
    <w:pPr>
      <w:ind w:firstLine="200" w:firstLineChars="200"/>
    </w:pPr>
  </w:style>
  <w:style w:type="paragraph" w:customStyle="1" w:styleId="13">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3395</Words>
  <Characters>3680</Characters>
  <Lines>124</Lines>
  <Paragraphs>51</Paragraphs>
  <TotalTime>3</TotalTime>
  <ScaleCrop>false</ScaleCrop>
  <LinksUpToDate>false</LinksUpToDate>
  <CharactersWithSpaces>3724</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scarlett</cp:lastModifiedBy>
  <cp:lastPrinted>2024-01-31T06:21:01Z</cp:lastPrinted>
  <dcterms:modified xsi:type="dcterms:W3CDTF">2024-01-31T06:21:09Z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0492E687F402448EB0E6E125E91B8A16_12</vt:lpwstr>
  </property>
</Properties>
</file>