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阿坝州工商联</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2026年部门预算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both"/>
        <w:rPr>
          <w:rFonts w:hint="default" w:ascii="Times New Roman" w:hAnsi="Times New Roman" w:eastAsia="方正公文小标宋" w:cs="Times New Roman"/>
          <w:sz w:val="44"/>
          <w:szCs w:val="44"/>
        </w:rPr>
      </w:pPr>
    </w:p>
    <w:p>
      <w:pPr>
        <w:pStyle w:val="5"/>
        <w:rPr>
          <w:rFonts w:hint="default" w:ascii="Times New Roman" w:hAnsi="Times New Roman" w:eastAsia="方正公文小标宋" w:cs="Times New Roman"/>
          <w:sz w:val="44"/>
          <w:szCs w:val="44"/>
        </w:rPr>
      </w:pPr>
    </w:p>
    <w:p>
      <w:pPr>
        <w:rPr>
          <w:rFonts w:hint="default"/>
        </w:rPr>
      </w:pPr>
    </w:p>
    <w:p>
      <w:pPr>
        <w:jc w:val="center"/>
        <w:rPr>
          <w:rFonts w:ascii="Times New Roman" w:hAnsi="Times New Roman" w:eastAsia="黑体"/>
          <w:sz w:val="52"/>
          <w:szCs w:val="52"/>
        </w:rPr>
      </w:pPr>
      <w:r>
        <w:rPr>
          <w:rFonts w:ascii="Times New Roman" w:hAnsi="Times New Roman" w:eastAsia="黑体"/>
          <w:sz w:val="52"/>
          <w:szCs w:val="52"/>
        </w:rPr>
        <w:t>目录</w:t>
      </w:r>
    </w:p>
    <w:p>
      <w:pPr>
        <w:ind w:firstLine="3080" w:firstLineChars="700"/>
        <w:rPr>
          <w:rFonts w:ascii="Times New Roman" w:hAnsi="Times New Roman" w:eastAsia="黑体"/>
          <w:sz w:val="44"/>
          <w:szCs w:val="44"/>
        </w:rPr>
      </w:pPr>
    </w:p>
    <w:p>
      <w:pPr>
        <w:pStyle w:val="10"/>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p>
    <w:p>
      <w:pPr>
        <w:rPr>
          <w:rFonts w:ascii="Times New Roman" w:hAnsi="Times New Roman" w:eastAsia="楷体"/>
          <w:sz w:val="32"/>
          <w:szCs w:val="32"/>
        </w:rPr>
      </w:pPr>
      <w:r>
        <w:rPr>
          <w:rFonts w:ascii="Times New Roman" w:hAnsi="Times New Roman" w:eastAsia="楷体"/>
          <w:sz w:val="32"/>
          <w:szCs w:val="32"/>
        </w:rPr>
        <w:t>（一）部门职能简介</w:t>
      </w:r>
    </w:p>
    <w:p>
      <w:pPr>
        <w:rPr>
          <w:rFonts w:ascii="Times New Roman" w:hAnsi="Times New Roman" w:eastAsia="楷体"/>
          <w:sz w:val="32"/>
          <w:szCs w:val="32"/>
        </w:rPr>
      </w:pPr>
      <w:r>
        <w:rPr>
          <w:rFonts w:ascii="Times New Roman" w:hAnsi="Times New Roman" w:eastAsia="楷体"/>
          <w:sz w:val="32"/>
          <w:szCs w:val="32"/>
        </w:rPr>
        <w:t>（二）202</w:t>
      </w:r>
      <w:r>
        <w:rPr>
          <w:rFonts w:hint="eastAsia" w:ascii="Times New Roman" w:hAnsi="Times New Roman" w:eastAsia="楷体"/>
          <w:sz w:val="32"/>
          <w:szCs w:val="32"/>
          <w:lang w:val="en-US" w:eastAsia="zh-CN"/>
        </w:rPr>
        <w:t>6</w:t>
      </w:r>
      <w:r>
        <w:rPr>
          <w:rFonts w:ascii="Times New Roman" w:hAnsi="Times New Roman" w:eastAsia="楷体"/>
          <w:sz w:val="32"/>
          <w:szCs w:val="32"/>
        </w:rPr>
        <w:t>年重点工作</w:t>
      </w:r>
    </w:p>
    <w:p>
      <w:pPr>
        <w:rPr>
          <w:rFonts w:ascii="Times New Roman" w:hAnsi="Times New Roman" w:eastAsia="黑体"/>
          <w:sz w:val="32"/>
          <w:szCs w:val="32"/>
        </w:rPr>
      </w:pPr>
      <w:r>
        <w:rPr>
          <w:rFonts w:ascii="Times New Roman" w:hAnsi="Times New Roman" w:eastAsia="黑体"/>
          <w:sz w:val="32"/>
          <w:szCs w:val="32"/>
        </w:rPr>
        <w:t>二、部门预算单位构成</w:t>
      </w:r>
    </w:p>
    <w:p>
      <w:pPr>
        <w:rPr>
          <w:rFonts w:ascii="Times New Roman" w:hAnsi="Times New Roman" w:eastAsia="黑体"/>
          <w:sz w:val="32"/>
          <w:szCs w:val="32"/>
        </w:rPr>
      </w:pPr>
      <w:r>
        <w:rPr>
          <w:rFonts w:ascii="Times New Roman" w:hAnsi="Times New Roman" w:eastAsia="黑体"/>
          <w:sz w:val="32"/>
          <w:szCs w:val="32"/>
        </w:rPr>
        <w:t>三、收支预算情况说明</w:t>
      </w:r>
      <w:bookmarkStart w:id="0" w:name="_GoBack"/>
      <w:bookmarkEnd w:id="0"/>
    </w:p>
    <w:p>
      <w:pPr>
        <w:rPr>
          <w:rFonts w:ascii="Times New Roman" w:hAnsi="Times New Roman" w:eastAsia="楷体"/>
          <w:sz w:val="32"/>
          <w:szCs w:val="32"/>
        </w:rPr>
      </w:pPr>
      <w:r>
        <w:rPr>
          <w:rFonts w:ascii="Times New Roman" w:hAnsi="Times New Roman" w:eastAsia="楷体"/>
          <w:sz w:val="32"/>
          <w:szCs w:val="32"/>
        </w:rPr>
        <w:t>（一）收入预算情况</w:t>
      </w:r>
    </w:p>
    <w:p>
      <w:pPr>
        <w:rPr>
          <w:rFonts w:ascii="Times New Roman" w:hAnsi="Times New Roman" w:eastAsia="楷体"/>
          <w:sz w:val="32"/>
          <w:szCs w:val="32"/>
        </w:rPr>
      </w:pPr>
      <w:r>
        <w:rPr>
          <w:rFonts w:ascii="Times New Roman" w:hAnsi="Times New Roman" w:eastAsia="楷体"/>
          <w:sz w:val="32"/>
          <w:szCs w:val="32"/>
        </w:rPr>
        <w:t>（二）支出预算情况</w:t>
      </w:r>
    </w:p>
    <w:p>
      <w:pPr>
        <w:rPr>
          <w:rFonts w:ascii="Times New Roman" w:hAnsi="Times New Roman" w:eastAsia="黑体"/>
          <w:sz w:val="32"/>
          <w:szCs w:val="32"/>
        </w:rPr>
      </w:pPr>
      <w:r>
        <w:rPr>
          <w:rFonts w:ascii="Times New Roman" w:hAnsi="Times New Roman" w:eastAsia="黑体"/>
          <w:sz w:val="32"/>
          <w:szCs w:val="32"/>
        </w:rPr>
        <w:t>四、财政拨款收支预算情况说明</w:t>
      </w:r>
    </w:p>
    <w:p>
      <w:pPr>
        <w:rPr>
          <w:rFonts w:ascii="Times New Roman" w:hAnsi="Times New Roman" w:eastAsia="黑体"/>
          <w:sz w:val="32"/>
          <w:szCs w:val="32"/>
        </w:rPr>
      </w:pPr>
      <w:r>
        <w:rPr>
          <w:rFonts w:ascii="Times New Roman" w:hAnsi="Times New Roman" w:eastAsia="黑体"/>
          <w:sz w:val="32"/>
          <w:szCs w:val="32"/>
        </w:rPr>
        <w:t>五、一般公共预算当年拨款情况说明</w:t>
      </w:r>
    </w:p>
    <w:p>
      <w:pPr>
        <w:rPr>
          <w:rFonts w:hint="eastAsia" w:ascii="方正小标宋简体" w:hAnsi="方正小标宋简体" w:eastAsia="方正小标宋简体" w:cs="方正小标宋简体"/>
          <w:sz w:val="44"/>
          <w:szCs w:val="44"/>
        </w:rPr>
      </w:pPr>
      <w:r>
        <w:rPr>
          <w:rFonts w:ascii="Times New Roman" w:hAnsi="Times New Roman" w:eastAsia="楷体"/>
          <w:sz w:val="32"/>
          <w:szCs w:val="32"/>
        </w:rPr>
        <w:t>（一）一般公共预算当年拨款规模变化情况</w:t>
      </w:r>
      <w:r>
        <w:rPr>
          <w:rFonts w:ascii="Times New Roman" w:hAnsi="Times New Roman" w:eastAsia="楷体"/>
          <w:sz w:val="32"/>
          <w:szCs w:val="32"/>
        </w:rPr>
        <w:br w:type="textWrapping"/>
      </w:r>
      <w:r>
        <w:rPr>
          <w:rFonts w:ascii="Times New Roman" w:hAnsi="Times New Roman" w:eastAsia="楷体"/>
          <w:sz w:val="32"/>
          <w:szCs w:val="32"/>
        </w:rPr>
        <w:t>（二）一般公共预算当年拨款结构情况</w:t>
      </w:r>
      <w:r>
        <w:rPr>
          <w:rFonts w:ascii="Times New Roman" w:hAnsi="Times New Roman" w:eastAsia="楷体"/>
          <w:sz w:val="32"/>
          <w:szCs w:val="32"/>
        </w:rPr>
        <w:br w:type="textWrapping"/>
      </w:r>
      <w:r>
        <w:rPr>
          <w:rFonts w:ascii="Times New Roman" w:hAnsi="Times New Roman" w:eastAsia="楷体"/>
          <w:sz w:val="32"/>
          <w:szCs w:val="32"/>
        </w:rPr>
        <w:t>（三）一般公共预算当年拨款具体使用情况</w:t>
      </w:r>
      <w:r>
        <w:rPr>
          <w:rFonts w:ascii="Times New Roman" w:hAnsi="Times New Roman"/>
          <w:kern w:val="0"/>
          <w:sz w:val="16"/>
          <w:szCs w:val="16"/>
        </w:rPr>
        <w:br w:type="textWrapping"/>
      </w:r>
      <w:r>
        <w:rPr>
          <w:rFonts w:ascii="Times New Roman" w:hAnsi="Times New Roman" w:eastAsia="黑体"/>
          <w:sz w:val="32"/>
          <w:szCs w:val="32"/>
        </w:rPr>
        <w:t>六、一般公共预算基本支出情况说明</w:t>
      </w:r>
      <w:r>
        <w:rPr>
          <w:rFonts w:ascii="Times New Roman" w:hAnsi="Times New Roman" w:eastAsia="黑体"/>
          <w:sz w:val="32"/>
          <w:szCs w:val="32"/>
        </w:rPr>
        <w:br w:type="textWrapping"/>
      </w:r>
      <w:r>
        <w:rPr>
          <w:rFonts w:ascii="Times New Roman" w:hAnsi="Times New Roman" w:eastAsia="黑体"/>
          <w:sz w:val="32"/>
          <w:szCs w:val="32"/>
        </w:rPr>
        <w:t>七、“三公”经费财政拨款预算安排情况说明</w:t>
      </w:r>
      <w:r>
        <w:rPr>
          <w:rFonts w:ascii="Times New Roman" w:hAnsi="Times New Roman" w:eastAsia="黑体"/>
          <w:sz w:val="32"/>
          <w:szCs w:val="32"/>
        </w:rPr>
        <w:br w:type="textWrapping"/>
      </w:r>
      <w:r>
        <w:rPr>
          <w:rFonts w:ascii="Times New Roman" w:hAnsi="Times New Roman" w:eastAsia="黑体"/>
          <w:sz w:val="32"/>
          <w:szCs w:val="32"/>
        </w:rPr>
        <w:t>八、政府性基金预算支出情况说明</w:t>
      </w:r>
      <w:r>
        <w:rPr>
          <w:rFonts w:ascii="Times New Roman" w:hAnsi="Times New Roman" w:eastAsia="黑体"/>
          <w:sz w:val="32"/>
          <w:szCs w:val="32"/>
        </w:rPr>
        <w:br w:type="textWrapping"/>
      </w:r>
      <w:r>
        <w:rPr>
          <w:rFonts w:ascii="Times New Roman" w:hAnsi="Times New Roman" w:eastAsia="黑体"/>
          <w:sz w:val="32"/>
          <w:szCs w:val="32"/>
        </w:rPr>
        <w:t>九、其他重要事项的情况说明</w:t>
      </w:r>
      <w:r>
        <w:rPr>
          <w:rFonts w:ascii="Times New Roman" w:hAnsi="Times New Roman" w:eastAsia="黑体"/>
          <w:sz w:val="32"/>
          <w:szCs w:val="32"/>
        </w:rPr>
        <w:br w:type="textWrapping"/>
      </w:r>
      <w:r>
        <w:rPr>
          <w:rFonts w:ascii="Times New Roman" w:hAnsi="Times New Roman" w:eastAsia="黑体"/>
          <w:sz w:val="32"/>
          <w:szCs w:val="32"/>
        </w:rPr>
        <w:t>十、名称解释</w:t>
      </w:r>
    </w:p>
    <w:p>
      <w:pPr>
        <w:keepNext w:val="0"/>
        <w:keepLines w:val="0"/>
        <w:pageBreakBefore w:val="0"/>
        <w:widowControl w:val="0"/>
        <w:kinsoku/>
        <w:wordWrap/>
        <w:overflowPunct/>
        <w:topLinePunct w:val="0"/>
        <w:autoSpaceDE/>
        <w:autoSpaceDN/>
        <w:bidi w:val="0"/>
        <w:adjustRightInd/>
        <w:snapToGrid/>
        <w:spacing w:line="576" w:lineRule="exact"/>
        <w:ind w:firstLine="3080" w:firstLineChars="700"/>
        <w:jc w:val="left"/>
        <w:textAlignment w:val="auto"/>
        <w:rPr>
          <w:rFonts w:hint="default" w:ascii="Times New Roman" w:hAnsi="Times New Roman" w:eastAsia="黑体" w:cs="Times New Roman"/>
          <w:sz w:val="44"/>
          <w:szCs w:val="44"/>
        </w:rPr>
      </w:pPr>
    </w:p>
    <w:p>
      <w:pPr>
        <w:pStyle w:val="10"/>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（一）州工商联职能简介</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rPr>
        <w:t>根据《中华全国工商业联合会章程》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《中共中央 国务院关于加强和改进新形式下工商联工作的意见》（中发〔2010〕16号）文件规定，工商联是中国共产党领导的以非公有制企业和非公有制经济人士为主体的人民团体和商会组织，是党和政府联系非公有制经济人士的桥梁和纽带，是政府管理非公有制经济的助手。加强非公有制经济代表人士思想政治工作；引导非公有制经济和非公有制经济代表人士健康成长；积极参政议政、发挥民主监督作用；服务非公有制经济发展，参加各种商务活动；履行社会团体业务主管单位职责，促进行业协会商会改革发展是工商联的主要职责。</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楷体" w:cs="Times New Roman"/>
          <w:sz w:val="32"/>
          <w:szCs w:val="32"/>
        </w:rPr>
      </w:pPr>
      <w:r>
        <w:rPr>
          <w:rFonts w:hint="default" w:ascii="Times New Roman" w:hAnsi="Times New Roman" w:eastAsia="方正楷体_GBK" w:cs="Times New Roman"/>
          <w:b/>
          <w:bCs/>
          <w:kern w:val="2"/>
          <w:sz w:val="32"/>
          <w:szCs w:val="32"/>
          <w:lang w:val="en-US" w:eastAsia="zh-CN" w:bidi="ar-SA"/>
        </w:rPr>
        <w:t>（二）</w:t>
      </w:r>
      <w:r>
        <w:rPr>
          <w:rFonts w:hint="default" w:ascii="Times New Roman" w:hAnsi="Times New Roman" w:eastAsia="方正楷体_GBK" w:cs="Times New Roman"/>
          <w:b/>
          <w:bCs/>
          <w:sz w:val="32"/>
          <w:szCs w:val="32"/>
        </w:rPr>
        <w:t>2026年重点工作</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1.强化思想政治引领。在民营经济领域中持续开展学习贯彻习近平新时代中国特色社会主义思想、党的二十届三中、四中全会精神、习近平在民营企业座谈会上的重要讲话精神、习近平总书记来川视察重要指示批示精神、《中华人民共和国民营经济促进法》和省委、州委十二届历次全会精神工作。加强形势政策宣传宣讲，用好新媒体新载体，持续推送解读政策、典型案例等，讲好阿商故事，弘扬阿商精神，推送典型案例，宣塑正面典型。</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SA"/>
        </w:rPr>
        <w:t>2.持续贯彻落实州委工作部署，弘扬“阿商精神”。</w:t>
      </w:r>
      <w:r>
        <w:rPr>
          <w:rFonts w:hint="default" w:ascii="Times New Roman" w:hAnsi="Times New Roman" w:eastAsia="方正仿宋_GBK" w:cs="Times New Roman"/>
          <w:sz w:val="32"/>
          <w:szCs w:val="32"/>
          <w:lang w:val="en-US" w:eastAsia="zh-CN"/>
        </w:rPr>
        <w:t>深入 13 县（市）开展调研走访，了解基层工商联贯彻落实提升营商环境暨首届阿商大会精神的具体举措和实施效果，</w:t>
      </w:r>
      <w:r>
        <w:rPr>
          <w:rFonts w:hint="default" w:ascii="Times New Roman" w:hAnsi="Times New Roman" w:eastAsia="方正仿宋_GBK" w:cs="Times New Roman"/>
          <w:b w:val="0"/>
          <w:bCs w:val="0"/>
          <w:kern w:val="0"/>
          <w:sz w:val="32"/>
          <w:szCs w:val="32"/>
          <w:lang w:val="en-US" w:eastAsia="zh-CN" w:bidi="ar"/>
        </w:rPr>
        <w:t>多方位、全覆盖开展州县（市）两级宣讲宣传工作，全面解读《阿坝州进一步优化营商环境更好服务市场主题七条措施》等政策，大力宣讲“阿商精神”核心要义，提振民营经济发展信心，为建设民族地区高质量发展阿坝典范凝聚民营经济力量。</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3.搭建交流沟通平台，助力优化营商环境。持续开展民营企业评价营商环境工作，深化“送政策、解难题、促发展”专项行动，强化法律服务保障，落实工商联党组对所属商会党建工作履行全面从严治党主体责任要求，用好政银企沟通平台，收集民营企业发展中难点、堵点、痛点问题和诉求建议等，及时反馈给相关部门，促进以点带面，推动协调解决。</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30" w:firstLineChars="197"/>
        <w:jc w:val="left"/>
        <w:textAlignment w:val="auto"/>
        <w:rPr>
          <w:rFonts w:hint="default" w:ascii="Times New Roman" w:hAnsi="Times New Roman" w:eastAsia="方正仿宋_GBK" w:cs="Times New Roman"/>
          <w:b w:val="0"/>
          <w:bCs w:val="0"/>
          <w:i w:val="0"/>
          <w:color w:val="000000"/>
          <w:spacing w:val="0"/>
          <w:w w:val="10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4.提升综合服务能力，助推民企高质量发展。推动建立现代企业制度，不断增强企业抗风险、抢机遇、强发展能力，助力民营企业拓市场，持续深化“枫桥式”商会建设，切实维护民营企业合法权益</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b w:val="0"/>
          <w:bCs w:val="0"/>
          <w:i w:val="0"/>
          <w:color w:val="000000"/>
          <w:spacing w:val="0"/>
          <w:w w:val="100"/>
          <w:sz w:val="32"/>
          <w:szCs w:val="32"/>
          <w:lang w:val="en-US" w:eastAsia="zh-CN" w:bidi="ar-SA"/>
        </w:rPr>
        <w:t>促进民营企业与东部发达地区在村企结对、产业合作、项目投资、消费帮扶、信息对接、人才培育、促进农牧民增收等方面的交流和协作。</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30" w:firstLineChars="197"/>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 w:val="32"/>
          <w:szCs w:val="32"/>
          <w:lang w:val="en-US" w:eastAsia="zh-CN" w:bidi="ar-SA"/>
        </w:rPr>
        <w:t>5.深入开展调查研究，提升建言献策水平。</w:t>
      </w:r>
      <w:r>
        <w:rPr>
          <w:rFonts w:hint="default" w:ascii="Times New Roman" w:hAnsi="Times New Roman" w:eastAsia="方正仿宋_GBK" w:cs="Times New Roman"/>
          <w:kern w:val="2"/>
          <w:sz w:val="32"/>
          <w:szCs w:val="32"/>
          <w:lang w:val="en-US" w:eastAsia="zh-CN" w:bidi="ar-SA"/>
        </w:rPr>
        <w:t>深入企业、基层开展调研，用好建言献策机制，畅通建言献策渠道，联动民企、基层工商联、商协会，</w:t>
      </w:r>
      <w:r>
        <w:rPr>
          <w:rFonts w:hint="default" w:ascii="Times New Roman" w:hAnsi="Times New Roman" w:eastAsia="方正仿宋_GBK" w:cs="Times New Roman"/>
          <w:sz w:val="32"/>
          <w:szCs w:val="32"/>
          <w:lang w:val="en-US" w:eastAsia="zh-CN"/>
        </w:rPr>
        <w:t>收集社情民意信息，及时向党政、政协报送。</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30" w:firstLineChars="197"/>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6.强化帮扶协作，引导民营企业履行社会责任。</w:t>
      </w:r>
      <w:r>
        <w:rPr>
          <w:rFonts w:hint="default" w:ascii="Times New Roman" w:hAnsi="Times New Roman" w:eastAsia="方正仿宋_GBK" w:cs="Times New Roman"/>
          <w:kern w:val="2"/>
          <w:sz w:val="32"/>
          <w:szCs w:val="32"/>
          <w:lang w:val="en-US" w:eastAsia="zh-CN" w:bidi="ar-SA"/>
        </w:rPr>
        <w:t>持续深化托底性帮扶行动，提升欠发达县域和困难乡镇托底性帮扶成效。深化和谐劳动关系建设，促进充分就业。深化“石榴籽工程”六大行动，引导民营企业积极投身帮困助弱、爱心爸妈等社会光彩事业，引领广大民营企业积极参与社会公益事业。</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30" w:firstLineChars="197"/>
        <w:jc w:val="left"/>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color w:val="000000"/>
          <w:kern w:val="0"/>
          <w:sz w:val="32"/>
          <w:szCs w:val="32"/>
          <w:lang w:val="en-US" w:eastAsia="zh-CN" w:bidi="ar-SA"/>
        </w:rPr>
        <w:t>7.夯实组织建设基础，提升会员队伍质量。</w:t>
      </w:r>
      <w:r>
        <w:rPr>
          <w:rFonts w:hint="default" w:ascii="Times New Roman" w:hAnsi="Times New Roman" w:eastAsia="方正仿宋_GBK" w:cs="Times New Roman"/>
          <w:kern w:val="2"/>
          <w:sz w:val="32"/>
          <w:szCs w:val="32"/>
          <w:lang w:val="en-US" w:eastAsia="zh-CN"/>
        </w:rPr>
        <w:t>指导基层工商联建设，不断提升会员队伍建设质量，实施“青蓝接力工程”，发掘一批工商联班子储备人才，积极发挥行业商会综合党委指导作用，推进商会党建、会建互融互促。</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color w:val="000000"/>
          <w:kern w:val="0"/>
          <w:sz w:val="32"/>
          <w:szCs w:val="32"/>
          <w:lang w:val="en-US" w:eastAsia="zh-CN" w:bidi="ar-SA"/>
        </w:rPr>
        <w:t>8.压实领导责任，强化自身能力建设。</w:t>
      </w:r>
      <w:r>
        <w:rPr>
          <w:rFonts w:hint="default" w:ascii="Times New Roman" w:hAnsi="Times New Roman" w:eastAsia="方正仿宋_GBK" w:cs="Times New Roman"/>
          <w:kern w:val="2"/>
          <w:sz w:val="32"/>
          <w:szCs w:val="32"/>
          <w:lang w:val="en-US" w:eastAsia="zh-CN"/>
        </w:rPr>
        <w:t>落实全面从严治党主体责任，持续巩固主题教育和“四不”问题专项整治成果，不断夯实党组织工作基础，不断激发工商联活力，努力打造一支为民、务实、清廉的高素质工商联干部队伍，全力推进各项综合工作取得新成效。</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leftChars="0" w:firstLine="640" w:firstLineChars="200"/>
        <w:jc w:val="left"/>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val="en-US" w:eastAsia="zh-CN"/>
        </w:rPr>
        <w:t>二、</w:t>
      </w:r>
      <w:r>
        <w:rPr>
          <w:rFonts w:hint="default" w:ascii="Times New Roman" w:hAnsi="Times New Roman" w:eastAsia="方正黑体_GBK" w:cs="Times New Roman"/>
          <w:sz w:val="32"/>
          <w:szCs w:val="32"/>
          <w:lang w:eastAsia="zh-CN"/>
        </w:rPr>
        <w:t>部门预算单位构成</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kern w:val="2"/>
          <w:sz w:val="32"/>
          <w:szCs w:val="32"/>
        </w:rPr>
        <w:t>州工商联属一级预算单位</w:t>
      </w:r>
      <w:r>
        <w:rPr>
          <w:rFonts w:hint="default" w:ascii="Times New Roman" w:hAnsi="Times New Roman" w:eastAsia="仿宋_GB2312" w:cs="Times New Roman"/>
          <w:sz w:val="32"/>
          <w:szCs w:val="32"/>
        </w:rPr>
        <w:t>。</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leftChars="0"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三、收支预算情况说明</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仿宋_GBK" w:cs="Times New Roman"/>
          <w:kern w:val="2"/>
          <w:sz w:val="32"/>
          <w:szCs w:val="32"/>
        </w:rPr>
        <w:t>按照综合预算的原则，州工商联所有收入和支出均纳入部门预算管理。收入包括：一般公共预算拨款收入</w:t>
      </w:r>
      <w:r>
        <w:rPr>
          <w:rFonts w:hint="default" w:ascii="Times New Roman" w:hAnsi="Times New Roman" w:eastAsia="方正仿宋_GBK" w:cs="Times New Roman"/>
          <w:kern w:val="2"/>
          <w:sz w:val="32"/>
          <w:szCs w:val="32"/>
          <w:lang w:val="en-US" w:eastAsia="zh-CN"/>
        </w:rPr>
        <w:t>437.07</w:t>
      </w:r>
      <w:r>
        <w:rPr>
          <w:rFonts w:hint="default" w:ascii="Times New Roman" w:hAnsi="Times New Roman" w:eastAsia="方正仿宋_GBK" w:cs="Times New Roman"/>
          <w:kern w:val="2"/>
          <w:sz w:val="32"/>
          <w:szCs w:val="32"/>
        </w:rPr>
        <w:t>万元；支出包括：一般公共服务支出350.95万元，社会保障和就业支出45.87万元</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卫生健康支出17.92万元，住房保障支出22.32万元。州工商联2025年收支总预算</w:t>
      </w:r>
      <w:r>
        <w:rPr>
          <w:rFonts w:hint="default" w:ascii="Times New Roman" w:hAnsi="Times New Roman" w:eastAsia="方正仿宋_GBK" w:cs="Times New Roman"/>
          <w:kern w:val="2"/>
          <w:sz w:val="32"/>
          <w:szCs w:val="32"/>
          <w:lang w:val="en-US" w:eastAsia="zh-CN"/>
        </w:rPr>
        <w:t>437.07</w:t>
      </w:r>
      <w:r>
        <w:rPr>
          <w:rFonts w:hint="default" w:ascii="Times New Roman" w:hAnsi="Times New Roman" w:eastAsia="方正仿宋_GBK" w:cs="Times New Roman"/>
          <w:kern w:val="2"/>
          <w:sz w:val="32"/>
          <w:szCs w:val="32"/>
        </w:rPr>
        <w:t>万元,比202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年收支预算总数</w:t>
      </w:r>
      <w:r>
        <w:rPr>
          <w:rFonts w:hint="default" w:ascii="Times New Roman" w:hAnsi="Times New Roman" w:eastAsia="方正仿宋_GBK" w:cs="Times New Roman"/>
          <w:kern w:val="2"/>
          <w:sz w:val="32"/>
          <w:szCs w:val="32"/>
          <w:lang w:val="en-US" w:eastAsia="zh-CN"/>
        </w:rPr>
        <w:t>增加13.83</w:t>
      </w:r>
      <w:r>
        <w:rPr>
          <w:rFonts w:hint="default" w:ascii="Times New Roman" w:hAnsi="Times New Roman" w:eastAsia="方正仿宋_GBK" w:cs="Times New Roman"/>
          <w:kern w:val="2"/>
          <w:sz w:val="32"/>
          <w:szCs w:val="32"/>
        </w:rPr>
        <w:t>万元，主要原因：</w:t>
      </w:r>
      <w:r>
        <w:rPr>
          <w:rFonts w:hint="default" w:ascii="Times New Roman" w:hAnsi="Times New Roman" w:eastAsia="方正仿宋_GBK" w:cs="Times New Roman"/>
          <w:kern w:val="2"/>
          <w:sz w:val="32"/>
          <w:szCs w:val="32"/>
          <w:lang w:val="en-US" w:eastAsia="zh-CN"/>
        </w:rPr>
        <w:t>人员普遍增资，工资福利支出较上年增加预算。</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楷体" w:cs="Times New Roman"/>
          <w:sz w:val="32"/>
          <w:szCs w:val="32"/>
        </w:rPr>
      </w:pPr>
      <w:r>
        <w:rPr>
          <w:rFonts w:hint="default" w:ascii="Times New Roman" w:hAnsi="Times New Roman" w:eastAsia="方正楷体_GBK" w:cs="Times New Roman"/>
          <w:b/>
          <w:bCs/>
          <w:kern w:val="2"/>
          <w:sz w:val="32"/>
          <w:szCs w:val="32"/>
          <w:lang w:val="en-US" w:eastAsia="zh-CN" w:bidi="ar-SA"/>
        </w:rPr>
        <w:t>（一）收入预算情况</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州工商联202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年收入预算</w:t>
      </w:r>
      <w:r>
        <w:rPr>
          <w:rFonts w:hint="default" w:ascii="Times New Roman" w:hAnsi="Times New Roman" w:eastAsia="方正仿宋_GBK" w:cs="Times New Roman"/>
          <w:kern w:val="2"/>
          <w:sz w:val="32"/>
          <w:szCs w:val="32"/>
          <w:lang w:val="en-US" w:eastAsia="zh-CN"/>
        </w:rPr>
        <w:t>437.07</w:t>
      </w:r>
      <w:r>
        <w:rPr>
          <w:rFonts w:hint="default" w:ascii="Times New Roman" w:hAnsi="Times New Roman" w:eastAsia="方正仿宋_GBK" w:cs="Times New Roman"/>
          <w:kern w:val="2"/>
          <w:sz w:val="32"/>
          <w:szCs w:val="32"/>
        </w:rPr>
        <w:t>万元；一般公共预算拨款收入</w:t>
      </w:r>
      <w:r>
        <w:rPr>
          <w:rFonts w:hint="default" w:ascii="Times New Roman" w:hAnsi="Times New Roman" w:eastAsia="方正仿宋_GBK" w:cs="Times New Roman"/>
          <w:kern w:val="2"/>
          <w:sz w:val="32"/>
          <w:szCs w:val="32"/>
          <w:lang w:val="en-US" w:eastAsia="zh-CN"/>
        </w:rPr>
        <w:t>437.07</w:t>
      </w:r>
      <w:r>
        <w:rPr>
          <w:rFonts w:hint="default" w:ascii="Times New Roman" w:hAnsi="Times New Roman" w:eastAsia="方正仿宋_GBK" w:cs="Times New Roman"/>
          <w:kern w:val="2"/>
          <w:sz w:val="32"/>
          <w:szCs w:val="32"/>
        </w:rPr>
        <w:t>万元，占100%，无上年结转。</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（二）支出预算情况</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州工商联202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年支出预算</w:t>
      </w:r>
      <w:r>
        <w:rPr>
          <w:rFonts w:hint="default" w:ascii="Times New Roman" w:hAnsi="Times New Roman" w:eastAsia="方正仿宋_GBK" w:cs="Times New Roman"/>
          <w:kern w:val="2"/>
          <w:sz w:val="32"/>
          <w:szCs w:val="32"/>
          <w:lang w:val="en-US" w:eastAsia="zh-CN"/>
        </w:rPr>
        <w:t>437.07</w:t>
      </w:r>
      <w:r>
        <w:rPr>
          <w:rFonts w:hint="default" w:ascii="Times New Roman" w:hAnsi="Times New Roman" w:eastAsia="方正仿宋_GBK" w:cs="Times New Roman"/>
          <w:kern w:val="2"/>
          <w:sz w:val="32"/>
          <w:szCs w:val="32"/>
        </w:rPr>
        <w:t>万元，其中：基本支出</w:t>
      </w:r>
      <w:r>
        <w:rPr>
          <w:rFonts w:hint="default" w:ascii="Times New Roman" w:hAnsi="Times New Roman" w:eastAsia="方正仿宋_GBK" w:cs="Times New Roman"/>
          <w:kern w:val="2"/>
          <w:sz w:val="32"/>
          <w:szCs w:val="32"/>
          <w:lang w:val="en-US" w:eastAsia="zh-CN"/>
        </w:rPr>
        <w:t>369.07</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84.44</w:t>
      </w:r>
      <w:r>
        <w:rPr>
          <w:rFonts w:hint="default" w:ascii="Times New Roman" w:hAnsi="Times New Roman" w:eastAsia="方正仿宋_GBK" w:cs="Times New Roman"/>
          <w:kern w:val="2"/>
          <w:sz w:val="32"/>
          <w:szCs w:val="32"/>
        </w:rPr>
        <w:t>%；项目支出</w:t>
      </w:r>
      <w:r>
        <w:rPr>
          <w:rFonts w:hint="default" w:ascii="Times New Roman" w:hAnsi="Times New Roman" w:eastAsia="方正仿宋_GBK" w:cs="Times New Roman"/>
          <w:kern w:val="2"/>
          <w:sz w:val="32"/>
          <w:szCs w:val="32"/>
          <w:lang w:val="en-US" w:eastAsia="zh-CN"/>
        </w:rPr>
        <w:t>68</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15.56</w:t>
      </w:r>
      <w:r>
        <w:rPr>
          <w:rFonts w:hint="default" w:ascii="Times New Roman" w:hAnsi="Times New Roman" w:eastAsia="方正仿宋_GBK" w:cs="Times New Roman"/>
          <w:kern w:val="2"/>
          <w:sz w:val="32"/>
          <w:szCs w:val="32"/>
        </w:rPr>
        <w:t>%。</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州工商联州工商联202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年收支总预算</w:t>
      </w:r>
      <w:r>
        <w:rPr>
          <w:rFonts w:hint="default" w:ascii="Times New Roman" w:hAnsi="Times New Roman" w:eastAsia="方正仿宋_GBK" w:cs="Times New Roman"/>
          <w:kern w:val="2"/>
          <w:sz w:val="32"/>
          <w:szCs w:val="32"/>
          <w:lang w:val="en-US" w:eastAsia="zh-CN"/>
        </w:rPr>
        <w:t>437.07</w:t>
      </w:r>
      <w:r>
        <w:rPr>
          <w:rFonts w:hint="default" w:ascii="Times New Roman" w:hAnsi="Times New Roman" w:eastAsia="方正仿宋_GBK" w:cs="Times New Roman"/>
          <w:kern w:val="2"/>
          <w:sz w:val="32"/>
          <w:szCs w:val="32"/>
        </w:rPr>
        <w:t>万元比202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年收支预算总数</w:t>
      </w:r>
      <w:r>
        <w:rPr>
          <w:rFonts w:hint="default" w:ascii="Times New Roman" w:hAnsi="Times New Roman" w:eastAsia="方正仿宋_GBK" w:cs="Times New Roman"/>
          <w:kern w:val="2"/>
          <w:sz w:val="32"/>
          <w:szCs w:val="32"/>
          <w:lang w:val="en-US" w:eastAsia="zh-CN"/>
        </w:rPr>
        <w:t>增加13.83</w:t>
      </w:r>
      <w:r>
        <w:rPr>
          <w:rFonts w:hint="default" w:ascii="Times New Roman" w:hAnsi="Times New Roman" w:eastAsia="方正仿宋_GBK" w:cs="Times New Roman"/>
          <w:kern w:val="2"/>
          <w:sz w:val="32"/>
          <w:szCs w:val="32"/>
        </w:rPr>
        <w:t>万元，主要原因：</w:t>
      </w:r>
      <w:r>
        <w:rPr>
          <w:rFonts w:hint="default" w:ascii="Times New Roman" w:hAnsi="Times New Roman" w:eastAsia="方正仿宋_GBK" w:cs="Times New Roman"/>
          <w:kern w:val="2"/>
          <w:sz w:val="32"/>
          <w:szCs w:val="32"/>
          <w:lang w:val="en-US" w:eastAsia="zh-CN"/>
        </w:rPr>
        <w:t>人员普遍增资，  工资福利支出较上年增加预算。</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收入包括：本年一般公共预算拨款收入</w:t>
      </w:r>
      <w:r>
        <w:rPr>
          <w:rFonts w:hint="default" w:ascii="Times New Roman" w:hAnsi="Times New Roman" w:eastAsia="方正仿宋_GBK" w:cs="Times New Roman"/>
          <w:kern w:val="2"/>
          <w:sz w:val="32"/>
          <w:szCs w:val="32"/>
          <w:lang w:val="en-US" w:eastAsia="zh-CN"/>
        </w:rPr>
        <w:t>437.07</w:t>
      </w:r>
      <w:r>
        <w:rPr>
          <w:rFonts w:hint="default" w:ascii="Times New Roman" w:hAnsi="Times New Roman" w:eastAsia="方正仿宋_GBK" w:cs="Times New Roman"/>
          <w:kern w:val="2"/>
          <w:sz w:val="32"/>
          <w:szCs w:val="32"/>
        </w:rPr>
        <w:t>万元；</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支出包括：一般公共服务支出</w:t>
      </w:r>
      <w:r>
        <w:rPr>
          <w:rFonts w:hint="default" w:ascii="Times New Roman" w:hAnsi="Times New Roman" w:eastAsia="方正仿宋_GBK" w:cs="Times New Roman"/>
          <w:kern w:val="2"/>
          <w:sz w:val="32"/>
          <w:szCs w:val="32"/>
          <w:lang w:val="en-US" w:eastAsia="zh-CN"/>
        </w:rPr>
        <w:t>350.95</w:t>
      </w:r>
      <w:r>
        <w:rPr>
          <w:rFonts w:hint="default" w:ascii="Times New Roman" w:hAnsi="Times New Roman" w:eastAsia="方正仿宋_GBK" w:cs="Times New Roman"/>
          <w:kern w:val="2"/>
          <w:sz w:val="32"/>
          <w:szCs w:val="32"/>
        </w:rPr>
        <w:t>万元，社会保障和就业支出</w:t>
      </w:r>
      <w:r>
        <w:rPr>
          <w:rFonts w:hint="default" w:ascii="Times New Roman" w:hAnsi="Times New Roman" w:eastAsia="方正仿宋_GBK" w:cs="Times New Roman"/>
          <w:kern w:val="2"/>
          <w:sz w:val="32"/>
          <w:szCs w:val="32"/>
          <w:lang w:val="en-US" w:eastAsia="zh-CN"/>
        </w:rPr>
        <w:t>45.87</w:t>
      </w:r>
      <w:r>
        <w:rPr>
          <w:rFonts w:hint="default" w:ascii="Times New Roman" w:hAnsi="Times New Roman" w:eastAsia="方正仿宋_GBK" w:cs="Times New Roman"/>
          <w:kern w:val="2"/>
          <w:sz w:val="32"/>
          <w:szCs w:val="32"/>
        </w:rPr>
        <w:t>万元，卫生健康支出</w:t>
      </w:r>
      <w:r>
        <w:rPr>
          <w:rFonts w:hint="default" w:ascii="Times New Roman" w:hAnsi="Times New Roman" w:eastAsia="方正仿宋_GBK" w:cs="Times New Roman"/>
          <w:kern w:val="2"/>
          <w:sz w:val="32"/>
          <w:szCs w:val="32"/>
          <w:lang w:val="en-US" w:eastAsia="zh-CN"/>
        </w:rPr>
        <w:t>17.92</w:t>
      </w:r>
      <w:r>
        <w:rPr>
          <w:rFonts w:hint="default" w:ascii="Times New Roman" w:hAnsi="Times New Roman" w:eastAsia="方正仿宋_GBK" w:cs="Times New Roman"/>
          <w:kern w:val="2"/>
          <w:sz w:val="32"/>
          <w:szCs w:val="32"/>
        </w:rPr>
        <w:t>万元，住房保障支出</w:t>
      </w:r>
      <w:r>
        <w:rPr>
          <w:rFonts w:hint="default" w:ascii="Times New Roman" w:hAnsi="Times New Roman" w:eastAsia="方正仿宋_GBK" w:cs="Times New Roman"/>
          <w:kern w:val="2"/>
          <w:sz w:val="32"/>
          <w:szCs w:val="32"/>
          <w:lang w:val="en-US" w:eastAsia="zh-CN"/>
        </w:rPr>
        <w:t>22.32</w:t>
      </w:r>
      <w:r>
        <w:rPr>
          <w:rFonts w:hint="default" w:ascii="Times New Roman" w:hAnsi="Times New Roman" w:eastAsia="方正仿宋_GBK" w:cs="Times New Roman"/>
          <w:kern w:val="2"/>
          <w:sz w:val="32"/>
          <w:szCs w:val="32"/>
        </w:rPr>
        <w:t>万元。</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960" w:firstLineChars="3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五、</w:t>
      </w:r>
      <w:r>
        <w:rPr>
          <w:rFonts w:hint="default" w:ascii="Times New Roman" w:hAnsi="Times New Roman" w:eastAsia="方正黑体_GBK" w:cs="Times New Roman"/>
          <w:sz w:val="32"/>
          <w:szCs w:val="32"/>
        </w:rPr>
        <w:t>一般公共预算当年拨款情况说明</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b/>
          <w:bCs/>
          <w:sz w:val="32"/>
          <w:szCs w:val="32"/>
          <w:lang w:eastAsia="zh-CN"/>
        </w:rPr>
        <w:t>（一）</w:t>
      </w:r>
      <w:r>
        <w:rPr>
          <w:rFonts w:hint="default" w:ascii="Times New Roman" w:hAnsi="Times New Roman" w:eastAsia="方正楷体_GBK" w:cs="Times New Roman"/>
          <w:b/>
          <w:bCs/>
          <w:sz w:val="32"/>
          <w:szCs w:val="32"/>
        </w:rPr>
        <w:t>一般公共预算当年拨款规模变化情况</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州工商联202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年一般公共预算当年拨款</w:t>
      </w:r>
      <w:r>
        <w:rPr>
          <w:rFonts w:hint="default" w:ascii="Times New Roman" w:hAnsi="Times New Roman" w:eastAsia="方正仿宋_GBK" w:cs="Times New Roman"/>
          <w:kern w:val="2"/>
          <w:sz w:val="32"/>
          <w:szCs w:val="32"/>
          <w:lang w:val="en-US" w:eastAsia="zh-CN"/>
        </w:rPr>
        <w:t>437.07</w:t>
      </w:r>
      <w:r>
        <w:rPr>
          <w:rFonts w:hint="default" w:ascii="Times New Roman" w:hAnsi="Times New Roman" w:eastAsia="方正仿宋_GBK" w:cs="Times New Roman"/>
          <w:kern w:val="2"/>
          <w:sz w:val="32"/>
          <w:szCs w:val="32"/>
        </w:rPr>
        <w:t>万元，比202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年预算数</w:t>
      </w:r>
      <w:r>
        <w:rPr>
          <w:rFonts w:hint="default" w:ascii="Times New Roman" w:hAnsi="Times New Roman" w:eastAsia="方正仿宋_GBK" w:cs="Times New Roman"/>
          <w:kern w:val="2"/>
          <w:sz w:val="32"/>
          <w:szCs w:val="32"/>
          <w:lang w:val="en-US" w:eastAsia="zh-CN"/>
        </w:rPr>
        <w:t>增加13.83</w:t>
      </w:r>
      <w:r>
        <w:rPr>
          <w:rFonts w:hint="default" w:ascii="Times New Roman" w:hAnsi="Times New Roman" w:eastAsia="方正仿宋_GBK" w:cs="Times New Roman"/>
          <w:kern w:val="2"/>
          <w:sz w:val="32"/>
          <w:szCs w:val="32"/>
        </w:rPr>
        <w:t>万元，主要是基本支出</w:t>
      </w:r>
      <w:r>
        <w:rPr>
          <w:rFonts w:hint="default" w:ascii="Times New Roman" w:hAnsi="Times New Roman" w:eastAsia="方正仿宋_GBK" w:cs="Times New Roman"/>
          <w:kern w:val="2"/>
          <w:sz w:val="32"/>
          <w:szCs w:val="32"/>
          <w:lang w:val="en-US" w:eastAsia="zh-CN"/>
        </w:rPr>
        <w:t>增加20.06</w:t>
      </w:r>
      <w:r>
        <w:rPr>
          <w:rFonts w:hint="default" w:ascii="Times New Roman" w:hAnsi="Times New Roman" w:eastAsia="方正仿宋_GBK" w:cs="Times New Roman"/>
          <w:kern w:val="2"/>
          <w:sz w:val="32"/>
          <w:szCs w:val="32"/>
        </w:rPr>
        <w:t>万元，项目支出减少</w:t>
      </w:r>
      <w:r>
        <w:rPr>
          <w:rFonts w:hint="default" w:ascii="Times New Roman" w:hAnsi="Times New Roman" w:eastAsia="方正仿宋_GBK" w:cs="Times New Roman"/>
          <w:kern w:val="2"/>
          <w:sz w:val="32"/>
          <w:szCs w:val="32"/>
          <w:lang w:val="en-US" w:eastAsia="zh-CN"/>
        </w:rPr>
        <w:t>6.23</w:t>
      </w:r>
      <w:r>
        <w:rPr>
          <w:rFonts w:hint="default" w:ascii="Times New Roman" w:hAnsi="Times New Roman" w:eastAsia="方正仿宋_GBK" w:cs="Times New Roman"/>
          <w:kern w:val="2"/>
          <w:sz w:val="32"/>
          <w:szCs w:val="32"/>
        </w:rPr>
        <w:t>万元，主要原因；</w:t>
      </w:r>
      <w:r>
        <w:rPr>
          <w:rFonts w:hint="default" w:ascii="Times New Roman" w:hAnsi="Times New Roman" w:eastAsia="方正仿宋_GBK" w:cs="Times New Roman"/>
          <w:kern w:val="2"/>
          <w:sz w:val="32"/>
          <w:szCs w:val="32"/>
          <w:lang w:val="en-US" w:eastAsia="zh-CN"/>
        </w:rPr>
        <w:t>人员普遍增资， 工资福利支出较上年增加预算。</w:t>
      </w:r>
      <w:r>
        <w:rPr>
          <w:rFonts w:hint="default" w:ascii="Times New Roman" w:hAnsi="Times New Roman" w:eastAsia="方正仿宋_GBK" w:cs="Times New Roman"/>
          <w:kern w:val="2"/>
          <w:sz w:val="32"/>
          <w:szCs w:val="32"/>
        </w:rPr>
        <w:t>厉行节约，财政压减经费，取消申报部分项目。</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lang w:eastAsia="zh-CN"/>
        </w:rPr>
        <w:t>（二）一般公共预算当年拨款结构情况</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一般公共服务支出</w:t>
      </w:r>
      <w:r>
        <w:rPr>
          <w:rFonts w:hint="default" w:ascii="Times New Roman" w:hAnsi="Times New Roman" w:eastAsia="方正仿宋_GBK" w:cs="Times New Roman"/>
          <w:kern w:val="2"/>
          <w:sz w:val="32"/>
          <w:szCs w:val="32"/>
          <w:lang w:val="en-US" w:eastAsia="zh-CN"/>
        </w:rPr>
        <w:t>350.95</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80.29</w:t>
      </w:r>
      <w:r>
        <w:rPr>
          <w:rFonts w:hint="default" w:ascii="Times New Roman" w:hAnsi="Times New Roman" w:eastAsia="方正仿宋_GBK" w:cs="Times New Roman"/>
          <w:kern w:val="2"/>
          <w:sz w:val="32"/>
          <w:szCs w:val="32"/>
        </w:rPr>
        <w:t>%；社会保障和就业支出</w:t>
      </w:r>
      <w:r>
        <w:rPr>
          <w:rFonts w:hint="default" w:ascii="Times New Roman" w:hAnsi="Times New Roman" w:eastAsia="方正仿宋_GBK" w:cs="Times New Roman"/>
          <w:kern w:val="2"/>
          <w:sz w:val="32"/>
          <w:szCs w:val="32"/>
          <w:lang w:val="en-US" w:eastAsia="zh-CN"/>
        </w:rPr>
        <w:t>45.87</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10.49</w:t>
      </w:r>
      <w:r>
        <w:rPr>
          <w:rFonts w:hint="default" w:ascii="Times New Roman" w:hAnsi="Times New Roman" w:eastAsia="方正仿宋_GBK" w:cs="Times New Roman"/>
          <w:kern w:val="2"/>
          <w:sz w:val="32"/>
          <w:szCs w:val="32"/>
        </w:rPr>
        <w:t>%；卫生健康支出</w:t>
      </w:r>
      <w:r>
        <w:rPr>
          <w:rFonts w:hint="default" w:ascii="Times New Roman" w:hAnsi="Times New Roman" w:eastAsia="方正仿宋_GBK" w:cs="Times New Roman"/>
          <w:kern w:val="2"/>
          <w:sz w:val="32"/>
          <w:szCs w:val="32"/>
          <w:lang w:val="en-US" w:eastAsia="zh-CN"/>
        </w:rPr>
        <w:t>17.92</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4.10</w:t>
      </w:r>
      <w:r>
        <w:rPr>
          <w:rFonts w:hint="default" w:ascii="Times New Roman" w:hAnsi="Times New Roman" w:eastAsia="方正仿宋_GBK" w:cs="Times New Roman"/>
          <w:kern w:val="2"/>
          <w:sz w:val="32"/>
          <w:szCs w:val="32"/>
        </w:rPr>
        <w:t>%；住房保障支出</w:t>
      </w:r>
      <w:r>
        <w:rPr>
          <w:rFonts w:hint="default" w:ascii="Times New Roman" w:hAnsi="Times New Roman" w:eastAsia="方正仿宋_GBK" w:cs="Times New Roman"/>
          <w:kern w:val="2"/>
          <w:sz w:val="32"/>
          <w:szCs w:val="32"/>
          <w:lang w:val="en-US" w:eastAsia="zh-CN"/>
        </w:rPr>
        <w:t>22.32</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5.11</w:t>
      </w:r>
      <w:r>
        <w:rPr>
          <w:rFonts w:hint="default" w:ascii="Times New Roman" w:hAnsi="Times New Roman" w:eastAsia="方正仿宋_GBK" w:cs="Times New Roman"/>
          <w:kern w:val="2"/>
          <w:sz w:val="32"/>
          <w:szCs w:val="32"/>
        </w:rPr>
        <w:t>%。</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lang w:eastAsia="zh-CN"/>
        </w:rPr>
        <w:t>（三）一般公共预算当年拨款具体使用情况</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方正仿宋_GBK" w:cs="Times New Roman"/>
          <w:kern w:val="2"/>
          <w:sz w:val="32"/>
          <w:szCs w:val="32"/>
        </w:rPr>
        <w:t>一般公共服务（类）民主党派及工商联事务（款）一般行政管理事务（项目）202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年预算数为</w:t>
      </w:r>
      <w:r>
        <w:rPr>
          <w:rFonts w:hint="default" w:ascii="Times New Roman" w:hAnsi="Times New Roman" w:eastAsia="方正仿宋_GBK" w:cs="Times New Roman"/>
          <w:kern w:val="2"/>
          <w:sz w:val="32"/>
          <w:szCs w:val="32"/>
          <w:lang w:val="en-US" w:eastAsia="zh-CN"/>
        </w:rPr>
        <w:t>68</w:t>
      </w:r>
      <w:r>
        <w:rPr>
          <w:rFonts w:hint="default" w:ascii="Times New Roman" w:hAnsi="Times New Roman" w:eastAsia="方正仿宋_GBK" w:cs="Times New Roman"/>
          <w:kern w:val="2"/>
          <w:sz w:val="32"/>
          <w:szCs w:val="32"/>
        </w:rPr>
        <w:t>万元，主要用于 :考察调研工作经费</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参政议政工作经费6元；阿坝州总商会成都办事处工作经费5万元；会员服务中心经费12万元；异地商会工作经费12万元； 阿坝州浙江温州商会工作经费4万元； 推动民营企业建立现代企业制度工作经费5万元；评价营商环境工作经费3万元； 工商联人民调解及“枫桥式”商会维权工作经费10万元</w:t>
      </w:r>
      <w:r>
        <w:rPr>
          <w:rFonts w:hint="default" w:ascii="Times New Roman" w:hAnsi="Times New Roman" w:eastAsia="方正仿宋_GBK" w:cs="Times New Roman"/>
          <w:kern w:val="2"/>
          <w:sz w:val="32"/>
          <w:szCs w:val="32"/>
          <w:lang w:eastAsia="zh-CN"/>
        </w:rPr>
        <w:t>；编写《阿坝藏族羌族自治州工商联志：1995-2025》经费</w:t>
      </w:r>
      <w:r>
        <w:rPr>
          <w:rFonts w:hint="default" w:ascii="Times New Roman" w:hAnsi="Times New Roman" w:eastAsia="方正仿宋_GBK" w:cs="Times New Roman"/>
          <w:kern w:val="2"/>
          <w:sz w:val="32"/>
          <w:szCs w:val="32"/>
          <w:lang w:val="en-US" w:eastAsia="zh-CN"/>
        </w:rPr>
        <w:t>5万元。</w:t>
      </w:r>
      <w:r>
        <w:rPr>
          <w:rFonts w:hint="default" w:ascii="Times New Roman" w:hAnsi="Times New Roman" w:eastAsia="方正仿宋_GBK" w:cs="Times New Roman"/>
          <w:kern w:val="2"/>
          <w:sz w:val="32"/>
          <w:szCs w:val="32"/>
        </w:rPr>
        <w:br w:type="textWrapping"/>
      </w:r>
      <w:r>
        <w:rPr>
          <w:rFonts w:hint="default" w:ascii="Times New Roman" w:hAnsi="Times New Roman" w:eastAsia="仿宋_GB2312" w:cs="Times New Roman"/>
          <w:kern w:val="0"/>
          <w:sz w:val="16"/>
          <w:szCs w:val="16"/>
          <w:lang w:val="en-US" w:eastAsia="zh-CN"/>
        </w:rPr>
        <w:t xml:space="preserve">       </w:t>
      </w:r>
      <w:r>
        <w:rPr>
          <w:rFonts w:hint="default" w:ascii="Times New Roman" w:hAnsi="Times New Roman" w:eastAsia="黑体" w:cs="Times New Roman"/>
          <w:sz w:val="32"/>
          <w:szCs w:val="32"/>
        </w:rPr>
        <w:t>六、一般公共预算基本支出情况说明</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kern w:val="2"/>
          <w:sz w:val="32"/>
          <w:szCs w:val="32"/>
        </w:rPr>
        <w:t>州工商联202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年一般公共预算基本支出</w:t>
      </w:r>
      <w:r>
        <w:rPr>
          <w:rFonts w:hint="default" w:ascii="Times New Roman" w:hAnsi="Times New Roman" w:eastAsia="方正仿宋_GBK" w:cs="Times New Roman"/>
          <w:kern w:val="2"/>
          <w:sz w:val="32"/>
          <w:szCs w:val="32"/>
          <w:lang w:val="en-US" w:eastAsia="zh-CN"/>
        </w:rPr>
        <w:t>369.07</w:t>
      </w:r>
      <w:r>
        <w:rPr>
          <w:rFonts w:hint="default" w:ascii="Times New Roman" w:hAnsi="Times New Roman" w:eastAsia="方正仿宋_GBK" w:cs="Times New Roman"/>
          <w:kern w:val="2"/>
          <w:sz w:val="32"/>
          <w:szCs w:val="32"/>
        </w:rPr>
        <w:t>万元，其中：人员经费</w:t>
      </w:r>
      <w:r>
        <w:rPr>
          <w:rFonts w:hint="default" w:ascii="Times New Roman" w:hAnsi="Times New Roman" w:eastAsia="方正仿宋_GBK" w:cs="Times New Roman"/>
          <w:kern w:val="2"/>
          <w:sz w:val="32"/>
          <w:szCs w:val="32"/>
          <w:lang w:val="en-US" w:eastAsia="zh-CN"/>
        </w:rPr>
        <w:t>323.10</w:t>
      </w:r>
      <w:r>
        <w:rPr>
          <w:rFonts w:hint="default" w:ascii="Times New Roman" w:hAnsi="Times New Roman" w:eastAsia="方正仿宋_GBK" w:cs="Times New Roman"/>
          <w:kern w:val="2"/>
          <w:sz w:val="32"/>
          <w:szCs w:val="32"/>
        </w:rPr>
        <w:t xml:space="preserve">万元，主要包括：基本工资、津贴补贴、奖金、其他社会保障缴费、绩效工资、机关事业单位基本养老保险缴费、职业年金缴费、其他工资福利支出、离休费、奖励金、住房公积金、其他对个人和家庭的补助支出。    </w:t>
      </w:r>
      <w:r>
        <w:rPr>
          <w:rFonts w:hint="default" w:ascii="Times New Roman" w:hAnsi="Times New Roman" w:eastAsia="仿宋_GB2312" w:cs="Times New Roman"/>
          <w:sz w:val="32"/>
          <w:szCs w:val="32"/>
        </w:rPr>
        <w:t xml:space="preserve">         </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公用经费</w:t>
      </w:r>
      <w:r>
        <w:rPr>
          <w:rFonts w:hint="default" w:ascii="Times New Roman" w:hAnsi="Times New Roman" w:eastAsia="方正仿宋_GBK" w:cs="Times New Roman"/>
          <w:kern w:val="2"/>
          <w:sz w:val="32"/>
          <w:szCs w:val="32"/>
          <w:lang w:val="en-US" w:eastAsia="zh-CN"/>
        </w:rPr>
        <w:t>45.97</w:t>
      </w:r>
      <w:r>
        <w:rPr>
          <w:rFonts w:hint="default" w:ascii="Times New Roman" w:hAnsi="Times New Roman" w:eastAsia="方正仿宋_GBK" w:cs="Times New Roman"/>
          <w:kern w:val="2"/>
          <w:sz w:val="32"/>
          <w:szCs w:val="32"/>
        </w:rPr>
        <w:t>万元，主要包括：办公费、印刷费、手续费、水费、电费、邮电费、差旅费、维修（护）费、租赁费、会议费、培训费、劳务费、工会经费、福利费、其他交通工具运行维护费、其他商品和服务支出。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七、“三公”经费财政拨款预算安排情况说明</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州工商联202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年“三公”经费财政拨款预算数</w:t>
      </w:r>
      <w:r>
        <w:rPr>
          <w:rFonts w:hint="default" w:ascii="Times New Roman" w:hAnsi="Times New Roman" w:eastAsia="方正仿宋_GBK" w:cs="Times New Roman"/>
          <w:kern w:val="2"/>
          <w:sz w:val="32"/>
          <w:szCs w:val="32"/>
          <w:lang w:val="en-US" w:eastAsia="zh-CN"/>
        </w:rPr>
        <w:t>24.54</w:t>
      </w:r>
      <w:r>
        <w:rPr>
          <w:rFonts w:hint="default" w:ascii="Times New Roman" w:hAnsi="Times New Roman" w:eastAsia="方正仿宋_GBK" w:cs="Times New Roman"/>
          <w:kern w:val="2"/>
          <w:sz w:val="32"/>
          <w:szCs w:val="32"/>
        </w:rPr>
        <w:t>万元，其中：未安排因公出国（境）经费，公务接待费0.7</w:t>
      </w:r>
      <w:r>
        <w:rPr>
          <w:rFonts w:hint="default" w:ascii="Times New Roman" w:hAnsi="Times New Roman" w:eastAsia="方正仿宋_GBK" w:cs="Times New Roman"/>
          <w:kern w:val="2"/>
          <w:sz w:val="32"/>
          <w:szCs w:val="32"/>
          <w:lang w:val="en-US" w:eastAsia="zh-CN"/>
        </w:rPr>
        <w:t>2</w:t>
      </w:r>
      <w:r>
        <w:rPr>
          <w:rFonts w:hint="default" w:ascii="Times New Roman" w:hAnsi="Times New Roman" w:eastAsia="方正仿宋_GBK" w:cs="Times New Roman"/>
          <w:kern w:val="2"/>
          <w:sz w:val="32"/>
          <w:szCs w:val="32"/>
        </w:rPr>
        <w:t>万元，公务用车运行维护费</w:t>
      </w:r>
      <w:r>
        <w:rPr>
          <w:rFonts w:hint="default" w:ascii="Times New Roman" w:hAnsi="Times New Roman" w:eastAsia="方正仿宋_GBK" w:cs="Times New Roman"/>
          <w:kern w:val="2"/>
          <w:sz w:val="32"/>
          <w:szCs w:val="32"/>
          <w:lang w:val="en-US" w:eastAsia="zh-CN"/>
        </w:rPr>
        <w:t>23.82</w:t>
      </w:r>
      <w:r>
        <w:rPr>
          <w:rFonts w:hint="default" w:ascii="Times New Roman" w:hAnsi="Times New Roman" w:eastAsia="方正仿宋_GBK" w:cs="Times New Roman"/>
          <w:kern w:val="2"/>
          <w:sz w:val="32"/>
          <w:szCs w:val="32"/>
        </w:rPr>
        <w:t>万元。</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sz w:val="32"/>
          <w:szCs w:val="32"/>
          <w:lang w:eastAsia="zh-CN"/>
        </w:rPr>
        <w:t>（一）202</w:t>
      </w:r>
      <w:r>
        <w:rPr>
          <w:rFonts w:hint="default"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lang w:eastAsia="zh-CN"/>
        </w:rPr>
        <w:t>年未安排因公出国（境）费。</w:t>
      </w:r>
      <w:r>
        <w:rPr>
          <w:rFonts w:hint="default" w:ascii="Times New Roman" w:hAnsi="Times New Roman" w:eastAsia="方正仿宋_GBK" w:cs="Times New Roman"/>
          <w:kern w:val="2"/>
          <w:sz w:val="32"/>
          <w:szCs w:val="32"/>
        </w:rPr>
        <w:t>较202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年预算经费无增减变化。主要原因：单位未安排因公出国相关工作。</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楷体_GBK" w:cs="Times New Roman"/>
          <w:b/>
          <w:bCs/>
          <w:sz w:val="32"/>
          <w:szCs w:val="32"/>
          <w:lang w:eastAsia="zh-CN"/>
        </w:rPr>
        <w:t>（二）202</w:t>
      </w:r>
      <w:r>
        <w:rPr>
          <w:rFonts w:hint="default"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lang w:eastAsia="zh-CN"/>
        </w:rPr>
        <w:t>年公务接待费0.7</w:t>
      </w:r>
      <w:r>
        <w:rPr>
          <w:rFonts w:hint="default" w:ascii="Times New Roman" w:hAnsi="Times New Roman" w:eastAsia="方正楷体_GBK" w:cs="Times New Roman"/>
          <w:b/>
          <w:bCs/>
          <w:sz w:val="32"/>
          <w:szCs w:val="32"/>
          <w:lang w:val="en-US" w:eastAsia="zh-CN"/>
        </w:rPr>
        <w:t>2</w:t>
      </w:r>
      <w:r>
        <w:rPr>
          <w:rFonts w:hint="default" w:ascii="Times New Roman" w:hAnsi="Times New Roman" w:eastAsia="方正楷体_GBK" w:cs="Times New Roman"/>
          <w:b/>
          <w:bCs/>
          <w:sz w:val="32"/>
          <w:szCs w:val="32"/>
          <w:lang w:eastAsia="zh-CN"/>
        </w:rPr>
        <w:t>万元。</w:t>
      </w:r>
      <w:r>
        <w:rPr>
          <w:rFonts w:hint="default" w:ascii="Times New Roman" w:hAnsi="Times New Roman" w:eastAsia="方正仿宋_GBK" w:cs="Times New Roman"/>
          <w:kern w:val="2"/>
          <w:sz w:val="32"/>
          <w:szCs w:val="32"/>
        </w:rPr>
        <w:t>较202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年预算经费</w:t>
      </w:r>
      <w:r>
        <w:rPr>
          <w:rFonts w:hint="default" w:ascii="Times New Roman" w:hAnsi="Times New Roman" w:eastAsia="方正仿宋_GBK" w:cs="Times New Roman"/>
          <w:kern w:val="2"/>
          <w:sz w:val="32"/>
          <w:szCs w:val="32"/>
          <w:lang w:val="en-US" w:eastAsia="zh-CN"/>
        </w:rPr>
        <w:t>增加0.01</w:t>
      </w:r>
      <w:r>
        <w:rPr>
          <w:rFonts w:hint="default" w:ascii="Times New Roman" w:hAnsi="Times New Roman" w:eastAsia="方正仿宋_GBK" w:cs="Times New Roman"/>
          <w:kern w:val="2"/>
          <w:sz w:val="32"/>
          <w:szCs w:val="32"/>
        </w:rPr>
        <w:t>万元，主要原因：</w:t>
      </w:r>
      <w:r>
        <w:rPr>
          <w:rFonts w:hint="default" w:ascii="Times New Roman" w:hAnsi="Times New Roman" w:eastAsia="方正仿宋_GBK" w:cs="Times New Roman"/>
          <w:kern w:val="2"/>
          <w:sz w:val="32"/>
          <w:szCs w:val="32"/>
          <w:lang w:val="en-US" w:eastAsia="zh-CN"/>
        </w:rPr>
        <w:t>系统内部交流接待增加。</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sz w:val="32"/>
          <w:szCs w:val="32"/>
          <w:lang w:eastAsia="zh-CN"/>
        </w:rPr>
        <w:t>（三）202</w:t>
      </w:r>
      <w:r>
        <w:rPr>
          <w:rFonts w:hint="default"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lang w:eastAsia="zh-CN"/>
        </w:rPr>
        <w:t>年公务用车购置及运行维护费</w:t>
      </w:r>
      <w:r>
        <w:rPr>
          <w:rFonts w:hint="default" w:ascii="Times New Roman" w:hAnsi="Times New Roman" w:eastAsia="方正楷体_GBK" w:cs="Times New Roman"/>
          <w:b/>
          <w:bCs/>
          <w:sz w:val="32"/>
          <w:szCs w:val="32"/>
          <w:lang w:val="en-US" w:eastAsia="zh-CN"/>
        </w:rPr>
        <w:t>23.82</w:t>
      </w:r>
      <w:r>
        <w:rPr>
          <w:rFonts w:hint="default" w:ascii="Times New Roman" w:hAnsi="Times New Roman" w:eastAsia="方正楷体_GBK" w:cs="Times New Roman"/>
          <w:b/>
          <w:bCs/>
          <w:sz w:val="32"/>
          <w:szCs w:val="32"/>
          <w:lang w:eastAsia="zh-CN"/>
        </w:rPr>
        <w:t>万元。</w:t>
      </w:r>
      <w:r>
        <w:rPr>
          <w:rFonts w:hint="default" w:ascii="Times New Roman" w:hAnsi="Times New Roman" w:eastAsia="方正仿宋_GBK" w:cs="Times New Roman"/>
          <w:kern w:val="2"/>
          <w:sz w:val="32"/>
          <w:szCs w:val="32"/>
        </w:rPr>
        <w:t>较202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年预算经费减少</w:t>
      </w:r>
      <w:r>
        <w:rPr>
          <w:rFonts w:hint="default" w:ascii="Times New Roman" w:hAnsi="Times New Roman" w:eastAsia="方正仿宋_GBK" w:cs="Times New Roman"/>
          <w:kern w:val="2"/>
          <w:sz w:val="32"/>
          <w:szCs w:val="32"/>
          <w:lang w:val="en-US" w:eastAsia="zh-CN"/>
        </w:rPr>
        <w:t>4.20</w:t>
      </w:r>
      <w:r>
        <w:rPr>
          <w:rFonts w:hint="default" w:ascii="Times New Roman" w:hAnsi="Times New Roman" w:eastAsia="方正仿宋_GBK" w:cs="Times New Roman"/>
          <w:kern w:val="2"/>
          <w:sz w:val="32"/>
          <w:szCs w:val="32"/>
        </w:rPr>
        <w:t>万元，主要原因是：厉行节约，财政压减经费。</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仿宋_GBK" w:cs="Times New Roman"/>
          <w:kern w:val="2"/>
          <w:sz w:val="32"/>
          <w:szCs w:val="32"/>
        </w:rPr>
        <w:t>州工商联202</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年无政府性基金预算拨款安排的支出，较202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年无变动。</w:t>
      </w:r>
      <w:r>
        <w:rPr>
          <w:rFonts w:hint="default" w:ascii="Times New Roman" w:hAnsi="Times New Roman" w:eastAsia="方正仿宋_GBK" w:cs="Times New Roman"/>
          <w:kern w:val="2"/>
          <w:sz w:val="32"/>
          <w:szCs w:val="32"/>
        </w:rPr>
        <w:br w:type="textWrapping"/>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九、其他重要事项的情况说明</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方正楷体_GBK" w:cs="Times New Roman"/>
          <w:b/>
          <w:bCs/>
          <w:sz w:val="32"/>
          <w:szCs w:val="32"/>
          <w:lang w:eastAsia="zh-CN"/>
        </w:rPr>
        <w:t>（一）机关运行经费</w:t>
      </w:r>
      <w:r>
        <w:rPr>
          <w:rFonts w:hint="default" w:ascii="Times New Roman" w:hAnsi="Times New Roman" w:eastAsia="方正楷体_GBK" w:cs="Times New Roman"/>
          <w:b/>
          <w:bCs/>
          <w:sz w:val="32"/>
          <w:szCs w:val="32"/>
          <w:lang w:eastAsia="zh-CN"/>
        </w:rPr>
        <w:br w:type="textWrapping"/>
      </w:r>
      <w:r>
        <w:rPr>
          <w:rFonts w:hint="default" w:ascii="Times New Roman" w:hAnsi="Times New Roman" w:cs="Times New Roman"/>
          <w:kern w:val="2"/>
          <w:sz w:val="32"/>
          <w:szCs w:val="32"/>
        </w:rPr>
        <w:t>　</w:t>
      </w:r>
      <w:r>
        <w:rPr>
          <w:rFonts w:hint="default" w:ascii="Times New Roman" w:hAnsi="Times New Roman" w:eastAsia="仿宋_GB2312" w:cs="Times New Roman"/>
          <w:kern w:val="0"/>
          <w:sz w:val="32"/>
          <w:szCs w:val="32"/>
        </w:rPr>
        <w:t xml:space="preserve"> </w:t>
      </w:r>
      <w:r>
        <w:rPr>
          <w:rFonts w:hint="default" w:ascii="Times New Roman" w:hAnsi="Times New Roman" w:eastAsia="方正仿宋_GBK" w:cs="Times New Roman"/>
          <w:kern w:val="2"/>
          <w:sz w:val="32"/>
          <w:szCs w:val="32"/>
        </w:rPr>
        <w:t>州工商联2026年机关运行经费财政拨款预算为</w:t>
      </w:r>
      <w:r>
        <w:rPr>
          <w:rFonts w:hint="default" w:ascii="Times New Roman" w:hAnsi="Times New Roman" w:eastAsia="方正仿宋_GBK" w:cs="Times New Roman"/>
          <w:kern w:val="2"/>
          <w:sz w:val="32"/>
          <w:szCs w:val="32"/>
          <w:lang w:val="en-US" w:eastAsia="zh-CN"/>
        </w:rPr>
        <w:t>46.82</w:t>
      </w:r>
      <w:r>
        <w:rPr>
          <w:rFonts w:hint="default" w:ascii="Times New Roman" w:hAnsi="Times New Roman" w:eastAsia="方正仿宋_GBK" w:cs="Times New Roman"/>
          <w:kern w:val="2"/>
          <w:sz w:val="32"/>
          <w:szCs w:val="32"/>
        </w:rPr>
        <w:t>万元，比2025年预算减少</w:t>
      </w:r>
      <w:r>
        <w:rPr>
          <w:rFonts w:hint="default" w:ascii="Times New Roman" w:hAnsi="Times New Roman" w:eastAsia="方正仿宋_GBK" w:cs="Times New Roman"/>
          <w:kern w:val="2"/>
          <w:sz w:val="32"/>
          <w:szCs w:val="32"/>
          <w:lang w:val="en-US" w:eastAsia="zh-CN"/>
        </w:rPr>
        <w:t>0.68</w:t>
      </w:r>
      <w:r>
        <w:rPr>
          <w:rFonts w:hint="default" w:ascii="Times New Roman" w:hAnsi="Times New Roman" w:eastAsia="方正仿宋_GBK" w:cs="Times New Roman"/>
          <w:kern w:val="2"/>
          <w:sz w:val="32"/>
          <w:szCs w:val="32"/>
        </w:rPr>
        <w:t>万元，减少</w:t>
      </w:r>
      <w:r>
        <w:rPr>
          <w:rFonts w:hint="default" w:ascii="Times New Roman" w:hAnsi="Times New Roman" w:eastAsia="方正仿宋_GBK" w:cs="Times New Roman"/>
          <w:kern w:val="2"/>
          <w:sz w:val="32"/>
          <w:szCs w:val="32"/>
          <w:lang w:val="en-US" w:eastAsia="zh-CN"/>
        </w:rPr>
        <w:t>1.43</w:t>
      </w:r>
      <w:r>
        <w:rPr>
          <w:rFonts w:hint="default" w:ascii="Times New Roman" w:hAnsi="Times New Roman" w:eastAsia="方正仿宋_GBK" w:cs="Times New Roman"/>
          <w:kern w:val="2"/>
          <w:sz w:val="32"/>
          <w:szCs w:val="32"/>
        </w:rPr>
        <w:t>%。</w:t>
      </w:r>
      <w:r>
        <w:rPr>
          <w:rFonts w:hint="default" w:ascii="Times New Roman" w:hAnsi="Times New Roman" w:eastAsia="仿宋_GB2312" w:cs="Times New Roman"/>
          <w:kern w:val="0"/>
          <w:sz w:val="32"/>
          <w:szCs w:val="32"/>
        </w:rPr>
        <w:t xml:space="preserve"> </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方正楷体_GBK" w:cs="Times New Roman"/>
          <w:b/>
          <w:bCs/>
          <w:sz w:val="32"/>
          <w:szCs w:val="32"/>
          <w:lang w:eastAsia="zh-CN"/>
        </w:rPr>
        <w:t>（二）政府采购情况</w:t>
      </w:r>
      <w:r>
        <w:rPr>
          <w:rFonts w:hint="default" w:ascii="Times New Roman" w:hAnsi="Times New Roman" w:eastAsia="方正楷体_GBK" w:cs="Times New Roman"/>
          <w:b/>
          <w:bCs/>
          <w:sz w:val="32"/>
          <w:szCs w:val="32"/>
          <w:lang w:eastAsia="zh-CN"/>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w:t>
      </w:r>
      <w:r>
        <w:rPr>
          <w:rFonts w:hint="default" w:ascii="Times New Roman" w:hAnsi="Times New Roman" w:eastAsia="仿宋_GB2312" w:cs="Times New Roman"/>
          <w:kern w:val="0"/>
          <w:sz w:val="32"/>
          <w:szCs w:val="32"/>
        </w:rPr>
        <w:t xml:space="preserve"> </w:t>
      </w:r>
      <w:r>
        <w:rPr>
          <w:rFonts w:hint="default" w:ascii="Times New Roman" w:hAnsi="Times New Roman" w:eastAsia="方正仿宋_GBK" w:cs="Times New Roman"/>
          <w:kern w:val="2"/>
          <w:sz w:val="32"/>
          <w:szCs w:val="32"/>
        </w:rPr>
        <w:t>2026年部门（单位）安排政府采购预算</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lang w:eastAsia="zh-CN"/>
        </w:rPr>
        <w:t>（三）国有资产占有使用情况</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截至2025年12月31日，我单位固定资产</w:t>
      </w:r>
      <w:r>
        <w:rPr>
          <w:rFonts w:hint="default" w:ascii="Times New Roman" w:hAnsi="Times New Roman" w:eastAsia="方正仿宋_GBK" w:cs="Times New Roman"/>
          <w:kern w:val="2"/>
          <w:sz w:val="32"/>
          <w:szCs w:val="32"/>
          <w:lang w:val="en-US" w:eastAsia="zh-CN"/>
        </w:rPr>
        <w:t>220.51</w:t>
      </w:r>
      <w:r>
        <w:rPr>
          <w:rFonts w:hint="default" w:ascii="Times New Roman" w:hAnsi="Times New Roman" w:eastAsia="方正仿宋_GBK" w:cs="Times New Roman"/>
          <w:kern w:val="2"/>
          <w:sz w:val="32"/>
          <w:szCs w:val="32"/>
        </w:rPr>
        <w:t>万元</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2" w:firstLineChars="200"/>
        <w:jc w:val="left"/>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b/>
          <w:bCs/>
          <w:sz w:val="32"/>
          <w:szCs w:val="32"/>
          <w:lang w:eastAsia="zh-CN"/>
        </w:rPr>
        <w:t>（四）绩效目标设置情况</w:t>
      </w:r>
      <w:r>
        <w:rPr>
          <w:rFonts w:hint="default" w:ascii="Times New Roman" w:hAnsi="Times New Roman" w:eastAsia="方正楷体_GBK" w:cs="Times New Roman"/>
          <w:b/>
          <w:bCs/>
          <w:sz w:val="32"/>
          <w:szCs w:val="32"/>
          <w:lang w:eastAsia="zh-CN"/>
        </w:rPr>
        <w:br w:type="textWrapping"/>
      </w:r>
      <w:r>
        <w:rPr>
          <w:rFonts w:hint="default" w:ascii="Times New Roman" w:hAnsi="Times New Roman" w:cs="Times New Roman"/>
          <w:kern w:val="2"/>
          <w:sz w:val="32"/>
          <w:szCs w:val="32"/>
        </w:rPr>
        <w:t>　</w:t>
      </w:r>
      <w:r>
        <w:rPr>
          <w:rFonts w:hint="default" w:ascii="Times New Roman" w:hAnsi="Times New Roman" w:eastAsia="仿宋_GB2312" w:cs="Times New Roman"/>
          <w:kern w:val="0"/>
          <w:sz w:val="32"/>
          <w:szCs w:val="32"/>
        </w:rPr>
        <w:t>　</w:t>
      </w:r>
      <w:r>
        <w:rPr>
          <w:rFonts w:hint="default" w:ascii="Times New Roman" w:hAnsi="Times New Roman" w:eastAsia="方正仿宋_GBK" w:cs="Times New Roman"/>
          <w:kern w:val="2"/>
          <w:sz w:val="32"/>
          <w:szCs w:val="32"/>
        </w:rPr>
        <w:t>2025年州工商联通用项目和专用项目均按要求实行绩效目标管理，涉及一般公共预算当年拨款</w:t>
      </w:r>
      <w:r>
        <w:rPr>
          <w:rFonts w:hint="default" w:ascii="Times New Roman" w:hAnsi="Times New Roman" w:eastAsia="方正仿宋_GBK" w:cs="Times New Roman"/>
          <w:kern w:val="2"/>
          <w:sz w:val="32"/>
          <w:szCs w:val="32"/>
          <w:lang w:val="en-US" w:eastAsia="zh-CN"/>
        </w:rPr>
        <w:t>437.07</w:t>
      </w:r>
      <w:r>
        <w:rPr>
          <w:rFonts w:hint="default" w:ascii="Times New Roman" w:hAnsi="Times New Roman" w:eastAsia="方正仿宋_GBK" w:cs="Times New Roman"/>
          <w:kern w:val="2"/>
          <w:sz w:val="32"/>
          <w:szCs w:val="32"/>
        </w:rPr>
        <w:t>万元，其中项目预算</w:t>
      </w:r>
      <w:r>
        <w:rPr>
          <w:rFonts w:hint="default" w:ascii="Times New Roman" w:hAnsi="Times New Roman" w:eastAsia="方正仿宋_GBK" w:cs="Times New Roman"/>
          <w:kern w:val="2"/>
          <w:sz w:val="32"/>
          <w:szCs w:val="32"/>
          <w:lang w:val="en-US" w:eastAsia="zh-CN"/>
        </w:rPr>
        <w:t>68</w:t>
      </w:r>
      <w:r>
        <w:rPr>
          <w:rFonts w:hint="default" w:ascii="Times New Roman" w:hAnsi="Times New Roman" w:eastAsia="方正仿宋_GBK" w:cs="Times New Roman"/>
          <w:kern w:val="2"/>
          <w:sz w:val="32"/>
          <w:szCs w:val="32"/>
        </w:rPr>
        <w:t>万元。</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方正黑体_GBK" w:cs="Times New Roman"/>
          <w:sz w:val="32"/>
          <w:szCs w:val="32"/>
          <w:lang w:val="en-US" w:eastAsia="zh-CN"/>
        </w:rPr>
        <w:t xml:space="preserve">十、名称解释 </w:t>
      </w:r>
      <w:r>
        <w:rPr>
          <w:rFonts w:hint="default" w:ascii="Times New Roman" w:hAnsi="Times New Roman" w:eastAsia="方正黑体_GBK" w:cs="Times New Roman"/>
          <w:sz w:val="32"/>
          <w:szCs w:val="32"/>
          <w:lang w:val="en-US" w:eastAsia="zh-CN"/>
        </w:rPr>
        <w:br w:type="textWrapping"/>
      </w:r>
      <w:r>
        <w:rPr>
          <w:rFonts w:hint="default" w:ascii="Times New Roman" w:hAnsi="Times New Roman" w:eastAsia="宋体" w:cs="Times New Roman"/>
          <w:sz w:val="16"/>
        </w:rPr>
        <w:t xml:space="preserve">　　   </w:t>
      </w:r>
      <w:r>
        <w:rPr>
          <w:rFonts w:hint="default" w:ascii="Times New Roman" w:hAnsi="Times New Roman" w:eastAsia="方正楷体_GBK" w:cs="Times New Roman"/>
          <w:b/>
          <w:bCs/>
          <w:sz w:val="32"/>
          <w:szCs w:val="32"/>
          <w:lang w:eastAsia="zh-CN"/>
        </w:rPr>
        <w:t>（一）财政拨款收入：</w:t>
      </w:r>
      <w:r>
        <w:rPr>
          <w:rFonts w:hint="default" w:ascii="Times New Roman" w:hAnsi="Times New Roman" w:eastAsia="方正仿宋_GBK"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方正楷体_GBK" w:cs="Times New Roman"/>
          <w:b/>
          <w:bCs/>
          <w:sz w:val="32"/>
          <w:szCs w:val="32"/>
          <w:lang w:eastAsia="zh-CN"/>
        </w:rPr>
        <w:t>　（二）事业收入：</w:t>
      </w:r>
      <w:r>
        <w:rPr>
          <w:rFonts w:hint="default" w:ascii="Times New Roman" w:hAnsi="Times New Roman" w:eastAsia="方正仿宋_GBK" w:cs="Times New Roman"/>
          <w:kern w:val="2"/>
          <w:sz w:val="32"/>
          <w:szCs w:val="32"/>
        </w:rPr>
        <w:t>指所属事业单位开展专业业务活动及辅助活动所取得的收入。</w:t>
      </w:r>
      <w:r>
        <w:rPr>
          <w:rFonts w:hint="default" w:ascii="Times New Roman" w:hAnsi="Times New Roman" w:eastAsia="方正仿宋_GBK"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方正楷体_GBK" w:cs="Times New Roman"/>
          <w:b/>
          <w:bCs/>
          <w:sz w:val="32"/>
          <w:szCs w:val="32"/>
          <w:lang w:eastAsia="zh-CN"/>
        </w:rPr>
        <w:t>（三）事业单位经营收入：</w:t>
      </w:r>
      <w:r>
        <w:rPr>
          <w:rFonts w:hint="default" w:ascii="Times New Roman" w:hAnsi="Times New Roman" w:eastAsia="方正仿宋_GBK"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方正楷体_GBK" w:cs="Times New Roman"/>
          <w:b/>
          <w:bCs/>
          <w:sz w:val="32"/>
          <w:szCs w:val="32"/>
          <w:lang w:eastAsia="zh-CN"/>
        </w:rPr>
        <w:t>（四）其他收入：</w:t>
      </w:r>
      <w:r>
        <w:rPr>
          <w:rFonts w:hint="default" w:ascii="Times New Roman" w:hAnsi="Times New Roman" w:eastAsia="方正仿宋_GBK"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方正楷体_GBK" w:cs="Times New Roman"/>
          <w:b/>
          <w:bCs/>
          <w:sz w:val="32"/>
          <w:szCs w:val="32"/>
          <w:lang w:eastAsia="zh-CN"/>
        </w:rPr>
        <w:t>（五）用事业基金弥补收支差额：</w:t>
      </w:r>
      <w:r>
        <w:rPr>
          <w:rFonts w:hint="default" w:ascii="Times New Roman" w:hAnsi="Times New Roman" w:eastAsia="方正仿宋_GBK"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方正楷体_GBK" w:cs="Times New Roman"/>
          <w:b/>
          <w:bCs/>
          <w:sz w:val="32"/>
          <w:szCs w:val="32"/>
          <w:lang w:eastAsia="zh-CN"/>
        </w:rPr>
        <w:t>（六）上年结转：</w:t>
      </w:r>
      <w:r>
        <w:rPr>
          <w:rFonts w:hint="default" w:ascii="Times New Roman" w:hAnsi="Times New Roman" w:eastAsia="方正仿宋_GBK" w:cs="Times New Roman"/>
          <w:kern w:val="2"/>
          <w:sz w:val="32"/>
          <w:szCs w:val="32"/>
        </w:rPr>
        <w:t>指所属行政事业单位以前年度尚未完成、结转至本年按原规定用途继续使用的资金和以前年度已完成项目剩余资金经批准用于新用途使用的资金。</w:t>
      </w:r>
    </w:p>
    <w:sectPr>
      <w:headerReference r:id="rId3" w:type="default"/>
      <w:footerReference r:id="rId4"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公文小标宋">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mI2NjU0YTU5MWU0NDY0ZjMzMzlkZWRjMmJmYzhjZWQifQ=="/>
  </w:docVars>
  <w:rsids>
    <w:rsidRoot w:val="00000000"/>
    <w:rsid w:val="07D38CD7"/>
    <w:rsid w:val="0B0D4A1C"/>
    <w:rsid w:val="146124BC"/>
    <w:rsid w:val="15FF1F8C"/>
    <w:rsid w:val="1CA90EA4"/>
    <w:rsid w:val="1E585428"/>
    <w:rsid w:val="31A9442A"/>
    <w:rsid w:val="32A943A9"/>
    <w:rsid w:val="37CD2F41"/>
    <w:rsid w:val="3B5F3617"/>
    <w:rsid w:val="3B7EB2D2"/>
    <w:rsid w:val="3FEEBEC7"/>
    <w:rsid w:val="42D61067"/>
    <w:rsid w:val="4D6245D3"/>
    <w:rsid w:val="51BF8AD5"/>
    <w:rsid w:val="57E60746"/>
    <w:rsid w:val="59754C14"/>
    <w:rsid w:val="76FA244B"/>
    <w:rsid w:val="77AF2E41"/>
    <w:rsid w:val="79FFD1E5"/>
    <w:rsid w:val="7BBF9970"/>
    <w:rsid w:val="7D0F8328"/>
    <w:rsid w:val="7FB75A7E"/>
    <w:rsid w:val="AFFF252D"/>
    <w:rsid w:val="BC9DE2E9"/>
    <w:rsid w:val="DBE5CB7B"/>
    <w:rsid w:val="DDD95378"/>
    <w:rsid w:val="E47B1341"/>
    <w:rsid w:val="E6DD6442"/>
    <w:rsid w:val="E7FD2065"/>
    <w:rsid w:val="EFFDB76B"/>
    <w:rsid w:val="F9FDB0B6"/>
    <w:rsid w:val="FF87A5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before="0" w:after="140" w:line="276" w:lineRule="auto"/>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TotalTime>
  <ScaleCrop>false</ScaleCrop>
  <LinksUpToDate>false</LinksUpToDate>
  <CharactersWithSpaces>1800</CharactersWithSpaces>
  <Application>WPS Office_11.8.2.1132_F1E327BC-269C-435d-A152-05C5408002CA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2023-01-01T01:44:00Z</dcterms:created>
  <dc:creator>疯丫头。。</dc:creator>
  <cp:lastModifiedBy>user</cp:lastModifiedBy>
  <cp:lastPrinted>2018-02-01T01:39:00Z</cp:lastPrinted>
  <dcterms:modified xsi:type="dcterms:W3CDTF">2026-01-22T15:53:36Z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CDA4E3D6EF314694AA116B5E6204F5C5_12</vt:lpwstr>
  </property>
</Properties>
</file>