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86" w:rsidRDefault="008B5F18">
      <w:pPr>
        <w:rPr>
          <w:rFonts w:ascii="黑体" w:eastAsia="黑体"/>
          <w:sz w:val="32"/>
          <w:szCs w:val="32"/>
        </w:rPr>
      </w:pPr>
      <w:r>
        <w:rPr>
          <w:rFonts w:ascii="黑体" w:eastAsia="黑体"/>
          <w:sz w:val="32"/>
          <w:szCs w:val="32"/>
        </w:rPr>
        <w:t>附件</w:t>
      </w:r>
      <w:r>
        <w:rPr>
          <w:rFonts w:ascii="黑体" w:eastAsia="黑体" w:hint="eastAsia"/>
          <w:sz w:val="32"/>
          <w:szCs w:val="32"/>
        </w:rPr>
        <w:t>2</w:t>
      </w:r>
    </w:p>
    <w:p w:rsidR="00381A86" w:rsidRDefault="00381A86"/>
    <w:p w:rsidR="00381A86" w:rsidRDefault="00381A86"/>
    <w:p w:rsidR="00381A86" w:rsidRDefault="00381A86"/>
    <w:p w:rsidR="00381A86" w:rsidRDefault="00381A86">
      <w:pPr>
        <w:ind w:firstLineChars="500" w:firstLine="1050"/>
      </w:pPr>
    </w:p>
    <w:p w:rsidR="00381A86" w:rsidRDefault="00381A86">
      <w:pPr>
        <w:ind w:firstLineChars="500" w:firstLine="1050"/>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004C62">
      <w:pPr>
        <w:jc w:val="center"/>
        <w:rPr>
          <w:rFonts w:ascii="黑体" w:eastAsia="黑体"/>
          <w:sz w:val="44"/>
          <w:szCs w:val="44"/>
        </w:rPr>
      </w:pPr>
      <w:r>
        <w:rPr>
          <w:rFonts w:ascii="黑体" w:eastAsia="黑体" w:hint="eastAsia"/>
          <w:sz w:val="44"/>
          <w:szCs w:val="44"/>
        </w:rPr>
        <w:t>阿坝州驻郫都区老干部休养所</w:t>
      </w:r>
    </w:p>
    <w:p w:rsidR="00381A86" w:rsidRDefault="008B5F18">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rPr>
          <w:rFonts w:ascii="黑体" w:eastAsia="黑体"/>
          <w:sz w:val="44"/>
          <w:szCs w:val="44"/>
        </w:rPr>
      </w:pPr>
    </w:p>
    <w:p w:rsidR="00381A86" w:rsidRDefault="008B5F18">
      <w:pPr>
        <w:ind w:firstLineChars="600" w:firstLine="3120"/>
        <w:rPr>
          <w:rFonts w:ascii="黑体" w:eastAsia="黑体"/>
          <w:sz w:val="52"/>
          <w:szCs w:val="52"/>
        </w:rPr>
      </w:pPr>
      <w:r>
        <w:rPr>
          <w:rFonts w:ascii="黑体" w:eastAsia="黑体" w:hint="eastAsia"/>
          <w:sz w:val="52"/>
          <w:szCs w:val="52"/>
        </w:rPr>
        <w:t>目录</w:t>
      </w:r>
    </w:p>
    <w:p w:rsidR="00381A86" w:rsidRDefault="00381A86">
      <w:pPr>
        <w:ind w:firstLineChars="700" w:firstLine="3080"/>
        <w:rPr>
          <w:rFonts w:ascii="黑体" w:eastAsia="黑体"/>
          <w:sz w:val="44"/>
          <w:szCs w:val="44"/>
        </w:rPr>
      </w:pPr>
    </w:p>
    <w:p w:rsidR="00381A86" w:rsidRDefault="008B5F18">
      <w:pPr>
        <w:pStyle w:val="a5"/>
        <w:ind w:firstLineChars="0" w:firstLine="0"/>
        <w:rPr>
          <w:rFonts w:ascii="黑体" w:eastAsia="黑体"/>
          <w:sz w:val="32"/>
          <w:szCs w:val="32"/>
        </w:rPr>
      </w:pPr>
      <w:r>
        <w:rPr>
          <w:rFonts w:ascii="黑体" w:eastAsia="黑体" w:hint="eastAsia"/>
          <w:sz w:val="32"/>
          <w:szCs w:val="32"/>
        </w:rPr>
        <w:t>一、基本职能及主要工作</w:t>
      </w:r>
    </w:p>
    <w:p w:rsidR="00381A86" w:rsidRDefault="008B5F18">
      <w:pPr>
        <w:rPr>
          <w:rFonts w:ascii="楷体" w:eastAsia="楷体"/>
          <w:sz w:val="32"/>
          <w:szCs w:val="32"/>
        </w:rPr>
      </w:pPr>
      <w:r>
        <w:rPr>
          <w:rFonts w:ascii="楷体" w:eastAsia="楷体" w:hint="eastAsia"/>
          <w:sz w:val="32"/>
          <w:szCs w:val="32"/>
        </w:rPr>
        <w:t>（一）部门职能简介</w:t>
      </w:r>
    </w:p>
    <w:p w:rsidR="00381A86" w:rsidRDefault="008B5F18">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rsidR="00381A86" w:rsidRDefault="008B5F18">
      <w:pPr>
        <w:rPr>
          <w:rFonts w:ascii="黑体" w:eastAsia="黑体"/>
          <w:sz w:val="32"/>
          <w:szCs w:val="32"/>
        </w:rPr>
      </w:pPr>
      <w:r>
        <w:rPr>
          <w:rFonts w:ascii="黑体" w:eastAsia="黑体" w:hint="eastAsia"/>
          <w:sz w:val="32"/>
          <w:szCs w:val="32"/>
        </w:rPr>
        <w:t>二、部门预算单位构成</w:t>
      </w:r>
    </w:p>
    <w:p w:rsidR="00381A86" w:rsidRDefault="008B5F18">
      <w:pPr>
        <w:rPr>
          <w:rFonts w:ascii="黑体" w:eastAsia="黑体"/>
          <w:sz w:val="32"/>
          <w:szCs w:val="32"/>
        </w:rPr>
      </w:pPr>
      <w:r>
        <w:rPr>
          <w:rFonts w:ascii="黑体" w:eastAsia="黑体" w:hint="eastAsia"/>
          <w:sz w:val="32"/>
          <w:szCs w:val="32"/>
        </w:rPr>
        <w:t>三、收支预算情况说明</w:t>
      </w:r>
    </w:p>
    <w:p w:rsidR="00381A86" w:rsidRDefault="008B5F18">
      <w:pPr>
        <w:rPr>
          <w:rFonts w:ascii="楷体" w:eastAsia="楷体"/>
          <w:sz w:val="32"/>
          <w:szCs w:val="32"/>
        </w:rPr>
      </w:pPr>
      <w:r>
        <w:rPr>
          <w:rFonts w:ascii="楷体" w:eastAsia="楷体" w:hint="eastAsia"/>
          <w:sz w:val="32"/>
          <w:szCs w:val="32"/>
        </w:rPr>
        <w:t>（一）收入预算情况</w:t>
      </w:r>
    </w:p>
    <w:p w:rsidR="00381A86" w:rsidRDefault="008B5F18">
      <w:pPr>
        <w:rPr>
          <w:rFonts w:ascii="楷体" w:eastAsia="楷体"/>
          <w:sz w:val="32"/>
          <w:szCs w:val="32"/>
        </w:rPr>
      </w:pPr>
      <w:r>
        <w:rPr>
          <w:rFonts w:ascii="楷体" w:eastAsia="楷体" w:hint="eastAsia"/>
          <w:sz w:val="32"/>
          <w:szCs w:val="32"/>
        </w:rPr>
        <w:t>（二）支出预算情况</w:t>
      </w:r>
    </w:p>
    <w:p w:rsidR="00381A86" w:rsidRDefault="008B5F18">
      <w:pPr>
        <w:rPr>
          <w:rFonts w:ascii="黑体" w:eastAsia="黑体"/>
          <w:sz w:val="32"/>
          <w:szCs w:val="32"/>
        </w:rPr>
      </w:pPr>
      <w:r>
        <w:rPr>
          <w:rFonts w:ascii="黑体" w:eastAsia="黑体" w:hint="eastAsia"/>
          <w:sz w:val="32"/>
          <w:szCs w:val="32"/>
        </w:rPr>
        <w:t>四、财政拨款收支预算情况说明</w:t>
      </w:r>
    </w:p>
    <w:p w:rsidR="00381A86" w:rsidRDefault="008B5F18">
      <w:pPr>
        <w:rPr>
          <w:rFonts w:ascii="黑体" w:eastAsia="黑体"/>
          <w:sz w:val="32"/>
          <w:szCs w:val="32"/>
        </w:rPr>
      </w:pPr>
      <w:r>
        <w:rPr>
          <w:rFonts w:ascii="黑体" w:eastAsia="黑体" w:hint="eastAsia"/>
          <w:sz w:val="32"/>
          <w:szCs w:val="32"/>
        </w:rPr>
        <w:t>五、一般公共预算当年拨款情况说明</w:t>
      </w:r>
    </w:p>
    <w:p w:rsidR="00381A86" w:rsidRDefault="008B5F18">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381A86" w:rsidRDefault="00381A86">
      <w:pPr>
        <w:rPr>
          <w:rFonts w:ascii="黑体" w:eastAsia="黑体"/>
          <w:sz w:val="32"/>
          <w:szCs w:val="32"/>
        </w:rPr>
      </w:pPr>
    </w:p>
    <w:p w:rsidR="00381A86" w:rsidRDefault="00381A86">
      <w:pPr>
        <w:widowControl/>
        <w:shd w:val="clear" w:color="auto" w:fill="FFFFFF"/>
        <w:spacing w:before="100" w:beforeAutospacing="1" w:after="100" w:afterAutospacing="1" w:line="290" w:lineRule="atLeast"/>
        <w:ind w:right="300"/>
        <w:jc w:val="left"/>
        <w:rPr>
          <w:rFonts w:ascii="??" w:hAnsi="??" w:cs="宋体"/>
          <w:kern w:val="0"/>
          <w:sz w:val="12"/>
          <w:szCs w:val="12"/>
        </w:rPr>
      </w:pPr>
    </w:p>
    <w:p w:rsidR="00381A86" w:rsidRDefault="008B5F18" w:rsidP="005B4FCF">
      <w:pPr>
        <w:pStyle w:val="a5"/>
        <w:ind w:firstLine="640"/>
        <w:rPr>
          <w:rFonts w:ascii="黑体" w:eastAsia="黑体"/>
          <w:sz w:val="32"/>
          <w:szCs w:val="32"/>
        </w:rPr>
      </w:pPr>
      <w:r>
        <w:rPr>
          <w:rFonts w:ascii="黑体" w:eastAsia="黑体" w:hint="eastAsia"/>
          <w:sz w:val="32"/>
          <w:szCs w:val="32"/>
        </w:rPr>
        <w:lastRenderedPageBreak/>
        <w:t>一、基本职能及主要工作</w:t>
      </w:r>
    </w:p>
    <w:p w:rsidR="00381A86" w:rsidRDefault="008B5F18">
      <w:pPr>
        <w:ind w:firstLineChars="200" w:firstLine="640"/>
        <w:rPr>
          <w:rFonts w:ascii="楷体" w:eastAsia="楷体"/>
          <w:sz w:val="32"/>
          <w:szCs w:val="32"/>
        </w:rPr>
      </w:pPr>
      <w:r>
        <w:rPr>
          <w:rFonts w:ascii="楷体" w:eastAsia="楷体" w:hint="eastAsia"/>
          <w:sz w:val="32"/>
          <w:szCs w:val="32"/>
        </w:rPr>
        <w:t>（一）部门职能简介</w:t>
      </w:r>
    </w:p>
    <w:p w:rsidR="005B4FCF" w:rsidRDefault="005B4FCF" w:rsidP="005B4FCF">
      <w:pPr>
        <w:ind w:firstLineChars="200" w:firstLine="640"/>
        <w:rPr>
          <w:rFonts w:ascii="楷体" w:eastAsia="楷体"/>
          <w:sz w:val="32"/>
          <w:szCs w:val="32"/>
        </w:rPr>
      </w:pPr>
      <w:r w:rsidRPr="005B4FCF">
        <w:rPr>
          <w:rFonts w:ascii="楷体" w:eastAsia="楷体" w:hint="eastAsia"/>
          <w:sz w:val="32"/>
          <w:szCs w:val="32"/>
        </w:rPr>
        <w:t>阿坝州驻郫都区老干部休养所主要职责是：在州委老干部局的领导下，履行好对阿坝州驻郫都区老干部休养所、老干部管理服务中心工作的职责，贯彻落实党中央、国务院和省委、省政府、州委、州政府关于老干部工作的各项方针政策，协同组织部门抓好老干部党支部建设，加强对阿坝州驻郫都区离休老干部、厅级退休干部等的管理和服务工作，协助阿坝州格桑花老所协会开展各项活动。</w:t>
      </w:r>
    </w:p>
    <w:p w:rsidR="00381A86" w:rsidRDefault="008B5F18">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rsidR="00455A9A" w:rsidRPr="00455A9A" w:rsidRDefault="00B85141" w:rsidP="004501A5">
      <w:pPr>
        <w:ind w:firstLineChars="200" w:firstLine="640"/>
        <w:rPr>
          <w:rFonts w:ascii="楷体" w:eastAsia="楷体"/>
          <w:sz w:val="32"/>
          <w:szCs w:val="32"/>
        </w:rPr>
      </w:pPr>
      <w:r w:rsidRPr="00B85141">
        <w:rPr>
          <w:rFonts w:ascii="楷体" w:eastAsia="楷体" w:hint="eastAsia"/>
          <w:sz w:val="32"/>
          <w:szCs w:val="32"/>
        </w:rPr>
        <w:t>按照州委老干部局工作</w:t>
      </w:r>
      <w:r>
        <w:rPr>
          <w:rFonts w:ascii="楷体" w:eastAsia="楷体" w:hint="eastAsia"/>
          <w:sz w:val="32"/>
          <w:szCs w:val="32"/>
        </w:rPr>
        <w:t>2025</w:t>
      </w:r>
      <w:r w:rsidRPr="00B85141">
        <w:rPr>
          <w:rFonts w:ascii="楷体" w:eastAsia="楷体" w:hint="eastAsia"/>
          <w:sz w:val="32"/>
          <w:szCs w:val="32"/>
        </w:rPr>
        <w:t>年工作布署，紧紧围绕老干部管理服务这一中心工作，</w:t>
      </w:r>
      <w:r w:rsidR="00455A9A" w:rsidRPr="00455A9A">
        <w:rPr>
          <w:rFonts w:ascii="楷体" w:eastAsia="楷体" w:hint="eastAsia"/>
          <w:sz w:val="32"/>
          <w:szCs w:val="32"/>
        </w:rPr>
        <w:t>加强老干部的思想政治工作，组织学习党的最新政策，增强他们的政治认同感和归属感。优化老干部的生活、医疗和文化服务，确保他们在休养所的生活质量</w:t>
      </w:r>
      <w:r w:rsidR="00455A9A">
        <w:rPr>
          <w:rFonts w:ascii="楷体" w:eastAsia="楷体" w:hint="eastAsia"/>
          <w:sz w:val="32"/>
          <w:szCs w:val="32"/>
        </w:rPr>
        <w:t>，</w:t>
      </w:r>
      <w:r w:rsidR="00455A9A" w:rsidRPr="00455A9A">
        <w:rPr>
          <w:rFonts w:ascii="楷体" w:eastAsia="楷体" w:hint="eastAsia"/>
          <w:sz w:val="32"/>
          <w:szCs w:val="32"/>
        </w:rPr>
        <w:t>确保国家和地方的老干部政策得到有效执行，保障他们的合法权益。定期组织健康检查、文化活动和心理关怀，满足他们的多样化需求。</w:t>
      </w:r>
      <w:r w:rsidR="004501A5" w:rsidRPr="004501A5">
        <w:rPr>
          <w:rFonts w:ascii="楷体" w:eastAsia="楷体" w:hint="eastAsia"/>
          <w:sz w:val="32"/>
          <w:szCs w:val="32"/>
        </w:rPr>
        <w:t>做好老干所公共区域的维修维护，以及管理服务中心场所的维护工作，保障老干部活动的正常开</w:t>
      </w:r>
      <w:r w:rsidR="004501A5">
        <w:rPr>
          <w:rFonts w:ascii="楷体" w:eastAsia="楷体" w:hint="eastAsia"/>
          <w:sz w:val="32"/>
          <w:szCs w:val="32"/>
        </w:rPr>
        <w:t>展</w:t>
      </w:r>
      <w:r w:rsidR="004501A5" w:rsidRPr="004501A5">
        <w:rPr>
          <w:rFonts w:ascii="楷体" w:eastAsia="楷体" w:hint="eastAsia"/>
          <w:sz w:val="32"/>
          <w:szCs w:val="32"/>
        </w:rPr>
        <w:t>和管理</w:t>
      </w:r>
      <w:r w:rsidR="000214D7">
        <w:rPr>
          <w:rFonts w:ascii="楷体" w:eastAsia="楷体" w:hint="eastAsia"/>
          <w:sz w:val="32"/>
          <w:szCs w:val="32"/>
        </w:rPr>
        <w:t>服务中心的正常运行，为</w:t>
      </w:r>
      <w:r w:rsidR="00455A9A" w:rsidRPr="00455A9A">
        <w:rPr>
          <w:rFonts w:ascii="楷体" w:eastAsia="楷体" w:hint="eastAsia"/>
          <w:sz w:val="32"/>
          <w:szCs w:val="32"/>
        </w:rPr>
        <w:t>老干部提供一个舒适、安全、健康的休养环境，同时丰富他们的精神生活，确保他们安享晚年。</w:t>
      </w:r>
      <w:r w:rsidR="004501A5">
        <w:rPr>
          <w:rFonts w:ascii="楷体" w:eastAsia="楷体" w:hint="eastAsia"/>
          <w:sz w:val="32"/>
          <w:szCs w:val="32"/>
        </w:rPr>
        <w:t>积极开展</w:t>
      </w:r>
      <w:r w:rsidR="004501A5" w:rsidRPr="004501A5">
        <w:rPr>
          <w:rFonts w:ascii="楷体" w:eastAsia="楷体" w:hint="eastAsia"/>
          <w:sz w:val="32"/>
          <w:szCs w:val="32"/>
        </w:rPr>
        <w:t>适合</w:t>
      </w:r>
      <w:r w:rsidR="000214D7">
        <w:rPr>
          <w:rFonts w:ascii="楷体" w:eastAsia="楷体" w:hint="eastAsia"/>
          <w:sz w:val="32"/>
          <w:szCs w:val="32"/>
        </w:rPr>
        <w:t>广大离退休</w:t>
      </w:r>
      <w:r w:rsidR="004501A5" w:rsidRPr="004501A5">
        <w:rPr>
          <w:rFonts w:ascii="楷体" w:eastAsia="楷体" w:hint="eastAsia"/>
          <w:sz w:val="32"/>
          <w:szCs w:val="32"/>
        </w:rPr>
        <w:t>老干部的文化娱乐活动，丰富他们的精神生活，促进身心健康。</w:t>
      </w:r>
      <w:r w:rsidR="00455A9A">
        <w:rPr>
          <w:rFonts w:ascii="楷体" w:eastAsia="楷体" w:hint="eastAsia"/>
          <w:sz w:val="32"/>
          <w:szCs w:val="32"/>
        </w:rPr>
        <w:t>继续</w:t>
      </w:r>
      <w:r w:rsidR="004501A5">
        <w:rPr>
          <w:rFonts w:ascii="楷体" w:eastAsia="楷体" w:hint="eastAsia"/>
          <w:sz w:val="32"/>
          <w:szCs w:val="32"/>
        </w:rPr>
        <w:t>推进</w:t>
      </w:r>
      <w:r w:rsidR="004501A5" w:rsidRPr="004501A5">
        <w:rPr>
          <w:rFonts w:ascii="楷体" w:eastAsia="楷体" w:hint="eastAsia"/>
          <w:sz w:val="32"/>
          <w:szCs w:val="32"/>
        </w:rPr>
        <w:t>“鹃</w:t>
      </w:r>
      <w:r w:rsidR="004501A5" w:rsidRPr="004501A5">
        <w:rPr>
          <w:rFonts w:ascii="楷体" w:eastAsia="楷体" w:hint="eastAsia"/>
          <w:sz w:val="32"/>
          <w:szCs w:val="32"/>
        </w:rPr>
        <w:lastRenderedPageBreak/>
        <w:t>城金秋.阿坝情”党建联建</w:t>
      </w:r>
      <w:r w:rsidR="004501A5">
        <w:rPr>
          <w:rFonts w:ascii="楷体" w:eastAsia="楷体" w:hint="eastAsia"/>
          <w:sz w:val="32"/>
          <w:szCs w:val="32"/>
        </w:rPr>
        <w:t>工作，</w:t>
      </w:r>
      <w:r w:rsidR="004501A5" w:rsidRPr="004501A5">
        <w:rPr>
          <w:rFonts w:ascii="楷体" w:eastAsia="楷体" w:hint="eastAsia"/>
          <w:sz w:val="32"/>
          <w:szCs w:val="32"/>
        </w:rPr>
        <w:t>在</w:t>
      </w:r>
      <w:r w:rsidR="004501A5">
        <w:rPr>
          <w:rFonts w:ascii="楷体" w:eastAsia="楷体" w:hint="eastAsia"/>
          <w:sz w:val="32"/>
          <w:szCs w:val="32"/>
        </w:rPr>
        <w:t>州委老干部局、</w:t>
      </w:r>
      <w:r w:rsidR="004501A5" w:rsidRPr="004501A5">
        <w:rPr>
          <w:rFonts w:ascii="楷体" w:eastAsia="楷体" w:hint="eastAsia"/>
          <w:sz w:val="32"/>
          <w:szCs w:val="32"/>
        </w:rPr>
        <w:t>郫都区</w:t>
      </w:r>
      <w:r w:rsidR="000214D7">
        <w:rPr>
          <w:rFonts w:ascii="楷体" w:eastAsia="楷体" w:hint="eastAsia"/>
          <w:sz w:val="32"/>
          <w:szCs w:val="32"/>
        </w:rPr>
        <w:t>委</w:t>
      </w:r>
      <w:r w:rsidR="004501A5" w:rsidRPr="004501A5">
        <w:rPr>
          <w:rFonts w:ascii="楷体" w:eastAsia="楷体" w:hint="eastAsia"/>
          <w:sz w:val="32"/>
          <w:szCs w:val="32"/>
        </w:rPr>
        <w:t>老干部局和</w:t>
      </w:r>
      <w:r w:rsidR="000214D7">
        <w:rPr>
          <w:rFonts w:ascii="楷体" w:eastAsia="楷体" w:hint="eastAsia"/>
          <w:sz w:val="32"/>
          <w:szCs w:val="32"/>
        </w:rPr>
        <w:t>管理服务</w:t>
      </w:r>
      <w:r w:rsidR="004501A5" w:rsidRPr="004501A5">
        <w:rPr>
          <w:rFonts w:ascii="楷体" w:eastAsia="楷体" w:hint="eastAsia"/>
          <w:sz w:val="32"/>
          <w:szCs w:val="32"/>
        </w:rPr>
        <w:t>中心党委的</w:t>
      </w:r>
      <w:r w:rsidR="004501A5">
        <w:rPr>
          <w:rFonts w:ascii="楷体" w:eastAsia="楷体" w:hint="eastAsia"/>
          <w:sz w:val="32"/>
          <w:szCs w:val="32"/>
        </w:rPr>
        <w:t>共同协作下，发挥好双方党组织和老干部党员作用，</w:t>
      </w:r>
      <w:r w:rsidR="004501A5" w:rsidRPr="004501A5">
        <w:rPr>
          <w:rFonts w:ascii="楷体" w:eastAsia="楷体" w:hint="eastAsia"/>
          <w:sz w:val="32"/>
          <w:szCs w:val="32"/>
        </w:rPr>
        <w:t>组织建设互促</w:t>
      </w:r>
      <w:r w:rsidR="004501A5">
        <w:rPr>
          <w:rFonts w:ascii="楷体" w:eastAsia="楷体" w:hint="eastAsia"/>
          <w:sz w:val="32"/>
          <w:szCs w:val="32"/>
        </w:rPr>
        <w:t>、</w:t>
      </w:r>
      <w:r w:rsidR="004501A5" w:rsidRPr="004501A5">
        <w:rPr>
          <w:rFonts w:ascii="楷体" w:eastAsia="楷体" w:hint="eastAsia"/>
          <w:sz w:val="32"/>
          <w:szCs w:val="32"/>
        </w:rPr>
        <w:t>党员联动联管</w:t>
      </w:r>
      <w:r w:rsidR="004501A5">
        <w:rPr>
          <w:rFonts w:ascii="楷体" w:eastAsia="楷体" w:hint="eastAsia"/>
          <w:sz w:val="32"/>
          <w:szCs w:val="32"/>
        </w:rPr>
        <w:t>、</w:t>
      </w:r>
      <w:r w:rsidR="004501A5" w:rsidRPr="004501A5">
        <w:rPr>
          <w:rFonts w:ascii="楷体" w:eastAsia="楷体" w:hint="eastAsia"/>
          <w:sz w:val="32"/>
          <w:szCs w:val="32"/>
        </w:rPr>
        <w:t>党建载体互用</w:t>
      </w:r>
      <w:r w:rsidR="004501A5">
        <w:rPr>
          <w:rFonts w:ascii="楷体" w:eastAsia="楷体" w:hint="eastAsia"/>
          <w:sz w:val="32"/>
          <w:szCs w:val="32"/>
        </w:rPr>
        <w:t>、</w:t>
      </w:r>
      <w:r w:rsidR="004501A5" w:rsidRPr="004501A5">
        <w:rPr>
          <w:rFonts w:ascii="楷体" w:eastAsia="楷体" w:hint="eastAsia"/>
          <w:sz w:val="32"/>
          <w:szCs w:val="32"/>
        </w:rPr>
        <w:t>社区治理联抓</w:t>
      </w:r>
      <w:r w:rsidR="004501A5">
        <w:rPr>
          <w:rFonts w:ascii="楷体" w:eastAsia="楷体" w:hint="eastAsia"/>
          <w:sz w:val="32"/>
          <w:szCs w:val="32"/>
        </w:rPr>
        <w:t>、</w:t>
      </w:r>
      <w:r w:rsidR="004501A5" w:rsidRPr="004501A5">
        <w:rPr>
          <w:rFonts w:ascii="楷体" w:eastAsia="楷体" w:hint="eastAsia"/>
          <w:sz w:val="32"/>
          <w:szCs w:val="32"/>
        </w:rPr>
        <w:t>促进协同发展。以党组织的结对共建，找准共建思路，积极探索党建引领协同创新的工作路径，合力破解异地老干部老党员服务管理难题，实现互利共赢、融合发展。</w:t>
      </w:r>
    </w:p>
    <w:p w:rsidR="00381A86" w:rsidRDefault="008B5F18">
      <w:pPr>
        <w:pStyle w:val="a5"/>
        <w:numPr>
          <w:ilvl w:val="0"/>
          <w:numId w:val="1"/>
        </w:numPr>
        <w:ind w:firstLineChars="0"/>
        <w:rPr>
          <w:rFonts w:ascii="黑体" w:eastAsia="黑体"/>
          <w:sz w:val="32"/>
          <w:szCs w:val="32"/>
        </w:rPr>
      </w:pPr>
      <w:r>
        <w:rPr>
          <w:rFonts w:ascii="黑体" w:eastAsia="黑体" w:hint="eastAsia"/>
          <w:sz w:val="32"/>
          <w:szCs w:val="32"/>
        </w:rPr>
        <w:t>部门预算单位构成</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hint="eastAsia"/>
          <w:kern w:val="2"/>
          <w:sz w:val="32"/>
          <w:szCs w:val="32"/>
        </w:rPr>
        <w:t>1、本部门属</w:t>
      </w:r>
      <w:r w:rsidR="00004C62" w:rsidRPr="000214D7">
        <w:rPr>
          <w:rFonts w:ascii="楷体" w:eastAsia="楷体" w:hint="eastAsia"/>
          <w:kern w:val="2"/>
          <w:sz w:val="32"/>
          <w:szCs w:val="32"/>
        </w:rPr>
        <w:t>二</w:t>
      </w:r>
      <w:r w:rsidRPr="000214D7">
        <w:rPr>
          <w:rFonts w:ascii="楷体" w:eastAsia="楷体" w:hint="eastAsia"/>
          <w:kern w:val="2"/>
          <w:sz w:val="32"/>
          <w:szCs w:val="32"/>
        </w:rPr>
        <w:t>级预算单位1 个，其中内设机构    个。</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hint="eastAsia"/>
          <w:kern w:val="2"/>
          <w:sz w:val="32"/>
          <w:szCs w:val="32"/>
        </w:rPr>
        <w:t>2、人员情况</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hint="eastAsia"/>
          <w:kern w:val="2"/>
          <w:sz w:val="32"/>
          <w:szCs w:val="32"/>
        </w:rPr>
        <w:t>总编制5名：其中行政编制 0 名，参照公务员法管理的事业编制5名，其他事业编制 0 名。在职人员总数5名，其中：行政人员 0 名，参照公务员法管理的事业人员 5名，其他事业人员  0  名；离休人员 0 人，退休人员 2  人；编外长期聘用的人员 0 名。</w:t>
      </w:r>
    </w:p>
    <w:p w:rsidR="00381A86" w:rsidRDefault="008B5F18">
      <w:pPr>
        <w:pStyle w:val="a5"/>
        <w:ind w:left="720" w:firstLineChars="0" w:firstLine="0"/>
        <w:rPr>
          <w:rFonts w:ascii="黑体" w:eastAsia="黑体"/>
          <w:sz w:val="32"/>
          <w:szCs w:val="32"/>
        </w:rPr>
      </w:pPr>
      <w:r>
        <w:rPr>
          <w:rFonts w:ascii="黑体" w:eastAsia="黑体" w:hint="eastAsia"/>
          <w:sz w:val="32"/>
          <w:szCs w:val="32"/>
        </w:rPr>
        <w:t>三、收支预算情况说明</w:t>
      </w:r>
    </w:p>
    <w:p w:rsidR="005B4FCF" w:rsidRDefault="008B5F18">
      <w:pPr>
        <w:ind w:firstLineChars="200" w:firstLine="640"/>
        <w:rPr>
          <w:rFonts w:ascii="楷体" w:eastAsia="楷体"/>
          <w:sz w:val="32"/>
          <w:szCs w:val="32"/>
        </w:rPr>
      </w:pPr>
      <w:r>
        <w:rPr>
          <w:rFonts w:ascii="楷体" w:eastAsia="楷体" w:hint="eastAsia"/>
          <w:sz w:val="32"/>
          <w:szCs w:val="32"/>
        </w:rPr>
        <w:t>（一）收入预算情况</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kern w:val="2"/>
          <w:sz w:val="32"/>
          <w:szCs w:val="32"/>
        </w:rPr>
        <w:t>202</w:t>
      </w:r>
      <w:r w:rsidRPr="000214D7">
        <w:rPr>
          <w:rFonts w:ascii="楷体" w:eastAsia="楷体" w:hint="eastAsia"/>
          <w:kern w:val="2"/>
          <w:sz w:val="32"/>
          <w:szCs w:val="32"/>
        </w:rPr>
        <w:t>5年部门预算收入</w:t>
      </w:r>
      <w:bookmarkStart w:id="0" w:name="_Hlk62754116"/>
      <w:r w:rsidRPr="000214D7">
        <w:rPr>
          <w:rFonts w:ascii="楷体" w:eastAsia="楷体" w:hint="eastAsia"/>
          <w:kern w:val="2"/>
          <w:sz w:val="32"/>
          <w:szCs w:val="32"/>
        </w:rPr>
        <w:t>166.11万元</w:t>
      </w:r>
      <w:bookmarkEnd w:id="0"/>
      <w:r w:rsidRPr="000214D7">
        <w:rPr>
          <w:rFonts w:ascii="楷体" w:eastAsia="楷体" w:hint="eastAsia"/>
          <w:kern w:val="2"/>
          <w:sz w:val="32"/>
          <w:szCs w:val="32"/>
        </w:rPr>
        <w:t>，其中：行政事业性收费收入0元；罚没收入0元；专项收入0元；政府性基金收入0元；事业收入0元；经营收入0元；其他收入0元；上级补助收入0元。</w:t>
      </w:r>
    </w:p>
    <w:p w:rsidR="005B4FCF" w:rsidRDefault="008B5F18" w:rsidP="005B4FCF">
      <w:pPr>
        <w:ind w:firstLine="640"/>
        <w:jc w:val="left"/>
        <w:rPr>
          <w:rFonts w:ascii="楷体" w:eastAsia="楷体" w:cs="仿宋_GB2312"/>
          <w:sz w:val="32"/>
          <w:szCs w:val="32"/>
        </w:rPr>
      </w:pPr>
      <w:r>
        <w:rPr>
          <w:rFonts w:ascii="楷体" w:eastAsia="楷体" w:cs="仿宋_GB2312" w:hint="eastAsia"/>
          <w:sz w:val="32"/>
          <w:szCs w:val="32"/>
        </w:rPr>
        <w:t>（二）支出预算情况</w:t>
      </w:r>
    </w:p>
    <w:p w:rsidR="005B4FCF" w:rsidRPr="000214D7" w:rsidRDefault="005B4FCF" w:rsidP="005B4FCF">
      <w:pPr>
        <w:spacing w:line="360" w:lineRule="auto"/>
        <w:ind w:firstLine="630"/>
        <w:rPr>
          <w:rFonts w:ascii="楷体" w:eastAsia="楷体"/>
          <w:sz w:val="32"/>
          <w:szCs w:val="32"/>
        </w:rPr>
      </w:pPr>
      <w:r w:rsidRPr="000214D7">
        <w:rPr>
          <w:rFonts w:ascii="楷体" w:eastAsia="楷体"/>
          <w:sz w:val="32"/>
          <w:szCs w:val="32"/>
        </w:rPr>
        <w:lastRenderedPageBreak/>
        <w:t>20</w:t>
      </w:r>
      <w:r w:rsidRPr="000214D7">
        <w:rPr>
          <w:rFonts w:ascii="楷体" w:eastAsia="楷体" w:hint="eastAsia"/>
          <w:sz w:val="32"/>
          <w:szCs w:val="32"/>
        </w:rPr>
        <w:t>25年，部门支出预算总额</w:t>
      </w:r>
      <w:r w:rsidR="00004C62" w:rsidRPr="000214D7">
        <w:rPr>
          <w:rFonts w:ascii="楷体" w:eastAsia="楷体"/>
          <w:sz w:val="32"/>
          <w:szCs w:val="32"/>
        </w:rPr>
        <w:t>166.11</w:t>
      </w:r>
      <w:r w:rsidRPr="000214D7">
        <w:rPr>
          <w:rFonts w:ascii="楷体" w:eastAsia="楷体" w:hint="eastAsia"/>
          <w:sz w:val="32"/>
          <w:szCs w:val="32"/>
        </w:rPr>
        <w:t>万 元。</w:t>
      </w:r>
    </w:p>
    <w:p w:rsidR="0044591F" w:rsidRDefault="008B5F18" w:rsidP="0044591F">
      <w:pPr>
        <w:ind w:firstLineChars="177" w:firstLine="566"/>
        <w:rPr>
          <w:rFonts w:ascii="ˎ̥" w:hAnsi="ˎ̥" w:cs="宋体" w:hint="eastAsia"/>
          <w:sz w:val="16"/>
        </w:rPr>
      </w:pPr>
      <w:r>
        <w:rPr>
          <w:rFonts w:ascii="黑体" w:eastAsia="黑体" w:hint="eastAsia"/>
          <w:sz w:val="32"/>
          <w:szCs w:val="32"/>
        </w:rPr>
        <w:t>四、财政拨款收支预算情况说明</w:t>
      </w:r>
    </w:p>
    <w:p w:rsidR="00381A86" w:rsidRPr="000214D7" w:rsidRDefault="005B4FCF" w:rsidP="000214D7">
      <w:pPr>
        <w:spacing w:line="360" w:lineRule="auto"/>
        <w:ind w:firstLine="630"/>
        <w:rPr>
          <w:rFonts w:ascii="楷体" w:eastAsia="楷体"/>
          <w:sz w:val="32"/>
          <w:szCs w:val="32"/>
        </w:rPr>
      </w:pPr>
      <w:r w:rsidRPr="000214D7">
        <w:rPr>
          <w:rFonts w:ascii="楷体" w:eastAsia="楷体" w:hint="eastAsia"/>
          <w:sz w:val="32"/>
          <w:szCs w:val="32"/>
        </w:rPr>
        <w:t>阿坝州驻郫都区老干部休养所</w:t>
      </w:r>
      <w:r w:rsidR="008B5F18" w:rsidRPr="000214D7">
        <w:rPr>
          <w:rFonts w:ascii="楷体" w:eastAsia="楷体" w:hint="eastAsia"/>
          <w:sz w:val="32"/>
          <w:szCs w:val="32"/>
        </w:rPr>
        <w:t>2025年财政拨款收支总预算</w:t>
      </w:r>
      <w:r w:rsidRPr="000214D7">
        <w:rPr>
          <w:rFonts w:ascii="楷体" w:eastAsia="楷体" w:hint="eastAsia"/>
          <w:sz w:val="32"/>
          <w:szCs w:val="32"/>
        </w:rPr>
        <w:t>166.11</w:t>
      </w:r>
      <w:r w:rsidR="008B5F18" w:rsidRPr="000214D7">
        <w:rPr>
          <w:rFonts w:ascii="楷体" w:eastAsia="楷体" w:hint="eastAsia"/>
          <w:sz w:val="32"/>
          <w:szCs w:val="32"/>
        </w:rPr>
        <w:t>万元,比2024年财政拨款收支总预算增加</w:t>
      </w:r>
      <w:r w:rsidRPr="000214D7">
        <w:rPr>
          <w:rFonts w:ascii="楷体" w:eastAsia="楷体" w:hint="eastAsia"/>
          <w:sz w:val="32"/>
          <w:szCs w:val="32"/>
        </w:rPr>
        <w:t>2.77</w:t>
      </w:r>
      <w:r w:rsidR="008B5F18" w:rsidRPr="000214D7">
        <w:rPr>
          <w:rFonts w:ascii="楷体" w:eastAsia="楷体" w:hint="eastAsia"/>
          <w:sz w:val="32"/>
          <w:szCs w:val="32"/>
        </w:rPr>
        <w:t>万元，</w:t>
      </w:r>
      <w:r w:rsidRPr="000214D7">
        <w:rPr>
          <w:rFonts w:ascii="楷体" w:eastAsia="楷体" w:hint="eastAsia"/>
          <w:sz w:val="32"/>
          <w:szCs w:val="32"/>
        </w:rPr>
        <w:t>基本持平。</w:t>
      </w:r>
    </w:p>
    <w:p w:rsidR="00381A86" w:rsidRPr="000214D7" w:rsidRDefault="00004C62" w:rsidP="000214D7">
      <w:pPr>
        <w:spacing w:line="360" w:lineRule="auto"/>
        <w:ind w:firstLine="630"/>
        <w:rPr>
          <w:rFonts w:ascii="楷体" w:eastAsia="楷体"/>
          <w:sz w:val="32"/>
          <w:szCs w:val="32"/>
        </w:rPr>
      </w:pPr>
      <w:r w:rsidRPr="000214D7">
        <w:rPr>
          <w:rFonts w:ascii="楷体" w:eastAsia="楷体" w:hint="eastAsia"/>
          <w:sz w:val="32"/>
          <w:szCs w:val="32"/>
        </w:rPr>
        <w:t>收入包括：人员类106.14万元，运转类17.4万元，特定目标类42.56万元。</w:t>
      </w:r>
    </w:p>
    <w:p w:rsidR="00381A86"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t>支出包括：</w:t>
      </w:r>
      <w:r w:rsidR="00004C62" w:rsidRPr="000214D7">
        <w:rPr>
          <w:rFonts w:ascii="楷体" w:eastAsia="楷体" w:hint="eastAsia"/>
          <w:sz w:val="32"/>
          <w:szCs w:val="32"/>
        </w:rPr>
        <w:t>按支出功能分类，一般公共服务</w:t>
      </w:r>
      <w:r w:rsidR="00117B90" w:rsidRPr="000214D7">
        <w:rPr>
          <w:rFonts w:ascii="楷体" w:eastAsia="楷体" w:hint="eastAsia"/>
          <w:sz w:val="32"/>
          <w:szCs w:val="32"/>
        </w:rPr>
        <w:t>支出135.11万元，社会保障和就业支出16.59万元，卫生健康支出6.35万元，住房保障支出8.05万元。</w:t>
      </w:r>
    </w:p>
    <w:p w:rsidR="00381A86" w:rsidRDefault="008B5F18">
      <w:pPr>
        <w:ind w:firstLineChars="200" w:firstLine="640"/>
        <w:rPr>
          <w:rFonts w:ascii="黑体" w:eastAsia="黑体"/>
          <w:sz w:val="32"/>
          <w:szCs w:val="32"/>
        </w:rPr>
      </w:pPr>
      <w:r>
        <w:rPr>
          <w:rFonts w:ascii="黑体" w:eastAsia="黑体" w:hint="eastAsia"/>
          <w:sz w:val="32"/>
          <w:szCs w:val="32"/>
        </w:rPr>
        <w:t>五、一般公共预算当年拨款情况说明</w:t>
      </w:r>
    </w:p>
    <w:p w:rsidR="00381A86" w:rsidRDefault="008B5F18">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rsidR="00381A86"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t>部门（单位）2025年一般公共预算当年拨款</w:t>
      </w:r>
      <w:r w:rsidR="00A25238" w:rsidRPr="000214D7">
        <w:rPr>
          <w:rFonts w:ascii="楷体" w:eastAsia="楷体" w:hint="eastAsia"/>
          <w:sz w:val="32"/>
          <w:szCs w:val="32"/>
        </w:rPr>
        <w:t>166.11</w:t>
      </w:r>
      <w:r w:rsidRPr="000214D7">
        <w:rPr>
          <w:rFonts w:ascii="楷体" w:eastAsia="楷体" w:hint="eastAsia"/>
          <w:sz w:val="32"/>
          <w:szCs w:val="32"/>
        </w:rPr>
        <w:t>万元，比2024年预算数增加</w:t>
      </w:r>
      <w:r w:rsidR="00A25238" w:rsidRPr="000214D7">
        <w:rPr>
          <w:rFonts w:ascii="楷体" w:eastAsia="楷体" w:hint="eastAsia"/>
          <w:sz w:val="32"/>
          <w:szCs w:val="32"/>
        </w:rPr>
        <w:t>2.77</w:t>
      </w:r>
      <w:r w:rsidRPr="000214D7">
        <w:rPr>
          <w:rFonts w:ascii="楷体" w:eastAsia="楷体" w:hint="eastAsia"/>
          <w:sz w:val="32"/>
          <w:szCs w:val="32"/>
        </w:rPr>
        <w:t>万元，</w:t>
      </w:r>
      <w:r w:rsidR="00A25238" w:rsidRPr="000214D7">
        <w:rPr>
          <w:rFonts w:ascii="楷体" w:eastAsia="楷体" w:hint="eastAsia"/>
          <w:sz w:val="32"/>
          <w:szCs w:val="32"/>
        </w:rPr>
        <w:t>基本持平。</w:t>
      </w:r>
      <w:r w:rsidRPr="000214D7">
        <w:rPr>
          <w:rFonts w:ascii="楷体" w:eastAsia="楷体" w:hint="eastAsia"/>
          <w:sz w:val="32"/>
          <w:szCs w:val="32"/>
        </w:rPr>
        <w:t xml:space="preserve">　　</w:t>
      </w:r>
    </w:p>
    <w:p w:rsidR="00A25238"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t>（二）一般公共预算当年拨款结构情况</w:t>
      </w:r>
    </w:p>
    <w:p w:rsidR="00381A86"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t>一般公共服务支出</w:t>
      </w:r>
      <w:r w:rsidR="00A25238" w:rsidRPr="000214D7">
        <w:rPr>
          <w:rFonts w:ascii="楷体" w:eastAsia="楷体" w:hint="eastAsia"/>
          <w:sz w:val="32"/>
          <w:szCs w:val="32"/>
        </w:rPr>
        <w:t>135.11</w:t>
      </w:r>
      <w:r w:rsidRPr="000214D7">
        <w:rPr>
          <w:rFonts w:ascii="楷体" w:eastAsia="楷体" w:hint="eastAsia"/>
          <w:sz w:val="32"/>
          <w:szCs w:val="32"/>
        </w:rPr>
        <w:t>万元，占</w:t>
      </w:r>
      <w:r w:rsidR="00A25238" w:rsidRPr="000214D7">
        <w:rPr>
          <w:rFonts w:ascii="楷体" w:eastAsia="楷体" w:hint="eastAsia"/>
          <w:sz w:val="32"/>
          <w:szCs w:val="32"/>
        </w:rPr>
        <w:t>81.34</w:t>
      </w:r>
      <w:r w:rsidRPr="000214D7">
        <w:rPr>
          <w:rFonts w:ascii="楷体" w:eastAsia="楷体" w:hint="eastAsia"/>
          <w:sz w:val="32"/>
          <w:szCs w:val="32"/>
        </w:rPr>
        <w:t>%；社会保障和就业支</w:t>
      </w:r>
      <w:r w:rsidR="00A25238" w:rsidRPr="000214D7">
        <w:rPr>
          <w:rFonts w:ascii="楷体" w:eastAsia="楷体" w:hint="eastAsia"/>
          <w:sz w:val="32"/>
          <w:szCs w:val="32"/>
        </w:rPr>
        <w:t>出16.59万元，</w:t>
      </w:r>
      <w:r w:rsidRPr="000214D7">
        <w:rPr>
          <w:rFonts w:ascii="楷体" w:eastAsia="楷体" w:hint="eastAsia"/>
          <w:sz w:val="32"/>
          <w:szCs w:val="32"/>
        </w:rPr>
        <w:t>占</w:t>
      </w:r>
      <w:r w:rsidR="00A25238" w:rsidRPr="000214D7">
        <w:rPr>
          <w:rFonts w:ascii="楷体" w:eastAsia="楷体" w:hint="eastAsia"/>
          <w:sz w:val="32"/>
          <w:szCs w:val="32"/>
        </w:rPr>
        <w:t>9.99</w:t>
      </w:r>
      <w:r w:rsidRPr="000214D7">
        <w:rPr>
          <w:rFonts w:ascii="楷体" w:eastAsia="楷体" w:hint="eastAsia"/>
          <w:sz w:val="32"/>
          <w:szCs w:val="32"/>
        </w:rPr>
        <w:t>%；住房保障支出</w:t>
      </w:r>
      <w:r w:rsidR="00A25238" w:rsidRPr="000214D7">
        <w:rPr>
          <w:rFonts w:ascii="楷体" w:eastAsia="楷体" w:hint="eastAsia"/>
          <w:sz w:val="32"/>
          <w:szCs w:val="32"/>
        </w:rPr>
        <w:t>8.05</w:t>
      </w:r>
      <w:r w:rsidRPr="000214D7">
        <w:rPr>
          <w:rFonts w:ascii="楷体" w:eastAsia="楷体" w:hint="eastAsia"/>
          <w:sz w:val="32"/>
          <w:szCs w:val="32"/>
        </w:rPr>
        <w:t>万元，占</w:t>
      </w:r>
      <w:r w:rsidR="00A25238" w:rsidRPr="000214D7">
        <w:rPr>
          <w:rFonts w:ascii="楷体" w:eastAsia="楷体" w:hint="eastAsia"/>
          <w:sz w:val="32"/>
          <w:szCs w:val="32"/>
        </w:rPr>
        <w:t>4.85</w:t>
      </w:r>
      <w:r w:rsidRPr="000214D7">
        <w:rPr>
          <w:rFonts w:ascii="楷体" w:eastAsia="楷体" w:hint="eastAsia"/>
          <w:sz w:val="32"/>
          <w:szCs w:val="32"/>
        </w:rPr>
        <w:t>%</w:t>
      </w:r>
      <w:r w:rsidR="00A25238" w:rsidRPr="000214D7">
        <w:rPr>
          <w:rFonts w:ascii="楷体" w:eastAsia="楷体" w:hint="eastAsia"/>
          <w:sz w:val="32"/>
          <w:szCs w:val="32"/>
        </w:rPr>
        <w:t>；卫生健康支出6.35万元，占3.82%。</w:t>
      </w:r>
    </w:p>
    <w:p w:rsidR="0044591F"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t>（三）一般公共预算当年拨款具体使用情况</w:t>
      </w:r>
      <w:r w:rsidR="0044591F" w:rsidRPr="000214D7">
        <w:rPr>
          <w:rFonts w:ascii="楷体" w:eastAsia="楷体" w:hint="eastAsia"/>
          <w:sz w:val="32"/>
          <w:szCs w:val="32"/>
        </w:rPr>
        <w:t xml:space="preserve"> </w:t>
      </w:r>
    </w:p>
    <w:p w:rsidR="0044591F" w:rsidRPr="0044591F" w:rsidRDefault="0044591F" w:rsidP="000214D7">
      <w:pPr>
        <w:spacing w:line="360" w:lineRule="auto"/>
        <w:ind w:firstLine="630"/>
        <w:rPr>
          <w:rFonts w:cs="宋体"/>
          <w:sz w:val="32"/>
          <w:szCs w:val="32"/>
        </w:rPr>
      </w:pPr>
      <w:r w:rsidRPr="000214D7">
        <w:rPr>
          <w:rFonts w:ascii="楷体" w:eastAsia="楷体" w:hint="eastAsia"/>
          <w:sz w:val="32"/>
          <w:szCs w:val="32"/>
        </w:rPr>
        <w:t>一般公共预算当年拨款166.11万元，100%财政拨款</w:t>
      </w:r>
      <w:r w:rsidRPr="0044591F">
        <w:rPr>
          <w:rFonts w:cs="宋体" w:hint="eastAsia"/>
          <w:sz w:val="32"/>
          <w:szCs w:val="32"/>
        </w:rPr>
        <w:t>。</w:t>
      </w:r>
    </w:p>
    <w:p w:rsidR="00381A86" w:rsidRDefault="008B5F18">
      <w:pPr>
        <w:pStyle w:val="10"/>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rsidR="00381A86" w:rsidRPr="000214D7" w:rsidRDefault="008B5F18">
      <w:pPr>
        <w:pStyle w:val="10"/>
        <w:spacing w:before="0" w:line="360" w:lineRule="auto"/>
        <w:ind w:firstLineChars="200" w:firstLine="640"/>
        <w:rPr>
          <w:rFonts w:ascii="楷体" w:eastAsia="楷体"/>
          <w:kern w:val="2"/>
          <w:sz w:val="32"/>
          <w:szCs w:val="32"/>
        </w:rPr>
      </w:pPr>
      <w:r>
        <w:rPr>
          <w:rFonts w:cs="仿宋_GB2312" w:hint="eastAsia"/>
          <w:kern w:val="2"/>
          <w:sz w:val="32"/>
          <w:szCs w:val="32"/>
        </w:rPr>
        <w:t>部门（单位）2025年一般公共预算基本支出</w:t>
      </w:r>
      <w:r w:rsidR="00A25238">
        <w:rPr>
          <w:rFonts w:cs="仿宋_GB2312" w:hint="eastAsia"/>
          <w:kern w:val="2"/>
          <w:sz w:val="32"/>
          <w:szCs w:val="32"/>
        </w:rPr>
        <w:t>166.11</w:t>
      </w:r>
      <w:r>
        <w:rPr>
          <w:rFonts w:cs="仿宋_GB2312" w:hint="eastAsia"/>
          <w:kern w:val="2"/>
          <w:sz w:val="32"/>
          <w:szCs w:val="32"/>
        </w:rPr>
        <w:t>万</w:t>
      </w:r>
      <w:r>
        <w:rPr>
          <w:rFonts w:cs="仿宋_GB2312" w:hint="eastAsia"/>
          <w:kern w:val="2"/>
          <w:sz w:val="32"/>
          <w:szCs w:val="32"/>
        </w:rPr>
        <w:lastRenderedPageBreak/>
        <w:t>元</w:t>
      </w:r>
      <w:r w:rsidRPr="000214D7">
        <w:rPr>
          <w:rFonts w:ascii="楷体" w:eastAsia="楷体" w:hint="eastAsia"/>
          <w:kern w:val="2"/>
          <w:sz w:val="32"/>
          <w:szCs w:val="32"/>
        </w:rPr>
        <w:t>，其中：人员经费</w:t>
      </w:r>
      <w:r w:rsidR="006910E3" w:rsidRPr="000214D7">
        <w:rPr>
          <w:rFonts w:ascii="楷体" w:eastAsia="楷体" w:hint="eastAsia"/>
          <w:kern w:val="2"/>
          <w:sz w:val="32"/>
          <w:szCs w:val="32"/>
        </w:rPr>
        <w:t>106.14</w:t>
      </w:r>
      <w:r w:rsidRPr="000214D7">
        <w:rPr>
          <w:rFonts w:ascii="楷体" w:eastAsia="楷体"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rsidR="00381A86" w:rsidRPr="00117B90" w:rsidRDefault="008B5F18" w:rsidP="00117B90">
      <w:pPr>
        <w:pStyle w:val="10"/>
        <w:spacing w:before="0" w:line="360" w:lineRule="auto"/>
        <w:ind w:firstLineChars="200" w:firstLine="640"/>
        <w:rPr>
          <w:rFonts w:cs="仿宋_GB2312"/>
          <w:kern w:val="2"/>
          <w:sz w:val="32"/>
          <w:szCs w:val="32"/>
        </w:rPr>
      </w:pPr>
      <w:r w:rsidRPr="000214D7">
        <w:rPr>
          <w:rFonts w:ascii="楷体" w:eastAsia="楷体" w:hint="eastAsia"/>
          <w:kern w:val="2"/>
          <w:sz w:val="32"/>
          <w:szCs w:val="32"/>
        </w:rPr>
        <w:t>公用经费</w:t>
      </w:r>
      <w:r w:rsidR="006910E3" w:rsidRPr="000214D7">
        <w:rPr>
          <w:rFonts w:ascii="楷体" w:eastAsia="楷体" w:hint="eastAsia"/>
          <w:kern w:val="2"/>
          <w:sz w:val="32"/>
          <w:szCs w:val="32"/>
        </w:rPr>
        <w:t>17.41</w:t>
      </w:r>
      <w:r w:rsidRPr="000214D7">
        <w:rPr>
          <w:rFonts w:ascii="楷体" w:eastAsia="楷体" w:hint="eastAsia"/>
          <w:kern w:val="2"/>
          <w:sz w:val="32"/>
          <w:szCs w:val="32"/>
        </w:rPr>
        <w:t>万元，主要包括：办公费、印刷费、手续费、水费、电费、邮电费、差旅费、维修（护）费、租赁费、会议费、培训费、劳务费、工会经费、福利费、其他交通工具运行维护费、其他商品和服务支出。</w:t>
      </w:r>
      <w:r w:rsidRPr="000214D7">
        <w:rPr>
          <w:rFonts w:ascii="楷体" w:eastAsia="楷体" w:hint="eastAsia"/>
          <w:kern w:val="2"/>
          <w:sz w:val="32"/>
          <w:szCs w:val="32"/>
        </w:rPr>
        <w:br/>
      </w:r>
      <w:r>
        <w:rPr>
          <w:rFonts w:ascii="黑体" w:eastAsia="黑体" w:hint="eastAsia"/>
          <w:sz w:val="32"/>
          <w:szCs w:val="32"/>
        </w:rPr>
        <w:t xml:space="preserve">    七、“三公”经费财政拨款预算安排情况说明</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部门（单位）2025年“三公”经费财政拨款预算数</w:t>
      </w:r>
      <w:r w:rsidR="006910E3" w:rsidRPr="000214D7">
        <w:rPr>
          <w:rFonts w:ascii="楷体" w:eastAsia="楷体" w:hint="eastAsia"/>
          <w:kern w:val="2"/>
          <w:sz w:val="32"/>
          <w:szCs w:val="32"/>
        </w:rPr>
        <w:t>5.3</w:t>
      </w:r>
      <w:r w:rsidRPr="000214D7">
        <w:rPr>
          <w:rFonts w:ascii="楷体" w:eastAsia="楷体" w:hint="eastAsia"/>
          <w:kern w:val="2"/>
          <w:sz w:val="32"/>
          <w:szCs w:val="32"/>
        </w:rPr>
        <w:t>万元，其中：因公出国（境）经费</w:t>
      </w:r>
      <w:r w:rsidR="006910E3" w:rsidRPr="000214D7">
        <w:rPr>
          <w:rFonts w:ascii="楷体" w:eastAsia="楷体" w:hint="eastAsia"/>
          <w:kern w:val="2"/>
          <w:sz w:val="32"/>
          <w:szCs w:val="32"/>
        </w:rPr>
        <w:t>0</w:t>
      </w:r>
      <w:r w:rsidRPr="000214D7">
        <w:rPr>
          <w:rFonts w:ascii="楷体" w:eastAsia="楷体" w:hint="eastAsia"/>
          <w:kern w:val="2"/>
          <w:sz w:val="32"/>
          <w:szCs w:val="32"/>
        </w:rPr>
        <w:t>万元，公务接待费</w:t>
      </w:r>
      <w:r w:rsidR="006910E3" w:rsidRPr="000214D7">
        <w:rPr>
          <w:rFonts w:ascii="楷体" w:eastAsia="楷体" w:hint="eastAsia"/>
          <w:kern w:val="2"/>
          <w:sz w:val="32"/>
          <w:szCs w:val="32"/>
        </w:rPr>
        <w:t>0.26</w:t>
      </w:r>
      <w:r w:rsidRPr="000214D7">
        <w:rPr>
          <w:rFonts w:ascii="楷体" w:eastAsia="楷体" w:hint="eastAsia"/>
          <w:kern w:val="2"/>
          <w:sz w:val="32"/>
          <w:szCs w:val="32"/>
        </w:rPr>
        <w:t>万元，公务用车购置及运行维护费</w:t>
      </w:r>
      <w:r w:rsidR="006910E3" w:rsidRPr="000214D7">
        <w:rPr>
          <w:rFonts w:ascii="楷体" w:eastAsia="楷体" w:hint="eastAsia"/>
          <w:kern w:val="2"/>
          <w:sz w:val="32"/>
          <w:szCs w:val="32"/>
        </w:rPr>
        <w:t>5.04</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（一）2025年因公出国（境）经费</w:t>
      </w:r>
      <w:r w:rsidR="006910E3" w:rsidRPr="000214D7">
        <w:rPr>
          <w:rFonts w:ascii="楷体" w:eastAsia="楷体" w:hint="eastAsia"/>
          <w:kern w:val="2"/>
          <w:sz w:val="32"/>
          <w:szCs w:val="32"/>
        </w:rPr>
        <w:t>0</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（二）2025年公务接待经费</w:t>
      </w:r>
      <w:r w:rsidR="006910E3" w:rsidRPr="000214D7">
        <w:rPr>
          <w:rFonts w:ascii="楷体" w:eastAsia="楷体" w:hint="eastAsia"/>
          <w:kern w:val="2"/>
          <w:sz w:val="32"/>
          <w:szCs w:val="32"/>
        </w:rPr>
        <w:t>0.26</w:t>
      </w:r>
      <w:r w:rsidR="006A05CD">
        <w:rPr>
          <w:rFonts w:ascii="楷体" w:eastAsia="楷体" w:hint="eastAsia"/>
          <w:kern w:val="2"/>
          <w:sz w:val="32"/>
          <w:szCs w:val="32"/>
        </w:rPr>
        <w:t>万元。与</w:t>
      </w:r>
      <w:bookmarkStart w:id="1" w:name="_GoBack"/>
      <w:bookmarkEnd w:id="1"/>
      <w:r w:rsidRPr="000214D7">
        <w:rPr>
          <w:rFonts w:ascii="楷体" w:eastAsia="楷体" w:hint="eastAsia"/>
          <w:kern w:val="2"/>
          <w:sz w:val="32"/>
          <w:szCs w:val="32"/>
        </w:rPr>
        <w:t>2024年预算经费</w:t>
      </w:r>
      <w:r w:rsidR="006910E3" w:rsidRPr="000214D7">
        <w:rPr>
          <w:rFonts w:ascii="楷体" w:eastAsia="楷体" w:hint="eastAsia"/>
          <w:kern w:val="2"/>
          <w:sz w:val="32"/>
          <w:szCs w:val="32"/>
        </w:rPr>
        <w:t>持平。</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（三）2025年公务用车购置及运行维护费</w:t>
      </w:r>
      <w:r w:rsidR="006910E3" w:rsidRPr="000214D7">
        <w:rPr>
          <w:rFonts w:ascii="楷体" w:eastAsia="楷体" w:hint="eastAsia"/>
          <w:kern w:val="2"/>
          <w:sz w:val="32"/>
          <w:szCs w:val="32"/>
        </w:rPr>
        <w:t>5.04</w:t>
      </w:r>
      <w:r w:rsidRPr="000214D7">
        <w:rPr>
          <w:rFonts w:ascii="楷体" w:eastAsia="楷体" w:hint="eastAsia"/>
          <w:kern w:val="2"/>
          <w:sz w:val="32"/>
          <w:szCs w:val="32"/>
        </w:rPr>
        <w:t>万元。较2024年预算经费</w:t>
      </w:r>
      <w:r w:rsidR="006910E3" w:rsidRPr="000214D7">
        <w:rPr>
          <w:rFonts w:ascii="楷体" w:eastAsia="楷体" w:hint="eastAsia"/>
          <w:kern w:val="2"/>
          <w:sz w:val="32"/>
          <w:szCs w:val="32"/>
        </w:rPr>
        <w:t>持平。</w:t>
      </w:r>
    </w:p>
    <w:p w:rsidR="00381A86" w:rsidRDefault="008B5F18">
      <w:pPr>
        <w:pStyle w:val="10"/>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6910E3"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部门（单位）2025年政府性基金预算拨款安排的支出</w:t>
      </w:r>
      <w:r w:rsidR="006910E3" w:rsidRPr="000214D7">
        <w:rPr>
          <w:rFonts w:ascii="楷体" w:eastAsia="楷体" w:hint="eastAsia"/>
          <w:kern w:val="2"/>
          <w:sz w:val="32"/>
          <w:szCs w:val="32"/>
        </w:rPr>
        <w:t>0</w:t>
      </w:r>
      <w:r w:rsidRPr="000214D7">
        <w:rPr>
          <w:rFonts w:ascii="楷体" w:eastAsia="楷体" w:hint="eastAsia"/>
          <w:kern w:val="2"/>
          <w:sz w:val="32"/>
          <w:szCs w:val="32"/>
        </w:rPr>
        <w:t>万元。</w:t>
      </w:r>
    </w:p>
    <w:p w:rsidR="00381A86" w:rsidRDefault="008B5F18">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381A86" w:rsidRPr="000214D7" w:rsidRDefault="008B5F18">
      <w:pPr>
        <w:pStyle w:val="10"/>
        <w:spacing w:before="0" w:line="360" w:lineRule="auto"/>
        <w:ind w:firstLineChars="200" w:firstLine="640"/>
        <w:rPr>
          <w:rFonts w:ascii="楷体" w:eastAsia="楷体"/>
          <w:kern w:val="2"/>
          <w:sz w:val="32"/>
          <w:szCs w:val="32"/>
        </w:rPr>
      </w:pPr>
      <w:r>
        <w:rPr>
          <w:rFonts w:ascii="楷体" w:eastAsia="楷体" w:cs="仿宋_GB2312" w:hint="eastAsia"/>
          <w:kern w:val="2"/>
          <w:sz w:val="32"/>
          <w:szCs w:val="32"/>
        </w:rPr>
        <w:lastRenderedPageBreak/>
        <w:t>（一）机关运行经费</w:t>
      </w:r>
      <w:r>
        <w:rPr>
          <w:rFonts w:cs="仿宋_GB2312" w:hint="eastAsia"/>
          <w:kern w:val="2"/>
          <w:sz w:val="32"/>
          <w:szCs w:val="32"/>
        </w:rPr>
        <w:br/>
        <w:t xml:space="preserve">　  </w:t>
      </w:r>
      <w:r w:rsidRPr="000214D7">
        <w:rPr>
          <w:rFonts w:ascii="楷体" w:eastAsia="楷体" w:hint="eastAsia"/>
          <w:kern w:val="2"/>
          <w:sz w:val="32"/>
          <w:szCs w:val="32"/>
        </w:rPr>
        <w:t>部门（单位）2025年机关运行经费财政拨款预算为</w:t>
      </w:r>
      <w:r w:rsidR="00117B90" w:rsidRPr="000214D7">
        <w:rPr>
          <w:rFonts w:ascii="楷体" w:eastAsia="楷体" w:hint="eastAsia"/>
          <w:kern w:val="2"/>
          <w:sz w:val="32"/>
          <w:szCs w:val="32"/>
        </w:rPr>
        <w:t>92.55</w:t>
      </w:r>
      <w:r w:rsidR="00241500" w:rsidRPr="000214D7">
        <w:rPr>
          <w:rFonts w:ascii="楷体" w:eastAsia="楷体" w:hint="eastAsia"/>
          <w:kern w:val="2"/>
          <w:sz w:val="32"/>
          <w:szCs w:val="32"/>
        </w:rPr>
        <w:t>万元</w:t>
      </w:r>
      <w:r w:rsidRPr="000214D7">
        <w:rPr>
          <w:rFonts w:ascii="楷体" w:eastAsia="楷体" w:hint="eastAsia"/>
          <w:kern w:val="2"/>
          <w:sz w:val="32"/>
          <w:szCs w:val="32"/>
        </w:rPr>
        <w:t>，比2024年预算增加</w:t>
      </w:r>
      <w:r w:rsidR="00117B90" w:rsidRPr="000214D7">
        <w:rPr>
          <w:rFonts w:ascii="楷体" w:eastAsia="楷体" w:hint="eastAsia"/>
          <w:kern w:val="2"/>
          <w:sz w:val="32"/>
          <w:szCs w:val="32"/>
        </w:rPr>
        <w:t>0.79</w:t>
      </w:r>
      <w:r w:rsidRPr="000214D7">
        <w:rPr>
          <w:rFonts w:ascii="楷体" w:eastAsia="楷体" w:hint="eastAsia"/>
          <w:kern w:val="2"/>
          <w:sz w:val="32"/>
          <w:szCs w:val="32"/>
        </w:rPr>
        <w:t>万元，</w:t>
      </w:r>
      <w:r w:rsidR="00117B90" w:rsidRPr="000214D7">
        <w:rPr>
          <w:rFonts w:ascii="楷体" w:eastAsia="楷体" w:hint="eastAsia"/>
          <w:kern w:val="2"/>
          <w:sz w:val="32"/>
          <w:szCs w:val="32"/>
        </w:rPr>
        <w:t>基本持平</w:t>
      </w:r>
      <w:r w:rsidRPr="000214D7">
        <w:rPr>
          <w:rFonts w:ascii="楷体" w:eastAsia="楷体" w:hint="eastAsia"/>
          <w:kern w:val="2"/>
          <w:sz w:val="32"/>
          <w:szCs w:val="32"/>
        </w:rPr>
        <w:t xml:space="preserve">。 </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（二）政府采购情况</w:t>
      </w:r>
      <w:r w:rsidRPr="000214D7">
        <w:rPr>
          <w:rFonts w:ascii="楷体" w:eastAsia="楷体" w:hint="eastAsia"/>
          <w:kern w:val="2"/>
          <w:sz w:val="32"/>
          <w:szCs w:val="32"/>
        </w:rPr>
        <w:br/>
        <w:t xml:space="preserve">　　 2025年部门（单位）安排政府采购预算</w:t>
      </w:r>
      <w:r w:rsidR="005B03E8" w:rsidRPr="000214D7">
        <w:rPr>
          <w:rFonts w:ascii="楷体" w:eastAsia="楷体" w:hint="eastAsia"/>
          <w:kern w:val="2"/>
          <w:sz w:val="32"/>
          <w:szCs w:val="32"/>
        </w:rPr>
        <w:t>3.56</w:t>
      </w:r>
      <w:r w:rsidRPr="000214D7">
        <w:rPr>
          <w:rFonts w:ascii="楷体" w:eastAsia="楷体" w:hint="eastAsia"/>
          <w:kern w:val="2"/>
          <w:sz w:val="32"/>
          <w:szCs w:val="32"/>
        </w:rPr>
        <w:t>万元，主要</w:t>
      </w:r>
      <w:r w:rsidR="005B03E8" w:rsidRPr="000214D7">
        <w:rPr>
          <w:rFonts w:ascii="楷体" w:eastAsia="楷体" w:hint="eastAsia"/>
          <w:kern w:val="2"/>
          <w:sz w:val="32"/>
          <w:szCs w:val="32"/>
        </w:rPr>
        <w:t>用于购买便携式电脑、会议室条桌及文件柜。</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（三）国有资产占有使用情况</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截至2024年12月31日，我单位固定资产</w:t>
      </w:r>
      <w:r w:rsidR="00C20945" w:rsidRPr="000214D7">
        <w:rPr>
          <w:rFonts w:ascii="楷体" w:eastAsia="楷体" w:hint="eastAsia"/>
          <w:kern w:val="2"/>
          <w:sz w:val="32"/>
          <w:szCs w:val="32"/>
        </w:rPr>
        <w:t>157.18</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（四）绩效目标设置情况</w:t>
      </w:r>
      <w:r w:rsidRPr="000214D7">
        <w:rPr>
          <w:rFonts w:ascii="楷体" w:eastAsia="楷体" w:hint="eastAsia"/>
          <w:kern w:val="2"/>
          <w:sz w:val="32"/>
          <w:szCs w:val="32"/>
        </w:rPr>
        <w:br/>
        <w:t xml:space="preserve">　　2025年部门（单位）通用项目和专用项目均按要求实行绩效目标管理，涉及一般公共预算当年拨款</w:t>
      </w:r>
      <w:r w:rsidR="003B4F8A" w:rsidRPr="000214D7">
        <w:rPr>
          <w:rFonts w:ascii="楷体" w:eastAsia="楷体" w:hint="eastAsia"/>
          <w:kern w:val="2"/>
          <w:sz w:val="32"/>
          <w:szCs w:val="32"/>
        </w:rPr>
        <w:t>42.56</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 xml:space="preserve">十、名称解释 </w:t>
      </w:r>
      <w:r w:rsidRPr="000214D7">
        <w:rPr>
          <w:rFonts w:ascii="楷体" w:eastAsia="楷体" w:hint="eastAsia"/>
          <w:kern w:val="2"/>
          <w:sz w:val="32"/>
          <w:szCs w:val="32"/>
        </w:rPr>
        <w:br/>
        <w:t xml:space="preserve">　　   （一）财政拨款收入：指由财政拨款形成的部门收入。按现行管理制度，部门预算中反映的财政拨款仅包括一般公共预算拨款和政府性基金预算拨款。</w:t>
      </w:r>
      <w:r w:rsidRPr="000214D7">
        <w:rPr>
          <w:rFonts w:ascii="楷体" w:eastAsia="楷体"/>
          <w:kern w:val="2"/>
          <w:sz w:val="32"/>
          <w:szCs w:val="32"/>
        </w:rPr>
        <w:br/>
      </w:r>
      <w:r w:rsidRPr="000214D7">
        <w:rPr>
          <w:rFonts w:ascii="楷体" w:eastAsia="楷体" w:hint="eastAsia"/>
          <w:kern w:val="2"/>
          <w:sz w:val="32"/>
          <w:szCs w:val="32"/>
        </w:rPr>
        <w:t xml:space="preserve">　　（二）事业收入：指所属事业单位开展专业业务活动及辅助活动所取得的收入。</w:t>
      </w:r>
      <w:r w:rsidRPr="000214D7">
        <w:rPr>
          <w:rFonts w:ascii="楷体" w:eastAsia="楷体"/>
          <w:kern w:val="2"/>
          <w:sz w:val="32"/>
          <w:szCs w:val="32"/>
        </w:rPr>
        <w:br/>
      </w:r>
      <w:r w:rsidRPr="000214D7">
        <w:rPr>
          <w:rFonts w:ascii="楷体" w:eastAsia="楷体" w:hint="eastAsia"/>
          <w:kern w:val="2"/>
          <w:sz w:val="32"/>
          <w:szCs w:val="32"/>
        </w:rPr>
        <w:t xml:space="preserve">　　（三）事业单位经营收入：指所属事业单位在专业业务活动及其辅助活动之外开展非独立核算经营活动取得的收入。</w:t>
      </w:r>
      <w:r w:rsidRPr="000214D7">
        <w:rPr>
          <w:rFonts w:ascii="楷体" w:eastAsia="楷体"/>
          <w:kern w:val="2"/>
          <w:sz w:val="32"/>
          <w:szCs w:val="32"/>
        </w:rPr>
        <w:br/>
      </w:r>
      <w:r w:rsidRPr="000214D7">
        <w:rPr>
          <w:rFonts w:ascii="楷体" w:eastAsia="楷体" w:hint="eastAsia"/>
          <w:kern w:val="2"/>
          <w:sz w:val="32"/>
          <w:szCs w:val="32"/>
        </w:rPr>
        <w:t xml:space="preserve">　　（四）其他收入：指除上述</w:t>
      </w:r>
      <w:r w:rsidRPr="000214D7">
        <w:rPr>
          <w:rFonts w:ascii="楷体" w:eastAsia="楷体"/>
          <w:kern w:val="2"/>
          <w:sz w:val="32"/>
          <w:szCs w:val="32"/>
        </w:rPr>
        <w:t>“</w:t>
      </w:r>
      <w:r w:rsidRPr="000214D7">
        <w:rPr>
          <w:rFonts w:ascii="楷体" w:eastAsia="楷体" w:hint="eastAsia"/>
          <w:kern w:val="2"/>
          <w:sz w:val="32"/>
          <w:szCs w:val="32"/>
        </w:rPr>
        <w:t>财政拨款收入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事业单位经营收入</w:t>
      </w:r>
      <w:r w:rsidRPr="000214D7">
        <w:rPr>
          <w:rFonts w:ascii="楷体" w:eastAsia="楷体"/>
          <w:kern w:val="2"/>
          <w:sz w:val="32"/>
          <w:szCs w:val="32"/>
        </w:rPr>
        <w:t>”</w:t>
      </w:r>
      <w:r w:rsidRPr="000214D7">
        <w:rPr>
          <w:rFonts w:ascii="楷体" w:eastAsia="楷体" w:hint="eastAsia"/>
          <w:kern w:val="2"/>
          <w:sz w:val="32"/>
          <w:szCs w:val="32"/>
        </w:rPr>
        <w:t>等以外的收入，主要是所属行政事业单</w:t>
      </w:r>
      <w:r w:rsidRPr="000214D7">
        <w:rPr>
          <w:rFonts w:ascii="楷体" w:eastAsia="楷体" w:hint="eastAsia"/>
          <w:kern w:val="2"/>
          <w:sz w:val="32"/>
          <w:szCs w:val="32"/>
        </w:rPr>
        <w:lastRenderedPageBreak/>
        <w:t>位按规定动用的售房收入、存款利息收入等。</w:t>
      </w:r>
      <w:r w:rsidRPr="000214D7">
        <w:rPr>
          <w:rFonts w:ascii="楷体" w:eastAsia="楷体"/>
          <w:kern w:val="2"/>
          <w:sz w:val="32"/>
          <w:szCs w:val="32"/>
        </w:rPr>
        <w:br/>
      </w:r>
      <w:r w:rsidRPr="000214D7">
        <w:rPr>
          <w:rFonts w:ascii="楷体" w:eastAsia="楷体" w:hint="eastAsia"/>
          <w:kern w:val="2"/>
          <w:sz w:val="32"/>
          <w:szCs w:val="32"/>
        </w:rPr>
        <w:t xml:space="preserve">　　（五）用事业基金弥补收支差额：指所属事业单位在预计用当年的</w:t>
      </w:r>
      <w:r w:rsidRPr="000214D7">
        <w:rPr>
          <w:rFonts w:ascii="楷体" w:eastAsia="楷体"/>
          <w:kern w:val="2"/>
          <w:sz w:val="32"/>
          <w:szCs w:val="32"/>
        </w:rPr>
        <w:t>“</w:t>
      </w:r>
      <w:r w:rsidRPr="000214D7">
        <w:rPr>
          <w:rFonts w:ascii="楷体" w:eastAsia="楷体" w:hint="eastAsia"/>
          <w:kern w:val="2"/>
          <w:sz w:val="32"/>
          <w:szCs w:val="32"/>
        </w:rPr>
        <w:t>财政拨款收入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事业单位经营收入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其他收入</w:t>
      </w:r>
      <w:r w:rsidRPr="000214D7">
        <w:rPr>
          <w:rFonts w:ascii="楷体" w:eastAsia="楷体"/>
          <w:kern w:val="2"/>
          <w:sz w:val="32"/>
          <w:szCs w:val="32"/>
        </w:rPr>
        <w:t>”</w:t>
      </w:r>
      <w:r w:rsidRPr="000214D7">
        <w:rPr>
          <w:rFonts w:ascii="楷体" w:eastAsia="楷体" w:hint="eastAsia"/>
          <w:kern w:val="2"/>
          <w:sz w:val="32"/>
          <w:szCs w:val="32"/>
        </w:rPr>
        <w:t>不足以安排当年支出的情况下，使用以前年度积累的事业基金弥补本年度收支缺口的资金。</w:t>
      </w:r>
      <w:r w:rsidRPr="000214D7">
        <w:rPr>
          <w:rFonts w:ascii="楷体" w:eastAsia="楷体"/>
          <w:kern w:val="2"/>
          <w:sz w:val="32"/>
          <w:szCs w:val="32"/>
        </w:rPr>
        <w:br/>
      </w:r>
      <w:r w:rsidRPr="000214D7">
        <w:rPr>
          <w:rFonts w:ascii="楷体" w:eastAsia="楷体" w:hint="eastAsia"/>
          <w:kern w:val="2"/>
          <w:sz w:val="32"/>
          <w:szCs w:val="32"/>
        </w:rPr>
        <w:t xml:space="preserve">　　（六）上年结转：指所属行政事业单位以前年度尚未完成、结转至本年按原规定用途继续使用的资金和以前年度已完成项目剩余资金经批准用于新用途使用的资金。</w:t>
      </w:r>
    </w:p>
    <w:p w:rsidR="00381A86" w:rsidRPr="000214D7" w:rsidRDefault="00381A86">
      <w:pPr>
        <w:rPr>
          <w:rFonts w:ascii="楷体" w:eastAsia="楷体"/>
          <w:sz w:val="32"/>
          <w:szCs w:val="32"/>
        </w:rPr>
      </w:pPr>
    </w:p>
    <w:sectPr w:rsidR="00381A86" w:rsidRPr="000214D7">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4B7" w:rsidRDefault="004904B7">
      <w:r>
        <w:separator/>
      </w:r>
    </w:p>
  </w:endnote>
  <w:endnote w:type="continuationSeparator" w:id="0">
    <w:p w:rsidR="004904B7" w:rsidRDefault="00490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ˎ̥">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4B7" w:rsidRDefault="004904B7">
      <w:r>
        <w:separator/>
      </w:r>
    </w:p>
  </w:footnote>
  <w:footnote w:type="continuationSeparator" w:id="0">
    <w:p w:rsidR="004904B7" w:rsidRDefault="00490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A86" w:rsidRDefault="00381A86">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B6D17"/>
    <w:multiLevelType w:val="multilevel"/>
    <w:tmpl w:val="D3E0E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03D20"/>
    <w:multiLevelType w:val="hybridMultilevel"/>
    <w:tmpl w:val="10C4A83C"/>
    <w:lvl w:ilvl="0" w:tplc="6CCC6482">
      <w:start w:val="2"/>
      <w:numFmt w:val="japaneseCounting"/>
      <w:lvlRestart w:val="0"/>
      <w:lvlText w:val="%1、"/>
      <w:lvlJc w:val="left"/>
      <w:pPr>
        <w:tabs>
          <w:tab w:val="num" w:pos="0"/>
        </w:tabs>
        <w:ind w:left="1360" w:hanging="720"/>
      </w:pPr>
      <w:rPr>
        <w:rFonts w:hint="default"/>
      </w:rPr>
    </w:lvl>
    <w:lvl w:ilvl="1" w:tplc="5B9E4350">
      <w:start w:val="1"/>
      <w:numFmt w:val="lowerLetter"/>
      <w:lvlText w:val="%2)"/>
      <w:lvlJc w:val="left"/>
      <w:pPr>
        <w:tabs>
          <w:tab w:val="num" w:pos="0"/>
        </w:tabs>
        <w:ind w:left="1480" w:hanging="420"/>
      </w:pPr>
    </w:lvl>
    <w:lvl w:ilvl="2" w:tplc="C7A810A2">
      <w:start w:val="1"/>
      <w:numFmt w:val="lowerRoman"/>
      <w:lvlText w:val="%3."/>
      <w:lvlJc w:val="right"/>
      <w:pPr>
        <w:tabs>
          <w:tab w:val="num" w:pos="0"/>
        </w:tabs>
        <w:ind w:left="1900" w:hanging="420"/>
      </w:pPr>
    </w:lvl>
    <w:lvl w:ilvl="3" w:tplc="7076DF00">
      <w:start w:val="1"/>
      <w:numFmt w:val="decimal"/>
      <w:lvlText w:val="%4."/>
      <w:lvlJc w:val="left"/>
      <w:pPr>
        <w:tabs>
          <w:tab w:val="num" w:pos="0"/>
        </w:tabs>
        <w:ind w:left="2320" w:hanging="420"/>
      </w:pPr>
    </w:lvl>
    <w:lvl w:ilvl="4" w:tplc="A65210F6">
      <w:start w:val="1"/>
      <w:numFmt w:val="lowerLetter"/>
      <w:lvlText w:val="%5)"/>
      <w:lvlJc w:val="left"/>
      <w:pPr>
        <w:tabs>
          <w:tab w:val="num" w:pos="0"/>
        </w:tabs>
        <w:ind w:left="2740" w:hanging="420"/>
      </w:pPr>
    </w:lvl>
    <w:lvl w:ilvl="5" w:tplc="0EC6425C">
      <w:start w:val="1"/>
      <w:numFmt w:val="lowerRoman"/>
      <w:lvlText w:val="%6."/>
      <w:lvlJc w:val="right"/>
      <w:pPr>
        <w:tabs>
          <w:tab w:val="num" w:pos="0"/>
        </w:tabs>
        <w:ind w:left="3160" w:hanging="420"/>
      </w:pPr>
    </w:lvl>
    <w:lvl w:ilvl="6" w:tplc="1632E02A">
      <w:start w:val="1"/>
      <w:numFmt w:val="decimal"/>
      <w:lvlText w:val="%7."/>
      <w:lvlJc w:val="left"/>
      <w:pPr>
        <w:tabs>
          <w:tab w:val="num" w:pos="0"/>
        </w:tabs>
        <w:ind w:left="3580" w:hanging="420"/>
      </w:pPr>
    </w:lvl>
    <w:lvl w:ilvl="7" w:tplc="5874ED28">
      <w:start w:val="1"/>
      <w:numFmt w:val="lowerLetter"/>
      <w:lvlText w:val="%8)"/>
      <w:lvlJc w:val="left"/>
      <w:pPr>
        <w:tabs>
          <w:tab w:val="num" w:pos="0"/>
        </w:tabs>
        <w:ind w:left="4000" w:hanging="420"/>
      </w:pPr>
    </w:lvl>
    <w:lvl w:ilvl="8" w:tplc="C680CFC2">
      <w:start w:val="1"/>
      <w:numFmt w:val="lowerRoman"/>
      <w:lvlText w:val="%9."/>
      <w:lvlJc w:val="right"/>
      <w:pPr>
        <w:tabs>
          <w:tab w:val="num" w:pos="0"/>
        </w:tabs>
        <w:ind w:left="4420" w:hanging="420"/>
      </w:pPr>
    </w:lvl>
  </w:abstractNum>
  <w:abstractNum w:abstractNumId="2">
    <w:nsid w:val="724939EE"/>
    <w:multiLevelType w:val="multilevel"/>
    <w:tmpl w:val="58F0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381A86"/>
    <w:rsid w:val="00004C62"/>
    <w:rsid w:val="000214D7"/>
    <w:rsid w:val="00117B90"/>
    <w:rsid w:val="001F3478"/>
    <w:rsid w:val="00241500"/>
    <w:rsid w:val="00381A86"/>
    <w:rsid w:val="003B4F8A"/>
    <w:rsid w:val="0044591F"/>
    <w:rsid w:val="004501A5"/>
    <w:rsid w:val="00455A9A"/>
    <w:rsid w:val="004904B7"/>
    <w:rsid w:val="005B03E8"/>
    <w:rsid w:val="005B4FCF"/>
    <w:rsid w:val="006910E3"/>
    <w:rsid w:val="006A05CD"/>
    <w:rsid w:val="007D14CA"/>
    <w:rsid w:val="008B5F18"/>
    <w:rsid w:val="00905350"/>
    <w:rsid w:val="00997531"/>
    <w:rsid w:val="00A25238"/>
    <w:rsid w:val="00B85141"/>
    <w:rsid w:val="00C20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44591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pPr>
      <w:ind w:firstLineChars="200" w:firstLine="200"/>
    </w:pPr>
  </w:style>
  <w:style w:type="paragraph" w:customStyle="1" w:styleId="10">
    <w:name w:val="正文文本1"/>
    <w:basedOn w:val="a"/>
    <w:pPr>
      <w:spacing w:before="93"/>
    </w:pPr>
    <w:rPr>
      <w:rFonts w:ascii="仿宋_GB2312" w:eastAsia="仿宋_GB2312"/>
      <w:kern w:val="0"/>
      <w:sz w:val="30"/>
      <w:szCs w:val="20"/>
    </w:rPr>
  </w:style>
  <w:style w:type="character" w:customStyle="1" w:styleId="4Char">
    <w:name w:val="标题 4 Char"/>
    <w:basedOn w:val="a0"/>
    <w:link w:val="4"/>
    <w:uiPriority w:val="9"/>
    <w:semiHidden/>
    <w:rsid w:val="0044591F"/>
    <w:rPr>
      <w:rFonts w:asciiTheme="majorHAnsi" w:eastAsiaTheme="majorEastAsia" w:hAnsiTheme="majorHAnsi" w:cstheme="majorBidi"/>
      <w:b/>
      <w:bCs/>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44591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pPr>
      <w:ind w:firstLineChars="200" w:firstLine="200"/>
    </w:pPr>
  </w:style>
  <w:style w:type="paragraph" w:customStyle="1" w:styleId="10">
    <w:name w:val="正文文本1"/>
    <w:basedOn w:val="a"/>
    <w:pPr>
      <w:spacing w:before="93"/>
    </w:pPr>
    <w:rPr>
      <w:rFonts w:ascii="仿宋_GB2312" w:eastAsia="仿宋_GB2312"/>
      <w:kern w:val="0"/>
      <w:sz w:val="30"/>
      <w:szCs w:val="20"/>
    </w:rPr>
  </w:style>
  <w:style w:type="character" w:customStyle="1" w:styleId="4Char">
    <w:name w:val="标题 4 Char"/>
    <w:basedOn w:val="a0"/>
    <w:link w:val="4"/>
    <w:uiPriority w:val="9"/>
    <w:semiHidden/>
    <w:rsid w:val="0044591F"/>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190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xb21cn</cp:lastModifiedBy>
  <cp:revision>10</cp:revision>
  <cp:lastPrinted>2025-02-19T01:47:00Z</cp:lastPrinted>
  <dcterms:created xsi:type="dcterms:W3CDTF">2022-12-30T09:44:00Z</dcterms:created>
  <dcterms:modified xsi:type="dcterms:W3CDTF">2025-02-19T02:17:00Z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