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BBEFF1"/>
    <w:p w14:paraId="0CE81B46"/>
    <w:p w14:paraId="1923BE85">
      <w:pPr>
        <w:ind w:firstLine="1050" w:firstLineChars="500"/>
      </w:pPr>
    </w:p>
    <w:p w14:paraId="22557074">
      <w:pPr>
        <w:ind w:firstLine="1050" w:firstLineChars="500"/>
      </w:pPr>
    </w:p>
    <w:p w14:paraId="19DD5702">
      <w:pPr>
        <w:ind w:firstLine="1760" w:firstLineChars="400"/>
        <w:rPr>
          <w:rFonts w:ascii="黑体" w:eastAsia="黑体"/>
          <w:sz w:val="44"/>
          <w:szCs w:val="44"/>
        </w:rPr>
      </w:pPr>
    </w:p>
    <w:p w14:paraId="63C088A5">
      <w:pPr>
        <w:ind w:firstLine="1760" w:firstLineChars="400"/>
        <w:rPr>
          <w:rFonts w:ascii="黑体" w:eastAsia="黑体"/>
          <w:sz w:val="44"/>
          <w:szCs w:val="44"/>
        </w:rPr>
      </w:pPr>
    </w:p>
    <w:p w14:paraId="05035B6E">
      <w:pPr>
        <w:jc w:val="center"/>
        <w:rPr>
          <w:rFonts w:hint="eastAsia" w:ascii="黑体" w:eastAsia="黑体"/>
          <w:sz w:val="44"/>
          <w:szCs w:val="44"/>
          <w:lang w:val="en-US" w:eastAsia="zh-CN"/>
        </w:rPr>
      </w:pPr>
      <w:r>
        <w:rPr>
          <w:rFonts w:hint="eastAsia" w:ascii="黑体" w:eastAsia="黑体"/>
          <w:sz w:val="44"/>
          <w:szCs w:val="44"/>
          <w:lang w:val="en-US" w:eastAsia="zh-CN"/>
        </w:rPr>
        <w:t>中共阿坝州委老干部局</w:t>
      </w:r>
    </w:p>
    <w:p w14:paraId="336DF740">
      <w:pPr>
        <w:jc w:val="center"/>
        <w:rPr>
          <w:rFonts w:ascii="黑体" w:eastAsia="黑体"/>
          <w:sz w:val="44"/>
          <w:szCs w:val="44"/>
        </w:rPr>
      </w:pPr>
      <w:r>
        <w:rPr>
          <w:rFonts w:ascii="黑体" w:eastAsia="黑体"/>
          <w:sz w:val="44"/>
          <w:szCs w:val="44"/>
        </w:rPr>
        <w:t>2025</w:t>
      </w:r>
      <w:r>
        <w:rPr>
          <w:rFonts w:hint="eastAsia" w:ascii="黑体" w:eastAsia="黑体"/>
          <w:sz w:val="44"/>
          <w:szCs w:val="44"/>
        </w:rPr>
        <w:t>年部门预算</w:t>
      </w:r>
    </w:p>
    <w:p w14:paraId="142DDCA9">
      <w:pPr>
        <w:ind w:firstLine="1760" w:firstLineChars="400"/>
        <w:rPr>
          <w:rFonts w:ascii="黑体" w:eastAsia="黑体"/>
          <w:sz w:val="44"/>
          <w:szCs w:val="44"/>
        </w:rPr>
      </w:pPr>
    </w:p>
    <w:p w14:paraId="54FF44D8">
      <w:pPr>
        <w:ind w:firstLine="1760" w:firstLineChars="400"/>
        <w:rPr>
          <w:rFonts w:ascii="黑体" w:eastAsia="黑体"/>
          <w:sz w:val="44"/>
          <w:szCs w:val="44"/>
        </w:rPr>
      </w:pPr>
    </w:p>
    <w:p w14:paraId="6B1F2037">
      <w:pPr>
        <w:ind w:firstLine="1760" w:firstLineChars="400"/>
        <w:rPr>
          <w:rFonts w:ascii="黑体" w:eastAsia="黑体"/>
          <w:sz w:val="44"/>
          <w:szCs w:val="44"/>
        </w:rPr>
      </w:pPr>
    </w:p>
    <w:p w14:paraId="6B8D0557">
      <w:pPr>
        <w:ind w:firstLine="1760" w:firstLineChars="400"/>
        <w:rPr>
          <w:rFonts w:ascii="黑体" w:eastAsia="黑体"/>
          <w:sz w:val="44"/>
          <w:szCs w:val="44"/>
        </w:rPr>
      </w:pPr>
    </w:p>
    <w:p w14:paraId="60548A44">
      <w:pPr>
        <w:ind w:firstLine="1760" w:firstLineChars="400"/>
        <w:rPr>
          <w:rFonts w:ascii="黑体" w:eastAsia="黑体"/>
          <w:sz w:val="44"/>
          <w:szCs w:val="44"/>
        </w:rPr>
      </w:pPr>
    </w:p>
    <w:p w14:paraId="724AE5E0">
      <w:pPr>
        <w:ind w:firstLine="1760" w:firstLineChars="400"/>
        <w:rPr>
          <w:rFonts w:ascii="黑体" w:eastAsia="黑体"/>
          <w:sz w:val="44"/>
          <w:szCs w:val="44"/>
        </w:rPr>
      </w:pPr>
    </w:p>
    <w:p w14:paraId="09EDC906">
      <w:pPr>
        <w:ind w:firstLine="1760" w:firstLineChars="400"/>
        <w:rPr>
          <w:rFonts w:ascii="黑体" w:eastAsia="黑体"/>
          <w:sz w:val="44"/>
          <w:szCs w:val="44"/>
        </w:rPr>
      </w:pPr>
    </w:p>
    <w:p w14:paraId="1BC8399D">
      <w:pPr>
        <w:ind w:firstLine="1760" w:firstLineChars="400"/>
        <w:rPr>
          <w:rFonts w:ascii="黑体" w:eastAsia="黑体"/>
          <w:sz w:val="44"/>
          <w:szCs w:val="44"/>
        </w:rPr>
      </w:pPr>
    </w:p>
    <w:p w14:paraId="36BDAD77">
      <w:pPr>
        <w:ind w:firstLine="1760" w:firstLineChars="400"/>
        <w:rPr>
          <w:rFonts w:ascii="黑体" w:eastAsia="黑体"/>
          <w:sz w:val="44"/>
          <w:szCs w:val="44"/>
        </w:rPr>
      </w:pPr>
    </w:p>
    <w:p w14:paraId="44030D2D">
      <w:pPr>
        <w:ind w:firstLine="1760" w:firstLineChars="400"/>
        <w:rPr>
          <w:rFonts w:ascii="黑体" w:eastAsia="黑体"/>
          <w:sz w:val="44"/>
          <w:szCs w:val="44"/>
        </w:rPr>
      </w:pPr>
    </w:p>
    <w:p w14:paraId="39978C5E">
      <w:pPr>
        <w:ind w:firstLine="1760" w:firstLineChars="400"/>
        <w:rPr>
          <w:rFonts w:ascii="黑体" w:eastAsia="黑体"/>
          <w:sz w:val="44"/>
          <w:szCs w:val="44"/>
        </w:rPr>
      </w:pPr>
    </w:p>
    <w:p w14:paraId="30B1FAFE">
      <w:pPr>
        <w:ind w:firstLine="1760" w:firstLineChars="400"/>
        <w:rPr>
          <w:rFonts w:ascii="黑体" w:eastAsia="黑体"/>
          <w:sz w:val="44"/>
          <w:szCs w:val="44"/>
        </w:rPr>
      </w:pPr>
    </w:p>
    <w:p w14:paraId="0EBC028A">
      <w:pPr>
        <w:ind w:firstLine="1760" w:firstLineChars="400"/>
        <w:rPr>
          <w:rFonts w:ascii="黑体" w:eastAsia="黑体"/>
          <w:sz w:val="44"/>
          <w:szCs w:val="44"/>
        </w:rPr>
      </w:pPr>
    </w:p>
    <w:p w14:paraId="270F901C">
      <w:pPr>
        <w:ind w:firstLine="1760" w:firstLineChars="400"/>
        <w:rPr>
          <w:rFonts w:ascii="黑体" w:eastAsia="黑体"/>
          <w:sz w:val="44"/>
          <w:szCs w:val="44"/>
        </w:rPr>
      </w:pPr>
    </w:p>
    <w:p w14:paraId="3368D311">
      <w:pPr>
        <w:ind w:firstLine="1760" w:firstLineChars="400"/>
        <w:rPr>
          <w:rFonts w:ascii="黑体" w:eastAsia="黑体"/>
          <w:sz w:val="44"/>
          <w:szCs w:val="44"/>
        </w:rPr>
      </w:pPr>
    </w:p>
    <w:p w14:paraId="19AADF48">
      <w:pPr>
        <w:rPr>
          <w:rFonts w:ascii="黑体" w:eastAsia="黑体"/>
          <w:sz w:val="44"/>
          <w:szCs w:val="44"/>
        </w:rPr>
      </w:pPr>
    </w:p>
    <w:p w14:paraId="46883C38">
      <w:pPr>
        <w:ind w:firstLine="3120" w:firstLineChars="600"/>
        <w:rPr>
          <w:rFonts w:ascii="黑体" w:eastAsia="黑体"/>
          <w:sz w:val="52"/>
          <w:szCs w:val="52"/>
        </w:rPr>
      </w:pPr>
      <w:r>
        <w:rPr>
          <w:rFonts w:hint="eastAsia" w:ascii="黑体" w:eastAsia="黑体"/>
          <w:sz w:val="52"/>
          <w:szCs w:val="52"/>
        </w:rPr>
        <w:t>目录</w:t>
      </w:r>
    </w:p>
    <w:p w14:paraId="366042BE">
      <w:pPr>
        <w:ind w:firstLine="3080" w:firstLineChars="700"/>
        <w:rPr>
          <w:rFonts w:ascii="黑体" w:eastAsia="黑体"/>
          <w:sz w:val="44"/>
          <w:szCs w:val="44"/>
        </w:rPr>
      </w:pPr>
    </w:p>
    <w:p w14:paraId="3439D968">
      <w:pPr>
        <w:pStyle w:val="11"/>
        <w:ind w:firstLine="0" w:firstLineChars="0"/>
        <w:rPr>
          <w:rFonts w:ascii="黑体" w:eastAsia="黑体"/>
          <w:sz w:val="32"/>
          <w:szCs w:val="32"/>
        </w:rPr>
      </w:pPr>
      <w:r>
        <w:rPr>
          <w:rFonts w:hint="eastAsia" w:ascii="黑体" w:eastAsia="黑体"/>
          <w:sz w:val="32"/>
          <w:szCs w:val="32"/>
        </w:rPr>
        <w:t>一、基本职能及主要工作</w:t>
      </w:r>
    </w:p>
    <w:p w14:paraId="200490D7">
      <w:pPr>
        <w:rPr>
          <w:rFonts w:ascii="楷体" w:eastAsia="楷体"/>
          <w:sz w:val="32"/>
          <w:szCs w:val="32"/>
        </w:rPr>
      </w:pPr>
      <w:r>
        <w:rPr>
          <w:rFonts w:hint="eastAsia" w:ascii="楷体" w:eastAsia="楷体"/>
          <w:sz w:val="32"/>
          <w:szCs w:val="32"/>
        </w:rPr>
        <w:t>（一）部门职能简介</w:t>
      </w:r>
    </w:p>
    <w:p w14:paraId="11079315">
      <w:pPr>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14:paraId="0FEB307E">
      <w:pPr>
        <w:rPr>
          <w:rFonts w:ascii="黑体" w:eastAsia="黑体"/>
          <w:sz w:val="32"/>
          <w:szCs w:val="32"/>
        </w:rPr>
      </w:pPr>
      <w:r>
        <w:rPr>
          <w:rFonts w:hint="eastAsia" w:ascii="黑体" w:eastAsia="黑体"/>
          <w:sz w:val="32"/>
          <w:szCs w:val="32"/>
        </w:rPr>
        <w:t>二、部门预算单位构成</w:t>
      </w:r>
    </w:p>
    <w:p w14:paraId="703E73CE">
      <w:pPr>
        <w:rPr>
          <w:rFonts w:ascii="黑体" w:eastAsia="黑体"/>
          <w:sz w:val="32"/>
          <w:szCs w:val="32"/>
        </w:rPr>
      </w:pPr>
      <w:r>
        <w:rPr>
          <w:rFonts w:hint="eastAsia" w:ascii="黑体" w:eastAsia="黑体"/>
          <w:sz w:val="32"/>
          <w:szCs w:val="32"/>
        </w:rPr>
        <w:t>三、收支预算情况说明</w:t>
      </w:r>
    </w:p>
    <w:p w14:paraId="0CD9232E">
      <w:pPr>
        <w:rPr>
          <w:rFonts w:ascii="楷体" w:eastAsia="楷体"/>
          <w:sz w:val="32"/>
          <w:szCs w:val="32"/>
        </w:rPr>
      </w:pPr>
      <w:r>
        <w:rPr>
          <w:rFonts w:hint="eastAsia" w:ascii="楷体" w:eastAsia="楷体"/>
          <w:sz w:val="32"/>
          <w:szCs w:val="32"/>
        </w:rPr>
        <w:t>（一）收入预算情况</w:t>
      </w:r>
    </w:p>
    <w:p w14:paraId="3828E118">
      <w:pPr>
        <w:rPr>
          <w:rFonts w:ascii="楷体" w:eastAsia="楷体"/>
          <w:sz w:val="32"/>
          <w:szCs w:val="32"/>
        </w:rPr>
      </w:pPr>
      <w:r>
        <w:rPr>
          <w:rFonts w:hint="eastAsia" w:ascii="楷体" w:eastAsia="楷体"/>
          <w:sz w:val="32"/>
          <w:szCs w:val="32"/>
        </w:rPr>
        <w:t>（二）支出预算情况</w:t>
      </w:r>
    </w:p>
    <w:p w14:paraId="1F5142C4">
      <w:pPr>
        <w:rPr>
          <w:rFonts w:ascii="黑体" w:eastAsia="黑体"/>
          <w:sz w:val="32"/>
          <w:szCs w:val="32"/>
        </w:rPr>
      </w:pPr>
      <w:r>
        <w:rPr>
          <w:rFonts w:hint="eastAsia" w:ascii="黑体" w:eastAsia="黑体"/>
          <w:sz w:val="32"/>
          <w:szCs w:val="32"/>
        </w:rPr>
        <w:t>四、财政拨款收支预算情况说明</w:t>
      </w:r>
    </w:p>
    <w:p w14:paraId="4DE0F5AD">
      <w:pPr>
        <w:rPr>
          <w:rFonts w:ascii="黑体" w:eastAsia="黑体"/>
          <w:sz w:val="32"/>
          <w:szCs w:val="32"/>
        </w:rPr>
      </w:pPr>
      <w:r>
        <w:rPr>
          <w:rFonts w:hint="eastAsia" w:ascii="黑体" w:eastAsia="黑体"/>
          <w:sz w:val="32"/>
          <w:szCs w:val="32"/>
        </w:rPr>
        <w:t>五、一般公共预算当年拨款情况说明</w:t>
      </w:r>
    </w:p>
    <w:p w14:paraId="21464D9A">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06724FCD">
      <w:pPr>
        <w:rPr>
          <w:rFonts w:ascii="黑体" w:eastAsia="黑体"/>
          <w:sz w:val="32"/>
          <w:szCs w:val="32"/>
        </w:rPr>
      </w:pPr>
    </w:p>
    <w:p w14:paraId="4D5D88EF">
      <w:pPr>
        <w:widowControl/>
        <w:shd w:val="clear" w:color="auto" w:fill="FFFFFF"/>
        <w:spacing w:before="100" w:beforeAutospacing="1" w:after="100" w:afterAutospacing="1" w:line="290" w:lineRule="atLeast"/>
        <w:ind w:right="300"/>
        <w:jc w:val="left"/>
        <w:rPr>
          <w:rFonts w:ascii="??" w:hAnsi="??" w:cs="宋体"/>
          <w:kern w:val="0"/>
          <w:sz w:val="12"/>
          <w:szCs w:val="12"/>
        </w:rPr>
      </w:pPr>
    </w:p>
    <w:p w14:paraId="517055EB">
      <w:pPr>
        <w:pStyle w:val="11"/>
        <w:rPr>
          <w:rFonts w:ascii="黑体" w:eastAsia="黑体"/>
          <w:sz w:val="32"/>
          <w:szCs w:val="32"/>
        </w:rPr>
      </w:pPr>
      <w:r>
        <w:rPr>
          <w:rFonts w:hint="eastAsia" w:ascii="黑体" w:eastAsia="黑体"/>
          <w:sz w:val="32"/>
          <w:szCs w:val="32"/>
        </w:rPr>
        <w:t>一、基本职能及主要工作</w:t>
      </w:r>
    </w:p>
    <w:p w14:paraId="572ED8BD">
      <w:pPr>
        <w:ind w:firstLine="640" w:firstLineChars="200"/>
        <w:rPr>
          <w:rFonts w:ascii="楷体" w:eastAsia="楷体"/>
          <w:sz w:val="32"/>
          <w:szCs w:val="32"/>
        </w:rPr>
      </w:pPr>
      <w:r>
        <w:rPr>
          <w:rFonts w:hint="eastAsia" w:ascii="楷体" w:eastAsia="楷体"/>
          <w:sz w:val="32"/>
          <w:szCs w:val="32"/>
        </w:rPr>
        <w:t>（一）部门职能简介</w:t>
      </w:r>
    </w:p>
    <w:p w14:paraId="39C4CDA8">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sz w:val="32"/>
          <w:szCs w:val="32"/>
          <w:lang w:val="en-US" w:eastAsia="zh-CN" w:bidi="ar-SA"/>
        </w:rPr>
        <w:t>根据阿委办发（2001）59号文件规定，主要职责是：管理服务全州副县级及以上离退休老干部。我局内设机构6个，人员总编制18名，其中：行政编制16名，工勤人员2名。在职人员总数1</w:t>
      </w:r>
      <w:r>
        <w:rPr>
          <w:rFonts w:hint="eastAsia" w:ascii="Times New Roman" w:hAnsi="Times New Roman" w:eastAsia="方正仿宋_GBK" w:cs="Times New Roman"/>
          <w:sz w:val="32"/>
          <w:szCs w:val="32"/>
          <w:lang w:val="en-US" w:eastAsia="zh-CN" w:bidi="ar-SA"/>
        </w:rPr>
        <w:t>5人</w:t>
      </w:r>
      <w:r>
        <w:rPr>
          <w:rFonts w:hint="default" w:ascii="Times New Roman" w:hAnsi="Times New Roman" w:eastAsia="方正仿宋_GBK" w:cs="Times New Roman"/>
          <w:sz w:val="32"/>
          <w:szCs w:val="32"/>
          <w:lang w:val="en-US" w:eastAsia="zh-CN" w:bidi="ar-SA"/>
        </w:rPr>
        <w:t>，其中：行政人员1</w:t>
      </w:r>
      <w:r>
        <w:rPr>
          <w:rFonts w:hint="eastAsia" w:ascii="Times New Roman" w:hAnsi="Times New Roman" w:eastAsia="方正仿宋_GBK" w:cs="Times New Roman"/>
          <w:sz w:val="32"/>
          <w:szCs w:val="32"/>
          <w:lang w:val="en-US" w:eastAsia="zh-CN" w:bidi="ar-SA"/>
        </w:rPr>
        <w:t>3</w:t>
      </w:r>
      <w:r>
        <w:rPr>
          <w:rFonts w:hint="default" w:ascii="Times New Roman" w:hAnsi="Times New Roman" w:eastAsia="方正仿宋_GBK" w:cs="Times New Roman"/>
          <w:sz w:val="32"/>
          <w:szCs w:val="32"/>
          <w:lang w:val="en-US" w:eastAsia="zh-CN" w:bidi="ar-SA"/>
        </w:rPr>
        <w:t>名，工勤人员2名。</w:t>
      </w:r>
    </w:p>
    <w:p w14:paraId="1ACA4856">
      <w:pPr>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14:paraId="5589E2D9">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sz w:val="32"/>
          <w:szCs w:val="32"/>
          <w:lang w:val="en-US" w:eastAsia="zh-CN" w:bidi="ar-SA"/>
        </w:rPr>
        <w:t>围绕贯彻落实党的二十届三中全会、省委十二届六次全会及州委十二届五次、六次全会精神，全面贯彻落实全国离退休干部“双先”表彰大会和全国、全省老干部局长会议精神，聚焦“一老一小”服务多元化需求，深入推进离退休干部干部服务管理“三大行动”和青少年关心关爱“六项活动”，不断汇聚建设民族地区高质量发展阿坝典范强大正能量。重点抓好以下工作：</w:t>
      </w:r>
    </w:p>
    <w:p w14:paraId="7BF93AF7">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sz w:val="32"/>
          <w:szCs w:val="32"/>
          <w:lang w:val="en-US" w:eastAsia="zh-CN" w:bidi="ar-SA"/>
        </w:rPr>
        <w:t>（一）实施“党建联建提升行动”。深入开展党的创新理论“六进”，持续抓好二十届三中全会、省委十二届六次全会和州委十二届五次、六次全会精神学习宣传贯彻。进一步建立完善离退休干部流动党员双向共管机制，深入推进“古堰金秋·阿坝情”“鹃城金秋·阿坝情”离退休干部党建联建工作，纵深推进离退休干部党建联建工作向成都主城区延伸，推动离退休干部党组织“六好”建设。认真贯彻落实全国离退休干部“双先”表彰大会精神，扎实做好全国离退休干部“双先”学习宣传工作，重点抓好“先进个人”获得者茂县地方志办退休干部吴天明同志先进事迹宣传宣讲、示范引领等工作。</w:t>
      </w:r>
    </w:p>
    <w:p w14:paraId="4E20DF6D">
      <w:pPr>
        <w:pStyle w:val="8"/>
        <w:keepNext w:val="0"/>
        <w:keepLines w:val="0"/>
        <w:pageBreakBefore w:val="0"/>
        <w:widowControl w:val="0"/>
        <w:kinsoku/>
        <w:wordWrap/>
        <w:overflowPunct w:val="0"/>
        <w:topLinePunct w:val="0"/>
        <w:autoSpaceDE/>
        <w:autoSpaceDN/>
        <w:adjustRightInd/>
        <w:snapToGrid/>
        <w:spacing w:beforeAutospacing="0" w:afterAutospacing="0" w:line="576" w:lineRule="exact"/>
        <w:ind w:left="0" w:firstLine="643" w:firstLineChars="200"/>
        <w:jc w:val="both"/>
        <w:rPr>
          <w:rFonts w:hint="default" w:ascii="Times New Roman" w:hAnsi="Times New Roman" w:eastAsia="方正仿宋_GBK"/>
          <w:b/>
          <w:bCs/>
          <w:color w:val="000000"/>
          <w:sz w:val="32"/>
          <w:szCs w:val="32"/>
          <w:shd w:val="clear" w:color="auto" w:fill="FFFFFF"/>
        </w:rPr>
      </w:pPr>
      <w:r>
        <w:rPr>
          <w:rFonts w:hint="default" w:ascii="Times New Roman" w:hAnsi="Times New Roman" w:eastAsia="方正楷体_GBK"/>
          <w:b/>
          <w:bCs/>
          <w:sz w:val="32"/>
          <w:szCs w:val="32"/>
        </w:rPr>
        <w:t>（二）实施“五大惠老行动”。</w:t>
      </w:r>
      <w:r>
        <w:rPr>
          <w:rFonts w:hint="default" w:ascii="Times New Roman" w:hAnsi="Times New Roman" w:eastAsia="方正仿宋_GBK" w:cs="Times New Roman"/>
          <w:kern w:val="2"/>
          <w:sz w:val="32"/>
          <w:szCs w:val="32"/>
          <w:lang w:val="en-US" w:eastAsia="zh-CN" w:bidi="ar-SA"/>
        </w:rPr>
        <w:t>紧紧围绕“为老干部办实事”主线，认真落实“微网实格”部署，进一步深化服务管理“六送”，</w:t>
      </w:r>
      <w:r>
        <w:rPr>
          <w:rFonts w:hint="default" w:ascii="Times New Roman" w:hAnsi="Times New Roman" w:eastAsia="方正仿宋_GBK" w:cs="Times New Roman"/>
          <w:kern w:val="2"/>
          <w:sz w:val="32"/>
          <w:szCs w:val="32"/>
          <w:lang w:val="en-US" w:eastAsia="en-US" w:bidi="ar-SA"/>
        </w:rPr>
        <w:t>深入实施</w:t>
      </w:r>
      <w:r>
        <w:rPr>
          <w:rFonts w:hint="default" w:ascii="Times New Roman" w:hAnsi="Times New Roman" w:eastAsia="方正仿宋_GBK" w:cs="Times New Roman"/>
          <w:kern w:val="2"/>
          <w:sz w:val="32"/>
          <w:szCs w:val="32"/>
          <w:lang w:val="en-US" w:eastAsia="zh-CN" w:bidi="ar-SA"/>
        </w:rPr>
        <w:t>常态化安全检查、共同过政治生日、不定期做一顿饭、每季度送学上门、动态式心理疏导等“五大惠老行动”。聚焦老同志个性化、差异化需求分类精准施策，扎实做好离休干部“一人一策”，认真落实州级党政领导干部联系厅级退休干部、干部荣誉退休、“百岁”生日慰问、重大节日全覆盖走访慰问、健康休养等制度，分级做好特殊困难离退休干部帮扶。进一步深化党建联建工作成效，推动异地居住养离退休干部实现就近就便享受优质普惠公共服务。</w:t>
      </w:r>
    </w:p>
    <w:p w14:paraId="23A229B2">
      <w:pPr>
        <w:pStyle w:val="8"/>
        <w:keepNext w:val="0"/>
        <w:keepLines w:val="0"/>
        <w:pageBreakBefore w:val="0"/>
        <w:widowControl w:val="0"/>
        <w:kinsoku/>
        <w:wordWrap/>
        <w:overflowPunct w:val="0"/>
        <w:topLinePunct w:val="0"/>
        <w:autoSpaceDE/>
        <w:autoSpaceDN/>
        <w:adjustRightInd/>
        <w:snapToGrid/>
        <w:spacing w:beforeAutospacing="0" w:afterAutospacing="0" w:line="576" w:lineRule="exact"/>
        <w:ind w:left="0" w:firstLine="643" w:firstLineChars="200"/>
        <w:jc w:val="both"/>
        <w:rPr>
          <w:rFonts w:hint="default" w:ascii="Times New Roman" w:hAnsi="Times New Roman" w:eastAsia="方正仿宋_GBK"/>
          <w:b/>
          <w:bCs/>
          <w:sz w:val="32"/>
          <w:szCs w:val="32"/>
          <w:lang w:bidi="ar-SA"/>
        </w:rPr>
      </w:pPr>
      <w:r>
        <w:rPr>
          <w:rFonts w:hint="default" w:ascii="Times New Roman" w:hAnsi="Times New Roman" w:eastAsia="方正楷体_GBK"/>
          <w:b/>
          <w:bCs/>
          <w:sz w:val="32"/>
          <w:szCs w:val="32"/>
        </w:rPr>
        <w:t>（三）实施“银发生辉耀阿坝行动”。</w:t>
      </w:r>
      <w:r>
        <w:rPr>
          <w:rFonts w:hint="default" w:ascii="Times New Roman" w:hAnsi="Times New Roman" w:eastAsia="方正仿宋_GBK" w:cs="Times New Roman"/>
          <w:kern w:val="2"/>
          <w:sz w:val="32"/>
          <w:szCs w:val="32"/>
          <w:lang w:val="en-US" w:eastAsia="zh-CN" w:bidi="ar-SA"/>
        </w:rPr>
        <w:t>认真践行“六有”工作理念，引导离退休干部围绕“建设民族地区高质量发展阿坝典范”发挥优势作用。加大“银发人才”信息库、“老党员”工作室、志愿服务队建设力度，进一步深化传帮带。持续开展“增添正能量·共筑中国梦”活动，引导老同志通过开展有益活动，助力民族团结进步创建、全域旅游发展、城乡基层治理、银发经济发展等中心工作。认真落实情况通报、定期阅文、参观考察等制度，引导老同志围绕经济社会发展建言献策、献智出力。加大老年社团建设，发挥老干部文艺特长优势，讲述阿坝好故事、宣传阿坝新变化、集聚奋进正能量。</w:t>
      </w:r>
    </w:p>
    <w:p w14:paraId="3E160B97">
      <w:pPr>
        <w:pStyle w:val="8"/>
        <w:keepNext w:val="0"/>
        <w:keepLines w:val="0"/>
        <w:pageBreakBefore w:val="0"/>
        <w:widowControl w:val="0"/>
        <w:kinsoku/>
        <w:wordWrap/>
        <w:overflowPunct w:val="0"/>
        <w:topLinePunct w:val="0"/>
        <w:autoSpaceDE/>
        <w:autoSpaceDN/>
        <w:adjustRightInd/>
        <w:snapToGrid/>
        <w:spacing w:beforeAutospacing="0" w:afterAutospacing="0" w:line="576" w:lineRule="exact"/>
        <w:ind w:left="0" w:firstLine="643" w:firstLineChars="200"/>
        <w:jc w:val="both"/>
        <w:rPr>
          <w:rFonts w:hint="default" w:ascii="Times New Roman" w:hAnsi="Times New Roman" w:eastAsia="方正仿宋_GBK"/>
          <w:b/>
          <w:bCs/>
          <w:sz w:val="32"/>
          <w:szCs w:val="32"/>
          <w:lang w:bidi="ar-SA"/>
        </w:rPr>
      </w:pPr>
      <w:r>
        <w:rPr>
          <w:rFonts w:hint="default" w:ascii="Times New Roman" w:hAnsi="Times New Roman" w:eastAsia="方正楷体_GBK"/>
          <w:b/>
          <w:bCs/>
          <w:sz w:val="32"/>
          <w:szCs w:val="32"/>
        </w:rPr>
        <w:t>（四）深入推进关心下一代“六</w:t>
      </w:r>
      <w:r>
        <w:rPr>
          <w:rFonts w:ascii="Times New Roman" w:hAnsi="Times New Roman" w:eastAsia="方正楷体_GBK"/>
          <w:b/>
          <w:bCs/>
          <w:sz w:val="32"/>
          <w:szCs w:val="32"/>
        </w:rPr>
        <w:t>项</w:t>
      </w:r>
      <w:r>
        <w:rPr>
          <w:rFonts w:hint="default" w:ascii="Times New Roman" w:hAnsi="Times New Roman" w:eastAsia="方正楷体_GBK"/>
          <w:b/>
          <w:bCs/>
          <w:sz w:val="32"/>
          <w:szCs w:val="32"/>
        </w:rPr>
        <w:t>活动”。</w:t>
      </w:r>
      <w:r>
        <w:rPr>
          <w:rFonts w:hint="default" w:ascii="Times New Roman" w:hAnsi="Times New Roman" w:eastAsia="方正仿宋_GBK" w:cs="Times New Roman"/>
          <w:kern w:val="2"/>
          <w:sz w:val="32"/>
          <w:szCs w:val="32"/>
          <w:lang w:val="en-US" w:eastAsia="zh-CN" w:bidi="ar-SA"/>
        </w:rPr>
        <w:t>开展“领导班子建设好、五老作用发挥好、制度建设执行好、积极探索创新好、活动经常效果好”“五好”关工委创建活动，不断探索以党建带关键基层关工委建设的新经验、新模式。开展“五老”助学活动，引导老同志参与控辍保学、“五老”宣讲、非遗传承、科普教育等工作。开展“阿坝好少年”评选活动，引导广大青少年见贤思齐、向上向善、孝老爱亲。开展“新长征”夏令营游学、研学活动，助推各民族青少年“三交”，助力研学之州建设。围绕弘扬长征精神、抗震救灾精神，开展“红领巾讲解员”大赛活动。开展“老少同行”关爱活动，深入推进“金秋助学”“暖冬行动”“普法先行”等关爱帮扶工作。</w:t>
      </w:r>
    </w:p>
    <w:p w14:paraId="7EACA0A0">
      <w:pPr>
        <w:pStyle w:val="11"/>
        <w:numPr>
          <w:ilvl w:val="0"/>
          <w:numId w:val="1"/>
        </w:numPr>
        <w:ind w:firstLineChars="0"/>
        <w:rPr>
          <w:rFonts w:ascii="黑体" w:eastAsia="黑体"/>
          <w:sz w:val="32"/>
          <w:szCs w:val="32"/>
        </w:rPr>
      </w:pPr>
      <w:r>
        <w:rPr>
          <w:rFonts w:hint="eastAsia" w:ascii="黑体" w:eastAsia="黑体"/>
          <w:sz w:val="32"/>
          <w:szCs w:val="32"/>
        </w:rPr>
        <w:t>部门预算单位构成</w:t>
      </w:r>
    </w:p>
    <w:p w14:paraId="3E117A76">
      <w:pPr>
        <w:keepNext w:val="0"/>
        <w:keepLines w:val="0"/>
        <w:pageBreakBefore w:val="0"/>
        <w:kinsoku/>
        <w:wordWrap/>
        <w:topLinePunct w:val="0"/>
        <w:autoSpaceDE/>
        <w:autoSpaceDN/>
        <w:bidi w:val="0"/>
        <w:adjustRightInd/>
        <w:snapToGrid/>
        <w:spacing w:line="576" w:lineRule="exact"/>
        <w:ind w:firstLine="640" w:firstLineChars="200"/>
        <w:textAlignment w:val="auto"/>
        <w:rPr>
          <w:rFonts w:ascii="仿宋_GB2312" w:eastAsia="仿宋_GB2312"/>
          <w:sz w:val="32"/>
          <w:szCs w:val="32"/>
        </w:rPr>
      </w:pPr>
      <w:r>
        <w:rPr>
          <w:rFonts w:hint="default" w:ascii="Times New Roman" w:hAnsi="Times New Roman" w:eastAsia="仿宋_GB2312" w:cs="Times New Roman"/>
          <w:kern w:val="2"/>
          <w:sz w:val="32"/>
          <w:szCs w:val="32"/>
        </w:rPr>
        <w:t>中共阿坝州委老干部局属一级预算单位，下属二级预算单位</w:t>
      </w:r>
      <w:r>
        <w:rPr>
          <w:rFonts w:hint="default" w:ascii="Times New Roman" w:hAnsi="Times New Roman" w:eastAsia="仿宋_GB2312" w:cs="Times New Roman"/>
          <w:kern w:val="2"/>
          <w:sz w:val="32"/>
          <w:szCs w:val="32"/>
          <w:lang w:val="en-US" w:eastAsia="zh-CN"/>
        </w:rPr>
        <w:t>6</w:t>
      </w:r>
      <w:r>
        <w:rPr>
          <w:rFonts w:hint="default" w:ascii="Times New Roman" w:hAnsi="Times New Roman" w:eastAsia="仿宋_GB2312" w:cs="Times New Roman"/>
          <w:kern w:val="2"/>
          <w:sz w:val="32"/>
          <w:szCs w:val="32"/>
        </w:rPr>
        <w:t>个。</w:t>
      </w:r>
    </w:p>
    <w:p w14:paraId="7A89E8C3">
      <w:pPr>
        <w:pStyle w:val="11"/>
        <w:ind w:left="720" w:firstLine="0" w:firstLineChars="0"/>
        <w:rPr>
          <w:rFonts w:ascii="黑体" w:eastAsia="黑体"/>
          <w:sz w:val="32"/>
          <w:szCs w:val="32"/>
        </w:rPr>
      </w:pPr>
      <w:r>
        <w:rPr>
          <w:rFonts w:hint="eastAsia" w:ascii="黑体" w:eastAsia="黑体"/>
          <w:sz w:val="32"/>
          <w:szCs w:val="32"/>
        </w:rPr>
        <w:t>三、收支预算情况说明</w:t>
      </w:r>
    </w:p>
    <w:p w14:paraId="5A697381">
      <w:pPr>
        <w:ind w:firstLine="640" w:firstLineChars="200"/>
        <w:rPr>
          <w:rFonts w:hint="eastAsia" w:ascii="楷体" w:eastAsia="楷体"/>
          <w:sz w:val="32"/>
          <w:szCs w:val="32"/>
        </w:rPr>
      </w:pPr>
      <w:r>
        <w:rPr>
          <w:rFonts w:hint="eastAsia" w:ascii="楷体" w:eastAsia="楷体"/>
          <w:sz w:val="32"/>
          <w:szCs w:val="32"/>
        </w:rPr>
        <w:t>（一）收入预算情况</w:t>
      </w:r>
      <w:r>
        <w:rPr>
          <w:rFonts w:hint="eastAsia" w:ascii="楷体" w:eastAsia="楷体"/>
          <w:sz w:val="32"/>
          <w:szCs w:val="32"/>
          <w:lang w:eastAsia="zh-CN"/>
        </w:rPr>
        <w:t>。</w:t>
      </w:r>
      <w:r>
        <w:rPr>
          <w:rFonts w:hint="default" w:ascii="Times New Roman" w:hAnsi="Times New Roman" w:eastAsia="仿宋_GB2312" w:cs="Times New Roman"/>
          <w:sz w:val="32"/>
          <w:szCs w:val="32"/>
        </w:rPr>
        <w:t>按照综合预算的原则，州委老干</w:t>
      </w:r>
      <w:r>
        <w:rPr>
          <w:rFonts w:hint="default" w:ascii="Times New Roman" w:hAnsi="Times New Roman" w:eastAsia="方正仿宋_GBK" w:cs="Times New Roman"/>
          <w:kern w:val="2"/>
          <w:sz w:val="32"/>
          <w:szCs w:val="32"/>
          <w:lang w:val="en-US" w:eastAsia="zh-CN" w:bidi="ar-SA"/>
        </w:rPr>
        <w:t>部局所有收入和支出均纳入部门预算管理。部门预算收入10</w:t>
      </w:r>
      <w:r>
        <w:rPr>
          <w:rFonts w:hint="eastAsia" w:ascii="Times New Roman" w:hAnsi="Times New Roman" w:eastAsia="方正仿宋_GBK" w:cs="Times New Roman"/>
          <w:kern w:val="2"/>
          <w:sz w:val="32"/>
          <w:szCs w:val="32"/>
          <w:lang w:val="en-US" w:eastAsia="zh-CN" w:bidi="ar-SA"/>
        </w:rPr>
        <w:t>71.94</w:t>
      </w:r>
      <w:r>
        <w:rPr>
          <w:rFonts w:hint="default" w:ascii="Times New Roman" w:hAnsi="Times New Roman" w:eastAsia="方正仿宋_GBK" w:cs="Times New Roman"/>
          <w:kern w:val="2"/>
          <w:sz w:val="32"/>
          <w:szCs w:val="32"/>
          <w:lang w:val="en-US" w:eastAsia="zh-CN" w:bidi="ar-SA"/>
        </w:rPr>
        <w:t>万元，包括：一般公共预算拨款收入</w:t>
      </w:r>
      <w:r>
        <w:rPr>
          <w:rFonts w:hint="eastAsia" w:ascii="Times New Roman" w:hAnsi="Times New Roman" w:eastAsia="方正仿宋_GBK" w:cs="Times New Roman"/>
          <w:kern w:val="2"/>
          <w:sz w:val="32"/>
          <w:szCs w:val="32"/>
          <w:lang w:val="en-US" w:eastAsia="zh-CN" w:bidi="ar-SA"/>
        </w:rPr>
        <w:t>1071.94</w:t>
      </w:r>
      <w:r>
        <w:rPr>
          <w:rFonts w:hint="default" w:ascii="Times New Roman" w:hAnsi="Times New Roman" w:eastAsia="方正仿宋_GBK" w:cs="Times New Roman"/>
          <w:kern w:val="2"/>
          <w:sz w:val="32"/>
          <w:szCs w:val="32"/>
          <w:lang w:val="en-US" w:eastAsia="zh-CN" w:bidi="ar-SA"/>
        </w:rPr>
        <w:t>万元，事业收入0万元，其他收入0万元。支出包括：一般公共服务支出</w:t>
      </w:r>
      <w:r>
        <w:rPr>
          <w:rFonts w:hint="eastAsia" w:ascii="Times New Roman" w:hAnsi="Times New Roman" w:eastAsia="方正仿宋_GBK" w:cs="Times New Roman"/>
          <w:kern w:val="2"/>
          <w:sz w:val="32"/>
          <w:szCs w:val="32"/>
          <w:lang w:val="en-US" w:eastAsia="zh-CN" w:bidi="ar-SA"/>
        </w:rPr>
        <w:t>946.98</w:t>
      </w:r>
      <w:r>
        <w:rPr>
          <w:rFonts w:hint="default" w:ascii="Times New Roman" w:hAnsi="Times New Roman" w:eastAsia="方正仿宋_GBK" w:cs="Times New Roman"/>
          <w:kern w:val="2"/>
          <w:sz w:val="32"/>
          <w:szCs w:val="32"/>
          <w:lang w:val="en-US" w:eastAsia="zh-CN" w:bidi="ar-SA"/>
        </w:rPr>
        <w:t>万元，社会保障和就业支出</w:t>
      </w:r>
      <w:r>
        <w:rPr>
          <w:rFonts w:hint="eastAsia" w:ascii="Times New Roman" w:hAnsi="Times New Roman" w:eastAsia="方正仿宋_GBK" w:cs="Times New Roman"/>
          <w:kern w:val="2"/>
          <w:sz w:val="32"/>
          <w:szCs w:val="32"/>
          <w:lang w:val="en-US" w:eastAsia="zh-CN" w:bidi="ar-SA"/>
        </w:rPr>
        <w:t>67.21</w:t>
      </w:r>
      <w:r>
        <w:rPr>
          <w:rFonts w:hint="default" w:ascii="Times New Roman" w:hAnsi="Times New Roman" w:eastAsia="方正仿宋_GBK" w:cs="Times New Roman"/>
          <w:kern w:val="2"/>
          <w:sz w:val="32"/>
          <w:szCs w:val="32"/>
          <w:lang w:val="en-US" w:eastAsia="zh-CN" w:bidi="ar-SA"/>
        </w:rPr>
        <w:t>万元，医疗卫生与计划生育支出</w:t>
      </w:r>
      <w:r>
        <w:rPr>
          <w:rFonts w:hint="eastAsia" w:ascii="Times New Roman" w:hAnsi="Times New Roman" w:eastAsia="方正仿宋_GBK" w:cs="Times New Roman"/>
          <w:kern w:val="2"/>
          <w:sz w:val="32"/>
          <w:szCs w:val="32"/>
          <w:lang w:val="en-US" w:eastAsia="zh-CN" w:bidi="ar-SA"/>
        </w:rPr>
        <w:t>25.01</w:t>
      </w:r>
      <w:r>
        <w:rPr>
          <w:rFonts w:hint="default" w:ascii="Times New Roman" w:hAnsi="Times New Roman" w:eastAsia="方正仿宋_GBK" w:cs="Times New Roman"/>
          <w:kern w:val="2"/>
          <w:sz w:val="32"/>
          <w:szCs w:val="32"/>
          <w:lang w:val="en-US" w:eastAsia="zh-CN" w:bidi="ar-SA"/>
        </w:rPr>
        <w:t>万元，住房保障支出</w:t>
      </w:r>
      <w:r>
        <w:rPr>
          <w:rFonts w:hint="eastAsia" w:ascii="Times New Roman" w:hAnsi="Times New Roman" w:eastAsia="方正仿宋_GBK" w:cs="Times New Roman"/>
          <w:kern w:val="2"/>
          <w:sz w:val="32"/>
          <w:szCs w:val="32"/>
          <w:lang w:val="en-US" w:eastAsia="zh-CN" w:bidi="ar-SA"/>
        </w:rPr>
        <w:t>32.74</w:t>
      </w:r>
      <w:r>
        <w:rPr>
          <w:rFonts w:hint="default" w:ascii="Times New Roman" w:hAnsi="Times New Roman" w:eastAsia="方正仿宋_GBK" w:cs="Times New Roman"/>
          <w:kern w:val="2"/>
          <w:sz w:val="32"/>
          <w:szCs w:val="32"/>
          <w:lang w:val="en-US" w:eastAsia="zh-CN" w:bidi="ar-SA"/>
        </w:rPr>
        <w:t>万元。我局2024年度收入合计</w:t>
      </w:r>
      <w:r>
        <w:rPr>
          <w:rFonts w:hint="eastAsia" w:ascii="Times New Roman" w:hAnsi="Times New Roman" w:eastAsia="方正仿宋_GBK" w:cs="Times New Roman"/>
          <w:kern w:val="2"/>
          <w:sz w:val="32"/>
          <w:szCs w:val="32"/>
          <w:lang w:val="en-US" w:eastAsia="zh-CN" w:bidi="ar-SA"/>
        </w:rPr>
        <w:t>1071.94</w:t>
      </w:r>
      <w:r>
        <w:rPr>
          <w:rFonts w:hint="default" w:ascii="Times New Roman" w:hAnsi="Times New Roman" w:eastAsia="方正仿宋_GBK" w:cs="Times New Roman"/>
          <w:kern w:val="2"/>
          <w:sz w:val="32"/>
          <w:szCs w:val="32"/>
          <w:lang w:val="en-US" w:eastAsia="zh-CN" w:bidi="ar-SA"/>
        </w:rPr>
        <w:t>万元，较202</w:t>
      </w:r>
      <w:r>
        <w:rPr>
          <w:rFonts w:hint="eastAsia" w:ascii="Times New Roman" w:hAnsi="Times New Roman" w:eastAsia="方正仿宋_GBK" w:cs="Times New Roman"/>
          <w:kern w:val="2"/>
          <w:sz w:val="32"/>
          <w:szCs w:val="32"/>
          <w:lang w:val="en-US" w:eastAsia="zh-CN" w:bidi="ar-SA"/>
        </w:rPr>
        <w:t>4</w:t>
      </w:r>
      <w:r>
        <w:rPr>
          <w:rFonts w:hint="default" w:ascii="Times New Roman" w:hAnsi="Times New Roman" w:eastAsia="方正仿宋_GBK" w:cs="Times New Roman"/>
          <w:kern w:val="2"/>
          <w:sz w:val="32"/>
          <w:szCs w:val="32"/>
          <w:lang w:val="en-US" w:eastAsia="zh-CN" w:bidi="ar-SA"/>
        </w:rPr>
        <w:t>年收支总预算1042.69万元,增加</w:t>
      </w:r>
      <w:r>
        <w:rPr>
          <w:rFonts w:hint="eastAsia" w:ascii="Times New Roman" w:hAnsi="Times New Roman" w:eastAsia="方正仿宋_GBK" w:cs="Times New Roman"/>
          <w:kern w:val="2"/>
          <w:sz w:val="32"/>
          <w:szCs w:val="32"/>
          <w:lang w:val="en-US" w:eastAsia="zh-CN" w:bidi="ar-SA"/>
        </w:rPr>
        <w:t>29.25</w:t>
      </w:r>
      <w:r>
        <w:rPr>
          <w:rFonts w:hint="default" w:ascii="Times New Roman" w:hAnsi="Times New Roman" w:eastAsia="方正仿宋_GBK" w:cs="Times New Roman"/>
          <w:kern w:val="2"/>
          <w:sz w:val="32"/>
          <w:szCs w:val="32"/>
          <w:lang w:val="en-US" w:eastAsia="zh-CN" w:bidi="ar-SA"/>
        </w:rPr>
        <w:t>万元，主</w:t>
      </w:r>
      <w:r>
        <w:rPr>
          <w:rFonts w:hint="default" w:ascii="Times New Roman" w:hAnsi="Times New Roman" w:eastAsia="仿宋_GB2312" w:cs="Times New Roman"/>
          <w:sz w:val="32"/>
          <w:szCs w:val="32"/>
        </w:rPr>
        <w:t>要原因:</w:t>
      </w:r>
      <w:r>
        <w:rPr>
          <w:rFonts w:hint="default" w:ascii="Times New Roman" w:hAnsi="Times New Roman" w:eastAsia="仿宋_GB2312" w:cs="Times New Roman"/>
          <w:sz w:val="32"/>
          <w:szCs w:val="32"/>
          <w:lang w:val="en-US" w:eastAsia="zh-CN"/>
        </w:rPr>
        <w:t>2024年预算收入州级财政为了州委老干部局开展</w:t>
      </w:r>
      <w:r>
        <w:rPr>
          <w:rFonts w:hint="eastAsia" w:ascii="Times New Roman" w:hAnsi="Times New Roman" w:eastAsia="仿宋_GB2312" w:cs="Times New Roman"/>
          <w:sz w:val="32"/>
          <w:szCs w:val="32"/>
          <w:lang w:val="en-US" w:eastAsia="zh-CN"/>
        </w:rPr>
        <w:t>厅级干部省外健康休养预算安排额98万元，项目资金较上年有所增长</w:t>
      </w:r>
      <w:r>
        <w:rPr>
          <w:rFonts w:hint="default" w:ascii="Times New Roman" w:hAnsi="Times New Roman" w:eastAsia="仿宋_GB2312" w:cs="Times New Roman"/>
          <w:sz w:val="32"/>
          <w:szCs w:val="32"/>
        </w:rPr>
        <w:t>。</w:t>
      </w:r>
      <w:r>
        <w:rPr>
          <w:rFonts w:hint="default" w:ascii="Times New Roman" w:hAnsi="Times New Roman" w:eastAsia="仿宋_GB2312" w:cs="Times New Roman"/>
          <w:kern w:val="2"/>
          <w:sz w:val="32"/>
          <w:szCs w:val="32"/>
          <w:lang w:val="en-US" w:eastAsia="zh-CN" w:bidi="ar-SA"/>
        </w:rPr>
        <w:t>同时202</w:t>
      </w:r>
      <w:r>
        <w:rPr>
          <w:rFonts w:hint="eastAsia" w:ascii="Times New Roman" w:hAnsi="Times New Roman" w:eastAsia="仿宋_GB2312" w:cs="Times New Roman"/>
          <w:kern w:val="2"/>
          <w:sz w:val="32"/>
          <w:szCs w:val="32"/>
          <w:lang w:val="en-US" w:eastAsia="zh-CN" w:bidi="ar-SA"/>
        </w:rPr>
        <w:t>5</w:t>
      </w:r>
      <w:r>
        <w:rPr>
          <w:rFonts w:hint="default" w:ascii="Times New Roman" w:hAnsi="Times New Roman" w:eastAsia="仿宋_GB2312" w:cs="Times New Roman"/>
          <w:kern w:val="2"/>
          <w:sz w:val="32"/>
          <w:szCs w:val="32"/>
          <w:lang w:val="en-US" w:eastAsia="zh-CN" w:bidi="ar-SA"/>
        </w:rPr>
        <w:t>年度人员工资，住房公积，各类保险调整。</w:t>
      </w:r>
    </w:p>
    <w:p w14:paraId="5CE21044">
      <w:pPr>
        <w:ind w:firstLine="640" w:firstLineChars="200"/>
        <w:rPr>
          <w:rFonts w:hint="default" w:ascii="Times New Roman" w:hAnsi="Times New Roman" w:eastAsia="仿宋_GB2312" w:cs="Times New Roman"/>
          <w:sz w:val="32"/>
          <w:szCs w:val="32"/>
          <w:lang w:val="en-US" w:eastAsia="zh-CN"/>
        </w:rPr>
      </w:pPr>
      <w:r>
        <w:rPr>
          <w:rFonts w:hint="eastAsia" w:ascii="楷体" w:eastAsia="楷体"/>
          <w:sz w:val="32"/>
          <w:szCs w:val="32"/>
        </w:rPr>
        <w:t>（</w:t>
      </w:r>
      <w:r>
        <w:rPr>
          <w:rFonts w:hint="eastAsia" w:ascii="楷体" w:eastAsia="楷体"/>
          <w:sz w:val="32"/>
          <w:szCs w:val="32"/>
          <w:lang w:val="en-US" w:eastAsia="zh-CN"/>
        </w:rPr>
        <w:t>二</w:t>
      </w:r>
      <w:r>
        <w:rPr>
          <w:rFonts w:hint="eastAsia" w:ascii="楷体" w:eastAsia="楷体"/>
          <w:sz w:val="32"/>
          <w:szCs w:val="32"/>
        </w:rPr>
        <w:t>）支出预算情况</w:t>
      </w:r>
      <w:r>
        <w:rPr>
          <w:rFonts w:hint="eastAsia" w:ascii="楷体" w:eastAsia="楷体"/>
          <w:sz w:val="32"/>
          <w:szCs w:val="32"/>
          <w:lang w:eastAsia="zh-CN"/>
        </w:rPr>
        <w:t>。</w:t>
      </w:r>
      <w:r>
        <w:rPr>
          <w:rFonts w:hint="default" w:ascii="Times New Roman" w:hAnsi="Times New Roman" w:eastAsia="仿宋_GB2312" w:cs="Times New Roman"/>
          <w:sz w:val="32"/>
          <w:szCs w:val="32"/>
          <w:lang w:val="en-US" w:eastAsia="zh-CN"/>
        </w:rPr>
        <w:t>州委老干部局202</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年支出预算</w:t>
      </w:r>
      <w:r>
        <w:rPr>
          <w:rFonts w:hint="eastAsia" w:ascii="Times New Roman" w:hAnsi="Times New Roman" w:eastAsia="仿宋_GB2312" w:cs="Times New Roman"/>
          <w:sz w:val="32"/>
          <w:szCs w:val="32"/>
          <w:lang w:val="en-US" w:eastAsia="zh-CN"/>
        </w:rPr>
        <w:t>1071.94</w:t>
      </w:r>
      <w:r>
        <w:rPr>
          <w:rFonts w:hint="default" w:ascii="Times New Roman" w:hAnsi="Times New Roman" w:eastAsia="仿宋_GB2312" w:cs="Times New Roman"/>
          <w:sz w:val="32"/>
          <w:szCs w:val="32"/>
          <w:lang w:val="en-US" w:eastAsia="zh-CN"/>
        </w:rPr>
        <w:t>万元，其中：基本支出511.</w:t>
      </w:r>
      <w:r>
        <w:rPr>
          <w:rFonts w:hint="eastAsia" w:ascii="Times New Roman" w:hAnsi="Times New Roman" w:eastAsia="仿宋_GB2312" w:cs="Times New Roman"/>
          <w:sz w:val="32"/>
          <w:szCs w:val="32"/>
          <w:lang w:val="en-US" w:eastAsia="zh-CN"/>
        </w:rPr>
        <w:t>94</w:t>
      </w:r>
      <w:r>
        <w:rPr>
          <w:rFonts w:hint="default" w:ascii="Times New Roman" w:hAnsi="Times New Roman" w:eastAsia="仿宋_GB2312" w:cs="Times New Roman"/>
          <w:sz w:val="32"/>
          <w:szCs w:val="32"/>
          <w:lang w:val="en-US" w:eastAsia="zh-CN"/>
        </w:rPr>
        <w:t>万元，占</w:t>
      </w:r>
      <w:r>
        <w:rPr>
          <w:rFonts w:hint="eastAsia" w:ascii="Times New Roman" w:hAnsi="Times New Roman" w:eastAsia="仿宋_GB2312" w:cs="Times New Roman"/>
          <w:sz w:val="32"/>
          <w:szCs w:val="32"/>
          <w:lang w:val="en-US" w:eastAsia="zh-CN"/>
        </w:rPr>
        <w:t>47.76</w:t>
      </w:r>
      <w:r>
        <w:rPr>
          <w:rFonts w:hint="default" w:ascii="Times New Roman" w:hAnsi="Times New Roman" w:eastAsia="仿宋_GB2312" w:cs="Times New Roman"/>
          <w:sz w:val="32"/>
          <w:szCs w:val="32"/>
          <w:lang w:val="en-US" w:eastAsia="zh-CN"/>
        </w:rPr>
        <w:t>%；项目支出</w:t>
      </w:r>
      <w:r>
        <w:rPr>
          <w:rFonts w:hint="eastAsia" w:ascii="Times New Roman" w:hAnsi="Times New Roman" w:eastAsia="仿宋_GB2312" w:cs="Times New Roman"/>
          <w:sz w:val="32"/>
          <w:szCs w:val="32"/>
          <w:lang w:val="en-US" w:eastAsia="zh-CN"/>
        </w:rPr>
        <w:t>560</w:t>
      </w:r>
      <w:r>
        <w:rPr>
          <w:rFonts w:hint="default" w:ascii="Times New Roman" w:hAnsi="Times New Roman" w:eastAsia="仿宋_GB2312" w:cs="Times New Roman"/>
          <w:sz w:val="32"/>
          <w:szCs w:val="32"/>
          <w:lang w:val="en-US" w:eastAsia="zh-CN"/>
        </w:rPr>
        <w:t>万元，占5</w:t>
      </w:r>
      <w:r>
        <w:rPr>
          <w:rFonts w:hint="eastAsia" w:ascii="Times New Roman" w:hAnsi="Times New Roman" w:eastAsia="仿宋_GB2312" w:cs="Times New Roman"/>
          <w:sz w:val="32"/>
          <w:szCs w:val="32"/>
          <w:lang w:val="en-US" w:eastAsia="zh-CN"/>
        </w:rPr>
        <w:t>2.24</w:t>
      </w:r>
      <w:r>
        <w:rPr>
          <w:rFonts w:hint="default" w:ascii="Times New Roman" w:hAnsi="Times New Roman" w:eastAsia="仿宋_GB2312" w:cs="Times New Roman"/>
          <w:sz w:val="32"/>
          <w:szCs w:val="32"/>
          <w:lang w:val="en-US" w:eastAsia="zh-CN"/>
        </w:rPr>
        <w:t>%。</w:t>
      </w:r>
    </w:p>
    <w:p w14:paraId="41F40C56">
      <w:pPr>
        <w:bidi w:val="0"/>
        <w:ind w:left="319" w:leftChars="152" w:firstLine="320" w:firstLineChars="100"/>
        <w:rPr>
          <w:rFonts w:hint="eastAsia" w:ascii="Times New Roman" w:hAnsi="Times New Roman" w:eastAsia="方正仿宋_GBK" w:cs="Times New Roman"/>
          <w:kern w:val="2"/>
          <w:sz w:val="32"/>
          <w:szCs w:val="32"/>
          <w:lang w:val="en-US" w:eastAsia="zh-CN" w:bidi="ar-SA"/>
        </w:rPr>
      </w:pPr>
      <w:r>
        <w:rPr>
          <w:rFonts w:hint="eastAsia" w:ascii="黑体" w:eastAsia="黑体"/>
          <w:sz w:val="32"/>
          <w:szCs w:val="32"/>
          <w:lang w:val="en-US" w:eastAsia="zh-CN"/>
        </w:rPr>
        <w:t>四、财政拨款收支预算情况说明。</w:t>
      </w:r>
      <w:r>
        <w:rPr>
          <w:rFonts w:hint="eastAsia" w:ascii="Times New Roman" w:hAnsi="Times New Roman" w:eastAsia="方正仿宋_GBK" w:cs="Times New Roman"/>
          <w:kern w:val="2"/>
          <w:sz w:val="32"/>
          <w:szCs w:val="32"/>
          <w:lang w:val="en-US" w:eastAsia="zh-CN" w:bidi="ar-SA"/>
        </w:rPr>
        <w:t>中共阿坝州委老干部局2025年财政拨款收支总预算1071.94万元,比2024年财政拨款收支总预算增加29.25万元，主要原因:项目资金安排较上年有所增长。同时2025年度人员工资，住房公积，各类保险调整。</w:t>
      </w:r>
    </w:p>
    <w:p w14:paraId="45A634E0">
      <w:pPr>
        <w:bidi w:val="0"/>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收入包括：一般公共预算财政拨款收入1071.94万元。</w:t>
      </w:r>
    </w:p>
    <w:p w14:paraId="4DE454FA">
      <w:pPr>
        <w:bidi w:val="0"/>
        <w:ind w:firstLine="640" w:firstLineChars="200"/>
        <w:rPr>
          <w:rFonts w:hint="eastAsia" w:ascii="仿宋_GB2312" w:hAnsi="Calibri" w:eastAsia="仿宋_GB2312" w:cs="仿宋_GB2312"/>
          <w:kern w:val="2"/>
          <w:szCs w:val="32"/>
          <w:lang w:val="en-US" w:eastAsia="zh-CN" w:bidi="ar-SA"/>
        </w:rPr>
      </w:pPr>
      <w:r>
        <w:rPr>
          <w:rFonts w:hint="eastAsia" w:ascii="仿宋_GB2312" w:hAnsi="Calibri" w:eastAsia="仿宋_GB2312" w:cs="仿宋_GB2312"/>
          <w:kern w:val="2"/>
          <w:sz w:val="32"/>
          <w:szCs w:val="32"/>
          <w:lang w:val="en-US" w:eastAsia="zh-CN" w:bidi="ar-SA"/>
        </w:rPr>
        <w:t>支出包括：一般公共预算财政拨款支出1071.94万元。</w:t>
      </w:r>
    </w:p>
    <w:p w14:paraId="7CED5E19">
      <w:pPr>
        <w:ind w:firstLine="640" w:firstLineChars="200"/>
        <w:rPr>
          <w:rFonts w:ascii="黑体" w:eastAsia="黑体"/>
          <w:sz w:val="32"/>
          <w:szCs w:val="32"/>
        </w:rPr>
      </w:pPr>
      <w:r>
        <w:rPr>
          <w:rFonts w:hint="eastAsia" w:ascii="黑体" w:eastAsia="黑体"/>
          <w:sz w:val="32"/>
          <w:szCs w:val="32"/>
        </w:rPr>
        <w:t>五、一般公共预算当年拨款情况说明</w:t>
      </w:r>
    </w:p>
    <w:p w14:paraId="31BC180B">
      <w:pPr>
        <w:pStyle w:val="12"/>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14:paraId="19FCC5B2">
      <w:pPr>
        <w:pStyle w:val="12"/>
        <w:spacing w:before="0" w:line="360" w:lineRule="auto"/>
        <w:ind w:firstLine="660"/>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中共阿坝州委老干部局2025年一般公共预算当年拨款1071.94万元，比2024年预算数增加29.25万元，主要原因:项目资金安排较上年有所增长。</w:t>
      </w:r>
      <w:r>
        <w:rPr>
          <w:rFonts w:hint="default" w:ascii="Times New Roman" w:hAnsi="Times New Roman" w:eastAsia="方正仿宋_GBK" w:cs="Times New Roman"/>
          <w:kern w:val="2"/>
          <w:sz w:val="32"/>
          <w:szCs w:val="32"/>
          <w:lang w:val="en-US" w:eastAsia="zh-CN" w:bidi="ar-SA"/>
        </w:rPr>
        <w:t>同时202</w:t>
      </w:r>
      <w:r>
        <w:rPr>
          <w:rFonts w:hint="eastAsia" w:ascii="Times New Roman" w:hAnsi="Times New Roman" w:eastAsia="方正仿宋_GBK" w:cs="Times New Roman"/>
          <w:kern w:val="2"/>
          <w:sz w:val="32"/>
          <w:szCs w:val="32"/>
          <w:lang w:val="en-US" w:eastAsia="zh-CN" w:bidi="ar-SA"/>
        </w:rPr>
        <w:t>5</w:t>
      </w:r>
      <w:r>
        <w:rPr>
          <w:rFonts w:hint="default" w:ascii="Times New Roman" w:hAnsi="Times New Roman" w:eastAsia="方正仿宋_GBK" w:cs="Times New Roman"/>
          <w:kern w:val="2"/>
          <w:sz w:val="32"/>
          <w:szCs w:val="32"/>
          <w:lang w:val="en-US" w:eastAsia="zh-CN" w:bidi="ar-SA"/>
        </w:rPr>
        <w:t>年度人员工资，住房公积，各类保险调整。</w:t>
      </w:r>
      <w:r>
        <w:rPr>
          <w:rFonts w:hint="eastAsia" w:ascii="Times New Roman" w:hAnsi="Times New Roman" w:eastAsia="方正仿宋_GBK" w:cs="Times New Roman"/>
          <w:kern w:val="2"/>
          <w:sz w:val="32"/>
          <w:szCs w:val="32"/>
          <w:lang w:val="en-US" w:eastAsia="zh-CN" w:bidi="ar-SA"/>
        </w:rPr>
        <w:t>　　</w:t>
      </w:r>
    </w:p>
    <w:p w14:paraId="3C9783D4">
      <w:pPr>
        <w:pStyle w:val="12"/>
        <w:numPr>
          <w:ilvl w:val="0"/>
          <w:numId w:val="2"/>
        </w:numPr>
        <w:spacing w:before="0" w:line="360" w:lineRule="auto"/>
        <w:ind w:left="1291" w:leftChars="310" w:hanging="640" w:hangingChars="200"/>
        <w:jc w:val="left"/>
        <w:rPr>
          <w:rFonts w:hint="eastAsia" w:ascii="楷体" w:eastAsia="楷体" w:cs="宋体"/>
          <w:sz w:val="32"/>
          <w:szCs w:val="32"/>
        </w:rPr>
      </w:pPr>
      <w:r>
        <w:rPr>
          <w:rFonts w:hint="eastAsia" w:ascii="楷体" w:eastAsia="楷体" w:cs="宋体"/>
          <w:sz w:val="32"/>
          <w:szCs w:val="32"/>
        </w:rPr>
        <w:t>一般公共预算当年拨款结构情况</w:t>
      </w:r>
    </w:p>
    <w:p w14:paraId="13033CB5">
      <w:pPr>
        <w:pStyle w:val="12"/>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Chars="0" w:firstLine="640" w:firstLineChars="200"/>
        <w:jc w:val="left"/>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一般公共服务支出946.98万元，占88.34%；社会保障和就业支出67.21万元 ，占6.27%；卫生健康支出25.01万元，占占2.33%；住房保障支出32.73万元，占3.06%.</w:t>
      </w:r>
    </w:p>
    <w:p w14:paraId="21D8E64C">
      <w:pPr>
        <w:pStyle w:val="12"/>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14:paraId="3CB5CD09">
      <w:pPr>
        <w:pStyle w:val="12"/>
        <w:keepNext w:val="0"/>
        <w:keepLines w:val="0"/>
        <w:pageBreakBefore w:val="0"/>
        <w:widowControl w:val="0"/>
        <w:kinsoku/>
        <w:wordWrap/>
        <w:overflowPunct/>
        <w:topLinePunct w:val="0"/>
        <w:autoSpaceDE/>
        <w:autoSpaceDN/>
        <w:bidi w:val="0"/>
        <w:adjustRightInd/>
        <w:snapToGrid/>
        <w:spacing w:before="0" w:line="360" w:lineRule="auto"/>
        <w:ind w:left="0" w:leftChars="0" w:firstLine="640" w:firstLineChars="200"/>
        <w:jc w:val="left"/>
        <w:textAlignment w:val="auto"/>
        <w:rPr>
          <w:rFonts w:hint="eastAsia" w:eastAsia="仿宋_GB2312" w:cs="仿宋_GB2312"/>
          <w:kern w:val="2"/>
          <w:sz w:val="32"/>
          <w:szCs w:val="32"/>
          <w:lang w:val="en-US" w:eastAsia="zh-CN"/>
        </w:rPr>
      </w:pPr>
      <w:r>
        <w:rPr>
          <w:rFonts w:hint="eastAsia" w:cs="宋体"/>
          <w:sz w:val="32"/>
          <w:szCs w:val="32"/>
        </w:rPr>
        <w:t>一般公共服务支出</w:t>
      </w:r>
      <w:r>
        <w:rPr>
          <w:rFonts w:hint="eastAsia" w:cs="宋体"/>
          <w:sz w:val="32"/>
          <w:szCs w:val="32"/>
          <w:lang w:val="en-US" w:eastAsia="zh-CN"/>
        </w:rPr>
        <w:t>946.98</w:t>
      </w:r>
      <w:r>
        <w:rPr>
          <w:rFonts w:hint="eastAsia" w:cs="宋体"/>
          <w:sz w:val="32"/>
          <w:szCs w:val="32"/>
        </w:rPr>
        <w:t>万元，占</w:t>
      </w:r>
      <w:r>
        <w:rPr>
          <w:rFonts w:hint="eastAsia" w:cs="宋体"/>
          <w:sz w:val="32"/>
          <w:szCs w:val="32"/>
          <w:lang w:val="en-US" w:eastAsia="zh-CN"/>
        </w:rPr>
        <w:t>88.34</w:t>
      </w:r>
      <w:r>
        <w:rPr>
          <w:rFonts w:hint="eastAsia" w:cs="宋体"/>
          <w:sz w:val="32"/>
          <w:szCs w:val="32"/>
        </w:rPr>
        <w:t>%；社会保障和就业支</w:t>
      </w:r>
      <w:r>
        <w:rPr>
          <w:rFonts w:hint="eastAsia" w:cs="宋体"/>
          <w:sz w:val="32"/>
          <w:szCs w:val="32"/>
          <w:lang w:val="en-US" w:eastAsia="zh-CN"/>
        </w:rPr>
        <w:t>出67.21万元</w:t>
      </w:r>
      <w:r>
        <w:rPr>
          <w:rFonts w:hint="eastAsia" w:cs="宋体"/>
          <w:sz w:val="32"/>
          <w:szCs w:val="32"/>
        </w:rPr>
        <w:t xml:space="preserve"> </w:t>
      </w:r>
      <w:r>
        <w:rPr>
          <w:rFonts w:hint="eastAsia" w:cs="宋体"/>
          <w:sz w:val="32"/>
          <w:szCs w:val="32"/>
          <w:lang w:eastAsia="zh-CN"/>
        </w:rPr>
        <w:t>，</w:t>
      </w:r>
      <w:r>
        <w:rPr>
          <w:rFonts w:hint="eastAsia" w:cs="宋体"/>
          <w:sz w:val="32"/>
          <w:szCs w:val="32"/>
        </w:rPr>
        <w:t>占</w:t>
      </w:r>
      <w:r>
        <w:rPr>
          <w:rFonts w:hint="eastAsia" w:cs="宋体"/>
          <w:sz w:val="32"/>
          <w:szCs w:val="32"/>
          <w:lang w:val="en-US" w:eastAsia="zh-CN"/>
        </w:rPr>
        <w:t>6.27</w:t>
      </w:r>
      <w:r>
        <w:rPr>
          <w:rFonts w:hint="eastAsia" w:cs="宋体"/>
          <w:sz w:val="32"/>
          <w:szCs w:val="32"/>
        </w:rPr>
        <w:t>%</w:t>
      </w:r>
      <w:r>
        <w:rPr>
          <w:rFonts w:hint="eastAsia" w:cs="宋体"/>
          <w:sz w:val="32"/>
          <w:szCs w:val="32"/>
          <w:lang w:eastAsia="zh-CN"/>
        </w:rPr>
        <w:t>；</w:t>
      </w:r>
      <w:r>
        <w:rPr>
          <w:rFonts w:hint="eastAsia" w:cs="宋体"/>
          <w:sz w:val="32"/>
          <w:szCs w:val="32"/>
          <w:lang w:val="en-US" w:eastAsia="zh-CN"/>
        </w:rPr>
        <w:t>卫生健康支出25.01万元，占</w:t>
      </w:r>
      <w:r>
        <w:rPr>
          <w:rFonts w:hint="eastAsia" w:cs="宋体"/>
          <w:sz w:val="32"/>
          <w:szCs w:val="32"/>
        </w:rPr>
        <w:t>占</w:t>
      </w:r>
      <w:r>
        <w:rPr>
          <w:rFonts w:hint="eastAsia" w:cs="宋体"/>
          <w:sz w:val="32"/>
          <w:szCs w:val="32"/>
          <w:lang w:val="en-US" w:eastAsia="zh-CN"/>
        </w:rPr>
        <w:t>2.33</w:t>
      </w:r>
      <w:r>
        <w:rPr>
          <w:rFonts w:hint="eastAsia" w:cs="宋体"/>
          <w:sz w:val="32"/>
          <w:szCs w:val="32"/>
        </w:rPr>
        <w:t>%；住房保障支出</w:t>
      </w:r>
      <w:r>
        <w:rPr>
          <w:rFonts w:hint="eastAsia" w:cs="宋体"/>
          <w:sz w:val="32"/>
          <w:szCs w:val="32"/>
          <w:lang w:val="en-US" w:eastAsia="zh-CN"/>
        </w:rPr>
        <w:t>32.73</w:t>
      </w:r>
      <w:r>
        <w:rPr>
          <w:rFonts w:hint="eastAsia" w:cs="宋体"/>
          <w:sz w:val="32"/>
          <w:szCs w:val="32"/>
        </w:rPr>
        <w:t>万元，占</w:t>
      </w:r>
      <w:r>
        <w:rPr>
          <w:rFonts w:hint="eastAsia" w:cs="宋体"/>
          <w:sz w:val="32"/>
          <w:szCs w:val="32"/>
          <w:lang w:val="en-US" w:eastAsia="zh-CN"/>
        </w:rPr>
        <w:t>3.06</w:t>
      </w:r>
      <w:r>
        <w:rPr>
          <w:rFonts w:hint="eastAsia" w:cs="宋体"/>
          <w:sz w:val="32"/>
          <w:szCs w:val="32"/>
        </w:rPr>
        <w:t>%</w:t>
      </w:r>
      <w:r>
        <w:rPr>
          <w:rFonts w:hint="eastAsia" w:cs="宋体"/>
          <w:sz w:val="32"/>
          <w:szCs w:val="32"/>
          <w:lang w:val="en-US" w:eastAsia="zh-CN"/>
        </w:rPr>
        <w:t>.</w:t>
      </w:r>
    </w:p>
    <w:p w14:paraId="189566FA">
      <w:pPr>
        <w:pStyle w:val="12"/>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14:paraId="430F5975">
      <w:pPr>
        <w:pStyle w:val="12"/>
        <w:spacing w:before="0" w:line="360" w:lineRule="auto"/>
        <w:ind w:firstLine="640" w:firstLineChars="200"/>
        <w:rPr>
          <w:rFonts w:cs="仿宋_GB2312"/>
          <w:kern w:val="2"/>
          <w:sz w:val="32"/>
          <w:szCs w:val="32"/>
        </w:rPr>
      </w:pPr>
      <w:r>
        <w:rPr>
          <w:rFonts w:hint="eastAsia" w:cs="仿宋_GB2312"/>
          <w:kern w:val="2"/>
          <w:sz w:val="32"/>
          <w:szCs w:val="32"/>
          <w:lang w:eastAsia="zh-CN"/>
        </w:rPr>
        <w:t>中共阿坝州委老干部局</w:t>
      </w:r>
      <w:r>
        <w:rPr>
          <w:rFonts w:hint="eastAsia" w:cs="仿宋_GB2312"/>
          <w:kern w:val="2"/>
          <w:sz w:val="32"/>
          <w:szCs w:val="32"/>
        </w:rPr>
        <w:t>2025年一般公共预算基本支出</w:t>
      </w:r>
      <w:r>
        <w:rPr>
          <w:rFonts w:hint="eastAsia" w:cs="仿宋_GB2312"/>
          <w:kern w:val="2"/>
          <w:sz w:val="32"/>
          <w:szCs w:val="32"/>
          <w:lang w:val="en-US" w:eastAsia="zh-CN"/>
        </w:rPr>
        <w:t>511.94</w:t>
      </w:r>
      <w:r>
        <w:rPr>
          <w:rFonts w:hint="eastAsia" w:cs="仿宋_GB2312"/>
          <w:kern w:val="2"/>
          <w:sz w:val="32"/>
          <w:szCs w:val="32"/>
        </w:rPr>
        <w:t>万元，其中：人员经费</w:t>
      </w:r>
      <w:r>
        <w:rPr>
          <w:rFonts w:hint="eastAsia" w:cs="仿宋_GB2312"/>
          <w:kern w:val="2"/>
          <w:sz w:val="32"/>
          <w:szCs w:val="32"/>
          <w:lang w:val="en-US" w:eastAsia="zh-CN"/>
        </w:rPr>
        <w:t>441.15</w:t>
      </w:r>
      <w:r>
        <w:rPr>
          <w:rFonts w:hint="eastAsia"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14:paraId="2D4A46C4">
      <w:pPr>
        <w:pStyle w:val="12"/>
        <w:spacing w:before="0" w:line="360" w:lineRule="auto"/>
        <w:ind w:firstLine="640" w:firstLineChars="200"/>
        <w:rPr>
          <w:rFonts w:ascii="黑体" w:eastAsia="黑体"/>
          <w:sz w:val="32"/>
          <w:szCs w:val="32"/>
        </w:rPr>
      </w:pPr>
      <w:r>
        <w:rPr>
          <w:rFonts w:hint="eastAsia" w:cs="仿宋_GB2312"/>
          <w:kern w:val="2"/>
          <w:sz w:val="32"/>
          <w:szCs w:val="32"/>
        </w:rPr>
        <w:t>公用经费</w:t>
      </w:r>
      <w:r>
        <w:rPr>
          <w:rFonts w:hint="eastAsia" w:cs="仿宋_GB2312"/>
          <w:kern w:val="2"/>
          <w:sz w:val="32"/>
          <w:szCs w:val="32"/>
          <w:lang w:val="en-US" w:eastAsia="zh-CN"/>
        </w:rPr>
        <w:t>70.79</w:t>
      </w:r>
      <w:r>
        <w:rPr>
          <w:rFonts w:hint="eastAsia" w:cs="仿宋_GB2312"/>
          <w:kern w:val="2"/>
          <w:sz w:val="32"/>
          <w:szCs w:val="32"/>
        </w:rPr>
        <w:t>万元，主要包括：办公费、印刷费、手续费、水费、电费、邮电费、差旅费、维修（护）费、租赁费、会议费、培训费、劳务费、工会经费、福利费、其他交通工具运行维护费、其他商品和服务支出。</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14:paraId="66C30854">
      <w:pPr>
        <w:pStyle w:val="12"/>
        <w:spacing w:before="0" w:line="360" w:lineRule="auto"/>
        <w:ind w:firstLine="640" w:firstLineChars="200"/>
        <w:rPr>
          <w:rFonts w:cs="仿宋_GB2312"/>
          <w:kern w:val="2"/>
          <w:sz w:val="32"/>
          <w:szCs w:val="32"/>
        </w:rPr>
      </w:pPr>
      <w:r>
        <w:rPr>
          <w:rFonts w:hint="eastAsia" w:cs="仿宋_GB2312"/>
          <w:kern w:val="2"/>
          <w:sz w:val="32"/>
          <w:szCs w:val="32"/>
          <w:lang w:eastAsia="zh-CN"/>
        </w:rPr>
        <w:t>中共阿坝州委老干部局</w:t>
      </w:r>
      <w:r>
        <w:rPr>
          <w:rFonts w:hint="eastAsia" w:cs="仿宋_GB2312"/>
          <w:kern w:val="2"/>
          <w:sz w:val="32"/>
          <w:szCs w:val="32"/>
        </w:rPr>
        <w:t>2025年“三公”经费财政拨款预算数</w:t>
      </w:r>
      <w:r>
        <w:rPr>
          <w:rFonts w:hint="eastAsia" w:cs="仿宋_GB2312"/>
          <w:kern w:val="2"/>
          <w:sz w:val="32"/>
          <w:szCs w:val="32"/>
          <w:lang w:val="en-US" w:eastAsia="zh-CN"/>
        </w:rPr>
        <w:t>15.47</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1.07</w:t>
      </w:r>
      <w:r>
        <w:rPr>
          <w:rFonts w:hint="eastAsia" w:cs="仿宋_GB2312"/>
          <w:kern w:val="2"/>
          <w:sz w:val="32"/>
          <w:szCs w:val="32"/>
        </w:rPr>
        <w:t>万元，公务用车购置及运行维护费</w:t>
      </w:r>
      <w:r>
        <w:rPr>
          <w:rFonts w:hint="eastAsia" w:cs="仿宋_GB2312"/>
          <w:kern w:val="2"/>
          <w:sz w:val="32"/>
          <w:szCs w:val="32"/>
          <w:lang w:val="en-US" w:eastAsia="zh-CN"/>
        </w:rPr>
        <w:t>14.4</w:t>
      </w:r>
      <w:r>
        <w:rPr>
          <w:rFonts w:hint="eastAsia" w:cs="仿宋_GB2312"/>
          <w:kern w:val="2"/>
          <w:sz w:val="32"/>
          <w:szCs w:val="32"/>
        </w:rPr>
        <w:t>万元。</w:t>
      </w:r>
    </w:p>
    <w:p w14:paraId="66EDFA7E">
      <w:pPr>
        <w:pStyle w:val="12"/>
        <w:spacing w:before="0" w:line="360" w:lineRule="auto"/>
        <w:ind w:firstLine="640" w:firstLineChars="200"/>
        <w:rPr>
          <w:rFonts w:cs="仿宋_GB2312"/>
          <w:kern w:val="2"/>
          <w:sz w:val="32"/>
          <w:szCs w:val="32"/>
        </w:rPr>
      </w:pPr>
      <w:r>
        <w:rPr>
          <w:rFonts w:hint="eastAsia" w:cs="仿宋_GB2312"/>
          <w:kern w:val="2"/>
          <w:sz w:val="32"/>
          <w:szCs w:val="32"/>
        </w:rPr>
        <w:t>（一）2025年因公出国（境）经费</w:t>
      </w:r>
      <w:r>
        <w:rPr>
          <w:rFonts w:hint="eastAsia" w:cs="仿宋_GB2312"/>
          <w:kern w:val="2"/>
          <w:sz w:val="32"/>
          <w:szCs w:val="32"/>
          <w:lang w:val="en-US" w:eastAsia="zh-CN"/>
        </w:rPr>
        <w:t>0</w:t>
      </w:r>
      <w:r>
        <w:rPr>
          <w:rFonts w:hint="eastAsia" w:cs="仿宋_GB2312"/>
          <w:kern w:val="2"/>
          <w:sz w:val="32"/>
          <w:szCs w:val="32"/>
        </w:rPr>
        <w:t>万元。</w:t>
      </w:r>
    </w:p>
    <w:p w14:paraId="761B60B1">
      <w:pPr>
        <w:pStyle w:val="12"/>
        <w:spacing w:before="0" w:line="360" w:lineRule="auto"/>
        <w:ind w:firstLine="640" w:firstLineChars="200"/>
        <w:rPr>
          <w:rFonts w:hint="eastAsia" w:eastAsia="仿宋_GB2312" w:cs="仿宋_GB2312"/>
          <w:color w:val="000000"/>
          <w:kern w:val="2"/>
          <w:sz w:val="32"/>
          <w:szCs w:val="32"/>
          <w:lang w:eastAsia="zh-CN"/>
        </w:rPr>
      </w:pPr>
      <w:r>
        <w:rPr>
          <w:rFonts w:hint="eastAsia" w:cs="仿宋_GB2312"/>
          <w:kern w:val="2"/>
          <w:sz w:val="32"/>
          <w:szCs w:val="32"/>
        </w:rPr>
        <w:t>（二）</w:t>
      </w:r>
      <w:r>
        <w:rPr>
          <w:rFonts w:hint="eastAsia" w:cs="仿宋_GB2312"/>
          <w:color w:val="000000"/>
          <w:kern w:val="2"/>
          <w:sz w:val="32"/>
          <w:szCs w:val="32"/>
        </w:rPr>
        <w:t>2025年公务接待经费</w:t>
      </w:r>
      <w:r>
        <w:rPr>
          <w:rFonts w:hint="eastAsia" w:cs="仿宋_GB2312"/>
          <w:color w:val="000000"/>
          <w:kern w:val="2"/>
          <w:sz w:val="32"/>
          <w:szCs w:val="32"/>
          <w:lang w:val="en-US" w:eastAsia="zh-CN"/>
        </w:rPr>
        <w:t>1.07</w:t>
      </w:r>
      <w:r>
        <w:rPr>
          <w:rFonts w:hint="eastAsia" w:cs="仿宋_GB2312"/>
          <w:color w:val="000000"/>
          <w:kern w:val="2"/>
          <w:sz w:val="32"/>
          <w:szCs w:val="32"/>
        </w:rPr>
        <w:t>万元。较2024年预算经费</w:t>
      </w:r>
      <w:r>
        <w:rPr>
          <w:rFonts w:hint="eastAsia" w:ascii="Times New Roman" w:hAnsi="Times New Roman" w:cs="Times New Roman"/>
          <w:color w:val="000000"/>
          <w:kern w:val="2"/>
          <w:sz w:val="32"/>
          <w:szCs w:val="32"/>
          <w:lang w:val="en-US" w:eastAsia="zh-CN"/>
        </w:rPr>
        <w:t>0.99</w:t>
      </w:r>
      <w:r>
        <w:rPr>
          <w:rFonts w:hint="eastAsia" w:cs="宋体"/>
          <w:sz w:val="32"/>
          <w:szCs w:val="32"/>
        </w:rPr>
        <w:t>增加/</w:t>
      </w:r>
      <w:r>
        <w:rPr>
          <w:rFonts w:hint="eastAsia" w:cs="仿宋_GB2312"/>
          <w:color w:val="000000"/>
          <w:kern w:val="2"/>
          <w:sz w:val="32"/>
          <w:szCs w:val="32"/>
        </w:rPr>
        <w:t>减少</w:t>
      </w:r>
      <w:r>
        <w:rPr>
          <w:rFonts w:hint="eastAsia" w:cs="仿宋_GB2312"/>
          <w:color w:val="000000"/>
          <w:kern w:val="2"/>
          <w:sz w:val="32"/>
          <w:szCs w:val="32"/>
          <w:lang w:val="en-US" w:eastAsia="zh-CN"/>
        </w:rPr>
        <w:t>0.08</w:t>
      </w:r>
      <w:r>
        <w:rPr>
          <w:rFonts w:hint="eastAsia" w:cs="仿宋_GB2312"/>
          <w:color w:val="000000"/>
          <w:kern w:val="2"/>
          <w:sz w:val="32"/>
          <w:szCs w:val="32"/>
        </w:rPr>
        <w:t>万元，</w:t>
      </w:r>
      <w:r>
        <w:rPr>
          <w:rFonts w:hint="eastAsia" w:cs="宋体"/>
          <w:sz w:val="32"/>
          <w:szCs w:val="32"/>
        </w:rPr>
        <w:t>增长</w:t>
      </w:r>
      <w:r>
        <w:rPr>
          <w:rFonts w:hint="eastAsia" w:cs="仿宋_GB2312"/>
          <w:color w:val="000000"/>
          <w:kern w:val="2"/>
          <w:sz w:val="32"/>
          <w:szCs w:val="32"/>
          <w:lang w:val="en-US" w:eastAsia="zh-CN"/>
        </w:rPr>
        <w:t>7.5</w:t>
      </w:r>
      <w:r>
        <w:rPr>
          <w:rFonts w:hint="eastAsia" w:cs="仿宋_GB2312"/>
          <w:color w:val="000000"/>
          <w:kern w:val="2"/>
          <w:sz w:val="32"/>
          <w:szCs w:val="32"/>
        </w:rPr>
        <w:t>%，</w:t>
      </w:r>
      <w:r>
        <w:rPr>
          <w:rFonts w:hint="eastAsia" w:cs="仿宋_GB2312"/>
          <w:color w:val="000000"/>
          <w:kern w:val="2"/>
          <w:sz w:val="32"/>
          <w:szCs w:val="32"/>
          <w:lang w:val="en-US" w:eastAsia="zh-CN"/>
        </w:rPr>
        <w:t>物价上涨。</w:t>
      </w:r>
    </w:p>
    <w:p w14:paraId="187AABA7">
      <w:pPr>
        <w:pStyle w:val="12"/>
        <w:spacing w:before="0" w:line="360" w:lineRule="auto"/>
        <w:ind w:firstLine="640" w:firstLineChars="200"/>
        <w:rPr>
          <w:rFonts w:hint="default" w:eastAsia="仿宋_GB2312" w:cs="仿宋_GB2312"/>
          <w:color w:val="000000"/>
          <w:kern w:val="2"/>
          <w:sz w:val="32"/>
          <w:szCs w:val="32"/>
          <w:lang w:val="en-US" w:eastAsia="zh-CN"/>
        </w:rPr>
      </w:pPr>
      <w:r>
        <w:rPr>
          <w:rFonts w:hint="eastAsia" w:cs="仿宋_GB2312"/>
          <w:color w:val="000000"/>
          <w:kern w:val="2"/>
          <w:sz w:val="32"/>
          <w:szCs w:val="32"/>
        </w:rPr>
        <w:t>（三）2025年公务用车购置及运行维护费</w:t>
      </w:r>
      <w:r>
        <w:rPr>
          <w:rFonts w:hint="eastAsia" w:cs="仿宋_GB2312"/>
          <w:color w:val="000000"/>
          <w:kern w:val="2"/>
          <w:sz w:val="32"/>
          <w:szCs w:val="32"/>
          <w:lang w:val="en-US" w:eastAsia="zh-CN"/>
        </w:rPr>
        <w:t>0</w:t>
      </w:r>
      <w:r>
        <w:rPr>
          <w:rFonts w:hint="eastAsia" w:cs="仿宋_GB2312"/>
          <w:color w:val="000000"/>
          <w:kern w:val="2"/>
          <w:sz w:val="32"/>
          <w:szCs w:val="32"/>
        </w:rPr>
        <w:t>万元。较2024年预算经费</w:t>
      </w:r>
      <w:r>
        <w:rPr>
          <w:rFonts w:hint="eastAsia" w:cs="宋体"/>
          <w:sz w:val="32"/>
          <w:szCs w:val="32"/>
        </w:rPr>
        <w:t>增加/</w:t>
      </w:r>
      <w:r>
        <w:rPr>
          <w:rFonts w:hint="eastAsia" w:cs="仿宋_GB2312"/>
          <w:color w:val="000000"/>
          <w:kern w:val="2"/>
          <w:sz w:val="32"/>
          <w:szCs w:val="32"/>
        </w:rPr>
        <w:t>减少</w:t>
      </w:r>
      <w:r>
        <w:rPr>
          <w:rFonts w:hint="eastAsia" w:cs="仿宋_GB2312"/>
          <w:color w:val="000000"/>
          <w:kern w:val="2"/>
          <w:sz w:val="32"/>
          <w:szCs w:val="32"/>
          <w:lang w:val="en-US" w:eastAsia="zh-CN"/>
        </w:rPr>
        <w:t>0</w:t>
      </w:r>
      <w:r>
        <w:rPr>
          <w:rFonts w:hint="eastAsia" w:cs="仿宋_GB2312"/>
          <w:color w:val="000000"/>
          <w:kern w:val="2"/>
          <w:sz w:val="32"/>
          <w:szCs w:val="32"/>
        </w:rPr>
        <w:t>万元，增长</w:t>
      </w:r>
      <w:r>
        <w:rPr>
          <w:rFonts w:hint="eastAsia" w:cs="仿宋_GB2312"/>
          <w:color w:val="000000"/>
          <w:kern w:val="2"/>
          <w:sz w:val="32"/>
          <w:szCs w:val="32"/>
          <w:lang w:val="en-US" w:eastAsia="zh-CN"/>
        </w:rPr>
        <w:t>0</w:t>
      </w:r>
      <w:r>
        <w:rPr>
          <w:rFonts w:hint="eastAsia" w:cs="仿宋_GB2312"/>
          <w:color w:val="000000"/>
          <w:kern w:val="2"/>
          <w:sz w:val="32"/>
          <w:szCs w:val="32"/>
        </w:rPr>
        <w:t>%，主要原因</w:t>
      </w:r>
      <w:r>
        <w:rPr>
          <w:rFonts w:hint="eastAsia" w:cs="仿宋_GB2312"/>
          <w:color w:val="000000"/>
          <w:kern w:val="2"/>
          <w:sz w:val="32"/>
          <w:szCs w:val="32"/>
          <w:lang w:val="en-US" w:eastAsia="zh-CN"/>
        </w:rPr>
        <w:t>公务用车无变化。</w:t>
      </w:r>
    </w:p>
    <w:p w14:paraId="0B12BB4D">
      <w:pPr>
        <w:pStyle w:val="12"/>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15EA1375">
      <w:pPr>
        <w:pStyle w:val="12"/>
        <w:spacing w:before="0" w:line="360" w:lineRule="auto"/>
        <w:ind w:firstLine="640" w:firstLineChars="200"/>
        <w:rPr>
          <w:rFonts w:cs="仿宋_GB2312"/>
          <w:kern w:val="2"/>
          <w:sz w:val="32"/>
          <w:szCs w:val="32"/>
        </w:rPr>
      </w:pPr>
      <w:r>
        <w:rPr>
          <w:rFonts w:hint="eastAsia" w:cs="仿宋_GB2312"/>
          <w:kern w:val="2"/>
          <w:sz w:val="32"/>
          <w:szCs w:val="32"/>
          <w:lang w:eastAsia="zh-CN"/>
        </w:rPr>
        <w:t>中共阿坝州委老干部局</w:t>
      </w:r>
      <w:r>
        <w:rPr>
          <w:rFonts w:hint="eastAsia" w:cs="仿宋_GB2312"/>
          <w:kern w:val="2"/>
          <w:sz w:val="32"/>
          <w:szCs w:val="32"/>
        </w:rPr>
        <w:t>2025年政府性基金预算拨款安排的支出</w:t>
      </w:r>
      <w:r>
        <w:rPr>
          <w:rFonts w:hint="eastAsia" w:cs="仿宋_GB2312"/>
          <w:kern w:val="2"/>
          <w:sz w:val="32"/>
          <w:szCs w:val="32"/>
          <w:lang w:val="en-US" w:eastAsia="zh-CN"/>
        </w:rPr>
        <w:t>0</w:t>
      </w:r>
      <w:r>
        <w:rPr>
          <w:rFonts w:hint="eastAsia" w:cs="仿宋_GB2312"/>
          <w:kern w:val="2"/>
          <w:sz w:val="32"/>
          <w:szCs w:val="32"/>
        </w:rPr>
        <w:t>万元。较2024年预算经费</w:t>
      </w:r>
      <w:r>
        <w:rPr>
          <w:rFonts w:hint="eastAsia" w:cs="宋体"/>
          <w:sz w:val="32"/>
          <w:szCs w:val="32"/>
        </w:rPr>
        <w:t>增加</w:t>
      </w:r>
      <w:bookmarkStart w:id="0" w:name="_GoBack"/>
      <w:bookmarkEnd w:id="0"/>
      <w:r>
        <w:rPr>
          <w:rFonts w:hint="eastAsia" w:cs="仿宋_GB2312"/>
          <w:kern w:val="2"/>
          <w:sz w:val="32"/>
          <w:szCs w:val="32"/>
          <w:lang w:val="en-US" w:eastAsia="zh-CN"/>
        </w:rPr>
        <w:t>0</w:t>
      </w:r>
      <w:r>
        <w:rPr>
          <w:rFonts w:hint="eastAsia" w:cs="仿宋_GB2312"/>
          <w:kern w:val="2"/>
          <w:sz w:val="32"/>
          <w:szCs w:val="32"/>
        </w:rPr>
        <w:t>万元，增长</w:t>
      </w:r>
      <w:r>
        <w:rPr>
          <w:rFonts w:hint="eastAsia" w:cs="仿宋_GB2312"/>
          <w:kern w:val="2"/>
          <w:sz w:val="32"/>
          <w:szCs w:val="32"/>
          <w:lang w:val="en-US" w:eastAsia="zh-CN"/>
        </w:rPr>
        <w:t>0</w:t>
      </w:r>
      <w:r>
        <w:rPr>
          <w:rFonts w:hint="eastAsia" w:cs="仿宋_GB2312"/>
          <w:kern w:val="2"/>
          <w:sz w:val="32"/>
          <w:szCs w:val="32"/>
        </w:rPr>
        <w:t>%。</w:t>
      </w:r>
    </w:p>
    <w:p w14:paraId="5814F73E">
      <w:pPr>
        <w:pStyle w:val="12"/>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7B15D97A">
      <w:pPr>
        <w:pStyle w:val="12"/>
        <w:spacing w:before="0" w:line="360" w:lineRule="auto"/>
        <w:ind w:firstLine="640" w:firstLineChars="200"/>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cs="仿宋_GB2312"/>
          <w:kern w:val="2"/>
          <w:sz w:val="32"/>
          <w:szCs w:val="32"/>
          <w:lang w:eastAsia="zh-CN"/>
        </w:rPr>
        <w:t>中共阿坝州委老干部局</w:t>
      </w:r>
      <w:r>
        <w:rPr>
          <w:rFonts w:hint="eastAsia" w:cs="仿宋_GB2312"/>
          <w:kern w:val="2"/>
          <w:sz w:val="32"/>
          <w:szCs w:val="32"/>
        </w:rPr>
        <w:t>2025年机关运行经费财政拨款预算为</w:t>
      </w:r>
      <w:r>
        <w:rPr>
          <w:rFonts w:hint="eastAsia" w:cs="仿宋_GB2312"/>
          <w:kern w:val="2"/>
          <w:sz w:val="32"/>
          <w:szCs w:val="32"/>
          <w:lang w:val="en-US" w:eastAsia="zh-CN"/>
        </w:rPr>
        <w:t>70.79</w:t>
      </w:r>
      <w:r>
        <w:rPr>
          <w:rFonts w:hint="eastAsia" w:cs="仿宋_GB2312"/>
          <w:kern w:val="2"/>
          <w:sz w:val="32"/>
          <w:szCs w:val="32"/>
        </w:rPr>
        <w:t>万元，比2024年预算</w:t>
      </w:r>
      <w:r>
        <w:rPr>
          <w:rFonts w:hint="eastAsia" w:ascii="Times New Roman" w:hAnsi="Times New Roman" w:cs="Times New Roman"/>
          <w:kern w:val="2"/>
          <w:sz w:val="32"/>
          <w:szCs w:val="32"/>
          <w:lang w:val="en-US" w:eastAsia="zh-CN"/>
        </w:rPr>
        <w:t>68.28</w:t>
      </w:r>
      <w:r>
        <w:rPr>
          <w:rFonts w:hint="eastAsia" w:cs="宋体"/>
          <w:sz w:val="32"/>
          <w:szCs w:val="32"/>
        </w:rPr>
        <w:t>增加</w:t>
      </w:r>
      <w:r>
        <w:rPr>
          <w:rFonts w:hint="eastAsia" w:cs="宋体"/>
          <w:sz w:val="32"/>
          <w:szCs w:val="32"/>
          <w:lang w:val="en-US" w:eastAsia="zh-CN"/>
        </w:rPr>
        <w:t>2.51</w:t>
      </w:r>
      <w:r>
        <w:rPr>
          <w:rFonts w:hint="eastAsia" w:cs="仿宋_GB2312"/>
          <w:color w:val="000000"/>
          <w:kern w:val="2"/>
          <w:sz w:val="32"/>
          <w:szCs w:val="32"/>
        </w:rPr>
        <w:t xml:space="preserve">万元。 </w:t>
      </w:r>
    </w:p>
    <w:p w14:paraId="6DD93273">
      <w:pPr>
        <w:pStyle w:val="12"/>
        <w:spacing w:before="0" w:line="360" w:lineRule="auto"/>
        <w:ind w:firstLine="640" w:firstLineChars="200"/>
        <w:rPr>
          <w:rFonts w:hint="eastAsia" w:eastAsia="仿宋_GB2312" w:cs="仿宋_GB2312"/>
          <w:kern w:val="2"/>
          <w:sz w:val="32"/>
          <w:szCs w:val="32"/>
          <w:lang w:eastAsia="zh-CN"/>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2025年</w:t>
      </w:r>
      <w:r>
        <w:rPr>
          <w:rFonts w:hint="eastAsia" w:cs="仿宋_GB2312"/>
          <w:kern w:val="2"/>
          <w:sz w:val="32"/>
          <w:szCs w:val="32"/>
          <w:lang w:eastAsia="zh-CN"/>
        </w:rPr>
        <w:t>中共阿坝州委老干部局</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cs="仿宋_GB2312"/>
          <w:color w:val="000000"/>
          <w:kern w:val="2"/>
          <w:sz w:val="32"/>
          <w:szCs w:val="32"/>
          <w:lang w:eastAsia="zh-CN"/>
        </w:rPr>
        <w:t>。</w:t>
      </w:r>
    </w:p>
    <w:p w14:paraId="381AE3CE">
      <w:pPr>
        <w:pStyle w:val="12"/>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14:paraId="4EAC4A6F">
      <w:pPr>
        <w:pStyle w:val="12"/>
        <w:spacing w:before="0" w:line="360" w:lineRule="auto"/>
        <w:ind w:firstLine="640" w:firstLineChars="200"/>
        <w:rPr>
          <w:rFonts w:cs="仿宋_GB2312"/>
          <w:kern w:val="2"/>
          <w:sz w:val="32"/>
          <w:szCs w:val="32"/>
        </w:rPr>
      </w:pPr>
      <w:r>
        <w:rPr>
          <w:rFonts w:hint="eastAsia" w:cs="仿宋_GB2312"/>
          <w:kern w:val="2"/>
          <w:sz w:val="32"/>
          <w:szCs w:val="32"/>
        </w:rPr>
        <w:t>截至2024年12月31日，我单位固定资产</w:t>
      </w:r>
      <w:r>
        <w:rPr>
          <w:rFonts w:hint="eastAsia" w:cs="仿宋_GB2312"/>
          <w:kern w:val="2"/>
          <w:sz w:val="32"/>
          <w:szCs w:val="32"/>
          <w:lang w:val="en-US" w:eastAsia="zh-CN"/>
        </w:rPr>
        <w:t>244.97</w:t>
      </w:r>
      <w:r>
        <w:rPr>
          <w:rFonts w:hint="eastAsia" w:cs="仿宋_GB2312"/>
          <w:kern w:val="2"/>
          <w:sz w:val="32"/>
          <w:szCs w:val="32"/>
        </w:rPr>
        <w:t>万元。</w:t>
      </w:r>
    </w:p>
    <w:p w14:paraId="74E68DDA">
      <w:pPr>
        <w:pStyle w:val="12"/>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2025年</w:t>
      </w:r>
      <w:r>
        <w:rPr>
          <w:rFonts w:hint="eastAsia" w:cs="仿宋_GB2312"/>
          <w:kern w:val="2"/>
          <w:sz w:val="32"/>
          <w:szCs w:val="32"/>
          <w:lang w:eastAsia="zh-CN"/>
        </w:rPr>
        <w:t>中共阿坝州委老干部局</w:t>
      </w:r>
      <w:r>
        <w:rPr>
          <w:rFonts w:hint="eastAsia" w:cs="仿宋_GB2312"/>
          <w:kern w:val="2"/>
          <w:sz w:val="32"/>
          <w:szCs w:val="32"/>
        </w:rPr>
        <w:t>通用项目和专用项目均按要求实行绩效目标管理，涉及一般公共预算当年拨款</w:t>
      </w:r>
      <w:r>
        <w:rPr>
          <w:rFonts w:hint="eastAsia" w:cs="仿宋_GB2312"/>
          <w:kern w:val="2"/>
          <w:sz w:val="32"/>
          <w:szCs w:val="32"/>
          <w:lang w:val="en-US" w:eastAsia="zh-CN"/>
        </w:rPr>
        <w:t>1071.94</w:t>
      </w:r>
      <w:r>
        <w:rPr>
          <w:rFonts w:hint="eastAsia" w:cs="仿宋_GB2312"/>
          <w:kern w:val="2"/>
          <w:sz w:val="32"/>
          <w:szCs w:val="32"/>
        </w:rPr>
        <w:t>万元。</w:t>
      </w:r>
    </w:p>
    <w:p w14:paraId="073EDE39">
      <w:pPr>
        <w:pStyle w:val="12"/>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1D985D14">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28E5A5">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B19190"/>
    <w:multiLevelType w:val="singleLevel"/>
    <w:tmpl w:val="88B19190"/>
    <w:lvl w:ilvl="0" w:tentative="0">
      <w:start w:val="2"/>
      <w:numFmt w:val="chineseCounting"/>
      <w:suff w:val="nothing"/>
      <w:lvlText w:val="（%1）"/>
      <w:lvlJc w:val="left"/>
      <w:rPr>
        <w:rFonts w:hint="eastAsia"/>
      </w:rPr>
    </w:lvl>
  </w:abstractNum>
  <w:abstractNum w:abstractNumId="1">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03550AC"/>
    <w:rsid w:val="038D51FF"/>
    <w:rsid w:val="04F754B6"/>
    <w:rsid w:val="0F7F3BD9"/>
    <w:rsid w:val="0F8E310F"/>
    <w:rsid w:val="13CE4B4D"/>
    <w:rsid w:val="15311E8E"/>
    <w:rsid w:val="1A55661F"/>
    <w:rsid w:val="279E5A39"/>
    <w:rsid w:val="283844C6"/>
    <w:rsid w:val="28B554FC"/>
    <w:rsid w:val="28F501B9"/>
    <w:rsid w:val="2BD355F5"/>
    <w:rsid w:val="2C5030EA"/>
    <w:rsid w:val="2F5C78CB"/>
    <w:rsid w:val="44B87626"/>
    <w:rsid w:val="46FE3A16"/>
    <w:rsid w:val="4DCD4142"/>
    <w:rsid w:val="4E8011B5"/>
    <w:rsid w:val="549332C4"/>
    <w:rsid w:val="574E179D"/>
    <w:rsid w:val="574E3A7D"/>
    <w:rsid w:val="5B6F6839"/>
    <w:rsid w:val="5CB84210"/>
    <w:rsid w:val="60FB6CD6"/>
    <w:rsid w:val="610E2650"/>
    <w:rsid w:val="6292482E"/>
    <w:rsid w:val="64CD45D0"/>
    <w:rsid w:val="65CD2ADA"/>
    <w:rsid w:val="66327DBB"/>
    <w:rsid w:val="67AF7FBD"/>
    <w:rsid w:val="70315BFC"/>
    <w:rsid w:val="73B85437"/>
    <w:rsid w:val="7B7470FC"/>
    <w:rsid w:val="7BFB65B9"/>
    <w:rsid w:val="7C743857"/>
    <w:rsid w:val="7E01736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0">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iPriority w:val="0"/>
    <w:pPr>
      <w:spacing w:beforeAutospacing="1" w:afterAutospacing="1"/>
      <w:jc w:val="left"/>
    </w:pPr>
    <w:rPr>
      <w:rFonts w:ascii="Calibri" w:hAnsi="Calibri"/>
      <w:kern w:val="0"/>
      <w:sz w:val="24"/>
      <w:szCs w:val="24"/>
    </w:rPr>
  </w:style>
  <w:style w:type="paragraph" w:styleId="11">
    <w:name w:val="List Paragraph"/>
    <w:basedOn w:val="1"/>
    <w:qFormat/>
    <w:uiPriority w:val="0"/>
    <w:pPr>
      <w:ind w:firstLine="200" w:firstLineChars="200"/>
    </w:pPr>
  </w:style>
  <w:style w:type="paragraph" w:customStyle="1" w:styleId="12">
    <w:name w:val="正文文本1"/>
    <w:basedOn w:val="1"/>
    <w:qFormat/>
    <w:uiPriority w:val="0"/>
    <w:pPr>
      <w:spacing w:before="93"/>
    </w:pPr>
    <w:rPr>
      <w:rFonts w:ascii="仿宋_GB2312" w:eastAsia="仿宋_GB2312"/>
      <w:kern w:val="0"/>
      <w:sz w:val="30"/>
      <w:szCs w:val="20"/>
    </w:rPr>
  </w:style>
  <w:style w:type="paragraph" w:customStyle="1" w:styleId="13">
    <w:name w:val="常用样式（方正仿宋简）"/>
    <w:basedOn w:val="1"/>
    <w:qFormat/>
    <w:uiPriority w:val="0"/>
    <w:pPr>
      <w:spacing w:line="560" w:lineRule="exact"/>
      <w:ind w:firstLine="200" w:firstLineChars="200"/>
    </w:pPr>
    <w:rPr>
      <w:rFonts w:eastAsia="方正仿宋简体"/>
      <w:sz w:val="32"/>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9</Pages>
  <Words>3464</Words>
  <Characters>3794</Characters>
  <Lines>124</Lines>
  <Paragraphs>51</Paragraphs>
  <TotalTime>13</TotalTime>
  <ScaleCrop>false</ScaleCrop>
  <LinksUpToDate>false</LinksUpToDate>
  <CharactersWithSpaces>3827</CharactersWithSpaces>
  <Application>WPS Office_12.1.0.20305_F1E327BC-269C-435d-A152-05C5408002CA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Dell</cp:lastModifiedBy>
  <cp:lastPrinted>2018-01-30T09:39:00Z</cp:lastPrinted>
  <dcterms:modified xsi:type="dcterms:W3CDTF">2025-02-20T08:06:10Z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eyJoZGlkIjoiOGEyYWE2MzEzYzdjNDFkN2M3NzViMDE2ZTA0NzNmMmEifQ==</vt:lpwstr>
  </property>
  <property fmtid="{D5CDD505-2E9C-101B-9397-08002B2CF9AE}" pid="4" name="ICV">
    <vt:lpwstr>59E08D92BF8F4D5E9A7EC0B01F173C5D_12</vt:lpwstr>
  </property>
</Properties>
</file>