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81C4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14:paraId="43C6CD1E">
      <w:pPr>
        <w:rPr>
          <w:rFonts w:hint="default" w:ascii="Times New Roman" w:hAnsi="Times New Roman" w:cs="Times New Roman"/>
        </w:rPr>
      </w:pPr>
    </w:p>
    <w:p w14:paraId="0E59FB5C">
      <w:pPr>
        <w:rPr>
          <w:rFonts w:hint="default" w:ascii="Times New Roman" w:hAnsi="Times New Roman" w:cs="Times New Roman"/>
        </w:rPr>
      </w:pPr>
    </w:p>
    <w:p w14:paraId="50956324">
      <w:pPr>
        <w:rPr>
          <w:rFonts w:hint="default" w:ascii="Times New Roman" w:hAnsi="Times New Roman" w:cs="Times New Roman"/>
        </w:rPr>
      </w:pPr>
    </w:p>
    <w:p w14:paraId="4A08DB1D">
      <w:pPr>
        <w:ind w:firstLine="1050" w:firstLineChars="500"/>
        <w:rPr>
          <w:rFonts w:hint="default" w:ascii="Times New Roman" w:hAnsi="Times New Roman" w:cs="Times New Roman"/>
        </w:rPr>
      </w:pPr>
    </w:p>
    <w:p w14:paraId="04C291EC">
      <w:pPr>
        <w:ind w:firstLine="1050" w:firstLineChars="500"/>
        <w:rPr>
          <w:rFonts w:hint="default" w:ascii="Times New Roman" w:hAnsi="Times New Roman" w:cs="Times New Roman"/>
        </w:rPr>
      </w:pPr>
    </w:p>
    <w:p w14:paraId="4982FB53">
      <w:pPr>
        <w:ind w:firstLine="1760" w:firstLineChars="400"/>
        <w:rPr>
          <w:rFonts w:hint="default" w:ascii="Times New Roman" w:hAnsi="Times New Roman" w:eastAsia="黑体" w:cs="Times New Roman"/>
          <w:sz w:val="44"/>
          <w:szCs w:val="44"/>
        </w:rPr>
      </w:pPr>
    </w:p>
    <w:p w14:paraId="133AF57B">
      <w:pPr>
        <w:ind w:firstLine="1760" w:firstLineChars="400"/>
        <w:rPr>
          <w:rFonts w:hint="default" w:ascii="Times New Roman" w:hAnsi="Times New Roman" w:eastAsia="黑体" w:cs="Times New Roman"/>
          <w:sz w:val="44"/>
          <w:szCs w:val="44"/>
        </w:rPr>
      </w:pPr>
    </w:p>
    <w:p w14:paraId="0089D2A6">
      <w:pPr>
        <w:jc w:val="center"/>
        <w:rPr>
          <w:rFonts w:hint="eastAsia"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阿坝州</w:t>
      </w:r>
      <w:r>
        <w:rPr>
          <w:rFonts w:hint="eastAsia" w:ascii="Times New Roman" w:hAnsi="Times New Roman" w:eastAsia="方正黑体_GBK" w:cs="Times New Roman"/>
          <w:sz w:val="52"/>
          <w:szCs w:val="52"/>
          <w:lang w:eastAsia="zh-CN"/>
        </w:rPr>
        <w:t>改革研究中心</w:t>
      </w:r>
    </w:p>
    <w:p w14:paraId="76D38650">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6</w:t>
      </w:r>
      <w:r>
        <w:rPr>
          <w:rFonts w:hint="default" w:ascii="Times New Roman" w:hAnsi="Times New Roman" w:eastAsia="方正黑体_GBK" w:cs="Times New Roman"/>
          <w:sz w:val="52"/>
          <w:szCs w:val="52"/>
        </w:rPr>
        <w:t>年部门预算</w:t>
      </w:r>
    </w:p>
    <w:p w14:paraId="4496F37E">
      <w:pPr>
        <w:ind w:firstLine="1760" w:firstLineChars="400"/>
        <w:rPr>
          <w:rFonts w:hint="default" w:ascii="Times New Roman" w:hAnsi="Times New Roman" w:eastAsia="黑体" w:cs="Times New Roman"/>
          <w:sz w:val="44"/>
          <w:szCs w:val="44"/>
        </w:rPr>
      </w:pPr>
    </w:p>
    <w:p w14:paraId="541D2441">
      <w:pPr>
        <w:ind w:firstLine="1760" w:firstLineChars="400"/>
        <w:rPr>
          <w:rFonts w:hint="default" w:ascii="Times New Roman" w:hAnsi="Times New Roman" w:eastAsia="黑体" w:cs="Times New Roman"/>
          <w:sz w:val="44"/>
          <w:szCs w:val="44"/>
        </w:rPr>
      </w:pPr>
    </w:p>
    <w:p w14:paraId="16C24D1F">
      <w:pPr>
        <w:ind w:firstLine="1760" w:firstLineChars="400"/>
        <w:rPr>
          <w:rFonts w:hint="default" w:ascii="Times New Roman" w:hAnsi="Times New Roman" w:eastAsia="黑体" w:cs="Times New Roman"/>
          <w:sz w:val="44"/>
          <w:szCs w:val="44"/>
        </w:rPr>
      </w:pPr>
    </w:p>
    <w:p w14:paraId="46A699FD">
      <w:pPr>
        <w:ind w:firstLine="1760" w:firstLineChars="400"/>
        <w:rPr>
          <w:rFonts w:hint="default" w:ascii="Times New Roman" w:hAnsi="Times New Roman" w:eastAsia="黑体" w:cs="Times New Roman"/>
          <w:sz w:val="44"/>
          <w:szCs w:val="44"/>
        </w:rPr>
      </w:pPr>
    </w:p>
    <w:p w14:paraId="4DDA0E4D">
      <w:pPr>
        <w:ind w:firstLine="1760" w:firstLineChars="400"/>
        <w:rPr>
          <w:rFonts w:hint="default" w:ascii="Times New Roman" w:hAnsi="Times New Roman" w:eastAsia="黑体" w:cs="Times New Roman"/>
          <w:sz w:val="44"/>
          <w:szCs w:val="44"/>
        </w:rPr>
      </w:pPr>
    </w:p>
    <w:p w14:paraId="3931BEEB">
      <w:pPr>
        <w:ind w:firstLine="1760" w:firstLineChars="400"/>
        <w:rPr>
          <w:rFonts w:hint="default" w:ascii="Times New Roman" w:hAnsi="Times New Roman" w:eastAsia="黑体" w:cs="Times New Roman"/>
          <w:sz w:val="44"/>
          <w:szCs w:val="44"/>
        </w:rPr>
      </w:pPr>
    </w:p>
    <w:p w14:paraId="0A8EEC15">
      <w:pPr>
        <w:ind w:firstLine="1760" w:firstLineChars="400"/>
        <w:rPr>
          <w:rFonts w:hint="default" w:ascii="Times New Roman" w:hAnsi="Times New Roman" w:eastAsia="黑体" w:cs="Times New Roman"/>
          <w:sz w:val="44"/>
          <w:szCs w:val="44"/>
        </w:rPr>
      </w:pPr>
    </w:p>
    <w:p w14:paraId="12772ADC">
      <w:pPr>
        <w:ind w:firstLine="1760" w:firstLineChars="400"/>
        <w:rPr>
          <w:rFonts w:hint="default" w:ascii="Times New Roman" w:hAnsi="Times New Roman" w:eastAsia="黑体" w:cs="Times New Roman"/>
          <w:sz w:val="44"/>
          <w:szCs w:val="44"/>
        </w:rPr>
      </w:pPr>
    </w:p>
    <w:p w14:paraId="7B1FD2C1">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w:t>
      </w:r>
      <w:r>
        <w:rPr>
          <w:rFonts w:hint="eastAsia" w:ascii="Times New Roman" w:hAnsi="Times New Roman" w:eastAsia="方正黑体_GBK" w:cs="Times New Roman"/>
          <w:sz w:val="52"/>
          <w:szCs w:val="52"/>
          <w:lang w:val="en-US" w:eastAsia="zh-CN"/>
        </w:rPr>
        <w:t>26</w:t>
      </w:r>
      <w:r>
        <w:rPr>
          <w:rFonts w:hint="default" w:ascii="Times New Roman" w:hAnsi="Times New Roman" w:eastAsia="方正黑体_GBK" w:cs="Times New Roman"/>
          <w:sz w:val="52"/>
          <w:szCs w:val="52"/>
        </w:rPr>
        <w:t>年</w:t>
      </w:r>
      <w:r>
        <w:rPr>
          <w:rFonts w:hint="eastAsia"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月</w:t>
      </w:r>
      <w:r>
        <w:rPr>
          <w:rFonts w:hint="eastAsia" w:ascii="Times New Roman" w:hAnsi="Times New Roman" w:eastAsia="方正黑体_GBK" w:cs="Times New Roman"/>
          <w:sz w:val="52"/>
          <w:szCs w:val="52"/>
          <w:lang w:val="en-US" w:eastAsia="zh-CN"/>
        </w:rPr>
        <w:t>27</w:t>
      </w:r>
      <w:r>
        <w:rPr>
          <w:rFonts w:hint="default" w:ascii="Times New Roman" w:hAnsi="Times New Roman" w:eastAsia="方正黑体_GBK" w:cs="Times New Roman"/>
          <w:sz w:val="52"/>
          <w:szCs w:val="52"/>
        </w:rPr>
        <w:t>日</w:t>
      </w:r>
    </w:p>
    <w:p w14:paraId="1188F154">
      <w:pPr>
        <w:ind w:firstLine="1760" w:firstLineChars="400"/>
        <w:rPr>
          <w:rFonts w:hint="default" w:ascii="Times New Roman" w:hAnsi="Times New Roman" w:eastAsia="黑体" w:cs="Times New Roman"/>
          <w:sz w:val="44"/>
          <w:szCs w:val="44"/>
        </w:rPr>
      </w:pPr>
    </w:p>
    <w:p w14:paraId="69021661">
      <w:pPr>
        <w:ind w:firstLine="1760" w:firstLineChars="400"/>
        <w:rPr>
          <w:rFonts w:hint="default" w:ascii="Times New Roman" w:hAnsi="Times New Roman" w:eastAsia="黑体" w:cs="Times New Roman"/>
          <w:sz w:val="44"/>
          <w:szCs w:val="44"/>
        </w:rPr>
      </w:pPr>
    </w:p>
    <w:p w14:paraId="26AD177A">
      <w:pPr>
        <w:ind w:firstLine="3120" w:firstLineChars="600"/>
        <w:rPr>
          <w:rFonts w:hint="default" w:ascii="Times New Roman" w:hAnsi="Times New Roman" w:eastAsia="方正黑体_GBK" w:cs="Times New Roman"/>
          <w:sz w:val="52"/>
          <w:szCs w:val="52"/>
        </w:rPr>
        <w:sectPr>
          <w:footerReference r:id="rId3" w:type="default"/>
          <w:pgSz w:w="11906" w:h="16838"/>
          <w:pgMar w:top="2120" w:right="1463" w:bottom="2007" w:left="1576" w:header="851" w:footer="992" w:gutter="0"/>
          <w:pgNumType w:fmt="numberInDash"/>
          <w:cols w:space="425" w:num="1"/>
          <w:docGrid w:type="lines" w:linePitch="312" w:charSpace="0"/>
        </w:sectPr>
      </w:pPr>
    </w:p>
    <w:p w14:paraId="4341E442">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14:paraId="4DC7E1AD">
      <w:pPr>
        <w:keepNext w:val="0"/>
        <w:keepLines w:val="0"/>
        <w:pageBreakBefore w:val="0"/>
        <w:kinsoku/>
        <w:wordWrap/>
        <w:overflowPunct/>
        <w:topLinePunct w:val="0"/>
        <w:autoSpaceDE/>
        <w:autoSpaceDN/>
        <w:bidi w:val="0"/>
        <w:adjustRightInd/>
        <w:snapToGrid/>
        <w:ind w:right="0" w:firstLine="880" w:firstLineChars="200"/>
        <w:textAlignment w:val="auto"/>
        <w:rPr>
          <w:rFonts w:hint="default" w:ascii="Times New Roman" w:hAnsi="Times New Roman" w:eastAsia="黑体" w:cs="Times New Roman"/>
          <w:sz w:val="44"/>
          <w:szCs w:val="44"/>
        </w:rPr>
      </w:pPr>
    </w:p>
    <w:p w14:paraId="6312FC2E">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r>
        <w:rPr>
          <w:rFonts w:hint="eastAsia" w:ascii="Times New Roman" w:hAnsi="Times New Roman" w:eastAsia="方正黑体_GBK" w:cs="Times New Roman"/>
          <w:sz w:val="32"/>
          <w:szCs w:val="32"/>
          <w:lang w:val="en-US" w:eastAsia="zh-CN"/>
        </w:rPr>
        <w:t>........................................................01</w:t>
      </w:r>
    </w:p>
    <w:p w14:paraId="7BCA5C9A">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（一）部门职能简介</w:t>
      </w:r>
      <w:r>
        <w:rPr>
          <w:rFonts w:hint="eastAsia" w:ascii="Times New Roman" w:hAnsi="Times New Roman" w:eastAsia="方正仿宋_GBK" w:cs="Times New Roman"/>
          <w:sz w:val="32"/>
          <w:szCs w:val="32"/>
          <w:lang w:val="en-US" w:eastAsia="zh-CN"/>
        </w:rPr>
        <w:t>................................................................01</w:t>
      </w:r>
    </w:p>
    <w:p w14:paraId="65FEB0A5">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年重点工作</w:t>
      </w:r>
      <w:r>
        <w:rPr>
          <w:rFonts w:hint="eastAsia" w:ascii="Times New Roman" w:hAnsi="Times New Roman" w:eastAsia="方正仿宋_GBK" w:cs="Times New Roman"/>
          <w:sz w:val="32"/>
          <w:szCs w:val="32"/>
          <w:lang w:val="en-US" w:eastAsia="zh-CN"/>
        </w:rPr>
        <w:t>............................................................01</w:t>
      </w:r>
    </w:p>
    <w:p w14:paraId="1779ACB8">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二、部门预算单位构成</w:t>
      </w:r>
      <w:r>
        <w:rPr>
          <w:rFonts w:hint="eastAsia" w:ascii="Times New Roman" w:hAnsi="Times New Roman" w:eastAsia="方正黑体_GBK" w:cs="Times New Roman"/>
          <w:sz w:val="32"/>
          <w:szCs w:val="32"/>
          <w:lang w:val="en-US" w:eastAsia="zh-CN"/>
        </w:rPr>
        <w:t>............................................................01</w:t>
      </w:r>
    </w:p>
    <w:p w14:paraId="6A9D61BD">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三、收支预算情况说明</w:t>
      </w:r>
      <w:r>
        <w:rPr>
          <w:rFonts w:hint="eastAsia" w:ascii="Times New Roman" w:hAnsi="Times New Roman" w:eastAsia="方正黑体_GBK" w:cs="Times New Roman"/>
          <w:sz w:val="32"/>
          <w:szCs w:val="32"/>
          <w:lang w:val="en-US" w:eastAsia="zh-CN"/>
        </w:rPr>
        <w:t>...........................................................02</w:t>
      </w:r>
    </w:p>
    <w:p w14:paraId="3D6C7EA0">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（一）收入预算情况</w:t>
      </w:r>
      <w:r>
        <w:rPr>
          <w:rFonts w:hint="eastAsia" w:ascii="Times New Roman" w:hAnsi="Times New Roman" w:eastAsia="方正仿宋_GBK" w:cs="Times New Roman"/>
          <w:sz w:val="32"/>
          <w:szCs w:val="32"/>
          <w:lang w:val="en-US" w:eastAsia="zh-CN"/>
        </w:rPr>
        <w:t>...............................................................02</w:t>
      </w:r>
    </w:p>
    <w:p w14:paraId="1E8080B3">
      <w:pPr>
        <w:keepNext w:val="0"/>
        <w:keepLines w:val="0"/>
        <w:pageBreakBefore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（二）支出预算情况</w:t>
      </w:r>
      <w:r>
        <w:rPr>
          <w:rFonts w:hint="eastAsia" w:ascii="Times New Roman" w:hAnsi="Times New Roman" w:eastAsia="方正仿宋_GBK" w:cs="Times New Roman"/>
          <w:sz w:val="32"/>
          <w:szCs w:val="32"/>
          <w:lang w:val="en-US" w:eastAsia="zh-CN"/>
        </w:rPr>
        <w:t>...............................................................02</w:t>
      </w:r>
    </w:p>
    <w:p w14:paraId="3DFB67BA">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四、财政拨款收支预算情况说明</w:t>
      </w:r>
      <w:r>
        <w:rPr>
          <w:rFonts w:hint="eastAsia" w:ascii="Times New Roman" w:hAnsi="Times New Roman" w:eastAsia="方正黑体_GBK" w:cs="Times New Roman"/>
          <w:sz w:val="32"/>
          <w:szCs w:val="32"/>
          <w:lang w:val="en-US" w:eastAsia="zh-CN"/>
        </w:rPr>
        <w:t>............................................02</w:t>
      </w:r>
    </w:p>
    <w:p w14:paraId="1D78DB92">
      <w:pPr>
        <w:pStyle w:val="12"/>
        <w:keepNext w:val="0"/>
        <w:keepLines w:val="0"/>
        <w:pageBreakBefore w:val="0"/>
        <w:numPr>
          <w:ilvl w:val="0"/>
          <w:numId w:val="0"/>
        </w:numPr>
        <w:kinsoku/>
        <w:wordWrap/>
        <w:overflowPunct/>
        <w:topLinePunct w:val="0"/>
        <w:autoSpaceDE/>
        <w:autoSpaceDN/>
        <w:bidi w:val="0"/>
        <w:adjustRightInd/>
        <w:snapToGrid/>
        <w:ind w:leftChars="0" w:righ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五、一般公共预算当年拨款情况说明</w:t>
      </w:r>
      <w:r>
        <w:rPr>
          <w:rFonts w:hint="eastAsia" w:ascii="Times New Roman" w:hAnsi="Times New Roman" w:eastAsia="方正黑体_GBK" w:cs="Times New Roman"/>
          <w:sz w:val="32"/>
          <w:szCs w:val="32"/>
          <w:lang w:val="en-US" w:eastAsia="zh-CN"/>
        </w:rPr>
        <w:t>....................................03</w:t>
      </w:r>
    </w:p>
    <w:p w14:paraId="43B7420A">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（一）一般公共预算当年拨款规模变化情况</w:t>
      </w:r>
      <w:r>
        <w:rPr>
          <w:rFonts w:hint="eastAsia" w:ascii="Times New Roman" w:hAnsi="Times New Roman" w:eastAsia="方正仿宋_GBK" w:cs="Times New Roman"/>
          <w:sz w:val="32"/>
          <w:szCs w:val="32"/>
          <w:lang w:val="en-US" w:eastAsia="zh-CN"/>
        </w:rPr>
        <w:t>........................03</w:t>
      </w:r>
    </w:p>
    <w:p w14:paraId="52D03E63">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（二）一般公共预算当年拨款结构情况</w:t>
      </w:r>
      <w:r>
        <w:rPr>
          <w:rFonts w:hint="eastAsia" w:ascii="Times New Roman" w:hAnsi="Times New Roman" w:eastAsia="方正仿宋_GBK" w:cs="Times New Roman"/>
          <w:sz w:val="32"/>
          <w:szCs w:val="32"/>
          <w:lang w:val="en-US" w:eastAsia="zh-CN"/>
        </w:rPr>
        <w:t>................................03</w:t>
      </w:r>
    </w:p>
    <w:p w14:paraId="2122B763">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（三）一般公共预算当年拨款具体使用情况</w:t>
      </w:r>
      <w:r>
        <w:rPr>
          <w:rFonts w:hint="eastAsia" w:ascii="Times New Roman" w:hAnsi="Times New Roman" w:eastAsia="方正仿宋_GBK" w:cs="Times New Roman"/>
          <w:sz w:val="32"/>
          <w:szCs w:val="32"/>
          <w:lang w:val="en-US" w:eastAsia="zh-CN"/>
        </w:rPr>
        <w:t>........................03</w:t>
      </w:r>
    </w:p>
    <w:p w14:paraId="49C85926">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六、一般公共预算基本支出情况说明</w:t>
      </w:r>
      <w:r>
        <w:rPr>
          <w:rFonts w:hint="eastAsia" w:ascii="Times New Roman" w:hAnsi="Times New Roman" w:eastAsia="方正黑体_GBK" w:cs="Times New Roman"/>
          <w:kern w:val="2"/>
          <w:sz w:val="32"/>
          <w:szCs w:val="32"/>
          <w:lang w:val="en-US" w:eastAsia="zh-CN" w:bidi="ar-SA"/>
        </w:rPr>
        <w:t>....................................03</w:t>
      </w:r>
    </w:p>
    <w:p w14:paraId="3B9CC08C">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七、“三公”经费财政拨款预算安排情况说明</w:t>
      </w:r>
      <w:r>
        <w:rPr>
          <w:rFonts w:hint="eastAsia" w:ascii="Times New Roman" w:hAnsi="Times New Roman" w:eastAsia="方正黑体_GBK" w:cs="Times New Roman"/>
          <w:kern w:val="2"/>
          <w:sz w:val="32"/>
          <w:szCs w:val="32"/>
          <w:lang w:val="en-US" w:eastAsia="zh-CN" w:bidi="ar-SA"/>
        </w:rPr>
        <w:t>.........................04</w:t>
      </w:r>
    </w:p>
    <w:p w14:paraId="1328A21F">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八、政府性基金预算支出情况说明</w:t>
      </w:r>
      <w:r>
        <w:rPr>
          <w:rFonts w:hint="eastAsia" w:ascii="Times New Roman" w:hAnsi="Times New Roman" w:eastAsia="方正黑体_GBK" w:cs="Times New Roman"/>
          <w:kern w:val="2"/>
          <w:sz w:val="32"/>
          <w:szCs w:val="32"/>
          <w:lang w:val="en-US" w:eastAsia="zh-CN" w:bidi="ar-SA"/>
        </w:rPr>
        <w:t>.......................................04</w:t>
      </w:r>
    </w:p>
    <w:p w14:paraId="7F9180CB">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九、其他重要事项的情况说明</w:t>
      </w:r>
      <w:r>
        <w:rPr>
          <w:rFonts w:hint="eastAsia" w:ascii="Times New Roman" w:hAnsi="Times New Roman" w:eastAsia="方正黑体_GBK" w:cs="Times New Roman"/>
          <w:kern w:val="2"/>
          <w:sz w:val="32"/>
          <w:szCs w:val="32"/>
          <w:lang w:val="en-US" w:eastAsia="zh-CN" w:bidi="ar-SA"/>
        </w:rPr>
        <w:t>................................................04</w:t>
      </w:r>
    </w:p>
    <w:p w14:paraId="39E7B42A">
      <w:pPr>
        <w:keepNext w:val="0"/>
        <w:keepLines w:val="0"/>
        <w:pageBreakBefore w:val="0"/>
        <w:widowControl w:val="0"/>
        <w:kinsoku/>
        <w:wordWrap/>
        <w:overflowPunct/>
        <w:topLinePunct w:val="0"/>
        <w:autoSpaceDE/>
        <w:autoSpaceDN/>
        <w:bidi w:val="0"/>
        <w:adjustRightInd/>
        <w:snapToGrid/>
        <w:ind w:right="0" w:firstLine="640" w:firstLineChars="200"/>
        <w:textAlignment w:val="auto"/>
        <w:rPr>
          <w:rFonts w:hint="default" w:ascii="Times New Roman" w:hAnsi="Times New Roman" w:eastAsia="黑体" w:cs="Times New Roman"/>
          <w:sz w:val="32"/>
          <w:szCs w:val="32"/>
          <w:lang w:val="en-US"/>
        </w:rPr>
      </w:pPr>
      <w:r>
        <w:rPr>
          <w:rFonts w:hint="default" w:ascii="Times New Roman" w:hAnsi="Times New Roman" w:eastAsia="方正黑体_GBK" w:cs="Times New Roman"/>
          <w:kern w:val="2"/>
          <w:sz w:val="32"/>
          <w:szCs w:val="32"/>
          <w:lang w:val="en-US" w:eastAsia="zh-CN" w:bidi="ar-SA"/>
        </w:rPr>
        <w:t>十、名称解释</w:t>
      </w:r>
      <w:r>
        <w:rPr>
          <w:rFonts w:hint="eastAsia" w:ascii="Times New Roman" w:hAnsi="Times New Roman" w:eastAsia="方正黑体_GBK" w:cs="Times New Roman"/>
          <w:kern w:val="2"/>
          <w:sz w:val="32"/>
          <w:szCs w:val="32"/>
          <w:lang w:val="en-US" w:eastAsia="zh-CN" w:bidi="ar-SA"/>
        </w:rPr>
        <w:t>...........................................................................05</w:t>
      </w:r>
    </w:p>
    <w:p w14:paraId="4D6202E0">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290" w:lineRule="atLeast"/>
        <w:ind w:right="0" w:firstLine="240" w:firstLineChars="200"/>
        <w:jc w:val="left"/>
        <w:textAlignment w:val="auto"/>
        <w:rPr>
          <w:rFonts w:hint="default" w:ascii="Times New Roman" w:hAnsi="Times New Roman" w:eastAsia="方正黑体_GBK" w:cs="Times New Roman"/>
          <w:kern w:val="0"/>
          <w:sz w:val="12"/>
          <w:szCs w:val="12"/>
        </w:rPr>
      </w:pPr>
    </w:p>
    <w:p w14:paraId="69D5DD68">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黑体_GBK" w:cs="Times New Roman"/>
          <w:b w:val="0"/>
          <w:bCs w:val="0"/>
          <w:sz w:val="32"/>
          <w:szCs w:val="32"/>
          <w:lang w:eastAsia="zh-CN"/>
        </w:rPr>
        <w:sectPr>
          <w:footerReference r:id="rId4" w:type="default"/>
          <w:pgSz w:w="11906" w:h="16838"/>
          <w:pgMar w:top="2120" w:right="1463" w:bottom="2007" w:left="1576" w:header="851" w:footer="992" w:gutter="0"/>
          <w:pgNumType w:fmt="numberInDash" w:start="2"/>
          <w:cols w:space="425" w:num="1"/>
          <w:docGrid w:type="lines" w:linePitch="312" w:charSpace="0"/>
        </w:sectPr>
      </w:pPr>
    </w:p>
    <w:p w14:paraId="78404228">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14:paraId="6E250741">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按照州委全面深化改革委员会的安排，收集9个改革专项小组开展全面深化改革重大问题的政策研究问题及成果；汇总有关改革问题的信息资料，及时跟踪改革热点、追踪理论前沿、解读重大政策、展示基层亮点；收集编发州内外深化改革工作经验；协调或参与有关研究机构和专家学者就改革重要问题进行研究和咨询；完成州委全面深化改革委员会交办的其他工作。</w:t>
      </w:r>
    </w:p>
    <w:p w14:paraId="7299A57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6</w:t>
      </w:r>
      <w:r>
        <w:rPr>
          <w:rFonts w:hint="default" w:ascii="Times New Roman" w:hAnsi="Times New Roman" w:eastAsia="方正楷体_GBK" w:cs="Times New Roman"/>
          <w:b/>
          <w:bCs/>
          <w:sz w:val="32"/>
          <w:szCs w:val="32"/>
        </w:rPr>
        <w:t>年重点工作</w:t>
      </w:r>
    </w:p>
    <w:p w14:paraId="70611A80">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2026年，</w:t>
      </w:r>
      <w:r>
        <w:rPr>
          <w:rFonts w:hint="default" w:ascii="Times New Roman" w:hAnsi="Times New Roman" w:eastAsia="方正仿宋_GBK" w:cs="Times New Roman"/>
          <w:sz w:val="32"/>
          <w:szCs w:val="32"/>
          <w:lang w:val="en-US" w:eastAsia="zh-CN"/>
        </w:rPr>
        <w:t>我</w:t>
      </w:r>
      <w:r>
        <w:rPr>
          <w:rFonts w:hint="eastAsia" w:ascii="Times New Roman" w:hAnsi="Times New Roman" w:eastAsia="方正仿宋_GBK" w:cs="Times New Roman"/>
          <w:sz w:val="32"/>
          <w:szCs w:val="32"/>
          <w:lang w:val="en-US" w:eastAsia="zh-CN"/>
        </w:rPr>
        <w:t>中心</w:t>
      </w:r>
      <w:r>
        <w:rPr>
          <w:rFonts w:hint="default" w:ascii="Times New Roman" w:hAnsi="Times New Roman" w:eastAsia="方正仿宋_GBK" w:cs="Times New Roman"/>
          <w:sz w:val="32"/>
          <w:szCs w:val="32"/>
          <w:lang w:val="en-US" w:eastAsia="zh-CN"/>
        </w:rPr>
        <w:t>将结合州委十二届</w:t>
      </w:r>
      <w:r>
        <w:rPr>
          <w:rFonts w:hint="eastAsia" w:ascii="Times New Roman" w:hAnsi="Times New Roman" w:eastAsia="方正仿宋_GBK" w:cs="Times New Roman"/>
          <w:sz w:val="32"/>
          <w:szCs w:val="32"/>
          <w:lang w:val="en-US" w:eastAsia="zh-CN"/>
        </w:rPr>
        <w:t>七次、八</w:t>
      </w:r>
      <w:r>
        <w:rPr>
          <w:rFonts w:hint="default" w:ascii="Times New Roman" w:hAnsi="Times New Roman" w:eastAsia="方正仿宋_GBK" w:cs="Times New Roman"/>
          <w:sz w:val="32"/>
          <w:szCs w:val="32"/>
          <w:lang w:val="en-US" w:eastAsia="zh-CN"/>
        </w:rPr>
        <w:t>次全会改革要求，健全上下协同、条块结合、精准高效的改革落实机制，高标准</w:t>
      </w:r>
      <w:r>
        <w:rPr>
          <w:rFonts w:hint="eastAsia" w:ascii="Times New Roman" w:hAnsi="Times New Roman" w:eastAsia="方正仿宋_GBK" w:cs="Times New Roman"/>
          <w:sz w:val="32"/>
          <w:szCs w:val="32"/>
          <w:lang w:val="en-US" w:eastAsia="zh-CN"/>
        </w:rPr>
        <w:t>推进各项</w:t>
      </w:r>
      <w:r>
        <w:rPr>
          <w:rFonts w:hint="default" w:ascii="Times New Roman" w:hAnsi="Times New Roman" w:eastAsia="方正仿宋_GBK" w:cs="Times New Roman"/>
          <w:sz w:val="32"/>
          <w:szCs w:val="32"/>
          <w:lang w:val="en-US" w:eastAsia="zh-CN"/>
        </w:rPr>
        <w:t>改革</w:t>
      </w:r>
      <w:r>
        <w:rPr>
          <w:rFonts w:hint="eastAsia" w:ascii="Times New Roman" w:hAnsi="Times New Roman" w:eastAsia="方正仿宋_GBK" w:cs="Times New Roman"/>
          <w:sz w:val="32"/>
          <w:szCs w:val="32"/>
          <w:lang w:val="en-US" w:eastAsia="zh-CN"/>
        </w:rPr>
        <w:t>事项，高质量</w:t>
      </w:r>
      <w:r>
        <w:rPr>
          <w:rFonts w:hint="default" w:ascii="Times New Roman" w:hAnsi="Times New Roman" w:eastAsia="方正仿宋_GBK" w:cs="Times New Roman"/>
          <w:sz w:val="32"/>
          <w:szCs w:val="32"/>
          <w:lang w:val="en-US" w:eastAsia="zh-CN"/>
        </w:rPr>
        <w:t>用好</w:t>
      </w:r>
      <w:r>
        <w:rPr>
          <w:rFonts w:hint="eastAsia" w:ascii="Times New Roman" w:hAnsi="Times New Roman" w:eastAsia="方正仿宋_GBK" w:cs="Times New Roman"/>
          <w:sz w:val="32"/>
          <w:szCs w:val="32"/>
          <w:lang w:val="en-US" w:eastAsia="zh-CN"/>
        </w:rPr>
        <w:t>用活</w:t>
      </w:r>
      <w:r>
        <w:rPr>
          <w:rFonts w:hint="default" w:ascii="Times New Roman" w:hAnsi="Times New Roman" w:eastAsia="方正仿宋_GBK" w:cs="Times New Roman"/>
          <w:sz w:val="32"/>
          <w:szCs w:val="32"/>
          <w:lang w:val="en-US" w:eastAsia="zh-CN"/>
        </w:rPr>
        <w:t>《阿坝研究》和《</w:t>
      </w:r>
      <w:r>
        <w:rPr>
          <w:rFonts w:hint="eastAsia" w:ascii="Times New Roman" w:hAnsi="Times New Roman" w:eastAsia="方正仿宋_GBK" w:cs="Times New Roman"/>
          <w:sz w:val="32"/>
          <w:szCs w:val="32"/>
          <w:lang w:val="en-US" w:eastAsia="zh-CN"/>
        </w:rPr>
        <w:t>政研参阅</w:t>
      </w:r>
      <w:r>
        <w:rPr>
          <w:rFonts w:hint="default" w:ascii="Times New Roman" w:hAnsi="Times New Roman" w:eastAsia="方正仿宋_GBK" w:cs="Times New Roman"/>
          <w:sz w:val="32"/>
          <w:szCs w:val="32"/>
          <w:lang w:val="en-US" w:eastAsia="zh-CN"/>
        </w:rPr>
        <w:t>》刊物平台</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围绕经济发展、</w:t>
      </w:r>
      <w:r>
        <w:rPr>
          <w:rFonts w:hint="eastAsia" w:ascii="Times New Roman" w:hAnsi="Times New Roman" w:eastAsia="方正仿宋_GBK" w:cs="Times New Roman"/>
          <w:sz w:val="32"/>
          <w:szCs w:val="32"/>
          <w:lang w:val="en-US" w:eastAsia="zh-CN"/>
        </w:rPr>
        <w:t>基层治理</w:t>
      </w:r>
      <w:r>
        <w:rPr>
          <w:rFonts w:hint="default" w:ascii="Times New Roman" w:hAnsi="Times New Roman" w:eastAsia="方正仿宋_GBK" w:cs="Times New Roman"/>
          <w:sz w:val="32"/>
          <w:szCs w:val="32"/>
          <w:lang w:val="en-US" w:eastAsia="zh-CN"/>
        </w:rPr>
        <w:t>、民族团结、生态文明等领域，加强前瞻性思考、科学性谋划，打造一批有特色、能推广的原创性“微改革”品牌，形成一批在民族地区乃至全国有影响力的标志性改革、引领性改革。</w:t>
      </w:r>
    </w:p>
    <w:p w14:paraId="126ED098">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14:paraId="2F91353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w:t>
      </w:r>
      <w:r>
        <w:rPr>
          <w:rFonts w:hint="default" w:ascii="Times New Roman" w:hAnsi="Times New Roman" w:eastAsia="方正仿宋_GBK" w:cs="Times New Roman"/>
          <w:sz w:val="32"/>
          <w:szCs w:val="32"/>
          <w:lang w:eastAsia="zh-CN"/>
        </w:rPr>
        <w:t>属一级预算单位</w:t>
      </w:r>
      <w:r>
        <w:rPr>
          <w:rFonts w:hint="eastAsia" w:ascii="Times New Roman" w:hAnsi="Times New Roman" w:eastAsia="方正仿宋_GBK" w:cs="Times New Roman"/>
          <w:sz w:val="32"/>
          <w:szCs w:val="32"/>
          <w:lang w:eastAsia="zh-CN"/>
        </w:rPr>
        <w:t>。</w:t>
      </w:r>
    </w:p>
    <w:p w14:paraId="725ABE22">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14:paraId="4F6058E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事业</w:t>
      </w:r>
      <w:r>
        <w:rPr>
          <w:rFonts w:hint="default" w:ascii="Times New Roman" w:hAnsi="Times New Roman" w:eastAsia="方正仿宋_GBK" w:cs="Times New Roman"/>
          <w:sz w:val="32"/>
          <w:szCs w:val="32"/>
        </w:rPr>
        <w:t>总编制4名</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在职人数</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p>
    <w:p w14:paraId="75A569E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14:paraId="787135E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w:t>
      </w:r>
      <w:r>
        <w:rPr>
          <w:rFonts w:hint="eastAsia" w:ascii="Times New Roman" w:hAnsi="Times New Roman" w:eastAsia="方正仿宋_GBK" w:cs="Times New Roman"/>
          <w:sz w:val="32"/>
          <w:szCs w:val="32"/>
          <w:lang w:eastAsia="zh-CN"/>
        </w:rPr>
        <w:t>中心</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54.76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eastAsia" w:ascii="Times New Roman" w:hAnsi="Times New Roman" w:eastAsia="方正仿宋_GBK" w:cs="Times New Roman"/>
          <w:sz w:val="32"/>
          <w:szCs w:val="32"/>
          <w:lang w:val="en-US" w:eastAsia="zh-CN"/>
        </w:rPr>
        <w:t>10.95</w:t>
      </w:r>
      <w:r>
        <w:rPr>
          <w:rFonts w:hint="default" w:ascii="Times New Roman" w:hAnsi="Times New Roman" w:eastAsia="方正仿宋_GBK" w:cs="Times New Roman"/>
          <w:sz w:val="32"/>
          <w:szCs w:val="32"/>
        </w:rPr>
        <w:t>万元，医疗卫生</w:t>
      </w:r>
      <w:r>
        <w:rPr>
          <w:rFonts w:hint="eastAsia" w:ascii="Times New Roman" w:hAnsi="Times New Roman" w:eastAsia="方正仿宋_GBK" w:cs="Times New Roman"/>
          <w:sz w:val="32"/>
          <w:szCs w:val="32"/>
          <w:lang w:val="en-US" w:eastAsia="zh-CN"/>
        </w:rPr>
        <w:t>健康</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4.92</w:t>
      </w:r>
      <w:r>
        <w:rPr>
          <w:rFonts w:hint="default" w:ascii="Times New Roman" w:hAnsi="Times New Roman" w:eastAsia="方正仿宋_GBK" w:cs="Times New Roman"/>
          <w:sz w:val="32"/>
          <w:szCs w:val="32"/>
        </w:rPr>
        <w:t>万元，住房</w:t>
      </w:r>
      <w:r>
        <w:rPr>
          <w:rFonts w:hint="eastAsia" w:ascii="Times New Roman" w:hAnsi="Times New Roman" w:eastAsia="方正仿宋_GBK" w:cs="Times New Roman"/>
          <w:sz w:val="32"/>
          <w:szCs w:val="32"/>
          <w:lang w:val="en-US" w:eastAsia="zh-CN"/>
        </w:rPr>
        <w:t>保障支出6.82</w:t>
      </w:r>
      <w:r>
        <w:rPr>
          <w:rFonts w:hint="default" w:ascii="Times New Roman" w:hAnsi="Times New Roman" w:eastAsia="方正仿宋_GBK" w:cs="Times New Roman"/>
          <w:sz w:val="32"/>
          <w:szCs w:val="32"/>
        </w:rPr>
        <w:t>万元。</w:t>
      </w:r>
    </w:p>
    <w:p w14:paraId="1E9BA28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p>
    <w:p w14:paraId="21D2C30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p>
    <w:p w14:paraId="4B4848C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增加59.68</w:t>
      </w:r>
      <w:r>
        <w:rPr>
          <w:rFonts w:hint="default" w:ascii="Times New Roman" w:hAnsi="Times New Roman" w:eastAsia="方正仿宋_GBK" w:cs="Times New Roman"/>
          <w:sz w:val="32"/>
          <w:szCs w:val="32"/>
        </w:rPr>
        <w:t>万元，主要原因:</w:t>
      </w:r>
      <w:r>
        <w:rPr>
          <w:rFonts w:hint="eastAsia" w:ascii="Times New Roman" w:hAnsi="Times New Roman" w:eastAsia="方正仿宋_GBK" w:cs="Times New Roman"/>
          <w:sz w:val="32"/>
          <w:szCs w:val="32"/>
          <w:lang w:val="en-US" w:eastAsia="zh-CN"/>
        </w:rPr>
        <w:t>我中心2024年在职事业人员1名，2025年安排预算按1名人员预算，2026年我室在职事业人员4名，</w:t>
      </w:r>
      <w:r>
        <w:rPr>
          <w:rFonts w:hint="eastAsia" w:ascii="Times New Roman" w:hAnsi="Times New Roman" w:eastAsia="方正仿宋_GBK" w:cs="Times New Roman"/>
          <w:sz w:val="32"/>
          <w:szCs w:val="32"/>
          <w:lang w:eastAsia="zh-CN"/>
        </w:rPr>
        <w:t>一般公共服务</w:t>
      </w:r>
      <w:r>
        <w:rPr>
          <w:rFonts w:hint="eastAsia" w:ascii="Times New Roman" w:hAnsi="Times New Roman" w:eastAsia="方正仿宋_GBK" w:cs="Times New Roman"/>
          <w:sz w:val="32"/>
          <w:szCs w:val="32"/>
          <w:lang w:val="en-US" w:eastAsia="zh-CN"/>
        </w:rPr>
        <w:t>收支经费增加</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54.76</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eastAsia" w:ascii="Times New Roman" w:hAnsi="Times New Roman" w:eastAsia="方正仿宋_GBK" w:cs="Times New Roman"/>
          <w:sz w:val="32"/>
          <w:szCs w:val="32"/>
          <w:lang w:val="en-US" w:eastAsia="zh-CN"/>
        </w:rPr>
        <w:t>10.95</w:t>
      </w:r>
      <w:r>
        <w:rPr>
          <w:rFonts w:hint="default" w:ascii="Times New Roman" w:hAnsi="Times New Roman" w:eastAsia="方正仿宋_GBK" w:cs="Times New Roman"/>
          <w:sz w:val="32"/>
          <w:szCs w:val="32"/>
        </w:rPr>
        <w:t>万元，医疗卫生</w:t>
      </w:r>
      <w:r>
        <w:rPr>
          <w:rFonts w:hint="eastAsia" w:ascii="Times New Roman" w:hAnsi="Times New Roman" w:eastAsia="方正仿宋_GBK" w:cs="Times New Roman"/>
          <w:sz w:val="32"/>
          <w:szCs w:val="32"/>
          <w:lang w:val="en-US" w:eastAsia="zh-CN"/>
        </w:rPr>
        <w:t>健康</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4.92</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6.82</w:t>
      </w:r>
      <w:r>
        <w:rPr>
          <w:rFonts w:hint="default" w:ascii="Times New Roman" w:hAnsi="Times New Roman" w:eastAsia="方正仿宋_GBK" w:cs="Times New Roman"/>
          <w:sz w:val="32"/>
          <w:szCs w:val="32"/>
        </w:rPr>
        <w:t>万元。</w:t>
      </w:r>
    </w:p>
    <w:p w14:paraId="1BD1F396">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6499FA2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万元，比</w:t>
      </w:r>
      <w:r>
        <w:rPr>
          <w:rFonts w:hint="eastAsia" w:ascii="Times New Roman" w:hAnsi="Times New Roman" w:eastAsia="方正仿宋_GBK" w:cs="Times New Roman"/>
          <w:sz w:val="32"/>
          <w:szCs w:val="32"/>
          <w:lang w:val="en-US" w:eastAsia="zh-CN"/>
        </w:rPr>
        <w:t>2025</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val="en-US" w:eastAsia="zh-CN"/>
        </w:rPr>
        <w:t>增加</w:t>
      </w:r>
      <w:r>
        <w:rPr>
          <w:rFonts w:hint="eastAsia" w:ascii="Times New Roman" w:hAnsi="Times New Roman" w:eastAsia="方正仿宋_GBK" w:cs="Times New Roman"/>
          <w:sz w:val="32"/>
          <w:szCs w:val="32"/>
          <w:lang w:val="en-US" w:eastAsia="zh-CN"/>
        </w:rPr>
        <w:t>59.68</w:t>
      </w:r>
      <w:r>
        <w:rPr>
          <w:rFonts w:hint="default" w:ascii="Times New Roman" w:hAnsi="Times New Roman" w:eastAsia="方正仿宋_GBK" w:cs="Times New Roman"/>
          <w:sz w:val="32"/>
          <w:szCs w:val="32"/>
        </w:rPr>
        <w:t>万元，主要是</w:t>
      </w:r>
      <w:r>
        <w:rPr>
          <w:rFonts w:hint="eastAsia" w:ascii="Times New Roman" w:hAnsi="Times New Roman" w:eastAsia="方正仿宋_GBK" w:cs="Times New Roman"/>
          <w:sz w:val="32"/>
          <w:szCs w:val="32"/>
          <w:lang w:eastAsia="zh-CN"/>
        </w:rPr>
        <w:t>一般公共服务</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增加42.02</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，社会保障和就业支出增加</w:t>
      </w:r>
      <w:r>
        <w:rPr>
          <w:rFonts w:hint="eastAsia" w:ascii="Times New Roman" w:hAnsi="Times New Roman" w:eastAsia="方正仿宋_GBK" w:cs="Times New Roman"/>
          <w:sz w:val="32"/>
          <w:szCs w:val="32"/>
          <w:lang w:val="en-US" w:eastAsia="zh-CN"/>
        </w:rPr>
        <w:t>8.47万元，</w:t>
      </w:r>
      <w:r>
        <w:rPr>
          <w:rFonts w:hint="default" w:ascii="Times New Roman" w:hAnsi="Times New Roman" w:eastAsia="方正仿宋_GBK" w:cs="Times New Roman"/>
          <w:sz w:val="32"/>
          <w:szCs w:val="32"/>
        </w:rPr>
        <w:t>医疗卫生与</w:t>
      </w:r>
      <w:r>
        <w:rPr>
          <w:rFonts w:hint="eastAsia" w:ascii="Times New Roman" w:hAnsi="Times New Roman" w:eastAsia="方正仿宋_GBK" w:cs="Times New Roman"/>
          <w:sz w:val="32"/>
          <w:szCs w:val="32"/>
          <w:lang w:val="en-US" w:eastAsia="zh-CN"/>
        </w:rPr>
        <w:t>健康</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3.84</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eastAsia="zh-CN"/>
        </w:rPr>
        <w:t>增加</w:t>
      </w:r>
      <w:r>
        <w:rPr>
          <w:rFonts w:hint="eastAsia" w:ascii="Times New Roman" w:hAnsi="Times New Roman" w:eastAsia="方正仿宋_GBK" w:cs="Times New Roman"/>
          <w:sz w:val="32"/>
          <w:szCs w:val="32"/>
          <w:lang w:val="en-US" w:eastAsia="zh-CN"/>
        </w:rPr>
        <w:t>5.35</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主要原因是</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我中心2024年在职事业人员1名，2025年安排预算按1名人员预算，2026年我室在职事业人员4名，</w:t>
      </w:r>
      <w:r>
        <w:rPr>
          <w:rFonts w:hint="eastAsia" w:ascii="Times New Roman" w:hAnsi="Times New Roman" w:eastAsia="方正仿宋_GBK" w:cs="Times New Roman"/>
          <w:sz w:val="32"/>
          <w:szCs w:val="32"/>
          <w:lang w:eastAsia="zh-CN"/>
        </w:rPr>
        <w:t>一般公共服务</w:t>
      </w:r>
      <w:r>
        <w:rPr>
          <w:rFonts w:hint="eastAsia" w:ascii="Times New Roman" w:hAnsi="Times New Roman" w:eastAsia="方正仿宋_GBK" w:cs="Times New Roman"/>
          <w:sz w:val="32"/>
          <w:szCs w:val="32"/>
          <w:lang w:val="en-US" w:eastAsia="zh-CN"/>
        </w:rPr>
        <w:t>收支经费增加</w:t>
      </w:r>
      <w:r>
        <w:rPr>
          <w:rFonts w:hint="default" w:ascii="Times New Roman" w:hAnsi="Times New Roman" w:eastAsia="方正仿宋_GBK" w:cs="Times New Roman"/>
          <w:sz w:val="32"/>
          <w:szCs w:val="32"/>
          <w:lang w:val="en-US" w:eastAsia="zh-CN"/>
        </w:rPr>
        <w:t>。</w:t>
      </w:r>
    </w:p>
    <w:p w14:paraId="3138D11C">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42.02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70.70</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eastAsia" w:ascii="Times New Roman" w:hAnsi="Times New Roman" w:eastAsia="方正仿宋_GBK" w:cs="Times New Roman"/>
          <w:sz w:val="32"/>
          <w:szCs w:val="32"/>
          <w:lang w:val="en-US" w:eastAsia="zh-CN"/>
        </w:rPr>
        <w:t>10.95</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14.14</w:t>
      </w:r>
      <w:r>
        <w:rPr>
          <w:rFonts w:hint="default" w:ascii="Times New Roman" w:hAnsi="Times New Roman" w:eastAsia="方正仿宋_GBK" w:cs="Times New Roman"/>
          <w:sz w:val="32"/>
          <w:szCs w:val="32"/>
        </w:rPr>
        <w:t>%；医疗卫生与</w:t>
      </w:r>
      <w:r>
        <w:rPr>
          <w:rFonts w:hint="eastAsia" w:ascii="Times New Roman" w:hAnsi="Times New Roman" w:eastAsia="方正仿宋_GBK" w:cs="Times New Roman"/>
          <w:sz w:val="32"/>
          <w:szCs w:val="32"/>
          <w:lang w:val="en-US" w:eastAsia="zh-CN"/>
        </w:rPr>
        <w:t>健康</w:t>
      </w:r>
      <w:r>
        <w:rPr>
          <w:rFonts w:hint="default" w:ascii="Times New Roman" w:hAnsi="Times New Roman" w:eastAsia="方正仿宋_GBK" w:cs="Times New Roman"/>
          <w:sz w:val="32"/>
          <w:szCs w:val="32"/>
        </w:rPr>
        <w:t>支出</w:t>
      </w:r>
      <w:r>
        <w:rPr>
          <w:rFonts w:hint="eastAsia" w:ascii="Times New Roman" w:hAnsi="Times New Roman" w:eastAsia="方正仿宋_GBK" w:cs="Times New Roman"/>
          <w:sz w:val="32"/>
          <w:szCs w:val="32"/>
          <w:lang w:val="en-US" w:eastAsia="zh-CN"/>
        </w:rPr>
        <w:t>4.92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6.35</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6.82</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8.81</w:t>
      </w:r>
      <w:r>
        <w:rPr>
          <w:rFonts w:hint="default" w:ascii="Times New Roman" w:hAnsi="Times New Roman" w:eastAsia="方正仿宋_GBK" w:cs="Times New Roman"/>
          <w:sz w:val="32"/>
          <w:szCs w:val="32"/>
        </w:rPr>
        <w:t>%。</w:t>
      </w:r>
    </w:p>
    <w:p w14:paraId="14CC3D79">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w:t>
      </w:r>
      <w:r>
        <w:rPr>
          <w:rFonts w:hint="eastAsia" w:ascii="Times New Roman" w:hAnsi="Times New Roman" w:eastAsia="方正楷体_GBK" w:cs="Times New Roman"/>
          <w:b/>
          <w:bCs/>
          <w:sz w:val="32"/>
          <w:szCs w:val="32"/>
          <w:lang w:eastAsia="zh-CN"/>
        </w:rPr>
        <w:t>服务</w:t>
      </w:r>
      <w:r>
        <w:rPr>
          <w:rFonts w:hint="default" w:ascii="Times New Roman" w:hAnsi="Times New Roman" w:eastAsia="方正楷体_GBK" w:cs="Times New Roman"/>
          <w:b/>
          <w:bCs/>
          <w:sz w:val="32"/>
          <w:szCs w:val="32"/>
        </w:rPr>
        <w:t>（类）预算当年拨款具体使用情况</w:t>
      </w:r>
    </w:p>
    <w:p w14:paraId="627DD39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我中心无</w:t>
      </w:r>
      <w:r>
        <w:rPr>
          <w:rFonts w:hint="default" w:ascii="Times New Roman" w:hAnsi="Times New Roman" w:eastAsia="方正仿宋_GBK" w:cs="Times New Roman"/>
          <w:sz w:val="32"/>
          <w:szCs w:val="32"/>
        </w:rPr>
        <w:t>一般公共服务（类）</w:t>
      </w:r>
      <w:r>
        <w:rPr>
          <w:rFonts w:hint="eastAsia"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lang w:eastAsia="zh-CN"/>
        </w:rPr>
        <w:t>。</w:t>
      </w:r>
    </w:p>
    <w:p w14:paraId="008CD36A">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77.45</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67.65</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14.01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6.30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绩效奖金11.48万元、</w:t>
      </w:r>
      <w:r>
        <w:rPr>
          <w:rFonts w:hint="default" w:ascii="Times New Roman" w:hAnsi="Times New Roman" w:eastAsia="方正仿宋_GBK" w:cs="Times New Roman"/>
          <w:sz w:val="32"/>
          <w:szCs w:val="32"/>
        </w:rPr>
        <w:t>绩效工资</w:t>
      </w:r>
      <w:r>
        <w:rPr>
          <w:rFonts w:hint="eastAsia" w:ascii="Times New Roman" w:hAnsi="Times New Roman" w:eastAsia="方正仿宋_GBK" w:cs="Times New Roman"/>
          <w:sz w:val="32"/>
          <w:szCs w:val="32"/>
          <w:lang w:val="en-US" w:eastAsia="zh-CN"/>
        </w:rPr>
        <w:t>12.79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、机关事业单位基本养老保险缴费</w:t>
      </w:r>
      <w:r>
        <w:rPr>
          <w:rFonts w:hint="eastAsia" w:ascii="Times New Roman" w:hAnsi="Times New Roman" w:eastAsia="方正仿宋_GBK" w:cs="Times New Roman"/>
          <w:sz w:val="32"/>
          <w:szCs w:val="32"/>
          <w:lang w:val="en-US" w:eastAsia="zh-CN"/>
        </w:rPr>
        <w:t>7.30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、职业年金缴费</w:t>
      </w:r>
      <w:r>
        <w:rPr>
          <w:rFonts w:hint="eastAsia" w:ascii="Times New Roman" w:hAnsi="Times New Roman" w:eastAsia="方正仿宋_GBK" w:cs="Times New Roman"/>
          <w:sz w:val="32"/>
          <w:szCs w:val="32"/>
          <w:lang w:val="en-US" w:eastAsia="zh-CN"/>
        </w:rPr>
        <w:t>3.65</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4.06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1.26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6.82</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。公用经费</w:t>
      </w:r>
      <w:r>
        <w:rPr>
          <w:rFonts w:hint="eastAsia" w:ascii="Times New Roman" w:hAnsi="Times New Roman" w:eastAsia="方正仿宋_GBK" w:cs="Times New Roman"/>
          <w:sz w:val="32"/>
          <w:szCs w:val="32"/>
          <w:lang w:val="en-US" w:eastAsia="zh-CN"/>
        </w:rPr>
        <w:t>9.79</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0.43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eastAsia" w:ascii="Times New Roman" w:hAnsi="Times New Roman" w:eastAsia="方正仿宋_GBK" w:cs="Times New Roman"/>
          <w:sz w:val="32"/>
          <w:szCs w:val="32"/>
          <w:lang w:val="en-US" w:eastAsia="zh-CN"/>
        </w:rPr>
        <w:t>0.13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eastAsia" w:ascii="Times New Roman" w:hAnsi="Times New Roman" w:eastAsia="方正仿宋_GBK" w:cs="Times New Roman"/>
          <w:sz w:val="32"/>
          <w:szCs w:val="32"/>
          <w:lang w:val="en-US" w:eastAsia="zh-CN"/>
        </w:rPr>
        <w:t>0.54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eastAsia" w:ascii="Times New Roman" w:hAnsi="Times New Roman" w:eastAsia="方正仿宋_GBK" w:cs="Times New Roman"/>
          <w:sz w:val="32"/>
          <w:szCs w:val="32"/>
          <w:lang w:val="en-US" w:eastAsia="zh-CN"/>
        </w:rPr>
        <w:t>0.17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eastAsia" w:ascii="Times New Roman" w:hAnsi="Times New Roman" w:eastAsia="方正仿宋_GBK" w:cs="Times New Roman"/>
          <w:sz w:val="32"/>
          <w:szCs w:val="32"/>
          <w:lang w:val="en-US" w:eastAsia="zh-CN"/>
        </w:rPr>
        <w:t>3.83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培训费</w:t>
      </w:r>
      <w:r>
        <w:rPr>
          <w:rFonts w:hint="eastAsia" w:ascii="Times New Roman" w:hAnsi="Times New Roman" w:eastAsia="方正仿宋_GBK" w:cs="Times New Roman"/>
          <w:sz w:val="32"/>
          <w:szCs w:val="32"/>
          <w:lang w:val="en-US" w:eastAsia="zh-CN"/>
        </w:rPr>
        <w:t>0.56万元、公务接待费0.14万元、</w:t>
      </w:r>
      <w:r>
        <w:rPr>
          <w:rFonts w:hint="eastAsia" w:ascii="Times New Roman" w:hAnsi="Times New Roman" w:eastAsia="方正仿宋_GBK" w:cs="Times New Roman"/>
          <w:sz w:val="32"/>
          <w:szCs w:val="32"/>
          <w:lang w:eastAsia="zh-CN"/>
        </w:rPr>
        <w:t>体检</w:t>
      </w:r>
      <w:r>
        <w:rPr>
          <w:rFonts w:hint="default" w:ascii="Times New Roman" w:hAnsi="Times New Roman" w:eastAsia="方正仿宋_GBK" w:cs="Times New Roman"/>
          <w:sz w:val="32"/>
          <w:szCs w:val="32"/>
        </w:rPr>
        <w:t>费</w:t>
      </w:r>
      <w:r>
        <w:rPr>
          <w:rFonts w:hint="eastAsia" w:ascii="Times New Roman" w:hAnsi="Times New Roman" w:eastAsia="方正仿宋_GBK" w:cs="Times New Roman"/>
          <w:sz w:val="32"/>
          <w:szCs w:val="32"/>
          <w:lang w:val="en-US" w:eastAsia="zh-CN"/>
        </w:rPr>
        <w:t>0.58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党组织活动经费</w:t>
      </w:r>
      <w:r>
        <w:rPr>
          <w:rFonts w:hint="eastAsia" w:ascii="Times New Roman" w:hAnsi="Times New Roman" w:eastAsia="方正仿宋_GBK" w:cs="Times New Roman"/>
          <w:sz w:val="32"/>
          <w:szCs w:val="32"/>
          <w:lang w:val="en-US" w:eastAsia="zh-CN"/>
        </w:rPr>
        <w:t>0.83</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残疾人就业保障金0.44</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2.14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14:paraId="373E43C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年“三公”经费财政拨款预算数</w:t>
      </w:r>
      <w:r>
        <w:rPr>
          <w:rFonts w:hint="eastAsia" w:ascii="Times New Roman" w:hAnsi="Times New Roman" w:eastAsia="方正仿宋_GBK" w:cs="Times New Roman"/>
          <w:sz w:val="32"/>
          <w:szCs w:val="32"/>
          <w:lang w:val="en-US" w:eastAsia="zh-CN"/>
        </w:rPr>
        <w:t>0.14</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eastAsia" w:ascii="Times New Roman" w:hAnsi="Times New Roman" w:eastAsia="方正仿宋_GBK" w:cs="Times New Roman"/>
          <w:sz w:val="32"/>
          <w:szCs w:val="32"/>
          <w:lang w:val="en-US" w:eastAsia="zh-CN"/>
        </w:rPr>
        <w:t>0.14</w:t>
      </w:r>
      <w:r>
        <w:rPr>
          <w:rFonts w:hint="default" w:ascii="Times New Roman" w:hAnsi="Times New Roman" w:eastAsia="方正仿宋_GBK" w:cs="Times New Roman"/>
          <w:sz w:val="32"/>
          <w:szCs w:val="32"/>
        </w:rPr>
        <w:t>万元，公务用车购置及运行维护费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p>
    <w:p w14:paraId="65F273DF">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445CAA8D">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公务接待</w:t>
      </w:r>
      <w:r>
        <w:rPr>
          <w:rFonts w:hint="default" w:ascii="Times New Roman" w:hAnsi="Times New Roman" w:eastAsia="方正仿宋_GBK" w:cs="Times New Roman"/>
          <w:sz w:val="32"/>
          <w:szCs w:val="32"/>
        </w:rPr>
        <w:t>经费</w:t>
      </w:r>
      <w:r>
        <w:rPr>
          <w:rFonts w:hint="eastAsia" w:ascii="Times New Roman" w:hAnsi="Times New Roman" w:eastAsia="方正仿宋_GBK" w:cs="Times New Roman"/>
          <w:sz w:val="32"/>
          <w:szCs w:val="32"/>
          <w:lang w:val="en-US" w:eastAsia="zh-CN"/>
        </w:rPr>
        <w:t>0.14</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0.1万元，原因是2025年改革研究中心新进3名事业人员。</w:t>
      </w:r>
    </w:p>
    <w:p w14:paraId="12B9457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年公务用车购置及运行维护费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0D6076D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14:paraId="7FA17331">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26</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14:paraId="18239B6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14:paraId="6254D7FB">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14:paraId="2CF6EE5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9.79</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val="en-US" w:eastAsia="zh-CN"/>
        </w:rPr>
        <w:t>增加</w:t>
      </w:r>
      <w:r>
        <w:rPr>
          <w:rFonts w:hint="eastAsia" w:ascii="Times New Roman" w:hAnsi="Times New Roman" w:eastAsia="方正仿宋_GBK" w:cs="Times New Roman"/>
          <w:sz w:val="32"/>
          <w:szCs w:val="32"/>
          <w:lang w:val="en-US" w:eastAsia="zh-CN"/>
        </w:rPr>
        <w:t>7.23</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val="en-US" w:eastAsia="zh-CN"/>
        </w:rPr>
        <w:t>增加282.42</w:t>
      </w:r>
      <w:r>
        <w:rPr>
          <w:rFonts w:hint="default" w:ascii="Times New Roman" w:hAnsi="Times New Roman" w:eastAsia="方正仿宋_GBK" w:cs="Times New Roman"/>
          <w:sz w:val="32"/>
          <w:szCs w:val="32"/>
        </w:rPr>
        <w:t>%。主要原因是：</w:t>
      </w:r>
      <w:r>
        <w:rPr>
          <w:rFonts w:hint="eastAsia" w:ascii="Times New Roman" w:hAnsi="Times New Roman" w:eastAsia="方正仿宋_GBK" w:cs="Times New Roman"/>
          <w:sz w:val="32"/>
          <w:szCs w:val="32"/>
          <w:lang w:val="en-US" w:eastAsia="zh-CN"/>
        </w:rPr>
        <w:t>2025年改革研究中心新进3名事业人员。</w:t>
      </w:r>
    </w:p>
    <w:p w14:paraId="2308B91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14:paraId="1EF601BE">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年国有资产总数为</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en-US" w:eastAsia="zh-CN"/>
        </w:rPr>
        <w:t>万元。</w:t>
      </w:r>
    </w:p>
    <w:p w14:paraId="3D873474">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eastAsia="zh-CN"/>
        </w:rPr>
        <w:t>我中心</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eastAsia" w:ascii="Times New Roman" w:hAnsi="Times New Roman" w:eastAsia="方正仿宋_GBK" w:cs="Times New Roman"/>
          <w:sz w:val="32"/>
          <w:szCs w:val="32"/>
          <w:lang w:val="en-US" w:eastAsia="zh-CN"/>
        </w:rPr>
        <w:t>77.45</w:t>
      </w:r>
      <w:bookmarkStart w:id="0" w:name="_GoBack"/>
      <w:bookmarkEnd w:id="0"/>
      <w:r>
        <w:rPr>
          <w:rFonts w:hint="default" w:ascii="Times New Roman" w:hAnsi="Times New Roman" w:eastAsia="方正仿宋_GBK" w:cs="Times New Roman"/>
          <w:sz w:val="32"/>
          <w:szCs w:val="32"/>
        </w:rPr>
        <w:t>万元。</w:t>
      </w:r>
    </w:p>
    <w:p w14:paraId="799B5E13">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p w14:paraId="3CC730F8">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5" w:type="default"/>
      <w:pgSz w:w="11906" w:h="16838"/>
      <w:pgMar w:top="2120" w:right="1463" w:bottom="2007" w:left="1576"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003AF">
    <w:pPr>
      <w:pStyle w:val="3"/>
      <w:tabs>
        <w:tab w:val="center" w:pos="4433"/>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B47D">
    <w:pPr>
      <w:pStyle w:val="3"/>
      <w:tabs>
        <w:tab w:val="center" w:pos="4433"/>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38B4">
    <w:pPr>
      <w:pStyle w:val="3"/>
      <w:tabs>
        <w:tab w:val="center" w:pos="4433"/>
        <w:tab w:val="clear" w:pos="4153"/>
      </w:tabs>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2D3FDBE">
                <w:pPr>
                  <w:pStyle w:val="3"/>
                  <w:rPr>
                    <w:rFonts w:hint="eastAsia" w:eastAsiaTheme="minorEastAsia"/>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0YWZiZjIxZjc2OTc2ODNkNzM0YmQ3OTRlZDhiNWEifQ=="/>
  </w:docVars>
  <w:rsids>
    <w:rsidRoot w:val="00352854"/>
    <w:rsid w:val="00085137"/>
    <w:rsid w:val="00352854"/>
    <w:rsid w:val="003762A5"/>
    <w:rsid w:val="007B3677"/>
    <w:rsid w:val="008F63EB"/>
    <w:rsid w:val="00987B5A"/>
    <w:rsid w:val="00C8183B"/>
    <w:rsid w:val="00F743F0"/>
    <w:rsid w:val="00FF11B9"/>
    <w:rsid w:val="01A1102C"/>
    <w:rsid w:val="04ED4EFA"/>
    <w:rsid w:val="05CD39AD"/>
    <w:rsid w:val="060450D8"/>
    <w:rsid w:val="07E13314"/>
    <w:rsid w:val="08CC674C"/>
    <w:rsid w:val="0C7104A1"/>
    <w:rsid w:val="0CE92D26"/>
    <w:rsid w:val="0E724E0A"/>
    <w:rsid w:val="0F086F9A"/>
    <w:rsid w:val="0FE16BBB"/>
    <w:rsid w:val="10086FF4"/>
    <w:rsid w:val="10EA5A40"/>
    <w:rsid w:val="11C62B12"/>
    <w:rsid w:val="12300067"/>
    <w:rsid w:val="12982917"/>
    <w:rsid w:val="12A0172D"/>
    <w:rsid w:val="12B747CF"/>
    <w:rsid w:val="1341448C"/>
    <w:rsid w:val="14A71073"/>
    <w:rsid w:val="14FB4921"/>
    <w:rsid w:val="15AA63B0"/>
    <w:rsid w:val="1643143D"/>
    <w:rsid w:val="16895E6C"/>
    <w:rsid w:val="175E32BA"/>
    <w:rsid w:val="1A936B27"/>
    <w:rsid w:val="1B9E7AFB"/>
    <w:rsid w:val="1BD53E33"/>
    <w:rsid w:val="1C9429C6"/>
    <w:rsid w:val="1D1441F1"/>
    <w:rsid w:val="1D194042"/>
    <w:rsid w:val="1E171D0D"/>
    <w:rsid w:val="1EEA60DD"/>
    <w:rsid w:val="213F6C84"/>
    <w:rsid w:val="215B6A26"/>
    <w:rsid w:val="248676A6"/>
    <w:rsid w:val="24921CFB"/>
    <w:rsid w:val="25E77972"/>
    <w:rsid w:val="2746301C"/>
    <w:rsid w:val="27874A8E"/>
    <w:rsid w:val="27BD578F"/>
    <w:rsid w:val="27C139EE"/>
    <w:rsid w:val="28F00D1D"/>
    <w:rsid w:val="29B76263"/>
    <w:rsid w:val="2A2D1714"/>
    <w:rsid w:val="2A610972"/>
    <w:rsid w:val="2CD07B7E"/>
    <w:rsid w:val="2D053DBA"/>
    <w:rsid w:val="2D481F04"/>
    <w:rsid w:val="2D5215DD"/>
    <w:rsid w:val="2D5A789B"/>
    <w:rsid w:val="2E9F6D1D"/>
    <w:rsid w:val="30811367"/>
    <w:rsid w:val="314D4DE4"/>
    <w:rsid w:val="323112C7"/>
    <w:rsid w:val="323D7A4F"/>
    <w:rsid w:val="34773045"/>
    <w:rsid w:val="35BA511F"/>
    <w:rsid w:val="3602144E"/>
    <w:rsid w:val="364E617B"/>
    <w:rsid w:val="36A42D27"/>
    <w:rsid w:val="36B65C8A"/>
    <w:rsid w:val="375B514C"/>
    <w:rsid w:val="37727F15"/>
    <w:rsid w:val="37A63E3C"/>
    <w:rsid w:val="37F04954"/>
    <w:rsid w:val="37F73DF8"/>
    <w:rsid w:val="385211B4"/>
    <w:rsid w:val="38747E2A"/>
    <w:rsid w:val="3AEA1565"/>
    <w:rsid w:val="3BFF2F88"/>
    <w:rsid w:val="3C631C04"/>
    <w:rsid w:val="3EAE1CC3"/>
    <w:rsid w:val="3F0A54C7"/>
    <w:rsid w:val="3F4A2B93"/>
    <w:rsid w:val="422523DE"/>
    <w:rsid w:val="432974F4"/>
    <w:rsid w:val="434306B8"/>
    <w:rsid w:val="4411172D"/>
    <w:rsid w:val="44D05A57"/>
    <w:rsid w:val="47245161"/>
    <w:rsid w:val="47D359D3"/>
    <w:rsid w:val="48454C09"/>
    <w:rsid w:val="4919720F"/>
    <w:rsid w:val="49765AD4"/>
    <w:rsid w:val="49FD43E4"/>
    <w:rsid w:val="4B6949B7"/>
    <w:rsid w:val="4CAB4D77"/>
    <w:rsid w:val="4CB3748E"/>
    <w:rsid w:val="4D1430B4"/>
    <w:rsid w:val="4D2D3D25"/>
    <w:rsid w:val="4D3D4C1A"/>
    <w:rsid w:val="4DAB6C16"/>
    <w:rsid w:val="4E5233E9"/>
    <w:rsid w:val="4F211768"/>
    <w:rsid w:val="4F527E94"/>
    <w:rsid w:val="5023740B"/>
    <w:rsid w:val="50673B37"/>
    <w:rsid w:val="50702269"/>
    <w:rsid w:val="51C45B3C"/>
    <w:rsid w:val="5246001F"/>
    <w:rsid w:val="54A75BA3"/>
    <w:rsid w:val="557D70C9"/>
    <w:rsid w:val="55846196"/>
    <w:rsid w:val="57880794"/>
    <w:rsid w:val="580D2C7D"/>
    <w:rsid w:val="59B67683"/>
    <w:rsid w:val="59DA1C71"/>
    <w:rsid w:val="5A1C296B"/>
    <w:rsid w:val="5BCD4FD3"/>
    <w:rsid w:val="5D0B59E5"/>
    <w:rsid w:val="5E8814CF"/>
    <w:rsid w:val="5FB0143D"/>
    <w:rsid w:val="60012505"/>
    <w:rsid w:val="601A1CE9"/>
    <w:rsid w:val="605A070E"/>
    <w:rsid w:val="61516D76"/>
    <w:rsid w:val="617475D8"/>
    <w:rsid w:val="61C41C86"/>
    <w:rsid w:val="63D93B77"/>
    <w:rsid w:val="64E028A3"/>
    <w:rsid w:val="65366A09"/>
    <w:rsid w:val="663352A3"/>
    <w:rsid w:val="66B373A1"/>
    <w:rsid w:val="66DF7B6B"/>
    <w:rsid w:val="687B3B9F"/>
    <w:rsid w:val="697A218E"/>
    <w:rsid w:val="699442FB"/>
    <w:rsid w:val="6BD043E2"/>
    <w:rsid w:val="6DB62961"/>
    <w:rsid w:val="6F53665C"/>
    <w:rsid w:val="703775BE"/>
    <w:rsid w:val="70D15A22"/>
    <w:rsid w:val="70D71FFC"/>
    <w:rsid w:val="70DB7DEE"/>
    <w:rsid w:val="72756FA3"/>
    <w:rsid w:val="737F4D8A"/>
    <w:rsid w:val="73D2458C"/>
    <w:rsid w:val="74966DAA"/>
    <w:rsid w:val="75400B5B"/>
    <w:rsid w:val="769510AB"/>
    <w:rsid w:val="76D45B32"/>
    <w:rsid w:val="784829C2"/>
    <w:rsid w:val="78EC51B7"/>
    <w:rsid w:val="790C3DA9"/>
    <w:rsid w:val="7A67070C"/>
    <w:rsid w:val="7BC454F7"/>
    <w:rsid w:val="7BD02AC7"/>
    <w:rsid w:val="7C457197"/>
    <w:rsid w:val="7E06686F"/>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2572</Words>
  <Characters>3724</Characters>
  <Lines>18</Lines>
  <Paragraphs>5</Paragraphs>
  <TotalTime>10</TotalTime>
  <ScaleCrop>false</ScaleCrop>
  <LinksUpToDate>false</LinksUpToDate>
  <CharactersWithSpaces>4064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凤娃子</cp:lastModifiedBy>
  <cp:lastPrinted>2020-02-13T06:41:00Z</cp:lastPrinted>
  <dcterms:modified xsi:type="dcterms:W3CDTF">2026-01-26T03:17:11Z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342094753_btnclosed</vt:lpwstr>
  </property>
  <property fmtid="{D5CDD505-2E9C-101B-9397-08002B2CF9AE}" pid="4" name="ICV">
    <vt:lpwstr>41D6B7DD3A274B8A9CF6A9C7EAE2EB4B</vt:lpwstr>
  </property>
  <property fmtid="{D5CDD505-2E9C-101B-9397-08002B2CF9AE}" pid="5" name="KSOTemplateDocerSaveRecord">
    <vt:lpwstr>eyJoZGlkIjoiZDk0YWZiZjIxZjc2OTc2ODNkNzM0YmQ3OTRlZDhiNWEiLCJ1c2VySWQiOiIxMDYwNDcyNDgyIn0=</vt:lpwstr>
  </property>
</Properties>
</file>