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14C2EF">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 xml:space="preserve"> </w:t>
      </w:r>
    </w:p>
    <w:p w14:paraId="0261C72E">
      <w:pPr>
        <w:rPr>
          <w:rFonts w:hint="default" w:ascii="Times New Roman" w:hAnsi="Times New Roman" w:cs="Times New Roman"/>
        </w:rPr>
      </w:pPr>
    </w:p>
    <w:p w14:paraId="0AED76EC">
      <w:pPr>
        <w:rPr>
          <w:rFonts w:hint="default" w:ascii="Times New Roman" w:hAnsi="Times New Roman" w:cs="Times New Roman"/>
        </w:rPr>
      </w:pPr>
    </w:p>
    <w:p w14:paraId="288B6D99">
      <w:pPr>
        <w:rPr>
          <w:rFonts w:hint="default" w:ascii="Times New Roman" w:hAnsi="Times New Roman" w:cs="Times New Roman"/>
        </w:rPr>
      </w:pPr>
    </w:p>
    <w:p w14:paraId="3A5E13D0">
      <w:pPr>
        <w:ind w:firstLine="1050" w:firstLineChars="500"/>
        <w:rPr>
          <w:rFonts w:hint="default" w:ascii="Times New Roman" w:hAnsi="Times New Roman" w:cs="Times New Roman"/>
        </w:rPr>
      </w:pPr>
    </w:p>
    <w:p w14:paraId="601EB165">
      <w:pPr>
        <w:ind w:firstLine="1050" w:firstLineChars="500"/>
        <w:rPr>
          <w:rFonts w:hint="default" w:ascii="Times New Roman" w:hAnsi="Times New Roman" w:cs="Times New Roman"/>
        </w:rPr>
      </w:pPr>
    </w:p>
    <w:p w14:paraId="37D80F83">
      <w:pPr>
        <w:ind w:firstLine="1760" w:firstLineChars="400"/>
        <w:rPr>
          <w:rFonts w:hint="default" w:ascii="Times New Roman" w:hAnsi="Times New Roman" w:eastAsia="黑体" w:cs="Times New Roman"/>
          <w:sz w:val="44"/>
          <w:szCs w:val="44"/>
        </w:rPr>
      </w:pPr>
    </w:p>
    <w:p w14:paraId="0DE0F1CB">
      <w:pPr>
        <w:ind w:firstLine="1760" w:firstLineChars="400"/>
        <w:rPr>
          <w:rFonts w:hint="default" w:ascii="Times New Roman" w:hAnsi="Times New Roman" w:eastAsia="黑体" w:cs="Times New Roman"/>
          <w:sz w:val="44"/>
          <w:szCs w:val="44"/>
        </w:rPr>
      </w:pPr>
    </w:p>
    <w:p w14:paraId="67A2F321">
      <w:pPr>
        <w:jc w:val="center"/>
        <w:rPr>
          <w:rFonts w:hint="default" w:ascii="Times New Roman" w:hAnsi="Times New Roman" w:eastAsia="方正黑体_GBK" w:cs="Times New Roman"/>
          <w:sz w:val="52"/>
          <w:szCs w:val="52"/>
          <w:lang w:val="en-US" w:eastAsia="zh-CN"/>
        </w:rPr>
      </w:pPr>
      <w:r>
        <w:rPr>
          <w:rFonts w:hint="default" w:ascii="Times New Roman" w:hAnsi="Times New Roman" w:eastAsia="方正黑体_GBK" w:cs="Times New Roman"/>
          <w:sz w:val="52"/>
          <w:szCs w:val="52"/>
          <w:lang w:eastAsia="zh-CN"/>
        </w:rPr>
        <w:t>中共阿坝州委政策研究室</w:t>
      </w:r>
      <w:r>
        <w:rPr>
          <w:rFonts w:hint="eastAsia" w:ascii="Times New Roman" w:hAnsi="Times New Roman" w:eastAsia="方正黑体_GBK" w:cs="Times New Roman"/>
          <w:sz w:val="52"/>
          <w:szCs w:val="52"/>
          <w:lang w:val="en-US" w:eastAsia="zh-CN"/>
        </w:rPr>
        <w:t>部门（汇总）</w:t>
      </w:r>
    </w:p>
    <w:p w14:paraId="79F72327">
      <w:pPr>
        <w:jc w:val="center"/>
        <w:rPr>
          <w:rFonts w:hint="default" w:ascii="Times New Roman" w:hAnsi="Times New Roman" w:eastAsia="方正黑体_GBK" w:cs="Times New Roman"/>
          <w:sz w:val="52"/>
          <w:szCs w:val="52"/>
        </w:rPr>
      </w:pPr>
      <w:r>
        <w:rPr>
          <w:rFonts w:hint="default" w:ascii="Times New Roman" w:hAnsi="Times New Roman" w:eastAsia="方正黑体_GBK" w:cs="Times New Roman"/>
          <w:sz w:val="52"/>
          <w:szCs w:val="52"/>
        </w:rPr>
        <w:t>20</w:t>
      </w:r>
      <w:r>
        <w:rPr>
          <w:rFonts w:hint="default" w:ascii="Times New Roman" w:hAnsi="Times New Roman" w:eastAsia="方正黑体_GBK" w:cs="Times New Roman"/>
          <w:sz w:val="52"/>
          <w:szCs w:val="52"/>
          <w:lang w:val="en-US" w:eastAsia="zh-CN"/>
        </w:rPr>
        <w:t>2</w:t>
      </w:r>
      <w:r>
        <w:rPr>
          <w:rFonts w:hint="eastAsia" w:ascii="Times New Roman" w:hAnsi="Times New Roman" w:eastAsia="方正黑体_GBK" w:cs="Times New Roman"/>
          <w:sz w:val="52"/>
          <w:szCs w:val="52"/>
          <w:lang w:val="en-US" w:eastAsia="zh-CN"/>
        </w:rPr>
        <w:t>6</w:t>
      </w:r>
      <w:r>
        <w:rPr>
          <w:rFonts w:hint="default" w:ascii="Times New Roman" w:hAnsi="Times New Roman" w:eastAsia="方正黑体_GBK" w:cs="Times New Roman"/>
          <w:sz w:val="52"/>
          <w:szCs w:val="52"/>
        </w:rPr>
        <w:t>年部门预算</w:t>
      </w:r>
    </w:p>
    <w:p w14:paraId="4D3C415E">
      <w:pPr>
        <w:ind w:firstLine="1760" w:firstLineChars="400"/>
        <w:rPr>
          <w:rFonts w:hint="default" w:ascii="Times New Roman" w:hAnsi="Times New Roman" w:eastAsia="黑体" w:cs="Times New Roman"/>
          <w:sz w:val="44"/>
          <w:szCs w:val="44"/>
        </w:rPr>
      </w:pPr>
    </w:p>
    <w:p w14:paraId="6887591E">
      <w:pPr>
        <w:ind w:firstLine="1760" w:firstLineChars="400"/>
        <w:rPr>
          <w:rFonts w:hint="default" w:ascii="Times New Roman" w:hAnsi="Times New Roman" w:eastAsia="黑体" w:cs="Times New Roman"/>
          <w:sz w:val="44"/>
          <w:szCs w:val="44"/>
        </w:rPr>
      </w:pPr>
    </w:p>
    <w:p w14:paraId="0B6B24E8">
      <w:pPr>
        <w:ind w:firstLine="1760" w:firstLineChars="400"/>
        <w:rPr>
          <w:rFonts w:hint="default" w:ascii="Times New Roman" w:hAnsi="Times New Roman" w:eastAsia="黑体" w:cs="Times New Roman"/>
          <w:sz w:val="44"/>
          <w:szCs w:val="44"/>
        </w:rPr>
      </w:pPr>
    </w:p>
    <w:p w14:paraId="164DFED3">
      <w:pPr>
        <w:ind w:firstLine="1760" w:firstLineChars="400"/>
        <w:rPr>
          <w:rFonts w:hint="default" w:ascii="Times New Roman" w:hAnsi="Times New Roman" w:eastAsia="黑体" w:cs="Times New Roman"/>
          <w:sz w:val="44"/>
          <w:szCs w:val="44"/>
        </w:rPr>
      </w:pPr>
    </w:p>
    <w:p w14:paraId="4342B6E7">
      <w:pPr>
        <w:ind w:firstLine="1760" w:firstLineChars="400"/>
        <w:rPr>
          <w:rFonts w:hint="default" w:ascii="Times New Roman" w:hAnsi="Times New Roman" w:eastAsia="黑体" w:cs="Times New Roman"/>
          <w:sz w:val="44"/>
          <w:szCs w:val="44"/>
        </w:rPr>
      </w:pPr>
    </w:p>
    <w:p w14:paraId="56E8D65C">
      <w:pPr>
        <w:ind w:firstLine="1760" w:firstLineChars="400"/>
        <w:rPr>
          <w:rFonts w:hint="default" w:ascii="Times New Roman" w:hAnsi="Times New Roman" w:eastAsia="黑体" w:cs="Times New Roman"/>
          <w:sz w:val="44"/>
          <w:szCs w:val="44"/>
        </w:rPr>
      </w:pPr>
    </w:p>
    <w:p w14:paraId="4DA30720">
      <w:pPr>
        <w:ind w:firstLine="1760" w:firstLineChars="400"/>
        <w:rPr>
          <w:rFonts w:hint="default" w:ascii="Times New Roman" w:hAnsi="Times New Roman" w:eastAsia="黑体" w:cs="Times New Roman"/>
          <w:sz w:val="44"/>
          <w:szCs w:val="44"/>
        </w:rPr>
      </w:pPr>
    </w:p>
    <w:p w14:paraId="222656E0">
      <w:pPr>
        <w:ind w:firstLine="1760" w:firstLineChars="400"/>
        <w:rPr>
          <w:rFonts w:hint="default" w:ascii="Times New Roman" w:hAnsi="Times New Roman" w:eastAsia="黑体" w:cs="Times New Roman"/>
          <w:sz w:val="44"/>
          <w:szCs w:val="44"/>
        </w:rPr>
      </w:pPr>
    </w:p>
    <w:p w14:paraId="190F5492">
      <w:pPr>
        <w:ind w:firstLine="4160" w:firstLineChars="800"/>
        <w:rPr>
          <w:rFonts w:hint="default" w:ascii="Times New Roman" w:hAnsi="Times New Roman" w:eastAsia="方正黑体_GBK" w:cs="Times New Roman"/>
          <w:sz w:val="32"/>
          <w:szCs w:val="32"/>
        </w:rPr>
      </w:pPr>
      <w:r>
        <w:rPr>
          <w:rFonts w:hint="default" w:ascii="Times New Roman" w:hAnsi="Times New Roman" w:eastAsia="方正黑体_GBK" w:cs="Times New Roman"/>
          <w:sz w:val="52"/>
          <w:szCs w:val="52"/>
          <w:lang w:val="en-US" w:eastAsia="zh-CN"/>
        </w:rPr>
        <w:t>202</w:t>
      </w:r>
      <w:r>
        <w:rPr>
          <w:rFonts w:hint="eastAsia" w:ascii="Times New Roman" w:hAnsi="Times New Roman" w:eastAsia="方正黑体_GBK" w:cs="Times New Roman"/>
          <w:sz w:val="52"/>
          <w:szCs w:val="52"/>
          <w:lang w:val="en-US" w:eastAsia="zh-CN"/>
        </w:rPr>
        <w:t>6</w:t>
      </w:r>
      <w:r>
        <w:rPr>
          <w:rFonts w:hint="default" w:ascii="Times New Roman" w:hAnsi="Times New Roman" w:eastAsia="方正黑体_GBK" w:cs="Times New Roman"/>
          <w:sz w:val="52"/>
          <w:szCs w:val="52"/>
        </w:rPr>
        <w:t xml:space="preserve">年 </w:t>
      </w:r>
      <w:r>
        <w:rPr>
          <w:rFonts w:hint="eastAsia" w:ascii="Times New Roman" w:hAnsi="Times New Roman" w:eastAsia="方正黑体_GBK" w:cs="Times New Roman"/>
          <w:sz w:val="52"/>
          <w:szCs w:val="52"/>
          <w:lang w:val="en-US" w:eastAsia="zh-CN"/>
        </w:rPr>
        <w:t>1</w:t>
      </w:r>
      <w:r>
        <w:rPr>
          <w:rFonts w:hint="default" w:ascii="Times New Roman" w:hAnsi="Times New Roman" w:eastAsia="方正黑体_GBK" w:cs="Times New Roman"/>
          <w:sz w:val="52"/>
          <w:szCs w:val="52"/>
        </w:rPr>
        <w:t>月</w:t>
      </w:r>
      <w:r>
        <w:rPr>
          <w:rFonts w:hint="eastAsia" w:ascii="Times New Roman" w:hAnsi="Times New Roman" w:eastAsia="方正黑体_GBK" w:cs="Times New Roman"/>
          <w:sz w:val="52"/>
          <w:szCs w:val="52"/>
          <w:lang w:val="en-US" w:eastAsia="zh-CN"/>
        </w:rPr>
        <w:t>27</w:t>
      </w:r>
      <w:r>
        <w:rPr>
          <w:rFonts w:hint="default" w:ascii="Times New Roman" w:hAnsi="Times New Roman" w:eastAsia="方正黑体_GBK" w:cs="Times New Roman"/>
          <w:sz w:val="52"/>
          <w:szCs w:val="52"/>
        </w:rPr>
        <w:t>日</w:t>
      </w:r>
    </w:p>
    <w:p w14:paraId="3CC74933">
      <w:pPr>
        <w:ind w:firstLine="1760" w:firstLineChars="400"/>
        <w:rPr>
          <w:rFonts w:hint="default" w:ascii="Times New Roman" w:hAnsi="Times New Roman" w:eastAsia="黑体" w:cs="Times New Roman"/>
          <w:sz w:val="44"/>
          <w:szCs w:val="44"/>
        </w:rPr>
      </w:pPr>
    </w:p>
    <w:p w14:paraId="3A2A0C52">
      <w:pPr>
        <w:ind w:firstLine="1760" w:firstLineChars="400"/>
        <w:rPr>
          <w:rFonts w:hint="default" w:ascii="Times New Roman" w:hAnsi="Times New Roman" w:eastAsia="黑体" w:cs="Times New Roman"/>
          <w:sz w:val="44"/>
          <w:szCs w:val="44"/>
        </w:rPr>
      </w:pPr>
    </w:p>
    <w:p w14:paraId="6545F871">
      <w:pPr>
        <w:ind w:firstLine="3120" w:firstLineChars="600"/>
        <w:rPr>
          <w:rFonts w:hint="default" w:ascii="Times New Roman" w:hAnsi="Times New Roman" w:eastAsia="方正黑体_GBK" w:cs="Times New Roman"/>
          <w:sz w:val="52"/>
          <w:szCs w:val="52"/>
        </w:rPr>
        <w:sectPr>
          <w:pgSz w:w="11906" w:h="16838"/>
          <w:pgMar w:top="2120" w:right="1463" w:bottom="2007" w:left="1576" w:header="851" w:footer="992" w:gutter="0"/>
          <w:pgNumType w:fmt="numberInDash"/>
          <w:cols w:space="425" w:num="1"/>
          <w:docGrid w:type="lines" w:linePitch="312" w:charSpace="0"/>
        </w:sectPr>
      </w:pPr>
    </w:p>
    <w:p w14:paraId="7B36DDC5">
      <w:pPr>
        <w:ind w:firstLine="3120" w:firstLineChars="600"/>
        <w:rPr>
          <w:rFonts w:hint="default" w:ascii="Times New Roman" w:hAnsi="Times New Roman" w:eastAsia="方正黑体_GBK" w:cs="Times New Roman"/>
          <w:sz w:val="52"/>
          <w:szCs w:val="52"/>
        </w:rPr>
      </w:pPr>
      <w:r>
        <w:rPr>
          <w:rFonts w:hint="default" w:ascii="Times New Roman" w:hAnsi="Times New Roman" w:eastAsia="方正黑体_GBK" w:cs="Times New Roman"/>
          <w:sz w:val="52"/>
          <w:szCs w:val="52"/>
        </w:rPr>
        <w:t>目 录</w:t>
      </w:r>
    </w:p>
    <w:p w14:paraId="7FFDFA86">
      <w:pPr>
        <w:ind w:firstLine="3080" w:firstLineChars="700"/>
        <w:rPr>
          <w:rFonts w:hint="default" w:ascii="Times New Roman" w:hAnsi="Times New Roman" w:eastAsia="黑体" w:cs="Times New Roman"/>
          <w:sz w:val="44"/>
          <w:szCs w:val="44"/>
        </w:rPr>
      </w:pPr>
    </w:p>
    <w:p w14:paraId="3F4F6A8E">
      <w:pPr>
        <w:pStyle w:val="16"/>
        <w:numPr>
          <w:ilvl w:val="0"/>
          <w:numId w:val="0"/>
        </w:numPr>
        <w:ind w:leftChars="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一、</w:t>
      </w:r>
      <w:r>
        <w:rPr>
          <w:rFonts w:hint="default" w:ascii="Times New Roman" w:hAnsi="Times New Roman" w:eastAsia="方正黑体_GBK" w:cs="Times New Roman"/>
          <w:sz w:val="32"/>
          <w:szCs w:val="32"/>
        </w:rPr>
        <w:t>基本职能及主要工作</w:t>
      </w:r>
      <w:r>
        <w:rPr>
          <w:rFonts w:hint="default" w:ascii="Times New Roman" w:hAnsi="Times New Roman" w:eastAsia="方正黑体_GBK" w:cs="Times New Roman"/>
          <w:sz w:val="32"/>
          <w:szCs w:val="32"/>
          <w:lang w:val="en-US" w:eastAsia="zh-CN"/>
        </w:rPr>
        <w:t>................................................................01</w:t>
      </w:r>
    </w:p>
    <w:p w14:paraId="0720F8FF">
      <w:pPr>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（一）部门职能简介</w:t>
      </w:r>
      <w:r>
        <w:rPr>
          <w:rFonts w:hint="default" w:ascii="Times New Roman" w:hAnsi="Times New Roman" w:eastAsia="方正仿宋_GBK" w:cs="Times New Roman"/>
          <w:sz w:val="32"/>
          <w:szCs w:val="32"/>
          <w:lang w:val="en-US" w:eastAsia="zh-CN"/>
        </w:rPr>
        <w:t>........................................................................01</w:t>
      </w:r>
    </w:p>
    <w:p w14:paraId="2BFD1C90">
      <w:pPr>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（二）20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年重点工作</w:t>
      </w:r>
      <w:r>
        <w:rPr>
          <w:rFonts w:hint="default" w:ascii="Times New Roman" w:hAnsi="Times New Roman" w:eastAsia="方正仿宋_GBK" w:cs="Times New Roman"/>
          <w:sz w:val="32"/>
          <w:szCs w:val="32"/>
          <w:lang w:val="en-US" w:eastAsia="zh-CN"/>
        </w:rPr>
        <w:t>....................................................................02</w:t>
      </w:r>
    </w:p>
    <w:p w14:paraId="2AD7F261">
      <w:pPr>
        <w:pStyle w:val="16"/>
        <w:numPr>
          <w:ilvl w:val="0"/>
          <w:numId w:val="0"/>
        </w:numPr>
        <w:ind w:leftChars="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二、部门预算单位构成</w:t>
      </w:r>
      <w:r>
        <w:rPr>
          <w:rFonts w:hint="default" w:ascii="Times New Roman" w:hAnsi="Times New Roman" w:eastAsia="方正黑体_GBK" w:cs="Times New Roman"/>
          <w:sz w:val="32"/>
          <w:szCs w:val="32"/>
          <w:lang w:val="en-US" w:eastAsia="zh-CN"/>
        </w:rPr>
        <w:t>....................................................................03</w:t>
      </w:r>
    </w:p>
    <w:p w14:paraId="0248C623">
      <w:pPr>
        <w:pStyle w:val="16"/>
        <w:numPr>
          <w:ilvl w:val="0"/>
          <w:numId w:val="0"/>
        </w:numPr>
        <w:ind w:leftChars="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三、收支预算情况说明</w:t>
      </w:r>
      <w:r>
        <w:rPr>
          <w:rFonts w:hint="default" w:ascii="Times New Roman" w:hAnsi="Times New Roman" w:eastAsia="方正黑体_GBK" w:cs="Times New Roman"/>
          <w:sz w:val="32"/>
          <w:szCs w:val="32"/>
          <w:lang w:val="en-US" w:eastAsia="zh-CN"/>
        </w:rPr>
        <w:t>....................................................................03</w:t>
      </w:r>
    </w:p>
    <w:p w14:paraId="00A33635">
      <w:pPr>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（一）收入预算情况</w:t>
      </w:r>
      <w:r>
        <w:rPr>
          <w:rFonts w:hint="default" w:ascii="Times New Roman" w:hAnsi="Times New Roman" w:eastAsia="方正仿宋_GBK" w:cs="Times New Roman"/>
          <w:sz w:val="32"/>
          <w:szCs w:val="32"/>
          <w:lang w:val="en-US" w:eastAsia="zh-CN"/>
        </w:rPr>
        <w:t>.......................................................................04</w:t>
      </w:r>
    </w:p>
    <w:p w14:paraId="4AB892C4">
      <w:pPr>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（二）支出预算情况</w:t>
      </w:r>
      <w:r>
        <w:rPr>
          <w:rFonts w:hint="default" w:ascii="Times New Roman" w:hAnsi="Times New Roman" w:eastAsia="方正仿宋_GBK" w:cs="Times New Roman"/>
          <w:sz w:val="32"/>
          <w:szCs w:val="32"/>
          <w:lang w:val="en-US" w:eastAsia="zh-CN"/>
        </w:rPr>
        <w:t>.......................................................................04</w:t>
      </w:r>
    </w:p>
    <w:p w14:paraId="3A8B231F">
      <w:pPr>
        <w:pStyle w:val="16"/>
        <w:numPr>
          <w:ilvl w:val="0"/>
          <w:numId w:val="0"/>
        </w:numPr>
        <w:ind w:leftChars="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四、财政拨款收支预算情况说明</w:t>
      </w:r>
      <w:r>
        <w:rPr>
          <w:rFonts w:hint="default" w:ascii="Times New Roman" w:hAnsi="Times New Roman" w:eastAsia="方正黑体_GBK" w:cs="Times New Roman"/>
          <w:sz w:val="32"/>
          <w:szCs w:val="32"/>
          <w:lang w:val="en-US" w:eastAsia="zh-CN"/>
        </w:rPr>
        <w:t>...................................................04</w:t>
      </w:r>
    </w:p>
    <w:p w14:paraId="37746C8C">
      <w:pPr>
        <w:pStyle w:val="16"/>
        <w:numPr>
          <w:ilvl w:val="0"/>
          <w:numId w:val="0"/>
        </w:numPr>
        <w:ind w:leftChars="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五、一般公共预算当年拨款情况说明</w:t>
      </w:r>
      <w:r>
        <w:rPr>
          <w:rFonts w:hint="default" w:ascii="Times New Roman" w:hAnsi="Times New Roman" w:eastAsia="方正黑体_GBK" w:cs="Times New Roman"/>
          <w:sz w:val="32"/>
          <w:szCs w:val="32"/>
          <w:lang w:val="en-US" w:eastAsia="zh-CN"/>
        </w:rPr>
        <w:t>...........................................04</w:t>
      </w:r>
    </w:p>
    <w:p w14:paraId="07D18C9C">
      <w:pPr>
        <w:rPr>
          <w:rFonts w:hint="default" w:ascii="Times New Roman" w:hAnsi="Times New Roman" w:eastAsia="黑体" w:cs="Times New Roman"/>
          <w:sz w:val="32"/>
          <w:szCs w:val="32"/>
          <w:lang w:val="en-US"/>
        </w:rPr>
      </w:pPr>
      <w:r>
        <w:rPr>
          <w:rFonts w:hint="default" w:ascii="Times New Roman" w:hAnsi="Times New Roman" w:eastAsia="方正仿宋_GBK" w:cs="Times New Roman"/>
          <w:sz w:val="32"/>
          <w:szCs w:val="32"/>
        </w:rPr>
        <w:t>（一）一般公共预算当年拨款规模变化情况</w:t>
      </w:r>
      <w:r>
        <w:rPr>
          <w:rFonts w:hint="default" w:ascii="Times New Roman" w:hAnsi="Times New Roman" w:eastAsia="方正仿宋_GBK" w:cs="Times New Roman"/>
          <w:sz w:val="32"/>
          <w:szCs w:val="32"/>
          <w:lang w:val="en-US" w:eastAsia="zh-CN"/>
        </w:rPr>
        <w:t>...............................04</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（二）一般公共预算当年拨款结构情况</w:t>
      </w:r>
      <w:r>
        <w:rPr>
          <w:rFonts w:hint="default" w:ascii="Times New Roman" w:hAnsi="Times New Roman" w:eastAsia="方正仿宋_GBK" w:cs="Times New Roman"/>
          <w:sz w:val="32"/>
          <w:szCs w:val="32"/>
          <w:lang w:val="en-US" w:eastAsia="zh-CN"/>
        </w:rPr>
        <w:t>.......................................05</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（三）一般公共预算当年拨款具体使用情况</w:t>
      </w:r>
      <w:r>
        <w:rPr>
          <w:rFonts w:hint="default" w:ascii="Times New Roman" w:hAnsi="Times New Roman" w:eastAsia="方正仿宋_GBK" w:cs="Times New Roman"/>
          <w:sz w:val="32"/>
          <w:szCs w:val="32"/>
          <w:lang w:val="en-US" w:eastAsia="zh-CN"/>
        </w:rPr>
        <w:t>...............................05</w:t>
      </w:r>
      <w:r>
        <w:rPr>
          <w:rFonts w:hint="default" w:ascii="Times New Roman" w:hAnsi="Times New Roman" w:eastAsia="宋体" w:cs="Times New Roman"/>
          <w:kern w:val="0"/>
          <w:sz w:val="16"/>
          <w:szCs w:val="16"/>
        </w:rPr>
        <w:br w:type="textWrapping"/>
      </w:r>
      <w:r>
        <w:rPr>
          <w:rFonts w:hint="default" w:ascii="Times New Roman" w:hAnsi="Times New Roman" w:eastAsia="方正黑体_GBK" w:cs="Times New Roman"/>
          <w:kern w:val="2"/>
          <w:sz w:val="32"/>
          <w:szCs w:val="32"/>
          <w:lang w:val="en-US" w:eastAsia="zh-CN" w:bidi="ar-SA"/>
        </w:rPr>
        <w:t>六、一般公共预算基本支出情况说明............................................05</w:t>
      </w:r>
      <w:r>
        <w:rPr>
          <w:rFonts w:hint="default" w:ascii="Times New Roman" w:hAnsi="Times New Roman" w:eastAsia="方正黑体_GBK" w:cs="Times New Roman"/>
          <w:kern w:val="2"/>
          <w:sz w:val="32"/>
          <w:szCs w:val="32"/>
          <w:lang w:val="en-US" w:eastAsia="zh-CN" w:bidi="ar-SA"/>
        </w:rPr>
        <w:br w:type="textWrapping"/>
      </w:r>
      <w:r>
        <w:rPr>
          <w:rFonts w:hint="default" w:ascii="Times New Roman" w:hAnsi="Times New Roman" w:eastAsia="方正黑体_GBK" w:cs="Times New Roman"/>
          <w:kern w:val="2"/>
          <w:sz w:val="32"/>
          <w:szCs w:val="32"/>
          <w:lang w:val="en-US" w:eastAsia="zh-CN" w:bidi="ar-SA"/>
        </w:rPr>
        <w:t>七、“三公”经费财政拨款预算安排情况说明................................06</w:t>
      </w:r>
      <w:r>
        <w:rPr>
          <w:rFonts w:hint="default" w:ascii="Times New Roman" w:hAnsi="Times New Roman" w:eastAsia="方正黑体_GBK" w:cs="Times New Roman"/>
          <w:kern w:val="2"/>
          <w:sz w:val="32"/>
          <w:szCs w:val="32"/>
          <w:lang w:val="en-US" w:eastAsia="zh-CN" w:bidi="ar-SA"/>
        </w:rPr>
        <w:br w:type="textWrapping"/>
      </w:r>
      <w:r>
        <w:rPr>
          <w:rFonts w:hint="default" w:ascii="Times New Roman" w:hAnsi="Times New Roman" w:eastAsia="方正黑体_GBK" w:cs="Times New Roman"/>
          <w:kern w:val="2"/>
          <w:sz w:val="32"/>
          <w:szCs w:val="32"/>
          <w:lang w:val="en-US" w:eastAsia="zh-CN" w:bidi="ar-SA"/>
        </w:rPr>
        <w:t>八、政府性基金预算支出情况说明...............................................06</w:t>
      </w:r>
      <w:r>
        <w:rPr>
          <w:rFonts w:hint="default" w:ascii="Times New Roman" w:hAnsi="Times New Roman" w:eastAsia="方正黑体_GBK" w:cs="Times New Roman"/>
          <w:kern w:val="2"/>
          <w:sz w:val="32"/>
          <w:szCs w:val="32"/>
          <w:lang w:val="en-US" w:eastAsia="zh-CN" w:bidi="ar-SA"/>
        </w:rPr>
        <w:br w:type="textWrapping"/>
      </w:r>
      <w:r>
        <w:rPr>
          <w:rFonts w:hint="default" w:ascii="Times New Roman" w:hAnsi="Times New Roman" w:eastAsia="方正黑体_GBK" w:cs="Times New Roman"/>
          <w:kern w:val="2"/>
          <w:sz w:val="32"/>
          <w:szCs w:val="32"/>
          <w:lang w:val="en-US" w:eastAsia="zh-CN" w:bidi="ar-SA"/>
        </w:rPr>
        <w:t>九、其他重要事项的情况说明.......................................................06</w:t>
      </w:r>
      <w:r>
        <w:rPr>
          <w:rFonts w:hint="default" w:ascii="Times New Roman" w:hAnsi="Times New Roman" w:eastAsia="方正黑体_GBK" w:cs="Times New Roman"/>
          <w:kern w:val="2"/>
          <w:sz w:val="32"/>
          <w:szCs w:val="32"/>
          <w:lang w:val="en-US" w:eastAsia="zh-CN" w:bidi="ar-SA"/>
        </w:rPr>
        <w:br w:type="textWrapping"/>
      </w:r>
      <w:r>
        <w:rPr>
          <w:rFonts w:hint="default" w:ascii="Times New Roman" w:hAnsi="Times New Roman" w:eastAsia="方正黑体_GBK" w:cs="Times New Roman"/>
          <w:kern w:val="2"/>
          <w:sz w:val="32"/>
          <w:szCs w:val="32"/>
          <w:lang w:val="en-US" w:eastAsia="zh-CN" w:bidi="ar-SA"/>
        </w:rPr>
        <w:t>十、名称解释...................................................................................07</w:t>
      </w:r>
    </w:p>
    <w:p w14:paraId="6D6781BA">
      <w:pPr>
        <w:widowControl/>
        <w:shd w:val="clear" w:color="auto" w:fill="FFFFFF"/>
        <w:spacing w:before="100" w:beforeAutospacing="1" w:after="100" w:afterAutospacing="1" w:line="290" w:lineRule="atLeast"/>
        <w:ind w:right="300"/>
        <w:jc w:val="left"/>
        <w:rPr>
          <w:rFonts w:hint="default" w:ascii="Times New Roman" w:hAnsi="Times New Roman" w:eastAsia="方正黑体_GBK" w:cs="Times New Roman"/>
          <w:kern w:val="0"/>
          <w:sz w:val="12"/>
          <w:szCs w:val="12"/>
        </w:rPr>
      </w:pPr>
    </w:p>
    <w:p w14:paraId="19823D39">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76" w:lineRule="exact"/>
        <w:ind w:left="0" w:leftChars="0" w:firstLine="640" w:firstLineChars="200"/>
        <w:textAlignment w:val="auto"/>
        <w:rPr>
          <w:rFonts w:hint="default" w:ascii="Times New Roman" w:hAnsi="Times New Roman" w:eastAsia="方正黑体_GBK" w:cs="Times New Roman"/>
          <w:b w:val="0"/>
          <w:bCs w:val="0"/>
          <w:sz w:val="32"/>
          <w:szCs w:val="32"/>
          <w:lang w:eastAsia="zh-CN"/>
        </w:rPr>
        <w:sectPr>
          <w:footerReference r:id="rId3" w:type="default"/>
          <w:pgSz w:w="11906" w:h="16838"/>
          <w:pgMar w:top="2120" w:right="1463" w:bottom="2007" w:left="1576" w:header="851" w:footer="992" w:gutter="0"/>
          <w:pgNumType w:fmt="numberInDash" w:start="2"/>
          <w:cols w:space="425" w:num="1"/>
          <w:docGrid w:type="lines" w:linePitch="312" w:charSpace="0"/>
        </w:sectPr>
      </w:pPr>
    </w:p>
    <w:p w14:paraId="085B217E">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76"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lang w:eastAsia="zh-CN"/>
        </w:rPr>
        <w:t>一、</w:t>
      </w:r>
      <w:r>
        <w:rPr>
          <w:rFonts w:hint="default" w:ascii="Times New Roman" w:hAnsi="Times New Roman" w:eastAsia="方正黑体_GBK" w:cs="Times New Roman"/>
          <w:b w:val="0"/>
          <w:bCs w:val="0"/>
          <w:sz w:val="32"/>
          <w:szCs w:val="32"/>
        </w:rPr>
        <w:t>基本职能及主要工作</w:t>
      </w:r>
      <w:r>
        <w:rPr>
          <w:rFonts w:hint="default" w:ascii="Times New Roman" w:hAnsi="Times New Roman" w:eastAsia="方正仿宋_GBK" w:cs="Times New Roman"/>
          <w:b w:val="0"/>
          <w:bCs w:val="0"/>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（一）</w:t>
      </w:r>
      <w:r>
        <w:rPr>
          <w:rFonts w:hint="default" w:ascii="Times New Roman" w:hAnsi="Times New Roman" w:eastAsia="方正楷体_GBK" w:cs="Times New Roman"/>
          <w:b/>
          <w:bCs/>
          <w:sz w:val="32"/>
          <w:szCs w:val="32"/>
          <w:lang w:eastAsia="zh-CN"/>
        </w:rPr>
        <w:t>部门</w:t>
      </w:r>
      <w:r>
        <w:rPr>
          <w:rFonts w:hint="default" w:ascii="Times New Roman" w:hAnsi="Times New Roman" w:eastAsia="方正楷体_GBK" w:cs="Times New Roman"/>
          <w:b/>
          <w:bCs/>
          <w:sz w:val="32"/>
          <w:szCs w:val="32"/>
        </w:rPr>
        <w:t>职能简介</w:t>
      </w:r>
    </w:p>
    <w:p w14:paraId="1E6FD655">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1.围绕中央、省委决策部署，立足州委“一屏四带、全域生态，三地共建、五业同优”发展新格局，开展战略性、全局性、综合性问题的调查研究，为州委决策提供依据和参考。</w:t>
      </w:r>
    </w:p>
    <w:p w14:paraId="6F90742D">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2.负责组织起草或参与州委有关重要文件，以及州委领导有关重要文稿。</w:t>
      </w:r>
    </w:p>
    <w:p w14:paraId="7159A14D">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3.承担州委重大调研活动组织工作，协调全州党委调研工作。</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4.组织对有关重大政策制定和实施进行咨询、论证、评估，完成州委确定的重大专题的调查研究。</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5.负责处理州委全面深化改革委员会的日常工作，对接落实中央、省委改革方案，谋划自主创新改革举措，指导县（市）党委改革推进工作。</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6.筹备州委深改委会议，统筹协调改革专项小组和有关方面提出改革方案、落实改革举措，研究处理有关方面提出的重要改革事项及相关请示。</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7.督促落实州委深改委会议的决定事项，组织开展改革督察和目标考核工作。</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8.组织开展重大改革试点，组织开展重大改革问题的政策研究，负责改革宣传和信息工作。</w:t>
      </w:r>
    </w:p>
    <w:p w14:paraId="08B5BF96">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9.承担阿坝州新型智库建设推进工作。</w:t>
      </w:r>
    </w:p>
    <w:p w14:paraId="5D64FAC5">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10.完成州委交办的其他任务。</w:t>
      </w:r>
    </w:p>
    <w:p w14:paraId="70133751">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（二）20</w:t>
      </w:r>
      <w:r>
        <w:rPr>
          <w:rFonts w:hint="default" w:ascii="Times New Roman" w:hAnsi="Times New Roman" w:eastAsia="方正楷体_GBK" w:cs="Times New Roman"/>
          <w:b/>
          <w:bCs/>
          <w:sz w:val="32"/>
          <w:szCs w:val="32"/>
          <w:lang w:val="en-US" w:eastAsia="zh-CN"/>
        </w:rPr>
        <w:t>2</w:t>
      </w:r>
      <w:r>
        <w:rPr>
          <w:rFonts w:hint="eastAsia" w:ascii="Times New Roman" w:hAnsi="Times New Roman" w:eastAsia="方正楷体_GBK" w:cs="Times New Roman"/>
          <w:b/>
          <w:bCs/>
          <w:sz w:val="32"/>
          <w:szCs w:val="32"/>
          <w:lang w:val="en-US" w:eastAsia="zh-CN"/>
        </w:rPr>
        <w:t>6</w:t>
      </w:r>
      <w:r>
        <w:rPr>
          <w:rFonts w:hint="default" w:ascii="Times New Roman" w:hAnsi="Times New Roman" w:eastAsia="方正楷体_GBK" w:cs="Times New Roman"/>
          <w:b/>
          <w:bCs/>
          <w:sz w:val="32"/>
          <w:szCs w:val="32"/>
        </w:rPr>
        <w:t>年重点工作</w:t>
      </w:r>
    </w:p>
    <w:p w14:paraId="558EBFE2">
      <w:pPr>
        <w:keepNext w:val="0"/>
        <w:keepLines w:val="0"/>
        <w:pageBreakBefore w:val="0"/>
        <w:kinsoku/>
        <w:wordWrap/>
        <w:overflowPunct w:val="0"/>
        <w:topLinePunct w:val="0"/>
        <w:autoSpaceDE w:val="0"/>
        <w:autoSpaceDN w:val="0"/>
        <w:bidi w:val="0"/>
        <w:adjustRightInd/>
        <w:snapToGrid w:val="0"/>
        <w:spacing w:line="576" w:lineRule="exact"/>
        <w:ind w:firstLine="640" w:firstLineChars="200"/>
        <w:textAlignment w:val="auto"/>
        <w:rPr>
          <w:rFonts w:hint="default" w:ascii="Times New Roman" w:hAnsi="Times New Roman" w:eastAsia="方正仿宋_GBK" w:cs="Times New Roman"/>
          <w:b w:val="0"/>
          <w:bCs w:val="0"/>
          <w:sz w:val="32"/>
          <w:szCs w:val="24"/>
          <w:lang w:val="en-US" w:eastAsia="zh-CN"/>
        </w:rPr>
      </w:pPr>
      <w:r>
        <w:rPr>
          <w:rFonts w:hint="default" w:ascii="Times New Roman" w:hAnsi="Times New Roman" w:eastAsia="方正仿宋_GBK" w:cs="Times New Roman"/>
          <w:b w:val="0"/>
          <w:bCs w:val="0"/>
          <w:sz w:val="32"/>
          <w:szCs w:val="32"/>
          <w:lang w:val="en-US" w:eastAsia="zh-CN"/>
        </w:rPr>
        <w:t>2026年，</w:t>
      </w:r>
      <w:r>
        <w:rPr>
          <w:rFonts w:hint="default" w:ascii="Times New Roman" w:hAnsi="Times New Roman" w:eastAsia="方正仿宋_GBK" w:cs="Times New Roman"/>
          <w:b w:val="0"/>
          <w:bCs w:val="0"/>
          <w:sz w:val="32"/>
          <w:szCs w:val="24"/>
          <w:lang w:val="en-US" w:eastAsia="zh-CN"/>
        </w:rPr>
        <w:t>我室将始终锚定州委中心工作与全州发展大局，以提升政研改革工作质效为核心，靶向发力抓好以下工作。</w:t>
      </w:r>
    </w:p>
    <w:p w14:paraId="17245A01">
      <w:pPr>
        <w:keepNext w:val="0"/>
        <w:keepLines w:val="0"/>
        <w:pageBreakBefore w:val="0"/>
        <w:kinsoku/>
        <w:wordWrap/>
        <w:overflowPunct w:val="0"/>
        <w:topLinePunct w:val="0"/>
        <w:autoSpaceDE w:val="0"/>
        <w:autoSpaceDN w:val="0"/>
        <w:bidi w:val="0"/>
        <w:adjustRightInd/>
        <w:snapToGrid w:val="0"/>
        <w:spacing w:line="576" w:lineRule="exact"/>
        <w:ind w:firstLine="643" w:firstLineChars="200"/>
        <w:jc w:val="both"/>
        <w:textAlignment w:val="auto"/>
        <w:rPr>
          <w:rFonts w:hint="default" w:ascii="Times New Roman" w:hAnsi="Times New Roman" w:eastAsia="方正仿宋_GBK" w:cs="Times New Roman"/>
          <w:b w:val="0"/>
          <w:bCs w:val="0"/>
          <w:sz w:val="32"/>
          <w:szCs w:val="24"/>
          <w:lang w:val="en-US" w:eastAsia="zh-CN"/>
        </w:rPr>
      </w:pPr>
      <w:r>
        <w:rPr>
          <w:rFonts w:hint="default" w:ascii="Times New Roman" w:hAnsi="Times New Roman" w:eastAsia="方正仿宋_GBK" w:cs="Times New Roman"/>
          <w:b/>
          <w:bCs/>
          <w:sz w:val="32"/>
          <w:szCs w:val="24"/>
          <w:lang w:val="en-US" w:eastAsia="zh-CN"/>
        </w:rPr>
        <w:t>一</w:t>
      </w:r>
      <w:r>
        <w:rPr>
          <w:rFonts w:hint="eastAsia" w:ascii="Times New Roman" w:hAnsi="Times New Roman" w:eastAsia="方正仿宋_GBK" w:cs="Times New Roman"/>
          <w:b/>
          <w:bCs/>
          <w:sz w:val="32"/>
          <w:szCs w:val="24"/>
          <w:lang w:val="en-US" w:eastAsia="zh-CN"/>
        </w:rPr>
        <w:t>是</w:t>
      </w:r>
      <w:r>
        <w:rPr>
          <w:rFonts w:hint="default" w:ascii="Times New Roman" w:hAnsi="Times New Roman" w:eastAsia="方正仿宋_GBK" w:cs="Times New Roman"/>
          <w:b/>
          <w:bCs/>
          <w:sz w:val="32"/>
          <w:szCs w:val="24"/>
          <w:lang w:val="en-US" w:eastAsia="zh-CN"/>
        </w:rPr>
        <w:t>聚焦自身建设，以过硬素质彰显新效能。</w:t>
      </w:r>
      <w:r>
        <w:rPr>
          <w:rFonts w:hint="default" w:ascii="Times New Roman" w:hAnsi="Times New Roman" w:eastAsia="方正仿宋_GBK" w:cs="Times New Roman"/>
          <w:b w:val="0"/>
          <w:bCs w:val="0"/>
          <w:sz w:val="32"/>
          <w:szCs w:val="24"/>
          <w:lang w:val="en-US" w:eastAsia="zh-CN"/>
        </w:rPr>
        <w:t>不断强化学习意识，深入学习党的创新理论和上级政策文件，及时学习党中央决策部署和省委、州委工作要求，紧跟州委最新工作部署，主动把各项工作放到全州大局中来研究谋划。抓实抓细机关党的建设，严格落实党风廉政建设要求，统筹推进精神文明建设、意识形态工作、驻村帮扶、“联心同行” 群众工作、普法宣传及节能降耗等任务，确保各项工作落地落细、见行见效。</w:t>
      </w:r>
    </w:p>
    <w:p w14:paraId="54B5357A">
      <w:pPr>
        <w:keepNext w:val="0"/>
        <w:keepLines w:val="0"/>
        <w:pageBreakBefore w:val="0"/>
        <w:kinsoku/>
        <w:wordWrap/>
        <w:overflowPunct w:val="0"/>
        <w:topLinePunct w:val="0"/>
        <w:autoSpaceDE w:val="0"/>
        <w:autoSpaceDN w:val="0"/>
        <w:bidi w:val="0"/>
        <w:adjustRightInd/>
        <w:snapToGrid w:val="0"/>
        <w:spacing w:line="576" w:lineRule="exact"/>
        <w:ind w:firstLine="643" w:firstLineChars="200"/>
        <w:textAlignment w:val="auto"/>
        <w:rPr>
          <w:rFonts w:hint="default" w:ascii="Times New Roman" w:hAnsi="Times New Roman" w:eastAsia="方正仿宋_GBK" w:cs="Times New Roman"/>
          <w:b w:val="0"/>
          <w:bCs w:val="0"/>
          <w:sz w:val="32"/>
          <w:szCs w:val="24"/>
          <w:lang w:val="en-US" w:eastAsia="zh-CN"/>
        </w:rPr>
      </w:pPr>
      <w:r>
        <w:rPr>
          <w:rFonts w:hint="default" w:ascii="Times New Roman" w:hAnsi="Times New Roman" w:eastAsia="方正仿宋_GBK" w:cs="Times New Roman"/>
          <w:b/>
          <w:bCs/>
          <w:sz w:val="32"/>
          <w:szCs w:val="24"/>
          <w:lang w:val="en-US" w:eastAsia="zh-CN"/>
        </w:rPr>
        <w:t>二</w:t>
      </w:r>
      <w:r>
        <w:rPr>
          <w:rFonts w:hint="eastAsia" w:ascii="Times New Roman" w:hAnsi="Times New Roman" w:eastAsia="方正仿宋_GBK" w:cs="Times New Roman"/>
          <w:b/>
          <w:bCs/>
          <w:sz w:val="32"/>
          <w:szCs w:val="24"/>
          <w:lang w:val="en-US" w:eastAsia="zh-CN"/>
        </w:rPr>
        <w:t>是</w:t>
      </w:r>
      <w:r>
        <w:rPr>
          <w:rFonts w:hint="default" w:ascii="Times New Roman" w:hAnsi="Times New Roman" w:eastAsia="方正仿宋_GBK" w:cs="Times New Roman"/>
          <w:b/>
          <w:bCs/>
          <w:sz w:val="32"/>
          <w:szCs w:val="24"/>
          <w:lang w:val="en-US" w:eastAsia="zh-CN"/>
        </w:rPr>
        <w:t>聚焦文稿服务，以精品意识再上新台阶。</w:t>
      </w:r>
      <w:r>
        <w:rPr>
          <w:rFonts w:hint="default" w:ascii="Times New Roman" w:hAnsi="Times New Roman" w:eastAsia="方正仿宋_GBK" w:cs="Times New Roman"/>
          <w:b w:val="0"/>
          <w:bCs w:val="0"/>
          <w:sz w:val="32"/>
          <w:szCs w:val="24"/>
          <w:lang w:val="en-US" w:eastAsia="zh-CN"/>
        </w:rPr>
        <w:t>扛牢政研担当，拉高工作标杆，进一步提升政策解读的深度与广度，高质量做好文稿起草、调查研究、改革创新等各项工作，努力上水平、争一流。充分发挥《阿坝研究》平台载体作用，全方位塑造阿坝政研专业形象、展现过硬风采。</w:t>
      </w:r>
    </w:p>
    <w:p w14:paraId="16ACE4C3">
      <w:pPr>
        <w:keepNext w:val="0"/>
        <w:keepLines w:val="0"/>
        <w:pageBreakBefore w:val="0"/>
        <w:kinsoku/>
        <w:wordWrap/>
        <w:overflowPunct w:val="0"/>
        <w:topLinePunct w:val="0"/>
        <w:autoSpaceDE w:val="0"/>
        <w:autoSpaceDN w:val="0"/>
        <w:bidi w:val="0"/>
        <w:adjustRightInd/>
        <w:snapToGrid w:val="0"/>
        <w:spacing w:line="576" w:lineRule="exact"/>
        <w:ind w:firstLine="643" w:firstLineChars="200"/>
        <w:textAlignment w:val="auto"/>
        <w:rPr>
          <w:rFonts w:hint="default" w:ascii="Times New Roman" w:hAnsi="Times New Roman" w:eastAsia="方正仿宋_GBK" w:cs="Times New Roman"/>
          <w:b w:val="0"/>
          <w:bCs w:val="0"/>
          <w:sz w:val="32"/>
          <w:szCs w:val="24"/>
          <w:lang w:val="en-US" w:eastAsia="zh-CN"/>
        </w:rPr>
      </w:pPr>
      <w:r>
        <w:rPr>
          <w:rFonts w:hint="default" w:ascii="Times New Roman" w:hAnsi="Times New Roman" w:eastAsia="方正仿宋_GBK" w:cs="Times New Roman"/>
          <w:b/>
          <w:bCs/>
          <w:sz w:val="32"/>
          <w:szCs w:val="24"/>
          <w:lang w:val="en-US" w:eastAsia="zh-CN"/>
        </w:rPr>
        <w:t>三</w:t>
      </w:r>
      <w:r>
        <w:rPr>
          <w:rFonts w:hint="eastAsia" w:ascii="Times New Roman" w:hAnsi="Times New Roman" w:eastAsia="方正仿宋_GBK" w:cs="Times New Roman"/>
          <w:b/>
          <w:bCs/>
          <w:sz w:val="32"/>
          <w:szCs w:val="24"/>
          <w:lang w:val="en-US" w:eastAsia="zh-CN"/>
        </w:rPr>
        <w:t>是</w:t>
      </w:r>
      <w:r>
        <w:rPr>
          <w:rFonts w:hint="default" w:ascii="Times New Roman" w:hAnsi="Times New Roman" w:eastAsia="方正仿宋_GBK" w:cs="Times New Roman"/>
          <w:b/>
          <w:bCs/>
          <w:sz w:val="32"/>
          <w:szCs w:val="24"/>
          <w:lang w:val="en-US" w:eastAsia="zh-CN"/>
        </w:rPr>
        <w:t>聚焦调查研究，以问题导向探索新路径。</w:t>
      </w:r>
      <w:r>
        <w:rPr>
          <w:rFonts w:hint="default" w:ascii="Times New Roman" w:hAnsi="Times New Roman" w:eastAsia="方正仿宋_GBK" w:cs="Times New Roman"/>
          <w:b w:val="0"/>
          <w:bCs w:val="0"/>
          <w:sz w:val="32"/>
          <w:szCs w:val="24"/>
          <w:lang w:val="en-US" w:eastAsia="zh-CN"/>
        </w:rPr>
        <w:t>紧扣州委重大战略调整与年度调研部署，主动下沉基层一线，精准聚焦群众关切的热点问题、领导关注的重点领域开展靶向调研，推动调研成果与实际需求精准对接，为州委科学决策提供高质量参考、高水平服务。</w:t>
      </w:r>
    </w:p>
    <w:p w14:paraId="562B2B68">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bCs/>
          <w:sz w:val="32"/>
          <w:szCs w:val="24"/>
          <w:lang w:val="en-US" w:eastAsia="zh-CN"/>
        </w:rPr>
        <w:t>四</w:t>
      </w:r>
      <w:r>
        <w:rPr>
          <w:rFonts w:hint="eastAsia" w:ascii="Times New Roman" w:hAnsi="Times New Roman" w:eastAsia="方正仿宋_GBK" w:cs="Times New Roman"/>
          <w:b/>
          <w:bCs/>
          <w:sz w:val="32"/>
          <w:szCs w:val="24"/>
          <w:lang w:val="en-US" w:eastAsia="zh-CN"/>
        </w:rPr>
        <w:t>是</w:t>
      </w:r>
      <w:r>
        <w:rPr>
          <w:rFonts w:hint="default" w:ascii="Times New Roman" w:hAnsi="Times New Roman" w:eastAsia="方正仿宋_GBK" w:cs="Times New Roman"/>
          <w:b/>
          <w:bCs/>
          <w:sz w:val="32"/>
          <w:szCs w:val="24"/>
          <w:lang w:val="en-US" w:eastAsia="zh-CN"/>
        </w:rPr>
        <w:t>聚焦深化改革，以创新举措实现新突破。</w:t>
      </w:r>
      <w:r>
        <w:rPr>
          <w:rFonts w:hint="default" w:ascii="Times New Roman" w:hAnsi="Times New Roman" w:eastAsia="方正仿宋_GBK" w:cs="Times New Roman"/>
          <w:b w:val="0"/>
          <w:bCs w:val="0"/>
          <w:kern w:val="2"/>
          <w:sz w:val="32"/>
          <w:szCs w:val="24"/>
          <w:lang w:val="en-US" w:eastAsia="zh-CN" w:bidi="ar-SA"/>
        </w:rPr>
        <w:t>严格</w:t>
      </w:r>
      <w:r>
        <w:rPr>
          <w:rFonts w:hint="default" w:ascii="Times New Roman" w:hAnsi="Times New Roman" w:eastAsia="方正仿宋_GBK" w:cs="Times New Roman"/>
          <w:b w:val="0"/>
          <w:bCs w:val="0"/>
          <w:color w:val="auto"/>
          <w:kern w:val="2"/>
          <w:sz w:val="32"/>
          <w:szCs w:val="32"/>
          <w:vertAlign w:val="baseline"/>
          <w:lang w:val="en-US" w:eastAsia="zh-CN" w:bidi="ar-SA"/>
        </w:rPr>
        <w:t>对标中央、省委改革重要部署和州委十二届五次、六次、七次全会重点工作安排，</w:t>
      </w:r>
      <w:r>
        <w:rPr>
          <w:rFonts w:hint="default" w:ascii="Times New Roman" w:hAnsi="Times New Roman" w:eastAsia="方正仿宋_GBK" w:cs="Times New Roman"/>
          <w:b w:val="0"/>
          <w:bCs w:val="0"/>
          <w:kern w:val="2"/>
          <w:sz w:val="32"/>
          <w:szCs w:val="24"/>
          <w:lang w:val="en-US" w:eastAsia="zh-CN" w:bidi="ar-SA"/>
        </w:rPr>
        <w:t>高标准制定年度改革要点、工作台账及重大改革事项清单，确保改革工作稳慎推进。</w:t>
      </w:r>
      <w:r>
        <w:rPr>
          <w:rFonts w:hint="default" w:ascii="Times New Roman" w:hAnsi="Times New Roman" w:eastAsia="方正仿宋_GBK" w:cs="Times New Roman"/>
          <w:b w:val="0"/>
          <w:bCs w:val="0"/>
          <w:color w:val="auto"/>
          <w:kern w:val="2"/>
          <w:sz w:val="32"/>
          <w:szCs w:val="32"/>
          <w:vertAlign w:val="baseline"/>
          <w:lang w:val="en-US" w:eastAsia="zh-CN" w:bidi="ar-SA"/>
        </w:rPr>
        <w:t>围绕构建高水平社会主义市场经济体制，持续深化“放管服”改革，打造一流营商环境。着力破除制约民营经济发展的壁垒，推进要素市场化配置改革，增强发展活力。健全改革任务落实机制，强化督察评估和跟踪问效，坚决破除“中梗阻”，确保改革部署不折不扣落到实处。</w:t>
      </w:r>
    </w:p>
    <w:p w14:paraId="048BD492">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b/>
          <w:sz w:val="32"/>
          <w:szCs w:val="32"/>
        </w:rPr>
      </w:pPr>
      <w:r>
        <w:rPr>
          <w:rFonts w:hint="default" w:ascii="Times New Roman" w:hAnsi="Times New Roman" w:eastAsia="方正黑体_GBK" w:cs="Times New Roman"/>
          <w:b w:val="0"/>
          <w:bCs w:val="0"/>
          <w:sz w:val="32"/>
          <w:szCs w:val="32"/>
          <w:lang w:eastAsia="zh-CN"/>
        </w:rPr>
        <w:t>二</w:t>
      </w:r>
      <w:r>
        <w:rPr>
          <w:rFonts w:hint="default" w:ascii="Times New Roman" w:hAnsi="Times New Roman" w:eastAsia="方正黑体_GBK" w:cs="Times New Roman"/>
          <w:b w:val="0"/>
          <w:bCs w:val="0"/>
          <w:sz w:val="32"/>
          <w:szCs w:val="32"/>
        </w:rPr>
        <w:t>、部门预算单位构成</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1</w:t>
      </w:r>
      <w:r>
        <w:rPr>
          <w:rFonts w:hint="default" w:ascii="Times New Roman" w:hAnsi="Times New Roman" w:eastAsia="方正楷体_GBK" w:cs="Times New Roman"/>
          <w:b/>
          <w:bCs/>
          <w:sz w:val="32"/>
          <w:szCs w:val="32"/>
          <w:lang w:val="en-US" w:eastAsia="zh-CN"/>
        </w:rPr>
        <w:t>.</w:t>
      </w:r>
      <w:r>
        <w:rPr>
          <w:rFonts w:hint="default" w:ascii="Times New Roman" w:hAnsi="Times New Roman" w:eastAsia="方正楷体_GBK" w:cs="Times New Roman"/>
          <w:b/>
          <w:bCs/>
          <w:sz w:val="32"/>
          <w:szCs w:val="32"/>
        </w:rPr>
        <w:t>本部门机构</w:t>
      </w:r>
    </w:p>
    <w:p w14:paraId="5773251A">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本部门下属二级预算单位0个，内设</w:t>
      </w:r>
      <w:r>
        <w:rPr>
          <w:rFonts w:hint="eastAsia" w:ascii="Times New Roman" w:hAnsi="Times New Roman" w:eastAsia="方正仿宋_GBK" w:cs="Times New Roman"/>
          <w:sz w:val="32"/>
          <w:szCs w:val="32"/>
          <w:lang w:val="en-US" w:eastAsia="zh-CN"/>
        </w:rPr>
        <w:t>综合科、改革协调科、调研一科、调研二科4</w:t>
      </w:r>
      <w:r>
        <w:rPr>
          <w:rFonts w:hint="default" w:ascii="Times New Roman" w:hAnsi="Times New Roman" w:eastAsia="方正仿宋_GBK" w:cs="Times New Roman"/>
          <w:sz w:val="32"/>
          <w:szCs w:val="32"/>
        </w:rPr>
        <w:t>个</w:t>
      </w:r>
      <w:r>
        <w:rPr>
          <w:rFonts w:hint="eastAsia" w:ascii="Times New Roman" w:hAnsi="Times New Roman" w:eastAsia="方正仿宋_GBK" w:cs="Times New Roman"/>
          <w:sz w:val="32"/>
          <w:szCs w:val="32"/>
          <w:lang w:val="en-US" w:eastAsia="zh-CN"/>
        </w:rPr>
        <w:t>行政</w:t>
      </w:r>
      <w:r>
        <w:rPr>
          <w:rFonts w:hint="default" w:ascii="Times New Roman" w:hAnsi="Times New Roman" w:eastAsia="方正仿宋_GBK" w:cs="Times New Roman"/>
          <w:sz w:val="32"/>
          <w:szCs w:val="32"/>
        </w:rPr>
        <w:t>科室</w:t>
      </w:r>
      <w:r>
        <w:rPr>
          <w:rFonts w:hint="default" w:ascii="Times New Roman" w:hAnsi="Times New Roman" w:eastAsia="方正仿宋_GBK" w:cs="Times New Roman"/>
          <w:sz w:val="32"/>
          <w:szCs w:val="32"/>
          <w:lang w:val="en-US" w:eastAsia="zh-CN"/>
        </w:rPr>
        <w:t>，1个事业单位：阿坝州改革研究中心</w:t>
      </w:r>
      <w:r>
        <w:rPr>
          <w:rFonts w:hint="default" w:ascii="Times New Roman" w:hAnsi="Times New Roman" w:eastAsia="方正仿宋_GBK" w:cs="Times New Roman"/>
          <w:sz w:val="32"/>
          <w:szCs w:val="32"/>
        </w:rPr>
        <w:t>。</w:t>
      </w:r>
    </w:p>
    <w:p w14:paraId="6E1ED075">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2</w:t>
      </w:r>
      <w:r>
        <w:rPr>
          <w:rFonts w:hint="default" w:ascii="Times New Roman" w:hAnsi="Times New Roman" w:eastAsia="方正仿宋_GBK" w:cs="Times New Roman"/>
          <w:b/>
          <w:sz w:val="32"/>
          <w:szCs w:val="32"/>
          <w:lang w:val="en-US" w:eastAsia="zh-CN"/>
        </w:rPr>
        <w:t>.</w:t>
      </w:r>
      <w:r>
        <w:rPr>
          <w:rFonts w:hint="default" w:ascii="Times New Roman" w:hAnsi="Times New Roman" w:eastAsia="方正仿宋_GBK" w:cs="Times New Roman"/>
          <w:b/>
          <w:sz w:val="32"/>
          <w:szCs w:val="32"/>
        </w:rPr>
        <w:t>人员情况</w:t>
      </w:r>
    </w:p>
    <w:p w14:paraId="10FC7607">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总编制</w:t>
      </w:r>
      <w:r>
        <w:rPr>
          <w:rFonts w:hint="eastAsia" w:ascii="Times New Roman" w:hAnsi="Times New Roman" w:eastAsia="方正仿宋_GBK" w:cs="Times New Roman"/>
          <w:sz w:val="32"/>
          <w:szCs w:val="32"/>
          <w:lang w:val="en-US" w:eastAsia="zh-CN"/>
        </w:rPr>
        <w:t>19</w:t>
      </w:r>
      <w:r>
        <w:rPr>
          <w:rFonts w:hint="default" w:ascii="Times New Roman" w:hAnsi="Times New Roman" w:eastAsia="方正仿宋_GBK" w:cs="Times New Roman"/>
          <w:sz w:val="32"/>
          <w:szCs w:val="32"/>
        </w:rPr>
        <w:t>名，其中：行政编制1</w:t>
      </w: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名，行政工勤编制2名</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事业编制4名</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截至202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年12月</w:t>
      </w:r>
      <w:r>
        <w:rPr>
          <w:rFonts w:hint="default" w:ascii="Times New Roman" w:hAnsi="Times New Roman" w:eastAsia="方正仿宋_GBK" w:cs="Times New Roman"/>
          <w:sz w:val="32"/>
          <w:szCs w:val="32"/>
        </w:rPr>
        <w:t>在职人员总数</w:t>
      </w:r>
      <w:r>
        <w:rPr>
          <w:rFonts w:hint="eastAsia" w:ascii="Times New Roman" w:hAnsi="Times New Roman" w:eastAsia="方正仿宋_GBK" w:cs="Times New Roman"/>
          <w:sz w:val="32"/>
          <w:szCs w:val="32"/>
          <w:lang w:val="en-US" w:eastAsia="zh-CN"/>
        </w:rPr>
        <w:t>18</w:t>
      </w:r>
      <w:r>
        <w:rPr>
          <w:rFonts w:hint="default" w:ascii="Times New Roman" w:hAnsi="Times New Roman" w:eastAsia="方正仿宋_GBK" w:cs="Times New Roman"/>
          <w:sz w:val="32"/>
          <w:szCs w:val="32"/>
        </w:rPr>
        <w:t>名，其中：公务员</w:t>
      </w: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名，</w:t>
      </w:r>
      <w:r>
        <w:rPr>
          <w:rFonts w:hint="default" w:ascii="Times New Roman" w:hAnsi="Times New Roman" w:eastAsia="方正仿宋_GBK" w:cs="Times New Roman"/>
          <w:sz w:val="32"/>
          <w:szCs w:val="32"/>
          <w:lang w:eastAsia="zh-CN"/>
        </w:rPr>
        <w:t>事业人员</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名，</w:t>
      </w:r>
      <w:r>
        <w:rPr>
          <w:rFonts w:hint="default" w:ascii="Times New Roman" w:hAnsi="Times New Roman" w:eastAsia="方正仿宋_GBK" w:cs="Times New Roman"/>
          <w:sz w:val="32"/>
          <w:szCs w:val="32"/>
        </w:rPr>
        <w:t>工勤人员2名；退休人员</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名。</w:t>
      </w:r>
    </w:p>
    <w:p w14:paraId="7DDD0E17">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lang w:eastAsia="zh-CN"/>
        </w:rPr>
        <w:t>三、</w:t>
      </w:r>
      <w:r>
        <w:rPr>
          <w:rFonts w:hint="default" w:ascii="Times New Roman" w:hAnsi="Times New Roman" w:eastAsia="方正黑体_GBK" w:cs="Times New Roman"/>
          <w:b w:val="0"/>
          <w:bCs w:val="0"/>
          <w:sz w:val="32"/>
          <w:szCs w:val="32"/>
        </w:rPr>
        <w:t>收支预算情况说明</w:t>
      </w:r>
    </w:p>
    <w:p w14:paraId="793C3672">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按照综合预算的原则，</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所有收入和支出均纳入部门预算管理。收入包括：一般公共预算拨款收入</w:t>
      </w:r>
      <w:r>
        <w:rPr>
          <w:rFonts w:hint="eastAsia" w:ascii="Times New Roman" w:hAnsi="Times New Roman" w:eastAsia="方正仿宋_GBK" w:cs="Times New Roman"/>
          <w:sz w:val="32"/>
          <w:szCs w:val="32"/>
          <w:lang w:val="en-US" w:eastAsia="zh-CN"/>
        </w:rPr>
        <w:t>578.81</w:t>
      </w:r>
      <w:r>
        <w:rPr>
          <w:rFonts w:hint="default" w:ascii="Times New Roman" w:hAnsi="Times New Roman" w:eastAsia="方正仿宋_GBK" w:cs="Times New Roman"/>
          <w:sz w:val="32"/>
          <w:szCs w:val="32"/>
        </w:rPr>
        <w:t>万元，事业收入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万元，其他收入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万元，上年结转</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万元；支出包括：一般公共服务支出</w:t>
      </w:r>
      <w:r>
        <w:rPr>
          <w:rFonts w:hint="eastAsia" w:ascii="Times New Roman" w:hAnsi="Times New Roman" w:eastAsia="方正仿宋_GBK" w:cs="Times New Roman"/>
          <w:sz w:val="32"/>
          <w:szCs w:val="32"/>
          <w:lang w:val="en-US" w:eastAsia="zh-CN"/>
        </w:rPr>
        <w:t>452.72</w:t>
      </w:r>
      <w:r>
        <w:rPr>
          <w:rFonts w:hint="default" w:ascii="Times New Roman" w:hAnsi="Times New Roman" w:eastAsia="方正仿宋_GBK" w:cs="Times New Roman"/>
          <w:sz w:val="32"/>
          <w:szCs w:val="32"/>
        </w:rPr>
        <w:t>万元，教育支出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万元，文化体育与传媒支出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万元，社会保障和就业支出障支</w:t>
      </w:r>
      <w:r>
        <w:rPr>
          <w:rFonts w:hint="eastAsia" w:ascii="Times New Roman" w:hAnsi="Times New Roman" w:eastAsia="方正仿宋_GBK" w:cs="Times New Roman"/>
          <w:sz w:val="32"/>
          <w:szCs w:val="32"/>
          <w:lang w:val="en-US" w:eastAsia="zh-CN"/>
        </w:rPr>
        <w:t>66.91</w:t>
      </w:r>
      <w:r>
        <w:rPr>
          <w:rFonts w:hint="default" w:ascii="Times New Roman" w:hAnsi="Times New Roman" w:eastAsia="方正仿宋_GBK" w:cs="Times New Roman"/>
          <w:sz w:val="32"/>
          <w:szCs w:val="32"/>
        </w:rPr>
        <w:t>万元，医疗卫生与计划生育支出</w:t>
      </w:r>
      <w:r>
        <w:rPr>
          <w:rFonts w:hint="eastAsia" w:ascii="Times New Roman" w:hAnsi="Times New Roman" w:eastAsia="方正仿宋_GBK" w:cs="Times New Roman"/>
          <w:sz w:val="32"/>
          <w:szCs w:val="32"/>
          <w:lang w:val="en-US" w:eastAsia="zh-CN"/>
        </w:rPr>
        <w:t>25.14</w:t>
      </w:r>
      <w:r>
        <w:rPr>
          <w:rFonts w:hint="default" w:ascii="Times New Roman" w:hAnsi="Times New Roman" w:eastAsia="方正仿宋_GBK" w:cs="Times New Roman"/>
          <w:sz w:val="32"/>
          <w:szCs w:val="32"/>
        </w:rPr>
        <w:t>万元，住房保障支出</w:t>
      </w:r>
      <w:r>
        <w:rPr>
          <w:rFonts w:hint="eastAsia" w:ascii="Times New Roman" w:hAnsi="Times New Roman" w:eastAsia="方正仿宋_GBK" w:cs="Times New Roman"/>
          <w:sz w:val="32"/>
          <w:szCs w:val="32"/>
          <w:lang w:val="en-US" w:eastAsia="zh-CN"/>
        </w:rPr>
        <w:t>34.04</w:t>
      </w:r>
      <w:r>
        <w:rPr>
          <w:rFonts w:hint="default" w:ascii="Times New Roman" w:hAnsi="Times New Roman" w:eastAsia="方正仿宋_GBK" w:cs="Times New Roman"/>
          <w:sz w:val="32"/>
          <w:szCs w:val="32"/>
        </w:rPr>
        <w:t>万元。</w:t>
      </w:r>
    </w:p>
    <w:p w14:paraId="11F2E651">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（一）收入预算情况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年收入预算</w:t>
      </w:r>
      <w:r>
        <w:rPr>
          <w:rFonts w:hint="eastAsia" w:ascii="Times New Roman" w:hAnsi="Times New Roman" w:eastAsia="方正仿宋_GBK" w:cs="Times New Roman"/>
          <w:sz w:val="32"/>
          <w:szCs w:val="32"/>
          <w:lang w:val="en-US" w:eastAsia="zh-CN"/>
        </w:rPr>
        <w:t>578.81</w:t>
      </w:r>
      <w:r>
        <w:rPr>
          <w:rFonts w:hint="default" w:ascii="Times New Roman" w:hAnsi="Times New Roman" w:eastAsia="方正仿宋_GBK" w:cs="Times New Roman"/>
          <w:sz w:val="32"/>
          <w:szCs w:val="32"/>
        </w:rPr>
        <w:t>万元，其中：一般公共预算拨款收入</w:t>
      </w:r>
      <w:r>
        <w:rPr>
          <w:rFonts w:hint="eastAsia" w:ascii="Times New Roman" w:hAnsi="Times New Roman" w:eastAsia="方正仿宋_GBK" w:cs="Times New Roman"/>
          <w:sz w:val="32"/>
          <w:szCs w:val="32"/>
          <w:lang w:val="en-US" w:eastAsia="zh-CN"/>
        </w:rPr>
        <w:t>578.81</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rPr>
        <w:t>%；事业收入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%；其他收入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（二）支出预算情况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年支出预算</w:t>
      </w:r>
      <w:r>
        <w:rPr>
          <w:rFonts w:hint="eastAsia" w:ascii="Times New Roman" w:hAnsi="Times New Roman" w:eastAsia="方正仿宋_GBK" w:cs="Times New Roman"/>
          <w:sz w:val="32"/>
          <w:szCs w:val="32"/>
          <w:lang w:val="en-US" w:eastAsia="zh-CN"/>
        </w:rPr>
        <w:t>578.81</w:t>
      </w:r>
      <w:r>
        <w:rPr>
          <w:rFonts w:hint="default" w:ascii="Times New Roman" w:hAnsi="Times New Roman" w:eastAsia="方正仿宋_GBK" w:cs="Times New Roman"/>
          <w:sz w:val="32"/>
          <w:szCs w:val="32"/>
        </w:rPr>
        <w:t>万元，其中：基本支出</w:t>
      </w:r>
      <w:r>
        <w:rPr>
          <w:rFonts w:hint="eastAsia" w:ascii="Times New Roman" w:hAnsi="Times New Roman" w:eastAsia="方正仿宋_GBK" w:cs="Times New Roman"/>
          <w:sz w:val="32"/>
          <w:szCs w:val="32"/>
          <w:lang w:val="en-US" w:eastAsia="zh-CN"/>
        </w:rPr>
        <w:t>486.81</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84.11</w:t>
      </w:r>
      <w:r>
        <w:rPr>
          <w:rFonts w:hint="default" w:ascii="Times New Roman" w:hAnsi="Times New Roman" w:eastAsia="方正仿宋_GBK" w:cs="Times New Roman"/>
          <w:sz w:val="32"/>
          <w:szCs w:val="32"/>
        </w:rPr>
        <w:t>%；项目支出</w:t>
      </w:r>
      <w:r>
        <w:rPr>
          <w:rFonts w:hint="eastAsia" w:ascii="Times New Roman" w:hAnsi="Times New Roman" w:eastAsia="方正仿宋_GBK" w:cs="Times New Roman"/>
          <w:sz w:val="32"/>
          <w:szCs w:val="32"/>
          <w:lang w:val="en-US" w:eastAsia="zh-CN"/>
        </w:rPr>
        <w:t>92</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15.89</w:t>
      </w:r>
      <w:r>
        <w:rPr>
          <w:rFonts w:hint="default" w:ascii="Times New Roman" w:hAnsi="Times New Roman" w:eastAsia="方正仿宋_GBK" w:cs="Times New Roman"/>
          <w:sz w:val="32"/>
          <w:szCs w:val="32"/>
        </w:rPr>
        <w:t>%。</w:t>
      </w:r>
    </w:p>
    <w:p w14:paraId="078F4272">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四、财政拨款收支预算情况说明</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年财政拨款收支总预算</w:t>
      </w:r>
      <w:r>
        <w:rPr>
          <w:rFonts w:hint="eastAsia" w:ascii="Times New Roman" w:hAnsi="Times New Roman" w:eastAsia="方正仿宋_GBK" w:cs="Times New Roman"/>
          <w:sz w:val="32"/>
          <w:szCs w:val="32"/>
          <w:lang w:val="en-US" w:eastAsia="zh-CN"/>
        </w:rPr>
        <w:t>578.81</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比20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年财政拨款收支总预算</w:t>
      </w:r>
      <w:r>
        <w:rPr>
          <w:rFonts w:hint="default" w:ascii="Times New Roman" w:hAnsi="Times New Roman" w:eastAsia="方正仿宋_GBK" w:cs="Times New Roman"/>
          <w:sz w:val="32"/>
          <w:szCs w:val="32"/>
          <w:lang w:eastAsia="zh-CN"/>
        </w:rPr>
        <w:t>增加</w:t>
      </w:r>
      <w:r>
        <w:rPr>
          <w:rFonts w:hint="eastAsia" w:ascii="Times New Roman" w:hAnsi="Times New Roman" w:eastAsia="方正仿宋_GBK" w:cs="Times New Roman"/>
          <w:sz w:val="32"/>
          <w:szCs w:val="32"/>
          <w:lang w:val="en-US" w:eastAsia="zh-CN"/>
        </w:rPr>
        <w:t>54.98</w:t>
      </w:r>
      <w:r>
        <w:rPr>
          <w:rFonts w:hint="default" w:ascii="Times New Roman" w:hAnsi="Times New Roman" w:eastAsia="方正仿宋_GBK" w:cs="Times New Roman"/>
          <w:sz w:val="32"/>
          <w:szCs w:val="32"/>
        </w:rPr>
        <w:t>万元，主要原因:</w:t>
      </w:r>
      <w:r>
        <w:rPr>
          <w:rFonts w:hint="default" w:ascii="Times New Roman" w:hAnsi="Times New Roman" w:eastAsia="方正仿宋_GBK" w:cs="Times New Roman"/>
          <w:sz w:val="32"/>
          <w:szCs w:val="32"/>
          <w:u w:val="none"/>
          <w:lang w:val="en-US" w:eastAsia="zh-CN"/>
        </w:rPr>
        <w:t>工作体量增大，</w:t>
      </w:r>
      <w:r>
        <w:rPr>
          <w:rFonts w:hint="eastAsia" w:ascii="Times New Roman" w:hAnsi="Times New Roman" w:eastAsia="方正仿宋_GBK" w:cs="Times New Roman"/>
          <w:sz w:val="32"/>
          <w:szCs w:val="32"/>
          <w:u w:val="none"/>
          <w:lang w:val="en-US" w:eastAsia="zh-CN"/>
        </w:rPr>
        <w:t>新进事业人员3名，公用经费和人员经费增加</w:t>
      </w:r>
      <w:r>
        <w:rPr>
          <w:rFonts w:hint="default" w:ascii="Times New Roman" w:hAnsi="Times New Roman" w:eastAsia="方正仿宋_GBK" w:cs="Times New Roman"/>
          <w:sz w:val="32"/>
          <w:szCs w:val="32"/>
          <w:u w:val="none"/>
          <w:lang w:val="en-US" w:eastAsia="zh-CN"/>
        </w:rPr>
        <w:t>。</w:t>
      </w:r>
      <w:r>
        <w:rPr>
          <w:rFonts w:hint="default" w:ascii="Times New Roman" w:hAnsi="Times New Roman" w:eastAsia="方正仿宋_GBK" w:cs="Times New Roman"/>
          <w:sz w:val="32"/>
          <w:szCs w:val="32"/>
        </w:rPr>
        <w:t>收入包括：本年一般公共预算拨款收入</w:t>
      </w:r>
      <w:r>
        <w:rPr>
          <w:rFonts w:hint="eastAsia" w:ascii="Times New Roman" w:hAnsi="Times New Roman" w:eastAsia="方正仿宋_GBK" w:cs="Times New Roman"/>
          <w:sz w:val="32"/>
          <w:szCs w:val="32"/>
          <w:lang w:val="en-US" w:eastAsia="zh-CN"/>
        </w:rPr>
        <w:t>578.81</w:t>
      </w:r>
      <w:r>
        <w:rPr>
          <w:rFonts w:hint="default" w:ascii="Times New Roman" w:hAnsi="Times New Roman" w:eastAsia="方正仿宋_GBK" w:cs="Times New Roman"/>
          <w:sz w:val="32"/>
          <w:szCs w:val="32"/>
        </w:rPr>
        <w:t>万元，上年结转一般公共预算收入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万元，上年结转财政拨款资金</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万元；支出包括：一般公共服务支出</w:t>
      </w:r>
      <w:r>
        <w:rPr>
          <w:rFonts w:hint="eastAsia" w:ascii="Times New Roman" w:hAnsi="Times New Roman" w:eastAsia="方正仿宋_GBK" w:cs="Times New Roman"/>
          <w:sz w:val="32"/>
          <w:szCs w:val="32"/>
          <w:lang w:val="en-US" w:eastAsia="zh-CN"/>
        </w:rPr>
        <w:t>452.72</w:t>
      </w:r>
      <w:r>
        <w:rPr>
          <w:rFonts w:hint="default" w:ascii="Times New Roman" w:hAnsi="Times New Roman" w:eastAsia="方正仿宋_GBK" w:cs="Times New Roman"/>
          <w:sz w:val="32"/>
          <w:szCs w:val="32"/>
        </w:rPr>
        <w:t>万元，教育支出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万元，文化体育与传媒支出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万元，社会保障和就业支出</w:t>
      </w:r>
      <w:r>
        <w:rPr>
          <w:rFonts w:hint="eastAsia" w:ascii="Times New Roman" w:hAnsi="Times New Roman" w:eastAsia="方正仿宋_GBK" w:cs="Times New Roman"/>
          <w:sz w:val="32"/>
          <w:szCs w:val="32"/>
          <w:lang w:val="en-US" w:eastAsia="zh-CN"/>
        </w:rPr>
        <w:t>66.91</w:t>
      </w:r>
      <w:r>
        <w:rPr>
          <w:rFonts w:hint="default" w:ascii="Times New Roman" w:hAnsi="Times New Roman" w:eastAsia="方正仿宋_GBK" w:cs="Times New Roman"/>
          <w:sz w:val="32"/>
          <w:szCs w:val="32"/>
        </w:rPr>
        <w:t>万元，医疗卫生与计划生育支出</w:t>
      </w:r>
      <w:r>
        <w:rPr>
          <w:rFonts w:hint="eastAsia" w:ascii="Times New Roman" w:hAnsi="Times New Roman" w:eastAsia="方正仿宋_GBK" w:cs="Times New Roman"/>
          <w:sz w:val="32"/>
          <w:szCs w:val="32"/>
          <w:lang w:val="en-US" w:eastAsia="zh-CN"/>
        </w:rPr>
        <w:t>25.14</w:t>
      </w:r>
      <w:r>
        <w:rPr>
          <w:rFonts w:hint="default" w:ascii="Times New Roman" w:hAnsi="Times New Roman" w:eastAsia="方正仿宋_GBK" w:cs="Times New Roman"/>
          <w:sz w:val="32"/>
          <w:szCs w:val="32"/>
        </w:rPr>
        <w:t>万元，住房保障支出</w:t>
      </w:r>
      <w:r>
        <w:rPr>
          <w:rFonts w:hint="eastAsia" w:ascii="Times New Roman" w:hAnsi="Times New Roman" w:eastAsia="方正仿宋_GBK" w:cs="Times New Roman"/>
          <w:sz w:val="32"/>
          <w:szCs w:val="32"/>
          <w:lang w:val="en-US" w:eastAsia="zh-CN"/>
        </w:rPr>
        <w:t>34.04</w:t>
      </w:r>
      <w:r>
        <w:rPr>
          <w:rFonts w:hint="default" w:ascii="Times New Roman" w:hAnsi="Times New Roman" w:eastAsia="方正仿宋_GBK" w:cs="Times New Roman"/>
          <w:sz w:val="32"/>
          <w:szCs w:val="32"/>
        </w:rPr>
        <w:t>万元。</w:t>
      </w:r>
    </w:p>
    <w:p w14:paraId="6CB376B6">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五、一般公共预算当年拨款情况说明</w:t>
      </w:r>
    </w:p>
    <w:p w14:paraId="28CF7D7B">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rPr>
        <w:t>（一）一般公共预算当年拨款规模变化情况</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年一般公共预算当年拨款</w:t>
      </w:r>
      <w:r>
        <w:rPr>
          <w:rFonts w:hint="default" w:ascii="Times New Roman" w:hAnsi="Times New Roman" w:eastAsia="方正仿宋_GBK" w:cs="Times New Roman"/>
          <w:sz w:val="32"/>
          <w:szCs w:val="32"/>
          <w:lang w:val="en-US" w:eastAsia="zh-CN"/>
        </w:rPr>
        <w:t>收入</w:t>
      </w:r>
      <w:r>
        <w:rPr>
          <w:rFonts w:hint="eastAsia" w:ascii="Times New Roman" w:hAnsi="Times New Roman" w:eastAsia="方正仿宋_GBK" w:cs="Times New Roman"/>
          <w:sz w:val="32"/>
          <w:szCs w:val="32"/>
          <w:lang w:val="en-US" w:eastAsia="zh-CN"/>
        </w:rPr>
        <w:t>578.81</w:t>
      </w:r>
      <w:r>
        <w:rPr>
          <w:rFonts w:hint="default" w:ascii="Times New Roman" w:hAnsi="Times New Roman" w:eastAsia="方正仿宋_GBK" w:cs="Times New Roman"/>
          <w:sz w:val="32"/>
          <w:szCs w:val="32"/>
        </w:rPr>
        <w:t>万元，比20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年预算数</w:t>
      </w:r>
      <w:r>
        <w:rPr>
          <w:rFonts w:hint="default" w:ascii="Times New Roman" w:hAnsi="Times New Roman" w:eastAsia="方正仿宋_GBK" w:cs="Times New Roman"/>
          <w:sz w:val="32"/>
          <w:szCs w:val="32"/>
          <w:lang w:eastAsia="zh-CN"/>
        </w:rPr>
        <w:t>增加</w:t>
      </w:r>
      <w:r>
        <w:rPr>
          <w:rFonts w:hint="eastAsia" w:ascii="Times New Roman" w:hAnsi="Times New Roman" w:eastAsia="方正仿宋_GBK" w:cs="Times New Roman"/>
          <w:sz w:val="32"/>
          <w:szCs w:val="32"/>
          <w:lang w:val="en-US" w:eastAsia="zh-CN"/>
        </w:rPr>
        <w:t>54.98</w:t>
      </w:r>
      <w:r>
        <w:rPr>
          <w:rFonts w:hint="default" w:ascii="Times New Roman" w:hAnsi="Times New Roman" w:eastAsia="方正仿宋_GBK" w:cs="Times New Roman"/>
          <w:sz w:val="32"/>
          <w:szCs w:val="32"/>
        </w:rPr>
        <w:t>万元，主要是</w:t>
      </w:r>
      <w:r>
        <w:rPr>
          <w:rFonts w:hint="default" w:ascii="Times New Roman" w:hAnsi="Times New Roman" w:eastAsia="方正仿宋_GBK" w:cs="Times New Roman"/>
          <w:sz w:val="32"/>
          <w:szCs w:val="32"/>
          <w:lang w:val="en-US" w:eastAsia="zh-CN"/>
        </w:rPr>
        <w:t>人员经费</w:t>
      </w:r>
      <w:r>
        <w:rPr>
          <w:rFonts w:hint="eastAsia" w:ascii="Times New Roman" w:hAnsi="Times New Roman" w:eastAsia="方正仿宋_GBK" w:cs="Times New Roman"/>
          <w:sz w:val="32"/>
          <w:szCs w:val="32"/>
          <w:lang w:val="en-US" w:eastAsia="zh-CN"/>
        </w:rPr>
        <w:t>和公用经费</w:t>
      </w:r>
      <w:r>
        <w:rPr>
          <w:rFonts w:hint="default" w:ascii="Times New Roman" w:hAnsi="Times New Roman" w:eastAsia="方正仿宋_GBK" w:cs="Times New Roman"/>
          <w:sz w:val="32"/>
          <w:szCs w:val="32"/>
          <w:lang w:eastAsia="zh-CN"/>
        </w:rPr>
        <w:t>增加</w:t>
      </w:r>
      <w:r>
        <w:rPr>
          <w:rFonts w:hint="default" w:ascii="Times New Roman" w:hAnsi="Times New Roman" w:eastAsia="方正仿宋_GBK" w:cs="Times New Roman"/>
          <w:sz w:val="32"/>
          <w:szCs w:val="32"/>
          <w:lang w:val="en-US" w:eastAsia="zh-CN"/>
        </w:rPr>
        <w:t>。</w:t>
      </w:r>
    </w:p>
    <w:p w14:paraId="3BA6F82E">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（二）一般公共预算当年拨款结构情况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一般公共服务支出</w:t>
      </w:r>
      <w:r>
        <w:rPr>
          <w:rFonts w:hint="eastAsia" w:ascii="Times New Roman" w:hAnsi="Times New Roman" w:eastAsia="方正仿宋_GBK" w:cs="Times New Roman"/>
          <w:sz w:val="32"/>
          <w:szCs w:val="32"/>
          <w:lang w:val="en-US" w:eastAsia="zh-CN"/>
        </w:rPr>
        <w:t>452.72</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78.22</w:t>
      </w:r>
      <w:r>
        <w:rPr>
          <w:rFonts w:hint="default" w:ascii="Times New Roman" w:hAnsi="Times New Roman" w:eastAsia="方正仿宋_GBK" w:cs="Times New Roman"/>
          <w:sz w:val="32"/>
          <w:szCs w:val="32"/>
        </w:rPr>
        <w:t>%；教育支出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%；文化体育与传媒支出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%；社会保障和就业支出</w:t>
      </w:r>
      <w:r>
        <w:rPr>
          <w:rFonts w:hint="eastAsia" w:ascii="Times New Roman" w:hAnsi="Times New Roman" w:eastAsia="方正仿宋_GBK" w:cs="Times New Roman"/>
          <w:sz w:val="32"/>
          <w:szCs w:val="32"/>
          <w:lang w:val="en-US" w:eastAsia="zh-CN"/>
        </w:rPr>
        <w:t>66.91</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1.56</w:t>
      </w:r>
      <w:r>
        <w:rPr>
          <w:rFonts w:hint="default" w:ascii="Times New Roman" w:hAnsi="Times New Roman" w:eastAsia="方正仿宋_GBK" w:cs="Times New Roman"/>
          <w:sz w:val="32"/>
          <w:szCs w:val="32"/>
        </w:rPr>
        <w:t>%；医疗卫生与计划生育支出</w:t>
      </w:r>
      <w:r>
        <w:rPr>
          <w:rFonts w:hint="eastAsia" w:ascii="Times New Roman" w:hAnsi="Times New Roman" w:eastAsia="方正仿宋_GBK" w:cs="Times New Roman"/>
          <w:sz w:val="32"/>
          <w:szCs w:val="32"/>
          <w:lang w:val="en-US" w:eastAsia="zh-CN"/>
        </w:rPr>
        <w:t>25.14</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4.34</w:t>
      </w:r>
      <w:r>
        <w:rPr>
          <w:rFonts w:hint="default" w:ascii="Times New Roman" w:hAnsi="Times New Roman" w:eastAsia="方正仿宋_GBK" w:cs="Times New Roman"/>
          <w:sz w:val="32"/>
          <w:szCs w:val="32"/>
        </w:rPr>
        <w:t>%；住房保障支出</w:t>
      </w:r>
      <w:r>
        <w:rPr>
          <w:rFonts w:hint="eastAsia" w:ascii="Times New Roman" w:hAnsi="Times New Roman" w:eastAsia="方正仿宋_GBK" w:cs="Times New Roman"/>
          <w:sz w:val="32"/>
          <w:szCs w:val="32"/>
          <w:lang w:val="en-US" w:eastAsia="zh-CN"/>
        </w:rPr>
        <w:t>34.04</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lang w:val="en-US" w:eastAsia="zh-CN"/>
        </w:rPr>
        <w:t>88</w:t>
      </w:r>
      <w:r>
        <w:rPr>
          <w:rFonts w:hint="default" w:ascii="Times New Roman" w:hAnsi="Times New Roman" w:eastAsia="方正仿宋_GBK" w:cs="Times New Roman"/>
          <w:sz w:val="32"/>
          <w:szCs w:val="32"/>
        </w:rPr>
        <w:t>%。</w:t>
      </w:r>
    </w:p>
    <w:p w14:paraId="4AF4A746">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lang w:eastAsia="zh-CN"/>
        </w:rPr>
        <w:t>（三）</w:t>
      </w:r>
      <w:r>
        <w:rPr>
          <w:rFonts w:hint="default" w:ascii="Times New Roman" w:hAnsi="Times New Roman" w:eastAsia="方正楷体_GBK" w:cs="Times New Roman"/>
          <w:b/>
          <w:bCs/>
          <w:sz w:val="32"/>
          <w:szCs w:val="32"/>
        </w:rPr>
        <w:t>一般公共预算当年拨款具体使用情况</w:t>
      </w:r>
    </w:p>
    <w:p w14:paraId="103836A7">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一般公共服务（类）</w:t>
      </w:r>
      <w:r>
        <w:rPr>
          <w:rFonts w:hint="default" w:ascii="Times New Roman" w:hAnsi="Times New Roman" w:eastAsia="方正仿宋_GBK" w:cs="Times New Roman"/>
          <w:sz w:val="32"/>
          <w:szCs w:val="32"/>
          <w:lang w:eastAsia="zh-CN"/>
        </w:rPr>
        <w:t>深改办工作经费</w:t>
      </w:r>
      <w:r>
        <w:rPr>
          <w:rFonts w:hint="default" w:ascii="Times New Roman" w:hAnsi="Times New Roman" w:eastAsia="方正仿宋_GBK" w:cs="Times New Roman"/>
          <w:sz w:val="32"/>
          <w:szCs w:val="32"/>
        </w:rPr>
        <w:t>（款）行政运行（项目）20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年预算数为</w:t>
      </w:r>
      <w:r>
        <w:rPr>
          <w:rFonts w:hint="default" w:ascii="Times New Roman" w:hAnsi="Times New Roman" w:eastAsia="方正仿宋_GBK" w:cs="Times New Roman"/>
          <w:sz w:val="32"/>
          <w:szCs w:val="32"/>
          <w:lang w:val="en-US" w:eastAsia="zh-CN"/>
        </w:rPr>
        <w:t>3</w:t>
      </w:r>
      <w:r>
        <w:rPr>
          <w:rFonts w:hint="eastAsia"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万元，主要用于</w:t>
      </w:r>
      <w:r>
        <w:rPr>
          <w:rFonts w:hint="default" w:ascii="Times New Roman" w:hAnsi="Times New Roman" w:eastAsia="方正仿宋_GBK" w:cs="Times New Roman"/>
          <w:sz w:val="32"/>
          <w:szCs w:val="32"/>
          <w:lang w:eastAsia="zh-CN"/>
        </w:rPr>
        <w:t>：印刷费、劳务费、其他商品和服务。</w:t>
      </w:r>
    </w:p>
    <w:p w14:paraId="6E8D6B37">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一般公共服务（类）</w:t>
      </w:r>
      <w:r>
        <w:rPr>
          <w:rFonts w:hint="default" w:ascii="Times New Roman" w:hAnsi="Times New Roman" w:eastAsia="方正仿宋_GBK" w:cs="Times New Roman"/>
          <w:sz w:val="32"/>
          <w:szCs w:val="32"/>
          <w:lang w:eastAsia="zh-CN"/>
        </w:rPr>
        <w:t>典型经验案例教学经费</w:t>
      </w:r>
      <w:r>
        <w:rPr>
          <w:rFonts w:hint="default" w:ascii="Times New Roman" w:hAnsi="Times New Roman" w:eastAsia="方正仿宋_GBK" w:cs="Times New Roman"/>
          <w:sz w:val="32"/>
          <w:szCs w:val="32"/>
        </w:rPr>
        <w:t>（款）行政运行（项目）20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年预算数为</w:t>
      </w:r>
      <w:r>
        <w:rPr>
          <w:rFonts w:hint="eastAsia" w:ascii="Times New Roman" w:hAnsi="Times New Roman" w:eastAsia="方正仿宋_GBK" w:cs="Times New Roman"/>
          <w:sz w:val="32"/>
          <w:szCs w:val="32"/>
          <w:lang w:val="en-US" w:eastAsia="zh-CN"/>
        </w:rPr>
        <w:t>17</w:t>
      </w:r>
      <w:r>
        <w:rPr>
          <w:rFonts w:hint="default" w:ascii="Times New Roman" w:hAnsi="Times New Roman" w:eastAsia="方正仿宋_GBK" w:cs="Times New Roman"/>
          <w:sz w:val="32"/>
          <w:szCs w:val="32"/>
        </w:rPr>
        <w:t>万元，主要用于</w:t>
      </w:r>
      <w:r>
        <w:rPr>
          <w:rFonts w:hint="default" w:ascii="Times New Roman" w:hAnsi="Times New Roman" w:eastAsia="方正仿宋_GBK" w:cs="Times New Roman"/>
          <w:sz w:val="32"/>
          <w:szCs w:val="32"/>
          <w:lang w:eastAsia="zh-CN"/>
        </w:rPr>
        <w:t>：办公费、劳务费、委托业务费、其他商品和服务。</w:t>
      </w:r>
    </w:p>
    <w:p w14:paraId="42FC11AF">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一般公共服务（类）</w:t>
      </w:r>
      <w:r>
        <w:rPr>
          <w:rFonts w:hint="default" w:ascii="Times New Roman" w:hAnsi="Times New Roman" w:eastAsia="方正仿宋_GBK" w:cs="Times New Roman"/>
          <w:sz w:val="32"/>
          <w:szCs w:val="32"/>
          <w:lang w:eastAsia="zh-CN"/>
        </w:rPr>
        <w:t>《阿坝研究》经费</w:t>
      </w:r>
      <w:r>
        <w:rPr>
          <w:rFonts w:hint="default" w:ascii="Times New Roman" w:hAnsi="Times New Roman" w:eastAsia="方正仿宋_GBK" w:cs="Times New Roman"/>
          <w:sz w:val="32"/>
          <w:szCs w:val="32"/>
        </w:rPr>
        <w:t>（款）行政运行（项目）20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年预算数为</w:t>
      </w:r>
      <w:r>
        <w:rPr>
          <w:rFonts w:hint="default" w:ascii="Times New Roman" w:hAnsi="Times New Roman" w:eastAsia="方正仿宋_GBK" w:cs="Times New Roman"/>
          <w:sz w:val="32"/>
          <w:szCs w:val="32"/>
          <w:lang w:val="en-US" w:eastAsia="zh-CN"/>
        </w:rPr>
        <w:t>16</w:t>
      </w:r>
      <w:r>
        <w:rPr>
          <w:rFonts w:hint="default" w:ascii="Times New Roman" w:hAnsi="Times New Roman" w:eastAsia="方正仿宋_GBK" w:cs="Times New Roman"/>
          <w:sz w:val="32"/>
          <w:szCs w:val="32"/>
        </w:rPr>
        <w:t>万元，主要用于</w:t>
      </w:r>
      <w:r>
        <w:rPr>
          <w:rFonts w:hint="default" w:ascii="Times New Roman" w:hAnsi="Times New Roman" w:eastAsia="方正仿宋_GBK" w:cs="Times New Roman"/>
          <w:sz w:val="32"/>
          <w:szCs w:val="32"/>
          <w:lang w:eastAsia="zh-CN"/>
        </w:rPr>
        <w:t>：印刷费、劳务费、其他商品和服务。</w:t>
      </w:r>
    </w:p>
    <w:p w14:paraId="1BA4086D">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4</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一般公共服务（类）</w:t>
      </w:r>
      <w:r>
        <w:rPr>
          <w:rFonts w:hint="default" w:ascii="Times New Roman" w:hAnsi="Times New Roman" w:eastAsia="方正仿宋_GBK" w:cs="Times New Roman"/>
          <w:sz w:val="32"/>
          <w:szCs w:val="32"/>
          <w:lang w:eastAsia="zh-CN"/>
        </w:rPr>
        <w:t>课题调研经费</w:t>
      </w:r>
      <w:r>
        <w:rPr>
          <w:rFonts w:hint="default" w:ascii="Times New Roman" w:hAnsi="Times New Roman" w:eastAsia="方正仿宋_GBK" w:cs="Times New Roman"/>
          <w:sz w:val="32"/>
          <w:szCs w:val="32"/>
        </w:rPr>
        <w:t>（款）行政运行（项目）20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年预算数为</w:t>
      </w:r>
      <w:r>
        <w:rPr>
          <w:rFonts w:hint="default" w:ascii="Times New Roman" w:hAnsi="Times New Roman" w:eastAsia="方正仿宋_GBK" w:cs="Times New Roman"/>
          <w:sz w:val="32"/>
          <w:szCs w:val="32"/>
          <w:lang w:val="en-US" w:eastAsia="zh-CN"/>
        </w:rPr>
        <w:t>22</w:t>
      </w:r>
      <w:r>
        <w:rPr>
          <w:rFonts w:hint="default" w:ascii="Times New Roman" w:hAnsi="Times New Roman" w:eastAsia="方正仿宋_GBK" w:cs="Times New Roman"/>
          <w:sz w:val="32"/>
          <w:szCs w:val="32"/>
        </w:rPr>
        <w:t>万元，主要用于</w:t>
      </w:r>
      <w:r>
        <w:rPr>
          <w:rFonts w:hint="default" w:ascii="Times New Roman" w:hAnsi="Times New Roman" w:eastAsia="方正仿宋_GBK" w:cs="Times New Roman"/>
          <w:sz w:val="32"/>
          <w:szCs w:val="32"/>
          <w:lang w:eastAsia="zh-CN"/>
        </w:rPr>
        <w:t>：印刷费、办公费、咨询费、差旅费、其他商品和服务</w:t>
      </w:r>
      <w:r>
        <w:rPr>
          <w:rFonts w:hint="default" w:ascii="Times New Roman" w:hAnsi="Times New Roman" w:eastAsia="方正仿宋_GBK" w:cs="Times New Roman"/>
          <w:sz w:val="32"/>
          <w:szCs w:val="32"/>
          <w:lang w:val="en-US" w:eastAsia="zh-CN"/>
        </w:rPr>
        <w:t>费</w:t>
      </w:r>
      <w:r>
        <w:rPr>
          <w:rFonts w:hint="default" w:ascii="Times New Roman" w:hAnsi="Times New Roman" w:eastAsia="方正仿宋_GBK" w:cs="Times New Roman"/>
          <w:sz w:val="32"/>
          <w:szCs w:val="32"/>
          <w:lang w:eastAsia="zh-CN"/>
        </w:rPr>
        <w:t>。</w:t>
      </w:r>
    </w:p>
    <w:p w14:paraId="278A6FEE">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六、一般公共预算基本支出情况说明</w:t>
      </w:r>
      <w:r>
        <w:rPr>
          <w:rFonts w:hint="default" w:ascii="Times New Roman" w:hAnsi="Times New Roman" w:eastAsia="方正仿宋_GBK" w:cs="Times New Roman"/>
          <w:b/>
          <w:bCs/>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年一般公共预算基本支出</w:t>
      </w:r>
      <w:r>
        <w:rPr>
          <w:rFonts w:hint="eastAsia" w:ascii="Times New Roman" w:hAnsi="Times New Roman" w:eastAsia="方正仿宋_GBK" w:cs="Times New Roman"/>
          <w:sz w:val="32"/>
          <w:szCs w:val="32"/>
          <w:lang w:val="en-US" w:eastAsia="zh-CN"/>
        </w:rPr>
        <w:t>431.83</w:t>
      </w:r>
      <w:r>
        <w:rPr>
          <w:rFonts w:hint="default" w:ascii="Times New Roman" w:hAnsi="Times New Roman" w:eastAsia="方正仿宋_GBK" w:cs="Times New Roman"/>
          <w:sz w:val="32"/>
          <w:szCs w:val="32"/>
        </w:rPr>
        <w:t>万元，其中：人员经费</w:t>
      </w:r>
      <w:r>
        <w:rPr>
          <w:rFonts w:hint="eastAsia" w:ascii="Times New Roman" w:hAnsi="Times New Roman" w:eastAsia="方正仿宋_GBK" w:cs="Times New Roman"/>
          <w:sz w:val="32"/>
          <w:szCs w:val="32"/>
          <w:lang w:val="en-US" w:eastAsia="zh-CN"/>
        </w:rPr>
        <w:t>420.11</w:t>
      </w:r>
      <w:r>
        <w:rPr>
          <w:rFonts w:hint="default" w:ascii="Times New Roman" w:hAnsi="Times New Roman" w:eastAsia="方正仿宋_GBK" w:cs="Times New Roman"/>
          <w:sz w:val="32"/>
          <w:szCs w:val="32"/>
        </w:rPr>
        <w:t>万元，主要包括：基本工资</w:t>
      </w:r>
      <w:r>
        <w:rPr>
          <w:rFonts w:hint="eastAsia" w:ascii="Times New Roman" w:hAnsi="Times New Roman" w:eastAsia="方正仿宋_GBK" w:cs="Times New Roman"/>
          <w:sz w:val="32"/>
          <w:szCs w:val="32"/>
          <w:lang w:val="en-US" w:eastAsia="zh-CN"/>
        </w:rPr>
        <w:t>90.45</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、津贴补贴</w:t>
      </w:r>
      <w:r>
        <w:rPr>
          <w:rFonts w:hint="eastAsia" w:ascii="Times New Roman" w:hAnsi="Times New Roman" w:eastAsia="方正仿宋_GBK" w:cs="Times New Roman"/>
          <w:sz w:val="32"/>
          <w:szCs w:val="32"/>
          <w:lang w:val="en-US" w:eastAsia="zh-CN"/>
        </w:rPr>
        <w:t>89.29</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、奖金</w:t>
      </w:r>
      <w:r>
        <w:rPr>
          <w:rFonts w:hint="eastAsia" w:ascii="Times New Roman" w:hAnsi="Times New Roman" w:eastAsia="方正仿宋_GBK" w:cs="Times New Roman"/>
          <w:sz w:val="32"/>
          <w:szCs w:val="32"/>
          <w:lang w:val="en-US" w:eastAsia="zh-CN"/>
        </w:rPr>
        <w:t>17.85</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绩效工资80.94万元、</w:t>
      </w:r>
      <w:r>
        <w:rPr>
          <w:rFonts w:hint="default" w:ascii="Times New Roman" w:hAnsi="Times New Roman" w:eastAsia="方正仿宋_GBK" w:cs="Times New Roman"/>
          <w:sz w:val="32"/>
          <w:szCs w:val="32"/>
        </w:rPr>
        <w:t>机关事业单位基本养老保险缴费</w:t>
      </w:r>
      <w:r>
        <w:rPr>
          <w:rFonts w:hint="eastAsia" w:ascii="Times New Roman" w:hAnsi="Times New Roman" w:eastAsia="方正仿宋_GBK" w:cs="Times New Roman"/>
          <w:sz w:val="32"/>
          <w:szCs w:val="32"/>
          <w:lang w:val="en-US" w:eastAsia="zh-CN"/>
        </w:rPr>
        <w:t>44.61</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、职业年金缴费</w:t>
      </w:r>
      <w:r>
        <w:rPr>
          <w:rFonts w:hint="eastAsia" w:ascii="Times New Roman" w:hAnsi="Times New Roman" w:eastAsia="方正仿宋_GBK" w:cs="Times New Roman"/>
          <w:sz w:val="32"/>
          <w:szCs w:val="32"/>
          <w:lang w:val="en-US" w:eastAsia="zh-CN"/>
        </w:rPr>
        <w:t>22.30</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城镇职工基本医疗保险</w:t>
      </w:r>
      <w:r>
        <w:rPr>
          <w:rFonts w:hint="eastAsia" w:ascii="Times New Roman" w:hAnsi="Times New Roman" w:eastAsia="方正仿宋_GBK" w:cs="Times New Roman"/>
          <w:sz w:val="32"/>
          <w:szCs w:val="32"/>
          <w:lang w:val="en-US" w:eastAsia="zh-CN"/>
        </w:rPr>
        <w:t>20.38</w:t>
      </w:r>
      <w:r>
        <w:rPr>
          <w:rFonts w:hint="default" w:ascii="Times New Roman" w:hAnsi="Times New Roman" w:eastAsia="方正仿宋_GBK" w:cs="Times New Roman"/>
          <w:sz w:val="32"/>
          <w:szCs w:val="32"/>
          <w:lang w:val="en-US" w:eastAsia="zh-CN"/>
        </w:rPr>
        <w:t>万元、公务员医疗补助缴费</w:t>
      </w:r>
      <w:r>
        <w:rPr>
          <w:rFonts w:hint="eastAsia" w:ascii="Times New Roman" w:hAnsi="Times New Roman" w:eastAsia="方正仿宋_GBK" w:cs="Times New Roman"/>
          <w:sz w:val="32"/>
          <w:szCs w:val="32"/>
          <w:lang w:val="en-US" w:eastAsia="zh-CN"/>
        </w:rPr>
        <w:t>3.89</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其他社会保障缴费</w:t>
      </w:r>
      <w:r>
        <w:rPr>
          <w:rFonts w:hint="eastAsia" w:ascii="Times New Roman" w:hAnsi="Times New Roman" w:eastAsia="方正仿宋_GBK" w:cs="Times New Roman"/>
          <w:sz w:val="32"/>
          <w:szCs w:val="32"/>
          <w:lang w:val="en-US" w:eastAsia="zh-CN"/>
        </w:rPr>
        <w:t>3.13</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、住房公积金</w:t>
      </w:r>
      <w:r>
        <w:rPr>
          <w:rFonts w:hint="eastAsia" w:ascii="Times New Roman" w:hAnsi="Times New Roman" w:eastAsia="方正仿宋_GBK" w:cs="Times New Roman"/>
          <w:sz w:val="32"/>
          <w:szCs w:val="32"/>
          <w:lang w:val="en-US" w:eastAsia="zh-CN"/>
        </w:rPr>
        <w:t>34.04</w:t>
      </w:r>
      <w:r>
        <w:rPr>
          <w:rFonts w:hint="default" w:ascii="Times New Roman" w:hAnsi="Times New Roman" w:eastAsia="方正仿宋_GBK" w:cs="Times New Roman"/>
          <w:sz w:val="32"/>
          <w:szCs w:val="32"/>
          <w:lang w:val="en-US" w:eastAsia="zh-CN"/>
        </w:rPr>
        <w:t>万元</w:t>
      </w:r>
      <w:r>
        <w:rPr>
          <w:rFonts w:hint="eastAsia" w:ascii="Times New Roman" w:hAnsi="Times New Roman" w:eastAsia="方正仿宋_GBK" w:cs="Times New Roman"/>
          <w:sz w:val="32"/>
          <w:szCs w:val="32"/>
          <w:lang w:val="en-US" w:eastAsia="zh-CN"/>
        </w:rPr>
        <w:t>、对个人和家庭的补助12.91万元</w:t>
      </w:r>
      <w:r>
        <w:rPr>
          <w:rFonts w:hint="default" w:ascii="Times New Roman" w:hAnsi="Times New Roman" w:eastAsia="方正仿宋_GBK" w:cs="Times New Roman"/>
          <w:sz w:val="32"/>
          <w:szCs w:val="32"/>
        </w:rPr>
        <w:t>。公用经费</w:t>
      </w:r>
      <w:r>
        <w:rPr>
          <w:rFonts w:hint="eastAsia" w:ascii="Times New Roman" w:hAnsi="Times New Roman" w:eastAsia="方正仿宋_GBK" w:cs="Times New Roman"/>
          <w:sz w:val="32"/>
          <w:szCs w:val="32"/>
          <w:lang w:val="en-US" w:eastAsia="zh-CN"/>
        </w:rPr>
        <w:t>66.70</w:t>
      </w:r>
      <w:r>
        <w:rPr>
          <w:rFonts w:hint="default" w:ascii="Times New Roman" w:hAnsi="Times New Roman" w:eastAsia="方正仿宋_GBK" w:cs="Times New Roman"/>
          <w:sz w:val="32"/>
          <w:szCs w:val="32"/>
        </w:rPr>
        <w:t>万元，主要包括：办公费</w:t>
      </w:r>
      <w:r>
        <w:rPr>
          <w:rFonts w:hint="eastAsia" w:ascii="Times New Roman" w:hAnsi="Times New Roman" w:eastAsia="方正仿宋_GBK" w:cs="Times New Roman"/>
          <w:sz w:val="32"/>
          <w:szCs w:val="32"/>
          <w:lang w:val="en-US" w:eastAsia="zh-CN"/>
        </w:rPr>
        <w:t>1.94</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、水电费</w:t>
      </w:r>
      <w:r>
        <w:rPr>
          <w:rFonts w:hint="default" w:ascii="Times New Roman" w:hAnsi="Times New Roman" w:eastAsia="方正仿宋_GBK" w:cs="Times New Roman"/>
          <w:sz w:val="32"/>
          <w:szCs w:val="32"/>
          <w:lang w:val="en-US" w:eastAsia="zh-CN"/>
        </w:rPr>
        <w:t>0.</w:t>
      </w:r>
      <w:r>
        <w:rPr>
          <w:rFonts w:hint="eastAsia" w:ascii="Times New Roman" w:hAnsi="Times New Roman" w:eastAsia="方正仿宋_GBK" w:cs="Times New Roman"/>
          <w:sz w:val="32"/>
          <w:szCs w:val="32"/>
          <w:lang w:val="en-US" w:eastAsia="zh-CN"/>
        </w:rPr>
        <w:t>58</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、邮电费</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74</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取暖费</w:t>
      </w:r>
      <w:r>
        <w:rPr>
          <w:rFonts w:hint="default" w:ascii="Times New Roman" w:hAnsi="Times New Roman" w:eastAsia="方正仿宋_GBK" w:cs="Times New Roman"/>
          <w:sz w:val="32"/>
          <w:szCs w:val="32"/>
          <w:lang w:val="en-US" w:eastAsia="zh-CN"/>
        </w:rPr>
        <w:t>0.6</w:t>
      </w:r>
      <w:r>
        <w:rPr>
          <w:rFonts w:hint="eastAsia"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差旅费</w:t>
      </w:r>
      <w:r>
        <w:rPr>
          <w:rFonts w:hint="eastAsia" w:ascii="Times New Roman" w:hAnsi="Times New Roman" w:eastAsia="方正仿宋_GBK" w:cs="Times New Roman"/>
          <w:sz w:val="32"/>
          <w:szCs w:val="32"/>
          <w:lang w:val="en-US" w:eastAsia="zh-CN"/>
        </w:rPr>
        <w:t>17.24</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、维修（护）费</w:t>
      </w:r>
      <w:r>
        <w:rPr>
          <w:rFonts w:hint="default" w:ascii="Times New Roman" w:hAnsi="Times New Roman" w:eastAsia="方正仿宋_GBK" w:cs="Times New Roman"/>
          <w:sz w:val="32"/>
          <w:szCs w:val="32"/>
          <w:lang w:val="en-US" w:eastAsia="zh-CN"/>
        </w:rPr>
        <w:t>0.18万元</w:t>
      </w:r>
      <w:r>
        <w:rPr>
          <w:rFonts w:hint="default" w:ascii="Times New Roman" w:hAnsi="Times New Roman" w:eastAsia="方正仿宋_GBK" w:cs="Times New Roman"/>
          <w:sz w:val="32"/>
          <w:szCs w:val="32"/>
        </w:rPr>
        <w:t>、培训费</w:t>
      </w:r>
      <w:r>
        <w:rPr>
          <w:rFonts w:hint="eastAsia" w:ascii="Times New Roman" w:hAnsi="Times New Roman" w:eastAsia="方正仿宋_GBK" w:cs="Times New Roman"/>
          <w:sz w:val="32"/>
          <w:szCs w:val="32"/>
          <w:lang w:val="en-US" w:eastAsia="zh-CN"/>
        </w:rPr>
        <w:t>3.42</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公务接待费</w:t>
      </w:r>
      <w:r>
        <w:rPr>
          <w:rFonts w:hint="eastAsia" w:ascii="Times New Roman" w:hAnsi="Times New Roman" w:eastAsia="方正仿宋_GBK" w:cs="Times New Roman"/>
          <w:sz w:val="32"/>
          <w:szCs w:val="32"/>
          <w:lang w:val="en-US" w:eastAsia="zh-CN"/>
        </w:rPr>
        <w:t>1.06</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lang w:eastAsia="zh-CN"/>
        </w:rPr>
        <w:t>公务用车运行维护费</w:t>
      </w:r>
      <w:r>
        <w:rPr>
          <w:rFonts w:hint="eastAsia" w:ascii="Times New Roman" w:hAnsi="Times New Roman" w:eastAsia="方正仿宋_GBK" w:cs="Times New Roman"/>
          <w:sz w:val="32"/>
          <w:szCs w:val="32"/>
          <w:lang w:val="en-US" w:eastAsia="zh-CN"/>
        </w:rPr>
        <w:t>14.4</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其他商品和服务支出</w:t>
      </w:r>
      <w:r>
        <w:rPr>
          <w:rFonts w:hint="eastAsia" w:ascii="Times New Roman" w:hAnsi="Times New Roman" w:eastAsia="方正仿宋_GBK" w:cs="Times New Roman"/>
          <w:sz w:val="32"/>
          <w:szCs w:val="32"/>
          <w:lang w:val="en-US" w:eastAsia="zh-CN"/>
        </w:rPr>
        <w:t>22.73</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p>
    <w:p w14:paraId="7B8A9CE6">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七、“三公”经费财政拨款预算安排情况说明</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年“三公”经费财政拨款预算数</w:t>
      </w:r>
      <w:r>
        <w:rPr>
          <w:rFonts w:hint="eastAsia" w:ascii="Times New Roman" w:hAnsi="Times New Roman" w:eastAsia="方正仿宋_GBK" w:cs="Times New Roman"/>
          <w:sz w:val="32"/>
          <w:szCs w:val="32"/>
          <w:lang w:val="en-US" w:eastAsia="zh-CN"/>
        </w:rPr>
        <w:t>14</w:t>
      </w:r>
      <w:r>
        <w:rPr>
          <w:rFonts w:hint="default" w:ascii="Times New Roman" w:hAnsi="Times New Roman" w:eastAsia="方正仿宋_GBK" w:cs="Times New Roman"/>
          <w:sz w:val="32"/>
          <w:szCs w:val="32"/>
        </w:rPr>
        <w:t>万元，其中：因公出国（境）经费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万元，公务接待费</w:t>
      </w:r>
      <w:r>
        <w:rPr>
          <w:rFonts w:hint="default" w:ascii="Times New Roman" w:hAnsi="Times New Roman" w:eastAsia="方正仿宋_GBK" w:cs="Times New Roman"/>
          <w:sz w:val="32"/>
          <w:szCs w:val="32"/>
          <w:lang w:val="en-US" w:eastAsia="zh-CN"/>
        </w:rPr>
        <w:t>0.9</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万元，公务用车购置及运行维护费</w:t>
      </w:r>
      <w:r>
        <w:rPr>
          <w:rFonts w:hint="eastAsia" w:ascii="Times New Roman" w:hAnsi="Times New Roman" w:eastAsia="方正仿宋_GBK" w:cs="Times New Roman"/>
          <w:sz w:val="32"/>
          <w:szCs w:val="32"/>
          <w:lang w:val="en-US" w:eastAsia="zh-CN"/>
        </w:rPr>
        <w:t>14.92</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w:t>
      </w:r>
    </w:p>
    <w:p w14:paraId="3FD5CEC9">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（一）20</w:t>
      </w:r>
      <w:r>
        <w:rPr>
          <w:rFonts w:hint="default" w:ascii="Times New Roman" w:hAnsi="Times New Roman" w:eastAsia="方正楷体_GBK" w:cs="Times New Roman"/>
          <w:b/>
          <w:bCs/>
          <w:sz w:val="32"/>
          <w:szCs w:val="32"/>
          <w:lang w:val="en-US" w:eastAsia="zh-CN"/>
        </w:rPr>
        <w:t>2</w:t>
      </w:r>
      <w:r>
        <w:rPr>
          <w:rFonts w:hint="eastAsia" w:ascii="Times New Roman" w:hAnsi="Times New Roman" w:eastAsia="方正楷体_GBK" w:cs="Times New Roman"/>
          <w:b/>
          <w:bCs/>
          <w:sz w:val="32"/>
          <w:szCs w:val="32"/>
          <w:lang w:val="en-US" w:eastAsia="zh-CN"/>
        </w:rPr>
        <w:t>6</w:t>
      </w:r>
      <w:r>
        <w:rPr>
          <w:rFonts w:hint="default" w:ascii="Times New Roman" w:hAnsi="Times New Roman" w:eastAsia="方正楷体_GBK" w:cs="Times New Roman"/>
          <w:b/>
          <w:bCs/>
          <w:sz w:val="32"/>
          <w:szCs w:val="32"/>
        </w:rPr>
        <w:t>年因公出国（境）经费</w:t>
      </w:r>
      <w:r>
        <w:rPr>
          <w:rFonts w:hint="default" w:ascii="Times New Roman" w:hAnsi="Times New Roman" w:eastAsia="方正楷体_GBK" w:cs="Times New Roman"/>
          <w:b/>
          <w:bCs/>
          <w:sz w:val="32"/>
          <w:szCs w:val="32"/>
          <w:lang w:val="en-US" w:eastAsia="zh-CN"/>
        </w:rPr>
        <w:t>0</w:t>
      </w:r>
      <w:r>
        <w:rPr>
          <w:rFonts w:hint="default" w:ascii="Times New Roman" w:hAnsi="Times New Roman" w:eastAsia="方正楷体_GBK" w:cs="Times New Roman"/>
          <w:b/>
          <w:bCs/>
          <w:sz w:val="32"/>
          <w:szCs w:val="32"/>
        </w:rPr>
        <w:t>万元。</w:t>
      </w:r>
      <w:r>
        <w:rPr>
          <w:rFonts w:hint="default" w:ascii="Times New Roman" w:hAnsi="Times New Roman" w:eastAsia="方正仿宋_GBK" w:cs="Times New Roman"/>
          <w:sz w:val="32"/>
          <w:szCs w:val="32"/>
        </w:rPr>
        <w:t>较20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年预算经费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万元增长</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 xml:space="preserve"> </w:t>
      </w:r>
    </w:p>
    <w:p w14:paraId="387E1A65">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楷体_GBK" w:cs="Times New Roman"/>
          <w:b/>
          <w:bCs/>
          <w:sz w:val="32"/>
          <w:szCs w:val="32"/>
        </w:rPr>
        <w:t>（二）20</w:t>
      </w:r>
      <w:r>
        <w:rPr>
          <w:rFonts w:hint="default" w:ascii="Times New Roman" w:hAnsi="Times New Roman" w:eastAsia="方正楷体_GBK" w:cs="Times New Roman"/>
          <w:b/>
          <w:bCs/>
          <w:sz w:val="32"/>
          <w:szCs w:val="32"/>
          <w:lang w:val="en-US" w:eastAsia="zh-CN"/>
        </w:rPr>
        <w:t>2</w:t>
      </w:r>
      <w:r>
        <w:rPr>
          <w:rFonts w:hint="eastAsia" w:ascii="Times New Roman" w:hAnsi="Times New Roman" w:eastAsia="方正楷体_GBK" w:cs="Times New Roman"/>
          <w:b/>
          <w:bCs/>
          <w:sz w:val="32"/>
          <w:szCs w:val="32"/>
          <w:lang w:val="en-US" w:eastAsia="zh-CN"/>
        </w:rPr>
        <w:t>6</w:t>
      </w:r>
      <w:r>
        <w:rPr>
          <w:rFonts w:hint="default" w:ascii="Times New Roman" w:hAnsi="Times New Roman" w:eastAsia="方正楷体_GBK" w:cs="Times New Roman"/>
          <w:b/>
          <w:bCs/>
          <w:sz w:val="32"/>
          <w:szCs w:val="32"/>
        </w:rPr>
        <w:t>年</w:t>
      </w:r>
      <w:r>
        <w:rPr>
          <w:rFonts w:hint="default" w:ascii="Times New Roman" w:hAnsi="Times New Roman" w:eastAsia="方正楷体_GBK" w:cs="Times New Roman"/>
          <w:b/>
          <w:bCs/>
          <w:sz w:val="32"/>
          <w:szCs w:val="32"/>
          <w:lang w:eastAsia="zh-CN"/>
        </w:rPr>
        <w:t>公务接待</w:t>
      </w:r>
      <w:r>
        <w:rPr>
          <w:rFonts w:hint="default" w:ascii="Times New Roman" w:hAnsi="Times New Roman" w:eastAsia="方正楷体_GBK" w:cs="Times New Roman"/>
          <w:b/>
          <w:bCs/>
          <w:sz w:val="32"/>
          <w:szCs w:val="32"/>
        </w:rPr>
        <w:t>经费</w:t>
      </w:r>
      <w:r>
        <w:rPr>
          <w:rFonts w:hint="eastAsia" w:ascii="Times New Roman" w:hAnsi="Times New Roman" w:eastAsia="方正楷体_GBK" w:cs="Times New Roman"/>
          <w:b/>
          <w:bCs/>
          <w:sz w:val="32"/>
          <w:szCs w:val="32"/>
          <w:lang w:val="en-US" w:eastAsia="zh-CN"/>
        </w:rPr>
        <w:t>1.06</w:t>
      </w:r>
      <w:r>
        <w:rPr>
          <w:rFonts w:hint="default" w:ascii="Times New Roman" w:hAnsi="Times New Roman" w:eastAsia="方正楷体_GBK" w:cs="Times New Roman"/>
          <w:b/>
          <w:bCs/>
          <w:sz w:val="32"/>
          <w:szCs w:val="32"/>
        </w:rPr>
        <w:t>万元。</w:t>
      </w:r>
      <w:r>
        <w:rPr>
          <w:rFonts w:hint="default" w:ascii="Times New Roman" w:hAnsi="Times New Roman" w:eastAsia="方正仿宋_GBK" w:cs="Times New Roman"/>
          <w:sz w:val="32"/>
          <w:szCs w:val="32"/>
          <w:lang w:val="en-US" w:eastAsia="zh-CN"/>
        </w:rPr>
        <w:t>与</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年预算经费</w:t>
      </w:r>
      <w:r>
        <w:rPr>
          <w:rFonts w:hint="eastAsia" w:ascii="Times New Roman" w:hAnsi="Times New Roman" w:eastAsia="方正仿宋_GBK" w:cs="Times New Roman"/>
          <w:sz w:val="32"/>
          <w:szCs w:val="32"/>
          <w:lang w:val="en-US" w:eastAsia="zh-CN"/>
        </w:rPr>
        <w:t>增长0.11万元</w:t>
      </w:r>
      <w:r>
        <w:rPr>
          <w:rFonts w:hint="default" w:ascii="Times New Roman" w:hAnsi="Times New Roman" w:eastAsia="方正仿宋_GBK" w:cs="Times New Roman"/>
          <w:sz w:val="32"/>
          <w:szCs w:val="32"/>
          <w:lang w:eastAsia="zh-CN"/>
        </w:rPr>
        <w:t>。</w:t>
      </w:r>
    </w:p>
    <w:p w14:paraId="366A64FB">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楷体_GBK" w:cs="Times New Roman"/>
          <w:b/>
          <w:bCs/>
          <w:sz w:val="32"/>
          <w:szCs w:val="32"/>
        </w:rPr>
        <w:t>（三）20</w:t>
      </w:r>
      <w:r>
        <w:rPr>
          <w:rFonts w:hint="default" w:ascii="Times New Roman" w:hAnsi="Times New Roman" w:eastAsia="方正楷体_GBK" w:cs="Times New Roman"/>
          <w:b/>
          <w:bCs/>
          <w:sz w:val="32"/>
          <w:szCs w:val="32"/>
          <w:lang w:val="en-US" w:eastAsia="zh-CN"/>
        </w:rPr>
        <w:t>2</w:t>
      </w:r>
      <w:r>
        <w:rPr>
          <w:rFonts w:hint="eastAsia" w:ascii="Times New Roman" w:hAnsi="Times New Roman" w:eastAsia="方正楷体_GBK" w:cs="Times New Roman"/>
          <w:b/>
          <w:bCs/>
          <w:sz w:val="32"/>
          <w:szCs w:val="32"/>
          <w:lang w:val="en-US" w:eastAsia="zh-CN"/>
        </w:rPr>
        <w:t>6</w:t>
      </w:r>
      <w:r>
        <w:rPr>
          <w:rFonts w:hint="default" w:ascii="Times New Roman" w:hAnsi="Times New Roman" w:eastAsia="方正楷体_GBK" w:cs="Times New Roman"/>
          <w:b/>
          <w:bCs/>
          <w:sz w:val="32"/>
          <w:szCs w:val="32"/>
        </w:rPr>
        <w:t>年公务用车购置及运行维护费</w:t>
      </w:r>
      <w:r>
        <w:rPr>
          <w:rFonts w:hint="default" w:ascii="Times New Roman" w:hAnsi="Times New Roman" w:eastAsia="方正楷体_GBK" w:cs="Times New Roman"/>
          <w:b/>
          <w:bCs/>
          <w:sz w:val="32"/>
          <w:szCs w:val="32"/>
          <w:lang w:val="en-US" w:eastAsia="zh-CN"/>
        </w:rPr>
        <w:t>14.40</w:t>
      </w:r>
      <w:r>
        <w:rPr>
          <w:rFonts w:hint="default" w:ascii="Times New Roman" w:hAnsi="Times New Roman" w:eastAsia="方正楷体_GBK" w:cs="Times New Roman"/>
          <w:b/>
          <w:bCs/>
          <w:sz w:val="32"/>
          <w:szCs w:val="32"/>
        </w:rPr>
        <w:t>万元。</w:t>
      </w:r>
      <w:r>
        <w:rPr>
          <w:rFonts w:hint="default" w:ascii="Times New Roman" w:hAnsi="Times New Roman" w:eastAsia="方正仿宋_GBK" w:cs="Times New Roman"/>
          <w:sz w:val="32"/>
          <w:szCs w:val="32"/>
          <w:lang w:val="en-US" w:eastAsia="zh-CN"/>
        </w:rPr>
        <w:t>与</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年预算经费</w:t>
      </w:r>
      <w:r>
        <w:rPr>
          <w:rFonts w:hint="default" w:ascii="Times New Roman" w:hAnsi="Times New Roman" w:eastAsia="方正仿宋_GBK" w:cs="Times New Roman"/>
          <w:sz w:val="32"/>
          <w:szCs w:val="32"/>
          <w:lang w:eastAsia="zh-CN"/>
        </w:rPr>
        <w:t>持平。</w:t>
      </w:r>
    </w:p>
    <w:p w14:paraId="62A9E4DC">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八、政府性基金预算支出情况说明</w:t>
      </w:r>
    </w:p>
    <w:p w14:paraId="48EECB30">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年政府性基金预算拨款安排的支出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万元。较20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年预算经费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万元增长</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p>
    <w:p w14:paraId="3939B168">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九、其他重要事项的情况说明</w:t>
      </w:r>
    </w:p>
    <w:p w14:paraId="08696E71">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（一）机关运行经费</w:t>
      </w:r>
    </w:p>
    <w:p w14:paraId="7091E48B">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_GBK" w:cs="Times New Roman"/>
          <w:sz w:val="32"/>
          <w:szCs w:val="32"/>
          <w:u w:val="none"/>
          <w:lang w:eastAsia="zh-CN"/>
        </w:rPr>
      </w:pP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年机关运行经费财政拨款预算为</w:t>
      </w:r>
      <w:r>
        <w:rPr>
          <w:rFonts w:hint="eastAsia" w:ascii="Times New Roman" w:hAnsi="Times New Roman" w:eastAsia="方正仿宋_GBK" w:cs="Times New Roman"/>
          <w:sz w:val="32"/>
          <w:szCs w:val="32"/>
          <w:lang w:val="en-US" w:eastAsia="zh-CN"/>
        </w:rPr>
        <w:t>486.81</w:t>
      </w:r>
      <w:r>
        <w:rPr>
          <w:rFonts w:hint="default" w:ascii="Times New Roman" w:hAnsi="Times New Roman" w:eastAsia="方正仿宋_GBK" w:cs="Times New Roman"/>
          <w:sz w:val="32"/>
          <w:szCs w:val="32"/>
        </w:rPr>
        <w:t>万元，比20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年预算</w:t>
      </w:r>
      <w:r>
        <w:rPr>
          <w:rFonts w:hint="default" w:ascii="Times New Roman" w:hAnsi="Times New Roman" w:eastAsia="方正仿宋_GBK" w:cs="Times New Roman"/>
          <w:sz w:val="32"/>
          <w:szCs w:val="32"/>
          <w:lang w:eastAsia="zh-CN"/>
        </w:rPr>
        <w:t>增加</w:t>
      </w:r>
      <w:r>
        <w:rPr>
          <w:rFonts w:hint="eastAsia" w:ascii="Times New Roman" w:hAnsi="Times New Roman" w:eastAsia="方正仿宋_GBK" w:cs="Times New Roman"/>
          <w:sz w:val="32"/>
          <w:szCs w:val="32"/>
          <w:lang w:val="en-US" w:eastAsia="zh-CN"/>
        </w:rPr>
        <w:t>54.98</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增加</w:t>
      </w:r>
      <w:r>
        <w:rPr>
          <w:rFonts w:hint="eastAsia" w:ascii="Times New Roman" w:hAnsi="Times New Roman" w:eastAsia="方正仿宋_GBK" w:cs="Times New Roman"/>
          <w:sz w:val="32"/>
          <w:szCs w:val="32"/>
          <w:lang w:val="en-US" w:eastAsia="zh-CN"/>
        </w:rPr>
        <w:t>12.73</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u w:val="none"/>
          <w:lang w:val="en-US" w:eastAsia="zh-CN"/>
        </w:rPr>
        <w:t>主要原因:工作体量增大，新进</w:t>
      </w:r>
      <w:r>
        <w:rPr>
          <w:rFonts w:hint="eastAsia" w:ascii="Times New Roman" w:hAnsi="Times New Roman" w:eastAsia="方正仿宋_GBK" w:cs="Times New Roman"/>
          <w:sz w:val="32"/>
          <w:szCs w:val="32"/>
          <w:u w:val="none"/>
          <w:lang w:val="en-US" w:eastAsia="zh-CN"/>
        </w:rPr>
        <w:t>事业</w:t>
      </w:r>
      <w:r>
        <w:rPr>
          <w:rFonts w:hint="default" w:ascii="Times New Roman" w:hAnsi="Times New Roman" w:eastAsia="方正仿宋_GBK" w:cs="Times New Roman"/>
          <w:sz w:val="32"/>
          <w:szCs w:val="32"/>
          <w:u w:val="none"/>
          <w:lang w:val="en-US" w:eastAsia="zh-CN"/>
        </w:rPr>
        <w:t>人员</w:t>
      </w:r>
      <w:r>
        <w:rPr>
          <w:rFonts w:hint="eastAsia" w:ascii="Times New Roman" w:hAnsi="Times New Roman" w:eastAsia="方正仿宋_GBK" w:cs="Times New Roman"/>
          <w:sz w:val="32"/>
          <w:szCs w:val="32"/>
          <w:u w:val="none"/>
          <w:lang w:val="en-US" w:eastAsia="zh-CN"/>
        </w:rPr>
        <w:t>3</w:t>
      </w:r>
      <w:r>
        <w:rPr>
          <w:rFonts w:hint="default" w:ascii="Times New Roman" w:hAnsi="Times New Roman" w:eastAsia="方正仿宋_GBK" w:cs="Times New Roman"/>
          <w:sz w:val="32"/>
          <w:szCs w:val="32"/>
          <w:u w:val="none"/>
          <w:lang w:val="en-US" w:eastAsia="zh-CN"/>
        </w:rPr>
        <w:t>名，公用经费和人员经费增加。</w:t>
      </w:r>
    </w:p>
    <w:p w14:paraId="55029F12">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（二）国有资产占有使用情况</w:t>
      </w:r>
    </w:p>
    <w:p w14:paraId="18B618F9">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lang w:val="en-US" w:eastAsia="zh-CN"/>
        </w:rPr>
        <w:t>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年国有固定资产总数为2</w:t>
      </w:r>
      <w:r>
        <w:rPr>
          <w:rFonts w:hint="eastAsia" w:ascii="Times New Roman" w:hAnsi="Times New Roman" w:eastAsia="方正仿宋_GBK" w:cs="Times New Roman"/>
          <w:sz w:val="32"/>
          <w:szCs w:val="32"/>
          <w:lang w:val="en-US" w:eastAsia="zh-CN"/>
        </w:rPr>
        <w:t>25.49</w:t>
      </w:r>
      <w:r>
        <w:rPr>
          <w:rFonts w:hint="default" w:ascii="Times New Roman" w:hAnsi="Times New Roman" w:eastAsia="方正仿宋_GBK" w:cs="Times New Roman"/>
          <w:sz w:val="32"/>
          <w:szCs w:val="32"/>
          <w:lang w:val="en-US" w:eastAsia="zh-CN"/>
        </w:rPr>
        <w:t>万元，其中公务用车两台，总价值153.92万元，占国有资产总数6</w:t>
      </w:r>
      <w:r>
        <w:rPr>
          <w:rFonts w:hint="eastAsia" w:ascii="Times New Roman" w:hAnsi="Times New Roman" w:eastAsia="方正仿宋_GBK" w:cs="Times New Roman"/>
          <w:sz w:val="32"/>
          <w:szCs w:val="32"/>
          <w:lang w:val="en-US" w:eastAsia="zh-CN"/>
        </w:rPr>
        <w:t>8.26</w:t>
      </w:r>
      <w:r>
        <w:rPr>
          <w:rFonts w:hint="default" w:ascii="Times New Roman" w:hAnsi="Times New Roman" w:eastAsia="方正仿宋_GBK" w:cs="Times New Roman"/>
          <w:sz w:val="32"/>
          <w:szCs w:val="32"/>
          <w:lang w:val="en-US" w:eastAsia="zh-CN"/>
        </w:rPr>
        <w:t>%，其他固定资产</w:t>
      </w:r>
      <w:r>
        <w:rPr>
          <w:rFonts w:hint="eastAsia" w:ascii="Times New Roman" w:hAnsi="Times New Roman" w:eastAsia="方正仿宋_GBK" w:cs="Times New Roman"/>
          <w:sz w:val="32"/>
          <w:szCs w:val="32"/>
          <w:lang w:val="en-US" w:eastAsia="zh-CN"/>
        </w:rPr>
        <w:t>71.57</w:t>
      </w:r>
      <w:r>
        <w:rPr>
          <w:rFonts w:hint="default" w:ascii="Times New Roman" w:hAnsi="Times New Roman" w:eastAsia="方正仿宋_GBK" w:cs="Times New Roman"/>
          <w:sz w:val="32"/>
          <w:szCs w:val="32"/>
          <w:lang w:val="en-US" w:eastAsia="zh-CN"/>
        </w:rPr>
        <w:t>万元，其中包括便携式电脑、台式电脑、打印机、传真机、扫描仪、文件柜、办公桌椅等，占国有资产总数3</w:t>
      </w:r>
      <w:r>
        <w:rPr>
          <w:rFonts w:hint="eastAsia" w:ascii="Times New Roman" w:hAnsi="Times New Roman" w:eastAsia="方正仿宋_GBK" w:cs="Times New Roman"/>
          <w:sz w:val="32"/>
          <w:szCs w:val="32"/>
          <w:lang w:val="en-US" w:eastAsia="zh-CN"/>
        </w:rPr>
        <w:t>1.74</w:t>
      </w:r>
      <w:r>
        <w:rPr>
          <w:rFonts w:hint="default" w:ascii="Times New Roman" w:hAnsi="Times New Roman" w:eastAsia="方正仿宋_GBK" w:cs="Times New Roman"/>
          <w:sz w:val="32"/>
          <w:szCs w:val="32"/>
          <w:lang w:val="en-US" w:eastAsia="zh-CN"/>
        </w:rPr>
        <w:t>%。</w:t>
      </w:r>
    </w:p>
    <w:p w14:paraId="6F56A36E">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w:t>
      </w:r>
      <w:r>
        <w:rPr>
          <w:rFonts w:hint="default" w:ascii="Times New Roman" w:hAnsi="Times New Roman" w:eastAsia="方正楷体_GBK" w:cs="Times New Roman"/>
          <w:b/>
          <w:bCs/>
          <w:sz w:val="32"/>
          <w:szCs w:val="32"/>
          <w:lang w:eastAsia="zh-CN"/>
        </w:rPr>
        <w:t>三</w:t>
      </w:r>
      <w:r>
        <w:rPr>
          <w:rFonts w:hint="default" w:ascii="Times New Roman" w:hAnsi="Times New Roman" w:eastAsia="方正楷体_GBK" w:cs="Times New Roman"/>
          <w:b/>
          <w:bCs/>
          <w:sz w:val="32"/>
          <w:szCs w:val="32"/>
        </w:rPr>
        <w:t>）绩效目标设置情况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通用项目和专用项目均按要求实行绩效目标管理，涉及一般公共预算当年拨款</w:t>
      </w:r>
      <w:r>
        <w:rPr>
          <w:rFonts w:hint="eastAsia" w:ascii="Times New Roman" w:hAnsi="Times New Roman" w:eastAsia="方正仿宋_GBK" w:cs="Times New Roman"/>
          <w:sz w:val="32"/>
          <w:szCs w:val="32"/>
          <w:lang w:val="en-US" w:eastAsia="zh-CN"/>
        </w:rPr>
        <w:t>578.81</w:t>
      </w:r>
      <w:r>
        <w:rPr>
          <w:rFonts w:hint="default" w:ascii="Times New Roman" w:hAnsi="Times New Roman" w:eastAsia="方正仿宋_GBK" w:cs="Times New Roman"/>
          <w:sz w:val="32"/>
          <w:szCs w:val="32"/>
        </w:rPr>
        <w:t>万元。</w:t>
      </w:r>
    </w:p>
    <w:p w14:paraId="781AB8AC">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十、名词解释</w:t>
      </w:r>
      <w:bookmarkStart w:id="0" w:name="_GoBack"/>
      <w:bookmarkEnd w:id="0"/>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（一）财政拨款收入：</w:t>
      </w:r>
      <w:r>
        <w:rPr>
          <w:rFonts w:hint="default" w:ascii="Times New Roman" w:hAnsi="Times New Roman" w:eastAsia="方正仿宋_GBK" w:cs="Times New Roman"/>
          <w:sz w:val="32"/>
          <w:szCs w:val="32"/>
        </w:rPr>
        <w:t>指由财政拨款形成的部门收入。按现行管理制度，部门预算中反映的财政拨款仅包括一般公共预算拨款和政府性基金预算拨款。</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（二）事业收入：</w:t>
      </w:r>
      <w:r>
        <w:rPr>
          <w:rFonts w:hint="default" w:ascii="Times New Roman" w:hAnsi="Times New Roman" w:eastAsia="方正仿宋_GBK" w:cs="Times New Roman"/>
          <w:sz w:val="32"/>
          <w:szCs w:val="32"/>
        </w:rPr>
        <w:t>指所属事业单位开展专业业务活动及辅助活动所取得的收入。</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（三）事业单位经营收入：</w:t>
      </w:r>
      <w:r>
        <w:rPr>
          <w:rFonts w:hint="default" w:ascii="Times New Roman" w:hAnsi="Times New Roman" w:eastAsia="方正仿宋_GBK" w:cs="Times New Roman"/>
          <w:sz w:val="32"/>
          <w:szCs w:val="32"/>
        </w:rPr>
        <w:t>指所属事业单位在专业业务活动及其辅助活动之外开展非独立核算经营活动取得的收入。</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　（四）其他收入：</w:t>
      </w:r>
      <w:r>
        <w:rPr>
          <w:rFonts w:hint="default" w:ascii="Times New Roman" w:hAnsi="Times New Roman" w:eastAsia="方正仿宋_GBK" w:cs="Times New Roman"/>
          <w:sz w:val="32"/>
          <w:szCs w:val="32"/>
        </w:rPr>
        <w:t>指除上述“财政拨款收入”、“事业收入”、“事业单位经营收入”等以外的收入，主要是所属行政事业单位按规定动用的售房收入、存款利息收入等。</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（五）用事业基金弥补收支差额：</w:t>
      </w:r>
      <w:r>
        <w:rPr>
          <w:rFonts w:hint="default" w:ascii="Times New Roman" w:hAnsi="Times New Roman" w:eastAsia="方正仿宋_GBK" w:cs="Times New Roman"/>
          <w:sz w:val="32"/>
          <w:szCs w:val="32"/>
        </w:rPr>
        <w:t>指所属事业单位在预计用当年的“财政拨款收入”、“事业收入”、“事业单位经营收入”、“其他收入”不足以安排当年支出的情况下，使用以前年度积累的事业基金弥补本年度收支缺口的资金。</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（六）上年结转：</w:t>
      </w:r>
      <w:r>
        <w:rPr>
          <w:rFonts w:hint="default" w:ascii="Times New Roman" w:hAnsi="Times New Roman" w:eastAsia="方正仿宋_GBK" w:cs="Times New Roman"/>
          <w:sz w:val="32"/>
          <w:szCs w:val="32"/>
        </w:rPr>
        <w:t>指所属行政事业单位以前年度尚未完成、结转至本年按原规定用途继续使用的资金和以前年度已完成项目剩余资金经批准用于新用途使用的资金。</w:t>
      </w:r>
    </w:p>
    <w:p w14:paraId="720AD4B2">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p>
    <w:sectPr>
      <w:footerReference r:id="rId4" w:type="default"/>
      <w:pgSz w:w="11906" w:h="16838"/>
      <w:pgMar w:top="2120" w:right="1463" w:bottom="2007" w:left="1576"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C614D">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3C2EE">
    <w:pPr>
      <w:pStyle w:val="5"/>
    </w:pPr>
    <w:r>
      <w:rPr>
        <w:sz w:val="18"/>
      </w:rPr>
      <w:pict>
        <v:shape id="_x0000_s4098" o:spid="_x0000_s409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20699A99">
                <w:pPr>
                  <w:pStyle w:val="5"/>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Dk0YWZiZjIxZjc2OTc2ODNkNzM0YmQ3OTRlZDhiNWEifQ=="/>
  </w:docVars>
  <w:rsids>
    <w:rsidRoot w:val="00352854"/>
    <w:rsid w:val="00085137"/>
    <w:rsid w:val="00352854"/>
    <w:rsid w:val="003762A5"/>
    <w:rsid w:val="007B3677"/>
    <w:rsid w:val="008F63EB"/>
    <w:rsid w:val="00987B5A"/>
    <w:rsid w:val="00C8183B"/>
    <w:rsid w:val="00F743F0"/>
    <w:rsid w:val="00FF11B9"/>
    <w:rsid w:val="01A1102C"/>
    <w:rsid w:val="034E5B58"/>
    <w:rsid w:val="03A9642F"/>
    <w:rsid w:val="04C81581"/>
    <w:rsid w:val="04ED4EFA"/>
    <w:rsid w:val="05AB499D"/>
    <w:rsid w:val="05CD39AD"/>
    <w:rsid w:val="060450D8"/>
    <w:rsid w:val="078E1545"/>
    <w:rsid w:val="07E13314"/>
    <w:rsid w:val="08CC674C"/>
    <w:rsid w:val="09AA62A2"/>
    <w:rsid w:val="09C33728"/>
    <w:rsid w:val="0C364685"/>
    <w:rsid w:val="0C7104A1"/>
    <w:rsid w:val="0CE92D26"/>
    <w:rsid w:val="0D814026"/>
    <w:rsid w:val="0DD56BA3"/>
    <w:rsid w:val="0E724E0A"/>
    <w:rsid w:val="0F086F9A"/>
    <w:rsid w:val="0F1D7B09"/>
    <w:rsid w:val="0FE16BBB"/>
    <w:rsid w:val="10086FF4"/>
    <w:rsid w:val="10686A90"/>
    <w:rsid w:val="10B4026F"/>
    <w:rsid w:val="10EA5A40"/>
    <w:rsid w:val="11C62B12"/>
    <w:rsid w:val="12300067"/>
    <w:rsid w:val="12982917"/>
    <w:rsid w:val="12A0172D"/>
    <w:rsid w:val="14182846"/>
    <w:rsid w:val="14A71073"/>
    <w:rsid w:val="14CB06CB"/>
    <w:rsid w:val="15AA63B0"/>
    <w:rsid w:val="15E802DA"/>
    <w:rsid w:val="16895E6C"/>
    <w:rsid w:val="16F65B54"/>
    <w:rsid w:val="175E32BA"/>
    <w:rsid w:val="19046453"/>
    <w:rsid w:val="1A936B27"/>
    <w:rsid w:val="1AA7311A"/>
    <w:rsid w:val="1B9E7AFB"/>
    <w:rsid w:val="1BD53E33"/>
    <w:rsid w:val="1C0838AC"/>
    <w:rsid w:val="1C9429C6"/>
    <w:rsid w:val="1D1441F1"/>
    <w:rsid w:val="1D194042"/>
    <w:rsid w:val="1EEA60DD"/>
    <w:rsid w:val="213F6C84"/>
    <w:rsid w:val="22001CFB"/>
    <w:rsid w:val="23F0560A"/>
    <w:rsid w:val="248676A6"/>
    <w:rsid w:val="24921CFB"/>
    <w:rsid w:val="24B34B49"/>
    <w:rsid w:val="25031111"/>
    <w:rsid w:val="251F1955"/>
    <w:rsid w:val="256F411B"/>
    <w:rsid w:val="25C970BA"/>
    <w:rsid w:val="25E77972"/>
    <w:rsid w:val="26795443"/>
    <w:rsid w:val="2746301C"/>
    <w:rsid w:val="27874A8E"/>
    <w:rsid w:val="27BD578F"/>
    <w:rsid w:val="283A3664"/>
    <w:rsid w:val="28F00D1D"/>
    <w:rsid w:val="29B76263"/>
    <w:rsid w:val="2A2D1714"/>
    <w:rsid w:val="2A610972"/>
    <w:rsid w:val="2A66766F"/>
    <w:rsid w:val="2CD07B7E"/>
    <w:rsid w:val="2D053DBA"/>
    <w:rsid w:val="2D481F04"/>
    <w:rsid w:val="2D5215DD"/>
    <w:rsid w:val="2D5A789B"/>
    <w:rsid w:val="30811367"/>
    <w:rsid w:val="314D4DE4"/>
    <w:rsid w:val="31DE6AA2"/>
    <w:rsid w:val="31FE1D69"/>
    <w:rsid w:val="323D7A4F"/>
    <w:rsid w:val="326B2871"/>
    <w:rsid w:val="33B43F5E"/>
    <w:rsid w:val="346B66B4"/>
    <w:rsid w:val="35BA511F"/>
    <w:rsid w:val="3602144E"/>
    <w:rsid w:val="364E617B"/>
    <w:rsid w:val="36A42D27"/>
    <w:rsid w:val="36B65C8A"/>
    <w:rsid w:val="37211E43"/>
    <w:rsid w:val="37727F15"/>
    <w:rsid w:val="37A63E3C"/>
    <w:rsid w:val="37F04954"/>
    <w:rsid w:val="37F73DF8"/>
    <w:rsid w:val="385211B4"/>
    <w:rsid w:val="38747E2A"/>
    <w:rsid w:val="3AEA1565"/>
    <w:rsid w:val="3C10272B"/>
    <w:rsid w:val="3C631C04"/>
    <w:rsid w:val="3DAC6078"/>
    <w:rsid w:val="3F0A54C7"/>
    <w:rsid w:val="4055490D"/>
    <w:rsid w:val="42AF45A4"/>
    <w:rsid w:val="432974F4"/>
    <w:rsid w:val="44D05A57"/>
    <w:rsid w:val="44E97AC8"/>
    <w:rsid w:val="47085239"/>
    <w:rsid w:val="47245161"/>
    <w:rsid w:val="47D359D3"/>
    <w:rsid w:val="48454C09"/>
    <w:rsid w:val="4919720F"/>
    <w:rsid w:val="49765AD4"/>
    <w:rsid w:val="4B6949B7"/>
    <w:rsid w:val="4CAB4D77"/>
    <w:rsid w:val="4CB3748E"/>
    <w:rsid w:val="4D3D4C1A"/>
    <w:rsid w:val="4DAB6C16"/>
    <w:rsid w:val="4E5233E9"/>
    <w:rsid w:val="4F211768"/>
    <w:rsid w:val="4F2A3773"/>
    <w:rsid w:val="4F527E94"/>
    <w:rsid w:val="4FFE1042"/>
    <w:rsid w:val="5023740B"/>
    <w:rsid w:val="50673B37"/>
    <w:rsid w:val="50702269"/>
    <w:rsid w:val="50C923E3"/>
    <w:rsid w:val="51C45B3C"/>
    <w:rsid w:val="54A75BA3"/>
    <w:rsid w:val="557D70C9"/>
    <w:rsid w:val="55846196"/>
    <w:rsid w:val="57880794"/>
    <w:rsid w:val="580D2C7D"/>
    <w:rsid w:val="5968739D"/>
    <w:rsid w:val="59B67683"/>
    <w:rsid w:val="59D5670B"/>
    <w:rsid w:val="5A1C296B"/>
    <w:rsid w:val="5BCD4FD3"/>
    <w:rsid w:val="5D0B59E5"/>
    <w:rsid w:val="5E8814CF"/>
    <w:rsid w:val="5EFD3511"/>
    <w:rsid w:val="5FB0143D"/>
    <w:rsid w:val="5FF30039"/>
    <w:rsid w:val="60012505"/>
    <w:rsid w:val="601A1CE9"/>
    <w:rsid w:val="605A070E"/>
    <w:rsid w:val="60A74483"/>
    <w:rsid w:val="60E2662F"/>
    <w:rsid w:val="61516D76"/>
    <w:rsid w:val="617475D8"/>
    <w:rsid w:val="625C5E4C"/>
    <w:rsid w:val="63D93B77"/>
    <w:rsid w:val="64E028A3"/>
    <w:rsid w:val="64EC5C4C"/>
    <w:rsid w:val="65366A09"/>
    <w:rsid w:val="663352A3"/>
    <w:rsid w:val="682F0E30"/>
    <w:rsid w:val="697A218E"/>
    <w:rsid w:val="699442FB"/>
    <w:rsid w:val="6A701C86"/>
    <w:rsid w:val="6BD043E2"/>
    <w:rsid w:val="6DB62961"/>
    <w:rsid w:val="6F53665C"/>
    <w:rsid w:val="703775BE"/>
    <w:rsid w:val="70D71FFC"/>
    <w:rsid w:val="70DB7DEE"/>
    <w:rsid w:val="71C44E66"/>
    <w:rsid w:val="72756FA3"/>
    <w:rsid w:val="737F4D8A"/>
    <w:rsid w:val="73D2458C"/>
    <w:rsid w:val="74966DAA"/>
    <w:rsid w:val="769510AB"/>
    <w:rsid w:val="769E3A03"/>
    <w:rsid w:val="76D45B32"/>
    <w:rsid w:val="784829C2"/>
    <w:rsid w:val="78EC51B7"/>
    <w:rsid w:val="790C3DA9"/>
    <w:rsid w:val="7A67070C"/>
    <w:rsid w:val="7B927ECE"/>
    <w:rsid w:val="7BC454F7"/>
    <w:rsid w:val="7BD02AC7"/>
    <w:rsid w:val="7C457197"/>
    <w:rsid w:val="7C782E0A"/>
    <w:rsid w:val="7D2D4DE0"/>
    <w:rsid w:val="7D375735"/>
    <w:rsid w:val="7E06686F"/>
    <w:rsid w:val="7E1A7CD8"/>
    <w:rsid w:val="7E502541"/>
    <w:rsid w:val="7EF50AAF"/>
    <w:rsid w:val="7FA237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customStyle="1" w:styleId="2">
    <w:name w:val="文档正文"/>
    <w:basedOn w:val="1"/>
    <w:qFormat/>
    <w:uiPriority w:val="0"/>
    <w:pPr>
      <w:adjustRightInd w:val="0"/>
      <w:spacing w:line="480" w:lineRule="atLeast"/>
      <w:textAlignment w:val="baseline"/>
    </w:pPr>
    <w:rPr>
      <w:rFonts w:ascii="Arial" w:hAnsi="Arial"/>
      <w:kern w:val="0"/>
    </w:rPr>
  </w:style>
  <w:style w:type="paragraph" w:styleId="3">
    <w:name w:val="Body Text Indent"/>
    <w:basedOn w:val="1"/>
    <w:next w:val="4"/>
    <w:qFormat/>
    <w:uiPriority w:val="0"/>
    <w:pPr>
      <w:ind w:firstLine="640" w:firstLineChars="200"/>
    </w:pPr>
    <w:rPr>
      <w:rFonts w:ascii="仿宋_GB2312"/>
    </w:rPr>
  </w:style>
  <w:style w:type="paragraph" w:styleId="4">
    <w:name w:val="Body Text First Indent 2"/>
    <w:basedOn w:val="3"/>
    <w:next w:val="1"/>
    <w:qFormat/>
    <w:uiPriority w:val="0"/>
    <w:pPr>
      <w:ind w:firstLine="420"/>
    </w:pPr>
    <w:rPr>
      <w:rFonts w:ascii="Times New Roman" w:hAnsi="Times New Roman" w:eastAsia="宋体" w:cs="Times New Roman"/>
      <w:sz w:val="21"/>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paragraph" w:styleId="8">
    <w:name w:val="table of figures"/>
    <w:basedOn w:val="1"/>
    <w:next w:val="1"/>
    <w:autoRedefine/>
    <w:qFormat/>
    <w:uiPriority w:val="0"/>
    <w:pPr>
      <w:ind w:left="200" w:leftChars="200" w:hanging="200" w:hangingChars="200"/>
    </w:pPr>
  </w:style>
  <w:style w:type="character" w:styleId="11">
    <w:name w:val="Emphasis"/>
    <w:basedOn w:val="10"/>
    <w:autoRedefine/>
    <w:qFormat/>
    <w:uiPriority w:val="20"/>
  </w:style>
  <w:style w:type="character" w:customStyle="1" w:styleId="12">
    <w:name w:val="页眉 Char"/>
    <w:basedOn w:val="10"/>
    <w:link w:val="6"/>
    <w:autoRedefine/>
    <w:semiHidden/>
    <w:qFormat/>
    <w:uiPriority w:val="99"/>
    <w:rPr>
      <w:sz w:val="18"/>
      <w:szCs w:val="18"/>
    </w:rPr>
  </w:style>
  <w:style w:type="character" w:customStyle="1" w:styleId="13">
    <w:name w:val="页脚 Char"/>
    <w:basedOn w:val="10"/>
    <w:link w:val="5"/>
    <w:autoRedefine/>
    <w:semiHidden/>
    <w:qFormat/>
    <w:uiPriority w:val="99"/>
    <w:rPr>
      <w:sz w:val="18"/>
      <w:szCs w:val="18"/>
    </w:rPr>
  </w:style>
  <w:style w:type="paragraph" w:customStyle="1" w:styleId="14">
    <w:name w:val="正文文本1"/>
    <w:basedOn w:val="1"/>
    <w:qFormat/>
    <w:uiPriority w:val="0"/>
    <w:pPr>
      <w:spacing w:before="93"/>
    </w:pPr>
    <w:rPr>
      <w:rFonts w:ascii="仿宋_GB2312" w:hAnsi="仿宋_GB2312" w:eastAsia="仿宋_GB2312" w:cs="Times New Roman"/>
      <w:kern w:val="0"/>
      <w:sz w:val="30"/>
      <w:szCs w:val="20"/>
    </w:rPr>
  </w:style>
  <w:style w:type="character" w:customStyle="1" w:styleId="15">
    <w:name w:val="默认段落字体1"/>
    <w:autoRedefine/>
    <w:qFormat/>
    <w:uiPriority w:val="0"/>
    <w:rPr>
      <w:sz w:val="22"/>
    </w:rPr>
  </w:style>
  <w:style w:type="paragraph" w:styleId="16">
    <w:name w:val="List Paragraph"/>
    <w:basedOn w:val="1"/>
    <w:autoRedefine/>
    <w:qFormat/>
    <w:uiPriority w:val="34"/>
    <w:pPr>
      <w:ind w:firstLine="420" w:firstLineChars="200"/>
    </w:pPr>
  </w:style>
  <w:style w:type="paragraph" w:customStyle="1" w:styleId="17">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3723</Words>
  <Characters>5085</Characters>
  <Lines>18</Lines>
  <Paragraphs>5</Paragraphs>
  <TotalTime>0</TotalTime>
  <ScaleCrop>false</ScaleCrop>
  <LinksUpToDate>false</LinksUpToDate>
  <CharactersWithSpaces>5450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2017-12-15T01:50:00Z</dcterms:created>
  <dc:creator>薛永萍</dc:creator>
  <cp:lastModifiedBy>凤娃子</cp:lastModifiedBy>
  <cp:lastPrinted>2025-02-25T06:11:00Z</cp:lastPrinted>
  <dcterms:modified xsi:type="dcterms:W3CDTF">2026-01-26T13:20:14Z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SaveFontToCloudKey">
    <vt:lpwstr>342094753_btnclosed</vt:lpwstr>
  </property>
  <property fmtid="{D5CDD505-2E9C-101B-9397-08002B2CF9AE}" pid="4" name="ICV">
    <vt:lpwstr>3F36D38AE5274229B2C3B466594A89B0</vt:lpwstr>
  </property>
  <property fmtid="{D5CDD505-2E9C-101B-9397-08002B2CF9AE}" pid="5" name="KSOTemplateDocerSaveRecord">
    <vt:lpwstr>eyJoZGlkIjoiZDk0YWZiZjIxZjc2OTc2ODNkNzM0YmQ3OTRlZDhiNWEiLCJ1c2VySWQiOiIxMDYwNDcyNDgyIn0=</vt:lpwstr>
  </property>
</Properties>
</file>