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81C45">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14:paraId="43C6CD1E">
      <w:pPr>
        <w:rPr>
          <w:rFonts w:hint="default" w:ascii="Times New Roman" w:hAnsi="Times New Roman" w:cs="Times New Roman"/>
        </w:rPr>
      </w:pPr>
    </w:p>
    <w:p w14:paraId="0E59FB5C">
      <w:pPr>
        <w:rPr>
          <w:rFonts w:hint="default" w:ascii="Times New Roman" w:hAnsi="Times New Roman" w:cs="Times New Roman"/>
        </w:rPr>
      </w:pPr>
    </w:p>
    <w:p w14:paraId="50956324">
      <w:pPr>
        <w:rPr>
          <w:rFonts w:hint="default" w:ascii="Times New Roman" w:hAnsi="Times New Roman" w:cs="Times New Roman"/>
        </w:rPr>
      </w:pPr>
    </w:p>
    <w:p w14:paraId="4A08DB1D">
      <w:pPr>
        <w:ind w:firstLine="1050" w:firstLineChars="500"/>
        <w:rPr>
          <w:rFonts w:hint="default" w:ascii="Times New Roman" w:hAnsi="Times New Roman" w:cs="Times New Roman"/>
        </w:rPr>
      </w:pPr>
    </w:p>
    <w:p w14:paraId="04C291EC">
      <w:pPr>
        <w:ind w:firstLine="1050" w:firstLineChars="500"/>
        <w:rPr>
          <w:rFonts w:hint="default" w:ascii="Times New Roman" w:hAnsi="Times New Roman" w:cs="Times New Roman"/>
        </w:rPr>
      </w:pPr>
    </w:p>
    <w:p w14:paraId="4982FB53">
      <w:pPr>
        <w:ind w:firstLine="1760" w:firstLineChars="400"/>
        <w:rPr>
          <w:rFonts w:hint="default" w:ascii="Times New Roman" w:hAnsi="Times New Roman" w:eastAsia="黑体" w:cs="Times New Roman"/>
          <w:sz w:val="44"/>
          <w:szCs w:val="44"/>
        </w:rPr>
      </w:pPr>
    </w:p>
    <w:p w14:paraId="133AF57B">
      <w:pPr>
        <w:ind w:firstLine="1760" w:firstLineChars="400"/>
        <w:rPr>
          <w:rFonts w:hint="default" w:ascii="Times New Roman" w:hAnsi="Times New Roman" w:eastAsia="黑体" w:cs="Times New Roman"/>
          <w:sz w:val="44"/>
          <w:szCs w:val="44"/>
        </w:rPr>
      </w:pPr>
    </w:p>
    <w:p w14:paraId="0089D2A6">
      <w:pPr>
        <w:jc w:val="center"/>
        <w:rPr>
          <w:rFonts w:hint="eastAsia" w:ascii="Times New Roman" w:hAnsi="Times New Roman" w:eastAsia="方正黑体_GBK" w:cs="Times New Roman"/>
          <w:sz w:val="52"/>
          <w:szCs w:val="52"/>
          <w:lang w:eastAsia="zh-CN"/>
        </w:rPr>
      </w:pPr>
      <w:r>
        <w:rPr>
          <w:rFonts w:hint="default" w:ascii="Times New Roman" w:hAnsi="Times New Roman" w:eastAsia="方正黑体_GBK" w:cs="Times New Roman"/>
          <w:sz w:val="52"/>
          <w:szCs w:val="52"/>
          <w:lang w:eastAsia="zh-CN"/>
        </w:rPr>
        <w:t>阿坝州</w:t>
      </w:r>
      <w:r>
        <w:rPr>
          <w:rFonts w:hint="eastAsia" w:ascii="Times New Roman" w:hAnsi="Times New Roman" w:eastAsia="方正黑体_GBK" w:cs="Times New Roman"/>
          <w:sz w:val="52"/>
          <w:szCs w:val="52"/>
          <w:lang w:eastAsia="zh-CN"/>
        </w:rPr>
        <w:t>改革研究中心</w:t>
      </w:r>
    </w:p>
    <w:p w14:paraId="76D38650">
      <w:pPr>
        <w:jc w:val="center"/>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20</w:t>
      </w:r>
      <w:r>
        <w:rPr>
          <w:rFonts w:hint="default" w:ascii="Times New Roman" w:hAnsi="Times New Roman" w:eastAsia="方正黑体_GBK" w:cs="Times New Roman"/>
          <w:sz w:val="52"/>
          <w:szCs w:val="52"/>
          <w:lang w:val="en-US" w:eastAsia="zh-CN"/>
        </w:rPr>
        <w:t>2</w:t>
      </w:r>
      <w:r>
        <w:rPr>
          <w:rFonts w:hint="eastAsia" w:ascii="Times New Roman" w:hAnsi="Times New Roman" w:eastAsia="方正黑体_GBK" w:cs="Times New Roman"/>
          <w:sz w:val="52"/>
          <w:szCs w:val="52"/>
          <w:lang w:val="en-US" w:eastAsia="zh-CN"/>
        </w:rPr>
        <w:t>5</w:t>
      </w:r>
      <w:r>
        <w:rPr>
          <w:rFonts w:hint="default" w:ascii="Times New Roman" w:hAnsi="Times New Roman" w:eastAsia="方正黑体_GBK" w:cs="Times New Roman"/>
          <w:sz w:val="52"/>
          <w:szCs w:val="52"/>
        </w:rPr>
        <w:t>年部门预算</w:t>
      </w:r>
    </w:p>
    <w:p w14:paraId="4496F37E">
      <w:pPr>
        <w:ind w:firstLine="1760" w:firstLineChars="400"/>
        <w:rPr>
          <w:rFonts w:hint="default" w:ascii="Times New Roman" w:hAnsi="Times New Roman" w:eastAsia="黑体" w:cs="Times New Roman"/>
          <w:sz w:val="44"/>
          <w:szCs w:val="44"/>
        </w:rPr>
      </w:pPr>
    </w:p>
    <w:p w14:paraId="541D2441">
      <w:pPr>
        <w:ind w:firstLine="1760" w:firstLineChars="400"/>
        <w:rPr>
          <w:rFonts w:hint="default" w:ascii="Times New Roman" w:hAnsi="Times New Roman" w:eastAsia="黑体" w:cs="Times New Roman"/>
          <w:sz w:val="44"/>
          <w:szCs w:val="44"/>
        </w:rPr>
      </w:pPr>
    </w:p>
    <w:p w14:paraId="16C24D1F">
      <w:pPr>
        <w:ind w:firstLine="1760" w:firstLineChars="400"/>
        <w:rPr>
          <w:rFonts w:hint="default" w:ascii="Times New Roman" w:hAnsi="Times New Roman" w:eastAsia="黑体" w:cs="Times New Roman"/>
          <w:sz w:val="44"/>
          <w:szCs w:val="44"/>
        </w:rPr>
      </w:pPr>
    </w:p>
    <w:p w14:paraId="46A699FD">
      <w:pPr>
        <w:ind w:firstLine="1760" w:firstLineChars="400"/>
        <w:rPr>
          <w:rFonts w:hint="default" w:ascii="Times New Roman" w:hAnsi="Times New Roman" w:eastAsia="黑体" w:cs="Times New Roman"/>
          <w:sz w:val="44"/>
          <w:szCs w:val="44"/>
        </w:rPr>
      </w:pPr>
    </w:p>
    <w:p w14:paraId="4DDA0E4D">
      <w:pPr>
        <w:ind w:firstLine="1760" w:firstLineChars="400"/>
        <w:rPr>
          <w:rFonts w:hint="default" w:ascii="Times New Roman" w:hAnsi="Times New Roman" w:eastAsia="黑体" w:cs="Times New Roman"/>
          <w:sz w:val="44"/>
          <w:szCs w:val="44"/>
        </w:rPr>
      </w:pPr>
    </w:p>
    <w:p w14:paraId="3931BEEB">
      <w:pPr>
        <w:ind w:firstLine="1760" w:firstLineChars="400"/>
        <w:rPr>
          <w:rFonts w:hint="default" w:ascii="Times New Roman" w:hAnsi="Times New Roman" w:eastAsia="黑体" w:cs="Times New Roman"/>
          <w:sz w:val="44"/>
          <w:szCs w:val="44"/>
        </w:rPr>
      </w:pPr>
    </w:p>
    <w:p w14:paraId="0A8EEC15">
      <w:pPr>
        <w:ind w:firstLine="1760" w:firstLineChars="400"/>
        <w:rPr>
          <w:rFonts w:hint="default" w:ascii="Times New Roman" w:hAnsi="Times New Roman" w:eastAsia="黑体" w:cs="Times New Roman"/>
          <w:sz w:val="44"/>
          <w:szCs w:val="44"/>
        </w:rPr>
      </w:pPr>
    </w:p>
    <w:p w14:paraId="12772ADC">
      <w:pPr>
        <w:ind w:firstLine="1760" w:firstLineChars="400"/>
        <w:rPr>
          <w:rFonts w:hint="default" w:ascii="Times New Roman" w:hAnsi="Times New Roman" w:eastAsia="黑体" w:cs="Times New Roman"/>
          <w:sz w:val="44"/>
          <w:szCs w:val="44"/>
        </w:rPr>
      </w:pPr>
    </w:p>
    <w:p w14:paraId="7B1FD2C1">
      <w:pPr>
        <w:ind w:firstLine="4160" w:firstLineChars="800"/>
        <w:rPr>
          <w:rFonts w:hint="default" w:ascii="Times New Roman" w:hAnsi="Times New Roman" w:eastAsia="方正黑体_GBK" w:cs="Times New Roman"/>
          <w:sz w:val="32"/>
          <w:szCs w:val="32"/>
        </w:rPr>
      </w:pPr>
      <w:r>
        <w:rPr>
          <w:rFonts w:hint="default" w:ascii="Times New Roman" w:hAnsi="Times New Roman" w:eastAsia="方正黑体_GBK" w:cs="Times New Roman"/>
          <w:sz w:val="52"/>
          <w:szCs w:val="52"/>
          <w:lang w:val="en-US" w:eastAsia="zh-CN"/>
        </w:rPr>
        <w:t>20</w:t>
      </w:r>
      <w:r>
        <w:rPr>
          <w:rFonts w:hint="eastAsia" w:ascii="Times New Roman" w:hAnsi="Times New Roman" w:eastAsia="方正黑体_GBK" w:cs="Times New Roman"/>
          <w:sz w:val="52"/>
          <w:szCs w:val="52"/>
          <w:lang w:val="en-US" w:eastAsia="zh-CN"/>
        </w:rPr>
        <w:t>25</w:t>
      </w:r>
      <w:r>
        <w:rPr>
          <w:rFonts w:hint="default" w:ascii="Times New Roman" w:hAnsi="Times New Roman" w:eastAsia="方正黑体_GBK" w:cs="Times New Roman"/>
          <w:sz w:val="52"/>
          <w:szCs w:val="52"/>
        </w:rPr>
        <w:t>年</w:t>
      </w:r>
      <w:r>
        <w:rPr>
          <w:rFonts w:hint="eastAsia" w:ascii="Times New Roman" w:hAnsi="Times New Roman" w:eastAsia="方正黑体_GBK" w:cs="Times New Roman"/>
          <w:sz w:val="52"/>
          <w:szCs w:val="52"/>
          <w:lang w:val="en-US" w:eastAsia="zh-CN"/>
        </w:rPr>
        <w:t>2</w:t>
      </w:r>
      <w:r>
        <w:rPr>
          <w:rFonts w:hint="default" w:ascii="Times New Roman" w:hAnsi="Times New Roman" w:eastAsia="方正黑体_GBK" w:cs="Times New Roman"/>
          <w:sz w:val="52"/>
          <w:szCs w:val="52"/>
        </w:rPr>
        <w:t>月</w:t>
      </w:r>
      <w:r>
        <w:rPr>
          <w:rFonts w:hint="eastAsia" w:ascii="Times New Roman" w:hAnsi="Times New Roman" w:eastAsia="方正黑体_GBK" w:cs="Times New Roman"/>
          <w:sz w:val="52"/>
          <w:szCs w:val="52"/>
          <w:lang w:val="en-US" w:eastAsia="zh-CN"/>
        </w:rPr>
        <w:t>24</w:t>
      </w:r>
      <w:r>
        <w:rPr>
          <w:rFonts w:hint="default" w:ascii="Times New Roman" w:hAnsi="Times New Roman" w:eastAsia="方正黑体_GBK" w:cs="Times New Roman"/>
          <w:sz w:val="52"/>
          <w:szCs w:val="52"/>
        </w:rPr>
        <w:t>日</w:t>
      </w:r>
    </w:p>
    <w:p w14:paraId="1188F154">
      <w:pPr>
        <w:ind w:firstLine="1760" w:firstLineChars="400"/>
        <w:rPr>
          <w:rFonts w:hint="default" w:ascii="Times New Roman" w:hAnsi="Times New Roman" w:eastAsia="黑体" w:cs="Times New Roman"/>
          <w:sz w:val="44"/>
          <w:szCs w:val="44"/>
        </w:rPr>
      </w:pPr>
    </w:p>
    <w:p w14:paraId="69021661">
      <w:pPr>
        <w:ind w:firstLine="1760" w:firstLineChars="400"/>
        <w:rPr>
          <w:rFonts w:hint="default" w:ascii="Times New Roman" w:hAnsi="Times New Roman" w:eastAsia="黑体" w:cs="Times New Roman"/>
          <w:sz w:val="44"/>
          <w:szCs w:val="44"/>
        </w:rPr>
      </w:pPr>
    </w:p>
    <w:p w14:paraId="26AD177A">
      <w:pPr>
        <w:ind w:firstLine="3120" w:firstLineChars="600"/>
        <w:rPr>
          <w:rFonts w:hint="default" w:ascii="Times New Roman" w:hAnsi="Times New Roman" w:eastAsia="方正黑体_GBK" w:cs="Times New Roman"/>
          <w:sz w:val="52"/>
          <w:szCs w:val="52"/>
        </w:rPr>
        <w:sectPr>
          <w:footerReference r:id="rId3" w:type="default"/>
          <w:pgSz w:w="11906" w:h="16838"/>
          <w:pgMar w:top="2120" w:right="1463" w:bottom="2007" w:left="1576" w:header="851" w:footer="992" w:gutter="0"/>
          <w:pgNumType w:fmt="numberInDash"/>
          <w:cols w:space="425" w:num="1"/>
          <w:docGrid w:type="lines" w:linePitch="312" w:charSpace="0"/>
        </w:sectPr>
      </w:pPr>
    </w:p>
    <w:p w14:paraId="4341E442">
      <w:pPr>
        <w:ind w:firstLine="3120" w:firstLineChars="600"/>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 录</w:t>
      </w:r>
    </w:p>
    <w:p w14:paraId="4DC7E1AD">
      <w:pPr>
        <w:keepNext w:val="0"/>
        <w:keepLines w:val="0"/>
        <w:pageBreakBefore w:val="0"/>
        <w:kinsoku/>
        <w:wordWrap/>
        <w:overflowPunct/>
        <w:topLinePunct w:val="0"/>
        <w:autoSpaceDE/>
        <w:autoSpaceDN/>
        <w:bidi w:val="0"/>
        <w:adjustRightInd/>
        <w:snapToGrid/>
        <w:ind w:right="0" w:firstLine="880" w:firstLineChars="200"/>
        <w:textAlignment w:val="auto"/>
        <w:rPr>
          <w:rFonts w:hint="default" w:ascii="Times New Roman" w:hAnsi="Times New Roman" w:eastAsia="黑体" w:cs="Times New Roman"/>
          <w:sz w:val="44"/>
          <w:szCs w:val="44"/>
        </w:rPr>
      </w:pPr>
    </w:p>
    <w:p w14:paraId="6312FC2E">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r>
        <w:rPr>
          <w:rFonts w:hint="eastAsia" w:ascii="Times New Roman" w:hAnsi="Times New Roman" w:eastAsia="方正黑体_GBK" w:cs="Times New Roman"/>
          <w:sz w:val="32"/>
          <w:szCs w:val="32"/>
          <w:lang w:val="en-US" w:eastAsia="zh-CN"/>
        </w:rPr>
        <w:t>........................................................01</w:t>
      </w:r>
    </w:p>
    <w:p w14:paraId="7BCA5C9A">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（一）部门职能简介</w:t>
      </w:r>
      <w:r>
        <w:rPr>
          <w:rFonts w:hint="eastAsia" w:ascii="Times New Roman" w:hAnsi="Times New Roman" w:eastAsia="方正仿宋_GBK" w:cs="Times New Roman"/>
          <w:sz w:val="32"/>
          <w:szCs w:val="32"/>
          <w:lang w:val="en-US" w:eastAsia="zh-CN"/>
        </w:rPr>
        <w:t>................................................................01</w:t>
      </w:r>
    </w:p>
    <w:p w14:paraId="65FEB0A5">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年重点工作</w:t>
      </w:r>
      <w:r>
        <w:rPr>
          <w:rFonts w:hint="eastAsia" w:ascii="Times New Roman" w:hAnsi="Times New Roman" w:eastAsia="方正仿宋_GBK" w:cs="Times New Roman"/>
          <w:sz w:val="32"/>
          <w:szCs w:val="32"/>
          <w:lang w:val="en-US" w:eastAsia="zh-CN"/>
        </w:rPr>
        <w:t>............................................................01</w:t>
      </w:r>
    </w:p>
    <w:p w14:paraId="1779ACB8">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二、部门预算单位构成</w:t>
      </w:r>
      <w:r>
        <w:rPr>
          <w:rFonts w:hint="eastAsia" w:ascii="Times New Roman" w:hAnsi="Times New Roman" w:eastAsia="方正黑体_GBK" w:cs="Times New Roman"/>
          <w:sz w:val="32"/>
          <w:szCs w:val="32"/>
          <w:lang w:val="en-US" w:eastAsia="zh-CN"/>
        </w:rPr>
        <w:t>............................................................01</w:t>
      </w:r>
    </w:p>
    <w:p w14:paraId="6A9D61BD">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三、收支预算情况说明</w:t>
      </w:r>
      <w:r>
        <w:rPr>
          <w:rFonts w:hint="eastAsia" w:ascii="Times New Roman" w:hAnsi="Times New Roman" w:eastAsia="方正黑体_GBK" w:cs="Times New Roman"/>
          <w:sz w:val="32"/>
          <w:szCs w:val="32"/>
          <w:lang w:val="en-US" w:eastAsia="zh-CN"/>
        </w:rPr>
        <w:t>...........................................................02</w:t>
      </w:r>
    </w:p>
    <w:p w14:paraId="3D6C7EA0">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（一）收入预算情况</w:t>
      </w:r>
      <w:r>
        <w:rPr>
          <w:rFonts w:hint="eastAsia" w:ascii="Times New Roman" w:hAnsi="Times New Roman" w:eastAsia="方正仿宋_GBK" w:cs="Times New Roman"/>
          <w:sz w:val="32"/>
          <w:szCs w:val="32"/>
          <w:lang w:val="en-US" w:eastAsia="zh-CN"/>
        </w:rPr>
        <w:t>...............................................................02</w:t>
      </w:r>
    </w:p>
    <w:p w14:paraId="1E8080B3">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（二）支出预算情况</w:t>
      </w:r>
      <w:r>
        <w:rPr>
          <w:rFonts w:hint="eastAsia" w:ascii="Times New Roman" w:hAnsi="Times New Roman" w:eastAsia="方正仿宋_GBK" w:cs="Times New Roman"/>
          <w:sz w:val="32"/>
          <w:szCs w:val="32"/>
          <w:lang w:val="en-US" w:eastAsia="zh-CN"/>
        </w:rPr>
        <w:t>...............................................................02</w:t>
      </w:r>
    </w:p>
    <w:p w14:paraId="3DFB67BA">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四、财政拨款收支预算情况说明</w:t>
      </w:r>
      <w:r>
        <w:rPr>
          <w:rFonts w:hint="eastAsia" w:ascii="Times New Roman" w:hAnsi="Times New Roman" w:eastAsia="方正黑体_GBK" w:cs="Times New Roman"/>
          <w:sz w:val="32"/>
          <w:szCs w:val="32"/>
          <w:lang w:val="en-US" w:eastAsia="zh-CN"/>
        </w:rPr>
        <w:t>............................................02</w:t>
      </w:r>
    </w:p>
    <w:p w14:paraId="1D78DB92">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五、一般公共预算当年拨款情况说明</w:t>
      </w:r>
      <w:r>
        <w:rPr>
          <w:rFonts w:hint="eastAsia" w:ascii="Times New Roman" w:hAnsi="Times New Roman" w:eastAsia="方正黑体_GBK" w:cs="Times New Roman"/>
          <w:sz w:val="32"/>
          <w:szCs w:val="32"/>
          <w:lang w:val="en-US" w:eastAsia="zh-CN"/>
        </w:rPr>
        <w:t>....................................03</w:t>
      </w:r>
    </w:p>
    <w:p w14:paraId="43B7420A">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（一）一般公共预算当年拨款规模变化情况</w:t>
      </w:r>
      <w:r>
        <w:rPr>
          <w:rFonts w:hint="eastAsia" w:ascii="Times New Roman" w:hAnsi="Times New Roman" w:eastAsia="方正仿宋_GBK" w:cs="Times New Roman"/>
          <w:sz w:val="32"/>
          <w:szCs w:val="32"/>
          <w:lang w:val="en-US" w:eastAsia="zh-CN"/>
        </w:rPr>
        <w:t>........................03</w:t>
      </w:r>
    </w:p>
    <w:p w14:paraId="52D03E63">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（二）一般公共预算当年拨款结构情况</w:t>
      </w:r>
      <w:r>
        <w:rPr>
          <w:rFonts w:hint="eastAsia" w:ascii="Times New Roman" w:hAnsi="Times New Roman" w:eastAsia="方正仿宋_GBK" w:cs="Times New Roman"/>
          <w:sz w:val="32"/>
          <w:szCs w:val="32"/>
          <w:lang w:val="en-US" w:eastAsia="zh-CN"/>
        </w:rPr>
        <w:t>................................03</w:t>
      </w:r>
    </w:p>
    <w:p w14:paraId="2122B763">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（三）一般公共预算当年拨款具体使用情况</w:t>
      </w:r>
      <w:r>
        <w:rPr>
          <w:rFonts w:hint="eastAsia" w:ascii="Times New Roman" w:hAnsi="Times New Roman" w:eastAsia="方正仿宋_GBK" w:cs="Times New Roman"/>
          <w:sz w:val="32"/>
          <w:szCs w:val="32"/>
          <w:lang w:val="en-US" w:eastAsia="zh-CN"/>
        </w:rPr>
        <w:t>........................03</w:t>
      </w:r>
    </w:p>
    <w:p w14:paraId="49C85926">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六、一般公共预算基本支出情况说明</w:t>
      </w:r>
      <w:r>
        <w:rPr>
          <w:rFonts w:hint="eastAsia" w:ascii="Times New Roman" w:hAnsi="Times New Roman" w:eastAsia="方正黑体_GBK" w:cs="Times New Roman"/>
          <w:kern w:val="2"/>
          <w:sz w:val="32"/>
          <w:szCs w:val="32"/>
          <w:lang w:val="en-US" w:eastAsia="zh-CN" w:bidi="ar-SA"/>
        </w:rPr>
        <w:t>....................................03</w:t>
      </w:r>
    </w:p>
    <w:p w14:paraId="3B9CC08C">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七、“三公”经费财政拨款预算安排情况说明</w:t>
      </w:r>
      <w:r>
        <w:rPr>
          <w:rFonts w:hint="eastAsia" w:ascii="Times New Roman" w:hAnsi="Times New Roman" w:eastAsia="方正黑体_GBK" w:cs="Times New Roman"/>
          <w:kern w:val="2"/>
          <w:sz w:val="32"/>
          <w:szCs w:val="32"/>
          <w:lang w:val="en-US" w:eastAsia="zh-CN" w:bidi="ar-SA"/>
        </w:rPr>
        <w:t>.........................04</w:t>
      </w:r>
    </w:p>
    <w:p w14:paraId="1328A21F">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八、政府性基金预算支出情况说明</w:t>
      </w:r>
      <w:r>
        <w:rPr>
          <w:rFonts w:hint="eastAsia" w:ascii="Times New Roman" w:hAnsi="Times New Roman" w:eastAsia="方正黑体_GBK" w:cs="Times New Roman"/>
          <w:kern w:val="2"/>
          <w:sz w:val="32"/>
          <w:szCs w:val="32"/>
          <w:lang w:val="en-US" w:eastAsia="zh-CN" w:bidi="ar-SA"/>
        </w:rPr>
        <w:t>.......................................04</w:t>
      </w:r>
    </w:p>
    <w:p w14:paraId="7F9180CB">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九、其他重要事项的情况说明</w:t>
      </w:r>
      <w:r>
        <w:rPr>
          <w:rFonts w:hint="eastAsia" w:ascii="Times New Roman" w:hAnsi="Times New Roman" w:eastAsia="方正黑体_GBK" w:cs="Times New Roman"/>
          <w:kern w:val="2"/>
          <w:sz w:val="32"/>
          <w:szCs w:val="32"/>
          <w:lang w:val="en-US" w:eastAsia="zh-CN" w:bidi="ar-SA"/>
        </w:rPr>
        <w:t>................................................04</w:t>
      </w:r>
    </w:p>
    <w:p w14:paraId="39E7B42A">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黑体" w:cs="Times New Roman"/>
          <w:sz w:val="32"/>
          <w:szCs w:val="32"/>
          <w:lang w:val="en-US"/>
        </w:rPr>
      </w:pPr>
      <w:r>
        <w:rPr>
          <w:rFonts w:hint="default" w:ascii="Times New Roman" w:hAnsi="Times New Roman" w:eastAsia="方正黑体_GBK" w:cs="Times New Roman"/>
          <w:kern w:val="2"/>
          <w:sz w:val="32"/>
          <w:szCs w:val="32"/>
          <w:lang w:val="en-US" w:eastAsia="zh-CN" w:bidi="ar-SA"/>
        </w:rPr>
        <w:t>十、名称解释</w:t>
      </w:r>
      <w:r>
        <w:rPr>
          <w:rFonts w:hint="eastAsia" w:ascii="Times New Roman" w:hAnsi="Times New Roman" w:eastAsia="方正黑体_GBK" w:cs="Times New Roman"/>
          <w:kern w:val="2"/>
          <w:sz w:val="32"/>
          <w:szCs w:val="32"/>
          <w:lang w:val="en-US" w:eastAsia="zh-CN" w:bidi="ar-SA"/>
        </w:rPr>
        <w:t>...........................................................................05</w:t>
      </w:r>
    </w:p>
    <w:p w14:paraId="4D6202E0">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290" w:lineRule="atLeast"/>
        <w:ind w:right="0" w:firstLine="240" w:firstLineChars="200"/>
        <w:jc w:val="left"/>
        <w:textAlignment w:val="auto"/>
        <w:rPr>
          <w:rFonts w:hint="default" w:ascii="Times New Roman" w:hAnsi="Times New Roman" w:eastAsia="方正黑体_GBK" w:cs="Times New Roman"/>
          <w:kern w:val="0"/>
          <w:sz w:val="12"/>
          <w:szCs w:val="12"/>
        </w:rPr>
      </w:pPr>
    </w:p>
    <w:p w14:paraId="69D5DD68">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黑体_GBK" w:cs="Times New Roman"/>
          <w:b w:val="0"/>
          <w:bCs w:val="0"/>
          <w:sz w:val="32"/>
          <w:szCs w:val="32"/>
          <w:lang w:eastAsia="zh-CN"/>
        </w:rPr>
        <w:sectPr>
          <w:footerReference r:id="rId4" w:type="default"/>
          <w:pgSz w:w="11906" w:h="16838"/>
          <w:pgMar w:top="2120" w:right="1463" w:bottom="2007" w:left="1576" w:header="851" w:footer="992" w:gutter="0"/>
          <w:pgNumType w:fmt="numberInDash" w:start="2"/>
          <w:cols w:space="425" w:num="1"/>
          <w:docGrid w:type="lines" w:linePitch="312" w:charSpace="0"/>
        </w:sectPr>
      </w:pPr>
    </w:p>
    <w:p w14:paraId="78404228">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lang w:eastAsia="zh-CN"/>
        </w:rPr>
        <w:t>一、</w:t>
      </w:r>
      <w:r>
        <w:rPr>
          <w:rFonts w:hint="default" w:ascii="Times New Roman" w:hAnsi="Times New Roman" w:eastAsia="方正黑体_GBK" w:cs="Times New Roman"/>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职能简介</w:t>
      </w:r>
    </w:p>
    <w:p w14:paraId="6E250741">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按照州委全面深化改革委员会的安排，收集9个改革专项小组开展全面深化改革重大问题的政策研究问题及成果；汇总有关改革问题的信息资料，及时跟踪改革热点、追踪理论前沿、解读重大政策、展示基层亮点；收集编发州内外深化改革工作经验；协调或参与有关研究机构和专家学者就改革重要问题进行研究和咨询；完成州委全面深化改革委员会交办的其他工作。</w:t>
      </w:r>
    </w:p>
    <w:p w14:paraId="7299A57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5</w:t>
      </w:r>
      <w:r>
        <w:rPr>
          <w:rFonts w:hint="default" w:ascii="Times New Roman" w:hAnsi="Times New Roman" w:eastAsia="方正楷体_GBK" w:cs="Times New Roman"/>
          <w:b/>
          <w:bCs/>
          <w:sz w:val="32"/>
          <w:szCs w:val="32"/>
        </w:rPr>
        <w:t>年重点工作</w:t>
      </w:r>
    </w:p>
    <w:p w14:paraId="70611A8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2025年，</w:t>
      </w:r>
      <w:r>
        <w:rPr>
          <w:rFonts w:hint="default" w:ascii="Times New Roman" w:hAnsi="Times New Roman" w:eastAsia="方正仿宋_GBK" w:cs="Times New Roman"/>
          <w:sz w:val="32"/>
          <w:szCs w:val="32"/>
          <w:lang w:val="en-US" w:eastAsia="zh-CN"/>
        </w:rPr>
        <w:t>我</w:t>
      </w:r>
      <w:r>
        <w:rPr>
          <w:rFonts w:hint="eastAsia" w:ascii="Times New Roman" w:hAnsi="Times New Roman" w:eastAsia="方正仿宋_GBK" w:cs="Times New Roman"/>
          <w:sz w:val="32"/>
          <w:szCs w:val="32"/>
          <w:lang w:val="en-US" w:eastAsia="zh-CN"/>
        </w:rPr>
        <w:t>中心</w:t>
      </w:r>
      <w:r>
        <w:rPr>
          <w:rFonts w:hint="default" w:ascii="Times New Roman" w:hAnsi="Times New Roman" w:eastAsia="方正仿宋_GBK" w:cs="Times New Roman"/>
          <w:sz w:val="32"/>
          <w:szCs w:val="32"/>
          <w:lang w:val="en-US" w:eastAsia="zh-CN"/>
        </w:rPr>
        <w:t>将结合州委十二届五次全会改革要求，健全上下协同、条块结合、精准高效的改革落实机制，高标准</w:t>
      </w:r>
      <w:r>
        <w:rPr>
          <w:rFonts w:hint="eastAsia" w:ascii="Times New Roman" w:hAnsi="Times New Roman" w:eastAsia="方正仿宋_GBK" w:cs="Times New Roman"/>
          <w:sz w:val="32"/>
          <w:szCs w:val="32"/>
          <w:lang w:val="en-US" w:eastAsia="zh-CN"/>
        </w:rPr>
        <w:t>推进各项</w:t>
      </w:r>
      <w:r>
        <w:rPr>
          <w:rFonts w:hint="default" w:ascii="Times New Roman" w:hAnsi="Times New Roman" w:eastAsia="方正仿宋_GBK" w:cs="Times New Roman"/>
          <w:sz w:val="32"/>
          <w:szCs w:val="32"/>
          <w:lang w:val="en-US" w:eastAsia="zh-CN"/>
        </w:rPr>
        <w:t>改革</w:t>
      </w:r>
      <w:r>
        <w:rPr>
          <w:rFonts w:hint="eastAsia" w:ascii="Times New Roman" w:hAnsi="Times New Roman" w:eastAsia="方正仿宋_GBK" w:cs="Times New Roman"/>
          <w:sz w:val="32"/>
          <w:szCs w:val="32"/>
          <w:lang w:val="en-US" w:eastAsia="zh-CN"/>
        </w:rPr>
        <w:t>事项，高质量</w:t>
      </w:r>
      <w:r>
        <w:rPr>
          <w:rFonts w:hint="default" w:ascii="Times New Roman" w:hAnsi="Times New Roman" w:eastAsia="方正仿宋_GBK" w:cs="Times New Roman"/>
          <w:sz w:val="32"/>
          <w:szCs w:val="32"/>
          <w:lang w:val="en-US" w:eastAsia="zh-CN"/>
        </w:rPr>
        <w:t>用好</w:t>
      </w:r>
      <w:r>
        <w:rPr>
          <w:rFonts w:hint="eastAsia" w:ascii="Times New Roman" w:hAnsi="Times New Roman" w:eastAsia="方正仿宋_GBK" w:cs="Times New Roman"/>
          <w:sz w:val="32"/>
          <w:szCs w:val="32"/>
          <w:lang w:val="en-US" w:eastAsia="zh-CN"/>
        </w:rPr>
        <w:t>用活</w:t>
      </w:r>
      <w:r>
        <w:rPr>
          <w:rFonts w:hint="default" w:ascii="Times New Roman" w:hAnsi="Times New Roman" w:eastAsia="方正仿宋_GBK" w:cs="Times New Roman"/>
          <w:sz w:val="32"/>
          <w:szCs w:val="32"/>
          <w:lang w:val="en-US" w:eastAsia="zh-CN"/>
        </w:rPr>
        <w:t>《阿坝研究》和《领导要参》刊物平台</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围绕经济发展、产业培育、民族团结、生态文明等领域，加强前瞻性思考、科学性谋划，打造一批有特色、能推广的原创性“微改革”品牌，形成一批在民族地区乃至全国有影响力的标志性改革、引领性改革。</w:t>
      </w:r>
    </w:p>
    <w:p w14:paraId="126ED09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黑体_GBK" w:cs="Times New Roman"/>
          <w:b w:val="0"/>
          <w:bCs w:val="0"/>
          <w:sz w:val="32"/>
          <w:szCs w:val="32"/>
          <w:lang w:eastAsia="zh-CN"/>
        </w:rPr>
        <w:t>二</w:t>
      </w:r>
      <w:r>
        <w:rPr>
          <w:rFonts w:hint="default" w:ascii="Times New Roman" w:hAnsi="Times New Roman" w:eastAsia="方正黑体_GBK" w:cs="Times New Roman"/>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1</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32"/>
        </w:rPr>
        <w:t>本部门机构</w:t>
      </w:r>
    </w:p>
    <w:p w14:paraId="2F91353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本部门下属二级预算单位0个，</w:t>
      </w:r>
      <w:r>
        <w:rPr>
          <w:rFonts w:hint="default" w:ascii="Times New Roman" w:hAnsi="Times New Roman" w:eastAsia="方正仿宋_GBK" w:cs="Times New Roman"/>
          <w:sz w:val="32"/>
          <w:szCs w:val="32"/>
          <w:lang w:eastAsia="zh-CN"/>
        </w:rPr>
        <w:t>属一级预算单位</w:t>
      </w:r>
      <w:r>
        <w:rPr>
          <w:rFonts w:hint="eastAsia" w:ascii="Times New Roman" w:hAnsi="Times New Roman" w:eastAsia="方正仿宋_GBK" w:cs="Times New Roman"/>
          <w:sz w:val="32"/>
          <w:szCs w:val="32"/>
          <w:lang w:eastAsia="zh-CN"/>
        </w:rPr>
        <w:t>。</w:t>
      </w:r>
    </w:p>
    <w:p w14:paraId="725ABE2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人员情况</w:t>
      </w:r>
    </w:p>
    <w:p w14:paraId="4F6058E3">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事业</w:t>
      </w:r>
      <w:r>
        <w:rPr>
          <w:rFonts w:hint="default" w:ascii="Times New Roman" w:hAnsi="Times New Roman" w:eastAsia="方正仿宋_GBK" w:cs="Times New Roman"/>
          <w:sz w:val="32"/>
          <w:szCs w:val="32"/>
        </w:rPr>
        <w:t>总编制4名</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在职人数</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名。</w:t>
      </w:r>
    </w:p>
    <w:p w14:paraId="75A569E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14:paraId="787135E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按照综合预算的原则，</w:t>
      </w:r>
      <w:r>
        <w:rPr>
          <w:rFonts w:hint="default" w:ascii="Times New Roman" w:hAnsi="Times New Roman" w:eastAsia="方正仿宋_GBK" w:cs="Times New Roman"/>
          <w:sz w:val="32"/>
          <w:szCs w:val="32"/>
          <w:lang w:eastAsia="zh-CN"/>
        </w:rPr>
        <w:t>我</w:t>
      </w:r>
      <w:r>
        <w:rPr>
          <w:rFonts w:hint="eastAsia" w:ascii="Times New Roman" w:hAnsi="Times New Roman" w:eastAsia="方正仿宋_GBK" w:cs="Times New Roman"/>
          <w:sz w:val="32"/>
          <w:szCs w:val="32"/>
          <w:lang w:eastAsia="zh-CN"/>
        </w:rPr>
        <w:t>中心</w:t>
      </w:r>
      <w:r>
        <w:rPr>
          <w:rFonts w:hint="default" w:ascii="Times New Roman" w:hAnsi="Times New Roman" w:eastAsia="方正仿宋_GBK" w:cs="Times New Roman"/>
          <w:sz w:val="32"/>
          <w:szCs w:val="32"/>
        </w:rPr>
        <w:t>所有收入和支出均纳入部门预算管理。收入包括：一般公共预算拨款收入</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12.74</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万元，社会保障和就业支出障支</w:t>
      </w:r>
      <w:r>
        <w:rPr>
          <w:rFonts w:hint="eastAsia" w:ascii="Times New Roman" w:hAnsi="Times New Roman" w:eastAsia="方正仿宋_GBK" w:cs="Times New Roman"/>
          <w:sz w:val="32"/>
          <w:szCs w:val="32"/>
          <w:lang w:val="en-US" w:eastAsia="zh-CN"/>
        </w:rPr>
        <w:t>2.48</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1.09</w:t>
      </w:r>
      <w:r>
        <w:rPr>
          <w:rFonts w:hint="default" w:ascii="Times New Roman" w:hAnsi="Times New Roman" w:eastAsia="方正仿宋_GBK" w:cs="Times New Roman"/>
          <w:sz w:val="32"/>
          <w:szCs w:val="32"/>
        </w:rPr>
        <w:t>万元，住房保出</w:t>
      </w:r>
      <w:r>
        <w:rPr>
          <w:rFonts w:hint="eastAsia" w:ascii="Times New Roman" w:hAnsi="Times New Roman" w:eastAsia="方正仿宋_GBK" w:cs="Times New Roman"/>
          <w:sz w:val="32"/>
          <w:szCs w:val="32"/>
          <w:lang w:val="en-US" w:eastAsia="zh-CN"/>
        </w:rPr>
        <w:t>1.47</w:t>
      </w:r>
      <w:r>
        <w:rPr>
          <w:rFonts w:hint="default" w:ascii="Times New Roman" w:hAnsi="Times New Roman" w:eastAsia="方正仿宋_GBK" w:cs="Times New Roman"/>
          <w:sz w:val="32"/>
          <w:szCs w:val="32"/>
        </w:rPr>
        <w:t>万元。</w:t>
      </w:r>
    </w:p>
    <w:p w14:paraId="1E9BA283">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年收入预算</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万元，其中：一般公共预算拨款收入</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（二）支出预算情况</w:t>
      </w:r>
    </w:p>
    <w:p w14:paraId="21D2C30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年支出预算</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p>
    <w:p w14:paraId="4B4848C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w:t>
      </w:r>
      <w:r>
        <w:rPr>
          <w:rFonts w:hint="eastAsia"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增加17.77</w:t>
      </w:r>
      <w:r>
        <w:rPr>
          <w:rFonts w:hint="default" w:ascii="Times New Roman" w:hAnsi="Times New Roman" w:eastAsia="方正仿宋_GBK" w:cs="Times New Roman"/>
          <w:sz w:val="32"/>
          <w:szCs w:val="32"/>
        </w:rPr>
        <w:t>万元，主要原因:</w:t>
      </w:r>
      <w:r>
        <w:rPr>
          <w:rFonts w:hint="eastAsia" w:ascii="Times New Roman" w:hAnsi="Times New Roman" w:eastAsia="方正仿宋_GBK" w:cs="Times New Roman"/>
          <w:sz w:val="32"/>
          <w:szCs w:val="32"/>
          <w:lang w:val="en-US" w:eastAsia="zh-CN"/>
        </w:rPr>
        <w:t>因机构改革等原因，2023年我中心未配备人员，未安排2024年度预算；2024年12月新进人员2名，</w:t>
      </w:r>
      <w:r>
        <w:rPr>
          <w:rFonts w:hint="eastAsia" w:ascii="Times New Roman" w:hAnsi="Times New Roman" w:eastAsia="方正仿宋_GBK" w:cs="Times New Roman"/>
          <w:sz w:val="32"/>
          <w:szCs w:val="32"/>
          <w:lang w:eastAsia="zh-CN"/>
        </w:rPr>
        <w:t>一般公共服务支出</w:t>
      </w:r>
      <w:r>
        <w:rPr>
          <w:rFonts w:hint="eastAsia" w:ascii="Times New Roman" w:hAnsi="Times New Roman" w:eastAsia="方正仿宋_GBK" w:cs="Times New Roman"/>
          <w:sz w:val="32"/>
          <w:szCs w:val="32"/>
          <w:lang w:val="en-US" w:eastAsia="zh-CN"/>
        </w:rPr>
        <w:t>增加</w:t>
      </w:r>
      <w:r>
        <w:rPr>
          <w:rFonts w:hint="default" w:ascii="Times New Roman" w:hAnsi="Times New Roman" w:eastAsia="方正仿宋_GBK" w:cs="Times New Roman"/>
          <w:sz w:val="32"/>
          <w:szCs w:val="32"/>
          <w:u w:val="none"/>
          <w:lang w:val="en-US" w:eastAsia="zh-CN"/>
        </w:rPr>
        <w:t>。</w:t>
      </w:r>
      <w:r>
        <w:rPr>
          <w:rFonts w:hint="default" w:ascii="Times New Roman" w:hAnsi="Times New Roman" w:eastAsia="方正仿宋_GBK" w:cs="Times New Roman"/>
          <w:sz w:val="32"/>
          <w:szCs w:val="32"/>
        </w:rPr>
        <w:t>收入包括：本年一般公共预算拨款收入</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万元，上年结转一般公共预算收入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万元，上年结转财政拨款资金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12.74</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w:t>
      </w:r>
      <w:r>
        <w:rPr>
          <w:rFonts w:hint="eastAsia" w:ascii="Times New Roman" w:hAnsi="Times New Roman" w:eastAsia="方正仿宋_GBK" w:cs="Times New Roman"/>
          <w:sz w:val="32"/>
          <w:szCs w:val="32"/>
          <w:lang w:val="en-US" w:eastAsia="zh-CN"/>
        </w:rPr>
        <w:t>2.48</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1.09</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1.47</w:t>
      </w:r>
      <w:r>
        <w:rPr>
          <w:rFonts w:hint="default" w:ascii="Times New Roman" w:hAnsi="Times New Roman" w:eastAsia="方正仿宋_GBK" w:cs="Times New Roman"/>
          <w:sz w:val="32"/>
          <w:szCs w:val="32"/>
        </w:rPr>
        <w:t>万元。</w:t>
      </w:r>
    </w:p>
    <w:p w14:paraId="1BD1F39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14:paraId="6499FA2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rPr>
        <w:t>（一）一般公共预算当年拨款规模变化情况</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年一般公共预算当年拨款</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万元，比</w:t>
      </w:r>
      <w:r>
        <w:rPr>
          <w:rFonts w:hint="eastAsia" w:ascii="Times New Roman" w:hAnsi="Times New Roman" w:eastAsia="方正仿宋_GBK" w:cs="Times New Roman"/>
          <w:sz w:val="32"/>
          <w:szCs w:val="32"/>
          <w:lang w:val="en-US" w:eastAsia="zh-CN"/>
        </w:rPr>
        <w:t>2024</w:t>
      </w:r>
      <w:r>
        <w:rPr>
          <w:rFonts w:hint="default" w:ascii="Times New Roman" w:hAnsi="Times New Roman" w:eastAsia="方正仿宋_GBK" w:cs="Times New Roman"/>
          <w:sz w:val="32"/>
          <w:szCs w:val="32"/>
        </w:rPr>
        <w:t>年预算数</w:t>
      </w:r>
      <w:r>
        <w:rPr>
          <w:rFonts w:hint="default" w:ascii="Times New Roman" w:hAnsi="Times New Roman" w:eastAsia="方正仿宋_GBK" w:cs="Times New Roman"/>
          <w:sz w:val="32"/>
          <w:szCs w:val="32"/>
          <w:lang w:val="en-US" w:eastAsia="zh-CN"/>
        </w:rPr>
        <w:t>增加</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万元，主要是</w:t>
      </w:r>
      <w:r>
        <w:rPr>
          <w:rFonts w:hint="eastAsia" w:ascii="Times New Roman" w:hAnsi="Times New Roman" w:eastAsia="方正仿宋_GBK" w:cs="Times New Roman"/>
          <w:sz w:val="32"/>
          <w:szCs w:val="32"/>
          <w:lang w:eastAsia="zh-CN"/>
        </w:rPr>
        <w:t>一般公共服务</w:t>
      </w:r>
      <w:r>
        <w:rPr>
          <w:rFonts w:hint="default" w:ascii="Times New Roman" w:hAnsi="Times New Roman" w:eastAsia="方正仿宋_GBK" w:cs="Times New Roman"/>
          <w:sz w:val="32"/>
          <w:szCs w:val="32"/>
        </w:rPr>
        <w:t>支出</w:t>
      </w:r>
      <w:r>
        <w:rPr>
          <w:rFonts w:hint="eastAsia" w:ascii="Times New Roman" w:hAnsi="Times New Roman" w:eastAsia="方正仿宋_GBK" w:cs="Times New Roman"/>
          <w:sz w:val="32"/>
          <w:szCs w:val="32"/>
          <w:lang w:val="en-US" w:eastAsia="zh-CN"/>
        </w:rPr>
        <w:t>增加12.74</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，社会保障和就业支出增加</w:t>
      </w:r>
      <w:r>
        <w:rPr>
          <w:rFonts w:hint="eastAsia" w:ascii="Times New Roman" w:hAnsi="Times New Roman" w:eastAsia="方正仿宋_GBK" w:cs="Times New Roman"/>
          <w:sz w:val="32"/>
          <w:szCs w:val="32"/>
          <w:lang w:val="en-US" w:eastAsia="zh-CN"/>
        </w:rPr>
        <w:t>2.48万元，</w:t>
      </w:r>
      <w:r>
        <w:rPr>
          <w:rFonts w:hint="default" w:ascii="Times New Roman" w:hAnsi="Times New Roman" w:eastAsia="方正仿宋_GBK" w:cs="Times New Roman"/>
          <w:sz w:val="32"/>
          <w:szCs w:val="32"/>
        </w:rPr>
        <w:t>医疗卫生与计划生育支出</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1.09</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1.47</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val="en-US" w:eastAsia="zh-CN"/>
        </w:rPr>
        <w:t>主要原因是由于机构改革等原因，2023年我中心未配备人员，未安排2024年度预算；2024年12月新进人员2</w:t>
      </w:r>
      <w:bookmarkStart w:id="0" w:name="_GoBack"/>
      <w:bookmarkEnd w:id="0"/>
      <w:r>
        <w:rPr>
          <w:rFonts w:hint="eastAsia" w:ascii="Times New Roman" w:hAnsi="Times New Roman" w:eastAsia="方正仿宋_GBK" w:cs="Times New Roman"/>
          <w:sz w:val="32"/>
          <w:szCs w:val="32"/>
          <w:lang w:val="en-US" w:eastAsia="zh-CN"/>
        </w:rPr>
        <w:t>名，</w:t>
      </w:r>
      <w:r>
        <w:rPr>
          <w:rFonts w:hint="eastAsia" w:ascii="Times New Roman" w:hAnsi="Times New Roman" w:eastAsia="方正仿宋_GBK" w:cs="Times New Roman"/>
          <w:sz w:val="32"/>
          <w:szCs w:val="32"/>
          <w:lang w:eastAsia="zh-CN"/>
        </w:rPr>
        <w:t>一般公共预算当年拨款</w:t>
      </w:r>
      <w:r>
        <w:rPr>
          <w:rFonts w:hint="eastAsia" w:ascii="Times New Roman" w:hAnsi="Times New Roman" w:eastAsia="方正仿宋_GBK" w:cs="Times New Roman"/>
          <w:sz w:val="32"/>
          <w:szCs w:val="32"/>
          <w:lang w:val="en-US" w:eastAsia="zh-CN"/>
        </w:rPr>
        <w:t>增加</w:t>
      </w:r>
      <w:r>
        <w:rPr>
          <w:rFonts w:hint="default" w:ascii="Times New Roman" w:hAnsi="Times New Roman" w:eastAsia="方正仿宋_GBK" w:cs="Times New Roman"/>
          <w:sz w:val="32"/>
          <w:szCs w:val="32"/>
          <w:lang w:val="en-US" w:eastAsia="zh-CN"/>
        </w:rPr>
        <w:t>。</w:t>
      </w:r>
    </w:p>
    <w:p w14:paraId="3138D11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一般公共服务支出</w:t>
      </w:r>
      <w:r>
        <w:rPr>
          <w:rFonts w:hint="eastAsia" w:ascii="Times New Roman" w:hAnsi="Times New Roman" w:eastAsia="方正仿宋_GBK" w:cs="Times New Roman"/>
          <w:sz w:val="32"/>
          <w:szCs w:val="32"/>
          <w:lang w:val="en-US" w:eastAsia="zh-CN"/>
        </w:rPr>
        <w:t>12.74</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71.65</w:t>
      </w:r>
      <w:r>
        <w:rPr>
          <w:rFonts w:hint="default" w:ascii="Times New Roman" w:hAnsi="Times New Roman" w:eastAsia="方正仿宋_GBK" w:cs="Times New Roman"/>
          <w:sz w:val="32"/>
          <w:szCs w:val="32"/>
        </w:rPr>
        <w:t>%；教育支出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w:t>
      </w:r>
      <w:r>
        <w:rPr>
          <w:rFonts w:hint="eastAsia" w:ascii="Times New Roman" w:hAnsi="Times New Roman" w:eastAsia="方正仿宋_GBK" w:cs="Times New Roman"/>
          <w:sz w:val="32"/>
          <w:szCs w:val="32"/>
          <w:lang w:val="en-US" w:eastAsia="zh-CN"/>
        </w:rPr>
        <w:t>2.48</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13.95</w:t>
      </w:r>
      <w:r>
        <w:rPr>
          <w:rFonts w:hint="default" w:ascii="Times New Roman" w:hAnsi="Times New Roman" w:eastAsia="方正仿宋_GBK" w:cs="Times New Roman"/>
          <w:sz w:val="32"/>
          <w:szCs w:val="32"/>
        </w:rPr>
        <w:t>%；医疗卫生与计划生育支出</w:t>
      </w:r>
      <w:r>
        <w:rPr>
          <w:rFonts w:hint="eastAsia" w:ascii="Times New Roman" w:hAnsi="Times New Roman" w:eastAsia="方正仿宋_GBK" w:cs="Times New Roman"/>
          <w:sz w:val="32"/>
          <w:szCs w:val="32"/>
          <w:lang w:val="en-US" w:eastAsia="zh-CN"/>
        </w:rPr>
        <w:t>1.09</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6.13</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1.47</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8.27</w:t>
      </w:r>
      <w:r>
        <w:rPr>
          <w:rFonts w:hint="default" w:ascii="Times New Roman" w:hAnsi="Times New Roman" w:eastAsia="方正仿宋_GBK" w:cs="Times New Roman"/>
          <w:sz w:val="32"/>
          <w:szCs w:val="32"/>
        </w:rPr>
        <w:t>%。</w:t>
      </w:r>
    </w:p>
    <w:p w14:paraId="14CC3D79">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一般公共</w:t>
      </w:r>
      <w:r>
        <w:rPr>
          <w:rFonts w:hint="eastAsia" w:ascii="Times New Roman" w:hAnsi="Times New Roman" w:eastAsia="方正楷体_GBK" w:cs="Times New Roman"/>
          <w:b/>
          <w:bCs/>
          <w:sz w:val="32"/>
          <w:szCs w:val="32"/>
          <w:lang w:eastAsia="zh-CN"/>
        </w:rPr>
        <w:t>服务</w:t>
      </w:r>
      <w:r>
        <w:rPr>
          <w:rFonts w:hint="default" w:ascii="Times New Roman" w:hAnsi="Times New Roman" w:eastAsia="方正楷体_GBK" w:cs="Times New Roman"/>
          <w:b/>
          <w:bCs/>
          <w:sz w:val="32"/>
          <w:szCs w:val="32"/>
        </w:rPr>
        <w:t>（类）预算当年拨款具体使用情况</w:t>
      </w:r>
    </w:p>
    <w:p w14:paraId="627DD39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我中心无</w:t>
      </w:r>
      <w:r>
        <w:rPr>
          <w:rFonts w:hint="default" w:ascii="Times New Roman" w:hAnsi="Times New Roman" w:eastAsia="方正仿宋_GBK" w:cs="Times New Roman"/>
          <w:sz w:val="32"/>
          <w:szCs w:val="32"/>
        </w:rPr>
        <w:t>一般公共服务（类）</w:t>
      </w:r>
      <w:r>
        <w:rPr>
          <w:rFonts w:hint="eastAsia" w:ascii="Times New Roman" w:hAnsi="Times New Roman" w:eastAsia="方正仿宋_GBK" w:cs="Times New Roman"/>
          <w:sz w:val="32"/>
          <w:szCs w:val="32"/>
          <w:lang w:eastAsia="zh-CN"/>
        </w:rPr>
        <w:t>项目</w:t>
      </w:r>
      <w:r>
        <w:rPr>
          <w:rFonts w:hint="default" w:ascii="Times New Roman" w:hAnsi="Times New Roman" w:eastAsia="方正仿宋_GBK" w:cs="Times New Roman"/>
          <w:sz w:val="32"/>
          <w:szCs w:val="32"/>
          <w:lang w:eastAsia="zh-CN"/>
        </w:rPr>
        <w:t>。</w:t>
      </w:r>
    </w:p>
    <w:p w14:paraId="008CD36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年一般公共预算基本支出</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万元，其中：人员经费</w:t>
      </w:r>
      <w:r>
        <w:rPr>
          <w:rFonts w:hint="eastAsia" w:ascii="Times New Roman" w:hAnsi="Times New Roman" w:eastAsia="方正仿宋_GBK" w:cs="Times New Roman"/>
          <w:sz w:val="32"/>
          <w:szCs w:val="32"/>
          <w:lang w:val="en-US" w:eastAsia="zh-CN"/>
        </w:rPr>
        <w:t>15.22</w:t>
      </w:r>
      <w:r>
        <w:rPr>
          <w:rFonts w:hint="default" w:ascii="Times New Roman" w:hAnsi="Times New Roman" w:eastAsia="方正仿宋_GBK" w:cs="Times New Roman"/>
          <w:sz w:val="32"/>
          <w:szCs w:val="32"/>
        </w:rPr>
        <w:t>万元，主要包括：基本工资</w:t>
      </w:r>
      <w:r>
        <w:rPr>
          <w:rFonts w:hint="eastAsia" w:ascii="Times New Roman" w:hAnsi="Times New Roman" w:eastAsia="方正仿宋_GBK" w:cs="Times New Roman"/>
          <w:sz w:val="32"/>
          <w:szCs w:val="32"/>
          <w:lang w:val="en-US" w:eastAsia="zh-CN"/>
        </w:rPr>
        <w:t>3.14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、津贴补贴</w:t>
      </w:r>
      <w:r>
        <w:rPr>
          <w:rFonts w:hint="eastAsia" w:ascii="Times New Roman" w:hAnsi="Times New Roman" w:eastAsia="方正仿宋_GBK" w:cs="Times New Roman"/>
          <w:sz w:val="32"/>
          <w:szCs w:val="32"/>
          <w:lang w:val="en-US" w:eastAsia="zh-CN"/>
        </w:rPr>
        <w:t>1.77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绩效奖金2.92万元、</w:t>
      </w:r>
      <w:r>
        <w:rPr>
          <w:rFonts w:hint="default" w:ascii="Times New Roman" w:hAnsi="Times New Roman" w:eastAsia="方正仿宋_GBK" w:cs="Times New Roman"/>
          <w:sz w:val="32"/>
          <w:szCs w:val="32"/>
        </w:rPr>
        <w:t>绩效工资</w:t>
      </w:r>
      <w:r>
        <w:rPr>
          <w:rFonts w:hint="eastAsia" w:ascii="Times New Roman" w:hAnsi="Times New Roman" w:eastAsia="方正仿宋_GBK" w:cs="Times New Roman"/>
          <w:sz w:val="32"/>
          <w:szCs w:val="32"/>
          <w:lang w:val="en-US" w:eastAsia="zh-CN"/>
        </w:rPr>
        <w:t>2.26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、机关事业单位基本养老保险缴费</w:t>
      </w:r>
      <w:r>
        <w:rPr>
          <w:rFonts w:hint="eastAsia" w:ascii="Times New Roman" w:hAnsi="Times New Roman" w:eastAsia="方正仿宋_GBK" w:cs="Times New Roman"/>
          <w:sz w:val="32"/>
          <w:szCs w:val="32"/>
          <w:lang w:val="en-US" w:eastAsia="zh-CN"/>
        </w:rPr>
        <w:t>1.65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、职业年金缴费</w:t>
      </w:r>
      <w:r>
        <w:rPr>
          <w:rFonts w:hint="eastAsia" w:ascii="Times New Roman" w:hAnsi="Times New Roman" w:eastAsia="方正仿宋_GBK" w:cs="Times New Roman"/>
          <w:sz w:val="32"/>
          <w:szCs w:val="32"/>
          <w:lang w:val="en-US" w:eastAsia="zh-CN"/>
        </w:rPr>
        <w:t>0.83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城镇职工基本医疗保险</w:t>
      </w:r>
      <w:r>
        <w:rPr>
          <w:rFonts w:hint="eastAsia" w:ascii="Times New Roman" w:hAnsi="Times New Roman" w:eastAsia="方正仿宋_GBK" w:cs="Times New Roman"/>
          <w:sz w:val="32"/>
          <w:szCs w:val="32"/>
          <w:lang w:val="en-US" w:eastAsia="zh-CN"/>
        </w:rPr>
        <w:t>0.87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其他社会保障缴费</w:t>
      </w:r>
      <w:r>
        <w:rPr>
          <w:rFonts w:hint="eastAsia" w:ascii="Times New Roman" w:hAnsi="Times New Roman" w:eastAsia="方正仿宋_GBK" w:cs="Times New Roman"/>
          <w:sz w:val="32"/>
          <w:szCs w:val="32"/>
          <w:lang w:val="en-US" w:eastAsia="zh-CN"/>
        </w:rPr>
        <w:t>0.30</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、住房公积金</w:t>
      </w:r>
      <w:r>
        <w:rPr>
          <w:rFonts w:hint="eastAsia" w:ascii="Times New Roman" w:hAnsi="Times New Roman" w:eastAsia="方正仿宋_GBK" w:cs="Times New Roman"/>
          <w:sz w:val="32"/>
          <w:szCs w:val="32"/>
          <w:lang w:val="en-US" w:eastAsia="zh-CN"/>
        </w:rPr>
        <w:t>1.47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。公用经费</w:t>
      </w:r>
      <w:r>
        <w:rPr>
          <w:rFonts w:hint="eastAsia" w:ascii="Times New Roman" w:hAnsi="Times New Roman" w:eastAsia="方正仿宋_GBK" w:cs="Times New Roman"/>
          <w:sz w:val="32"/>
          <w:szCs w:val="32"/>
          <w:lang w:val="en-US" w:eastAsia="zh-CN"/>
        </w:rPr>
        <w:t>2.56</w:t>
      </w:r>
      <w:r>
        <w:rPr>
          <w:rFonts w:hint="default" w:ascii="Times New Roman" w:hAnsi="Times New Roman" w:eastAsia="方正仿宋_GBK" w:cs="Times New Roman"/>
          <w:sz w:val="32"/>
          <w:szCs w:val="32"/>
        </w:rPr>
        <w:t>万元，主要包括：办公费</w:t>
      </w:r>
      <w:r>
        <w:rPr>
          <w:rFonts w:hint="eastAsia" w:ascii="Times New Roman" w:hAnsi="Times New Roman" w:eastAsia="方正仿宋_GBK" w:cs="Times New Roman"/>
          <w:sz w:val="32"/>
          <w:szCs w:val="32"/>
          <w:lang w:val="en-US" w:eastAsia="zh-CN"/>
        </w:rPr>
        <w:t>0.11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、水电费</w:t>
      </w:r>
      <w:r>
        <w:rPr>
          <w:rFonts w:hint="default"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lang w:val="en-US" w:eastAsia="zh-CN"/>
        </w:rPr>
        <w:t>03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、邮电费</w:t>
      </w:r>
      <w:r>
        <w:rPr>
          <w:rFonts w:hint="eastAsia" w:ascii="Times New Roman" w:hAnsi="Times New Roman" w:eastAsia="方正仿宋_GBK" w:cs="Times New Roman"/>
          <w:sz w:val="32"/>
          <w:szCs w:val="32"/>
          <w:lang w:val="en-US" w:eastAsia="zh-CN"/>
        </w:rPr>
        <w:t>0.23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取暖费</w:t>
      </w:r>
      <w:r>
        <w:rPr>
          <w:rFonts w:hint="eastAsia" w:ascii="Times New Roman" w:hAnsi="Times New Roman" w:eastAsia="方正仿宋_GBK" w:cs="Times New Roman"/>
          <w:sz w:val="32"/>
          <w:szCs w:val="32"/>
          <w:lang w:val="en-US" w:eastAsia="zh-CN"/>
        </w:rPr>
        <w:t>0.04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差旅费</w:t>
      </w:r>
      <w:r>
        <w:rPr>
          <w:rFonts w:hint="eastAsia" w:ascii="Times New Roman" w:hAnsi="Times New Roman" w:eastAsia="方正仿宋_GBK" w:cs="Times New Roman"/>
          <w:sz w:val="32"/>
          <w:szCs w:val="32"/>
          <w:lang w:val="en-US" w:eastAsia="zh-CN"/>
        </w:rPr>
        <w:t>0.96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培训费</w:t>
      </w:r>
      <w:r>
        <w:rPr>
          <w:rFonts w:hint="eastAsia" w:ascii="Times New Roman" w:hAnsi="Times New Roman" w:eastAsia="方正仿宋_GBK" w:cs="Times New Roman"/>
          <w:sz w:val="32"/>
          <w:szCs w:val="32"/>
          <w:lang w:val="en-US" w:eastAsia="zh-CN"/>
        </w:rPr>
        <w:t>0.14万元、公务接待费0.04万元、</w:t>
      </w:r>
      <w:r>
        <w:rPr>
          <w:rFonts w:hint="eastAsia" w:ascii="Times New Roman" w:hAnsi="Times New Roman" w:eastAsia="方正仿宋_GBK" w:cs="Times New Roman"/>
          <w:sz w:val="32"/>
          <w:szCs w:val="32"/>
          <w:lang w:eastAsia="zh-CN"/>
        </w:rPr>
        <w:t>体检</w:t>
      </w:r>
      <w:r>
        <w:rPr>
          <w:rFonts w:hint="default" w:ascii="Times New Roman" w:hAnsi="Times New Roman" w:eastAsia="方正仿宋_GBK" w:cs="Times New Roman"/>
          <w:sz w:val="32"/>
          <w:szCs w:val="32"/>
        </w:rPr>
        <w:t>费</w:t>
      </w:r>
      <w:r>
        <w:rPr>
          <w:rFonts w:hint="eastAsia" w:ascii="Times New Roman" w:hAnsi="Times New Roman" w:eastAsia="方正仿宋_GBK" w:cs="Times New Roman"/>
          <w:sz w:val="32"/>
          <w:szCs w:val="32"/>
          <w:lang w:val="en-US" w:eastAsia="zh-CN"/>
        </w:rPr>
        <w:t>0.15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党组织活动经费</w:t>
      </w:r>
      <w:r>
        <w:rPr>
          <w:rFonts w:hint="eastAsia" w:ascii="Times New Roman" w:hAnsi="Times New Roman" w:eastAsia="方正仿宋_GBK" w:cs="Times New Roman"/>
          <w:sz w:val="32"/>
          <w:szCs w:val="32"/>
          <w:lang w:val="en-US" w:eastAsia="zh-CN"/>
        </w:rPr>
        <w:t>0.20</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福利费</w:t>
      </w:r>
      <w:r>
        <w:rPr>
          <w:rFonts w:hint="eastAsia" w:ascii="Times New Roman" w:hAnsi="Times New Roman" w:eastAsia="方正仿宋_GBK" w:cs="Times New Roman"/>
          <w:sz w:val="32"/>
          <w:szCs w:val="32"/>
          <w:lang w:val="en-US" w:eastAsia="zh-CN"/>
        </w:rPr>
        <w:t>0.54</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其他商品和服务支出</w:t>
      </w:r>
      <w:r>
        <w:rPr>
          <w:rFonts w:hint="eastAsia" w:ascii="Times New Roman" w:hAnsi="Times New Roman" w:eastAsia="方正仿宋_GBK" w:cs="Times New Roman"/>
          <w:sz w:val="32"/>
          <w:szCs w:val="32"/>
          <w:lang w:val="en-US" w:eastAsia="zh-CN"/>
        </w:rPr>
        <w:t>0.11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p>
    <w:p w14:paraId="373E43C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eastAsia"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年“三公”经费财政拨款预算数</w:t>
      </w:r>
      <w:r>
        <w:rPr>
          <w:rFonts w:hint="eastAsia" w:ascii="Times New Roman" w:hAnsi="Times New Roman" w:eastAsia="方正仿宋_GBK" w:cs="Times New Roman"/>
          <w:sz w:val="32"/>
          <w:szCs w:val="32"/>
          <w:lang w:val="en-US" w:eastAsia="zh-CN"/>
        </w:rPr>
        <w:t>0.04</w:t>
      </w:r>
      <w:r>
        <w:rPr>
          <w:rFonts w:hint="default" w:ascii="Times New Roman" w:hAnsi="Times New Roman" w:eastAsia="方正仿宋_GBK" w:cs="Times New Roman"/>
          <w:sz w:val="32"/>
          <w:szCs w:val="32"/>
        </w:rPr>
        <w:t>万元，其中：因公出国（境）经费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eastAsia" w:ascii="Times New Roman" w:hAnsi="Times New Roman" w:eastAsia="方正仿宋_GBK" w:cs="Times New Roman"/>
          <w:sz w:val="32"/>
          <w:szCs w:val="32"/>
          <w:lang w:val="en-US" w:eastAsia="zh-CN"/>
        </w:rPr>
        <w:t>0.04</w:t>
      </w:r>
      <w:r>
        <w:rPr>
          <w:rFonts w:hint="default" w:ascii="Times New Roman" w:hAnsi="Times New Roman" w:eastAsia="方正仿宋_GBK" w:cs="Times New Roman"/>
          <w:sz w:val="32"/>
          <w:szCs w:val="32"/>
        </w:rPr>
        <w:t>万元，公务用车购置及运行维护费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p>
    <w:p w14:paraId="65F273D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14:paraId="445CAA8D">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公务接待</w:t>
      </w:r>
      <w:r>
        <w:rPr>
          <w:rFonts w:hint="default" w:ascii="Times New Roman" w:hAnsi="Times New Roman" w:eastAsia="方正仿宋_GBK" w:cs="Times New Roman"/>
          <w:sz w:val="32"/>
          <w:szCs w:val="32"/>
        </w:rPr>
        <w:t>经费</w:t>
      </w:r>
      <w:r>
        <w:rPr>
          <w:rFonts w:hint="eastAsia" w:ascii="Times New Roman" w:hAnsi="Times New Roman" w:eastAsia="方正仿宋_GBK" w:cs="Times New Roman"/>
          <w:sz w:val="32"/>
          <w:szCs w:val="32"/>
          <w:lang w:val="en-US" w:eastAsia="zh-CN"/>
        </w:rPr>
        <w:t>0.04</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0万元增长100%，原因是2024年初改革研究中心未配备人员，未安排年度预算</w:t>
      </w:r>
      <w:r>
        <w:rPr>
          <w:rFonts w:hint="default" w:ascii="Times New Roman" w:hAnsi="Times New Roman" w:eastAsia="方正仿宋_GBK" w:cs="Times New Roman"/>
          <w:sz w:val="32"/>
          <w:szCs w:val="32"/>
          <w:lang w:eastAsia="zh-CN"/>
        </w:rPr>
        <w:t>。</w:t>
      </w:r>
    </w:p>
    <w:p w14:paraId="12B9457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年公务用车购置及运行维护费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14:paraId="0D6076D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八、政府性基金预算支出情况说明</w:t>
      </w:r>
    </w:p>
    <w:p w14:paraId="7FA1733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年政府性基金预算拨款安排的支出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14:paraId="18239B6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九、其他重要事项的情况说明</w:t>
      </w:r>
    </w:p>
    <w:p w14:paraId="6254D7F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（一）机关运行经费</w:t>
      </w:r>
    </w:p>
    <w:p w14:paraId="6F34B0E3">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u w:val="none"/>
          <w:lang w:eastAsia="zh-CN"/>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年机关运行经费财政拨款预算为</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万元，比20</w:t>
      </w:r>
      <w:r>
        <w:rPr>
          <w:rFonts w:hint="eastAsia"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年预算</w:t>
      </w:r>
      <w:r>
        <w:rPr>
          <w:rFonts w:hint="default" w:ascii="Times New Roman" w:hAnsi="Times New Roman" w:eastAsia="方正仿宋_GBK" w:cs="Times New Roman"/>
          <w:sz w:val="32"/>
          <w:szCs w:val="32"/>
          <w:lang w:val="en-US" w:eastAsia="zh-CN"/>
        </w:rPr>
        <w:t>增加</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val="en-US" w:eastAsia="zh-CN"/>
        </w:rPr>
        <w:t>增加100</w:t>
      </w:r>
      <w:r>
        <w:rPr>
          <w:rFonts w:hint="default" w:ascii="Times New Roman" w:hAnsi="Times New Roman" w:eastAsia="方正仿宋_GBK" w:cs="Times New Roman"/>
          <w:sz w:val="32"/>
          <w:szCs w:val="32"/>
        </w:rPr>
        <w:t>%。主要原因是：</w:t>
      </w:r>
      <w:r>
        <w:rPr>
          <w:rFonts w:hint="default" w:ascii="Times New Roman" w:hAnsi="Times New Roman" w:eastAsia="方正仿宋_GBK" w:cs="Times New Roman"/>
          <w:sz w:val="32"/>
          <w:szCs w:val="32"/>
          <w:lang w:val="en-US" w:eastAsia="zh-CN"/>
        </w:rPr>
        <w:t>2023年我中心未配备人员，未安排2024年度预算。</w:t>
      </w:r>
    </w:p>
    <w:p w14:paraId="2308B91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（二）国有资产占有使用情况</w:t>
      </w:r>
    </w:p>
    <w:p w14:paraId="1EF601B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年国有资产总数为</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en-US" w:eastAsia="zh-CN"/>
        </w:rPr>
        <w:t>万元。</w:t>
      </w:r>
    </w:p>
    <w:p w14:paraId="3D87347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eastAsia" w:ascii="Times New Roman" w:hAnsi="Times New Roman" w:eastAsia="方正仿宋_GBK" w:cs="Times New Roman"/>
          <w:sz w:val="32"/>
          <w:szCs w:val="32"/>
          <w:lang w:val="en-US" w:eastAsia="zh-CN"/>
        </w:rPr>
        <w:t>17.77</w:t>
      </w:r>
      <w:r>
        <w:rPr>
          <w:rFonts w:hint="default" w:ascii="Times New Roman" w:hAnsi="Times New Roman" w:eastAsia="方正仿宋_GBK" w:cs="Times New Roman"/>
          <w:sz w:val="32"/>
          <w:szCs w:val="32"/>
        </w:rPr>
        <w:t>万元。</w:t>
      </w:r>
    </w:p>
    <w:p w14:paraId="799B5E13">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十、名词解释</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（一）财政拨款收入：指由财政拨款形成的部门收入。按现行管理制度，部门预算中反映的财政拨款仅包括一般公共预算拨款和政府性基金预算拨款。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（二）事业收入：指所属事业单位开展专业业务活动及辅助活动所取得的收入。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（三）事业单位经营收入：指所属事业单位在专业业务活动及其辅助活动之外开展非独立核算经营活动取得的收入。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（四）其他收入：指除上述“财政拨款收入”、“事业收入”、“事业单位经营收入”等以外的收入，主要是所属行政事业单位按规定动用的售房收入、存款利息收入等。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（六）上年结转：指所属行政事业单位以前年度尚未完成、结转至本年按原规定用途继续使用的资金和以前年度已完成项目剩余资金经批准用于新用途使用的资金。</w:t>
      </w:r>
    </w:p>
    <w:p w14:paraId="3CC730F8">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p>
    <w:sectPr>
      <w:footerReference r:id="rId5" w:type="default"/>
      <w:pgSz w:w="11906" w:h="16838"/>
      <w:pgMar w:top="2120" w:right="1463" w:bottom="2007" w:left="1576"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003AF">
    <w:pPr>
      <w:pStyle w:val="3"/>
      <w:tabs>
        <w:tab w:val="center" w:pos="4433"/>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B47D">
    <w:pPr>
      <w:pStyle w:val="3"/>
      <w:tabs>
        <w:tab w:val="center" w:pos="4433"/>
        <w:tab w:val="clear" w:pos="4153"/>
      </w:tabs>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38B4">
    <w:pPr>
      <w:pStyle w:val="3"/>
      <w:tabs>
        <w:tab w:val="center" w:pos="4433"/>
        <w:tab w:val="clear" w:pos="4153"/>
      </w:tabs>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2D3FDBE">
                <w:pPr>
                  <w:pStyle w:val="3"/>
                  <w:rPr>
                    <w:rFonts w:hint="eastAsia" w:eastAsiaTheme="minorEastAsia"/>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k0YWZiZjIxZjc2OTc2ODNkNzM0YmQ3OTRlZDhiNWEifQ=="/>
  </w:docVars>
  <w:rsids>
    <w:rsidRoot w:val="00352854"/>
    <w:rsid w:val="00085137"/>
    <w:rsid w:val="00352854"/>
    <w:rsid w:val="003762A5"/>
    <w:rsid w:val="007B3677"/>
    <w:rsid w:val="008F63EB"/>
    <w:rsid w:val="00987B5A"/>
    <w:rsid w:val="00C8183B"/>
    <w:rsid w:val="00F743F0"/>
    <w:rsid w:val="00FF11B9"/>
    <w:rsid w:val="01A1102C"/>
    <w:rsid w:val="04ED4EFA"/>
    <w:rsid w:val="05CD39AD"/>
    <w:rsid w:val="060450D8"/>
    <w:rsid w:val="07E13314"/>
    <w:rsid w:val="08CC674C"/>
    <w:rsid w:val="0C7104A1"/>
    <w:rsid w:val="0CE92D26"/>
    <w:rsid w:val="0E724E0A"/>
    <w:rsid w:val="0F086F9A"/>
    <w:rsid w:val="0FE16BBB"/>
    <w:rsid w:val="10086FF4"/>
    <w:rsid w:val="10EA5A40"/>
    <w:rsid w:val="11C62B12"/>
    <w:rsid w:val="12300067"/>
    <w:rsid w:val="12982917"/>
    <w:rsid w:val="12A0172D"/>
    <w:rsid w:val="12B747CF"/>
    <w:rsid w:val="1341448C"/>
    <w:rsid w:val="14A71073"/>
    <w:rsid w:val="15AA63B0"/>
    <w:rsid w:val="1643143D"/>
    <w:rsid w:val="16895E6C"/>
    <w:rsid w:val="175E32BA"/>
    <w:rsid w:val="1A936B27"/>
    <w:rsid w:val="1B9E7AFB"/>
    <w:rsid w:val="1BD53E33"/>
    <w:rsid w:val="1C9429C6"/>
    <w:rsid w:val="1D1441F1"/>
    <w:rsid w:val="1D194042"/>
    <w:rsid w:val="1E171D0D"/>
    <w:rsid w:val="1EEA60DD"/>
    <w:rsid w:val="213F6C84"/>
    <w:rsid w:val="215B6A26"/>
    <w:rsid w:val="248676A6"/>
    <w:rsid w:val="24921CFB"/>
    <w:rsid w:val="25E77972"/>
    <w:rsid w:val="2746301C"/>
    <w:rsid w:val="27874A8E"/>
    <w:rsid w:val="27BD578F"/>
    <w:rsid w:val="27C139EE"/>
    <w:rsid w:val="28F00D1D"/>
    <w:rsid w:val="29B76263"/>
    <w:rsid w:val="2A2D1714"/>
    <w:rsid w:val="2A610972"/>
    <w:rsid w:val="2CD07B7E"/>
    <w:rsid w:val="2D053DBA"/>
    <w:rsid w:val="2D481F04"/>
    <w:rsid w:val="2D5215DD"/>
    <w:rsid w:val="2D5A789B"/>
    <w:rsid w:val="2E9F6D1D"/>
    <w:rsid w:val="30811367"/>
    <w:rsid w:val="314D4DE4"/>
    <w:rsid w:val="323112C7"/>
    <w:rsid w:val="323D7A4F"/>
    <w:rsid w:val="34773045"/>
    <w:rsid w:val="35BA511F"/>
    <w:rsid w:val="3602144E"/>
    <w:rsid w:val="364E617B"/>
    <w:rsid w:val="36A42D27"/>
    <w:rsid w:val="36B65C8A"/>
    <w:rsid w:val="375B514C"/>
    <w:rsid w:val="37727F15"/>
    <w:rsid w:val="37A63E3C"/>
    <w:rsid w:val="37F04954"/>
    <w:rsid w:val="37F73DF8"/>
    <w:rsid w:val="385211B4"/>
    <w:rsid w:val="38747E2A"/>
    <w:rsid w:val="3AEA1565"/>
    <w:rsid w:val="3BFF2F88"/>
    <w:rsid w:val="3C631C04"/>
    <w:rsid w:val="3F0A54C7"/>
    <w:rsid w:val="3F4A2B93"/>
    <w:rsid w:val="422523DE"/>
    <w:rsid w:val="432974F4"/>
    <w:rsid w:val="434306B8"/>
    <w:rsid w:val="4411172D"/>
    <w:rsid w:val="44D05A57"/>
    <w:rsid w:val="47245161"/>
    <w:rsid w:val="47D359D3"/>
    <w:rsid w:val="48454C09"/>
    <w:rsid w:val="4919720F"/>
    <w:rsid w:val="49765AD4"/>
    <w:rsid w:val="49FD43E4"/>
    <w:rsid w:val="4B6949B7"/>
    <w:rsid w:val="4CAB4D77"/>
    <w:rsid w:val="4CB3748E"/>
    <w:rsid w:val="4D1430B4"/>
    <w:rsid w:val="4D3D4C1A"/>
    <w:rsid w:val="4DAB6C16"/>
    <w:rsid w:val="4E5233E9"/>
    <w:rsid w:val="4F211768"/>
    <w:rsid w:val="4F527E94"/>
    <w:rsid w:val="5023740B"/>
    <w:rsid w:val="50673B37"/>
    <w:rsid w:val="50702269"/>
    <w:rsid w:val="51C45B3C"/>
    <w:rsid w:val="54A75BA3"/>
    <w:rsid w:val="557D70C9"/>
    <w:rsid w:val="55846196"/>
    <w:rsid w:val="57880794"/>
    <w:rsid w:val="580D2C7D"/>
    <w:rsid w:val="59B67683"/>
    <w:rsid w:val="59DA1C71"/>
    <w:rsid w:val="5A1C296B"/>
    <w:rsid w:val="5BCD4FD3"/>
    <w:rsid w:val="5D0B59E5"/>
    <w:rsid w:val="5E8814CF"/>
    <w:rsid w:val="5FB0143D"/>
    <w:rsid w:val="60012505"/>
    <w:rsid w:val="601A1CE9"/>
    <w:rsid w:val="605A070E"/>
    <w:rsid w:val="61516D76"/>
    <w:rsid w:val="617475D8"/>
    <w:rsid w:val="61C41C86"/>
    <w:rsid w:val="63D93B77"/>
    <w:rsid w:val="64E028A3"/>
    <w:rsid w:val="65366A09"/>
    <w:rsid w:val="663352A3"/>
    <w:rsid w:val="66DF7B6B"/>
    <w:rsid w:val="687B3B9F"/>
    <w:rsid w:val="697A218E"/>
    <w:rsid w:val="699442FB"/>
    <w:rsid w:val="6BD043E2"/>
    <w:rsid w:val="6DB62961"/>
    <w:rsid w:val="6F53665C"/>
    <w:rsid w:val="703775BE"/>
    <w:rsid w:val="70D15A22"/>
    <w:rsid w:val="70D71FFC"/>
    <w:rsid w:val="70DB7DEE"/>
    <w:rsid w:val="72756FA3"/>
    <w:rsid w:val="737F4D8A"/>
    <w:rsid w:val="73D2458C"/>
    <w:rsid w:val="74966DAA"/>
    <w:rsid w:val="75400B5B"/>
    <w:rsid w:val="769510AB"/>
    <w:rsid w:val="76D45B32"/>
    <w:rsid w:val="784829C2"/>
    <w:rsid w:val="78EC51B7"/>
    <w:rsid w:val="790C3DA9"/>
    <w:rsid w:val="7A67070C"/>
    <w:rsid w:val="7BC454F7"/>
    <w:rsid w:val="7BD02AC7"/>
    <w:rsid w:val="7C457197"/>
    <w:rsid w:val="7E06686F"/>
    <w:rsid w:val="7E502541"/>
    <w:rsid w:val="7EF50AAF"/>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paragraph" w:customStyle="1" w:styleId="10">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1">
    <w:name w:val="默认段落字体1"/>
    <w:qFormat/>
    <w:uiPriority w:val="0"/>
    <w:rPr>
      <w:sz w:val="22"/>
    </w:rPr>
  </w:style>
  <w:style w:type="paragraph" w:styleId="12">
    <w:name w:val="List Paragraph"/>
    <w:basedOn w:val="1"/>
    <w:qFormat/>
    <w:uiPriority w:val="34"/>
    <w:pPr>
      <w:ind w:firstLine="420" w:firstLineChars="200"/>
    </w:p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2555</Words>
  <Characters>2882</Characters>
  <Lines>18</Lines>
  <Paragraphs>5</Paragraphs>
  <TotalTime>8</TotalTime>
  <ScaleCrop>false</ScaleCrop>
  <LinksUpToDate>false</LinksUpToDate>
  <CharactersWithSpaces>3222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Administrator</cp:lastModifiedBy>
  <cp:lastPrinted>2020-02-13T06:41:00Z</cp:lastPrinted>
  <dcterms:modified xsi:type="dcterms:W3CDTF">2025-02-25T10:51:21Z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SaveFontToCloudKey">
    <vt:lpwstr>342094753_btnclosed</vt:lpwstr>
  </property>
  <property fmtid="{D5CDD505-2E9C-101B-9397-08002B2CF9AE}" pid="4" name="ICV">
    <vt:lpwstr>41D6B7DD3A274B8A9CF6A9C7EAE2EB4B</vt:lpwstr>
  </property>
  <property fmtid="{D5CDD505-2E9C-101B-9397-08002B2CF9AE}" pid="5" name="KSOTemplateDocerSaveRecord">
    <vt:lpwstr>eyJoZGlkIjoiZDk0YWZiZjIxZjc2OTc2ODNkNzM0YmQ3OTRlZDhiNWEifQ==</vt:lpwstr>
  </property>
</Properties>
</file>