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 xml:space="preserve"> </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ind w:firstLine="1050" w:firstLineChars="500"/>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center"/>
        <w:rPr>
          <w:rFonts w:hint="default" w:ascii="Times New Roman" w:hAnsi="Times New Roman" w:eastAsia="方正黑体_GBK" w:cs="Times New Roman"/>
          <w:sz w:val="44"/>
          <w:szCs w:val="52"/>
          <w:lang w:eastAsia="zh-CN"/>
        </w:rPr>
      </w:pPr>
      <w:r>
        <w:rPr>
          <w:rFonts w:hint="default" w:ascii="Times New Roman" w:hAnsi="Times New Roman" w:eastAsia="方正黑体_GBK" w:cs="Times New Roman"/>
          <w:sz w:val="44"/>
          <w:szCs w:val="52"/>
          <w:lang w:eastAsia="zh-CN"/>
        </w:rPr>
        <w:t>中共阿坝州委阿坝州人民政府政策研究室</w:t>
      </w:r>
    </w:p>
    <w:p>
      <w:pPr>
        <w:jc w:val="center"/>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20</w:t>
      </w:r>
      <w:r>
        <w:rPr>
          <w:rFonts w:hint="default" w:ascii="Times New Roman" w:hAnsi="Times New Roman" w:eastAsia="方正黑体_GBK" w:cs="Times New Roman"/>
          <w:sz w:val="52"/>
          <w:szCs w:val="52"/>
          <w:lang w:val="en-US" w:eastAsia="zh-CN"/>
        </w:rPr>
        <w:t>20</w:t>
      </w:r>
      <w:r>
        <w:rPr>
          <w:rFonts w:hint="default" w:ascii="Times New Roman" w:hAnsi="Times New Roman" w:eastAsia="方正黑体_GBK" w:cs="Times New Roman"/>
          <w:sz w:val="52"/>
          <w:szCs w:val="52"/>
        </w:rPr>
        <w:t>年部门预算</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4160" w:firstLineChars="800"/>
        <w:rPr>
          <w:rFonts w:hint="default" w:ascii="Times New Roman" w:hAnsi="Times New Roman" w:eastAsia="方正黑体_GBK" w:cs="Times New Roman"/>
          <w:sz w:val="32"/>
          <w:szCs w:val="32"/>
        </w:rPr>
      </w:pPr>
      <w:r>
        <w:rPr>
          <w:rFonts w:hint="default" w:ascii="Times New Roman" w:hAnsi="Times New Roman" w:eastAsia="方正黑体_GBK" w:cs="Times New Roman"/>
          <w:sz w:val="52"/>
          <w:szCs w:val="52"/>
          <w:lang w:val="en-US" w:eastAsia="zh-CN"/>
        </w:rPr>
        <w:t>2019</w:t>
      </w:r>
      <w:r>
        <w:rPr>
          <w:rFonts w:hint="default" w:ascii="Times New Roman" w:hAnsi="Times New Roman" w:eastAsia="方正黑体_GBK" w:cs="Times New Roman"/>
          <w:sz w:val="52"/>
          <w:szCs w:val="52"/>
        </w:rPr>
        <w:t xml:space="preserve">年 </w:t>
      </w:r>
      <w:r>
        <w:rPr>
          <w:rFonts w:hint="default" w:ascii="Times New Roman" w:hAnsi="Times New Roman" w:eastAsia="方正黑体_GBK" w:cs="Times New Roman"/>
          <w:sz w:val="52"/>
          <w:szCs w:val="52"/>
          <w:lang w:val="en-US" w:eastAsia="zh-CN"/>
        </w:rPr>
        <w:t>2</w:t>
      </w:r>
      <w:r>
        <w:rPr>
          <w:rFonts w:hint="default" w:ascii="Times New Roman" w:hAnsi="Times New Roman" w:eastAsia="方正黑体_GBK" w:cs="Times New Roman"/>
          <w:sz w:val="52"/>
          <w:szCs w:val="52"/>
        </w:rPr>
        <w:t>月</w:t>
      </w:r>
      <w:r>
        <w:rPr>
          <w:rFonts w:hint="default" w:ascii="Times New Roman" w:hAnsi="Times New Roman" w:eastAsia="方正黑体_GBK" w:cs="Times New Roman"/>
          <w:sz w:val="52"/>
          <w:szCs w:val="52"/>
          <w:lang w:val="en-US" w:eastAsia="zh-CN"/>
        </w:rPr>
        <w:t>1</w:t>
      </w:r>
      <w:r>
        <w:rPr>
          <w:rFonts w:hint="eastAsia" w:ascii="Times New Roman" w:hAnsi="Times New Roman" w:eastAsia="方正黑体_GBK" w:cs="Times New Roman"/>
          <w:sz w:val="52"/>
          <w:szCs w:val="52"/>
          <w:lang w:val="en-US" w:eastAsia="zh-CN"/>
        </w:rPr>
        <w:t>7</w:t>
      </w:r>
      <w:bookmarkStart w:id="0" w:name="_GoBack"/>
      <w:bookmarkEnd w:id="0"/>
      <w:r>
        <w:rPr>
          <w:rFonts w:hint="default" w:ascii="Times New Roman" w:hAnsi="Times New Roman" w:eastAsia="方正黑体_GBK" w:cs="Times New Roman"/>
          <w:sz w:val="52"/>
          <w:szCs w:val="52"/>
        </w:rPr>
        <w:t>日</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3120" w:firstLineChars="600"/>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目 录</w:t>
      </w:r>
    </w:p>
    <w:p>
      <w:pPr>
        <w:ind w:firstLine="3080" w:firstLineChars="700"/>
        <w:rPr>
          <w:rFonts w:hint="default" w:ascii="Times New Roman" w:hAnsi="Times New Roman" w:eastAsia="黑体" w:cs="Times New Roman"/>
          <w:sz w:val="44"/>
          <w:szCs w:val="44"/>
        </w:rPr>
      </w:pPr>
    </w:p>
    <w:p>
      <w:pPr>
        <w:pStyle w:val="12"/>
        <w:numPr>
          <w:ilvl w:val="0"/>
          <w:numId w:val="0"/>
        </w:numPr>
        <w:ind w:leftChars="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基本职能及主要工作</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（一）部门职能简介</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年重点工作</w:t>
      </w:r>
    </w:p>
    <w:p>
      <w:pPr>
        <w:pStyle w:val="12"/>
        <w:numPr>
          <w:ilvl w:val="0"/>
          <w:numId w:val="0"/>
        </w:numPr>
        <w:ind w:leftChars="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二、部门预算单位构成</w:t>
      </w:r>
    </w:p>
    <w:p>
      <w:pPr>
        <w:pStyle w:val="12"/>
        <w:numPr>
          <w:ilvl w:val="0"/>
          <w:numId w:val="0"/>
        </w:numPr>
        <w:ind w:leftChars="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三、收支预算情况说明</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（一）收入预算情况</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（二）支出预算情况</w:t>
      </w:r>
    </w:p>
    <w:p>
      <w:pPr>
        <w:pStyle w:val="12"/>
        <w:numPr>
          <w:ilvl w:val="0"/>
          <w:numId w:val="0"/>
        </w:numPr>
        <w:ind w:leftChars="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四、财政拨款收支预算情况说明</w:t>
      </w:r>
    </w:p>
    <w:p>
      <w:pPr>
        <w:pStyle w:val="12"/>
        <w:numPr>
          <w:ilvl w:val="0"/>
          <w:numId w:val="0"/>
        </w:numPr>
        <w:ind w:leftChars="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五、一般公共预算当年拨款情况说明</w:t>
      </w:r>
    </w:p>
    <w:p>
      <w:pPr>
        <w:rPr>
          <w:rFonts w:hint="default" w:ascii="Times New Roman" w:hAnsi="Times New Roman" w:eastAsia="黑体" w:cs="Times New Roman"/>
          <w:sz w:val="32"/>
          <w:szCs w:val="32"/>
        </w:rPr>
      </w:pPr>
      <w:r>
        <w:rPr>
          <w:rFonts w:hint="default" w:ascii="Times New Roman" w:hAnsi="Times New Roman" w:eastAsia="方正仿宋_GBK" w:cs="Times New Roman"/>
          <w:sz w:val="32"/>
          <w:szCs w:val="32"/>
        </w:rPr>
        <w:t>（一）一般公共预算当年拨款规模变化情况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（二）一般公共预算当年拨款结构情况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（三）一般公共预算当年拨款具体使用情况</w:t>
      </w:r>
      <w:r>
        <w:rPr>
          <w:rFonts w:hint="default" w:ascii="Times New Roman" w:hAnsi="Times New Roman" w:eastAsia="宋体" w:cs="Times New Roman"/>
          <w:kern w:val="0"/>
          <w:sz w:val="16"/>
          <w:szCs w:val="16"/>
        </w:rPr>
        <w:br w:type="textWrapping"/>
      </w:r>
      <w:r>
        <w:rPr>
          <w:rFonts w:hint="default" w:ascii="Times New Roman" w:hAnsi="Times New Roman" w:eastAsia="方正黑体_GBK" w:cs="Times New Roman"/>
          <w:kern w:val="2"/>
          <w:sz w:val="32"/>
          <w:szCs w:val="32"/>
          <w:lang w:val="en-US" w:eastAsia="zh-CN" w:bidi="ar-SA"/>
        </w:rPr>
        <w:t>六、一般公共预算基本支出情况说明</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七、“三公”经费财政拨款预算安排情况说明</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八、政府性基金预算支出情况说明</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九、其他重要事项的情况说明</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十、名称解释</w:t>
      </w:r>
    </w:p>
    <w:p>
      <w:pPr>
        <w:widowControl/>
        <w:shd w:val="clear" w:color="auto" w:fill="FFFFFF"/>
        <w:spacing w:before="100" w:beforeAutospacing="1" w:after="100" w:afterAutospacing="1" w:line="290" w:lineRule="atLeast"/>
        <w:ind w:right="300"/>
        <w:jc w:val="left"/>
        <w:rPr>
          <w:rFonts w:hint="default" w:ascii="Times New Roman" w:hAnsi="Times New Roman" w:eastAsia="方正黑体_GBK" w:cs="Times New Roman"/>
          <w:kern w:val="0"/>
          <w:sz w:val="12"/>
          <w:szCs w:val="12"/>
        </w:rPr>
      </w:pP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lang w:eastAsia="zh-CN"/>
        </w:rPr>
        <w:t>一、</w:t>
      </w:r>
      <w:r>
        <w:rPr>
          <w:rFonts w:hint="default" w:ascii="Times New Roman" w:hAnsi="Times New Roman" w:eastAsia="方正黑体_GBK" w:cs="Times New Roman"/>
          <w:b w:val="0"/>
          <w:bCs w:val="0"/>
          <w:sz w:val="32"/>
          <w:szCs w:val="32"/>
        </w:rPr>
        <w:t>基本职能及主要工作</w:t>
      </w:r>
      <w:r>
        <w:rPr>
          <w:rFonts w:hint="default" w:ascii="Times New Roman" w:hAnsi="Times New Roman" w:eastAsia="方正仿宋_GBK" w:cs="Times New Roman"/>
          <w:b w:val="0"/>
          <w:bCs w:val="0"/>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（一）</w:t>
      </w:r>
      <w:r>
        <w:rPr>
          <w:rFonts w:hint="default" w:ascii="Times New Roman" w:hAnsi="Times New Roman" w:eastAsia="方正楷体_GBK" w:cs="Times New Roman"/>
          <w:b/>
          <w:bCs/>
          <w:sz w:val="32"/>
          <w:szCs w:val="32"/>
          <w:lang w:eastAsia="zh-CN"/>
        </w:rPr>
        <w:t>部门</w:t>
      </w:r>
      <w:r>
        <w:rPr>
          <w:rFonts w:hint="default" w:ascii="Times New Roman" w:hAnsi="Times New Roman" w:eastAsia="方正楷体_GBK" w:cs="Times New Roman"/>
          <w:b/>
          <w:bCs/>
          <w:sz w:val="32"/>
          <w:szCs w:val="32"/>
        </w:rPr>
        <w:t>职能简介</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围绕中央、省委决策部署，立足州委“一屏四带、全域生态，三地共建、五业同优”发展新格局，开展战略性、全局性、综合性问题的调查研究，为州委决策提供依据和参考。</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负责组织起草或参与州委有关重要文件，以及州委领导有关重要文稿。</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承担州委重大调研活动组织工作，协调全州党委调研工作。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组织对有关重大政策制定和实施进行咨询、论证、评估，完成州委确定的重大专题的调查研究。</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负责处理州委全面深化改革委员会的日常工作，对接落实中央、省委改革方案，谋划自主创新改革举措，指导县（市）党委改革推进工作。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筹备州委深改委会议，统筹协调改革专项小组和有关方面提出改革方案、落实改革举措，研究处理有关方面提出的重要改革事项及相关请示。</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督促落实州委深改委会议的决定事项，组织开展改革督察和目标考核工作。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组织开展重大改革试点，组织开展重大改革问题的政策研究，负责改革宣传和信息工作。</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val="en-US" w:eastAsia="zh-CN"/>
        </w:rPr>
        <w:t>承担阿坝州新型智库建设推进工作。</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lang w:val="en-US" w:eastAsia="zh-CN"/>
        </w:rPr>
        <w:t>完成州委交办的其他任务。</w:t>
      </w:r>
    </w:p>
    <w:p>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（二）20</w:t>
      </w:r>
      <w:r>
        <w:rPr>
          <w:rFonts w:hint="default" w:ascii="Times New Roman" w:hAnsi="Times New Roman" w:eastAsia="方正楷体_GBK" w:cs="Times New Roman"/>
          <w:b/>
          <w:bCs/>
          <w:sz w:val="32"/>
          <w:szCs w:val="32"/>
          <w:lang w:val="en-US" w:eastAsia="zh-CN"/>
        </w:rPr>
        <w:t>20</w:t>
      </w:r>
      <w:r>
        <w:rPr>
          <w:rFonts w:hint="default" w:ascii="Times New Roman" w:hAnsi="Times New Roman" w:eastAsia="方正楷体_GBK" w:cs="Times New Roman"/>
          <w:b/>
          <w:bCs/>
          <w:sz w:val="32"/>
          <w:szCs w:val="32"/>
        </w:rPr>
        <w:t>年重点工作</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kern w:val="2"/>
          <w:sz w:val="32"/>
          <w:szCs w:val="32"/>
          <w:lang w:val="en-US" w:eastAsia="zh-CN" w:bidi="ar-SA"/>
        </w:rPr>
        <w:t>一是狠抓改革推进落实。</w:t>
      </w:r>
      <w:r>
        <w:rPr>
          <w:rFonts w:hint="default" w:ascii="Times New Roman" w:hAnsi="Times New Roman" w:eastAsia="方正仿宋_GBK" w:cs="Times New Roman"/>
          <w:kern w:val="2"/>
          <w:sz w:val="32"/>
          <w:szCs w:val="32"/>
          <w:lang w:val="en-US" w:eastAsia="zh-CN" w:bidi="ar-SA"/>
        </w:rPr>
        <w:t>坚决对标中央、省委改革部署，发挥改革办统筹协调作用，全力推进全州电力体制、“放管服”改革、</w:t>
      </w:r>
      <w:r>
        <w:rPr>
          <w:rFonts w:hint="default" w:ascii="Times New Roman" w:hAnsi="Times New Roman" w:eastAsia="方正仿宋_GBK" w:cs="Times New Roman"/>
          <w:sz w:val="32"/>
          <w:szCs w:val="32"/>
          <w:lang w:val="en-US" w:eastAsia="zh-CN"/>
        </w:rPr>
        <w:t>民营经济、最多跑一次、</w:t>
      </w:r>
      <w:r>
        <w:rPr>
          <w:rFonts w:hint="default" w:ascii="Times New Roman" w:hAnsi="Times New Roman" w:eastAsia="方正仿宋_GBK" w:cs="Times New Roman"/>
          <w:kern w:val="2"/>
          <w:sz w:val="32"/>
          <w:szCs w:val="32"/>
          <w:lang w:val="en-US" w:eastAsia="zh-CN" w:bidi="ar-SA"/>
        </w:rPr>
        <w:t>生态建设等重点领域和关键环节改革。加强改革谋划部署，加大基层指导力度，加快改革推进督导，着力培育宣传改革典型，以钉钉子精神抓好改革落实。</w:t>
      </w:r>
      <w:r>
        <w:rPr>
          <w:rFonts w:hint="default" w:ascii="Times New Roman" w:hAnsi="Times New Roman" w:eastAsia="方正仿宋_GBK" w:cs="Times New Roman"/>
          <w:b/>
          <w:bCs/>
          <w:kern w:val="2"/>
          <w:sz w:val="32"/>
          <w:szCs w:val="32"/>
          <w:lang w:val="en-US" w:eastAsia="zh-CN" w:bidi="ar-SA"/>
        </w:rPr>
        <w:t>二是围绕中心开展调研。</w:t>
      </w:r>
      <w:r>
        <w:rPr>
          <w:rFonts w:hint="default" w:ascii="Times New Roman" w:hAnsi="Times New Roman" w:eastAsia="方正仿宋_GBK" w:cs="Times New Roman"/>
          <w:kern w:val="2"/>
          <w:sz w:val="32"/>
          <w:szCs w:val="32"/>
          <w:lang w:val="en-US" w:eastAsia="zh-CN" w:bidi="ar-SA"/>
        </w:rPr>
        <w:t>紧扣中央、省委重大战略部署，州委重点任务，</w:t>
      </w:r>
      <w:r>
        <w:rPr>
          <w:rFonts w:hint="default" w:ascii="Times New Roman" w:hAnsi="Times New Roman" w:eastAsia="方正仿宋_GBK" w:cs="Times New Roman"/>
          <w:sz w:val="32"/>
          <w:szCs w:val="32"/>
          <w:lang w:val="en-US" w:eastAsia="zh-CN"/>
        </w:rPr>
        <w:t>围绕热点难点，聚焦社会主要矛盾，在推进脱贫攻坚、乡村振兴、全面深化改革，协同参与社会治理等方面，有</w:t>
      </w:r>
      <w:r>
        <w:rPr>
          <w:rFonts w:hint="default" w:ascii="Times New Roman" w:hAnsi="Times New Roman" w:eastAsia="方正仿宋_GBK" w:cs="Times New Roman"/>
          <w:kern w:val="2"/>
          <w:sz w:val="32"/>
          <w:szCs w:val="32"/>
          <w:lang w:val="en-US" w:eastAsia="zh-CN" w:bidi="ar-SA"/>
        </w:rPr>
        <w:t>针对性的开展课题调研，为州委、州政府决策提供有效参谋服务。</w:t>
      </w:r>
      <w:r>
        <w:rPr>
          <w:rFonts w:hint="default" w:ascii="Times New Roman" w:hAnsi="Times New Roman" w:eastAsia="方正仿宋_GBK" w:cs="Times New Roman"/>
          <w:b/>
          <w:bCs/>
          <w:kern w:val="2"/>
          <w:sz w:val="32"/>
          <w:szCs w:val="32"/>
          <w:lang w:val="en-US" w:eastAsia="zh-CN" w:bidi="ar-SA"/>
        </w:rPr>
        <w:t>三是着力提升文稿质量。</w:t>
      </w:r>
      <w:r>
        <w:rPr>
          <w:rFonts w:hint="default" w:ascii="Times New Roman" w:hAnsi="Times New Roman" w:eastAsia="方正仿宋_GBK" w:cs="Times New Roman"/>
          <w:kern w:val="2"/>
          <w:sz w:val="32"/>
          <w:szCs w:val="32"/>
          <w:lang w:val="en-US" w:eastAsia="zh-CN" w:bidi="ar-SA"/>
        </w:rPr>
        <w:t>根据州委工作安排，树立主动意识、精品意识，高质量完成好领导讲话、情况报告、重要文件等起草工作，不断提升以文辅政水平。</w:t>
      </w:r>
      <w:r>
        <w:rPr>
          <w:rFonts w:hint="default" w:ascii="Times New Roman" w:hAnsi="Times New Roman" w:eastAsia="方正仿宋_GBK" w:cs="Times New Roman"/>
          <w:b/>
          <w:bCs/>
          <w:kern w:val="2"/>
          <w:sz w:val="32"/>
          <w:szCs w:val="32"/>
          <w:lang w:val="en-US" w:eastAsia="zh-CN" w:bidi="ar-SA"/>
        </w:rPr>
        <w:t>四是深入开展群众工作。</w:t>
      </w:r>
      <w:r>
        <w:rPr>
          <w:rFonts w:hint="default" w:ascii="Times New Roman" w:hAnsi="Times New Roman" w:eastAsia="方正仿宋_GBK" w:cs="Times New Roman"/>
          <w:kern w:val="2"/>
          <w:sz w:val="32"/>
          <w:szCs w:val="32"/>
          <w:lang w:val="en-US" w:eastAsia="zh-CN" w:bidi="ar-SA"/>
        </w:rPr>
        <w:t>积极开展“走基层”活动，切实发挥党员志愿服务队作用，重点抓好联系贫困户的脱贫巩固工作，确保全面完成年度计划任务。全面完成“两联一进”年</w:t>
      </w:r>
      <w:r>
        <w:rPr>
          <w:rFonts w:hint="default" w:ascii="Times New Roman" w:hAnsi="Times New Roman" w:eastAsia="仿宋_GB2312" w:cs="Times New Roman"/>
          <w:sz w:val="32"/>
          <w:szCs w:val="32"/>
          <w:lang w:eastAsia="zh-CN"/>
        </w:rPr>
        <w:t>度目标任务。</w:t>
      </w:r>
      <w:r>
        <w:rPr>
          <w:rFonts w:hint="default" w:ascii="Times New Roman" w:hAnsi="Times New Roman" w:eastAsia="方正仿宋_GBK" w:cs="Times New Roman"/>
          <w:b/>
          <w:bCs/>
          <w:kern w:val="2"/>
          <w:sz w:val="32"/>
          <w:szCs w:val="32"/>
          <w:lang w:val="en-US" w:eastAsia="zh-CN" w:bidi="ar-SA"/>
        </w:rPr>
        <w:t>五是切实加强自身建设。</w:t>
      </w:r>
      <w:r>
        <w:rPr>
          <w:rFonts w:hint="default" w:ascii="Times New Roman" w:hAnsi="Times New Roman" w:eastAsia="方正仿宋_GBK" w:cs="Times New Roman"/>
          <w:kern w:val="2"/>
          <w:sz w:val="32"/>
          <w:szCs w:val="32"/>
          <w:lang w:val="en-US" w:eastAsia="zh-CN" w:bidi="ar-SA"/>
        </w:rPr>
        <w:t>扎实推进机关党的建设，健全完善工作推进机制，统筹抓好保文、创优、扶贫、普法、节能等各项任务，以一流作风争创一流业绩。</w:t>
      </w:r>
      <w:r>
        <w:rPr>
          <w:rFonts w:hint="default" w:ascii="Times New Roman" w:hAnsi="Times New Roman" w:eastAsia="方正仿宋_GBK" w:cs="Times New Roman"/>
          <w:b/>
          <w:bCs/>
          <w:kern w:val="2"/>
          <w:sz w:val="32"/>
          <w:szCs w:val="32"/>
          <w:lang w:val="en-US" w:eastAsia="zh-CN" w:bidi="ar-SA"/>
        </w:rPr>
        <w:t>六是</w:t>
      </w:r>
      <w:r>
        <w:rPr>
          <w:rFonts w:hint="default" w:ascii="Times New Roman" w:hAnsi="Times New Roman" w:eastAsia="方正仿宋_GBK" w:cs="Times New Roman"/>
          <w:kern w:val="2"/>
          <w:sz w:val="32"/>
          <w:szCs w:val="32"/>
          <w:lang w:val="en-US" w:eastAsia="zh-CN" w:bidi="ar-SA"/>
        </w:rPr>
        <w:t>认真落实州委领导交办的其他工作任务。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黑体_GBK" w:cs="Times New Roman"/>
          <w:b w:val="0"/>
          <w:bCs w:val="0"/>
          <w:sz w:val="32"/>
          <w:szCs w:val="32"/>
          <w:lang w:eastAsia="zh-CN"/>
        </w:rPr>
        <w:t>二</w:t>
      </w:r>
      <w:r>
        <w:rPr>
          <w:rFonts w:hint="default" w:ascii="Times New Roman" w:hAnsi="Times New Roman" w:eastAsia="方正黑体_GBK" w:cs="Times New Roman"/>
          <w:b w:val="0"/>
          <w:bCs w:val="0"/>
          <w:sz w:val="32"/>
          <w:szCs w:val="32"/>
        </w:rPr>
        <w:t>、部门预算单位构成</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1</w:t>
      </w:r>
      <w:r>
        <w:rPr>
          <w:rFonts w:hint="default" w:ascii="Times New Roman" w:hAnsi="Times New Roman" w:eastAsia="方正楷体_GBK" w:cs="Times New Roman"/>
          <w:b/>
          <w:bCs/>
          <w:sz w:val="32"/>
          <w:szCs w:val="32"/>
          <w:lang w:val="en-US" w:eastAsia="zh-CN"/>
        </w:rPr>
        <w:t>.</w:t>
      </w:r>
      <w:r>
        <w:rPr>
          <w:rFonts w:hint="default" w:ascii="Times New Roman" w:hAnsi="Times New Roman" w:eastAsia="方正楷体_GBK" w:cs="Times New Roman"/>
          <w:b/>
          <w:bCs/>
          <w:sz w:val="32"/>
          <w:szCs w:val="32"/>
        </w:rPr>
        <w:t>本部门机构</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本部门下属二级预算单位0个，其中内设科室5个</w:t>
      </w:r>
      <w:r>
        <w:rPr>
          <w:rFonts w:hint="default" w:ascii="Times New Roman" w:hAnsi="Times New Roman" w:eastAsia="方正仿宋_GBK" w:cs="Times New Roman"/>
          <w:sz w:val="32"/>
          <w:szCs w:val="32"/>
          <w:lang w:val="en-US" w:eastAsia="zh-CN"/>
        </w:rPr>
        <w:t>，事业单位阿坝州改革研究中心</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2</w:t>
      </w:r>
      <w:r>
        <w:rPr>
          <w:rFonts w:hint="default"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人员情况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总编制20名，其中：行政编制14名，行政工勤编制2名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事业编制4名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在职人员总数</w:t>
      </w:r>
      <w:r>
        <w:rPr>
          <w:rFonts w:hint="default"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rPr>
        <w:t>名，其中：公务员</w:t>
      </w:r>
      <w:r>
        <w:rPr>
          <w:rFonts w:hint="default"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rPr>
        <w:t>名，</w:t>
      </w:r>
      <w:r>
        <w:rPr>
          <w:rFonts w:hint="default" w:ascii="Times New Roman" w:hAnsi="Times New Roman" w:eastAsia="方正仿宋_GBK" w:cs="Times New Roman"/>
          <w:sz w:val="32"/>
          <w:szCs w:val="32"/>
          <w:lang w:eastAsia="zh-CN"/>
        </w:rPr>
        <w:t>事业人员</w:t>
      </w:r>
      <w:r>
        <w:rPr>
          <w:rFonts w:hint="default" w:ascii="Times New Roman" w:hAnsi="Times New Roman" w:eastAsia="方正仿宋_GBK" w:cs="Times New Roman"/>
          <w:sz w:val="32"/>
          <w:szCs w:val="32"/>
          <w:lang w:val="en-US" w:eastAsia="zh-CN"/>
        </w:rPr>
        <w:t>1名；</w:t>
      </w:r>
      <w:r>
        <w:rPr>
          <w:rFonts w:hint="default" w:ascii="Times New Roman" w:hAnsi="Times New Roman" w:eastAsia="方正仿宋_GBK" w:cs="Times New Roman"/>
          <w:sz w:val="32"/>
          <w:szCs w:val="32"/>
        </w:rPr>
        <w:t>工勤人员2名；退休人员3名。</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lang w:eastAsia="zh-CN"/>
        </w:rPr>
        <w:t>三、</w:t>
      </w:r>
      <w:r>
        <w:rPr>
          <w:rFonts w:hint="default" w:ascii="Times New Roman" w:hAnsi="Times New Roman" w:eastAsia="方正黑体_GBK" w:cs="Times New Roman"/>
          <w:b w:val="0"/>
          <w:bCs w:val="0"/>
          <w:sz w:val="32"/>
          <w:szCs w:val="32"/>
        </w:rPr>
        <w:t>收支预算情况说明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按照综合预算的原则，</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所有收入和支出均纳入部门预算管理。收入包括：一般公共预算拨款收入</w:t>
      </w:r>
      <w:r>
        <w:rPr>
          <w:rFonts w:hint="default" w:ascii="Times New Roman" w:hAnsi="Times New Roman" w:eastAsia="方正仿宋_GBK" w:cs="Times New Roman"/>
          <w:sz w:val="32"/>
          <w:szCs w:val="32"/>
          <w:lang w:val="en-US" w:eastAsia="zh-CN"/>
        </w:rPr>
        <w:t>410.87</w:t>
      </w:r>
      <w:r>
        <w:rPr>
          <w:rFonts w:hint="default" w:ascii="Times New Roman" w:hAnsi="Times New Roman" w:eastAsia="方正仿宋_GBK" w:cs="Times New Roman"/>
          <w:sz w:val="32"/>
          <w:szCs w:val="32"/>
        </w:rPr>
        <w:t>万元，事业收入</w:t>
      </w:r>
      <w:r>
        <w:rPr>
          <w:rFonts w:hint="default" w:ascii="Times New Roman" w:hAnsi="Times New Roman" w:eastAsia="方正仿宋_GBK" w:cs="Times New Roman"/>
          <w:sz w:val="32"/>
          <w:szCs w:val="32"/>
          <w:lang w:val="en-US" w:eastAsia="zh-CN"/>
        </w:rPr>
        <w:t>24.78</w:t>
      </w:r>
      <w:r>
        <w:rPr>
          <w:rFonts w:hint="default" w:ascii="Times New Roman" w:hAnsi="Times New Roman" w:eastAsia="方正仿宋_GBK" w:cs="Times New Roman"/>
          <w:sz w:val="32"/>
          <w:szCs w:val="32"/>
        </w:rPr>
        <w:t>万元，其他收入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w:t>
      </w:r>
      <w:r>
        <w:rPr>
          <w:rFonts w:hint="default" w:ascii="Times New Roman" w:hAnsi="Times New Roman" w:eastAsia="方正仿宋_GBK" w:cs="Times New Roman"/>
          <w:sz w:val="32"/>
          <w:szCs w:val="32"/>
          <w:lang w:val="en-US" w:eastAsia="zh-CN"/>
        </w:rPr>
        <w:t>29.43</w:t>
      </w:r>
      <w:r>
        <w:rPr>
          <w:rFonts w:hint="default" w:ascii="Times New Roman" w:hAnsi="Times New Roman" w:eastAsia="方正仿宋_GBK" w:cs="Times New Roman"/>
          <w:sz w:val="32"/>
          <w:szCs w:val="32"/>
        </w:rPr>
        <w:t>万元；支出包括：一般公共服务支出</w:t>
      </w:r>
      <w:r>
        <w:rPr>
          <w:rFonts w:hint="default" w:ascii="Times New Roman" w:hAnsi="Times New Roman" w:eastAsia="方正仿宋_GBK" w:cs="Times New Roman"/>
          <w:sz w:val="32"/>
          <w:szCs w:val="32"/>
          <w:lang w:val="en-US" w:eastAsia="zh-CN"/>
        </w:rPr>
        <w:t>388.50</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万元，社会保障和就业支出障支</w:t>
      </w:r>
      <w:r>
        <w:rPr>
          <w:rFonts w:hint="default" w:ascii="Times New Roman" w:hAnsi="Times New Roman" w:eastAsia="方正仿宋_GBK" w:cs="Times New Roman"/>
          <w:sz w:val="32"/>
          <w:szCs w:val="32"/>
          <w:lang w:val="en-US" w:eastAsia="zh-CN"/>
        </w:rPr>
        <w:t>33.11</w:t>
      </w:r>
      <w:r>
        <w:rPr>
          <w:rFonts w:hint="default" w:ascii="Times New Roman" w:hAnsi="Times New Roman" w:eastAsia="方正仿宋_GBK" w:cs="Times New Roman"/>
          <w:sz w:val="32"/>
          <w:szCs w:val="32"/>
        </w:rPr>
        <w:t>万元，医疗卫生与计划生育支出</w:t>
      </w:r>
      <w:r>
        <w:rPr>
          <w:rFonts w:hint="default" w:ascii="Times New Roman" w:hAnsi="Times New Roman" w:eastAsia="方正仿宋_GBK" w:cs="Times New Roman"/>
          <w:sz w:val="32"/>
          <w:szCs w:val="32"/>
          <w:lang w:val="en-US" w:eastAsia="zh-CN"/>
        </w:rPr>
        <w:t>13.29</w:t>
      </w:r>
      <w:r>
        <w:rPr>
          <w:rFonts w:hint="default" w:ascii="Times New Roman" w:hAnsi="Times New Roman" w:eastAsia="方正仿宋_GBK" w:cs="Times New Roman"/>
          <w:sz w:val="32"/>
          <w:szCs w:val="32"/>
        </w:rPr>
        <w:t>万元，住房保出</w:t>
      </w:r>
      <w:r>
        <w:rPr>
          <w:rFonts w:hint="default" w:ascii="Times New Roman" w:hAnsi="Times New Roman" w:eastAsia="方正仿宋_GBK" w:cs="Times New Roman"/>
          <w:sz w:val="32"/>
          <w:szCs w:val="32"/>
          <w:lang w:val="en-US" w:eastAsia="zh-CN"/>
        </w:rPr>
        <w:t>30.18</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年收支总预算</w:t>
      </w:r>
      <w:r>
        <w:rPr>
          <w:rFonts w:hint="default" w:ascii="Times New Roman" w:hAnsi="Times New Roman" w:eastAsia="方正仿宋_GBK" w:cs="Times New Roman"/>
          <w:sz w:val="32"/>
          <w:szCs w:val="32"/>
          <w:lang w:val="en-US" w:eastAsia="zh-CN"/>
        </w:rPr>
        <w:t>465.08</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比201</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年收</w:t>
      </w:r>
      <w:r>
        <w:rPr>
          <w:rFonts w:hint="default" w:ascii="Times New Roman" w:hAnsi="Times New Roman" w:eastAsia="方正仿宋_GBK" w:cs="Times New Roman"/>
          <w:sz w:val="32"/>
          <w:szCs w:val="32"/>
          <w:lang w:eastAsia="zh-CN"/>
        </w:rPr>
        <w:t>入增加</w:t>
      </w:r>
      <w:r>
        <w:rPr>
          <w:rFonts w:hint="default" w:ascii="Times New Roman" w:hAnsi="Times New Roman" w:eastAsia="方正仿宋_GBK" w:cs="Times New Roman"/>
          <w:sz w:val="32"/>
          <w:szCs w:val="32"/>
          <w:lang w:val="en-US" w:eastAsia="zh-CN"/>
        </w:rPr>
        <w:t>23.94万元，主要原因为：</w:t>
      </w:r>
      <w:r>
        <w:rPr>
          <w:rFonts w:hint="default" w:ascii="Times New Roman" w:hAnsi="Times New Roman" w:eastAsia="方正仿宋_GBK" w:cs="Times New Roman"/>
          <w:sz w:val="32"/>
          <w:szCs w:val="32"/>
          <w:u w:val="none"/>
          <w:lang w:val="en-US" w:eastAsia="zh-CN"/>
        </w:rPr>
        <w:t>上年结转财政拨款资金增加。</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年收入预算</w:t>
      </w:r>
      <w:r>
        <w:rPr>
          <w:rFonts w:hint="default" w:ascii="Times New Roman" w:hAnsi="Times New Roman" w:eastAsia="方正仿宋_GBK" w:cs="Times New Roman"/>
          <w:sz w:val="32"/>
          <w:szCs w:val="32"/>
          <w:lang w:val="en-US" w:eastAsia="zh-CN"/>
        </w:rPr>
        <w:t>465.08</w:t>
      </w:r>
      <w:r>
        <w:rPr>
          <w:rFonts w:hint="default" w:ascii="Times New Roman" w:hAnsi="Times New Roman" w:eastAsia="方正仿宋_GBK" w:cs="Times New Roman"/>
          <w:sz w:val="32"/>
          <w:szCs w:val="32"/>
        </w:rPr>
        <w:t>万元，其中：上年结转</w:t>
      </w:r>
      <w:r>
        <w:rPr>
          <w:rFonts w:hint="default" w:ascii="Times New Roman" w:hAnsi="Times New Roman" w:eastAsia="方正仿宋_GBK" w:cs="Times New Roman"/>
          <w:sz w:val="32"/>
          <w:szCs w:val="32"/>
          <w:lang w:val="en-US" w:eastAsia="zh-CN"/>
        </w:rPr>
        <w:t>29.43</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6.33</w:t>
      </w:r>
      <w:r>
        <w:rPr>
          <w:rFonts w:hint="default" w:ascii="Times New Roman" w:hAnsi="Times New Roman" w:eastAsia="方正仿宋_GBK" w:cs="Times New Roman"/>
          <w:sz w:val="32"/>
          <w:szCs w:val="32"/>
        </w:rPr>
        <w:t>%；一般公共预算拨款收入</w:t>
      </w:r>
      <w:r>
        <w:rPr>
          <w:rFonts w:hint="default" w:ascii="Times New Roman" w:hAnsi="Times New Roman" w:eastAsia="方正仿宋_GBK" w:cs="Times New Roman"/>
          <w:sz w:val="32"/>
          <w:szCs w:val="32"/>
          <w:lang w:val="en-US" w:eastAsia="zh-CN"/>
        </w:rPr>
        <w:t>410.87</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88.34</w:t>
      </w:r>
      <w:r>
        <w:rPr>
          <w:rFonts w:hint="default" w:ascii="Times New Roman" w:hAnsi="Times New Roman" w:eastAsia="方正仿宋_GBK" w:cs="Times New Roman"/>
          <w:sz w:val="32"/>
          <w:szCs w:val="32"/>
        </w:rPr>
        <w:t>%；事业收入</w:t>
      </w:r>
      <w:r>
        <w:rPr>
          <w:rFonts w:hint="default" w:ascii="Times New Roman" w:hAnsi="Times New Roman" w:eastAsia="方正仿宋_GBK" w:cs="Times New Roman"/>
          <w:sz w:val="32"/>
          <w:szCs w:val="32"/>
          <w:lang w:val="en-US" w:eastAsia="zh-CN"/>
        </w:rPr>
        <w:t>24.78</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5.33</w:t>
      </w:r>
      <w:r>
        <w:rPr>
          <w:rFonts w:hint="default" w:ascii="Times New Roman" w:hAnsi="Times New Roman" w:eastAsia="方正仿宋_GBK" w:cs="Times New Roman"/>
          <w:sz w:val="32"/>
          <w:szCs w:val="32"/>
        </w:rPr>
        <w:t>%；其他收入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（二）支出预算情况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年支出预算</w:t>
      </w:r>
      <w:r>
        <w:rPr>
          <w:rFonts w:hint="default" w:ascii="Times New Roman" w:hAnsi="Times New Roman" w:eastAsia="方正仿宋_GBK" w:cs="Times New Roman"/>
          <w:sz w:val="32"/>
          <w:szCs w:val="32"/>
          <w:lang w:val="en-US" w:eastAsia="zh-CN"/>
        </w:rPr>
        <w:t>465.08</w:t>
      </w:r>
      <w:r>
        <w:rPr>
          <w:rFonts w:hint="default" w:ascii="Times New Roman" w:hAnsi="Times New Roman" w:eastAsia="方正仿宋_GBK" w:cs="Times New Roman"/>
          <w:sz w:val="32"/>
          <w:szCs w:val="32"/>
        </w:rPr>
        <w:t>万元，其中：基本支出</w:t>
      </w:r>
      <w:r>
        <w:rPr>
          <w:rFonts w:hint="default" w:ascii="Times New Roman" w:hAnsi="Times New Roman" w:eastAsia="方正仿宋_GBK" w:cs="Times New Roman"/>
          <w:sz w:val="32"/>
          <w:szCs w:val="32"/>
          <w:lang w:val="en-US" w:eastAsia="zh-CN"/>
        </w:rPr>
        <w:t>348.08</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74.84</w:t>
      </w:r>
      <w:r>
        <w:rPr>
          <w:rFonts w:hint="default" w:ascii="Times New Roman" w:hAnsi="Times New Roman" w:eastAsia="方正仿宋_GBK" w:cs="Times New Roman"/>
          <w:sz w:val="32"/>
          <w:szCs w:val="32"/>
        </w:rPr>
        <w:t>%；项目支出</w:t>
      </w:r>
      <w:r>
        <w:rPr>
          <w:rFonts w:hint="default" w:ascii="Times New Roman" w:hAnsi="Times New Roman" w:eastAsia="方正仿宋_GBK" w:cs="Times New Roman"/>
          <w:sz w:val="32"/>
          <w:szCs w:val="32"/>
          <w:lang w:val="en-US" w:eastAsia="zh-CN"/>
        </w:rPr>
        <w:t>117</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25.16</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四、财政拨款收支预算情况说明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年财政拨款收支总预算</w:t>
      </w:r>
      <w:r>
        <w:rPr>
          <w:rFonts w:hint="default" w:ascii="Times New Roman" w:hAnsi="Times New Roman" w:eastAsia="方正仿宋_GBK" w:cs="Times New Roman"/>
          <w:sz w:val="32"/>
          <w:szCs w:val="32"/>
          <w:lang w:val="en-US" w:eastAsia="zh-CN"/>
        </w:rPr>
        <w:t>465.08</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比201</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年财政拨款收支总预算</w:t>
      </w:r>
      <w:r>
        <w:rPr>
          <w:rFonts w:hint="default" w:ascii="Times New Roman" w:hAnsi="Times New Roman" w:eastAsia="方正仿宋_GBK" w:cs="Times New Roman"/>
          <w:sz w:val="32"/>
          <w:szCs w:val="32"/>
          <w:lang w:eastAsia="zh-CN"/>
        </w:rPr>
        <w:t>增加</w:t>
      </w:r>
      <w:r>
        <w:rPr>
          <w:rFonts w:hint="default" w:ascii="Times New Roman" w:hAnsi="Times New Roman" w:eastAsia="方正仿宋_GBK" w:cs="Times New Roman"/>
          <w:sz w:val="32"/>
          <w:szCs w:val="32"/>
          <w:lang w:val="en-US" w:eastAsia="zh-CN"/>
        </w:rPr>
        <w:t>23.94</w:t>
      </w:r>
      <w:r>
        <w:rPr>
          <w:rFonts w:hint="default" w:ascii="Times New Roman" w:hAnsi="Times New Roman" w:eastAsia="方正仿宋_GBK" w:cs="Times New Roman"/>
          <w:sz w:val="32"/>
          <w:szCs w:val="32"/>
        </w:rPr>
        <w:t>万元，主要原因:</w:t>
      </w:r>
      <w:r>
        <w:rPr>
          <w:rFonts w:hint="default" w:ascii="Times New Roman" w:hAnsi="Times New Roman" w:eastAsia="方正仿宋_GBK" w:cs="Times New Roman"/>
          <w:sz w:val="32"/>
          <w:szCs w:val="32"/>
          <w:u w:val="none"/>
          <w:lang w:val="en-US" w:eastAsia="zh-CN"/>
        </w:rPr>
        <w:t>上年结转财政拨款资金增加。</w:t>
      </w:r>
      <w:r>
        <w:rPr>
          <w:rFonts w:hint="default" w:ascii="Times New Roman" w:hAnsi="Times New Roman" w:eastAsia="方正仿宋_GBK" w:cs="Times New Roman"/>
          <w:sz w:val="32"/>
          <w:szCs w:val="32"/>
        </w:rPr>
        <w:t>收入包括：本年一般公共预算拨款收入</w:t>
      </w:r>
      <w:r>
        <w:rPr>
          <w:rFonts w:hint="default" w:ascii="Times New Roman" w:hAnsi="Times New Roman" w:eastAsia="方正仿宋_GBK" w:cs="Times New Roman"/>
          <w:sz w:val="32"/>
          <w:szCs w:val="32"/>
          <w:lang w:val="en-US" w:eastAsia="zh-CN"/>
        </w:rPr>
        <w:t>435.65</w:t>
      </w:r>
      <w:r>
        <w:rPr>
          <w:rFonts w:hint="default" w:ascii="Times New Roman" w:hAnsi="Times New Roman" w:eastAsia="方正仿宋_GBK" w:cs="Times New Roman"/>
          <w:sz w:val="32"/>
          <w:szCs w:val="32"/>
        </w:rPr>
        <w:t>万元，上年结转一般公共预算收入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万元，上年结转财政拨款资金</w:t>
      </w:r>
      <w:r>
        <w:rPr>
          <w:rFonts w:hint="default" w:ascii="Times New Roman" w:hAnsi="Times New Roman" w:eastAsia="方正仿宋_GBK" w:cs="Times New Roman"/>
          <w:sz w:val="32"/>
          <w:szCs w:val="32"/>
          <w:lang w:val="en-US" w:eastAsia="zh-CN"/>
        </w:rPr>
        <w:t>29.43</w:t>
      </w:r>
      <w:r>
        <w:rPr>
          <w:rFonts w:hint="default" w:ascii="Times New Roman" w:hAnsi="Times New Roman" w:eastAsia="方正仿宋_GBK" w:cs="Times New Roman"/>
          <w:sz w:val="32"/>
          <w:szCs w:val="32"/>
        </w:rPr>
        <w:t>万元；支出包括：一般公共服务支出</w:t>
      </w:r>
      <w:r>
        <w:rPr>
          <w:rFonts w:hint="default" w:ascii="Times New Roman" w:hAnsi="Times New Roman" w:eastAsia="方正仿宋_GBK" w:cs="Times New Roman"/>
          <w:sz w:val="32"/>
          <w:szCs w:val="32"/>
          <w:lang w:val="en-US" w:eastAsia="zh-CN"/>
        </w:rPr>
        <w:t>388.50</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w:t>
      </w:r>
      <w:r>
        <w:rPr>
          <w:rFonts w:hint="default" w:ascii="Times New Roman" w:hAnsi="Times New Roman" w:eastAsia="方正仿宋_GBK" w:cs="Times New Roman"/>
          <w:sz w:val="32"/>
          <w:szCs w:val="32"/>
          <w:lang w:val="en-US" w:eastAsia="zh-CN"/>
        </w:rPr>
        <w:t>33.11</w:t>
      </w:r>
      <w:r>
        <w:rPr>
          <w:rFonts w:hint="default" w:ascii="Times New Roman" w:hAnsi="Times New Roman" w:eastAsia="方正仿宋_GBK" w:cs="Times New Roman"/>
          <w:sz w:val="32"/>
          <w:szCs w:val="32"/>
        </w:rPr>
        <w:t>万元，医疗卫生与计划生育支出</w:t>
      </w:r>
      <w:r>
        <w:rPr>
          <w:rFonts w:hint="default" w:ascii="Times New Roman" w:hAnsi="Times New Roman" w:eastAsia="方正仿宋_GBK" w:cs="Times New Roman"/>
          <w:sz w:val="32"/>
          <w:szCs w:val="32"/>
          <w:lang w:val="en-US" w:eastAsia="zh-CN"/>
        </w:rPr>
        <w:t>13.29</w:t>
      </w:r>
      <w:r>
        <w:rPr>
          <w:rFonts w:hint="default" w:ascii="Times New Roman" w:hAnsi="Times New Roman" w:eastAsia="方正仿宋_GBK" w:cs="Times New Roman"/>
          <w:sz w:val="32"/>
          <w:szCs w:val="32"/>
        </w:rPr>
        <w:t>万元，住房保障支出</w:t>
      </w:r>
      <w:r>
        <w:rPr>
          <w:rFonts w:hint="default" w:ascii="Times New Roman" w:hAnsi="Times New Roman" w:eastAsia="方正仿宋_GBK" w:cs="Times New Roman"/>
          <w:sz w:val="32"/>
          <w:szCs w:val="32"/>
          <w:lang w:val="en-US" w:eastAsia="zh-CN"/>
        </w:rPr>
        <w:t>30.18</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五、一般公共预算当年拨款情况说明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rPr>
        <w:t>（一）一般公共预算当年拨款规模变化情况</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年一般公共预算当年拨款</w:t>
      </w:r>
      <w:r>
        <w:rPr>
          <w:rFonts w:hint="default" w:ascii="Times New Roman" w:hAnsi="Times New Roman" w:eastAsia="方正仿宋_GBK" w:cs="Times New Roman"/>
          <w:sz w:val="32"/>
          <w:szCs w:val="32"/>
          <w:lang w:val="en-US" w:eastAsia="zh-CN"/>
        </w:rPr>
        <w:t>435.65</w:t>
      </w:r>
      <w:r>
        <w:rPr>
          <w:rFonts w:hint="default" w:ascii="Times New Roman" w:hAnsi="Times New Roman" w:eastAsia="方正仿宋_GBK" w:cs="Times New Roman"/>
          <w:sz w:val="32"/>
          <w:szCs w:val="32"/>
        </w:rPr>
        <w:t>万元，比201</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年预算数</w:t>
      </w:r>
      <w:r>
        <w:rPr>
          <w:rFonts w:hint="default"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lang w:val="en-US" w:eastAsia="zh-CN"/>
        </w:rPr>
        <w:t>5.49</w:t>
      </w:r>
      <w:r>
        <w:rPr>
          <w:rFonts w:hint="default" w:ascii="Times New Roman" w:hAnsi="Times New Roman" w:eastAsia="方正仿宋_GBK" w:cs="Times New Roman"/>
          <w:sz w:val="32"/>
          <w:szCs w:val="32"/>
        </w:rPr>
        <w:t>万元，主要是</w:t>
      </w:r>
      <w:r>
        <w:rPr>
          <w:rFonts w:hint="default" w:ascii="Times New Roman" w:hAnsi="Times New Roman" w:eastAsia="方正仿宋_GBK" w:cs="Times New Roman"/>
          <w:sz w:val="32"/>
          <w:szCs w:val="32"/>
          <w:lang w:eastAsia="zh-CN"/>
        </w:rPr>
        <w:t>项目</w:t>
      </w:r>
      <w:r>
        <w:rPr>
          <w:rFonts w:hint="default" w:ascii="Times New Roman" w:hAnsi="Times New Roman" w:eastAsia="方正仿宋_GBK" w:cs="Times New Roman"/>
          <w:sz w:val="32"/>
          <w:szCs w:val="32"/>
        </w:rPr>
        <w:t>支出</w:t>
      </w:r>
      <w:r>
        <w:rPr>
          <w:rFonts w:hint="default"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lang w:val="en-US" w:eastAsia="zh-CN"/>
        </w:rPr>
        <w:t>17.85</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（二）一般公共预算当年拨款结构情况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一般公共服务支出</w:t>
      </w:r>
      <w:r>
        <w:rPr>
          <w:rFonts w:hint="default" w:ascii="Times New Roman" w:hAnsi="Times New Roman" w:eastAsia="方正仿宋_GBK" w:cs="Times New Roman"/>
          <w:sz w:val="32"/>
          <w:szCs w:val="32"/>
          <w:lang w:val="en-US" w:eastAsia="zh-CN"/>
        </w:rPr>
        <w:t>388.50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83.53</w:t>
      </w:r>
      <w:r>
        <w:rPr>
          <w:rFonts w:hint="default" w:ascii="Times New Roman" w:hAnsi="Times New Roman" w:eastAsia="方正仿宋_GBK" w:cs="Times New Roman"/>
          <w:sz w:val="32"/>
          <w:szCs w:val="32"/>
        </w:rPr>
        <w:t>%；教育支出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%；社会保障和就业支出</w:t>
      </w:r>
      <w:r>
        <w:rPr>
          <w:rFonts w:hint="default" w:ascii="Times New Roman" w:hAnsi="Times New Roman" w:eastAsia="方正仿宋_GBK" w:cs="Times New Roman"/>
          <w:sz w:val="32"/>
          <w:szCs w:val="32"/>
          <w:lang w:val="en-US" w:eastAsia="zh-CN"/>
        </w:rPr>
        <w:t>33.11</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7.12</w:t>
      </w:r>
      <w:r>
        <w:rPr>
          <w:rFonts w:hint="default" w:ascii="Times New Roman" w:hAnsi="Times New Roman" w:eastAsia="方正仿宋_GBK" w:cs="Times New Roman"/>
          <w:sz w:val="32"/>
          <w:szCs w:val="32"/>
        </w:rPr>
        <w:t>%；医疗卫生与计划生育支出</w:t>
      </w:r>
      <w:r>
        <w:rPr>
          <w:rFonts w:hint="default" w:ascii="Times New Roman" w:hAnsi="Times New Roman" w:eastAsia="方正仿宋_GBK" w:cs="Times New Roman"/>
          <w:sz w:val="32"/>
          <w:szCs w:val="32"/>
          <w:lang w:val="en-US" w:eastAsia="zh-CN"/>
        </w:rPr>
        <w:t>13.29</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2.86</w:t>
      </w:r>
      <w:r>
        <w:rPr>
          <w:rFonts w:hint="default" w:ascii="Times New Roman" w:hAnsi="Times New Roman" w:eastAsia="方正仿宋_GBK" w:cs="Times New Roman"/>
          <w:sz w:val="32"/>
          <w:szCs w:val="32"/>
        </w:rPr>
        <w:t>%；住房保障支出</w:t>
      </w:r>
      <w:r>
        <w:rPr>
          <w:rFonts w:hint="default" w:ascii="Times New Roman" w:hAnsi="Times New Roman" w:eastAsia="方正仿宋_GBK" w:cs="Times New Roman"/>
          <w:sz w:val="32"/>
          <w:szCs w:val="32"/>
          <w:lang w:val="en-US" w:eastAsia="zh-CN"/>
        </w:rPr>
        <w:t>30.18</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6.49</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一般公共预算当年拨款具体使用情况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深改办工作经费</w:t>
      </w:r>
      <w:r>
        <w:rPr>
          <w:rFonts w:hint="default" w:ascii="Times New Roman" w:hAnsi="Times New Roman" w:eastAsia="方正仿宋_GBK" w:cs="Times New Roman"/>
          <w:sz w:val="32"/>
          <w:szCs w:val="32"/>
        </w:rPr>
        <w:t>（款）行政运行（项目）201</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42</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：印刷费、劳务费、其他商品和服务。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典型经验案例教学经费</w:t>
      </w:r>
      <w:r>
        <w:rPr>
          <w:rFonts w:hint="default" w:ascii="Times New Roman" w:hAnsi="Times New Roman" w:eastAsia="方正仿宋_GBK" w:cs="Times New Roman"/>
          <w:sz w:val="32"/>
          <w:szCs w:val="32"/>
        </w:rPr>
        <w:t>（款）行政运行（项目）201</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30</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：办公费、劳务费、委托业务费、其他商品和服务。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《阿坝研究》经费</w:t>
      </w:r>
      <w:r>
        <w:rPr>
          <w:rFonts w:hint="default" w:ascii="Times New Roman" w:hAnsi="Times New Roman" w:eastAsia="方正仿宋_GBK" w:cs="Times New Roman"/>
          <w:sz w:val="32"/>
          <w:szCs w:val="32"/>
        </w:rPr>
        <w:t>（款）行政运行（项目）201</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：印刷费、劳务费、其他商品和服务。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课题调研经费</w:t>
      </w:r>
      <w:r>
        <w:rPr>
          <w:rFonts w:hint="default" w:ascii="Times New Roman" w:hAnsi="Times New Roman" w:eastAsia="方正仿宋_GBK" w:cs="Times New Roman"/>
          <w:sz w:val="32"/>
          <w:szCs w:val="32"/>
        </w:rPr>
        <w:t>（款）行政运行（项目）201</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25</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：印刷费、办公费、咨询费、差旅费、其他商品和服务。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六、一般公共预算基本支出情况说明</w:t>
      </w:r>
      <w:r>
        <w:rPr>
          <w:rFonts w:hint="default" w:ascii="Times New Roman" w:hAnsi="Times New Roman" w:eastAsia="方正仿宋_GBK" w:cs="Times New Roman"/>
          <w:b/>
          <w:bCs/>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年一般公共预算基本支出</w:t>
      </w:r>
      <w:r>
        <w:rPr>
          <w:rFonts w:hint="default" w:ascii="Times New Roman" w:hAnsi="Times New Roman" w:eastAsia="方正仿宋_GBK" w:cs="Times New Roman"/>
          <w:sz w:val="32"/>
          <w:szCs w:val="32"/>
          <w:lang w:val="en-US" w:eastAsia="zh-CN"/>
        </w:rPr>
        <w:t>318.65</w:t>
      </w:r>
      <w:r>
        <w:rPr>
          <w:rFonts w:hint="default" w:ascii="Times New Roman" w:hAnsi="Times New Roman" w:eastAsia="方正仿宋_GBK" w:cs="Times New Roman"/>
          <w:sz w:val="32"/>
          <w:szCs w:val="32"/>
        </w:rPr>
        <w:t>万元，其中：人员经费</w:t>
      </w:r>
      <w:r>
        <w:rPr>
          <w:rFonts w:hint="default" w:ascii="Times New Roman" w:hAnsi="Times New Roman" w:eastAsia="方正仿宋_GBK" w:cs="Times New Roman"/>
          <w:sz w:val="32"/>
          <w:szCs w:val="32"/>
          <w:lang w:val="en-US" w:eastAsia="zh-CN"/>
        </w:rPr>
        <w:t>261.37</w:t>
      </w:r>
      <w:r>
        <w:rPr>
          <w:rFonts w:hint="default" w:ascii="Times New Roman" w:hAnsi="Times New Roman" w:eastAsia="方正仿宋_GBK" w:cs="Times New Roman"/>
          <w:sz w:val="32"/>
          <w:szCs w:val="32"/>
        </w:rPr>
        <w:t>万元，主要包括：基本工资</w:t>
      </w:r>
      <w:r>
        <w:rPr>
          <w:rFonts w:hint="default" w:ascii="Times New Roman" w:hAnsi="Times New Roman" w:eastAsia="方正仿宋_GBK" w:cs="Times New Roman"/>
          <w:sz w:val="32"/>
          <w:szCs w:val="32"/>
          <w:lang w:val="en-US" w:eastAsia="zh-CN"/>
        </w:rPr>
        <w:t>67.3万元</w:t>
      </w:r>
      <w:r>
        <w:rPr>
          <w:rFonts w:hint="default" w:ascii="Times New Roman" w:hAnsi="Times New Roman" w:eastAsia="方正仿宋_GBK" w:cs="Times New Roman"/>
          <w:sz w:val="32"/>
          <w:szCs w:val="32"/>
        </w:rPr>
        <w:t>、津贴补贴</w:t>
      </w:r>
      <w:r>
        <w:rPr>
          <w:rFonts w:hint="default" w:ascii="Times New Roman" w:hAnsi="Times New Roman" w:eastAsia="方正仿宋_GBK" w:cs="Times New Roman"/>
          <w:sz w:val="32"/>
          <w:szCs w:val="32"/>
          <w:lang w:val="en-US" w:eastAsia="zh-CN"/>
        </w:rPr>
        <w:t>104.29万元</w:t>
      </w:r>
      <w:r>
        <w:rPr>
          <w:rFonts w:hint="default" w:ascii="Times New Roman" w:hAnsi="Times New Roman" w:eastAsia="方正仿宋_GBK" w:cs="Times New Roman"/>
          <w:sz w:val="32"/>
          <w:szCs w:val="32"/>
        </w:rPr>
        <w:t>、奖金</w:t>
      </w:r>
      <w:r>
        <w:rPr>
          <w:rFonts w:hint="default" w:ascii="Times New Roman" w:hAnsi="Times New Roman" w:eastAsia="方正仿宋_GBK" w:cs="Times New Roman"/>
          <w:sz w:val="32"/>
          <w:szCs w:val="32"/>
          <w:lang w:val="en-US" w:eastAsia="zh-CN"/>
        </w:rPr>
        <w:t>4.84万元</w:t>
      </w:r>
      <w:r>
        <w:rPr>
          <w:rFonts w:hint="default" w:ascii="Times New Roman" w:hAnsi="Times New Roman" w:eastAsia="方正仿宋_GBK" w:cs="Times New Roman"/>
          <w:sz w:val="32"/>
          <w:szCs w:val="32"/>
        </w:rPr>
        <w:t>、绩效工资</w:t>
      </w:r>
      <w:r>
        <w:rPr>
          <w:rFonts w:hint="default" w:ascii="Times New Roman" w:hAnsi="Times New Roman" w:eastAsia="方正仿宋_GBK" w:cs="Times New Roman"/>
          <w:sz w:val="32"/>
          <w:szCs w:val="32"/>
          <w:lang w:val="en-US" w:eastAsia="zh-CN"/>
        </w:rPr>
        <w:t>4.56万元</w:t>
      </w:r>
      <w:r>
        <w:rPr>
          <w:rFonts w:hint="default" w:ascii="Times New Roman" w:hAnsi="Times New Roman" w:eastAsia="方正仿宋_GBK" w:cs="Times New Roman"/>
          <w:sz w:val="32"/>
          <w:szCs w:val="32"/>
        </w:rPr>
        <w:t>、机关事业单位基本养老保险缴费</w:t>
      </w:r>
      <w:r>
        <w:rPr>
          <w:rFonts w:hint="default" w:ascii="Times New Roman" w:hAnsi="Times New Roman" w:eastAsia="方正仿宋_GBK" w:cs="Times New Roman"/>
          <w:sz w:val="32"/>
          <w:szCs w:val="32"/>
          <w:lang w:val="en-US" w:eastAsia="zh-CN"/>
        </w:rPr>
        <w:t>23.65万元</w:t>
      </w:r>
      <w:r>
        <w:rPr>
          <w:rFonts w:hint="default" w:ascii="Times New Roman" w:hAnsi="Times New Roman" w:eastAsia="方正仿宋_GBK" w:cs="Times New Roman"/>
          <w:sz w:val="32"/>
          <w:szCs w:val="32"/>
        </w:rPr>
        <w:t>、职业年金缴费</w:t>
      </w:r>
      <w:r>
        <w:rPr>
          <w:rFonts w:hint="default" w:ascii="Times New Roman" w:hAnsi="Times New Roman" w:eastAsia="方正仿宋_GBK" w:cs="Times New Roman"/>
          <w:sz w:val="32"/>
          <w:szCs w:val="32"/>
          <w:lang w:val="en-US" w:eastAsia="zh-CN"/>
        </w:rPr>
        <w:t>9.46万元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城镇职工基本医疗保险</w:t>
      </w:r>
      <w:r>
        <w:rPr>
          <w:rFonts w:hint="default" w:ascii="Times New Roman" w:hAnsi="Times New Roman" w:eastAsia="方正仿宋_GBK" w:cs="Times New Roman"/>
          <w:sz w:val="32"/>
          <w:szCs w:val="32"/>
          <w:lang w:val="en-US" w:eastAsia="zh-CN"/>
        </w:rPr>
        <w:t>11.23万元、公务员医疗补助缴费2.06万元、</w:t>
      </w:r>
      <w:r>
        <w:rPr>
          <w:rFonts w:hint="default" w:ascii="Times New Roman" w:hAnsi="Times New Roman" w:eastAsia="方正仿宋_GBK" w:cs="Times New Roman"/>
          <w:sz w:val="32"/>
          <w:szCs w:val="32"/>
        </w:rPr>
        <w:t>其他社会保障缴费</w:t>
      </w:r>
      <w:r>
        <w:rPr>
          <w:rFonts w:hint="default" w:ascii="Times New Roman" w:hAnsi="Times New Roman" w:eastAsia="方正仿宋_GBK" w:cs="Times New Roman"/>
          <w:sz w:val="32"/>
          <w:szCs w:val="32"/>
          <w:lang w:val="en-US" w:eastAsia="zh-CN"/>
        </w:rPr>
        <w:t>3.8万元</w:t>
      </w:r>
      <w:r>
        <w:rPr>
          <w:rFonts w:hint="default" w:ascii="Times New Roman" w:hAnsi="Times New Roman" w:eastAsia="方正仿宋_GBK" w:cs="Times New Roman"/>
          <w:sz w:val="32"/>
          <w:szCs w:val="32"/>
        </w:rPr>
        <w:t>、住房公积金</w:t>
      </w:r>
      <w:r>
        <w:rPr>
          <w:rFonts w:hint="default" w:ascii="Times New Roman" w:hAnsi="Times New Roman" w:eastAsia="方正仿宋_GBK" w:cs="Times New Roman"/>
          <w:sz w:val="32"/>
          <w:szCs w:val="32"/>
          <w:lang w:val="en-US" w:eastAsia="zh-CN"/>
        </w:rPr>
        <w:t>30.18万元</w:t>
      </w:r>
      <w:r>
        <w:rPr>
          <w:rFonts w:hint="default" w:ascii="Times New Roman" w:hAnsi="Times New Roman" w:eastAsia="方正仿宋_GBK" w:cs="Times New Roman"/>
          <w:sz w:val="32"/>
          <w:szCs w:val="32"/>
        </w:rPr>
        <w:t>。公用经费</w:t>
      </w:r>
      <w:r>
        <w:rPr>
          <w:rFonts w:hint="default" w:ascii="Times New Roman" w:hAnsi="Times New Roman" w:eastAsia="方正仿宋_GBK" w:cs="Times New Roman"/>
          <w:sz w:val="32"/>
          <w:szCs w:val="32"/>
          <w:lang w:val="en-US" w:eastAsia="zh-CN"/>
        </w:rPr>
        <w:t>57.28</w:t>
      </w:r>
      <w:r>
        <w:rPr>
          <w:rFonts w:hint="default" w:ascii="Times New Roman" w:hAnsi="Times New Roman" w:eastAsia="方正仿宋_GBK" w:cs="Times New Roman"/>
          <w:sz w:val="32"/>
          <w:szCs w:val="32"/>
        </w:rPr>
        <w:t>万元，主要包括：办公费</w:t>
      </w:r>
      <w:r>
        <w:rPr>
          <w:rFonts w:hint="default" w:ascii="Times New Roman" w:hAnsi="Times New Roman" w:eastAsia="方正仿宋_GBK" w:cs="Times New Roman"/>
          <w:sz w:val="32"/>
          <w:szCs w:val="32"/>
          <w:lang w:val="en-US" w:eastAsia="zh-CN"/>
        </w:rPr>
        <w:t>2.16万元</w:t>
      </w:r>
      <w:r>
        <w:rPr>
          <w:rFonts w:hint="default" w:ascii="Times New Roman" w:hAnsi="Times New Roman" w:eastAsia="方正仿宋_GBK" w:cs="Times New Roman"/>
          <w:sz w:val="32"/>
          <w:szCs w:val="32"/>
        </w:rPr>
        <w:t>、水电费</w:t>
      </w:r>
      <w:r>
        <w:rPr>
          <w:rFonts w:hint="default" w:ascii="Times New Roman" w:hAnsi="Times New Roman" w:eastAsia="方正仿宋_GBK" w:cs="Times New Roman"/>
          <w:sz w:val="32"/>
          <w:szCs w:val="32"/>
          <w:lang w:val="en-US" w:eastAsia="zh-CN"/>
        </w:rPr>
        <w:t>0.65万元</w:t>
      </w:r>
      <w:r>
        <w:rPr>
          <w:rFonts w:hint="default" w:ascii="Times New Roman" w:hAnsi="Times New Roman" w:eastAsia="方正仿宋_GBK" w:cs="Times New Roman"/>
          <w:sz w:val="32"/>
          <w:szCs w:val="32"/>
        </w:rPr>
        <w:t>、邮电费</w:t>
      </w:r>
      <w:r>
        <w:rPr>
          <w:rFonts w:hint="default" w:ascii="Times New Roman" w:hAnsi="Times New Roman" w:eastAsia="方正仿宋_GBK" w:cs="Times New Roman"/>
          <w:sz w:val="32"/>
          <w:szCs w:val="32"/>
          <w:lang w:val="en-US" w:eastAsia="zh-CN"/>
        </w:rPr>
        <w:t>5.67万元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取暖费</w:t>
      </w:r>
      <w:r>
        <w:rPr>
          <w:rFonts w:hint="default" w:ascii="Times New Roman" w:hAnsi="Times New Roman" w:eastAsia="方正仿宋_GBK" w:cs="Times New Roman"/>
          <w:sz w:val="32"/>
          <w:szCs w:val="32"/>
          <w:lang w:val="en-US" w:eastAsia="zh-CN"/>
        </w:rPr>
        <w:t>0.86万元、</w:t>
      </w:r>
      <w:r>
        <w:rPr>
          <w:rFonts w:hint="default" w:ascii="Times New Roman" w:hAnsi="Times New Roman" w:eastAsia="方正仿宋_GBK" w:cs="Times New Roman"/>
          <w:sz w:val="32"/>
          <w:szCs w:val="32"/>
        </w:rPr>
        <w:t>差旅费</w:t>
      </w:r>
      <w:r>
        <w:rPr>
          <w:rFonts w:hint="default" w:ascii="Times New Roman" w:hAnsi="Times New Roman" w:eastAsia="方正仿宋_GBK" w:cs="Times New Roman"/>
          <w:sz w:val="32"/>
          <w:szCs w:val="32"/>
          <w:lang w:val="en-US" w:eastAsia="zh-CN"/>
        </w:rPr>
        <w:t>15.33万元</w:t>
      </w:r>
      <w:r>
        <w:rPr>
          <w:rFonts w:hint="default" w:ascii="Times New Roman" w:hAnsi="Times New Roman" w:eastAsia="方正仿宋_GBK" w:cs="Times New Roman"/>
          <w:sz w:val="32"/>
          <w:szCs w:val="32"/>
        </w:rPr>
        <w:t>、维修（护）费</w:t>
      </w:r>
      <w:r>
        <w:rPr>
          <w:rFonts w:hint="default" w:ascii="Times New Roman" w:hAnsi="Times New Roman" w:eastAsia="方正仿宋_GBK" w:cs="Times New Roman"/>
          <w:sz w:val="32"/>
          <w:szCs w:val="32"/>
          <w:lang w:val="en-US" w:eastAsia="zh-CN"/>
        </w:rPr>
        <w:t>0.18万元</w:t>
      </w:r>
      <w:r>
        <w:rPr>
          <w:rFonts w:hint="default" w:ascii="Times New Roman" w:hAnsi="Times New Roman" w:eastAsia="方正仿宋_GBK" w:cs="Times New Roman"/>
          <w:sz w:val="32"/>
          <w:szCs w:val="32"/>
        </w:rPr>
        <w:t>、培训费</w:t>
      </w:r>
      <w:r>
        <w:rPr>
          <w:rFonts w:hint="default" w:ascii="Times New Roman" w:hAnsi="Times New Roman" w:eastAsia="方正仿宋_GBK" w:cs="Times New Roman"/>
          <w:sz w:val="32"/>
          <w:szCs w:val="32"/>
          <w:lang w:val="en-US" w:eastAsia="zh-CN"/>
        </w:rPr>
        <w:t>2.12万元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公务接待费</w:t>
      </w:r>
      <w:r>
        <w:rPr>
          <w:rFonts w:hint="default" w:ascii="Times New Roman" w:hAnsi="Times New Roman" w:eastAsia="方正仿宋_GBK" w:cs="Times New Roman"/>
          <w:sz w:val="32"/>
          <w:szCs w:val="32"/>
          <w:lang w:val="en-US" w:eastAsia="zh-CN"/>
        </w:rPr>
        <w:t>0.99万元、</w:t>
      </w:r>
      <w:r>
        <w:rPr>
          <w:rFonts w:hint="default" w:ascii="Times New Roman" w:hAnsi="Times New Roman" w:eastAsia="方正仿宋_GBK" w:cs="Times New Roman"/>
          <w:sz w:val="32"/>
          <w:szCs w:val="32"/>
        </w:rPr>
        <w:t>福利费</w:t>
      </w:r>
      <w:r>
        <w:rPr>
          <w:rFonts w:hint="default" w:ascii="Times New Roman" w:hAnsi="Times New Roman" w:eastAsia="方正仿宋_GBK" w:cs="Times New Roman"/>
          <w:sz w:val="32"/>
          <w:szCs w:val="32"/>
          <w:lang w:val="en-US" w:eastAsia="zh-CN"/>
        </w:rPr>
        <w:t>3.44万元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公务用车运行维护费</w:t>
      </w:r>
      <w:r>
        <w:rPr>
          <w:rFonts w:hint="default" w:ascii="Times New Roman" w:hAnsi="Times New Roman" w:eastAsia="方正仿宋_GBK" w:cs="Times New Roman"/>
          <w:sz w:val="32"/>
          <w:szCs w:val="32"/>
          <w:lang w:val="en-US" w:eastAsia="zh-CN"/>
        </w:rPr>
        <w:t>14.4万元、</w:t>
      </w:r>
      <w:r>
        <w:rPr>
          <w:rFonts w:hint="default" w:ascii="Times New Roman" w:hAnsi="Times New Roman" w:eastAsia="方正仿宋_GBK" w:cs="Times New Roman"/>
          <w:sz w:val="32"/>
          <w:szCs w:val="32"/>
          <w:lang w:eastAsia="zh-CN"/>
        </w:rPr>
        <w:t>离退休费</w:t>
      </w:r>
      <w:r>
        <w:rPr>
          <w:rFonts w:hint="default" w:ascii="Times New Roman" w:hAnsi="Times New Roman" w:eastAsia="方正仿宋_GBK" w:cs="Times New Roman"/>
          <w:sz w:val="32"/>
          <w:szCs w:val="32"/>
          <w:lang w:val="en-US" w:eastAsia="zh-CN"/>
        </w:rPr>
        <w:t>0.15万元、</w:t>
      </w:r>
      <w:r>
        <w:rPr>
          <w:rFonts w:hint="default" w:ascii="Times New Roman" w:hAnsi="Times New Roman" w:eastAsia="方正仿宋_GBK" w:cs="Times New Roman"/>
          <w:sz w:val="32"/>
          <w:szCs w:val="32"/>
        </w:rPr>
        <w:t>其他商品和服务支出</w:t>
      </w:r>
      <w:r>
        <w:rPr>
          <w:rFonts w:hint="default" w:ascii="Times New Roman" w:hAnsi="Times New Roman" w:eastAsia="方正仿宋_GBK" w:cs="Times New Roman"/>
          <w:sz w:val="32"/>
          <w:szCs w:val="32"/>
          <w:lang w:val="en-US" w:eastAsia="zh-CN"/>
        </w:rPr>
        <w:t>11.32万元</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七、“三公”经费财政拨款预算安排情况说明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年“三公”经费财政拨款预算数</w:t>
      </w:r>
      <w:r>
        <w:rPr>
          <w:rFonts w:hint="default" w:ascii="Times New Roman" w:hAnsi="Times New Roman" w:eastAsia="方正仿宋_GBK" w:cs="Times New Roman"/>
          <w:sz w:val="32"/>
          <w:szCs w:val="32"/>
          <w:lang w:val="en-US" w:eastAsia="zh-CN"/>
        </w:rPr>
        <w:t>15.39</w:t>
      </w:r>
      <w:r>
        <w:rPr>
          <w:rFonts w:hint="default" w:ascii="Times New Roman" w:hAnsi="Times New Roman" w:eastAsia="方正仿宋_GBK" w:cs="Times New Roman"/>
          <w:sz w:val="32"/>
          <w:szCs w:val="32"/>
        </w:rPr>
        <w:t>万元，其中：因公出国（境）经费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万元，公务接待费</w:t>
      </w:r>
      <w:r>
        <w:rPr>
          <w:rFonts w:hint="default" w:ascii="Times New Roman" w:hAnsi="Times New Roman" w:eastAsia="方正仿宋_GBK" w:cs="Times New Roman"/>
          <w:sz w:val="32"/>
          <w:szCs w:val="32"/>
          <w:lang w:val="en-US" w:eastAsia="zh-CN"/>
        </w:rPr>
        <w:t>0.99</w:t>
      </w:r>
      <w:r>
        <w:rPr>
          <w:rFonts w:hint="default" w:ascii="Times New Roman" w:hAnsi="Times New Roman" w:eastAsia="方正仿宋_GBK" w:cs="Times New Roman"/>
          <w:sz w:val="32"/>
          <w:szCs w:val="32"/>
        </w:rPr>
        <w:t>万元，公务用车购置及运行维护费</w:t>
      </w:r>
      <w:r>
        <w:rPr>
          <w:rFonts w:hint="default" w:ascii="Times New Roman" w:hAnsi="Times New Roman" w:eastAsia="方正仿宋_GBK" w:cs="Times New Roman"/>
          <w:sz w:val="32"/>
          <w:szCs w:val="32"/>
          <w:lang w:val="en-US" w:eastAsia="zh-CN"/>
        </w:rPr>
        <w:t>14.4</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万元。较201</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公务接待</w:t>
      </w:r>
      <w:r>
        <w:rPr>
          <w:rFonts w:hint="default" w:ascii="Times New Roman" w:hAnsi="Times New Roman" w:eastAsia="方正仿宋_GBK" w:cs="Times New Roman"/>
          <w:sz w:val="32"/>
          <w:szCs w:val="32"/>
        </w:rPr>
        <w:t>经费</w:t>
      </w:r>
      <w:r>
        <w:rPr>
          <w:rFonts w:hint="default" w:ascii="Times New Roman" w:hAnsi="Times New Roman" w:eastAsia="方正仿宋_GBK" w:cs="Times New Roman"/>
          <w:sz w:val="32"/>
          <w:szCs w:val="32"/>
          <w:lang w:val="en-US" w:eastAsia="zh-CN"/>
        </w:rPr>
        <w:t>0.99</w:t>
      </w:r>
      <w:r>
        <w:rPr>
          <w:rFonts w:hint="default" w:ascii="Times New Roman" w:hAnsi="Times New Roman" w:eastAsia="方正仿宋_GBK" w:cs="Times New Roman"/>
          <w:sz w:val="32"/>
          <w:szCs w:val="32"/>
        </w:rPr>
        <w:t>万元。较201</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（三）20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年公务用车购置及运行维护费</w:t>
      </w:r>
      <w:r>
        <w:rPr>
          <w:rFonts w:hint="default" w:ascii="Times New Roman" w:hAnsi="Times New Roman" w:eastAsia="方正仿宋_GBK" w:cs="Times New Roman"/>
          <w:sz w:val="32"/>
          <w:szCs w:val="32"/>
          <w:lang w:val="en-US" w:eastAsia="zh-CN"/>
        </w:rPr>
        <w:t>14.4</w:t>
      </w:r>
      <w:r>
        <w:rPr>
          <w:rFonts w:hint="default" w:ascii="Times New Roman" w:hAnsi="Times New Roman" w:eastAsia="方正仿宋_GBK" w:cs="Times New Roman"/>
          <w:sz w:val="32"/>
          <w:szCs w:val="32"/>
        </w:rPr>
        <w:t>万元。较201</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16</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八、政府性基金预算支出情况说明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年政府性基金预算拨款安排的支出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万元。较201</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九、其他重要事项的情况说明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（一）机关运行经费</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u w:val="none"/>
          <w:lang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年机关运行经费财政拨款预算为</w:t>
      </w:r>
      <w:r>
        <w:rPr>
          <w:rFonts w:hint="default" w:ascii="Times New Roman" w:hAnsi="Times New Roman" w:eastAsia="方正仿宋_GBK" w:cs="Times New Roman"/>
          <w:sz w:val="32"/>
          <w:szCs w:val="32"/>
          <w:lang w:val="en-US" w:eastAsia="zh-CN"/>
        </w:rPr>
        <w:t>435.65</w:t>
      </w:r>
      <w:r>
        <w:rPr>
          <w:rFonts w:hint="default" w:ascii="Times New Roman" w:hAnsi="Times New Roman" w:eastAsia="方正仿宋_GBK" w:cs="Times New Roman"/>
          <w:sz w:val="32"/>
          <w:szCs w:val="32"/>
        </w:rPr>
        <w:t>万元，比201</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年预算</w:t>
      </w:r>
      <w:r>
        <w:rPr>
          <w:rFonts w:hint="default"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lang w:val="en-US" w:eastAsia="zh-CN"/>
        </w:rPr>
        <w:t>5.49</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lang w:val="en-US" w:eastAsia="zh-CN"/>
        </w:rPr>
        <w:t>1.24</w:t>
      </w:r>
      <w:r>
        <w:rPr>
          <w:rFonts w:hint="default" w:ascii="Times New Roman" w:hAnsi="Times New Roman" w:eastAsia="方正仿宋_GBK" w:cs="Times New Roman"/>
          <w:sz w:val="32"/>
          <w:szCs w:val="32"/>
        </w:rPr>
        <w:t>%。主要原因是：</w:t>
      </w:r>
      <w:r>
        <w:rPr>
          <w:rFonts w:hint="default" w:ascii="Times New Roman" w:hAnsi="Times New Roman" w:eastAsia="方正仿宋_GBK" w:cs="Times New Roman"/>
          <w:sz w:val="32"/>
          <w:szCs w:val="32"/>
          <w:u w:val="none"/>
          <w:lang w:eastAsia="zh-CN"/>
        </w:rPr>
        <w:t>项目支出经费减少。</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（二）国有资产占有使用情况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lang w:val="en-US" w:eastAsia="zh-CN"/>
        </w:rPr>
        <w:t>2020年国有资产总数为19</w:t>
      </w:r>
      <w:r>
        <w:rPr>
          <w:rFonts w:hint="eastAsia" w:ascii="Times New Roman" w:hAnsi="Times New Roman" w:eastAsia="方正仿宋_GBK" w:cs="Times New Roman"/>
          <w:sz w:val="32"/>
          <w:szCs w:val="32"/>
          <w:lang w:val="en-US" w:eastAsia="zh-CN"/>
        </w:rPr>
        <w:t>4.16</w:t>
      </w:r>
      <w:r>
        <w:rPr>
          <w:rFonts w:hint="default" w:ascii="Times New Roman" w:hAnsi="Times New Roman" w:eastAsia="方正仿宋_GBK" w:cs="Times New Roman"/>
          <w:sz w:val="32"/>
          <w:szCs w:val="32"/>
          <w:lang w:val="en-US" w:eastAsia="zh-CN"/>
        </w:rPr>
        <w:t>万元，其中公务用车两台，总价值113.3万元，占</w:t>
      </w:r>
      <w:r>
        <w:rPr>
          <w:rFonts w:hint="eastAsia" w:ascii="Times New Roman" w:hAnsi="Times New Roman" w:eastAsia="方正仿宋_GBK" w:cs="Times New Roman"/>
          <w:sz w:val="32"/>
          <w:szCs w:val="32"/>
          <w:lang w:val="en-US" w:eastAsia="zh-CN"/>
        </w:rPr>
        <w:t>58.35</w:t>
      </w:r>
      <w:r>
        <w:rPr>
          <w:rFonts w:hint="default" w:ascii="Times New Roman" w:hAnsi="Times New Roman" w:eastAsia="方正仿宋_GBK" w:cs="Times New Roman"/>
          <w:sz w:val="32"/>
          <w:szCs w:val="32"/>
          <w:lang w:val="en-US" w:eastAsia="zh-CN"/>
        </w:rPr>
        <w:t>%，其他固定资产8</w:t>
      </w:r>
      <w:r>
        <w:rPr>
          <w:rFonts w:hint="eastAsia" w:ascii="Times New Roman" w:hAnsi="Times New Roman" w:eastAsia="方正仿宋_GBK" w:cs="Times New Roman"/>
          <w:sz w:val="32"/>
          <w:szCs w:val="32"/>
          <w:lang w:val="en-US" w:eastAsia="zh-CN"/>
        </w:rPr>
        <w:t>0.86</w:t>
      </w:r>
      <w:r>
        <w:rPr>
          <w:rFonts w:hint="default" w:ascii="Times New Roman" w:hAnsi="Times New Roman" w:eastAsia="方正仿宋_GBK" w:cs="Times New Roman"/>
          <w:sz w:val="32"/>
          <w:szCs w:val="32"/>
          <w:lang w:val="en-US" w:eastAsia="zh-CN"/>
        </w:rPr>
        <w:t>万元，其中包括（便携式电脑、台式电脑、打印机、传真机、扫描仪、文件柜、办公桌椅等）占4</w:t>
      </w:r>
      <w:r>
        <w:rPr>
          <w:rFonts w:hint="eastAsia" w:ascii="Times New Roman" w:hAnsi="Times New Roman" w:eastAsia="方正仿宋_GBK" w:cs="Times New Roman"/>
          <w:sz w:val="32"/>
          <w:szCs w:val="32"/>
          <w:lang w:val="en-US" w:eastAsia="zh-CN"/>
        </w:rPr>
        <w:t>1.65</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）绩效目标设置情况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通用项目和专用项目均按要求实行绩效目标管理，涉及一般公共预算当年拨款</w:t>
      </w:r>
      <w:r>
        <w:rPr>
          <w:rFonts w:hint="default" w:ascii="Times New Roman" w:hAnsi="Times New Roman" w:eastAsia="方正仿宋_GBK" w:cs="Times New Roman"/>
          <w:sz w:val="32"/>
          <w:szCs w:val="32"/>
          <w:lang w:val="en-US" w:eastAsia="zh-CN"/>
        </w:rPr>
        <w:t>435.65</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十、名词解释</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（一）财政拨款收入：指由财政拨款形成的部门收入。按现行管理制度，部门预算中反映的财政拨款仅包括一般公共预算拨款和政府性基金预算拨款。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（二）事业收入：指所属事业单位开展专业业务活动及辅助活动所取得的收入。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（三）事业单位经营收入：指所属事业单位在专业业务活动及其辅助活动之外开展非独立核算经营活动取得的收入。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（四）其他收入：指除上述“财政拨款收入”、“事业收入”、“事业单位经营收入”等以外的收入，主要是所属行政事业单位按规定动用的售房收入、存款利息收入等。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（六）上年结转：指所属行政事业单位以前年度尚未完成、结转至本年按原规定用途继续使用的资金和以前年度已完成项目剩余资金经批准用于新用途使用的资金。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p>
    <w:sectPr>
      <w:pgSz w:w="11906" w:h="16838"/>
      <w:pgMar w:top="2120" w:right="1463" w:bottom="2007"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52854"/>
    <w:rsid w:val="00085137"/>
    <w:rsid w:val="00352854"/>
    <w:rsid w:val="003762A5"/>
    <w:rsid w:val="007B3677"/>
    <w:rsid w:val="008F63EB"/>
    <w:rsid w:val="00987B5A"/>
    <w:rsid w:val="00C8183B"/>
    <w:rsid w:val="00F743F0"/>
    <w:rsid w:val="00FF11B9"/>
    <w:rsid w:val="01A1102C"/>
    <w:rsid w:val="04ED4EFA"/>
    <w:rsid w:val="05CD39AD"/>
    <w:rsid w:val="060450D8"/>
    <w:rsid w:val="07E13314"/>
    <w:rsid w:val="08CC674C"/>
    <w:rsid w:val="0C7104A1"/>
    <w:rsid w:val="0CE92D26"/>
    <w:rsid w:val="0E724E0A"/>
    <w:rsid w:val="0F086F9A"/>
    <w:rsid w:val="10086FF4"/>
    <w:rsid w:val="10EA5A40"/>
    <w:rsid w:val="11C62B12"/>
    <w:rsid w:val="12300067"/>
    <w:rsid w:val="12982917"/>
    <w:rsid w:val="12A0172D"/>
    <w:rsid w:val="14A71073"/>
    <w:rsid w:val="15AA63B0"/>
    <w:rsid w:val="16895E6C"/>
    <w:rsid w:val="175E32BA"/>
    <w:rsid w:val="1A936B27"/>
    <w:rsid w:val="1B9E7AFB"/>
    <w:rsid w:val="1BD53E33"/>
    <w:rsid w:val="1C9429C6"/>
    <w:rsid w:val="1D1441F1"/>
    <w:rsid w:val="1D194042"/>
    <w:rsid w:val="1EEA60DD"/>
    <w:rsid w:val="213F6C84"/>
    <w:rsid w:val="248676A6"/>
    <w:rsid w:val="24921CFB"/>
    <w:rsid w:val="2746301C"/>
    <w:rsid w:val="27874A8E"/>
    <w:rsid w:val="27BD578F"/>
    <w:rsid w:val="28F00D1D"/>
    <w:rsid w:val="29B76263"/>
    <w:rsid w:val="2A2D1714"/>
    <w:rsid w:val="2A610972"/>
    <w:rsid w:val="2CD07B7E"/>
    <w:rsid w:val="2D481F04"/>
    <w:rsid w:val="2D5215DD"/>
    <w:rsid w:val="2D5A789B"/>
    <w:rsid w:val="30811367"/>
    <w:rsid w:val="314D4DE4"/>
    <w:rsid w:val="323D7A4F"/>
    <w:rsid w:val="35BA511F"/>
    <w:rsid w:val="3602144E"/>
    <w:rsid w:val="364E617B"/>
    <w:rsid w:val="36A42D27"/>
    <w:rsid w:val="36B65C8A"/>
    <w:rsid w:val="37727F15"/>
    <w:rsid w:val="37A63E3C"/>
    <w:rsid w:val="37F04954"/>
    <w:rsid w:val="37F73DF8"/>
    <w:rsid w:val="38747E2A"/>
    <w:rsid w:val="3AEA1565"/>
    <w:rsid w:val="3C631C04"/>
    <w:rsid w:val="3F0A54C7"/>
    <w:rsid w:val="432974F4"/>
    <w:rsid w:val="47245161"/>
    <w:rsid w:val="47D359D3"/>
    <w:rsid w:val="48454C09"/>
    <w:rsid w:val="4919720F"/>
    <w:rsid w:val="49765AD4"/>
    <w:rsid w:val="4B6949B7"/>
    <w:rsid w:val="4CAB4D77"/>
    <w:rsid w:val="4CB3748E"/>
    <w:rsid w:val="4D3D4C1A"/>
    <w:rsid w:val="4DAB6C16"/>
    <w:rsid w:val="4E5233E9"/>
    <w:rsid w:val="4F211768"/>
    <w:rsid w:val="4F527E94"/>
    <w:rsid w:val="5023740B"/>
    <w:rsid w:val="50673B37"/>
    <w:rsid w:val="50702269"/>
    <w:rsid w:val="51C45B3C"/>
    <w:rsid w:val="54A75BA3"/>
    <w:rsid w:val="557D70C9"/>
    <w:rsid w:val="55846196"/>
    <w:rsid w:val="57880794"/>
    <w:rsid w:val="580D2C7D"/>
    <w:rsid w:val="59B67683"/>
    <w:rsid w:val="5A1C296B"/>
    <w:rsid w:val="5BCD4FD3"/>
    <w:rsid w:val="5D0B59E5"/>
    <w:rsid w:val="5E8814CF"/>
    <w:rsid w:val="5FB0143D"/>
    <w:rsid w:val="601A1CE9"/>
    <w:rsid w:val="605A070E"/>
    <w:rsid w:val="61516D76"/>
    <w:rsid w:val="617475D8"/>
    <w:rsid w:val="63D93B77"/>
    <w:rsid w:val="64E028A3"/>
    <w:rsid w:val="65366A09"/>
    <w:rsid w:val="663352A3"/>
    <w:rsid w:val="697A218E"/>
    <w:rsid w:val="699442FB"/>
    <w:rsid w:val="6BD043E2"/>
    <w:rsid w:val="6DB62961"/>
    <w:rsid w:val="6F53665C"/>
    <w:rsid w:val="703775BE"/>
    <w:rsid w:val="70D71FFC"/>
    <w:rsid w:val="70DB7DEE"/>
    <w:rsid w:val="72756FA3"/>
    <w:rsid w:val="737F4D8A"/>
    <w:rsid w:val="73D2458C"/>
    <w:rsid w:val="74966DAA"/>
    <w:rsid w:val="769510AB"/>
    <w:rsid w:val="76D45B32"/>
    <w:rsid w:val="784829C2"/>
    <w:rsid w:val="78EC51B7"/>
    <w:rsid w:val="790C3DA9"/>
    <w:rsid w:val="7A67070C"/>
    <w:rsid w:val="7BC454F7"/>
    <w:rsid w:val="7BD02AC7"/>
    <w:rsid w:val="7C457197"/>
    <w:rsid w:val="7E06686F"/>
    <w:rsid w:val="7E502541"/>
    <w:rsid w:val="7EF50AAF"/>
    <w:rsid w:val="7FA23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楷体_GB2312"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paragraph" w:customStyle="1" w:styleId="10">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1">
    <w:name w:val="默认段落字体1"/>
    <w:qFormat/>
    <w:uiPriority w:val="0"/>
    <w:rPr>
      <w:sz w:val="22"/>
    </w:rPr>
  </w:style>
  <w:style w:type="paragraph" w:styleId="12">
    <w:name w:val="List Paragraph"/>
    <w:basedOn w:val="1"/>
    <w:qFormat/>
    <w:uiPriority w:val="34"/>
    <w:pPr>
      <w:ind w:firstLine="420" w:firstLineChars="200"/>
    </w:pPr>
  </w:style>
  <w:style w:type="paragraph" w:customStyle="1" w:styleId="13">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381</Words>
  <Characters>2178</Characters>
  <Lines>18</Lines>
  <Paragraphs>5</Paragraphs>
  <TotalTime>4</TotalTime>
  <ScaleCrop>false</ScaleCrop>
  <LinksUpToDate>false</LinksUpToDate>
  <CharactersWithSpaces>2554</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C^_^H</cp:lastModifiedBy>
  <cp:lastPrinted>2020-02-13T06:41:00Z</cp:lastPrinted>
  <dcterms:modified xsi:type="dcterms:W3CDTF">2020-02-17T07:09:56Z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