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38490">
      <w:pPr>
        <w:rPr>
          <w:rFonts w:ascii="Times New Roman" w:hAnsi="Times New Roman"/>
        </w:rPr>
      </w:pPr>
    </w:p>
    <w:p w14:paraId="7D41091E">
      <w:pPr>
        <w:rPr>
          <w:rFonts w:ascii="Times New Roman" w:hAnsi="Times New Roman"/>
        </w:rPr>
      </w:pPr>
    </w:p>
    <w:p w14:paraId="289EFD76">
      <w:pPr>
        <w:rPr>
          <w:rFonts w:ascii="Times New Roman" w:hAnsi="Times New Roman"/>
        </w:rPr>
      </w:pPr>
    </w:p>
    <w:p w14:paraId="61FFF64A">
      <w:pPr>
        <w:ind w:firstLine="1050" w:firstLineChars="500"/>
        <w:rPr>
          <w:rFonts w:ascii="Times New Roman" w:hAnsi="Times New Roman"/>
        </w:rPr>
      </w:pPr>
    </w:p>
    <w:p w14:paraId="2350ACF0">
      <w:pPr>
        <w:ind w:firstLine="1050" w:firstLineChars="500"/>
        <w:rPr>
          <w:rFonts w:ascii="Times New Roman" w:hAnsi="Times New Roman"/>
        </w:rPr>
      </w:pPr>
    </w:p>
    <w:p w14:paraId="652B6333">
      <w:pPr>
        <w:ind w:firstLine="1760" w:firstLineChars="400"/>
        <w:rPr>
          <w:rFonts w:ascii="Times New Roman" w:hAnsi="Times New Roman" w:eastAsia="黑体"/>
          <w:sz w:val="44"/>
          <w:szCs w:val="44"/>
        </w:rPr>
      </w:pPr>
      <w:bookmarkStart w:id="0" w:name="_GoBack"/>
      <w:bookmarkEnd w:id="0"/>
    </w:p>
    <w:p w14:paraId="5E1699C4">
      <w:pPr>
        <w:ind w:firstLine="1760" w:firstLineChars="400"/>
        <w:rPr>
          <w:rFonts w:ascii="Times New Roman" w:hAnsi="Times New Roman" w:eastAsia="黑体"/>
          <w:sz w:val="44"/>
          <w:szCs w:val="44"/>
        </w:rPr>
      </w:pPr>
    </w:p>
    <w:p w14:paraId="59CD236E">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中共阿坝州委统战部（</w:t>
      </w:r>
      <w:r>
        <w:rPr>
          <w:rFonts w:hint="eastAsia" w:ascii="方正小标宋简体" w:hAnsi="方正小标宋简体" w:eastAsia="方正小标宋简体" w:cs="方正小标宋简体"/>
          <w:sz w:val="44"/>
          <w:szCs w:val="44"/>
          <w:lang w:val="en-US" w:eastAsia="zh-CN"/>
        </w:rPr>
        <w:t>部门</w:t>
      </w:r>
      <w:r>
        <w:rPr>
          <w:rFonts w:hint="eastAsia" w:ascii="方正小标宋简体" w:hAnsi="方正小标宋简体" w:eastAsia="方正小标宋简体" w:cs="方正小标宋简体"/>
          <w:sz w:val="44"/>
          <w:szCs w:val="44"/>
        </w:rPr>
        <w:t>）</w:t>
      </w:r>
    </w:p>
    <w:p w14:paraId="6CEA6CD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2024年预算</w:t>
      </w:r>
    </w:p>
    <w:p w14:paraId="33E80F3D">
      <w:pPr>
        <w:ind w:firstLine="1280" w:firstLineChars="400"/>
        <w:rPr>
          <w:rFonts w:ascii="楷体_GB2312" w:eastAsia="楷体_GB2312" w:cs="楷体_GB2312"/>
          <w:sz w:val="32"/>
          <w:szCs w:val="32"/>
        </w:rPr>
      </w:pPr>
    </w:p>
    <w:p w14:paraId="021F7DFA">
      <w:pPr>
        <w:jc w:val="center"/>
        <w:rPr>
          <w:rFonts w:ascii="楷体_GB2312" w:eastAsia="楷体_GB2312" w:cs="楷体_GB2312"/>
          <w:sz w:val="32"/>
          <w:szCs w:val="32"/>
        </w:rPr>
      </w:pPr>
    </w:p>
    <w:p w14:paraId="4728C92E">
      <w:pPr>
        <w:jc w:val="center"/>
        <w:rPr>
          <w:rFonts w:ascii="楷体_GB2312" w:eastAsia="楷体_GB2312" w:cs="楷体_GB2312"/>
          <w:sz w:val="32"/>
          <w:szCs w:val="32"/>
        </w:rPr>
      </w:pPr>
    </w:p>
    <w:p w14:paraId="5CF087D1">
      <w:pPr>
        <w:jc w:val="center"/>
        <w:rPr>
          <w:rFonts w:ascii="楷体_GB2312" w:eastAsia="楷体_GB2312" w:cs="楷体_GB2312"/>
          <w:sz w:val="32"/>
          <w:szCs w:val="32"/>
        </w:rPr>
      </w:pPr>
    </w:p>
    <w:p w14:paraId="3D545C93">
      <w:pPr>
        <w:jc w:val="center"/>
        <w:rPr>
          <w:rFonts w:ascii="Times New Roman" w:hAnsi="Times New Roman" w:eastAsia="楷体_GB2312"/>
          <w:sz w:val="32"/>
          <w:szCs w:val="32"/>
        </w:rPr>
      </w:pPr>
      <w:r>
        <w:rPr>
          <w:rFonts w:hint="eastAsia" w:ascii="楷体_GB2312" w:eastAsia="楷体_GB2312" w:cs="楷体_GB2312"/>
          <w:sz w:val="32"/>
          <w:szCs w:val="32"/>
        </w:rPr>
        <w:t>（已经保密审</w:t>
      </w:r>
      <w:r>
        <w:rPr>
          <w:rFonts w:ascii="Times New Roman" w:hAnsi="Times New Roman" w:eastAsia="楷体_GB2312"/>
          <w:sz w:val="32"/>
          <w:szCs w:val="32"/>
        </w:rPr>
        <w:t>查、内容审定、同意对外公开）</w:t>
      </w:r>
    </w:p>
    <w:p w14:paraId="01FCACB4">
      <w:pPr>
        <w:jc w:val="center"/>
        <w:rPr>
          <w:rFonts w:ascii="Times New Roman" w:hAnsi="Times New Roman" w:eastAsia="楷体_GB2312"/>
          <w:sz w:val="32"/>
          <w:szCs w:val="32"/>
        </w:rPr>
      </w:pPr>
      <w:r>
        <w:rPr>
          <w:rFonts w:ascii="Times New Roman" w:hAnsi="Times New Roman" w:eastAsia="楷体_GB2312"/>
          <w:sz w:val="32"/>
          <w:szCs w:val="32"/>
        </w:rPr>
        <w:t>2024年2月6日</w:t>
      </w:r>
    </w:p>
    <w:p w14:paraId="25375C61">
      <w:pPr>
        <w:ind w:firstLine="1280" w:firstLineChars="400"/>
        <w:rPr>
          <w:rFonts w:ascii="楷体_GB2312" w:eastAsia="楷体_GB2312" w:cs="楷体_GB2312"/>
          <w:sz w:val="32"/>
          <w:szCs w:val="32"/>
        </w:rPr>
      </w:pPr>
    </w:p>
    <w:p w14:paraId="4C66FF84">
      <w:pPr>
        <w:ind w:firstLine="1760" w:firstLineChars="400"/>
        <w:rPr>
          <w:rFonts w:ascii="Times New Roman" w:hAnsi="Times New Roman" w:eastAsia="黑体"/>
          <w:sz w:val="44"/>
          <w:szCs w:val="44"/>
        </w:rPr>
      </w:pPr>
    </w:p>
    <w:p w14:paraId="0065F5AB">
      <w:pPr>
        <w:ind w:firstLine="1760" w:firstLineChars="400"/>
        <w:rPr>
          <w:rFonts w:ascii="Times New Roman" w:hAnsi="Times New Roman" w:eastAsia="黑体"/>
          <w:sz w:val="44"/>
          <w:szCs w:val="44"/>
        </w:rPr>
      </w:pPr>
    </w:p>
    <w:p w14:paraId="32F45CC9">
      <w:pPr>
        <w:ind w:firstLine="1760" w:firstLineChars="400"/>
        <w:rPr>
          <w:rFonts w:ascii="Times New Roman" w:hAnsi="Times New Roman" w:eastAsia="黑体"/>
          <w:sz w:val="44"/>
          <w:szCs w:val="44"/>
        </w:rPr>
      </w:pPr>
    </w:p>
    <w:p w14:paraId="75F8CA46">
      <w:pPr>
        <w:ind w:firstLine="1760" w:firstLineChars="400"/>
        <w:rPr>
          <w:rFonts w:ascii="Times New Roman" w:hAnsi="Times New Roman" w:eastAsia="黑体"/>
          <w:sz w:val="44"/>
          <w:szCs w:val="44"/>
        </w:rPr>
      </w:pPr>
    </w:p>
    <w:p w14:paraId="6FBF1F81">
      <w:pPr>
        <w:ind w:firstLine="1760" w:firstLineChars="400"/>
        <w:rPr>
          <w:rFonts w:ascii="Times New Roman" w:hAnsi="Times New Roman" w:eastAsia="黑体"/>
          <w:sz w:val="44"/>
          <w:szCs w:val="44"/>
        </w:rPr>
      </w:pPr>
    </w:p>
    <w:p w14:paraId="0CE15C2D">
      <w:pPr>
        <w:ind w:firstLine="1760" w:firstLineChars="400"/>
        <w:rPr>
          <w:rFonts w:ascii="Times New Roman" w:hAnsi="Times New Roman" w:eastAsia="黑体"/>
          <w:sz w:val="44"/>
          <w:szCs w:val="44"/>
        </w:rPr>
      </w:pPr>
    </w:p>
    <w:p w14:paraId="1546183A">
      <w:pPr>
        <w:ind w:firstLine="1760" w:firstLineChars="400"/>
        <w:rPr>
          <w:rFonts w:ascii="Times New Roman" w:hAnsi="Times New Roman" w:eastAsia="黑体"/>
          <w:sz w:val="44"/>
          <w:szCs w:val="44"/>
        </w:rPr>
      </w:pPr>
    </w:p>
    <w:p w14:paraId="3B5D4601">
      <w:pPr>
        <w:jc w:val="center"/>
        <w:rPr>
          <w:rFonts w:ascii="Times New Roman" w:hAnsi="Times New Roman" w:eastAsia="黑体"/>
          <w:sz w:val="52"/>
          <w:szCs w:val="52"/>
        </w:rPr>
      </w:pPr>
      <w:r>
        <w:rPr>
          <w:rFonts w:ascii="Times New Roman" w:hAnsi="Times New Roman" w:eastAsia="黑体"/>
          <w:sz w:val="52"/>
          <w:szCs w:val="52"/>
        </w:rPr>
        <w:t>目录</w:t>
      </w:r>
    </w:p>
    <w:p w14:paraId="12ADFA6E">
      <w:pPr>
        <w:ind w:firstLine="3080" w:firstLineChars="700"/>
        <w:rPr>
          <w:rFonts w:ascii="Times New Roman" w:hAnsi="Times New Roman" w:eastAsia="黑体"/>
          <w:sz w:val="44"/>
          <w:szCs w:val="44"/>
        </w:rPr>
      </w:pPr>
    </w:p>
    <w:p w14:paraId="10DE0FCB">
      <w:pPr>
        <w:pStyle w:val="9"/>
        <w:ind w:firstLine="0" w:firstLineChars="0"/>
        <w:rPr>
          <w:rFonts w:ascii="Times New Roman" w:hAnsi="Times New Roman" w:eastAsia="黑体"/>
          <w:sz w:val="32"/>
          <w:szCs w:val="32"/>
        </w:rPr>
      </w:pPr>
      <w:r>
        <w:rPr>
          <w:rFonts w:ascii="Times New Roman" w:hAnsi="Times New Roman" w:eastAsia="黑体"/>
          <w:sz w:val="32"/>
          <w:szCs w:val="32"/>
        </w:rPr>
        <w:t>一、基本职能及主要工作</w:t>
      </w:r>
      <w:r>
        <w:rPr>
          <w:rFonts w:ascii="Times New Roman" w:hAnsi="Times New Roman" w:eastAsia="仿宋_GB2312"/>
          <w:sz w:val="32"/>
          <w:szCs w:val="32"/>
        </w:rPr>
        <w:t>...........................................................</w:t>
      </w:r>
      <w:r>
        <w:rPr>
          <w:rFonts w:ascii="Times New Roman" w:hAnsi="Times New Roman" w:eastAsia="黑体"/>
          <w:sz w:val="32"/>
          <w:szCs w:val="32"/>
        </w:rPr>
        <w:t>1</w:t>
      </w:r>
    </w:p>
    <w:p w14:paraId="4FBA96DB">
      <w:pPr>
        <w:rPr>
          <w:rFonts w:ascii="Times New Roman" w:hAnsi="Times New Roman" w:eastAsia="仿宋_GB2312"/>
          <w:sz w:val="32"/>
          <w:szCs w:val="32"/>
        </w:rPr>
      </w:pPr>
      <w:r>
        <w:rPr>
          <w:rFonts w:ascii="Times New Roman" w:hAnsi="Times New Roman" w:eastAsia="仿宋_GB2312"/>
          <w:sz w:val="32"/>
          <w:szCs w:val="32"/>
        </w:rPr>
        <w:t>（一）部门职能简介..................................................................1</w:t>
      </w:r>
    </w:p>
    <w:p w14:paraId="57D1A762">
      <w:pPr>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机构设置情况</w:t>
      </w:r>
      <w:r>
        <w:rPr>
          <w:rFonts w:ascii="Times New Roman" w:hAnsi="Times New Roman" w:eastAsia="仿宋_GB2312"/>
          <w:sz w:val="32"/>
          <w:szCs w:val="32"/>
        </w:rPr>
        <w:t>...................................................................1</w:t>
      </w:r>
    </w:p>
    <w:p w14:paraId="43551589">
      <w:pPr>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lang w:val="en-US" w:eastAsia="zh-CN"/>
        </w:rPr>
        <w:t>三</w:t>
      </w:r>
      <w:r>
        <w:rPr>
          <w:rFonts w:ascii="Times New Roman" w:hAnsi="Times New Roman" w:eastAsia="仿宋_GB2312"/>
          <w:sz w:val="32"/>
          <w:szCs w:val="32"/>
        </w:rPr>
        <w:t>）2024年重点工作..............................................................1</w:t>
      </w:r>
    </w:p>
    <w:p w14:paraId="5797F15D">
      <w:pPr>
        <w:rPr>
          <w:rFonts w:ascii="Times New Roman" w:hAnsi="Times New Roman" w:eastAsia="仿宋_GB2312"/>
          <w:sz w:val="32"/>
          <w:szCs w:val="32"/>
        </w:rPr>
      </w:pPr>
      <w:r>
        <w:rPr>
          <w:rFonts w:ascii="Times New Roman" w:hAnsi="Times New Roman" w:eastAsia="黑体"/>
          <w:sz w:val="32"/>
          <w:szCs w:val="32"/>
        </w:rPr>
        <w:t>二、部门预算单位构成</w:t>
      </w:r>
      <w:r>
        <w:rPr>
          <w:rFonts w:ascii="Times New Roman" w:hAnsi="Times New Roman" w:eastAsia="仿宋_GB2312"/>
          <w:sz w:val="32"/>
          <w:szCs w:val="32"/>
        </w:rPr>
        <w:t>..............................................................1</w:t>
      </w:r>
    </w:p>
    <w:p w14:paraId="63E3889C">
      <w:pPr>
        <w:rPr>
          <w:rFonts w:hint="eastAsia" w:ascii="Times New Roman" w:hAnsi="Times New Roman" w:eastAsia="仿宋_GB2312"/>
          <w:sz w:val="32"/>
          <w:szCs w:val="32"/>
          <w:lang w:val="en-US" w:eastAsia="zh-CN"/>
        </w:rPr>
      </w:pPr>
      <w:r>
        <w:rPr>
          <w:rFonts w:ascii="Times New Roman" w:hAnsi="Times New Roman" w:eastAsia="黑体"/>
          <w:sz w:val="32"/>
          <w:szCs w:val="32"/>
        </w:rPr>
        <w:t>三、收支预算情况说明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2</w:t>
      </w:r>
    </w:p>
    <w:p w14:paraId="2FD2C592">
      <w:pPr>
        <w:rPr>
          <w:rFonts w:ascii="Times New Roman" w:hAnsi="Times New Roman" w:eastAsia="仿宋_GB2312"/>
          <w:sz w:val="32"/>
          <w:szCs w:val="32"/>
        </w:rPr>
      </w:pPr>
      <w:r>
        <w:rPr>
          <w:rFonts w:ascii="Times New Roman" w:hAnsi="Times New Roman" w:eastAsia="黑体"/>
          <w:sz w:val="32"/>
          <w:szCs w:val="32"/>
        </w:rPr>
        <w:t>（</w:t>
      </w:r>
      <w:r>
        <w:rPr>
          <w:rFonts w:ascii="Times New Roman" w:hAnsi="Times New Roman" w:eastAsia="仿宋_GB2312"/>
          <w:sz w:val="32"/>
          <w:szCs w:val="32"/>
        </w:rPr>
        <w:t>一）收入预算情况..................................................................2</w:t>
      </w:r>
    </w:p>
    <w:p w14:paraId="30484A28">
      <w:pPr>
        <w:rPr>
          <w:rFonts w:ascii="Times New Roman" w:hAnsi="Times New Roman" w:eastAsia="黑体"/>
          <w:sz w:val="32"/>
          <w:szCs w:val="32"/>
        </w:rPr>
      </w:pPr>
      <w:r>
        <w:rPr>
          <w:rFonts w:ascii="Times New Roman" w:hAnsi="Times New Roman" w:eastAsia="仿宋_GB2312"/>
          <w:sz w:val="32"/>
          <w:szCs w:val="32"/>
        </w:rPr>
        <w:t>（二）支出预算情况..................................................................2</w:t>
      </w:r>
    </w:p>
    <w:p w14:paraId="72CF7064">
      <w:pPr>
        <w:rPr>
          <w:rFonts w:ascii="Times New Roman" w:hAnsi="Times New Roman" w:eastAsia="黑体"/>
          <w:sz w:val="32"/>
          <w:szCs w:val="32"/>
        </w:rPr>
      </w:pPr>
      <w:r>
        <w:rPr>
          <w:rFonts w:ascii="Times New Roman" w:hAnsi="Times New Roman" w:eastAsia="黑体"/>
          <w:sz w:val="32"/>
          <w:szCs w:val="32"/>
        </w:rPr>
        <w:t>四、财政拨款收支预算情况说明</w:t>
      </w:r>
      <w:r>
        <w:rPr>
          <w:rFonts w:ascii="Times New Roman" w:hAnsi="Times New Roman" w:eastAsia="仿宋_GB2312"/>
          <w:sz w:val="32"/>
          <w:szCs w:val="32"/>
        </w:rPr>
        <w:t>..............................................2</w:t>
      </w:r>
    </w:p>
    <w:p w14:paraId="7828E357">
      <w:pPr>
        <w:rPr>
          <w:rFonts w:ascii="Times New Roman" w:hAnsi="Times New Roman" w:eastAsia="黑体"/>
          <w:sz w:val="32"/>
          <w:szCs w:val="32"/>
        </w:rPr>
      </w:pPr>
      <w:r>
        <w:rPr>
          <w:rFonts w:ascii="Times New Roman" w:hAnsi="Times New Roman" w:eastAsia="黑体"/>
          <w:sz w:val="32"/>
          <w:szCs w:val="32"/>
        </w:rPr>
        <w:t>五、一般公共预算当年拨款情况说明</w:t>
      </w:r>
      <w:r>
        <w:rPr>
          <w:rFonts w:ascii="Times New Roman" w:hAnsi="Times New Roman" w:eastAsia="仿宋_GB2312"/>
          <w:sz w:val="32"/>
          <w:szCs w:val="32"/>
        </w:rPr>
        <w:t>......................................3</w:t>
      </w:r>
    </w:p>
    <w:p w14:paraId="4619AAF9">
      <w:pPr>
        <w:rPr>
          <w:rFonts w:hint="eastAsia" w:ascii="Times New Roman" w:hAnsi="Times New Roman" w:eastAsia="仿宋_GB2312"/>
          <w:sz w:val="32"/>
          <w:szCs w:val="32"/>
          <w:lang w:val="en-US" w:eastAsia="zh-CN"/>
        </w:rPr>
      </w:pPr>
      <w:r>
        <w:rPr>
          <w:rFonts w:ascii="Times New Roman" w:hAnsi="Times New Roman" w:eastAsia="仿宋_GB2312"/>
          <w:sz w:val="32"/>
          <w:szCs w:val="32"/>
        </w:rPr>
        <w:t>（一）一般公共预算当年拨款规模变化情况..........................</w:t>
      </w:r>
      <w:r>
        <w:rPr>
          <w:rFonts w:hint="eastAsia" w:ascii="Times New Roman" w:hAnsi="Times New Roman" w:eastAsia="仿宋_GB2312"/>
          <w:sz w:val="32"/>
          <w:szCs w:val="32"/>
          <w:lang w:val="en-US" w:eastAsia="zh-CN"/>
        </w:rPr>
        <w:t>4</w:t>
      </w:r>
    </w:p>
    <w:p w14:paraId="151A7ECA">
      <w:pPr>
        <w:rPr>
          <w:rFonts w:hint="eastAsia" w:ascii="Times New Roman" w:hAnsi="Times New Roman" w:eastAsia="仿宋_GB2312"/>
          <w:sz w:val="32"/>
          <w:szCs w:val="32"/>
          <w:lang w:val="en-US" w:eastAsia="zh-CN"/>
        </w:rPr>
      </w:pPr>
      <w:r>
        <w:rPr>
          <w:rFonts w:ascii="Times New Roman" w:hAnsi="Times New Roman" w:eastAsia="仿宋_GB2312"/>
          <w:sz w:val="32"/>
          <w:szCs w:val="32"/>
        </w:rPr>
        <w:t>（二）一般公共预算当年拨款结构情况..................................</w:t>
      </w:r>
      <w:r>
        <w:rPr>
          <w:rFonts w:hint="eastAsia" w:ascii="Times New Roman" w:hAnsi="Times New Roman" w:eastAsia="仿宋_GB2312"/>
          <w:sz w:val="32"/>
          <w:szCs w:val="32"/>
          <w:lang w:val="en-US" w:eastAsia="zh-CN"/>
        </w:rPr>
        <w:t>4</w:t>
      </w:r>
    </w:p>
    <w:p w14:paraId="19FE7381">
      <w:pPr>
        <w:rPr>
          <w:rFonts w:hint="eastAsia" w:ascii="Times New Roman" w:hAnsi="Times New Roman" w:eastAsia="仿宋_GB2312"/>
          <w:sz w:val="32"/>
          <w:szCs w:val="32"/>
          <w:lang w:val="en-US" w:eastAsia="zh-CN"/>
        </w:rPr>
      </w:pPr>
      <w:r>
        <w:rPr>
          <w:rFonts w:ascii="Times New Roman" w:hAnsi="Times New Roman" w:eastAsia="仿宋_GB2312"/>
          <w:sz w:val="32"/>
          <w:szCs w:val="32"/>
        </w:rPr>
        <w:t>（三）一般公共预算当年拨款具体使用情况..........................</w:t>
      </w:r>
      <w:r>
        <w:rPr>
          <w:rFonts w:hint="eastAsia" w:ascii="Times New Roman" w:hAnsi="Times New Roman" w:eastAsia="仿宋_GB2312"/>
          <w:sz w:val="32"/>
          <w:szCs w:val="32"/>
          <w:lang w:val="en-US" w:eastAsia="zh-CN"/>
        </w:rPr>
        <w:t>4</w:t>
      </w:r>
    </w:p>
    <w:p w14:paraId="5D288D42">
      <w:pPr>
        <w:rPr>
          <w:rFonts w:hint="eastAsia" w:ascii="Times New Roman" w:hAnsi="Times New Roman" w:eastAsia="仿宋_GB2312"/>
          <w:sz w:val="32"/>
          <w:szCs w:val="32"/>
          <w:lang w:val="en-US" w:eastAsia="zh-CN"/>
        </w:rPr>
      </w:pPr>
      <w:r>
        <w:rPr>
          <w:rFonts w:ascii="Times New Roman" w:hAnsi="Times New Roman" w:eastAsia="黑体"/>
          <w:sz w:val="32"/>
          <w:szCs w:val="32"/>
        </w:rPr>
        <w:t>六、一般公共预算基本支出情况说明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5</w:t>
      </w:r>
    </w:p>
    <w:p w14:paraId="1E6E983A">
      <w:pPr>
        <w:rPr>
          <w:rFonts w:hint="eastAsia" w:ascii="Times New Roman" w:hAnsi="Times New Roman" w:eastAsia="仿宋_GB2312"/>
          <w:sz w:val="32"/>
          <w:szCs w:val="32"/>
          <w:lang w:val="en-US" w:eastAsia="zh-CN"/>
        </w:rPr>
      </w:pPr>
      <w:r>
        <w:rPr>
          <w:rFonts w:ascii="Times New Roman" w:hAnsi="Times New Roman" w:eastAsia="黑体"/>
          <w:sz w:val="32"/>
          <w:szCs w:val="32"/>
        </w:rPr>
        <w:t>七、“三公”经费财政拨款预算安排情况说明</w:t>
      </w:r>
      <w:r>
        <w:rPr>
          <w:rFonts w:ascii="Times New Roman" w:hAnsi="Times New Roman" w:eastAsia="仿宋_GB2312"/>
          <w:sz w:val="32"/>
          <w:szCs w:val="32"/>
        </w:rPr>
        <w:t>...........................</w:t>
      </w:r>
      <w:r>
        <w:rPr>
          <w:rFonts w:hint="eastAsia" w:ascii="Times New Roman" w:hAnsi="Times New Roman" w:eastAsia="仿宋_GB2312"/>
          <w:sz w:val="32"/>
          <w:szCs w:val="32"/>
          <w:lang w:val="en-US" w:eastAsia="zh-CN"/>
        </w:rPr>
        <w:t>6</w:t>
      </w:r>
    </w:p>
    <w:p w14:paraId="11569CAB">
      <w:pPr>
        <w:rPr>
          <w:rFonts w:hint="eastAsia" w:ascii="Times New Roman" w:hAnsi="Times New Roman" w:eastAsia="黑体"/>
          <w:sz w:val="32"/>
          <w:szCs w:val="32"/>
          <w:lang w:val="en-US" w:eastAsia="zh-CN"/>
        </w:rPr>
      </w:pPr>
      <w:r>
        <w:rPr>
          <w:rFonts w:ascii="Times New Roman" w:hAnsi="Times New Roman" w:eastAsia="黑体"/>
          <w:sz w:val="32"/>
          <w:szCs w:val="32"/>
        </w:rPr>
        <w:t>八、政府性基金预算支出情况说明..........................................</w:t>
      </w:r>
      <w:r>
        <w:rPr>
          <w:rFonts w:hint="eastAsia" w:ascii="Times New Roman" w:hAnsi="Times New Roman" w:eastAsia="黑体"/>
          <w:sz w:val="32"/>
          <w:szCs w:val="32"/>
          <w:lang w:val="en-US" w:eastAsia="zh-CN"/>
        </w:rPr>
        <w:t>6</w:t>
      </w:r>
    </w:p>
    <w:p w14:paraId="382F0297">
      <w:pPr>
        <w:rPr>
          <w:rFonts w:hint="eastAsia" w:ascii="Times New Roman" w:hAnsi="Times New Roman" w:eastAsia="黑体"/>
          <w:sz w:val="32"/>
          <w:szCs w:val="32"/>
          <w:lang w:val="en-US" w:eastAsia="zh-CN"/>
        </w:rPr>
      </w:pPr>
      <w:r>
        <w:rPr>
          <w:rFonts w:ascii="Times New Roman" w:hAnsi="Times New Roman" w:eastAsia="黑体"/>
          <w:sz w:val="32"/>
          <w:szCs w:val="32"/>
        </w:rPr>
        <w:t>九、</w:t>
      </w:r>
      <w:r>
        <w:rPr>
          <w:rFonts w:hint="eastAsia" w:ascii="Times New Roman" w:hAnsi="Times New Roman" w:eastAsia="黑体"/>
          <w:sz w:val="32"/>
          <w:szCs w:val="32"/>
          <w:lang w:val="en-US" w:eastAsia="zh-CN"/>
        </w:rPr>
        <w:t>国有资本经营预算支出情况说明</w:t>
      </w:r>
      <w:r>
        <w:rPr>
          <w:rFonts w:ascii="Times New Roman" w:hAnsi="Times New Roman" w:eastAsia="黑体"/>
          <w:sz w:val="32"/>
          <w:szCs w:val="32"/>
        </w:rPr>
        <w:t>.......................................</w:t>
      </w:r>
      <w:r>
        <w:rPr>
          <w:rFonts w:hint="eastAsia" w:ascii="Times New Roman" w:hAnsi="Times New Roman" w:eastAsia="黑体"/>
          <w:sz w:val="32"/>
          <w:szCs w:val="32"/>
          <w:lang w:val="en-US" w:eastAsia="zh-CN"/>
        </w:rPr>
        <w:t>6</w:t>
      </w:r>
    </w:p>
    <w:p w14:paraId="371D8FA1">
      <w:pP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十、</w:t>
      </w:r>
      <w:r>
        <w:rPr>
          <w:rFonts w:ascii="Times New Roman" w:hAnsi="Times New Roman" w:eastAsia="黑体"/>
          <w:sz w:val="32"/>
          <w:szCs w:val="32"/>
        </w:rPr>
        <w:t>其他重要事项的情况说明..................................................</w:t>
      </w:r>
      <w:r>
        <w:rPr>
          <w:rFonts w:hint="eastAsia" w:ascii="Times New Roman" w:hAnsi="Times New Roman" w:eastAsia="黑体"/>
          <w:sz w:val="32"/>
          <w:szCs w:val="32"/>
          <w:lang w:val="en-US" w:eastAsia="zh-CN"/>
        </w:rPr>
        <w:t>7</w:t>
      </w:r>
    </w:p>
    <w:p w14:paraId="5AD991C9">
      <w:pPr>
        <w:rPr>
          <w:rFonts w:hint="default" w:ascii="Times New Roman" w:hAnsi="Times New Roman" w:eastAsia="黑体"/>
          <w:sz w:val="32"/>
          <w:szCs w:val="32"/>
          <w:lang w:val="en-US" w:eastAsia="zh-CN"/>
        </w:rPr>
      </w:pPr>
      <w:r>
        <w:rPr>
          <w:rFonts w:hint="eastAsia" w:ascii="Times New Roman" w:hAnsi="Times New Roman" w:eastAsia="黑体"/>
          <w:sz w:val="32"/>
          <w:szCs w:val="32"/>
          <w:lang w:val="en-US" w:eastAsia="zh-CN"/>
        </w:rPr>
        <w:t>十一</w:t>
      </w:r>
      <w:r>
        <w:rPr>
          <w:rFonts w:ascii="Times New Roman" w:hAnsi="Times New Roman" w:eastAsia="黑体"/>
          <w:sz w:val="32"/>
          <w:szCs w:val="32"/>
        </w:rPr>
        <w:t>、名称解释.........................................................................</w:t>
      </w:r>
      <w:r>
        <w:rPr>
          <w:rFonts w:hint="eastAsia" w:ascii="Times New Roman" w:hAnsi="Times New Roman" w:eastAsia="黑体"/>
          <w:sz w:val="32"/>
          <w:szCs w:val="32"/>
          <w:lang w:val="en-US" w:eastAsia="zh-CN"/>
        </w:rPr>
        <w:t>16</w:t>
      </w:r>
    </w:p>
    <w:p w14:paraId="2646EB8A">
      <w:pPr>
        <w:widowControl/>
        <w:shd w:val="clear" w:color="auto" w:fill="FFFFFF"/>
        <w:spacing w:before="100" w:beforeAutospacing="1" w:after="100" w:afterAutospacing="1" w:line="290" w:lineRule="atLeast"/>
        <w:ind w:right="300"/>
        <w:jc w:val="left"/>
        <w:rPr>
          <w:rFonts w:ascii="Times New Roman" w:hAnsi="Times New Roman"/>
          <w:kern w:val="0"/>
          <w:sz w:val="12"/>
          <w:szCs w:val="12"/>
        </w:rPr>
      </w:pPr>
    </w:p>
    <w:p w14:paraId="1885FEA7">
      <w:pPr>
        <w:pStyle w:val="9"/>
        <w:rPr>
          <w:rFonts w:ascii="Times New Roman" w:hAnsi="Times New Roman" w:eastAsia="黑体"/>
          <w:sz w:val="32"/>
          <w:szCs w:val="32"/>
        </w:rPr>
        <w:sectPr>
          <w:headerReference r:id="rId3" w:type="default"/>
          <w:pgSz w:w="11906" w:h="16838"/>
          <w:pgMar w:top="1440" w:right="1800" w:bottom="1440" w:left="1800" w:header="851" w:footer="992" w:gutter="0"/>
          <w:pgNumType w:fmt="numberInDash" w:start="1"/>
          <w:cols w:space="720" w:num="1"/>
          <w:docGrid w:type="lines" w:linePitch="312" w:charSpace="0"/>
        </w:sectPr>
      </w:pPr>
    </w:p>
    <w:p w14:paraId="3FC52B9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14:paraId="6A3E1F98">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部门职能简介</w:t>
      </w:r>
    </w:p>
    <w:p w14:paraId="1EDE324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14:paraId="1243F03A">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3" w:firstLineChars="200"/>
        <w:textAlignment w:val="auto"/>
        <w:rPr>
          <w:rFonts w:hint="eastAsia"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机构设置情况</w:t>
      </w:r>
    </w:p>
    <w:p w14:paraId="4F5F6477">
      <w:pPr>
        <w:keepNext w:val="0"/>
        <w:keepLines w:val="0"/>
        <w:widowControl w:val="0"/>
        <w:suppressLineNumbers w:val="0"/>
        <w:spacing w:before="0" w:beforeAutospacing="0" w:after="0" w:afterAutospacing="0" w:line="576" w:lineRule="exact"/>
        <w:ind w:left="0" w:right="0" w:firstLine="640" w:firstLineChars="200"/>
        <w:jc w:val="both"/>
        <w:rPr>
          <w:rFonts w:hint="default" w:ascii="Times New Roman" w:hAnsi="Times New Roman" w:eastAsia="方正楷体_GBK" w:cs="Times New Roman"/>
          <w:b/>
          <w:bCs/>
          <w:sz w:val="32"/>
          <w:szCs w:val="32"/>
          <w:lang w:val="en-US" w:eastAsia="zh-CN"/>
        </w:rPr>
      </w:pPr>
      <w:r>
        <w:rPr>
          <w:rFonts w:hint="eastAsia" w:ascii="Times New Roman" w:hAnsi="Times New Roman" w:eastAsia="方正仿宋_GBK" w:cs="Times New Roman"/>
          <w:kern w:val="0"/>
          <w:sz w:val="32"/>
          <w:szCs w:val="32"/>
          <w:lang w:val="en-US" w:eastAsia="zh-CN"/>
        </w:rPr>
        <w:t>规格为正县级。</w:t>
      </w:r>
      <w:r>
        <w:rPr>
          <w:rFonts w:hint="eastAsia" w:ascii="Times New Roman" w:hAnsi="方正仿宋_GBK" w:eastAsia="方正仿宋_GBK" w:cs="方正仿宋_GBK"/>
          <w:color w:val="000000"/>
          <w:kern w:val="2"/>
          <w:sz w:val="32"/>
          <w:szCs w:val="32"/>
          <w:lang w:val="en-US" w:eastAsia="zh-CN" w:bidi="ar"/>
        </w:rPr>
        <w:t>内设机构</w:t>
      </w:r>
      <w:r>
        <w:rPr>
          <w:rFonts w:hint="default" w:ascii="Times New Roman" w:hAnsi="Times New Roman" w:eastAsia="方正仿宋_GBK" w:cs="Times New Roman"/>
          <w:color w:val="000000"/>
          <w:kern w:val="2"/>
          <w:sz w:val="32"/>
          <w:szCs w:val="32"/>
          <w:lang w:val="en-US" w:eastAsia="zh-CN" w:bidi="ar"/>
        </w:rPr>
        <w:t>11</w:t>
      </w:r>
      <w:r>
        <w:rPr>
          <w:rFonts w:hint="eastAsia" w:ascii="Times New Roman" w:hAnsi="方正仿宋_GBK" w:eastAsia="方正仿宋_GBK" w:cs="方正仿宋_GBK"/>
          <w:color w:val="000000"/>
          <w:kern w:val="2"/>
          <w:sz w:val="32"/>
          <w:szCs w:val="32"/>
          <w:lang w:val="en-US" w:eastAsia="zh-CN" w:bidi="ar"/>
        </w:rPr>
        <w:t>个：办公室、研究室、民族宗教科、党外干部科、非公有制经济科，党外知识分子与新的社会阶层人士科、港澳台统战工作科、侨务工作科、宣传文化科、对国外藏胞工作科、人事科。</w:t>
      </w:r>
    </w:p>
    <w:p w14:paraId="06611E17">
      <w:pPr>
        <w:keepNext w:val="0"/>
        <w:keepLines w:val="0"/>
        <w:pageBreakBefore w:val="0"/>
        <w:widowControl/>
        <w:numPr>
          <w:ilvl w:val="0"/>
          <w:numId w:val="2"/>
        </w:numPr>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2024年重点工作</w:t>
      </w:r>
    </w:p>
    <w:p w14:paraId="2DFB851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涉密（略）。</w:t>
      </w:r>
    </w:p>
    <w:p w14:paraId="455D6B57">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二、部门预算单位构成</w:t>
      </w:r>
    </w:p>
    <w:p w14:paraId="57D7C9F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州委统战部（一级预算单位），下设州侨联（二级预算单位）和州佛学院（二级预算单位）。</w:t>
      </w:r>
    </w:p>
    <w:p w14:paraId="23BBD85C">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三、收支预算情况说明</w:t>
      </w:r>
    </w:p>
    <w:p w14:paraId="65363473">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按照综合预算的原则，州委统战部</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所有收入和支出均纳入部门预算管理。</w:t>
      </w:r>
    </w:p>
    <w:p w14:paraId="26168E67">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（一）收入预算情况：</w:t>
      </w:r>
      <w:r>
        <w:rPr>
          <w:rFonts w:hint="default" w:ascii="Times New Roman" w:hAnsi="Times New Roman" w:eastAsia="方正仿宋_GBK" w:cs="Times New Roman"/>
          <w:kern w:val="0"/>
          <w:sz w:val="32"/>
          <w:szCs w:val="32"/>
        </w:rPr>
        <w:t>州委统战部</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2024年收入预算</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万元，其中：上年结转0万元；一般公共预算拨款收入</w:t>
      </w:r>
      <w:r>
        <w:rPr>
          <w:rFonts w:hint="default" w:ascii="Times New Roman" w:hAnsi="Times New Roman" w:eastAsia="方正仿宋_GBK" w:cs="Times New Roman"/>
          <w:kern w:val="0"/>
          <w:sz w:val="32"/>
          <w:szCs w:val="32"/>
          <w:lang w:val="en-US" w:eastAsia="zh-CN"/>
        </w:rPr>
        <w:t>2751.323</w:t>
      </w:r>
      <w:r>
        <w:rPr>
          <w:rFonts w:hint="default" w:ascii="Times New Roman" w:hAnsi="Times New Roman" w:eastAsia="方正仿宋_GBK" w:cs="Times New Roman"/>
          <w:kern w:val="0"/>
          <w:sz w:val="32"/>
          <w:szCs w:val="32"/>
        </w:rPr>
        <w:t>万元，占100%。</w:t>
      </w:r>
    </w:p>
    <w:p w14:paraId="53727743">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kern w:val="0"/>
          <w:sz w:val="32"/>
          <w:szCs w:val="32"/>
        </w:rPr>
        <w:t>一般公共服务支出</w:t>
      </w:r>
      <w:r>
        <w:rPr>
          <w:rFonts w:hint="default" w:ascii="Times New Roman" w:hAnsi="Times New Roman" w:eastAsia="方正仿宋_GBK" w:cs="Times New Roman"/>
          <w:kern w:val="0"/>
          <w:sz w:val="32"/>
          <w:szCs w:val="32"/>
          <w:lang w:val="en-US" w:eastAsia="zh-CN"/>
        </w:rPr>
        <w:t>2412.88</w:t>
      </w:r>
      <w:r>
        <w:rPr>
          <w:rFonts w:hint="default" w:ascii="Times New Roman" w:hAnsi="Times New Roman" w:eastAsia="方正仿宋_GBK" w:cs="Times New Roman"/>
          <w:kern w:val="0"/>
          <w:sz w:val="32"/>
          <w:szCs w:val="32"/>
        </w:rPr>
        <w:t>万元，社会保障和就业支出</w:t>
      </w:r>
      <w:r>
        <w:rPr>
          <w:rFonts w:hint="default" w:ascii="Times New Roman" w:hAnsi="Times New Roman" w:eastAsia="方正仿宋_GBK" w:cs="Times New Roman"/>
          <w:kern w:val="0"/>
          <w:sz w:val="32"/>
          <w:szCs w:val="32"/>
          <w:lang w:val="en-US" w:eastAsia="zh-CN"/>
        </w:rPr>
        <w:t>177.56</w:t>
      </w:r>
      <w:r>
        <w:rPr>
          <w:rFonts w:hint="default" w:ascii="Times New Roman" w:hAnsi="Times New Roman" w:eastAsia="方正仿宋_GBK" w:cs="Times New Roman"/>
          <w:kern w:val="0"/>
          <w:sz w:val="32"/>
          <w:szCs w:val="32"/>
        </w:rPr>
        <w:t>万元，卫生健康支出</w:t>
      </w:r>
      <w:r>
        <w:rPr>
          <w:rFonts w:hint="default" w:ascii="Times New Roman" w:hAnsi="Times New Roman" w:eastAsia="方正仿宋_GBK" w:cs="Times New Roman"/>
          <w:kern w:val="0"/>
          <w:sz w:val="32"/>
          <w:szCs w:val="32"/>
          <w:lang w:val="en-US" w:eastAsia="zh-CN"/>
        </w:rPr>
        <w:t>68.60</w:t>
      </w:r>
      <w:r>
        <w:rPr>
          <w:rFonts w:hint="default" w:ascii="Times New Roman" w:hAnsi="Times New Roman" w:eastAsia="方正仿宋_GBK" w:cs="Times New Roman"/>
          <w:kern w:val="0"/>
          <w:sz w:val="32"/>
          <w:szCs w:val="32"/>
        </w:rPr>
        <w:t>万元，住房保障支出</w:t>
      </w:r>
      <w:r>
        <w:rPr>
          <w:rFonts w:hint="default" w:ascii="Times New Roman" w:hAnsi="Times New Roman" w:eastAsia="方正仿宋_GBK" w:cs="Times New Roman"/>
          <w:kern w:val="0"/>
          <w:sz w:val="32"/>
          <w:szCs w:val="32"/>
          <w:lang w:val="en-US" w:eastAsia="zh-CN"/>
        </w:rPr>
        <w:t>92.28</w:t>
      </w:r>
      <w:r>
        <w:rPr>
          <w:rFonts w:hint="default" w:ascii="Times New Roman" w:hAnsi="Times New Roman" w:eastAsia="方正仿宋_GBK" w:cs="Times New Roman"/>
          <w:kern w:val="0"/>
          <w:sz w:val="32"/>
          <w:szCs w:val="32"/>
        </w:rPr>
        <w:t>万元。州委统战部</w:t>
      </w:r>
      <w:r>
        <w:rPr>
          <w:rFonts w:hint="eastAsia"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2024年收支总预算</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万元,比2023（</w:t>
      </w:r>
      <w:r>
        <w:rPr>
          <w:rFonts w:hint="default" w:ascii="Times New Roman" w:hAnsi="Times New Roman" w:eastAsia="方正仿宋_GBK" w:cs="Times New Roman"/>
          <w:kern w:val="0"/>
          <w:sz w:val="32"/>
          <w:szCs w:val="32"/>
          <w:lang w:val="en-US" w:eastAsia="zh-CN"/>
        </w:rPr>
        <w:t>2496.93</w:t>
      </w:r>
      <w:r>
        <w:rPr>
          <w:rFonts w:hint="default" w:ascii="Times New Roman" w:hAnsi="Times New Roman" w:eastAsia="方正仿宋_GBK" w:cs="Times New Roman"/>
          <w:kern w:val="0"/>
          <w:sz w:val="32"/>
          <w:szCs w:val="32"/>
        </w:rPr>
        <w:t>万元）年收支预算总数多</w:t>
      </w:r>
      <w:r>
        <w:rPr>
          <w:rFonts w:hint="default" w:ascii="Times New Roman" w:hAnsi="Times New Roman" w:eastAsia="方正仿宋_GBK" w:cs="Times New Roman"/>
          <w:kern w:val="0"/>
          <w:sz w:val="32"/>
          <w:szCs w:val="32"/>
          <w:lang w:val="en-US" w:eastAsia="zh-CN"/>
        </w:rPr>
        <w:t>254.39</w:t>
      </w:r>
      <w:r>
        <w:rPr>
          <w:rFonts w:hint="default" w:ascii="Times New Roman" w:hAnsi="Times New Roman" w:eastAsia="方正仿宋_GBK" w:cs="Times New Roman"/>
          <w:kern w:val="0"/>
          <w:sz w:val="32"/>
          <w:szCs w:val="32"/>
        </w:rPr>
        <w:t>万元，主要原因:</w:t>
      </w:r>
      <w:r>
        <w:rPr>
          <w:rFonts w:hint="default"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工资福利支出增加,调入公务员1名</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新增1项常规项目经费</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2024年办公设备购置经费增加</w:t>
      </w:r>
      <w:r>
        <w:rPr>
          <w:rFonts w:hint="default" w:ascii="Times New Roman" w:hAnsi="Times New Roman" w:eastAsia="方正仿宋_GBK" w:cs="Times New Roman"/>
          <w:kern w:val="0"/>
          <w:sz w:val="32"/>
          <w:szCs w:val="32"/>
          <w:lang w:val="en-US" w:eastAsia="zh-CN"/>
        </w:rPr>
        <w:t>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州台办</w:t>
      </w:r>
      <w:r>
        <w:rPr>
          <w:rFonts w:hint="default" w:ascii="Times New Roman" w:hAnsi="Times New Roman" w:eastAsia="方正仿宋_GBK" w:cs="Times New Roman"/>
          <w:kern w:val="0"/>
          <w:sz w:val="32"/>
          <w:szCs w:val="32"/>
          <w:lang w:eastAsia="zh-CN"/>
        </w:rPr>
        <w:t>工作量</w:t>
      </w:r>
      <w:r>
        <w:rPr>
          <w:rFonts w:hint="default" w:ascii="Times New Roman" w:hAnsi="Times New Roman" w:eastAsia="方正仿宋_GBK" w:cs="Times New Roman"/>
          <w:kern w:val="0"/>
          <w:sz w:val="32"/>
          <w:szCs w:val="32"/>
        </w:rPr>
        <w:t>增加，相应经费增加</w:t>
      </w:r>
      <w:r>
        <w:rPr>
          <w:rFonts w:hint="default"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州佛学院将在</w:t>
      </w:r>
      <w:r>
        <w:rPr>
          <w:rFonts w:hint="default" w:ascii="Times New Roman" w:hAnsi="Times New Roman" w:eastAsia="方正仿宋_GBK" w:cs="Times New Roman"/>
          <w:kern w:val="0"/>
          <w:sz w:val="32"/>
          <w:szCs w:val="32"/>
          <w:lang w:val="en-US" w:eastAsia="zh-CN"/>
        </w:rPr>
        <w:t>2024年办好学衔教育，建设高水平藏语系佛学院，</w:t>
      </w:r>
      <w:r>
        <w:rPr>
          <w:rFonts w:hint="default" w:ascii="Times New Roman" w:hAnsi="Times New Roman" w:eastAsia="方正仿宋_GBK" w:cs="Times New Roman"/>
          <w:kern w:val="0"/>
          <w:sz w:val="32"/>
          <w:szCs w:val="32"/>
          <w:lang w:val="en" w:eastAsia="zh-CN"/>
        </w:rPr>
        <w:t>切实做好2024级新晋初级学衔班招录工作</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筹备建立学院期刊，为学院试探性开展学术研究搭建平台</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继续做好运动会、现场教学、读书日、植树等学院活动</w:t>
      </w:r>
      <w:r>
        <w:rPr>
          <w:rFonts w:hint="eastAsia" w:ascii="Times New Roman" w:hAnsi="Times New Roman" w:eastAsia="方正仿宋_GBK" w:cs="Times New Roman"/>
          <w:kern w:val="0"/>
          <w:sz w:val="32"/>
          <w:szCs w:val="32"/>
          <w:lang w:val="en" w:eastAsia="zh-CN"/>
        </w:rPr>
        <w:t>，</w:t>
      </w:r>
      <w:r>
        <w:rPr>
          <w:rFonts w:hint="eastAsia" w:ascii="Times New Roman" w:hAnsi="Times New Roman" w:eastAsia="方正仿宋_GBK" w:cs="Times New Roman"/>
          <w:kern w:val="0"/>
          <w:sz w:val="32"/>
          <w:szCs w:val="32"/>
          <w:lang w:val="en-US" w:eastAsia="zh-CN"/>
        </w:rPr>
        <w:t>重点事项较多，相应办学经费增加</w:t>
      </w:r>
      <w:r>
        <w:rPr>
          <w:rFonts w:hint="default" w:ascii="Times New Roman" w:hAnsi="Times New Roman" w:eastAsia="方正仿宋_GBK" w:cs="Times New Roman"/>
          <w:kern w:val="0"/>
          <w:sz w:val="32"/>
          <w:szCs w:val="32"/>
        </w:rPr>
        <w:t>。</w:t>
      </w:r>
    </w:p>
    <w:p w14:paraId="09D46E9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州委统战部2024年支出预算</w:t>
      </w:r>
      <w:r>
        <w:rPr>
          <w:rFonts w:hint="default" w:ascii="Times New Roman" w:hAnsi="Times New Roman" w:eastAsia="方正仿宋_GBK" w:cs="Times New Roman"/>
          <w:kern w:val="0"/>
          <w:sz w:val="32"/>
          <w:szCs w:val="32"/>
          <w:lang w:val="en-US" w:eastAsia="zh-CN"/>
        </w:rPr>
        <w:t>2751.32</w:t>
      </w:r>
      <w:r>
        <w:rPr>
          <w:rFonts w:hint="eastAsia" w:ascii="Times New Roman" w:hAnsi="Times New Roman" w:eastAsia="方正仿宋_GBK" w:cs="Times New Roman"/>
          <w:kern w:val="0"/>
          <w:sz w:val="32"/>
          <w:szCs w:val="32"/>
          <w:lang w:val="en-US" w:eastAsia="zh-CN"/>
        </w:rPr>
        <w:t>万</w:t>
      </w:r>
      <w:r>
        <w:rPr>
          <w:rFonts w:hint="default" w:ascii="Times New Roman" w:hAnsi="Times New Roman" w:eastAsia="方正仿宋_GBK" w:cs="Times New Roman"/>
          <w:kern w:val="0"/>
          <w:sz w:val="32"/>
          <w:szCs w:val="32"/>
        </w:rPr>
        <w:t>元，结转下年支出0万元，共计</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万元。其中：基本支出</w:t>
      </w:r>
      <w:r>
        <w:rPr>
          <w:rFonts w:hint="default" w:ascii="Times New Roman" w:hAnsi="Times New Roman" w:eastAsia="方正仿宋_GBK" w:cs="Times New Roman"/>
          <w:kern w:val="0"/>
          <w:sz w:val="32"/>
          <w:szCs w:val="32"/>
          <w:lang w:val="en-US" w:eastAsia="zh-CN"/>
        </w:rPr>
        <w:t>1401.83</w:t>
      </w:r>
      <w:r>
        <w:rPr>
          <w:rFonts w:hint="default" w:ascii="Times New Roman" w:hAnsi="Times New Roman" w:eastAsia="方正仿宋_GBK" w:cs="Times New Roman"/>
          <w:kern w:val="0"/>
          <w:sz w:val="32"/>
          <w:szCs w:val="32"/>
        </w:rPr>
        <w:t>万元，占</w:t>
      </w:r>
      <w:r>
        <w:rPr>
          <w:rFonts w:hint="default" w:ascii="Times New Roman" w:hAnsi="Times New Roman" w:eastAsia="方正仿宋_GBK" w:cs="Times New Roman"/>
          <w:kern w:val="0"/>
          <w:sz w:val="32"/>
          <w:szCs w:val="32"/>
          <w:lang w:val="en-US" w:eastAsia="zh-CN"/>
        </w:rPr>
        <w:t>50.95</w:t>
      </w:r>
      <w:r>
        <w:rPr>
          <w:rFonts w:hint="default" w:ascii="Times New Roman" w:hAnsi="Times New Roman" w:eastAsia="方正仿宋_GBK" w:cs="Times New Roman"/>
          <w:kern w:val="0"/>
          <w:sz w:val="32"/>
          <w:szCs w:val="32"/>
        </w:rPr>
        <w:t>%；项目支出</w:t>
      </w:r>
      <w:r>
        <w:rPr>
          <w:rFonts w:hint="default" w:ascii="Times New Roman" w:hAnsi="Times New Roman" w:eastAsia="方正仿宋_GBK" w:cs="Times New Roman"/>
          <w:kern w:val="0"/>
          <w:sz w:val="32"/>
          <w:szCs w:val="32"/>
          <w:lang w:val="en-US" w:eastAsia="zh-CN"/>
        </w:rPr>
        <w:t>1349.49</w:t>
      </w:r>
      <w:r>
        <w:rPr>
          <w:rFonts w:hint="default" w:ascii="Times New Roman" w:hAnsi="Times New Roman" w:eastAsia="方正仿宋_GBK" w:cs="Times New Roman"/>
          <w:kern w:val="0"/>
          <w:sz w:val="32"/>
          <w:szCs w:val="32"/>
        </w:rPr>
        <w:t>万元，占</w:t>
      </w:r>
      <w:r>
        <w:rPr>
          <w:rFonts w:hint="default" w:ascii="Times New Roman" w:hAnsi="Times New Roman" w:eastAsia="方正仿宋_GBK" w:cs="Times New Roman"/>
          <w:kern w:val="0"/>
          <w:sz w:val="32"/>
          <w:szCs w:val="32"/>
          <w:lang w:val="en-US" w:eastAsia="zh-CN"/>
        </w:rPr>
        <w:t>49.05</w:t>
      </w:r>
      <w:r>
        <w:rPr>
          <w:rFonts w:hint="default" w:ascii="Times New Roman" w:hAnsi="Times New Roman" w:eastAsia="方正仿宋_GBK" w:cs="Times New Roman"/>
          <w:kern w:val="0"/>
          <w:sz w:val="32"/>
          <w:szCs w:val="32"/>
        </w:rPr>
        <w:t>%。</w:t>
      </w:r>
    </w:p>
    <w:p w14:paraId="689154EA">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14:paraId="0E91585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2024年财政拨款收支总预算</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万元,比2023年财政拨款收支总预算增加</w:t>
      </w:r>
      <w:r>
        <w:rPr>
          <w:rFonts w:hint="default" w:ascii="Times New Roman" w:hAnsi="Times New Roman" w:eastAsia="方正仿宋_GBK" w:cs="Times New Roman"/>
          <w:kern w:val="0"/>
          <w:sz w:val="32"/>
          <w:szCs w:val="32"/>
          <w:lang w:val="en-US" w:eastAsia="zh-CN"/>
        </w:rPr>
        <w:t>254.39</w:t>
      </w:r>
      <w:r>
        <w:rPr>
          <w:rFonts w:hint="default" w:ascii="Times New Roman" w:hAnsi="Times New Roman" w:eastAsia="方正仿宋_GBK" w:cs="Times New Roman"/>
          <w:kern w:val="0"/>
          <w:sz w:val="32"/>
          <w:szCs w:val="32"/>
        </w:rPr>
        <w:t>万元，主要原因:</w:t>
      </w:r>
      <w:r>
        <w:rPr>
          <w:rFonts w:hint="default"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工资福利支出增加,调入公务员1名</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新增1项常规项目经费</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2024年办公设备购置经费增加</w:t>
      </w:r>
      <w:r>
        <w:rPr>
          <w:rFonts w:hint="default" w:ascii="Times New Roman" w:hAnsi="Times New Roman" w:eastAsia="方正仿宋_GBK" w:cs="Times New Roman"/>
          <w:kern w:val="0"/>
          <w:sz w:val="32"/>
          <w:szCs w:val="32"/>
          <w:lang w:val="en-US" w:eastAsia="zh-CN"/>
        </w:rPr>
        <w:t>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州台办</w:t>
      </w:r>
      <w:r>
        <w:rPr>
          <w:rFonts w:hint="default" w:ascii="Times New Roman" w:hAnsi="Times New Roman" w:eastAsia="方正仿宋_GBK" w:cs="Times New Roman"/>
          <w:kern w:val="0"/>
          <w:sz w:val="32"/>
          <w:szCs w:val="32"/>
          <w:lang w:eastAsia="zh-CN"/>
        </w:rPr>
        <w:t>工作量</w:t>
      </w:r>
      <w:r>
        <w:rPr>
          <w:rFonts w:hint="default" w:ascii="Times New Roman" w:hAnsi="Times New Roman" w:eastAsia="方正仿宋_GBK" w:cs="Times New Roman"/>
          <w:kern w:val="0"/>
          <w:sz w:val="32"/>
          <w:szCs w:val="32"/>
        </w:rPr>
        <w:t>增加，相应经费增加</w:t>
      </w:r>
      <w:r>
        <w:rPr>
          <w:rFonts w:hint="default"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州佛学院将在</w:t>
      </w:r>
      <w:r>
        <w:rPr>
          <w:rFonts w:hint="default" w:ascii="Times New Roman" w:hAnsi="Times New Roman" w:eastAsia="方正仿宋_GBK" w:cs="Times New Roman"/>
          <w:kern w:val="0"/>
          <w:sz w:val="32"/>
          <w:szCs w:val="32"/>
          <w:lang w:val="en-US" w:eastAsia="zh-CN"/>
        </w:rPr>
        <w:t>2024年办好学衔教育，建设高水平藏语系佛学院，</w:t>
      </w:r>
      <w:r>
        <w:rPr>
          <w:rFonts w:hint="default" w:ascii="Times New Roman" w:hAnsi="Times New Roman" w:eastAsia="方正仿宋_GBK" w:cs="Times New Roman"/>
          <w:kern w:val="0"/>
          <w:sz w:val="32"/>
          <w:szCs w:val="32"/>
          <w:lang w:val="en" w:eastAsia="zh-CN"/>
        </w:rPr>
        <w:t>切实做好2024级新晋初级学衔班招录工作</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筹备建立学院期刊，为学院试探性开展学术研究搭建平台</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继续做好运动会、现场教学、读书日、植树等学院活动</w:t>
      </w:r>
      <w:r>
        <w:rPr>
          <w:rFonts w:hint="eastAsia" w:ascii="Times New Roman" w:hAnsi="Times New Roman" w:eastAsia="方正仿宋_GBK" w:cs="Times New Roman"/>
          <w:kern w:val="0"/>
          <w:sz w:val="32"/>
          <w:szCs w:val="32"/>
          <w:lang w:val="en" w:eastAsia="zh-CN"/>
        </w:rPr>
        <w:t>，</w:t>
      </w:r>
      <w:r>
        <w:rPr>
          <w:rFonts w:hint="eastAsia" w:ascii="Times New Roman" w:hAnsi="Times New Roman" w:eastAsia="方正仿宋_GBK" w:cs="Times New Roman"/>
          <w:kern w:val="0"/>
          <w:sz w:val="32"/>
          <w:szCs w:val="32"/>
          <w:lang w:val="en-US" w:eastAsia="zh-CN"/>
        </w:rPr>
        <w:t>重点事项较多，相应办学经费增加</w:t>
      </w:r>
      <w:r>
        <w:rPr>
          <w:rFonts w:hint="default" w:ascii="Times New Roman" w:hAnsi="Times New Roman" w:eastAsia="方正仿宋_GBK" w:cs="Times New Roman"/>
          <w:kern w:val="0"/>
          <w:sz w:val="32"/>
          <w:szCs w:val="32"/>
        </w:rPr>
        <w:t>。</w:t>
      </w:r>
    </w:p>
    <w:p w14:paraId="68C70B9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收入包括：行政运行724.56万元，一般行政管理事务</w:t>
      </w:r>
      <w:r>
        <w:rPr>
          <w:rFonts w:hint="default" w:ascii="Times New Roman" w:hAnsi="Times New Roman" w:eastAsia="方正仿宋_GBK" w:cs="Times New Roman"/>
          <w:kern w:val="0"/>
          <w:sz w:val="32"/>
          <w:szCs w:val="32"/>
          <w:lang w:val="en-US" w:eastAsia="zh-CN"/>
        </w:rPr>
        <w:t>248.58</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事业运行339.74万元，其他统战事务支出1100.00万元，</w:t>
      </w:r>
      <w:r>
        <w:rPr>
          <w:rFonts w:hint="default" w:ascii="Times New Roman" w:hAnsi="Times New Roman" w:eastAsia="方正仿宋_GBK" w:cs="Times New Roman"/>
          <w:kern w:val="0"/>
          <w:sz w:val="32"/>
          <w:szCs w:val="32"/>
        </w:rPr>
        <w:t>机关事业单位基本养老保险缴费支出</w:t>
      </w:r>
      <w:r>
        <w:rPr>
          <w:rFonts w:hint="default" w:ascii="Times New Roman" w:hAnsi="Times New Roman" w:eastAsia="方正仿宋_GBK" w:cs="Times New Roman"/>
          <w:kern w:val="0"/>
          <w:sz w:val="32"/>
          <w:szCs w:val="32"/>
          <w:lang w:val="en-US" w:eastAsia="zh-CN"/>
        </w:rPr>
        <w:t>118.39</w:t>
      </w:r>
      <w:r>
        <w:rPr>
          <w:rFonts w:hint="default" w:ascii="Times New Roman" w:hAnsi="Times New Roman" w:eastAsia="方正仿宋_GBK" w:cs="Times New Roman"/>
          <w:kern w:val="0"/>
          <w:sz w:val="32"/>
          <w:szCs w:val="32"/>
        </w:rPr>
        <w:t>万元，机关事业单位职业年金缴费支出</w:t>
      </w:r>
      <w:r>
        <w:rPr>
          <w:rFonts w:hint="default" w:ascii="Times New Roman" w:hAnsi="Times New Roman" w:eastAsia="方正仿宋_GBK" w:cs="Times New Roman"/>
          <w:kern w:val="0"/>
          <w:sz w:val="32"/>
          <w:szCs w:val="32"/>
          <w:lang w:val="en-US" w:eastAsia="zh-CN"/>
        </w:rPr>
        <w:t>59.19</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事业单位医疗20.07万元，其他行政事业单位医疗支出4.76万元，</w:t>
      </w:r>
      <w:r>
        <w:rPr>
          <w:rFonts w:hint="default" w:ascii="Times New Roman" w:hAnsi="Times New Roman" w:eastAsia="方正仿宋_GBK" w:cs="Times New Roman"/>
          <w:kern w:val="0"/>
          <w:sz w:val="32"/>
          <w:szCs w:val="32"/>
        </w:rPr>
        <w:t>行政单位医疗35.11万元，公务员医疗补助8.65万元，住房公积金</w:t>
      </w:r>
      <w:r>
        <w:rPr>
          <w:rFonts w:hint="default" w:ascii="Times New Roman" w:hAnsi="Times New Roman" w:eastAsia="方正仿宋_GBK" w:cs="Times New Roman"/>
          <w:kern w:val="0"/>
          <w:sz w:val="32"/>
          <w:szCs w:val="32"/>
          <w:lang w:val="en-US" w:eastAsia="zh-CN"/>
        </w:rPr>
        <w:t>92.28</w:t>
      </w:r>
      <w:r>
        <w:rPr>
          <w:rFonts w:hint="default" w:ascii="Times New Roman" w:hAnsi="Times New Roman" w:eastAsia="方正仿宋_GBK" w:cs="Times New Roman"/>
          <w:kern w:val="0"/>
          <w:sz w:val="32"/>
          <w:szCs w:val="32"/>
        </w:rPr>
        <w:t>万元。</w:t>
      </w:r>
    </w:p>
    <w:p w14:paraId="1E653FC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支出包括：行政运行724.56万元，一般行政管理事务</w:t>
      </w:r>
      <w:r>
        <w:rPr>
          <w:rFonts w:hint="default" w:ascii="Times New Roman" w:hAnsi="Times New Roman" w:eastAsia="方正仿宋_GBK" w:cs="Times New Roman"/>
          <w:kern w:val="0"/>
          <w:sz w:val="32"/>
          <w:szCs w:val="32"/>
          <w:lang w:val="en-US" w:eastAsia="zh-CN"/>
        </w:rPr>
        <w:t>248.58</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事业运行339.74万元，其他统战事务支出1100.00万元，</w:t>
      </w:r>
      <w:r>
        <w:rPr>
          <w:rFonts w:hint="default" w:ascii="Times New Roman" w:hAnsi="Times New Roman" w:eastAsia="方正仿宋_GBK" w:cs="Times New Roman"/>
          <w:kern w:val="0"/>
          <w:sz w:val="32"/>
          <w:szCs w:val="32"/>
        </w:rPr>
        <w:t>机关事业单位基本养老保险缴费支出</w:t>
      </w:r>
      <w:r>
        <w:rPr>
          <w:rFonts w:hint="default" w:ascii="Times New Roman" w:hAnsi="Times New Roman" w:eastAsia="方正仿宋_GBK" w:cs="Times New Roman"/>
          <w:kern w:val="0"/>
          <w:sz w:val="32"/>
          <w:szCs w:val="32"/>
          <w:lang w:val="en-US" w:eastAsia="zh-CN"/>
        </w:rPr>
        <w:t>118.39</w:t>
      </w:r>
      <w:r>
        <w:rPr>
          <w:rFonts w:hint="default" w:ascii="Times New Roman" w:hAnsi="Times New Roman" w:eastAsia="方正仿宋_GBK" w:cs="Times New Roman"/>
          <w:kern w:val="0"/>
          <w:sz w:val="32"/>
          <w:szCs w:val="32"/>
        </w:rPr>
        <w:t>万元，机关事业单位职业年金缴费支出</w:t>
      </w:r>
      <w:r>
        <w:rPr>
          <w:rFonts w:hint="default" w:ascii="Times New Roman" w:hAnsi="Times New Roman" w:eastAsia="方正仿宋_GBK" w:cs="Times New Roman"/>
          <w:kern w:val="0"/>
          <w:sz w:val="32"/>
          <w:szCs w:val="32"/>
          <w:lang w:val="en-US" w:eastAsia="zh-CN"/>
        </w:rPr>
        <w:t>59.19</w:t>
      </w:r>
      <w:r>
        <w:rPr>
          <w:rFonts w:hint="default" w:ascii="Times New Roman" w:hAnsi="Times New Roman" w:eastAsia="方正仿宋_GBK" w:cs="Times New Roman"/>
          <w:kern w:val="0"/>
          <w:sz w:val="32"/>
          <w:szCs w:val="32"/>
        </w:rPr>
        <w:t>万元，</w:t>
      </w:r>
      <w:r>
        <w:rPr>
          <w:rFonts w:hint="default" w:ascii="Times New Roman" w:hAnsi="Times New Roman" w:eastAsia="方正仿宋_GBK" w:cs="Times New Roman"/>
          <w:kern w:val="0"/>
          <w:sz w:val="32"/>
          <w:szCs w:val="32"/>
          <w:lang w:val="en-US" w:eastAsia="zh-CN"/>
        </w:rPr>
        <w:t>事业单位医疗20.07万元，其他行政事业单位医疗支出4.76万元，</w:t>
      </w:r>
      <w:r>
        <w:rPr>
          <w:rFonts w:hint="default" w:ascii="Times New Roman" w:hAnsi="Times New Roman" w:eastAsia="方正仿宋_GBK" w:cs="Times New Roman"/>
          <w:kern w:val="0"/>
          <w:sz w:val="32"/>
          <w:szCs w:val="32"/>
        </w:rPr>
        <w:t>行政单位医疗35.11万元，公务员医疗补助8.65万元，住房公积金</w:t>
      </w:r>
      <w:r>
        <w:rPr>
          <w:rFonts w:hint="default" w:ascii="Times New Roman" w:hAnsi="Times New Roman" w:eastAsia="方正仿宋_GBK" w:cs="Times New Roman"/>
          <w:kern w:val="0"/>
          <w:sz w:val="32"/>
          <w:szCs w:val="32"/>
          <w:lang w:val="en-US" w:eastAsia="zh-CN"/>
        </w:rPr>
        <w:t>92.28</w:t>
      </w:r>
      <w:r>
        <w:rPr>
          <w:rFonts w:hint="default" w:ascii="Times New Roman" w:hAnsi="Times New Roman" w:eastAsia="方正仿宋_GBK" w:cs="Times New Roman"/>
          <w:kern w:val="0"/>
          <w:sz w:val="32"/>
          <w:szCs w:val="32"/>
        </w:rPr>
        <w:t>万元。</w:t>
      </w:r>
    </w:p>
    <w:p w14:paraId="3D15AF94">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五、一般公共预算当年拨款情况说明</w:t>
      </w:r>
    </w:p>
    <w:p w14:paraId="0440633C">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（一）一般公共预算当年拨款规模变化情况</w:t>
      </w:r>
    </w:p>
    <w:p w14:paraId="640089F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2024年一般公共预算当年拨款</w:t>
      </w:r>
      <w:r>
        <w:rPr>
          <w:rFonts w:hint="default" w:ascii="Times New Roman" w:hAnsi="Times New Roman" w:eastAsia="方正仿宋_GBK" w:cs="Times New Roman"/>
          <w:kern w:val="0"/>
          <w:sz w:val="32"/>
          <w:szCs w:val="32"/>
          <w:lang w:val="en-US" w:eastAsia="zh-CN"/>
        </w:rPr>
        <w:t>2751.32</w:t>
      </w:r>
      <w:r>
        <w:rPr>
          <w:rFonts w:hint="default" w:ascii="Times New Roman" w:hAnsi="Times New Roman" w:eastAsia="方正仿宋_GBK" w:cs="Times New Roman"/>
          <w:kern w:val="0"/>
          <w:sz w:val="32"/>
          <w:szCs w:val="32"/>
        </w:rPr>
        <w:t>万元，比202</w:t>
      </w:r>
      <w:r>
        <w:rPr>
          <w:rFonts w:hint="eastAsia"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年预算数增加</w:t>
      </w:r>
      <w:r>
        <w:rPr>
          <w:rFonts w:hint="default" w:ascii="Times New Roman" w:hAnsi="Times New Roman" w:eastAsia="方正仿宋_GBK" w:cs="Times New Roman"/>
          <w:kern w:val="0"/>
          <w:sz w:val="32"/>
          <w:szCs w:val="32"/>
          <w:lang w:val="en-US" w:eastAsia="zh-CN"/>
        </w:rPr>
        <w:t>254.39</w:t>
      </w:r>
      <w:r>
        <w:rPr>
          <w:rFonts w:hint="default" w:ascii="Times New Roman" w:hAnsi="Times New Roman" w:eastAsia="方正仿宋_GBK" w:cs="Times New Roman"/>
          <w:kern w:val="0"/>
          <w:sz w:val="32"/>
          <w:szCs w:val="32"/>
        </w:rPr>
        <w:t>万元，主要原因:</w:t>
      </w:r>
      <w:r>
        <w:rPr>
          <w:rFonts w:hint="default" w:ascii="Times New Roman" w:hAnsi="Times New Roman" w:eastAsia="方正仿宋_GBK" w:cs="Times New Roman"/>
          <w:kern w:val="0"/>
          <w:sz w:val="32"/>
          <w:szCs w:val="32"/>
          <w:lang w:val="en-US" w:eastAsia="zh-CN"/>
        </w:rPr>
        <w:t>州委统战部</w:t>
      </w:r>
      <w:r>
        <w:rPr>
          <w:rFonts w:hint="default" w:ascii="Times New Roman" w:hAnsi="Times New Roman" w:eastAsia="方正仿宋_GBK" w:cs="Times New Roman"/>
          <w:kern w:val="0"/>
          <w:sz w:val="32"/>
          <w:szCs w:val="32"/>
        </w:rPr>
        <w:t>工资福利支出增加,调入公务员1名</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新增1项常规项目经费</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2024年办公设备购置经费增加</w:t>
      </w:r>
      <w:r>
        <w:rPr>
          <w:rFonts w:hint="default" w:ascii="Times New Roman" w:hAnsi="Times New Roman" w:eastAsia="方正仿宋_GBK" w:cs="Times New Roman"/>
          <w:kern w:val="0"/>
          <w:sz w:val="32"/>
          <w:szCs w:val="32"/>
          <w:lang w:val="en-US" w:eastAsia="zh-CN"/>
        </w:rPr>
        <w:t>9</w:t>
      </w:r>
      <w:r>
        <w:rPr>
          <w:rFonts w:hint="default" w:ascii="Times New Roman" w:hAnsi="Times New Roman" w:eastAsia="方正仿宋_GBK" w:cs="Times New Roman"/>
          <w:kern w:val="0"/>
          <w:sz w:val="32"/>
          <w:szCs w:val="32"/>
        </w:rPr>
        <w:t>万元</w:t>
      </w:r>
      <w:r>
        <w:rPr>
          <w:rFonts w:hint="eastAsia"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州台办</w:t>
      </w:r>
      <w:r>
        <w:rPr>
          <w:rFonts w:hint="default" w:ascii="Times New Roman" w:hAnsi="Times New Roman" w:eastAsia="方正仿宋_GBK" w:cs="Times New Roman"/>
          <w:kern w:val="0"/>
          <w:sz w:val="32"/>
          <w:szCs w:val="32"/>
          <w:lang w:eastAsia="zh-CN"/>
        </w:rPr>
        <w:t>工作量</w:t>
      </w:r>
      <w:r>
        <w:rPr>
          <w:rFonts w:hint="default" w:ascii="Times New Roman" w:hAnsi="Times New Roman" w:eastAsia="方正仿宋_GBK" w:cs="Times New Roman"/>
          <w:kern w:val="0"/>
          <w:sz w:val="32"/>
          <w:szCs w:val="32"/>
        </w:rPr>
        <w:t>增加，相应经费增加</w:t>
      </w:r>
      <w:r>
        <w:rPr>
          <w:rFonts w:hint="default"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州佛学院将在</w:t>
      </w:r>
      <w:r>
        <w:rPr>
          <w:rFonts w:hint="default" w:ascii="Times New Roman" w:hAnsi="Times New Roman" w:eastAsia="方正仿宋_GBK" w:cs="Times New Roman"/>
          <w:kern w:val="0"/>
          <w:sz w:val="32"/>
          <w:szCs w:val="32"/>
          <w:lang w:val="en-US" w:eastAsia="zh-CN"/>
        </w:rPr>
        <w:t>2024年办好学衔教育，建设高水平藏语系佛学院，</w:t>
      </w:r>
      <w:r>
        <w:rPr>
          <w:rFonts w:hint="default" w:ascii="Times New Roman" w:hAnsi="Times New Roman" w:eastAsia="方正仿宋_GBK" w:cs="Times New Roman"/>
          <w:kern w:val="0"/>
          <w:sz w:val="32"/>
          <w:szCs w:val="32"/>
          <w:lang w:val="en" w:eastAsia="zh-CN"/>
        </w:rPr>
        <w:t>切实做好2024级新晋初级学衔班招录工作</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筹备建立学院期刊，为学院试探性开展学术研究搭建平台</w:t>
      </w:r>
      <w:r>
        <w:rPr>
          <w:rFonts w:hint="eastAsia" w:ascii="Times New Roman" w:hAnsi="Times New Roman" w:eastAsia="方正仿宋_GBK" w:cs="Times New Roman"/>
          <w:kern w:val="0"/>
          <w:sz w:val="32"/>
          <w:szCs w:val="32"/>
          <w:lang w:val="en" w:eastAsia="zh-CN"/>
        </w:rPr>
        <w:t>、</w:t>
      </w:r>
      <w:r>
        <w:rPr>
          <w:rFonts w:hint="default" w:ascii="Times New Roman" w:hAnsi="Times New Roman" w:eastAsia="方正仿宋_GBK" w:cs="Times New Roman"/>
          <w:kern w:val="0"/>
          <w:sz w:val="32"/>
          <w:szCs w:val="32"/>
          <w:lang w:val="en" w:eastAsia="zh-CN"/>
        </w:rPr>
        <w:t>继续做好运动会、现场教学、读书日、植树等学院活动</w:t>
      </w:r>
      <w:r>
        <w:rPr>
          <w:rFonts w:hint="eastAsia" w:ascii="Times New Roman" w:hAnsi="Times New Roman" w:eastAsia="方正仿宋_GBK" w:cs="Times New Roman"/>
          <w:kern w:val="0"/>
          <w:sz w:val="32"/>
          <w:szCs w:val="32"/>
          <w:lang w:val="en" w:eastAsia="zh-CN"/>
        </w:rPr>
        <w:t>，</w:t>
      </w:r>
      <w:r>
        <w:rPr>
          <w:rFonts w:hint="eastAsia" w:ascii="Times New Roman" w:hAnsi="Times New Roman" w:eastAsia="方正仿宋_GBK" w:cs="Times New Roman"/>
          <w:kern w:val="0"/>
          <w:sz w:val="32"/>
          <w:szCs w:val="32"/>
          <w:lang w:val="en-US" w:eastAsia="zh-CN"/>
        </w:rPr>
        <w:t>重点事项较多，相应办学经费增加</w:t>
      </w:r>
      <w:r>
        <w:rPr>
          <w:rFonts w:hint="default" w:ascii="Times New Roman" w:hAnsi="Times New Roman" w:eastAsia="方正仿宋_GBK" w:cs="Times New Roman"/>
          <w:kern w:val="0"/>
          <w:sz w:val="32"/>
          <w:szCs w:val="32"/>
        </w:rPr>
        <w:t>。</w:t>
      </w:r>
    </w:p>
    <w:p w14:paraId="7939C683">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一般公共预算当年拨款结构情况</w:t>
      </w:r>
    </w:p>
    <w:p w14:paraId="5D4A8F52">
      <w:pPr>
        <w:pStyle w:val="10"/>
        <w:spacing w:before="0" w:line="360" w:lineRule="auto"/>
        <w:ind w:firstLine="640" w:firstLineChars="200"/>
        <w:rPr>
          <w:rFonts w:hint="default" w:ascii="Times New Roman" w:hAnsi="Times New Roman" w:cs="Times New Roman"/>
          <w:sz w:val="32"/>
          <w:szCs w:val="32"/>
        </w:rPr>
      </w:pPr>
      <w:r>
        <w:rPr>
          <w:rFonts w:hint="default" w:ascii="Times New Roman" w:hAnsi="Times New Roman" w:eastAsia="方正仿宋_GBK" w:cs="Times New Roman"/>
          <w:kern w:val="0"/>
          <w:sz w:val="32"/>
          <w:szCs w:val="32"/>
          <w:lang w:val="en-US" w:eastAsia="zh-CN" w:bidi="ar-SA"/>
        </w:rPr>
        <w:t>一般公共服务支出2412.88万元，占87.7</w:t>
      </w:r>
      <w:r>
        <w:rPr>
          <w:rFonts w:hint="eastAsia" w:ascii="Times New Roman" w:hAnsi="Times New Roman" w:eastAsia="方正仿宋_GBK" w:cs="Times New Roman"/>
          <w:kern w:val="0"/>
          <w:sz w:val="32"/>
          <w:szCs w:val="32"/>
          <w:lang w:val="en-US" w:eastAsia="zh-CN" w:bidi="ar-SA"/>
        </w:rPr>
        <w:t>1</w:t>
      </w:r>
      <w:r>
        <w:rPr>
          <w:rFonts w:hint="default" w:ascii="Times New Roman" w:hAnsi="Times New Roman" w:eastAsia="方正仿宋_GBK" w:cs="Times New Roman"/>
          <w:kern w:val="0"/>
          <w:sz w:val="32"/>
          <w:szCs w:val="32"/>
          <w:lang w:val="en-US" w:eastAsia="zh-CN" w:bidi="ar-SA"/>
        </w:rPr>
        <w:t>%；社会保障和就业支出177.56万元，占6.45%；医疗卫生与计划生育支出68.60万元，占2.49%；住房保障支出92.28万元，占3.3</w:t>
      </w:r>
      <w:r>
        <w:rPr>
          <w:rFonts w:hint="eastAsia" w:ascii="Times New Roman" w:hAnsi="Times New Roman" w:eastAsia="方正仿宋_GBK" w:cs="Times New Roman"/>
          <w:kern w:val="0"/>
          <w:sz w:val="32"/>
          <w:szCs w:val="32"/>
          <w:lang w:val="en-US" w:eastAsia="zh-CN" w:bidi="ar-SA"/>
        </w:rPr>
        <w:t>5</w:t>
      </w:r>
      <w:r>
        <w:rPr>
          <w:rFonts w:hint="default" w:ascii="Times New Roman" w:hAnsi="Times New Roman" w:eastAsia="方正仿宋_GBK" w:cs="Times New Roman"/>
          <w:kern w:val="0"/>
          <w:sz w:val="32"/>
          <w:szCs w:val="32"/>
          <w:lang w:val="en-US" w:eastAsia="zh-CN" w:bidi="ar-SA"/>
        </w:rPr>
        <w:t>%。</w:t>
      </w:r>
    </w:p>
    <w:p w14:paraId="112330E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（三）一般公共预算当年拨款具体使用情况</w:t>
      </w:r>
    </w:p>
    <w:p w14:paraId="3CC0216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1．一般公共服务统战事务行政运行经费（2013401）2024年预算数为724.56万元，主要用于:人员经费及日常公用经费支出。</w:t>
      </w:r>
    </w:p>
    <w:p w14:paraId="5E8A4C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2.一般公共服务统战事务一般行政管理事务经费（2013402）2024年预算数为</w:t>
      </w:r>
      <w:r>
        <w:rPr>
          <w:rFonts w:hint="default" w:ascii="Times New Roman" w:hAnsi="Times New Roman" w:eastAsia="方正仿宋_GBK" w:cs="Times New Roman"/>
          <w:kern w:val="0"/>
          <w:sz w:val="32"/>
          <w:szCs w:val="32"/>
          <w:lang w:val="en-US" w:eastAsia="zh-CN"/>
        </w:rPr>
        <w:t>248.58</w:t>
      </w:r>
      <w:r>
        <w:rPr>
          <w:rFonts w:hint="default" w:ascii="Times New Roman" w:hAnsi="Times New Roman" w:eastAsia="方正仿宋_GBK" w:cs="Times New Roman"/>
          <w:kern w:val="0"/>
          <w:sz w:val="32"/>
          <w:szCs w:val="32"/>
        </w:rPr>
        <w:t>万元，主要用于:工作运转类项目经费支出、会议、培训和慰问支出。</w:t>
      </w:r>
    </w:p>
    <w:p w14:paraId="4A52B95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一般公共服务统战事务</w:t>
      </w:r>
      <w:r>
        <w:rPr>
          <w:rFonts w:hint="default" w:ascii="Times New Roman" w:hAnsi="Times New Roman" w:eastAsia="方正仿宋_GBK" w:cs="Times New Roman"/>
          <w:kern w:val="0"/>
          <w:sz w:val="32"/>
          <w:szCs w:val="32"/>
          <w:lang w:val="en-US" w:eastAsia="zh-CN"/>
        </w:rPr>
        <w:t>事业</w:t>
      </w:r>
      <w:r>
        <w:rPr>
          <w:rFonts w:hint="default" w:ascii="Times New Roman" w:hAnsi="Times New Roman" w:eastAsia="方正仿宋_GBK" w:cs="Times New Roman"/>
          <w:kern w:val="0"/>
          <w:sz w:val="32"/>
          <w:szCs w:val="32"/>
        </w:rPr>
        <w:t>运行经费</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2012550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2024年预算数为27.25万元，</w:t>
      </w:r>
      <w:r>
        <w:rPr>
          <w:rFonts w:hint="default" w:ascii="Times New Roman" w:hAnsi="Times New Roman" w:eastAsia="方正仿宋_GBK" w:cs="Times New Roman"/>
          <w:kern w:val="0"/>
          <w:sz w:val="32"/>
          <w:szCs w:val="32"/>
        </w:rPr>
        <w:t>主要用于:人员经费及日常公用经费支出</w:t>
      </w:r>
      <w:r>
        <w:rPr>
          <w:rFonts w:hint="default" w:ascii="Times New Roman" w:hAnsi="Times New Roman" w:eastAsia="方正仿宋_GBK" w:cs="Times New Roman"/>
          <w:kern w:val="0"/>
          <w:sz w:val="32"/>
          <w:szCs w:val="32"/>
          <w:lang w:eastAsia="zh-CN"/>
        </w:rPr>
        <w:t>。</w:t>
      </w:r>
    </w:p>
    <w:p w14:paraId="570D5F1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rPr>
        <w:t>一般公共服务统战事务</w:t>
      </w:r>
      <w:r>
        <w:rPr>
          <w:rFonts w:hint="default" w:ascii="Times New Roman" w:hAnsi="Times New Roman" w:eastAsia="方正仿宋_GBK" w:cs="Times New Roman"/>
          <w:kern w:val="0"/>
          <w:sz w:val="32"/>
          <w:szCs w:val="32"/>
          <w:lang w:val="en-US" w:eastAsia="zh-CN"/>
        </w:rPr>
        <w:t>事业</w:t>
      </w:r>
      <w:r>
        <w:rPr>
          <w:rFonts w:hint="default" w:ascii="Times New Roman" w:hAnsi="Times New Roman" w:eastAsia="方正仿宋_GBK" w:cs="Times New Roman"/>
          <w:kern w:val="0"/>
          <w:sz w:val="32"/>
          <w:szCs w:val="32"/>
        </w:rPr>
        <w:t>运行经费</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2013450</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lang w:val="en-US" w:eastAsia="zh-CN"/>
        </w:rPr>
        <w:t>2024年预算数为312.49万元，</w:t>
      </w:r>
      <w:r>
        <w:rPr>
          <w:rFonts w:hint="default" w:ascii="Times New Roman" w:hAnsi="Times New Roman" w:eastAsia="方正仿宋_GBK" w:cs="Times New Roman"/>
          <w:kern w:val="0"/>
          <w:sz w:val="32"/>
          <w:szCs w:val="32"/>
        </w:rPr>
        <w:t>主要用于:人员经费及日常公用经费支出</w:t>
      </w:r>
      <w:r>
        <w:rPr>
          <w:rFonts w:hint="default" w:ascii="Times New Roman" w:hAnsi="Times New Roman" w:eastAsia="方正仿宋_GBK" w:cs="Times New Roman"/>
          <w:kern w:val="0"/>
          <w:sz w:val="32"/>
          <w:szCs w:val="32"/>
          <w:lang w:eastAsia="zh-CN"/>
        </w:rPr>
        <w:t>。</w:t>
      </w:r>
    </w:p>
    <w:p w14:paraId="501C089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5.其他统战事务支出（2013499）2024年预算数为1100.00万元，主要用于新晋初级学衔班招录工作，对接州委统战部、州民宗委、州佛协做好新年度教材审查等相关工作</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筹备建立学院期刊，为学院试探性开展学术研究搭建平台。</w:t>
      </w:r>
    </w:p>
    <w:p w14:paraId="2984B027">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.机关事业单位基本养老保险缴费（2080505）2024年预算数为</w:t>
      </w:r>
      <w:r>
        <w:rPr>
          <w:rFonts w:hint="default" w:ascii="Times New Roman" w:hAnsi="Times New Roman" w:eastAsia="方正仿宋_GBK" w:cs="Times New Roman"/>
          <w:kern w:val="0"/>
          <w:sz w:val="32"/>
          <w:szCs w:val="32"/>
          <w:lang w:val="en-US" w:eastAsia="zh-CN"/>
        </w:rPr>
        <w:t>118.38</w:t>
      </w:r>
      <w:r>
        <w:rPr>
          <w:rFonts w:hint="default" w:ascii="Times New Roman" w:hAnsi="Times New Roman" w:eastAsia="方正仿宋_GBK" w:cs="Times New Roman"/>
          <w:kern w:val="0"/>
          <w:sz w:val="32"/>
          <w:szCs w:val="32"/>
        </w:rPr>
        <w:t>万元。</w:t>
      </w:r>
    </w:p>
    <w:p w14:paraId="6AE9DEB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7</w:t>
      </w:r>
      <w:r>
        <w:rPr>
          <w:rFonts w:hint="default" w:ascii="Times New Roman" w:hAnsi="Times New Roman" w:eastAsia="方正仿宋_GBK" w:cs="Times New Roman"/>
          <w:kern w:val="0"/>
          <w:sz w:val="32"/>
          <w:szCs w:val="32"/>
        </w:rPr>
        <w:t>.机关事业单位职业年金缴费（2080506）2024年预算数为</w:t>
      </w:r>
      <w:r>
        <w:rPr>
          <w:rFonts w:hint="default" w:ascii="Times New Roman" w:hAnsi="Times New Roman" w:eastAsia="方正仿宋_GBK" w:cs="Times New Roman"/>
          <w:kern w:val="0"/>
          <w:sz w:val="32"/>
          <w:szCs w:val="32"/>
          <w:lang w:val="en-US" w:eastAsia="zh-CN"/>
        </w:rPr>
        <w:t>59.19</w:t>
      </w:r>
      <w:r>
        <w:rPr>
          <w:rFonts w:hint="default" w:ascii="Times New Roman" w:hAnsi="Times New Roman" w:eastAsia="方正仿宋_GBK" w:cs="Times New Roman"/>
          <w:kern w:val="0"/>
          <w:sz w:val="32"/>
          <w:szCs w:val="32"/>
        </w:rPr>
        <w:t>万元。</w:t>
      </w:r>
    </w:p>
    <w:p w14:paraId="68511B1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8.事业单位医疗（2101102）2024年预算数为20.07万元。</w:t>
      </w:r>
    </w:p>
    <w:p w14:paraId="023F8E49">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9.其他行政事业单位医疗支出（2101199）2024年预算数为4.76万元。</w:t>
      </w:r>
    </w:p>
    <w:p w14:paraId="07A1AA4F">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.行政单位医疗（2101101）2024年预算数为35.11万元。</w:t>
      </w:r>
    </w:p>
    <w:p w14:paraId="23693D7A">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11</w:t>
      </w:r>
      <w:r>
        <w:rPr>
          <w:rFonts w:hint="default" w:ascii="Times New Roman" w:hAnsi="Times New Roman" w:eastAsia="方正仿宋_GBK" w:cs="Times New Roman"/>
          <w:kern w:val="0"/>
          <w:sz w:val="32"/>
          <w:szCs w:val="32"/>
        </w:rPr>
        <w:t>.公务员医疗补助（2101103）2024年预算数为8.65万元。</w:t>
      </w:r>
    </w:p>
    <w:p w14:paraId="4C23D722">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lang w:val="en-US" w:eastAsia="zh-CN"/>
        </w:rPr>
        <w:t>12</w:t>
      </w:r>
      <w:r>
        <w:rPr>
          <w:rFonts w:hint="default" w:ascii="Times New Roman" w:hAnsi="Times New Roman" w:eastAsia="方正仿宋_GBK" w:cs="Times New Roman"/>
          <w:kern w:val="0"/>
          <w:sz w:val="32"/>
          <w:szCs w:val="32"/>
        </w:rPr>
        <w:t>.住房公积金（2210201）2024年预算数为</w:t>
      </w:r>
      <w:r>
        <w:rPr>
          <w:rFonts w:hint="default" w:ascii="Times New Roman" w:hAnsi="Times New Roman" w:eastAsia="方正仿宋_GBK" w:cs="Times New Roman"/>
          <w:kern w:val="0"/>
          <w:sz w:val="32"/>
          <w:szCs w:val="32"/>
          <w:lang w:val="en-US" w:eastAsia="zh-CN"/>
        </w:rPr>
        <w:t>92.28</w:t>
      </w:r>
      <w:r>
        <w:rPr>
          <w:rFonts w:hint="default" w:ascii="Times New Roman" w:hAnsi="Times New Roman" w:eastAsia="方正仿宋_GBK" w:cs="Times New Roman"/>
          <w:kern w:val="0"/>
          <w:sz w:val="32"/>
          <w:szCs w:val="32"/>
        </w:rPr>
        <w:t>万元。</w:t>
      </w:r>
    </w:p>
    <w:p w14:paraId="4AD29230">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六、一般公共预算基本支出情况说明</w:t>
      </w:r>
    </w:p>
    <w:p w14:paraId="269885AE">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2024年一般公共预算基本支出</w:t>
      </w:r>
      <w:r>
        <w:rPr>
          <w:rFonts w:hint="default" w:ascii="Times New Roman" w:hAnsi="Times New Roman" w:eastAsia="方正仿宋_GBK" w:cs="Times New Roman"/>
          <w:kern w:val="0"/>
          <w:sz w:val="32"/>
          <w:szCs w:val="32"/>
          <w:lang w:val="en-US" w:eastAsia="zh-CN"/>
        </w:rPr>
        <w:t>1402.74</w:t>
      </w:r>
      <w:r>
        <w:rPr>
          <w:rFonts w:hint="default" w:ascii="Times New Roman" w:hAnsi="Times New Roman" w:eastAsia="方正仿宋_GBK" w:cs="Times New Roman"/>
          <w:kern w:val="0"/>
          <w:sz w:val="32"/>
          <w:szCs w:val="32"/>
        </w:rPr>
        <w:t>万元，其中：人员经费</w:t>
      </w:r>
      <w:r>
        <w:rPr>
          <w:rFonts w:hint="default" w:ascii="Times New Roman" w:hAnsi="Times New Roman" w:eastAsia="方正仿宋_GBK" w:cs="Times New Roman"/>
          <w:kern w:val="0"/>
          <w:sz w:val="32"/>
          <w:szCs w:val="32"/>
          <w:lang w:val="en-US" w:eastAsia="zh-CN"/>
        </w:rPr>
        <w:t>1182.10</w:t>
      </w:r>
      <w:r>
        <w:rPr>
          <w:rFonts w:hint="default" w:ascii="Times New Roman" w:hAnsi="Times New Roman" w:eastAsia="方正仿宋_GBK" w:cs="Times New Roman"/>
          <w:kern w:val="0"/>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786438A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公用经费</w:t>
      </w:r>
      <w:r>
        <w:rPr>
          <w:rFonts w:hint="default" w:ascii="Times New Roman" w:hAnsi="Times New Roman" w:eastAsia="方正仿宋_GBK" w:cs="Times New Roman"/>
          <w:kern w:val="0"/>
          <w:sz w:val="32"/>
          <w:szCs w:val="32"/>
          <w:lang w:val="en-US" w:eastAsia="zh-CN"/>
        </w:rPr>
        <w:t>220.64</w:t>
      </w:r>
      <w:r>
        <w:rPr>
          <w:rFonts w:hint="default" w:ascii="Times New Roman" w:hAnsi="Times New Roman" w:eastAsia="方正仿宋_GBK" w:cs="Times New Roman"/>
          <w:kern w:val="0"/>
          <w:sz w:val="32"/>
          <w:szCs w:val="32"/>
        </w:rPr>
        <w:t>万元，主要包括：办公费、印刷费、水电费、邮电费、取暖费、因公出国境费、公务接待费、公务用车运行维护费、差旅费、维修（护）费、会议费、培训费、劳务费、工会经费、福利费、退休费、生活补助费、其他交通工具运行维护费、其他商品和服务支出、办公设备购置费、其他对个人和家庭的补助支出。</w:t>
      </w:r>
    </w:p>
    <w:p w14:paraId="37421702">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七、“三公”经费财政拨款预算安排情况说明</w:t>
      </w:r>
    </w:p>
    <w:p w14:paraId="2C909EC0">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2024年“三公”经费财政拨款预算数</w:t>
      </w:r>
      <w:r>
        <w:rPr>
          <w:rFonts w:hint="default" w:ascii="Times New Roman" w:hAnsi="Times New Roman" w:eastAsia="方正仿宋_GBK" w:cs="Times New Roman"/>
          <w:kern w:val="0"/>
          <w:sz w:val="32"/>
          <w:szCs w:val="32"/>
          <w:lang w:val="en-US" w:eastAsia="zh-CN"/>
        </w:rPr>
        <w:t>102.82</w:t>
      </w:r>
      <w:r>
        <w:rPr>
          <w:rFonts w:hint="default" w:ascii="Times New Roman" w:hAnsi="Times New Roman" w:eastAsia="方正仿宋_GBK" w:cs="Times New Roman"/>
          <w:kern w:val="0"/>
          <w:sz w:val="32"/>
          <w:szCs w:val="32"/>
        </w:rPr>
        <w:t>万元，其中：因公出国（境）经费0万元，公务接待费</w:t>
      </w:r>
      <w:r>
        <w:rPr>
          <w:rFonts w:hint="default" w:ascii="Times New Roman" w:hAnsi="Times New Roman" w:eastAsia="方正仿宋_GBK" w:cs="Times New Roman"/>
          <w:kern w:val="0"/>
          <w:sz w:val="32"/>
          <w:szCs w:val="32"/>
          <w:lang w:val="en-US" w:eastAsia="zh-CN"/>
        </w:rPr>
        <w:t>10.94</w:t>
      </w:r>
      <w:r>
        <w:rPr>
          <w:rFonts w:hint="default" w:ascii="Times New Roman" w:hAnsi="Times New Roman" w:eastAsia="方正仿宋_GBK" w:cs="Times New Roman"/>
          <w:kern w:val="0"/>
          <w:sz w:val="32"/>
          <w:szCs w:val="32"/>
        </w:rPr>
        <w:t>万元，公务用车购置及运行维护费</w:t>
      </w:r>
      <w:r>
        <w:rPr>
          <w:rFonts w:hint="default" w:ascii="Times New Roman" w:hAnsi="Times New Roman" w:eastAsia="方正仿宋_GBK" w:cs="Times New Roman"/>
          <w:kern w:val="0"/>
          <w:sz w:val="32"/>
          <w:szCs w:val="32"/>
          <w:lang w:val="en-US" w:eastAsia="zh-CN"/>
        </w:rPr>
        <w:t>91.88</w:t>
      </w:r>
      <w:r>
        <w:rPr>
          <w:rFonts w:hint="default" w:ascii="Times New Roman" w:hAnsi="Times New Roman" w:eastAsia="方正仿宋_GBK" w:cs="Times New Roman"/>
          <w:kern w:val="0"/>
          <w:sz w:val="32"/>
          <w:szCs w:val="32"/>
        </w:rPr>
        <w:t>万元。</w:t>
      </w:r>
    </w:p>
    <w:p w14:paraId="56E0CC5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（一）2024年因公出国（境）经费0万元。</w:t>
      </w:r>
    </w:p>
    <w:p w14:paraId="1AC0FF6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kern w:val="2"/>
          <w:sz w:val="32"/>
          <w:szCs w:val="32"/>
          <w:lang w:val="en-US" w:eastAsia="zh-CN" w:bidi="ar-SA"/>
        </w:rPr>
        <w:t>（二）2024年公务接待经费10.94万元。</w:t>
      </w:r>
      <w:r>
        <w:rPr>
          <w:rFonts w:hint="default" w:ascii="Times New Roman" w:hAnsi="Times New Roman" w:eastAsia="方正仿宋_GBK" w:cs="Times New Roman"/>
          <w:kern w:val="0"/>
          <w:sz w:val="32"/>
          <w:szCs w:val="32"/>
          <w:lang w:val="en-US" w:eastAsia="zh-CN"/>
        </w:rPr>
        <w:t>较2023年预算经费增加6.22万元，增加131.78%，增加主要原因</w:t>
      </w:r>
      <w:r>
        <w:rPr>
          <w:rFonts w:hint="eastAsia"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lang w:val="en-US" w:eastAsia="zh-CN"/>
        </w:rPr>
        <w:t>州台办工作量增加，相应经费增加</w:t>
      </w:r>
      <w:r>
        <w:rPr>
          <w:rFonts w:hint="eastAsia" w:ascii="Times New Roman" w:hAnsi="Times New Roman" w:eastAsia="方正仿宋_GBK" w:cs="Times New Roman"/>
          <w:kern w:val="0"/>
          <w:sz w:val="32"/>
          <w:szCs w:val="32"/>
          <w:lang w:val="en-US" w:eastAsia="zh-CN"/>
        </w:rPr>
        <w:t>；州佛学院2024年开展</w:t>
      </w:r>
      <w:r>
        <w:rPr>
          <w:rFonts w:hint="default" w:ascii="Times New Roman" w:hAnsi="Times New Roman" w:eastAsia="方正仿宋_GBK" w:cs="Times New Roman"/>
          <w:b w:val="0"/>
          <w:kern w:val="2"/>
          <w:sz w:val="32"/>
          <w:szCs w:val="32"/>
          <w:lang w:val="en" w:eastAsia="zh-CN" w:bidi="ar-SA"/>
        </w:rPr>
        <w:t>2024级新晋初级学衔班招录工作</w:t>
      </w:r>
      <w:r>
        <w:rPr>
          <w:rFonts w:hint="eastAsia" w:ascii="Times New Roman" w:hAnsi="Times New Roman" w:eastAsia="方正仿宋_GBK" w:cs="Times New Roman"/>
          <w:b w:val="0"/>
          <w:kern w:val="2"/>
          <w:sz w:val="32"/>
          <w:szCs w:val="32"/>
          <w:lang w:val="en" w:eastAsia="zh-CN" w:bidi="ar-SA"/>
        </w:rPr>
        <w:t>，</w:t>
      </w:r>
      <w:r>
        <w:rPr>
          <w:rFonts w:hint="default" w:ascii="Times New Roman" w:hAnsi="Times New Roman" w:eastAsia="方正仿宋_GBK" w:cs="Times New Roman"/>
          <w:b w:val="0"/>
          <w:kern w:val="2"/>
          <w:sz w:val="32"/>
          <w:szCs w:val="32"/>
          <w:lang w:val="en" w:eastAsia="zh-CN" w:bidi="ar-SA"/>
        </w:rPr>
        <w:t>筹备建立学院期刊</w:t>
      </w:r>
      <w:r>
        <w:rPr>
          <w:rFonts w:hint="eastAsia" w:ascii="Times New Roman" w:hAnsi="Times New Roman" w:eastAsia="方正仿宋_GBK" w:cs="Times New Roman"/>
          <w:b w:val="0"/>
          <w:kern w:val="2"/>
          <w:sz w:val="32"/>
          <w:szCs w:val="32"/>
          <w:lang w:val="en" w:eastAsia="zh-CN" w:bidi="ar-SA"/>
        </w:rPr>
        <w:t>，</w:t>
      </w:r>
      <w:r>
        <w:rPr>
          <w:rFonts w:hint="eastAsia" w:ascii="Times New Roman" w:hAnsi="Times New Roman" w:eastAsia="方正仿宋_GBK" w:cs="Times New Roman"/>
          <w:b w:val="0"/>
          <w:kern w:val="2"/>
          <w:sz w:val="32"/>
          <w:szCs w:val="32"/>
          <w:lang w:val="en-US" w:eastAsia="zh-CN" w:bidi="ar-SA"/>
        </w:rPr>
        <w:t>省、州级部门接待增加，相应接待经费增加</w:t>
      </w:r>
      <w:r>
        <w:rPr>
          <w:rFonts w:hint="default" w:ascii="Times New Roman" w:hAnsi="Times New Roman" w:eastAsia="方正仿宋_GBK" w:cs="Times New Roman"/>
          <w:kern w:val="0"/>
          <w:sz w:val="32"/>
          <w:szCs w:val="32"/>
          <w:lang w:val="en-US" w:eastAsia="zh-CN"/>
        </w:rPr>
        <w:t>。</w:t>
      </w:r>
    </w:p>
    <w:p w14:paraId="0261CCFA">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3" w:firstLineChars="200"/>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（三）2024年公务用车购置及运行维护费91.88万元。</w:t>
      </w:r>
      <w:r>
        <w:rPr>
          <w:rFonts w:hint="default" w:ascii="Times New Roman" w:hAnsi="Times New Roman" w:eastAsia="方正仿宋_GBK" w:cs="Times New Roman"/>
          <w:kern w:val="0"/>
          <w:sz w:val="32"/>
          <w:szCs w:val="32"/>
          <w:lang w:val="en-US" w:eastAsia="zh-CN" w:bidi="ar-SA"/>
        </w:rPr>
        <w:t>较2023年预算经费减少5.38万元，减少5.53%。</w:t>
      </w:r>
    </w:p>
    <w:p w14:paraId="50FBE498">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14:paraId="53C60DD1">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2024年政府性基金预算拨款安排的支出0万元。较202</w:t>
      </w: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年预算经费增加/减少0万元，增长0%。</w:t>
      </w:r>
    </w:p>
    <w:p w14:paraId="2E10891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九</w:t>
      </w:r>
      <w:r>
        <w:rPr>
          <w:rFonts w:hint="default" w:ascii="Times New Roman" w:hAnsi="Times New Roman" w:eastAsia="方正黑体_GBK" w:cs="Times New Roman"/>
          <w:sz w:val="32"/>
          <w:szCs w:val="32"/>
        </w:rPr>
        <w:t>、</w:t>
      </w:r>
      <w:r>
        <w:rPr>
          <w:rFonts w:hint="eastAsia" w:ascii="Times New Roman" w:hAnsi="Times New Roman" w:eastAsia="方正黑体_GBK" w:cs="Times New Roman"/>
          <w:sz w:val="32"/>
          <w:szCs w:val="32"/>
          <w:lang w:val="en-US" w:eastAsia="zh-CN"/>
        </w:rPr>
        <w:t>国有资本经营</w:t>
      </w:r>
      <w:r>
        <w:rPr>
          <w:rFonts w:hint="default" w:ascii="Times New Roman" w:hAnsi="Times New Roman" w:eastAsia="方正黑体_GBK" w:cs="Times New Roman"/>
          <w:sz w:val="32"/>
          <w:szCs w:val="32"/>
        </w:rPr>
        <w:t>预算支出情况说明</w:t>
      </w:r>
    </w:p>
    <w:p w14:paraId="313AE866">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2024年</w:t>
      </w:r>
      <w:r>
        <w:rPr>
          <w:rFonts w:hint="eastAsia" w:ascii="Times New Roman" w:hAnsi="Times New Roman" w:eastAsia="方正仿宋_GBK" w:cs="Times New Roman"/>
          <w:kern w:val="0"/>
          <w:sz w:val="32"/>
          <w:szCs w:val="32"/>
          <w:lang w:val="en-US" w:eastAsia="zh-CN"/>
        </w:rPr>
        <w:t>国有资本经营</w:t>
      </w:r>
      <w:r>
        <w:rPr>
          <w:rFonts w:hint="default" w:ascii="Times New Roman" w:hAnsi="Times New Roman" w:eastAsia="方正仿宋_GBK" w:cs="Times New Roman"/>
          <w:kern w:val="0"/>
          <w:sz w:val="32"/>
          <w:szCs w:val="32"/>
        </w:rPr>
        <w:t>预算拨款安排的支出0万元。较202</w:t>
      </w:r>
      <w:r>
        <w:rPr>
          <w:rFonts w:hint="default" w:ascii="Times New Roman" w:hAnsi="Times New Roman"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年预算经费增加/减少0万元，增长0%。</w:t>
      </w:r>
    </w:p>
    <w:p w14:paraId="4CA081FB">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14:paraId="37B049E8">
      <w:pPr>
        <w:pStyle w:val="10"/>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（一）机关运行经费</w:t>
      </w:r>
    </w:p>
    <w:p w14:paraId="7CFED26A">
      <w:pPr>
        <w:pStyle w:val="10"/>
        <w:spacing w:before="0" w:line="360" w:lineRule="auto"/>
        <w:ind w:firstLine="640" w:firstLineChars="200"/>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 xml:space="preserve"> 2024年机关运行经费财政拨款预算为1064.3万元，比2023年预算增加150.6万元，增加16.48%。主要原因是州委统战部工资福利支出增加,调入公务员1名；</w:t>
      </w:r>
      <w:r>
        <w:rPr>
          <w:rFonts w:hint="eastAsia" w:ascii="Times New Roman" w:hAnsi="Times New Roman" w:eastAsia="方正仿宋_GBK" w:cs="Times New Roman"/>
          <w:kern w:val="0"/>
          <w:sz w:val="32"/>
          <w:szCs w:val="32"/>
          <w:lang w:val="en-US" w:eastAsia="zh-CN" w:bidi="ar-SA"/>
        </w:rPr>
        <w:t>州佛学院2023年预算编制9人，2024年预算编制20人，运行经费增加</w:t>
      </w:r>
      <w:r>
        <w:rPr>
          <w:rFonts w:hint="default" w:ascii="Times New Roman" w:hAnsi="Times New Roman" w:eastAsia="方正仿宋_GBK" w:cs="Times New Roman"/>
          <w:kern w:val="0"/>
          <w:sz w:val="32"/>
          <w:szCs w:val="32"/>
          <w:lang w:val="en-US" w:eastAsia="zh-CN" w:bidi="ar-SA"/>
        </w:rPr>
        <w:t>。</w:t>
      </w:r>
    </w:p>
    <w:p w14:paraId="32C4CFD5">
      <w:pPr>
        <w:pStyle w:val="10"/>
        <w:spacing w:before="0" w:line="360" w:lineRule="auto"/>
        <w:ind w:firstLine="643" w:firstLineChars="200"/>
        <w:rPr>
          <w:rFonts w:hint="eastAsia"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（二）政府采购情况</w:t>
      </w:r>
    </w:p>
    <w:p w14:paraId="0F8F9261">
      <w:pPr>
        <w:pStyle w:val="10"/>
        <w:spacing w:before="0" w:line="360" w:lineRule="auto"/>
        <w:ind w:firstLine="640" w:firstLineChars="200"/>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2024年安排政府采购预算27万元，</w:t>
      </w:r>
      <w:r>
        <w:rPr>
          <w:rFonts w:hint="eastAsia" w:ascii="Times New Roman" w:hAnsi="Times New Roman" w:eastAsia="方正仿宋_GBK" w:cs="Times New Roman"/>
          <w:kern w:val="0"/>
          <w:sz w:val="32"/>
          <w:szCs w:val="32"/>
          <w:lang w:val="en-US" w:eastAsia="zh-CN" w:bidi="ar-SA"/>
        </w:rPr>
        <w:t>其中拟授予中小企业的合同金额占20%。</w:t>
      </w:r>
      <w:r>
        <w:rPr>
          <w:rFonts w:hint="default" w:ascii="Times New Roman" w:hAnsi="Times New Roman" w:eastAsia="方正仿宋_GBK" w:cs="Times New Roman"/>
          <w:kern w:val="0"/>
          <w:sz w:val="32"/>
          <w:szCs w:val="32"/>
          <w:lang w:val="en-US" w:eastAsia="zh-CN" w:bidi="ar-SA"/>
        </w:rPr>
        <w:t>主要用于购置碎纸机3台</w:t>
      </w:r>
      <w:r>
        <w:rPr>
          <w:rFonts w:hint="eastAsia" w:ascii="Times New Roman" w:hAnsi="Times New Roman" w:eastAsia="方正仿宋_GBK" w:cs="Times New Roman"/>
          <w:kern w:val="0"/>
          <w:sz w:val="32"/>
          <w:szCs w:val="32"/>
          <w:lang w:val="en-US" w:eastAsia="zh-CN" w:bidi="ar-SA"/>
        </w:rPr>
        <w:t>0.24万</w:t>
      </w:r>
      <w:r>
        <w:rPr>
          <w:rFonts w:hint="default" w:ascii="Times New Roman" w:hAnsi="Times New Roman" w:eastAsia="方正仿宋_GBK" w:cs="Times New Roman"/>
          <w:kern w:val="0"/>
          <w:sz w:val="32"/>
          <w:szCs w:val="32"/>
          <w:lang w:val="en-US" w:eastAsia="zh-CN" w:bidi="ar-SA"/>
        </w:rPr>
        <w:t>元，扫描仪1台</w:t>
      </w:r>
      <w:r>
        <w:rPr>
          <w:rFonts w:hint="eastAsia" w:ascii="Times New Roman" w:hAnsi="Times New Roman" w:eastAsia="方正仿宋_GBK" w:cs="Times New Roman"/>
          <w:kern w:val="0"/>
          <w:sz w:val="32"/>
          <w:szCs w:val="32"/>
          <w:lang w:val="en-US" w:eastAsia="zh-CN" w:bidi="ar-SA"/>
        </w:rPr>
        <w:t>0.15万</w:t>
      </w:r>
      <w:r>
        <w:rPr>
          <w:rFonts w:hint="default" w:ascii="Times New Roman" w:hAnsi="Times New Roman" w:eastAsia="方正仿宋_GBK" w:cs="Times New Roman"/>
          <w:kern w:val="0"/>
          <w:sz w:val="32"/>
          <w:szCs w:val="32"/>
          <w:lang w:val="en-US" w:eastAsia="zh-CN" w:bidi="ar-SA"/>
        </w:rPr>
        <w:t>元，一体机3台</w:t>
      </w:r>
      <w:r>
        <w:rPr>
          <w:rFonts w:hint="eastAsia" w:ascii="Times New Roman" w:hAnsi="Times New Roman" w:eastAsia="方正仿宋_GBK" w:cs="Times New Roman"/>
          <w:kern w:val="0"/>
          <w:sz w:val="32"/>
          <w:szCs w:val="32"/>
          <w:lang w:val="en-US" w:eastAsia="zh-CN" w:bidi="ar-SA"/>
        </w:rPr>
        <w:t>3.6万</w:t>
      </w:r>
      <w:r>
        <w:rPr>
          <w:rFonts w:hint="default" w:ascii="Times New Roman" w:hAnsi="Times New Roman" w:eastAsia="方正仿宋_GBK" w:cs="Times New Roman"/>
          <w:kern w:val="0"/>
          <w:sz w:val="32"/>
          <w:szCs w:val="32"/>
          <w:lang w:val="en-US" w:eastAsia="zh-CN" w:bidi="ar-SA"/>
        </w:rPr>
        <w:t>元，国产打印机2台</w:t>
      </w:r>
      <w:r>
        <w:rPr>
          <w:rFonts w:hint="eastAsia" w:ascii="Times New Roman" w:hAnsi="Times New Roman" w:eastAsia="方正仿宋_GBK" w:cs="Times New Roman"/>
          <w:kern w:val="0"/>
          <w:sz w:val="32"/>
          <w:szCs w:val="32"/>
          <w:lang w:val="en-US" w:eastAsia="zh-CN" w:bidi="ar-SA"/>
        </w:rPr>
        <w:t>0.3万</w:t>
      </w:r>
      <w:r>
        <w:rPr>
          <w:rFonts w:hint="default" w:ascii="Times New Roman" w:hAnsi="Times New Roman" w:eastAsia="方正仿宋_GBK" w:cs="Times New Roman"/>
          <w:kern w:val="0"/>
          <w:sz w:val="32"/>
          <w:szCs w:val="32"/>
          <w:lang w:val="en-US" w:eastAsia="zh-CN" w:bidi="ar-SA"/>
        </w:rPr>
        <w:t>元，笔记本电脑5台</w:t>
      </w:r>
      <w:r>
        <w:rPr>
          <w:rFonts w:hint="eastAsia" w:ascii="Times New Roman" w:hAnsi="Times New Roman" w:eastAsia="方正仿宋_GBK" w:cs="Times New Roman"/>
          <w:kern w:val="0"/>
          <w:sz w:val="32"/>
          <w:szCs w:val="32"/>
          <w:lang w:val="en-US" w:eastAsia="zh-CN" w:bidi="ar-SA"/>
        </w:rPr>
        <w:t>0.35万</w:t>
      </w:r>
      <w:r>
        <w:rPr>
          <w:rFonts w:hint="default" w:ascii="Times New Roman" w:hAnsi="Times New Roman" w:eastAsia="方正仿宋_GBK" w:cs="Times New Roman"/>
          <w:kern w:val="0"/>
          <w:sz w:val="32"/>
          <w:szCs w:val="32"/>
          <w:lang w:val="en-US" w:eastAsia="zh-CN" w:bidi="ar-SA"/>
        </w:rPr>
        <w:t>元，沙发1架</w:t>
      </w:r>
      <w:r>
        <w:rPr>
          <w:rFonts w:hint="eastAsia" w:ascii="Times New Roman" w:hAnsi="Times New Roman" w:eastAsia="方正仿宋_GBK" w:cs="Times New Roman"/>
          <w:kern w:val="0"/>
          <w:sz w:val="32"/>
          <w:szCs w:val="32"/>
          <w:lang w:val="en-US" w:eastAsia="zh-CN" w:bidi="ar-SA"/>
        </w:rPr>
        <w:t>0.12万</w:t>
      </w:r>
      <w:r>
        <w:rPr>
          <w:rFonts w:hint="default" w:ascii="Times New Roman" w:hAnsi="Times New Roman" w:eastAsia="方正仿宋_GBK" w:cs="Times New Roman"/>
          <w:kern w:val="0"/>
          <w:sz w:val="32"/>
          <w:szCs w:val="32"/>
          <w:lang w:val="en-US" w:eastAsia="zh-CN" w:bidi="ar-SA"/>
        </w:rPr>
        <w:t>元，保险柜1台</w:t>
      </w:r>
      <w:r>
        <w:rPr>
          <w:rFonts w:hint="eastAsia" w:ascii="Times New Roman" w:hAnsi="Times New Roman" w:eastAsia="方正仿宋_GBK" w:cs="Times New Roman"/>
          <w:kern w:val="0"/>
          <w:sz w:val="32"/>
          <w:szCs w:val="32"/>
          <w:lang w:val="en-US" w:eastAsia="zh-CN" w:bidi="ar-SA"/>
        </w:rPr>
        <w:t>0.06万</w:t>
      </w:r>
      <w:r>
        <w:rPr>
          <w:rFonts w:hint="default" w:ascii="Times New Roman" w:hAnsi="Times New Roman" w:eastAsia="方正仿宋_GBK" w:cs="Times New Roman"/>
          <w:kern w:val="0"/>
          <w:sz w:val="32"/>
          <w:szCs w:val="32"/>
          <w:lang w:val="en-US" w:eastAsia="zh-CN" w:bidi="ar-SA"/>
        </w:rPr>
        <w:t>元，电脑桌椅1套</w:t>
      </w:r>
      <w:r>
        <w:rPr>
          <w:rFonts w:hint="eastAsia" w:ascii="Times New Roman" w:hAnsi="Times New Roman" w:eastAsia="方正仿宋_GBK" w:cs="Times New Roman"/>
          <w:kern w:val="0"/>
          <w:sz w:val="32"/>
          <w:szCs w:val="32"/>
          <w:lang w:val="en-US" w:eastAsia="zh-CN" w:bidi="ar-SA"/>
        </w:rPr>
        <w:t>0.1万</w:t>
      </w:r>
      <w:r>
        <w:rPr>
          <w:rFonts w:hint="default" w:ascii="Times New Roman" w:hAnsi="Times New Roman" w:eastAsia="方正仿宋_GBK" w:cs="Times New Roman"/>
          <w:kern w:val="0"/>
          <w:sz w:val="32"/>
          <w:szCs w:val="32"/>
          <w:lang w:val="en-US" w:eastAsia="zh-CN" w:bidi="ar-SA"/>
        </w:rPr>
        <w:t>元；国产替代产品：内网国产打印机1台</w:t>
      </w:r>
      <w:r>
        <w:rPr>
          <w:rFonts w:hint="eastAsia" w:ascii="Times New Roman" w:hAnsi="Times New Roman" w:eastAsia="方正仿宋_GBK" w:cs="Times New Roman"/>
          <w:kern w:val="0"/>
          <w:sz w:val="32"/>
          <w:szCs w:val="32"/>
          <w:lang w:val="en-US" w:eastAsia="zh-CN" w:bidi="ar-SA"/>
        </w:rPr>
        <w:t>0.4万</w:t>
      </w:r>
      <w:r>
        <w:rPr>
          <w:rFonts w:hint="default" w:ascii="Times New Roman" w:hAnsi="Times New Roman" w:eastAsia="方正仿宋_GBK" w:cs="Times New Roman"/>
          <w:kern w:val="0"/>
          <w:sz w:val="32"/>
          <w:szCs w:val="32"/>
          <w:lang w:val="en-US" w:eastAsia="zh-CN" w:bidi="ar-SA"/>
        </w:rPr>
        <w:t>元，内网便携式打印机1台</w:t>
      </w:r>
      <w:r>
        <w:rPr>
          <w:rFonts w:hint="eastAsia" w:ascii="Times New Roman" w:hAnsi="Times New Roman" w:eastAsia="方正仿宋_GBK" w:cs="Times New Roman"/>
          <w:kern w:val="0"/>
          <w:sz w:val="32"/>
          <w:szCs w:val="32"/>
          <w:lang w:val="en-US" w:eastAsia="zh-CN" w:bidi="ar-SA"/>
        </w:rPr>
        <w:t>0.4万</w:t>
      </w:r>
      <w:r>
        <w:rPr>
          <w:rFonts w:hint="default" w:ascii="Times New Roman" w:hAnsi="Times New Roman" w:eastAsia="方正仿宋_GBK" w:cs="Times New Roman"/>
          <w:kern w:val="0"/>
          <w:sz w:val="32"/>
          <w:szCs w:val="32"/>
          <w:lang w:val="en-US" w:eastAsia="zh-CN" w:bidi="ar-SA"/>
        </w:rPr>
        <w:t>元，国产台式机2台</w:t>
      </w:r>
      <w:r>
        <w:rPr>
          <w:rFonts w:hint="eastAsia" w:ascii="Times New Roman" w:hAnsi="Times New Roman" w:eastAsia="方正仿宋_GBK" w:cs="Times New Roman"/>
          <w:kern w:val="0"/>
          <w:sz w:val="32"/>
          <w:szCs w:val="32"/>
          <w:lang w:val="en-US" w:eastAsia="zh-CN" w:bidi="ar-SA"/>
        </w:rPr>
        <w:t>1.6万</w:t>
      </w:r>
      <w:r>
        <w:rPr>
          <w:rFonts w:hint="default" w:ascii="Times New Roman" w:hAnsi="Times New Roman" w:eastAsia="方正仿宋_GBK" w:cs="Times New Roman"/>
          <w:kern w:val="0"/>
          <w:sz w:val="32"/>
          <w:szCs w:val="32"/>
          <w:lang w:val="en-US" w:eastAsia="zh-CN" w:bidi="ar-SA"/>
        </w:rPr>
        <w:t>元，内网台式6台</w:t>
      </w:r>
      <w:r>
        <w:rPr>
          <w:rFonts w:hint="eastAsia" w:ascii="Times New Roman" w:hAnsi="Times New Roman" w:eastAsia="方正仿宋_GBK" w:cs="Times New Roman"/>
          <w:kern w:val="0"/>
          <w:sz w:val="32"/>
          <w:szCs w:val="32"/>
          <w:lang w:val="en-US" w:eastAsia="zh-CN" w:bidi="ar-SA"/>
        </w:rPr>
        <w:t>9.6万</w:t>
      </w:r>
      <w:r>
        <w:rPr>
          <w:rFonts w:hint="default" w:ascii="Times New Roman" w:hAnsi="Times New Roman" w:eastAsia="方正仿宋_GBK" w:cs="Times New Roman"/>
          <w:kern w:val="0"/>
          <w:sz w:val="32"/>
          <w:szCs w:val="32"/>
          <w:lang w:val="en-US" w:eastAsia="zh-CN" w:bidi="ar-SA"/>
        </w:rPr>
        <w:t>元，内网打印机6台</w:t>
      </w:r>
      <w:r>
        <w:rPr>
          <w:rFonts w:hint="eastAsia" w:ascii="Times New Roman" w:hAnsi="Times New Roman" w:eastAsia="方正仿宋_GBK" w:cs="Times New Roman"/>
          <w:kern w:val="0"/>
          <w:sz w:val="32"/>
          <w:szCs w:val="32"/>
          <w:lang w:val="en-US" w:eastAsia="zh-CN" w:bidi="ar-SA"/>
        </w:rPr>
        <w:t>2.4万</w:t>
      </w:r>
      <w:r>
        <w:rPr>
          <w:rFonts w:hint="default" w:ascii="Times New Roman" w:hAnsi="Times New Roman" w:eastAsia="方正仿宋_GBK" w:cs="Times New Roman"/>
          <w:kern w:val="0"/>
          <w:sz w:val="32"/>
          <w:szCs w:val="32"/>
          <w:lang w:val="en-US" w:eastAsia="zh-CN" w:bidi="ar-SA"/>
        </w:rPr>
        <w:t>元，内网笔记本3台</w:t>
      </w:r>
      <w:r>
        <w:rPr>
          <w:rFonts w:hint="eastAsia" w:ascii="Times New Roman" w:hAnsi="Times New Roman" w:eastAsia="方正仿宋_GBK" w:cs="Times New Roman"/>
          <w:kern w:val="0"/>
          <w:sz w:val="32"/>
          <w:szCs w:val="32"/>
          <w:lang w:val="en-US" w:eastAsia="zh-CN" w:bidi="ar-SA"/>
        </w:rPr>
        <w:t>5.4万</w:t>
      </w:r>
      <w:r>
        <w:rPr>
          <w:rFonts w:hint="default" w:ascii="Times New Roman" w:hAnsi="Times New Roman" w:eastAsia="方正仿宋_GBK" w:cs="Times New Roman"/>
          <w:kern w:val="0"/>
          <w:sz w:val="32"/>
          <w:szCs w:val="32"/>
          <w:lang w:val="en-US" w:eastAsia="zh-CN" w:bidi="ar-SA"/>
        </w:rPr>
        <w:t>元。</w:t>
      </w:r>
    </w:p>
    <w:p w14:paraId="51D6C8D4">
      <w:pPr>
        <w:pStyle w:val="10"/>
        <w:spacing w:before="0" w:line="360" w:lineRule="auto"/>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（三）国有资产占有使用情况</w:t>
      </w:r>
    </w:p>
    <w:p w14:paraId="765417AB">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截至2023年12月31日，我</w:t>
      </w:r>
      <w:r>
        <w:rPr>
          <w:rFonts w:hint="default" w:ascii="Times New Roman" w:hAnsi="Times New Roman" w:eastAsia="方正仿宋_GBK" w:cs="Times New Roman"/>
          <w:kern w:val="0"/>
          <w:sz w:val="32"/>
          <w:szCs w:val="32"/>
          <w:lang w:val="en-US" w:eastAsia="zh-CN"/>
        </w:rPr>
        <w:t>部门</w:t>
      </w:r>
      <w:r>
        <w:rPr>
          <w:rFonts w:hint="default" w:ascii="Times New Roman" w:hAnsi="Times New Roman" w:eastAsia="方正仿宋_GBK" w:cs="Times New Roman"/>
          <w:kern w:val="0"/>
          <w:sz w:val="32"/>
          <w:szCs w:val="32"/>
        </w:rPr>
        <w:t>固定资产</w:t>
      </w:r>
      <w:r>
        <w:rPr>
          <w:rFonts w:hint="default" w:ascii="Times New Roman" w:hAnsi="Times New Roman" w:eastAsia="方正仿宋_GBK" w:cs="Times New Roman"/>
          <w:kern w:val="0"/>
          <w:sz w:val="32"/>
          <w:szCs w:val="32"/>
          <w:lang w:val="en-US" w:eastAsia="zh-CN"/>
        </w:rPr>
        <w:t>828.69</w:t>
      </w:r>
      <w:r>
        <w:rPr>
          <w:rFonts w:hint="default" w:ascii="Times New Roman" w:hAnsi="Times New Roman" w:eastAsia="方正仿宋_GBK" w:cs="Times New Roman"/>
          <w:kern w:val="0"/>
          <w:sz w:val="32"/>
          <w:szCs w:val="32"/>
        </w:rPr>
        <w:t>万元。</w:t>
      </w:r>
    </w:p>
    <w:p w14:paraId="24F9609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eastAsia="方正楷体_GBK" w:cs="Times New Roman"/>
          <w:b/>
          <w:bCs/>
          <w:sz w:val="32"/>
          <w:szCs w:val="32"/>
          <w:lang w:val="en-US" w:eastAsia="zh-CN"/>
        </w:rPr>
      </w:pP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绩效目标设置情况</w:t>
      </w:r>
    </w:p>
    <w:p w14:paraId="1CF0B1B8">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640" w:firstLineChars="200"/>
        <w:textAlignment w:val="auto"/>
        <w:rPr>
          <w:rFonts w:hint="eastAsia" w:ascii="Times New Roman" w:hAnsi="Times New Roman" w:eastAsia="方正仿宋_GBK" w:cs="Times New Roman"/>
          <w:b/>
          <w:bCs/>
          <w:i/>
          <w:iCs/>
          <w:kern w:val="0"/>
          <w:sz w:val="44"/>
          <w:szCs w:val="44"/>
          <w:lang w:val="en-US" w:eastAsia="zh-CN" w:bidi="ar-SA"/>
        </w:rPr>
        <w:sectPr>
          <w:footerReference r:id="rId4" w:type="default"/>
          <w:pgSz w:w="11906" w:h="16838"/>
          <w:pgMar w:top="1440" w:right="1800" w:bottom="1440" w:left="1800" w:header="851" w:footer="992" w:gutter="0"/>
          <w:pgNumType w:fmt="numberInDash" w:start="1"/>
          <w:cols w:space="720" w:num="1"/>
          <w:docGrid w:type="lines" w:linePitch="312" w:charSpace="0"/>
        </w:sectPr>
      </w:pPr>
      <w:r>
        <w:rPr>
          <w:rFonts w:hint="default" w:ascii="Times New Roman" w:hAnsi="Times New Roman" w:eastAsia="方正仿宋_GBK" w:cs="Times New Roman"/>
          <w:kern w:val="0"/>
          <w:sz w:val="32"/>
          <w:szCs w:val="32"/>
          <w:lang w:val="en-US" w:eastAsia="zh-CN" w:bidi="ar-SA"/>
        </w:rPr>
        <w:t>2024年通用项目和专用项目均按要求实行绩效目标管理，涉及一般公共预算当年拨款1349.49万元。</w:t>
      </w:r>
    </w:p>
    <w:p w14:paraId="665C1F2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textAlignment w:val="auto"/>
        <w:rPr>
          <w:rFonts w:hint="eastAsia" w:ascii="Times New Roman" w:hAnsi="Times New Roman" w:eastAsia="方正仿宋_GBK" w:cs="Times New Roman"/>
          <w:b/>
          <w:bCs/>
          <w:i/>
          <w:iCs/>
          <w:kern w:val="0"/>
          <w:sz w:val="44"/>
          <w:szCs w:val="44"/>
          <w:lang w:val="en-US" w:eastAsia="zh-CN" w:bidi="ar-SA"/>
        </w:rPr>
      </w:pPr>
    </w:p>
    <w:tbl>
      <w:tblPr>
        <w:tblStyle w:val="7"/>
        <w:tblW w:w="0" w:type="auto"/>
        <w:tblInd w:w="0" w:type="dxa"/>
        <w:tblLayout w:type="autofit"/>
        <w:tblCellMar>
          <w:top w:w="0" w:type="dxa"/>
          <w:left w:w="108" w:type="dxa"/>
          <w:bottom w:w="0" w:type="dxa"/>
          <w:right w:w="108" w:type="dxa"/>
        </w:tblCellMar>
      </w:tblPr>
      <w:tblGrid>
        <w:gridCol w:w="222"/>
        <w:gridCol w:w="1727"/>
        <w:gridCol w:w="1664"/>
        <w:gridCol w:w="270"/>
        <w:gridCol w:w="1927"/>
        <w:gridCol w:w="995"/>
        <w:gridCol w:w="807"/>
        <w:gridCol w:w="1570"/>
        <w:gridCol w:w="1727"/>
        <w:gridCol w:w="541"/>
        <w:gridCol w:w="545"/>
        <w:gridCol w:w="425"/>
        <w:gridCol w:w="1150"/>
        <w:gridCol w:w="302"/>
        <w:gridCol w:w="302"/>
      </w:tblGrid>
      <w:tr w14:paraId="09EC598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CFD6CD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CCC6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740E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6D28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FC65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B222A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2D7A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1EAAE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36C46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F431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21CE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F58E3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70A03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717B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BAF2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A2BDABE">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1F38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123E57D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8C63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917EA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3087336">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DD77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F731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5A7B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13EA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21A8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217A3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6BAE8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D323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C44A7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E192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7A1B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D4513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C44A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8C4E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57ADE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D77FF6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A8D4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3FB35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3557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0511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6397A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51320021T000000133878-车辆大修费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CFE0D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DC18C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10-统筹协调/01-小车大修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94B8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85EF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9B9F7E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4493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5843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8DD8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DA21F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E79B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EF2C0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73D19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180C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32867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4BFE8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B1CF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0C36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6780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CD14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CE90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C57257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DDBB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65A2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050E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DDE21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13C7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EB07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A328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26AB4B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5923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39EF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A6AE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A48D37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6917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38DCE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91D3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79DB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2F642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D1685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A3A64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7AEDA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5CC04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D67F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E1B7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142A6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E75A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F220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6DC8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4EAC7D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0819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6BC8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7212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D6A6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0155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EA21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0B4CC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73275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A827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7417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C207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512AB6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DC4B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2705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12B6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E7626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BCE8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0CB56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0CD3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46E5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F507F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A9B63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FD18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C626C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B53EA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BD55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B58E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23E9DB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8BC6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CBA6C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30705C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保障行车安全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84E18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577F1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2CB4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BFB0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60DA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81DEF8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F797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F2D81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EAD5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024B7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9A85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1C00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703A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17D6C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98A96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65146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9B7C9E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B9D7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E97E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4BA8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B515F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D3138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6222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F3036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9E59F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90CB83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62CD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D687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2D67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00DF2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ABA5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F021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EDEA1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912D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6530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A9BC4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1F7B6B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E155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324F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488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E1B3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190F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25CC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B2B4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03E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357067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3AF1B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CA56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F6F1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6E763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FC5B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0E90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076D8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F5F57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CBF6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CCA6D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9E9CF5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8A54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52E3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2619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EE100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9E80F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55869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FFE8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E81A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96BB12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F580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CCEB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EC85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F6B7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856EC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A5242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A8719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521F7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04BD6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D96F9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ED4C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06773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B173E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9C9A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2E31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C4D6E8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7011D0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1AD1E1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5C8753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36E95B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5072BD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8FAEC4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1EF0E8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7D2B1C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175BE7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4F65411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426CE84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7987487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A1AB2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1229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9194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AF0A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维修车辆数量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1CB7F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37C7A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B9CAD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AEE94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10CD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EAA67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B986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A3FC74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4CCC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7C14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6232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57612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2024年12月中旬完成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F7FBC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3632E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D33A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3C07B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2C7F9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45A5A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F9523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5C2FA3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0232C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92A5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79C0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8C66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D9366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70C9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D7F65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6AA1D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CE1FA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80A3D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7299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018F08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C766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C4AE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884A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5B77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车辆维修达标数量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D9476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2E1E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5E84B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789B1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辆</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C343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9723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C0C9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59255C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AEAC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F396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3F20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B318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FF634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32B9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A0773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有效提升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E19C7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704C1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A76A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3331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D8D3AB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94DE3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6392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2889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0882B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保障车辆出行安全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536BB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6EF0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30E7E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效果显著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1BCA0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2C10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B9032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3A4D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2A0B3D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A688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83FD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4312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A7C8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车辆使用人员满意度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66DAC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7FE9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E9038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DC462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ECC0E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5A1DC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F629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B91CA7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3469EE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C4F2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C7BB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A4CC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成本控制率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88C07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05E91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18B0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EE5C3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63805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B29F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CCF2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3637DACF">
      <w:pPr>
        <w:rPr>
          <w:rFonts w:hint="eastAsia"/>
        </w:rPr>
      </w:pPr>
    </w:p>
    <w:p w14:paraId="7A297B68">
      <w:pPr>
        <w:rPr>
          <w:rFonts w:hint="eastAsia"/>
        </w:rPr>
      </w:pPr>
    </w:p>
    <w:p w14:paraId="264DE7FD">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972"/>
        <w:gridCol w:w="1005"/>
        <w:gridCol w:w="249"/>
        <w:gridCol w:w="1258"/>
        <w:gridCol w:w="1463"/>
        <w:gridCol w:w="1245"/>
        <w:gridCol w:w="2202"/>
        <w:gridCol w:w="972"/>
        <w:gridCol w:w="736"/>
        <w:gridCol w:w="828"/>
        <w:gridCol w:w="761"/>
        <w:gridCol w:w="1765"/>
        <w:gridCol w:w="248"/>
        <w:gridCol w:w="248"/>
      </w:tblGrid>
      <w:tr w14:paraId="1F3233E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73007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C3C0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ACB3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A325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20D6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1266E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22C10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B0842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7461F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7E63A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25E8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5196B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7108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E29C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9F74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CCE8074">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C5F0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4867905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AE34B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FC33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E66B63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ECA73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D0E2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07DE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E8EC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893A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3B48B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2B7C9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7321B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4834B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E30D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94CD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EA9C2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A395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3BF0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60C1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B016F6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B690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999E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A8AC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FB36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202F0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51320021T000000134073-《中国共产党统一战线工作条例》、新《宗教事务条例》、习总书记重要论述宣传学习活动经费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4496A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2032E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11-研究政策/01-《中国共产党统一战线工作条例》、新《宗教事务条例》、习总书记重要论述宣讲等宣传学习活动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DB26E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37D2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AC1393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A30A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BBEC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FB4E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41397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23B8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04462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85E0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CE68B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73DDD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235C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C14F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5A2F2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C312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F55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64EE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4F94F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E20C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A10E7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7942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BDF5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1EB4E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9DB21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1EEED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E11A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F2155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F19B1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50EF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C349A5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D1F6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07FCB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6CD4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4F08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800E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FF3EB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AAED2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CCBC8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2DBD2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AC6C6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1A132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C06D3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4B1B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CFFFE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663B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27DA81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3E70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BE7C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622C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EE080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35C1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9759C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30EC6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D5BA0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CB80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8E3C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92919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E611B3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85DB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F95A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FD4F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813C7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F421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76D2C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23E00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3D798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C8897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C209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220E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E2986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0255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DDA5D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3FC6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D4513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4360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6A91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5F27E3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巩固中国共产党的执政基础、扩大中国共产党的群众基础、学习好、领会好、贯彻组织实施好〈条例〉精神</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7E91B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8B39E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5E397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C69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0D59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2001E2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1E733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CB0FB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2A73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BBF3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2882E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0036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910CB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B60C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A809C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6EAC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7D67E2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8D37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569D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C901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3A6C3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CA50B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53F9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1AED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ACC5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2547056">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6912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34DD5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B247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A927E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030D3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044E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EB8DF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C38F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2C36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86E0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82CCF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252E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8084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2589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F7FE2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EAE73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580D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67E7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466B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F3C539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2DC0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E5C83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D377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31FEC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8357B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E944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F9BFA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6383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84AD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D1C8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807666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F072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BD07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C83D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C794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BC7AE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EBA7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F375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87FE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A1F5EC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3143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2A6F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55D5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7102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2728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89798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4546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C87C0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7953F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A1A4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EE43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40D9F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B7D1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0C09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48950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A7AE81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FDDE81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C6F6859">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05FC25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55378CF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0387443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26F175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C24405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0A6ADA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6A44CA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370CD3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6AC977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5AE9114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ABD0D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7C9E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AD24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85AC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1A184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77CC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F089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2EE6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D640A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55B42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6300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FFC4772">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B86A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CBA37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B3C46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7CDA4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2024年12月中旬完成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6A27E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EE8A7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56A0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79AC7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75E8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5C5A6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36B6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398352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08746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0309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94CF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2C21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工作开展次数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FFBE6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17E16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03988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35603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9E2B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BA245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F99F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3C4DFBD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9F859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1911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0779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3C41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宣传学习覆盖率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C5552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E1363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2C939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0EA42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1884C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2255F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2C8F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4A3125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E5FE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2DD75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7AFA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BAB1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认真落实各项工作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13EB3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01A9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62F38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有效提升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64ABF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E5E84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8F041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7CF5D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4EE626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EB74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BB3F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7C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78742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推动我州统战宣传学习工作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FEBC6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2D460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FECD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效果显著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A222C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B8822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C317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E1592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3A6888A">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11852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8DE6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3B6D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66823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统战宣传工作人员满意度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84AEB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77D5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0CE0C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F58FF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114F9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C1326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BF02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F14768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ABE58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B43F5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4A9C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B1D7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成本控制率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09F13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C1DCE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4A979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D9854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76BB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831DA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2F52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163BCB05">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1398"/>
        <w:gridCol w:w="1377"/>
        <w:gridCol w:w="266"/>
        <w:gridCol w:w="1670"/>
        <w:gridCol w:w="1065"/>
        <w:gridCol w:w="891"/>
        <w:gridCol w:w="1633"/>
        <w:gridCol w:w="1398"/>
        <w:gridCol w:w="666"/>
        <w:gridCol w:w="693"/>
        <w:gridCol w:w="655"/>
        <w:gridCol w:w="1684"/>
        <w:gridCol w:w="278"/>
        <w:gridCol w:w="278"/>
      </w:tblGrid>
      <w:tr w14:paraId="21A992BD">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8AD43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B414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7513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A98B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8B75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42FB1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9E226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71E79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8C7A3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30A6E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AC129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B87FC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E78A8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3966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E4C8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F29F8E9">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5C97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391760C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88D2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D329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DB423CC">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9C4E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338FE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ED731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A9BD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6A36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BF81E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D233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CA1F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0C5B8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31F6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5FC2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26F9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4631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9F9E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1175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9E4E1A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162F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0A1DA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D9B0B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A00F0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0DEE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51320021T000000137299-知新会专项工作经费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A83ED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79572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15-新的社会阶层代表人士/01-阿坝州知新会专项工作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AF90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72E4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E44DB96">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9FAE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8BA3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686C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A045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4BBF8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02064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CE6F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885A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878EC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3920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C531E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0CBD8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A28A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89E9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A06A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34F64C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0013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95A0A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DBB1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9ABC2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68403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A1B5B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08F0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48FEC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C4B6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EFDC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EFDF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8B3CD4">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6B4A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A68E4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AA89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E04A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1C06B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487B6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4ECE7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96F26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D76C9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10390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ABA9C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152D0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1084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4705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A316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01A4A0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4478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B62FB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C3DF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66FF2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FFF6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8C81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C00B9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F2274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4ED4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37C0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6C87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0136CF9">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F64E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6760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E0EE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DE4D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0E86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02F5A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D8440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DD61F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0566A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A7040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ECF46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8279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184DC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BADC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DB97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E96531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A75C6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5FB47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724525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切实发挥知新会作用，加大新兴代表人士培养</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7E90F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BAE5D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2C30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C7D5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FDD1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6E4D516">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B2F4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B428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1E63A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EA14D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E968E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ABF1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E4AC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9D662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91FC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D6CB1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AD46B3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7234C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F4F1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9AE4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501D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FD075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473F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6F68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8543A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DEFF74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F9DD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72718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71AA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06A76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6F0D3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AAFC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6C4D5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AAFF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5E73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1507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5A57A1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E799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2626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BBA9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A3B6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D360B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39F2F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5DF10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B69B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049D33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F2A3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8303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9E21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687A9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5A222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E738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F518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1399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6862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B04E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AAB1AB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2097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400E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E337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9BD41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D7623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DABE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4DA6D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5CC2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7DF528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BAD3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6D0A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805A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1986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3A3D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D85C2E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5D02D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B3A85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0DCEC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CE59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CA90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3A29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3996D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F6BDC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AE85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42E8CA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A51433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C70503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C244F5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4D1B857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19990CB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A4425C4">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3F28C6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A6D9B7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9D7058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4B9EC2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25B39D87">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3B0FAE4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338C78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1C6E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F854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24AF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开展培训次数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5B5E0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5F950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B8142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46542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DF97E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04930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8CF37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AB6345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22C00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4D13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4C56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228C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知新会专项工作覆盖率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897A67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0575C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18C9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A0E45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B10DD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96F45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BCCD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46FE4A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C842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92D2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ACE9B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F21E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培训合格率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6203A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F01C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E374B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0454D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619A6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0B751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14D16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86AA42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1E294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B18B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4EEA9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D6D8E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2024年12月中旬完成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9B304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212BA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CEFA4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161C2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A576D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873B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866C9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3B12017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5CE8E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4543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3B26B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E6FC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推动我州知新会工作发展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E853B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1B6FF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71737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显著提升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905E6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ECDF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39327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22AF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EF09D3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E7CF44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4B7A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8EB3D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A352E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加大新兴代表人士培养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D2BD4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FFC00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65848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有效提升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84833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7A4C9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66C0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17E7F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1BAA367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AC4B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48F7F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4E20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03B2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工作人员满意度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33FB0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B9BB0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7B7F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6423F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3046E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09AA5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6A90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C4FF50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0E855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F445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A029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1F01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成本控制率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23421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75805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135F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6E604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2143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2C475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C769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656ABC84">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1389"/>
        <w:gridCol w:w="1438"/>
        <w:gridCol w:w="261"/>
        <w:gridCol w:w="1793"/>
        <w:gridCol w:w="1149"/>
        <w:gridCol w:w="960"/>
        <w:gridCol w:w="1719"/>
        <w:gridCol w:w="1389"/>
        <w:gridCol w:w="585"/>
        <w:gridCol w:w="633"/>
        <w:gridCol w:w="598"/>
        <w:gridCol w:w="1484"/>
        <w:gridCol w:w="277"/>
        <w:gridCol w:w="277"/>
      </w:tblGrid>
      <w:tr w14:paraId="6FEFE7E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16C7D0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5C49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2977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94F7F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AB2B7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34D10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591E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DE087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866F8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1E788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8B037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BADD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49CA1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C6B0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FB524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D500A3B">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ABB1E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53EC760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BF694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4EF3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1D942E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1863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64F0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EAC8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2B83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B98D4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750361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9259F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AE30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90A56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3A4B4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51BB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4DAB6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457A4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B8E4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6F526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F1821F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D69C8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E3379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C0590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0C7AD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26A53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51320021T000000137427-外事台侨专项业务经费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F0F9F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3034B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17-港澳台统战工作/01-外事台侨专项业务活动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CBDDC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7E3A9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769F8E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7E05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68EC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93C2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CBA9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8EC1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04156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3F2CA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4E5C5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9A5CE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1EC8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69D7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B0E11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BD5B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2804C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FA91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41E3BBB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9DC01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0146D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E6655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598C8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496D6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EC96F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2F7D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21781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A1679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9DC9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EAE0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EF913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B3BBD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65CE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6C3BD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7BD5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C3553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FCBB9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5B2DA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C4B24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CD708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C8698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91AE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4051F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AB7FA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BE27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F103F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D15D44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F11D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195BB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EB51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B2FD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56C63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207B7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7D64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0877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5231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DA2F8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8E78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357E7B1">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7951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9D74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73383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905A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998A3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FCAE0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F05A8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FEFF1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86B40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A2406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7C1F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D1F7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3E3994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94B8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1EBE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3ECB60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8561E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20B1A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4A8F41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促进海外侨胞与祖国进行经济合作和科技交流的桥梁和纽带作用，推动我州侨务工作顺利开展。</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42A10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C27D9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DF90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ACFF2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7D9A4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932A322">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6454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4A1B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BB91B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CAC38A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E38B3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0B0B0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9EB0E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001C1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3B16F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094C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7E02BC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E96F3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9C8BE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8DDBD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ADCC7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5FFBF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C619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A3EF1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521C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33B7A28">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2307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28F5C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E9DFD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046B2D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535C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257D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10FC4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97B53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54363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AEEF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2EE9F0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CBD8F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89BC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6C74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945AA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864F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435E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38ABE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6C00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F1BE7E">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DD9C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742BE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C4739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C8AA1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57ABB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B3203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2D28A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DE8D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E324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08B2B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2E9C39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ABFD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1DB9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3BB7F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FCB1B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FAE72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48F1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61582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0E882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51E059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88DE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88E4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7FE3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183F0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494FB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38D7A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14213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1C858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D77D0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572CC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E3627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25188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ACED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EB722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4162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D972B8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DA48FE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38932BC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9282C7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18800B6B">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96FF8C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0D71D8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D0E20D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61D5EF36">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7FB4BDD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4E5F1BC">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22A928B5">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25DF108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B0BCE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3B6CD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AE82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58B4D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接待10名工作对象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EAF4B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C946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D496D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0B06B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人/次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6B0D1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23B45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9BD21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941679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81EA2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A2A7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CFA92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B84F5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搞好1场外事宣传</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BF59A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3D660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282C0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F944B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批次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0082A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36255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30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36B88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9408A9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2250F4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42F4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FE1AB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可持续发展指标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04B15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推动我州侨务工作顺利开展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8993DA">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AD505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C7F2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71E77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8681F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1E200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B18C0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4902B83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D7567A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81D6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2F6F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50C4E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严格按接待标准执行经费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38AD42">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2042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1AC04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0E1EA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04ADE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953DC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B22B6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4F2A7B78">
      <w:pPr>
        <w:rPr>
          <w:rFonts w:hint="eastAsia"/>
        </w:rPr>
      </w:pPr>
    </w:p>
    <w:tbl>
      <w:tblPr>
        <w:tblStyle w:val="7"/>
        <w:tblW w:w="0" w:type="auto"/>
        <w:tblInd w:w="0" w:type="dxa"/>
        <w:tblLayout w:type="autofit"/>
        <w:tblCellMar>
          <w:top w:w="0" w:type="dxa"/>
          <w:left w:w="108" w:type="dxa"/>
          <w:bottom w:w="0" w:type="dxa"/>
          <w:right w:w="108" w:type="dxa"/>
        </w:tblCellMar>
      </w:tblPr>
      <w:tblGrid>
        <w:gridCol w:w="222"/>
        <w:gridCol w:w="1227"/>
        <w:gridCol w:w="1857"/>
        <w:gridCol w:w="276"/>
        <w:gridCol w:w="1917"/>
        <w:gridCol w:w="1250"/>
        <w:gridCol w:w="1054"/>
        <w:gridCol w:w="1902"/>
        <w:gridCol w:w="1227"/>
        <w:gridCol w:w="488"/>
        <w:gridCol w:w="554"/>
        <w:gridCol w:w="506"/>
        <w:gridCol w:w="1162"/>
        <w:gridCol w:w="266"/>
        <w:gridCol w:w="266"/>
      </w:tblGrid>
      <w:tr w14:paraId="44EA2583">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2C50FD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7ADA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57EC3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3FDA3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5F1C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0C050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3C9C6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D219F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CBD14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F5775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378CC3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742B7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2E1BC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15F1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D92F5D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9D1E78E">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F48B0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051E31F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40"/>
                <w:szCs w:val="40"/>
              </w:rPr>
            </w:pPr>
            <w:r>
              <w:rPr>
                <w:rFonts w:hint="eastAsia" w:ascii="宋体" w:hAnsi="宋体" w:eastAsia="宋体" w:cs="宋体"/>
                <w:b w:val="0"/>
                <w:bCs/>
                <w:color w:val="000000"/>
                <w:kern w:val="0"/>
                <w:sz w:val="40"/>
                <w:szCs w:val="40"/>
              </w:rPr>
              <w:t>年度绩效目标表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268F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3EC1B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D766FDD">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3A0F6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867B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70D82A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13721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AAD66F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D0BEC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36CB9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0E923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873DD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21203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000CA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92234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A9FFA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62CBC7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E7D5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66AE8E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E1177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5A263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单位信息：</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A476F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109001-州委统战部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5FE48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预算项目：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52496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51320021T000000137264-伊协日常工作经费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55BA0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职能职责与活动：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6F807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14-民族宗教工作/07-伊斯兰协会日常工作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CCE7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AB127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5108995">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1CD55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9962E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F288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7C2B8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8D1795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AEF9F0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49EAC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52986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9DCE79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76515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F8A03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5A2C3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73EE0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74820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A12B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FB903E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A738B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549AB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主管部门：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B4484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109-州委统战部部门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792FA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BE2EA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665AE1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2D88A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项目总额：</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ED8AD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83064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13157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7D17A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81D73A0">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06BDD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36C36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12514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3621F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B8FD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42EE38">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E210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AE3EC6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C50E5C">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768726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BDE72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4923D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2EF43D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9D36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ECD81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14E1BB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EA164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27786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预算执行率权重：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7D342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321D4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项目经办人电话：：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D479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F13BE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050CF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其中： 财政资金：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FEAE6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DBEAF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D0270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C4A5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36DD94F">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F7A644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6E92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5B4AE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A400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4ABFA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4B483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DE3F2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85DF27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AB9E7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51148E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1F375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57B5AE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0C4AB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F44B8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6D8B1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679F6BF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8199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12915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年度目标：</w:t>
            </w:r>
          </w:p>
        </w:tc>
        <w:tc>
          <w:tcPr>
            <w:tcW w:w="0" w:type="auto"/>
            <w:gridSpan w:val="6"/>
            <w:vMerge w:val="restart"/>
            <w:tcBorders>
              <w:top w:val="single" w:color="000000" w:sz="4" w:space="0"/>
              <w:left w:val="single" w:color="000000" w:sz="4" w:space="0"/>
              <w:bottom w:val="single" w:color="000000" w:sz="4" w:space="0"/>
              <w:right w:val="single" w:color="000000" w:sz="4" w:space="0"/>
            </w:tcBorders>
            <w:shd w:val="clear" w:color="auto" w:fill="FFFFFF"/>
          </w:tcPr>
          <w:p w14:paraId="227317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为发挥好协会桥梁和纽带作用，扎实将伊协日常工作有序推进，同时积极完成州委、州政府和业务主管部门及省伊协所交办的工作任务。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900AC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财政专户管理资金：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EAE3C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8016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9C702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67EAF5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FA25F3D">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54036B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C4592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7EFC8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CF449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6F70EB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A5FF76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295A4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DBFE9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FB70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432AFB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78517ED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A9229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0B32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31650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40B4C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单位资金：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2E439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29FBF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867BD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AEE77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955CFFA">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33F46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AC5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B7C26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0C945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00AD37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A872D3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60CE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3A2E1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1BF53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70016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58DC695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E7C1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D3BC57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75B7C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083A7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社会投入资金：</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4C165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5777E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EEB3A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EF47AE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3F44230D">
        <w:tblPrEx>
          <w:tblCellMar>
            <w:top w:w="0" w:type="dxa"/>
            <w:left w:w="108" w:type="dxa"/>
            <w:bottom w:w="0" w:type="dxa"/>
            <w:right w:w="108" w:type="dxa"/>
          </w:tblCellMar>
        </w:tblPrEx>
        <w:trPr>
          <w:trHeight w:val="8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CFEB1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264E7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E147F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231329">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1CD2E0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68645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00C3A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8C801F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309D0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47BF00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241D007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F7F0C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21A72D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CB67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FB0B0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银行贷款：</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7BB39A">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F2F06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0B1D4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DCD589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164EF233">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DC613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1B76C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74A57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AF7E2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B6ED3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792EE4">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48AB3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8A672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2B9844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03F627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411B17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6EE40B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BFD7F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6BCF8D">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B5527D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　</w:t>
            </w:r>
          </w:p>
        </w:tc>
      </w:tr>
      <w:tr w14:paraId="0954A24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225DB0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528397C3">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47B80EE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二级指标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381AE6B1">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7CE240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8ACF1A2">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738BE99F">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本年绩效指标值</w:t>
            </w:r>
          </w:p>
        </w:tc>
        <w:tc>
          <w:tcPr>
            <w:tcW w:w="0" w:type="auto"/>
            <w:tcBorders>
              <w:top w:val="single" w:color="000000" w:sz="4" w:space="0"/>
              <w:left w:val="single" w:color="000000" w:sz="4" w:space="0"/>
              <w:bottom w:val="single" w:color="000000" w:sz="4" w:space="0"/>
              <w:right w:val="single" w:color="000000" w:sz="4" w:space="0"/>
            </w:tcBorders>
            <w:shd w:val="clear" w:color="EBEFF3" w:fill="FFFFFF"/>
            <w:vAlign w:val="center"/>
          </w:tcPr>
          <w:p w14:paraId="20120180">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度量单位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2A4D6DDD">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48512E3E">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本年权重</w:t>
            </w:r>
          </w:p>
        </w:tc>
        <w:tc>
          <w:tcPr>
            <w:tcW w:w="0" w:type="auto"/>
            <w:gridSpan w:val="2"/>
            <w:tcBorders>
              <w:top w:val="single" w:color="000000" w:sz="4" w:space="0"/>
              <w:left w:val="single" w:color="000000" w:sz="4" w:space="0"/>
              <w:bottom w:val="single" w:color="000000" w:sz="4" w:space="0"/>
              <w:right w:val="single" w:color="000000" w:sz="4" w:space="0"/>
            </w:tcBorders>
            <w:shd w:val="clear" w:color="EBEFF3" w:fill="FFFFFF"/>
            <w:vAlign w:val="center"/>
          </w:tcPr>
          <w:p w14:paraId="68BB8C38">
            <w:pPr>
              <w:keepNext w:val="0"/>
              <w:keepLines w:val="0"/>
              <w:widowControl/>
              <w:suppressLineNumbers w:val="0"/>
              <w:spacing w:before="0" w:beforeAutospacing="0" w:after="0" w:afterAutospacing="0"/>
              <w:ind w:left="0" w:right="0"/>
              <w:jc w:val="center"/>
              <w:rPr>
                <w:rFonts w:hint="default"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备注</w:t>
            </w:r>
          </w:p>
        </w:tc>
      </w:tr>
      <w:tr w14:paraId="0B6DB60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7B405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2BF45C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20197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07C58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EAE1FF0">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5A0123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699514">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及时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A2BB03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A36B0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AC089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A96A9A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7EC29E9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D802AE5">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96E1B7">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F1D5FC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时效指标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F263E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2024年12月中旬完成</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B024A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A6DB79">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E91092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96C49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工作日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5335B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EC04B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4938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4B1F37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F11875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2BACD1E">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5CE667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质量指标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B5EA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伊协日常工作覆盖率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C90CADF">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09A0E4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EB5B4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F194125">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7AF632">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A2A4CA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F5A37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023EFA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D31288B">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F1079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2F7530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数量指标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63F512">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伊协日常工作完成率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913B7DE">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5640D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3BEE6">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2D8CA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4C0338">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06A75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73752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DB74616">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1DBC6F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409C5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EE7DF9F">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4BDB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推动我州伊协与社会主义相适应</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56F50E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751A7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4F0F7C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有所提升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5C6629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4D4E57">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18DD1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B88F5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2C17B1BE">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95A6F8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9E4B0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4B9C653">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社会效益指标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B7121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推动我州伊协工作发展</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12F788B">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1C06AD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B0FD5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效果显著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CFFBF56">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986E3E">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195CD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A6B6AC">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550FDEF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4983E4">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1D87EA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9CB7C8">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834D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服务对象满意度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B07E83D">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1BDC2C">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7DC604D">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F40B2F1">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9FB530">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5F7CDF">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4F9F6">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r w14:paraId="674D451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4AA24E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D2D5761">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358A919">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经济成本指标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1F09BA">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成本控制率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CCFF543">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AE415">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3062BB">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C3C9597">
            <w:pPr>
              <w:keepNext w:val="0"/>
              <w:keepLines w:val="0"/>
              <w:widowControl/>
              <w:suppressLineNumbers w:val="0"/>
              <w:spacing w:before="0" w:beforeAutospacing="0" w:after="0" w:afterAutospacing="0"/>
              <w:ind w:left="0" w:right="0"/>
              <w:jc w:val="center"/>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5D6B31">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3FB313">
            <w:pPr>
              <w:keepNext w:val="0"/>
              <w:keepLines w:val="0"/>
              <w:widowControl/>
              <w:suppressLineNumbers w:val="0"/>
              <w:spacing w:before="0" w:beforeAutospacing="0" w:after="0" w:afterAutospacing="0"/>
              <w:ind w:left="0" w:right="0"/>
              <w:jc w:val="right"/>
              <w:rPr>
                <w:rFonts w:hint="default" w:ascii="宋体" w:hAnsi="宋体" w:eastAsia="宋体" w:cs="宋体"/>
                <w:b w:val="0"/>
                <w:color w:val="000000"/>
                <w:kern w:val="0"/>
                <w:sz w:val="20"/>
                <w:szCs w:val="20"/>
              </w:rPr>
            </w:pPr>
            <w:r>
              <w:rPr>
                <w:rFonts w:hint="eastAsia" w:ascii="宋体" w:hAnsi="宋体" w:eastAsia="宋体" w:cs="宋体"/>
                <w:b w:val="0"/>
                <w:color w:val="000000"/>
                <w:kern w:val="0"/>
                <w:sz w:val="20"/>
                <w:szCs w:val="20"/>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4A6280">
            <w:pPr>
              <w:keepNext w:val="0"/>
              <w:keepLines w:val="0"/>
              <w:widowControl/>
              <w:suppressLineNumbers w:val="0"/>
              <w:spacing w:before="0" w:beforeAutospacing="0" w:after="0" w:afterAutospacing="0"/>
              <w:ind w:left="0" w:right="0"/>
              <w:jc w:val="left"/>
              <w:rPr>
                <w:rFonts w:hint="default" w:ascii="宋体" w:hAnsi="宋体" w:eastAsia="宋体" w:cs="宋体"/>
                <w:b w:val="0"/>
                <w:color w:val="000000"/>
                <w:kern w:val="0"/>
                <w:sz w:val="20"/>
                <w:szCs w:val="20"/>
              </w:rPr>
            </w:pPr>
          </w:p>
        </w:tc>
      </w:tr>
    </w:tbl>
    <w:p w14:paraId="31A7BF04"/>
    <w:p w14:paraId="00ABEC55">
      <w:pPr>
        <w:keepNext w:val="0"/>
        <w:keepLines w:val="0"/>
        <w:widowControl/>
        <w:suppressLineNumbers w:val="0"/>
        <w:spacing w:before="0" w:beforeAutospacing="0" w:after="0" w:afterAutospacing="0"/>
        <w:ind w:left="0" w:right="0" w:firstLine="960" w:firstLineChars="300"/>
        <w:jc w:val="left"/>
        <w:rPr>
          <w:rFonts w:hint="eastAsia" w:ascii="方正仿宋_GBK" w:hAnsi="方正仿宋_GBK" w:eastAsia="方正仿宋_GBK" w:cs="方正仿宋_GBK"/>
          <w:b w:val="0"/>
          <w:color w:val="000000"/>
          <w:kern w:val="0"/>
          <w:sz w:val="32"/>
          <w:szCs w:val="32"/>
          <w:lang w:val="en-US" w:eastAsia="zh-CN"/>
        </w:rPr>
      </w:pPr>
      <w:r>
        <w:rPr>
          <w:rFonts w:hint="eastAsia" w:ascii="方正仿宋_GBK" w:hAnsi="方正仿宋_GBK" w:eastAsia="方正仿宋_GBK" w:cs="方正仿宋_GBK"/>
          <w:b w:val="0"/>
          <w:color w:val="000000"/>
          <w:kern w:val="0"/>
          <w:sz w:val="32"/>
          <w:szCs w:val="32"/>
          <w:lang w:val="en-US" w:eastAsia="zh-CN"/>
        </w:rPr>
        <w:t>......涉密（略）</w:t>
      </w:r>
    </w:p>
    <w:p w14:paraId="024F62BD">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51AFAF51">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27CE1C6F">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181CF893">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5380E709">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6A86CE0E">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0EAFD721">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44C5E054">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6AD63F30">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6EAC5A0F">
      <w:pPr>
        <w:keepNext w:val="0"/>
        <w:keepLines w:val="0"/>
        <w:pageBreakBefore w:val="0"/>
        <w:widowControl w:val="0"/>
        <w:numPr>
          <w:ilvl w:val="0"/>
          <w:numId w:val="0"/>
        </w:numPr>
        <w:kinsoku/>
        <w:wordWrap/>
        <w:overflowPunct/>
        <w:topLinePunct w:val="0"/>
        <w:autoSpaceDE/>
        <w:autoSpaceDN/>
        <w:bidi w:val="0"/>
        <w:adjustRightInd w:val="0"/>
        <w:snapToGrid/>
        <w:spacing w:line="576" w:lineRule="exact"/>
        <w:ind w:firstLine="883" w:firstLineChars="200"/>
        <w:textAlignment w:val="auto"/>
        <w:rPr>
          <w:rFonts w:hint="default" w:ascii="Times New Roman" w:hAnsi="Times New Roman" w:eastAsia="方正仿宋_GBK" w:cs="Times New Roman"/>
          <w:b/>
          <w:bCs/>
          <w:i/>
          <w:iCs/>
          <w:kern w:val="0"/>
          <w:sz w:val="44"/>
          <w:szCs w:val="44"/>
          <w:lang w:val="en-US" w:eastAsia="zh-CN" w:bidi="ar-SA"/>
        </w:rPr>
      </w:pPr>
    </w:p>
    <w:p w14:paraId="66A66EB3">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sectPr>
          <w:footerReference r:id="rId5" w:type="default"/>
          <w:pgSz w:w="16838" w:h="11906" w:orient="landscape"/>
          <w:pgMar w:top="1803" w:right="1440" w:bottom="1803" w:left="1440" w:header="851" w:footer="992" w:gutter="0"/>
          <w:pgNumType w:fmt="numberInDash" w:start="8"/>
          <w:cols w:space="0" w:num="1"/>
          <w:rtlGutter w:val="0"/>
          <w:docGrid w:type="lines" w:linePitch="319" w:charSpace="0"/>
        </w:sectPr>
      </w:pPr>
    </w:p>
    <w:p w14:paraId="06E8658A">
      <w:pPr>
        <w:pStyle w:val="9"/>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 xml:space="preserve">、名称解释 </w:t>
      </w:r>
    </w:p>
    <w:p w14:paraId="42575440">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（一）财政拨款收入：</w:t>
      </w:r>
      <w:r>
        <w:rPr>
          <w:rFonts w:hint="default" w:ascii="Times New Roman" w:hAnsi="Times New Roman" w:eastAsia="方正仿宋_GBK" w:cs="Times New Roman"/>
          <w:kern w:val="0"/>
          <w:sz w:val="32"/>
          <w:szCs w:val="32"/>
        </w:rPr>
        <w:t>指由财政拨款形成的部门收入。按现行管理制度，部门预算中反映的财政拨款仅包括一般公共预算拨款和政府性基金预算拨款。</w:t>
      </w:r>
    </w:p>
    <w:p w14:paraId="608722C6">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（二）事业收入：</w:t>
      </w:r>
      <w:r>
        <w:rPr>
          <w:rFonts w:hint="default" w:ascii="Times New Roman" w:hAnsi="Times New Roman" w:eastAsia="方正仿宋_GBK" w:cs="Times New Roman"/>
          <w:kern w:val="0"/>
          <w:sz w:val="32"/>
          <w:szCs w:val="32"/>
        </w:rPr>
        <w:t>指所属事业单位开展专业业务活动及辅助活动所取得的收入。</w:t>
      </w:r>
    </w:p>
    <w:p w14:paraId="21B625FF">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（三）事业单位经营收入：</w:t>
      </w:r>
      <w:r>
        <w:rPr>
          <w:rFonts w:hint="default" w:ascii="Times New Roman" w:hAnsi="Times New Roman" w:eastAsia="方正仿宋_GBK" w:cs="Times New Roman"/>
          <w:kern w:val="0"/>
          <w:sz w:val="32"/>
          <w:szCs w:val="32"/>
        </w:rPr>
        <w:t>指所属事业单位在专业业务活动及其辅助活动之外开展非独立核算经营活动取得的收入。</w:t>
      </w:r>
    </w:p>
    <w:p w14:paraId="43E4F95B">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（四）其他收入：</w:t>
      </w:r>
      <w:r>
        <w:rPr>
          <w:rFonts w:hint="default" w:ascii="Times New Roman" w:hAnsi="Times New Roman" w:eastAsia="方正仿宋_GBK" w:cs="Times New Roman"/>
          <w:kern w:val="0"/>
          <w:sz w:val="32"/>
          <w:szCs w:val="32"/>
        </w:rPr>
        <w:t>指除上述“财政拨款收入”、“事业收入”、“事业单位经营收入”等以外的收入，主要是所属行政事业单位按规定动用的售房收入、存款利息收入等。</w:t>
      </w:r>
    </w:p>
    <w:p w14:paraId="7523702B">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（五）用事业基金弥补收支差额：</w:t>
      </w:r>
      <w:r>
        <w:rPr>
          <w:rFonts w:hint="default" w:ascii="Times New Roman" w:hAnsi="Times New Roman" w:eastAsia="方正仿宋_GBK" w:cs="Times New Roman"/>
          <w:kern w:val="0"/>
          <w:sz w:val="32"/>
          <w:szCs w:val="32"/>
        </w:rPr>
        <w:t>指所属事业单位在预计用当年的“财政拨款收入”、“事业收入”、“事业单位经营收入”、“其他收入”不足以安排当年支出的情况下，使用以前年度积累的事业基金弥补本年度收支缺口的资金。</w:t>
      </w:r>
    </w:p>
    <w:p w14:paraId="116C0918">
      <w:pPr>
        <w:keepNext w:val="0"/>
        <w:keepLines w:val="0"/>
        <w:pageBreakBefore w:val="0"/>
        <w:widowControl/>
        <w:kinsoku/>
        <w:wordWrap/>
        <w:overflowPunct/>
        <w:topLinePunct w:val="0"/>
        <w:autoSpaceDE w:val="0"/>
        <w:autoSpaceDN/>
        <w:bidi w:val="0"/>
        <w:adjustRightInd/>
        <w:snapToGrid/>
        <w:spacing w:line="576"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楷体_GBK" w:cs="Times New Roman"/>
          <w:b/>
          <w:bCs/>
          <w:sz w:val="32"/>
          <w:szCs w:val="32"/>
        </w:rPr>
        <w:t>（六）上年结转：</w:t>
      </w:r>
      <w:r>
        <w:rPr>
          <w:rFonts w:hint="default" w:ascii="Times New Roman" w:hAnsi="Times New Roman" w:eastAsia="方正仿宋_GBK" w:cs="Times New Roman"/>
          <w:kern w:val="0"/>
          <w:sz w:val="32"/>
          <w:szCs w:val="32"/>
        </w:rPr>
        <w:t>指所属行政事业单位以前年度尚未完成、结转至本年按原规定用途继续使用的资金和以前年度已完成项目剩余资金经批准用于新用途使用的资金。</w:t>
      </w:r>
    </w:p>
    <w:p w14:paraId="1D965C34">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方正仿宋_GBK" w:hAnsi="方正仿宋_GBK" w:eastAsia="方正仿宋_GBK" w:cs="方正仿宋_GBK"/>
          <w:kern w:val="0"/>
          <w:sz w:val="32"/>
          <w:szCs w:val="32"/>
        </w:rPr>
      </w:pPr>
    </w:p>
    <w:p w14:paraId="4D7F8668">
      <w:pPr>
        <w:keepNext w:val="0"/>
        <w:keepLines w:val="0"/>
        <w:pageBreakBefore w:val="0"/>
        <w:widowControl/>
        <w:kinsoku/>
        <w:wordWrap/>
        <w:overflowPunct/>
        <w:topLinePunct w:val="0"/>
        <w:autoSpaceDE w:val="0"/>
        <w:autoSpaceDN/>
        <w:bidi w:val="0"/>
        <w:adjustRightInd/>
        <w:snapToGrid/>
        <w:spacing w:line="576" w:lineRule="exact"/>
        <w:ind w:firstLine="640" w:firstLineChars="200"/>
        <w:textAlignment w:val="auto"/>
        <w:rPr>
          <w:rFonts w:hint="eastAsia" w:ascii="方正仿宋_GBK" w:hAnsi="方正仿宋_GBK" w:eastAsia="方正仿宋_GBK" w:cs="方正仿宋_GBK"/>
          <w:kern w:val="0"/>
          <w:sz w:val="32"/>
          <w:szCs w:val="32"/>
        </w:rPr>
      </w:pPr>
    </w:p>
    <w:sectPr>
      <w:footerReference r:id="rId6" w:type="default"/>
      <w:pgSz w:w="11906" w:h="16838"/>
      <w:pgMar w:top="1440" w:right="1803" w:bottom="1440" w:left="1803" w:header="851" w:footer="992" w:gutter="0"/>
      <w:pgNumType w:fmt="numberInDash" w:start="16"/>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9E380">
    <w:pPr>
      <w:pStyle w:val="5"/>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445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14:paraId="158BCA54">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59264;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BfX2QrAw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pgESgzTeOHH37+Of/4d&#10;//4kV9Ge3kGJVffuzk8jQBi1Do3X8Y8qyJAsPZwtFUMgHCcXi8UyR7M5LhVXebGcR87sstl5CB+F&#10;1SSCinq8sWQk23+GMJaeSuJZxt5KpXCelcqQvqLvl8US6RkmscEEINQO1YBpE82j+kizYdCRPcMw&#10;gFWyHq9fyyCiNuxKGfxFxaPGiMKwHXAxwq2tD+gWPh7stLP+ByU9RqeiBl8KJeqTwZuJKTsBfwLb&#10;E2CG48aKYqMj/BDGNO6cl22HvPPUN7ibXUCtyYLL2VN3GIbU7hTcmLbH41R1eaz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BfX2QrAwIAAPQDAAAOAAAAAAAAAAEAIAAAACABAABkcnMvZTJv&#10;RG9jLnhtbFBLBQYAAAAABgAGAFkBAACVBQAAAAA=&#10;">
              <v:fill on="f" focussize="0,0"/>
              <v:stroke on="f" joinstyle="miter"/>
              <v:imagedata o:title=""/>
              <o:lock v:ext="edit" aspectratio="f"/>
              <v:textbox inset="0mm,0mm,0mm,0mm" style="mso-fit-shape-to-text:t;">
                <w:txbxContent>
                  <w:p w14:paraId="158BCA54">
                    <w:pPr>
                      <w:pStyle w:val="5"/>
                      <w:rPr>
                        <w:rFonts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PAGE  \* MERGEFORMAT </w:instrText>
                    </w:r>
                    <w:r>
                      <w:rPr>
                        <w:rFonts w:hint="eastAsia" w:ascii="仿宋_GB2312" w:eastAsia="仿宋_GB2312" w:cs="仿宋_GB2312"/>
                        <w:sz w:val="28"/>
                        <w:szCs w:val="28"/>
                      </w:rPr>
                      <w:fldChar w:fldCharType="separate"/>
                    </w:r>
                    <w:r>
                      <w:rPr>
                        <w:rFonts w:ascii="仿宋_GB2312" w:eastAsia="仿宋_GB2312" w:cs="仿宋_GB2312"/>
                        <w:sz w:val="28"/>
                        <w:szCs w:val="28"/>
                      </w:rPr>
                      <w:t>- 6 -</w:t>
                    </w:r>
                    <w:r>
                      <w:rPr>
                        <w:rFonts w:hint="eastAsia" w:ascii="仿宋_GB2312" w:eastAsia="仿宋_GB2312" w:cs="仿宋_GB2312"/>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F4A73">
    <w:pPr>
      <w:pStyle w:val="5"/>
    </w:pPr>
    <w:r>
      <mc:AlternateContent>
        <mc:Choice Requires="wps">
          <w:drawing>
            <wp:anchor distT="0" distB="0" distL="113665" distR="113665" simplePos="0" relativeHeight="251660288" behindDoc="0" locked="0" layoutInCell="1" allowOverlap="1">
              <wp:simplePos x="0" y="0"/>
              <wp:positionH relativeFrom="margin">
                <wp:align>center</wp:align>
              </wp:positionH>
              <wp:positionV relativeFrom="paragraph">
                <wp:posOffset>0</wp:posOffset>
              </wp:positionV>
              <wp:extent cx="444500" cy="230505"/>
              <wp:effectExtent l="0" t="0" r="0" b="0"/>
              <wp:wrapNone/>
              <wp:docPr id="2"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14:paraId="1E46B1E8">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60288;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DG7ci9BAIAAPQDAAAOAAAAZHJzL2Uyb0RvYy54bWytU02O0zAY3SNx&#10;B8t7mjTTIoiajkZUg5AQjDRwANdxEkv+kz+3STkA3IAVG/acq+eYz07ajobNLGaTPNufn7/3/Ly6&#10;HrQie+FBWlPR+SynRBhua2nain7/dvvmHSUQmKmZskZU9CCAXq9fv1r1rhSF7ayqhSdIYqDsXUW7&#10;EFyZZcA7oRnMrBMGFxvrNQs49G1We9Yju1ZZkedvs9762nnLBQDObsZFOjH65xDappFcbCzfaWHC&#10;yOqFYgElQScd0HXqtmkED1+bBkQgqqKoNKQvHoJ4G7/ZesXK1jPXST61wJ7TwhNNmkmDh56pNiww&#10;svPyPyotubdgmzDjVmejkOQIqpjnT7y575gTSQtaDe5sOrwcLf+yv/NE1hUtKDFM44Uff/86/vl3&#10;/PuTXEV7egclVt27Oz+NAGHUOjRexz+qIEOy9HC2VAyBcJxcLBbLHM3muFRc5cVyHjmzy2bnIXwU&#10;VpMIKurxxpKRbP8Zwlh6KolnGXsrlcJ5VipD+oq+XxZLpGeYxAYTgFA7VAOmTTSP6iPNhkFH9gzD&#10;AFbJerx+LYOI2rArZfAXFY8aIwrDdsDFCLe2PqBb+Hiw0876H5T0GJ2KGnwplKhPBm8mpuwE/Als&#10;T4AZjhsrio2O8EMY07hzXrYd8s5T3+BudgG1JgsuZ0/dYRhSu1NwY9oej1PV5bGuH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jwHC0QAAAAMBAAAPAAAAAAAAAAEAIAAAACIAAABkcnMvZG93bnJl&#10;di54bWxQSwECFAAUAAAACACHTuJAxu3IvQQCAAD0AwAADgAAAAAAAAABACAAAAAgAQAAZHJzL2Uy&#10;b0RvYy54bWxQSwUGAAAAAAYABgBZAQAAlgUAAAAA&#10;">
              <v:fill on="f" focussize="0,0"/>
              <v:stroke on="f" joinstyle="miter"/>
              <v:imagedata o:title=""/>
              <o:lock v:ext="edit" aspectratio="f"/>
              <v:textbox inset="0mm,0mm,0mm,0mm" style="mso-fit-shape-to-text:t;">
                <w:txbxContent>
                  <w:p w14:paraId="1E46B1E8">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1477">
    <w:pPr>
      <w:pStyle w:val="5"/>
    </w:pPr>
    <w:r>
      <mc:AlternateContent>
        <mc:Choice Requires="wps">
          <w:drawing>
            <wp:anchor distT="0" distB="0" distL="113665" distR="113665" simplePos="0" relativeHeight="251661312" behindDoc="0" locked="0" layoutInCell="1" allowOverlap="1">
              <wp:simplePos x="0" y="0"/>
              <wp:positionH relativeFrom="margin">
                <wp:align>center</wp:align>
              </wp:positionH>
              <wp:positionV relativeFrom="paragraph">
                <wp:posOffset>0</wp:posOffset>
              </wp:positionV>
              <wp:extent cx="444500" cy="230505"/>
              <wp:effectExtent l="0" t="0" r="0" b="0"/>
              <wp:wrapNone/>
              <wp:docPr id="3" name="文本框 3"/>
              <wp:cNvGraphicFramePr/>
              <a:graphic xmlns:a="http://schemas.openxmlformats.org/drawingml/2006/main">
                <a:graphicData uri="http://schemas.microsoft.com/office/word/2010/wordprocessingShape">
                  <wps:wsp>
                    <wps:cNvSpPr/>
                    <wps:spPr>
                      <a:xfrm>
                        <a:off x="0" y="0"/>
                        <a:ext cx="444500" cy="230251"/>
                      </a:xfrm>
                      <a:prstGeom prst="rect">
                        <a:avLst/>
                      </a:prstGeom>
                      <a:noFill/>
                      <a:ln w="9525" cap="flat" cmpd="sng">
                        <a:noFill/>
                        <a:prstDash val="solid"/>
                        <a:miter/>
                      </a:ln>
                    </wps:spPr>
                    <wps:txbx>
                      <w:txbxContent>
                        <w:p w14:paraId="08E5758D">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8.15pt;width:35pt;mso-position-horizontal:center;mso-position-horizontal-relative:margin;mso-wrap-style:none;z-index:251661312;mso-width-relative:page;mso-height-relative:page;" filled="f" stroked="f" coordsize="21600,21600" o:gfxdata="UEsDBAoAAAAAAIdO4kAAAAAAAAAAAAAAAAAEAAAAZHJzL1BLAwQUAAAACACHTuJArY8BwtEAAAAD&#10;AQAADwAAAGRycy9kb3ducmV2LnhtbE2PzWrDMBCE74W8g9hAb42UBNLgWs6hEEhKL3H6AIq1/qHS&#10;ykhKnL59t720l4Fhlplvy93dO3HDmIZAGpYLBQKpCXagTsPHef+0BZGyIWtcINTwhQl21eyhNIUN&#10;E53wVudOcAmlwmjocx4LKVPTozdpEUYkztoQvclsYydtNBOXeydXSm2kNwPxQm9GfO2x+ayvXoM8&#10;1/tpW7uowtuqfXfHw6nFoPXjfKleQGS8579j+MFndKiY6RKuZJNwGviR/KucPSt2Fw3rzRpkVcr/&#10;7NU3UEsDBBQAAAAIAIdO4kCxg6zPAwIAAPQDAAAOAAAAZHJzL2Uyb0RvYy54bWytU02O0zAY3SNx&#10;B8t7mjRtEURNR4hqEBKCkQYO4DpOYsl/8uc2KQeAG7Biw55z9Rzz2Unb0bCZBZvk2f78/L3n5/XN&#10;oBU5CA/SmorOZzklwnBbS9NW9NvX21dvKIHATM2UNaKiRwH0ZvPyxbp3pShsZ1UtPEESA2XvKtqF&#10;4MosA94JzWBmnTC42FivWcChb7Pasx7ZtcqKPH+d9dbXzlsuAHB2Oy7SidE/h9A2jeRia/leCxNG&#10;Vi8UCygJOumAblK3TSN4+NI0IAJRFUWlIX3xEMS7+M02a1a2nrlO8qkF9pwWnmjSTBo89EK1ZYGR&#10;vZf/UGnJvQXbhBm3OhuFJEdQxTx/4s19x5xIWtBqcBfT4f/R8s+HO09kXdEFJYZpvPDTr5+n339P&#10;f36QRbSnd1Bi1b2789MIEEatQ+N1/KMKMiRLjxdLxRAIx8nlcrnK0WyOS8UiL1bzyJldNzsP4YOw&#10;mkRQUY83loxkh08QxtJzSTzL2FupFM6zUhnSV/TtqlghPcMkNpgAhNqhGjBtonlUH2m2DDpyYBgG&#10;sErW4/VrGUTUhl0pg7+oeNQYURh2Ay5GuLP1Ed3Cx4OddtZ/p6TH6FTU4EuhRH00eDMxZWfgz2B3&#10;Bsxw3FhRbHSE78OYxr3zsu2Qd576BvduH1BrsuB69tQdhiG1OwU3pu3xOFVdH+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2PAcLRAAAAAwEAAA8AAAAAAAAAAQAgAAAAIgAAAGRycy9kb3ducmV2&#10;LnhtbFBLAQIUABQAAAAIAIdO4kCxg6zPAwIAAPQDAAAOAAAAAAAAAAEAIAAAACABAABkcnMvZTJv&#10;RG9jLnhtbFBLBQYAAAAABgAGAFkBAACVBQAAAAA=&#10;">
              <v:fill on="f" focussize="0,0"/>
              <v:stroke on="f" joinstyle="miter"/>
              <v:imagedata o:title=""/>
              <o:lock v:ext="edit" aspectratio="f"/>
              <v:textbox inset="0mm,0mm,0mm,0mm" style="mso-fit-shape-to-text:t;">
                <w:txbxContent>
                  <w:p w14:paraId="08E5758D">
                    <w:pPr>
                      <w:pStyle w:val="5"/>
                      <w:rPr>
                        <w:rFonts w:asci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- 6 -</w:t>
                    </w:r>
                    <w:r>
                      <w:rPr>
                        <w:rFonts w:hint="default" w:ascii="Times New Roman" w:hAnsi="Times New Roman" w:eastAsia="仿宋_GB2312" w:cs="Times New Roman"/>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0D6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abstractNum w:abstractNumId="1">
    <w:nsid w:val="77A5E4A2"/>
    <w:multiLevelType w:val="singleLevel"/>
    <w:tmpl w:val="77A5E4A2"/>
    <w:lvl w:ilvl="0" w:tentative="0">
      <w:start w:val="2"/>
      <w:numFmt w:val="chineseCounting"/>
      <w:lvlText w:val="(%1)"/>
      <w:lvlJc w:val="left"/>
      <w:pPr>
        <w:tabs>
          <w:tab w:val="left" w:pos="312"/>
        </w:tabs>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TdkNDk2Y2YwNmYwNjM3MTY2OWE4NDM0Yjc0ZDEifQ=="/>
  </w:docVars>
  <w:rsids>
    <w:rsidRoot w:val="00000000"/>
    <w:rsid w:val="080A5070"/>
    <w:rsid w:val="0C4D37B5"/>
    <w:rsid w:val="1770451D"/>
    <w:rsid w:val="1FEF4E1F"/>
    <w:rsid w:val="213C4CD5"/>
    <w:rsid w:val="24CA05E3"/>
    <w:rsid w:val="2C3B2755"/>
    <w:rsid w:val="2CF03A6A"/>
    <w:rsid w:val="342B5FBB"/>
    <w:rsid w:val="3BAA5C47"/>
    <w:rsid w:val="3C3A346E"/>
    <w:rsid w:val="3F330EF5"/>
    <w:rsid w:val="443E0732"/>
    <w:rsid w:val="47F5282C"/>
    <w:rsid w:val="4A5C642B"/>
    <w:rsid w:val="55AB141B"/>
    <w:rsid w:val="755F1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autoRedefine/>
    <w:qFormat/>
    <w:uiPriority w:val="0"/>
    <w:pPr>
      <w:ind w:firstLine="200" w:firstLineChars="200"/>
    </w:pPr>
  </w:style>
  <w:style w:type="paragraph" w:customStyle="1" w:styleId="10">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19</Pages>
  <Words>6047</Words>
  <Characters>8020</Characters>
  <Lines>183</Lines>
  <Paragraphs>69</Paragraphs>
  <TotalTime>3</TotalTime>
  <ScaleCrop>false</ScaleCrop>
  <LinksUpToDate>false</LinksUpToDate>
  <CharactersWithSpaces>8776</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2023-01-10T10:13:00Z</dcterms:created>
  <dc:creator>Administrator</dc:creator>
  <cp:lastModifiedBy>幽然</cp:lastModifiedBy>
  <cp:lastPrinted>2024-08-15T13:04:00Z</cp:lastPrinted>
  <dcterms:modified xsi:type="dcterms:W3CDTF">2024-08-16T01:20:03Z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91037F3840154B20A45C1EC7EC43A412_13</vt:lpwstr>
  </property>
</Properties>
</file>