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四川藏语佛学院阿坝分院</w:t>
      </w:r>
      <w:r>
        <w:rPr>
          <w:rFonts w:ascii="黑体" w:hAnsi="黑体" w:eastAsia="黑体" w:cs="黑体"/>
          <w:sz w:val="72"/>
          <w:szCs w:val="72"/>
        </w:rPr>
        <w:t>202</w:t>
      </w:r>
      <w:r>
        <w:rPr>
          <w:rFonts w:hint="eastAsia" w:ascii="黑体" w:hAnsi="黑体" w:eastAsia="黑体" w:cs="黑体"/>
          <w:sz w:val="72"/>
          <w:szCs w:val="72"/>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hint="default" w:ascii="Times New Roman" w:hAnsi="Times New Roman" w:eastAsia="楷体_GB2312" w:cs="Times New Roman"/>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已经保密审</w:t>
      </w:r>
      <w:r>
        <w:rPr>
          <w:rFonts w:hint="default" w:ascii="Times New Roman" w:hAnsi="Times New Roman" w:eastAsia="楷体_GB2312" w:cs="Times New Roman"/>
          <w:sz w:val="32"/>
          <w:szCs w:val="32"/>
          <w:lang w:val="en-US" w:eastAsia="zh-CN"/>
        </w:rPr>
        <w:t>查、内容审定、同意对外公开</w:t>
      </w:r>
      <w:r>
        <w:rPr>
          <w:rFonts w:hint="default" w:ascii="Times New Roman" w:hAnsi="Times New Roman" w:eastAsia="楷体_GB2312" w:cs="Times New Roman"/>
          <w:sz w:val="32"/>
          <w:szCs w:val="32"/>
          <w:lang w:eastAsia="zh-CN"/>
        </w:rPr>
        <w:t>）</w:t>
      </w:r>
    </w:p>
    <w:p>
      <w:pPr>
        <w:jc w:val="center"/>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2022年1月28日</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rPr>
          <w:rFonts w:ascii="黑体" w:hAnsi="黑体" w:eastAsia="黑体" w:cs="Times New Roman"/>
          <w:sz w:val="44"/>
          <w:szCs w:val="44"/>
        </w:rPr>
      </w:pPr>
    </w:p>
    <w:p>
      <w:pPr>
        <w:pStyle w:val="2"/>
        <w:rPr>
          <w:rFonts w:ascii="黑体" w:hAnsi="黑体" w:eastAsia="黑体" w:cs="Times New Roman"/>
          <w:sz w:val="44"/>
          <w:szCs w:val="44"/>
        </w:rPr>
      </w:pPr>
    </w:p>
    <w:p>
      <w:pPr>
        <w:pStyle w:val="5"/>
        <w:rPr>
          <w:rFonts w:ascii="黑体" w:hAnsi="黑体" w:eastAsia="黑体" w:cs="Times New Roman"/>
          <w:sz w:val="44"/>
          <w:szCs w:val="44"/>
        </w:rPr>
      </w:pPr>
    </w:p>
    <w:p>
      <w:pPr>
        <w:pStyle w:val="5"/>
        <w:rPr>
          <w:rFonts w:ascii="黑体" w:hAnsi="黑体" w:eastAsia="黑体" w:cs="Times New Roman"/>
          <w:sz w:val="44"/>
          <w:szCs w:val="44"/>
        </w:rPr>
      </w:pPr>
    </w:p>
    <w:p>
      <w:pPr>
        <w:pStyle w:val="5"/>
        <w:rPr>
          <w:rFonts w:ascii="黑体" w:hAnsi="黑体" w:eastAsia="黑体" w:cs="Times New Roman"/>
          <w:sz w:val="44"/>
          <w:szCs w:val="44"/>
        </w:rPr>
      </w:pPr>
    </w:p>
    <w:p>
      <w:pPr>
        <w:pStyle w:val="5"/>
        <w:rPr>
          <w:rFonts w:ascii="黑体" w:hAnsi="黑体" w:eastAsia="黑体" w:cs="Times New Roman"/>
          <w:sz w:val="44"/>
          <w:szCs w:val="44"/>
        </w:rPr>
      </w:pPr>
    </w:p>
    <w:p>
      <w:pPr>
        <w:pStyle w:val="2"/>
        <w:ind w:firstLine="880"/>
        <w:rPr>
          <w:rFonts w:ascii="黑体" w:hAnsi="黑体" w:eastAsia="黑体" w:cs="Times New Roman"/>
          <w:sz w:val="44"/>
          <w:szCs w:val="44"/>
        </w:rPr>
      </w:pPr>
    </w:p>
    <w:p>
      <w:pPr>
        <w:pStyle w:val="5"/>
      </w:pPr>
    </w:p>
    <w:p>
      <w:pPr>
        <w:pStyle w:val="5"/>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w:t>
      </w:r>
      <w:r>
        <w:rPr>
          <w:rFonts w:hint="default" w:ascii="Times New Roman" w:hAnsi="Times New Roman" w:eastAsia="黑体" w:cs="Times New Roman"/>
          <w:sz w:val="52"/>
          <w:szCs w:val="52"/>
          <w:lang w:val="en-US" w:eastAsia="zh-CN"/>
        </w:rPr>
        <w:t xml:space="preserve">  </w:t>
      </w:r>
      <w:r>
        <w:rPr>
          <w:rFonts w:hint="default" w:ascii="Times New Roman" w:hAnsi="Times New Roman" w:eastAsia="黑体" w:cs="Times New Roman"/>
          <w:sz w:val="52"/>
          <w:szCs w:val="52"/>
        </w:rPr>
        <w:t>录</w:t>
      </w:r>
    </w:p>
    <w:p>
      <w:pPr>
        <w:ind w:firstLine="3080" w:firstLineChars="700"/>
        <w:rPr>
          <w:rFonts w:hint="default" w:ascii="Times New Roman" w:hAnsi="Times New Roman" w:eastAsia="黑体" w:cs="Times New Roman"/>
          <w:sz w:val="44"/>
          <w:szCs w:val="44"/>
        </w:rPr>
      </w:pPr>
    </w:p>
    <w:p>
      <w:pPr>
        <w:pStyle w:val="19"/>
        <w:ind w:firstLine="0" w:firstLineChars="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一、基本职能及主要工作</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黑体" w:cs="Times New Roman"/>
          <w:sz w:val="32"/>
          <w:szCs w:val="32"/>
          <w:lang w:val="en-US" w:eastAsia="zh-CN"/>
        </w:rPr>
        <w:t>3</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（一）部门职能简介</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（二）2022年重</w:t>
      </w:r>
      <w:bookmarkStart w:id="0" w:name="_GoBack"/>
      <w:bookmarkEnd w:id="0"/>
      <w:r>
        <w:rPr>
          <w:rFonts w:hint="default" w:ascii="Times New Roman" w:hAnsi="Times New Roman" w:eastAsia="仿宋_GB2312" w:cs="Times New Roman"/>
          <w:sz w:val="32"/>
          <w:szCs w:val="32"/>
        </w:rPr>
        <w:t>点工作</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p>
    <w:p>
      <w:pPr>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二、部门预算单位构成</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p>
    <w:p>
      <w:pPr>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三、收支预算情况说明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t>一）收入预算情况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（二）支出预算情况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p>
    <w:p>
      <w:pPr>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四、财政拨款收支预算情况说明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（一）一般公共预算当年拨款规模变化情况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p>
    <w:p>
      <w:pPr>
        <w:rPr>
          <w:rFonts w:ascii="黑体" w:hAnsi="黑体" w:eastAsia="黑体" w:cs="Times New Roman"/>
          <w:sz w:val="44"/>
          <w:szCs w:val="44"/>
        </w:rPr>
      </w:pPr>
      <w:r>
        <w:rPr>
          <w:rFonts w:hint="default" w:ascii="Times New Roman" w:hAnsi="Times New Roman" w:eastAsia="仿宋_GB2312" w:cs="Times New Roman"/>
          <w:sz w:val="32"/>
          <w:szCs w:val="32"/>
        </w:rPr>
        <w:t>（二）一般公共预算当年拨款结构情况</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六、一般公共预算基本支出情况说明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5</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rPr>
        <w:t>十、名称解释</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6</w:t>
      </w:r>
    </w:p>
    <w:p>
      <w:pPr>
        <w:rPr>
          <w:rFonts w:ascii="??" w:hAnsi="??" w:cs="??"/>
          <w:kern w:val="0"/>
          <w:sz w:val="12"/>
          <w:szCs w:val="12"/>
        </w:rPr>
      </w:pPr>
    </w:p>
    <w:p>
      <w:pPr>
        <w:pStyle w:val="2"/>
        <w:ind w:firstLine="240"/>
        <w:rPr>
          <w:rFonts w:ascii="??" w:hAnsi="??" w:cs="??"/>
          <w:sz w:val="12"/>
          <w:szCs w:val="12"/>
        </w:rPr>
      </w:pPr>
    </w:p>
    <w:p>
      <w:pPr>
        <w:pStyle w:val="5"/>
      </w:pPr>
    </w:p>
    <w:p>
      <w:pPr>
        <w:pStyle w:val="5"/>
      </w:pPr>
    </w:p>
    <w:p>
      <w:pPr>
        <w:pStyle w:val="5"/>
      </w:pPr>
    </w:p>
    <w:p>
      <w:pPr>
        <w:pStyle w:val="5"/>
      </w:pPr>
    </w:p>
    <w:p>
      <w:pPr>
        <w:pStyle w:val="5"/>
      </w:pPr>
    </w:p>
    <w:p>
      <w:pPr>
        <w:pStyle w:val="17"/>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一、基本职能及主要工作</w:t>
      </w:r>
    </w:p>
    <w:p>
      <w:pPr>
        <w:pStyle w:val="17"/>
        <w:spacing w:before="0" w:line="360" w:lineRule="auto"/>
        <w:ind w:firstLine="643" w:firstLineChars="200"/>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（一）部门职能简介</w:t>
      </w:r>
    </w:p>
    <w:p>
      <w:pPr>
        <w:pStyle w:val="17"/>
        <w:spacing w:before="0" w:line="360" w:lineRule="auto"/>
        <w:ind w:firstLine="640" w:firstLineChars="200"/>
        <w:rPr>
          <w:rFonts w:ascii="楷体_GB2312" w:hAnsi="楷体_GB2312" w:eastAsia="楷体_GB2312" w:cs="楷体_GB2312"/>
          <w:b/>
          <w:bCs/>
          <w:kern w:val="2"/>
          <w:sz w:val="32"/>
          <w:szCs w:val="32"/>
        </w:rPr>
      </w:pPr>
      <w:r>
        <w:rPr>
          <w:rFonts w:hint="eastAsia" w:ascii="楷体_GB2312" w:hAnsi="仿宋" w:eastAsia="楷体_GB2312"/>
          <w:sz w:val="32"/>
          <w:szCs w:val="32"/>
        </w:rPr>
        <w:t>四川藏语佛学院阿坝分院由州统战部管理公益性一类事业单位。主要负责藏传佛教界人士学历教学和教育培训；承担藏传佛教衔授予，承担藏传佛教文化研究，承接涉藏干部培训任务等工作。</w:t>
      </w:r>
    </w:p>
    <w:p>
      <w:pPr>
        <w:pStyle w:val="17"/>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二、部门预算单位构成</w:t>
      </w:r>
    </w:p>
    <w:p>
      <w:pPr>
        <w:pStyle w:val="17"/>
        <w:spacing w:before="0" w:line="360" w:lineRule="auto"/>
        <w:ind w:firstLine="627" w:firstLineChars="196"/>
        <w:rPr>
          <w:rFonts w:hAnsi="黑体"/>
          <w:kern w:val="2"/>
          <w:sz w:val="32"/>
          <w:szCs w:val="32"/>
        </w:rPr>
      </w:pPr>
      <w:r>
        <w:rPr>
          <w:rFonts w:hint="eastAsia" w:hAnsi="黑体"/>
          <w:kern w:val="2"/>
          <w:sz w:val="32"/>
          <w:szCs w:val="32"/>
        </w:rPr>
        <w:t>四川藏语佛学院阿坝分院属二级预算单位。本部门内设机构6个。总编制20名，均属于事业编制。因本单位是年末新成立单位，人员实有人数为0人。</w:t>
      </w:r>
    </w:p>
    <w:p>
      <w:pPr>
        <w:pStyle w:val="17"/>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三、收支预算情况说明</w:t>
      </w:r>
    </w:p>
    <w:p>
      <w:pPr>
        <w:pStyle w:val="17"/>
        <w:spacing w:before="0" w:line="360" w:lineRule="auto"/>
        <w:ind w:firstLine="313" w:firstLineChars="196"/>
        <w:rPr>
          <w:rFonts w:hAnsi="黑体"/>
          <w:kern w:val="2"/>
          <w:sz w:val="32"/>
          <w:szCs w:val="32"/>
        </w:rPr>
      </w:pPr>
      <w:r>
        <w:rPr>
          <w:rFonts w:hint="eastAsia" w:ascii="??" w:hAnsi="??" w:eastAsia="宋体" w:cs="宋体"/>
          <w:sz w:val="16"/>
          <w:szCs w:val="16"/>
        </w:rPr>
        <w:t>　　</w:t>
      </w:r>
      <w:r>
        <w:rPr>
          <w:rFonts w:hint="eastAsia" w:hAnsi="黑体"/>
          <w:kern w:val="2"/>
          <w:sz w:val="32"/>
          <w:szCs w:val="32"/>
        </w:rPr>
        <w:t>按照综合预算的原则，四川藏语佛学院阿坝分院所有收入和支出均纳入部门预算管理。收入包括：一般公共预算拨款收入</w:t>
      </w:r>
      <w:r>
        <w:rPr>
          <w:rFonts w:hint="eastAsia" w:hAnsi="黑体" w:cs="Times New Roman"/>
          <w:kern w:val="2"/>
          <w:sz w:val="32"/>
          <w:szCs w:val="32"/>
        </w:rPr>
        <w:t>350</w:t>
      </w:r>
      <w:r>
        <w:rPr>
          <w:rFonts w:hint="eastAsia" w:hAnsi="黑体"/>
          <w:kern w:val="2"/>
          <w:sz w:val="32"/>
          <w:szCs w:val="32"/>
        </w:rPr>
        <w:t>万元，事业收入</w:t>
      </w:r>
      <w:r>
        <w:rPr>
          <w:rFonts w:hint="eastAsia" w:hAnsi="黑体" w:cs="Times New Roman"/>
          <w:kern w:val="2"/>
          <w:sz w:val="32"/>
          <w:szCs w:val="32"/>
        </w:rPr>
        <w:t>0</w:t>
      </w:r>
      <w:r>
        <w:rPr>
          <w:rFonts w:hint="eastAsia" w:hAnsi="黑体"/>
          <w:kern w:val="2"/>
          <w:sz w:val="32"/>
          <w:szCs w:val="32"/>
        </w:rPr>
        <w:t>万元，其他收入</w:t>
      </w:r>
      <w:r>
        <w:rPr>
          <w:rFonts w:hint="eastAsia" w:hAnsi="黑体" w:cs="Times New Roman"/>
          <w:kern w:val="2"/>
          <w:sz w:val="32"/>
          <w:szCs w:val="32"/>
        </w:rPr>
        <w:t>0</w:t>
      </w:r>
      <w:r>
        <w:rPr>
          <w:rFonts w:hint="eastAsia" w:hAnsi="黑体"/>
          <w:kern w:val="2"/>
          <w:sz w:val="32"/>
          <w:szCs w:val="32"/>
        </w:rPr>
        <w:t>万元，上年结转</w:t>
      </w:r>
      <w:r>
        <w:rPr>
          <w:rFonts w:hint="eastAsia" w:hAnsi="黑体" w:cs="Times New Roman"/>
          <w:kern w:val="2"/>
          <w:sz w:val="32"/>
          <w:szCs w:val="32"/>
        </w:rPr>
        <w:t>0</w:t>
      </w:r>
      <w:r>
        <w:rPr>
          <w:rFonts w:hint="eastAsia" w:hAnsi="黑体"/>
          <w:kern w:val="2"/>
          <w:sz w:val="32"/>
          <w:szCs w:val="32"/>
        </w:rPr>
        <w:t>万元；支出包括：一般公共服务支出</w:t>
      </w:r>
      <w:r>
        <w:rPr>
          <w:rFonts w:hint="eastAsia" w:hAnsi="黑体" w:cs="Times New Roman"/>
          <w:kern w:val="2"/>
          <w:sz w:val="32"/>
          <w:szCs w:val="32"/>
        </w:rPr>
        <w:t>350</w:t>
      </w:r>
      <w:r>
        <w:rPr>
          <w:rFonts w:hint="eastAsia" w:hAnsi="黑体"/>
          <w:kern w:val="2"/>
          <w:sz w:val="32"/>
          <w:szCs w:val="32"/>
        </w:rPr>
        <w:t>万元， 主要原因</w:t>
      </w:r>
      <w:r>
        <w:rPr>
          <w:rFonts w:hAnsi="黑体"/>
          <w:kern w:val="2"/>
          <w:sz w:val="32"/>
          <w:szCs w:val="32"/>
        </w:rPr>
        <w:t>:</w:t>
      </w:r>
      <w:r>
        <w:rPr>
          <w:rFonts w:hint="eastAsia" w:hAnsi="黑体"/>
          <w:kern w:val="2"/>
          <w:sz w:val="32"/>
          <w:szCs w:val="32"/>
        </w:rPr>
        <w:t>2021年四川藏语佛学院阿坝分院是年末新成立单位。人员尚未到齐。</w:t>
      </w:r>
    </w:p>
    <w:p>
      <w:pPr>
        <w:pStyle w:val="17"/>
        <w:spacing w:before="0" w:line="360" w:lineRule="auto"/>
        <w:ind w:firstLine="643" w:firstLineChars="2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（一）收入预算情况</w:t>
      </w:r>
    </w:p>
    <w:p>
      <w:pPr>
        <w:pStyle w:val="17"/>
        <w:spacing w:before="0" w:line="360" w:lineRule="auto"/>
        <w:ind w:firstLine="627" w:firstLineChars="196"/>
        <w:rPr>
          <w:rFonts w:hAnsi="黑体"/>
          <w:kern w:val="2"/>
          <w:sz w:val="32"/>
          <w:szCs w:val="32"/>
        </w:rPr>
      </w:pPr>
      <w:r>
        <w:rPr>
          <w:rFonts w:hint="eastAsia" w:hAnsi="黑体"/>
          <w:kern w:val="2"/>
          <w:sz w:val="32"/>
          <w:szCs w:val="32"/>
        </w:rPr>
        <w:t>四川藏语佛学院阿坝分院</w:t>
      </w:r>
      <w:r>
        <w:rPr>
          <w:rFonts w:hAnsi="黑体"/>
          <w:kern w:val="2"/>
          <w:sz w:val="32"/>
          <w:szCs w:val="32"/>
        </w:rPr>
        <w:t>2022年</w:t>
      </w:r>
      <w:r>
        <w:rPr>
          <w:rFonts w:hint="eastAsia" w:hAnsi="黑体"/>
          <w:kern w:val="2"/>
          <w:sz w:val="32"/>
          <w:szCs w:val="32"/>
        </w:rPr>
        <w:t>收入预算</w:t>
      </w:r>
      <w:r>
        <w:rPr>
          <w:rFonts w:hint="eastAsia" w:hAnsi="黑体" w:cs="Times New Roman"/>
          <w:kern w:val="2"/>
          <w:sz w:val="32"/>
          <w:szCs w:val="32"/>
        </w:rPr>
        <w:t>350</w:t>
      </w:r>
      <w:r>
        <w:rPr>
          <w:rFonts w:hint="eastAsia" w:hAnsi="黑体"/>
          <w:kern w:val="2"/>
          <w:sz w:val="32"/>
          <w:szCs w:val="32"/>
        </w:rPr>
        <w:t>万元，其中：上年结转</w:t>
      </w:r>
      <w:r>
        <w:rPr>
          <w:rFonts w:hint="eastAsia" w:hAnsi="黑体" w:cs="Times New Roman"/>
          <w:kern w:val="2"/>
          <w:sz w:val="32"/>
          <w:szCs w:val="32"/>
        </w:rPr>
        <w:t>0</w:t>
      </w:r>
      <w:r>
        <w:rPr>
          <w:rFonts w:hint="eastAsia" w:hAnsi="黑体"/>
          <w:kern w:val="2"/>
          <w:sz w:val="32"/>
          <w:szCs w:val="32"/>
        </w:rPr>
        <w:t>万元，占0</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rPr>
        <w:t>350</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w:t>
      </w:r>
    </w:p>
    <w:p>
      <w:pPr>
        <w:pStyle w:val="17"/>
        <w:spacing w:before="0" w:line="360" w:lineRule="auto"/>
        <w:ind w:firstLine="643" w:firstLineChars="2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（二）支出预算情况</w:t>
      </w:r>
    </w:p>
    <w:p>
      <w:pPr>
        <w:pStyle w:val="17"/>
        <w:spacing w:before="0" w:line="360" w:lineRule="auto"/>
        <w:ind w:firstLine="640" w:firstLineChars="200"/>
        <w:rPr>
          <w:rFonts w:hAnsi="黑体" w:cs="Times New Roman"/>
          <w:kern w:val="2"/>
          <w:sz w:val="32"/>
          <w:szCs w:val="32"/>
        </w:rPr>
      </w:pPr>
      <w:r>
        <w:rPr>
          <w:rFonts w:hint="eastAsia" w:hAnsi="黑体"/>
          <w:kern w:val="2"/>
          <w:sz w:val="32"/>
          <w:szCs w:val="32"/>
        </w:rPr>
        <w:t>四川藏语佛学院阿坝分院</w:t>
      </w:r>
      <w:r>
        <w:rPr>
          <w:rFonts w:hAnsi="黑体"/>
          <w:kern w:val="2"/>
          <w:sz w:val="32"/>
          <w:szCs w:val="32"/>
        </w:rPr>
        <w:t>2022年</w:t>
      </w:r>
      <w:r>
        <w:rPr>
          <w:rFonts w:hint="eastAsia" w:hAnsi="黑体"/>
          <w:kern w:val="2"/>
          <w:sz w:val="32"/>
          <w:szCs w:val="32"/>
        </w:rPr>
        <w:t>支出预算</w:t>
      </w:r>
      <w:r>
        <w:rPr>
          <w:rFonts w:hint="eastAsia" w:hAnsi="黑体" w:cs="Times New Roman"/>
          <w:kern w:val="2"/>
          <w:sz w:val="32"/>
          <w:szCs w:val="32"/>
        </w:rPr>
        <w:t>350</w:t>
      </w:r>
      <w:r>
        <w:rPr>
          <w:rFonts w:hint="eastAsia" w:hAnsi="黑体"/>
          <w:kern w:val="2"/>
          <w:sz w:val="32"/>
          <w:szCs w:val="32"/>
        </w:rPr>
        <w:t>万元，其中：基本支出</w:t>
      </w:r>
      <w:r>
        <w:rPr>
          <w:rFonts w:hint="eastAsia" w:hAnsi="黑体" w:cs="Times New Roman"/>
          <w:kern w:val="2"/>
          <w:sz w:val="32"/>
          <w:szCs w:val="32"/>
        </w:rPr>
        <w:t>350</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w:t>
      </w:r>
    </w:p>
    <w:p>
      <w:pPr>
        <w:pStyle w:val="17"/>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四、财政拨款收支预算情况说明</w:t>
      </w:r>
    </w:p>
    <w:p>
      <w:pPr>
        <w:pStyle w:val="17"/>
        <w:spacing w:before="0" w:line="360" w:lineRule="auto"/>
        <w:ind w:firstLine="627" w:firstLineChars="196"/>
        <w:rPr>
          <w:rFonts w:hAnsi="黑体"/>
          <w:kern w:val="2"/>
          <w:sz w:val="32"/>
          <w:szCs w:val="32"/>
        </w:rPr>
      </w:pPr>
      <w:r>
        <w:rPr>
          <w:rFonts w:hint="eastAsia" w:hAnsi="黑体"/>
          <w:kern w:val="2"/>
          <w:sz w:val="32"/>
          <w:szCs w:val="32"/>
        </w:rPr>
        <w:t>四川藏语佛学院阿坝分院</w:t>
      </w:r>
      <w:r>
        <w:rPr>
          <w:rFonts w:hAnsi="黑体"/>
          <w:kern w:val="2"/>
          <w:sz w:val="32"/>
          <w:szCs w:val="32"/>
        </w:rPr>
        <w:t>2022年</w:t>
      </w:r>
      <w:r>
        <w:rPr>
          <w:rFonts w:hint="eastAsia" w:hAnsi="黑体"/>
          <w:kern w:val="2"/>
          <w:sz w:val="32"/>
          <w:szCs w:val="32"/>
        </w:rPr>
        <w:t>财政拨款收支总预算</w:t>
      </w:r>
      <w:r>
        <w:rPr>
          <w:rFonts w:hint="eastAsia" w:hAnsi="黑体" w:cs="Times New Roman"/>
          <w:kern w:val="2"/>
          <w:sz w:val="32"/>
          <w:szCs w:val="32"/>
        </w:rPr>
        <w:t>350</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2021年</w:t>
      </w:r>
      <w:r>
        <w:rPr>
          <w:rFonts w:hint="eastAsia" w:hAnsi="黑体"/>
          <w:kern w:val="2"/>
          <w:sz w:val="32"/>
          <w:szCs w:val="32"/>
        </w:rPr>
        <w:t>收支预算总数增加</w:t>
      </w:r>
      <w:r>
        <w:rPr>
          <w:rFonts w:hint="eastAsia" w:hAnsi="黑体" w:cs="Times New Roman"/>
          <w:kern w:val="2"/>
          <w:sz w:val="32"/>
          <w:szCs w:val="32"/>
        </w:rPr>
        <w:t>350</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2021年四川藏语佛学院阿坝分院是年末新成立单位。</w:t>
      </w:r>
    </w:p>
    <w:p>
      <w:pPr>
        <w:pStyle w:val="17"/>
        <w:spacing w:before="0" w:line="360" w:lineRule="auto"/>
        <w:ind w:firstLine="627" w:firstLineChars="196"/>
        <w:rPr>
          <w:rFonts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rPr>
        <w:t>350</w:t>
      </w:r>
      <w:r>
        <w:rPr>
          <w:rFonts w:hint="eastAsia" w:hAnsi="黑体"/>
          <w:kern w:val="2"/>
          <w:sz w:val="32"/>
          <w:szCs w:val="32"/>
        </w:rPr>
        <w:t>万元，上年结转一般公共预算收入0万元，上年结转财政拨款资金0万元。</w:t>
      </w:r>
    </w:p>
    <w:p>
      <w:pPr>
        <w:pStyle w:val="17"/>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pPr>
        <w:pStyle w:val="17"/>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17"/>
        <w:spacing w:before="0" w:line="360" w:lineRule="auto"/>
        <w:ind w:firstLine="627" w:firstLineChars="196"/>
        <w:rPr>
          <w:rFonts w:hAnsi="黑体"/>
          <w:kern w:val="2"/>
          <w:sz w:val="32"/>
          <w:szCs w:val="32"/>
        </w:rPr>
      </w:pPr>
      <w:r>
        <w:rPr>
          <w:rFonts w:hint="eastAsia" w:hAnsi="黑体"/>
          <w:kern w:val="2"/>
          <w:sz w:val="32"/>
          <w:szCs w:val="32"/>
        </w:rPr>
        <w:t>四川藏语佛学院阿坝分院</w:t>
      </w:r>
      <w:r>
        <w:rPr>
          <w:rFonts w:hAnsi="黑体"/>
          <w:kern w:val="2"/>
          <w:sz w:val="32"/>
          <w:szCs w:val="32"/>
        </w:rPr>
        <w:t>2022年</w:t>
      </w:r>
      <w:r>
        <w:rPr>
          <w:rFonts w:hint="eastAsia" w:hAnsi="黑体"/>
          <w:kern w:val="2"/>
          <w:sz w:val="32"/>
          <w:szCs w:val="32"/>
        </w:rPr>
        <w:t>一般公共预算当年拨款</w:t>
      </w:r>
      <w:r>
        <w:rPr>
          <w:rFonts w:hint="eastAsia" w:hAnsi="黑体" w:cs="Times New Roman"/>
          <w:kern w:val="2"/>
          <w:sz w:val="32"/>
          <w:szCs w:val="32"/>
        </w:rPr>
        <w:t>350</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本单位是新成立单位，人员尚未到位。</w:t>
      </w:r>
    </w:p>
    <w:p>
      <w:pPr>
        <w:pStyle w:val="17"/>
        <w:spacing w:before="0" w:line="360" w:lineRule="auto"/>
        <w:ind w:firstLine="630" w:firstLineChars="196"/>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（二）一般公共预算当年拨款结构情况</w:t>
      </w:r>
    </w:p>
    <w:p>
      <w:pPr>
        <w:pStyle w:val="17"/>
        <w:spacing w:before="0" w:line="360" w:lineRule="auto"/>
        <w:ind w:firstLine="627" w:firstLineChars="196"/>
        <w:rPr>
          <w:rFonts w:hAnsi="黑体"/>
          <w:kern w:val="2"/>
          <w:sz w:val="32"/>
          <w:szCs w:val="32"/>
        </w:rPr>
      </w:pPr>
      <w:r>
        <w:rPr>
          <w:rFonts w:hint="eastAsia" w:hAnsi="黑体"/>
          <w:kern w:val="2"/>
          <w:sz w:val="32"/>
          <w:szCs w:val="32"/>
        </w:rPr>
        <w:t>一般公共服务支出350万元，占100</w:t>
      </w:r>
      <w:r>
        <w:rPr>
          <w:rFonts w:hAnsi="黑体"/>
          <w:kern w:val="2"/>
          <w:sz w:val="32"/>
          <w:szCs w:val="32"/>
        </w:rPr>
        <w:t>%</w:t>
      </w:r>
      <w:r>
        <w:rPr>
          <w:rFonts w:hint="eastAsia" w:hAnsi="黑体"/>
          <w:kern w:val="2"/>
          <w:sz w:val="32"/>
          <w:szCs w:val="32"/>
        </w:rPr>
        <w:t>；因新成立单位人员尚未到位。</w:t>
      </w:r>
    </w:p>
    <w:p>
      <w:pPr>
        <w:pStyle w:val="17"/>
        <w:tabs>
          <w:tab w:val="left" w:pos="720"/>
        </w:tabs>
        <w:spacing w:before="0" w:line="360" w:lineRule="auto"/>
        <w:ind w:firstLine="640" w:firstLineChars="200"/>
        <w:rPr>
          <w:rFonts w:ascii="??" w:hAnsi="??" w:eastAsia="宋体" w:cs="Times New Roman"/>
          <w:b/>
          <w:bCs/>
          <w:sz w:val="16"/>
          <w:szCs w:val="16"/>
        </w:rPr>
      </w:pPr>
      <w:r>
        <w:rPr>
          <w:rFonts w:hint="eastAsia" w:ascii="黑体" w:hAnsi="黑体" w:eastAsia="黑体" w:cs="黑体"/>
          <w:kern w:val="2"/>
          <w:sz w:val="32"/>
          <w:szCs w:val="32"/>
        </w:rPr>
        <w:t>六、一般公共预算基本支出情况说明</w:t>
      </w:r>
    </w:p>
    <w:p>
      <w:pPr>
        <w:pStyle w:val="17"/>
        <w:spacing w:before="0" w:line="360" w:lineRule="auto"/>
        <w:ind w:firstLine="640" w:firstLineChars="200"/>
        <w:rPr>
          <w:rFonts w:hAnsi="黑体" w:cs="Times New Roman"/>
          <w:kern w:val="2"/>
          <w:sz w:val="32"/>
          <w:szCs w:val="32"/>
        </w:rPr>
      </w:pPr>
      <w:r>
        <w:rPr>
          <w:rFonts w:hint="eastAsia" w:hAnsi="黑体"/>
          <w:kern w:val="2"/>
          <w:sz w:val="32"/>
          <w:szCs w:val="32"/>
        </w:rPr>
        <w:t>四川藏语佛学院阿坝分院</w:t>
      </w:r>
      <w:r>
        <w:rPr>
          <w:rFonts w:hAnsi="黑体"/>
          <w:kern w:val="2"/>
          <w:sz w:val="32"/>
          <w:szCs w:val="32"/>
        </w:rPr>
        <w:t>2022年</w:t>
      </w:r>
      <w:r>
        <w:rPr>
          <w:rFonts w:hint="eastAsia" w:hAnsi="黑体"/>
          <w:kern w:val="2"/>
          <w:sz w:val="32"/>
          <w:szCs w:val="32"/>
        </w:rPr>
        <w:t>一般公共预算基本支出</w:t>
      </w:r>
      <w:r>
        <w:rPr>
          <w:rFonts w:hint="eastAsia" w:hAnsi="黑体" w:cs="Times New Roman"/>
          <w:kern w:val="2"/>
          <w:sz w:val="32"/>
          <w:szCs w:val="32"/>
        </w:rPr>
        <w:t>350</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pPr>
        <w:pStyle w:val="17"/>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pStyle w:val="17"/>
        <w:spacing w:before="0" w:line="360" w:lineRule="auto"/>
        <w:ind w:firstLine="640" w:firstLineChars="200"/>
        <w:rPr>
          <w:rFonts w:hAnsi="黑体" w:cs="Times New Roman"/>
          <w:kern w:val="2"/>
          <w:sz w:val="32"/>
          <w:szCs w:val="32"/>
        </w:rPr>
      </w:pPr>
      <w:r>
        <w:rPr>
          <w:rFonts w:hint="eastAsia" w:hAnsi="黑体"/>
          <w:kern w:val="2"/>
          <w:sz w:val="32"/>
          <w:szCs w:val="32"/>
        </w:rPr>
        <w:t>壤塘县环境监测站</w:t>
      </w:r>
      <w:r>
        <w:rPr>
          <w:rFonts w:hAnsi="黑体"/>
          <w:kern w:val="2"/>
          <w:sz w:val="32"/>
          <w:szCs w:val="32"/>
        </w:rPr>
        <w:t>2022年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经费财政拨款预算数0万元，其中：因公出国（境）经费0万元，公务接待费0万元，公务用车购置及运行维护费0万元。</w:t>
      </w:r>
    </w:p>
    <w:p>
      <w:pPr>
        <w:pStyle w:val="17"/>
        <w:spacing w:before="0" w:line="360" w:lineRule="auto"/>
        <w:ind w:firstLine="640" w:firstLineChars="200"/>
        <w:rPr>
          <w:rFonts w:hAnsi="黑体"/>
          <w:kern w:val="2"/>
          <w:sz w:val="32"/>
          <w:szCs w:val="32"/>
        </w:rPr>
      </w:pPr>
      <w:r>
        <w:rPr>
          <w:rFonts w:hint="eastAsia" w:hAnsi="黑体"/>
          <w:kern w:val="2"/>
          <w:sz w:val="32"/>
          <w:szCs w:val="32"/>
        </w:rPr>
        <w:t>（一）</w:t>
      </w:r>
      <w:r>
        <w:rPr>
          <w:rFonts w:hAnsi="黑体"/>
          <w:kern w:val="2"/>
          <w:sz w:val="32"/>
          <w:szCs w:val="32"/>
        </w:rPr>
        <w:t>2022年</w:t>
      </w:r>
      <w:r>
        <w:rPr>
          <w:rFonts w:hint="eastAsia" w:hAnsi="黑体"/>
          <w:kern w:val="2"/>
          <w:sz w:val="32"/>
          <w:szCs w:val="32"/>
        </w:rPr>
        <w:t>因公出国（境）经费0万元。较</w:t>
      </w:r>
      <w:r>
        <w:rPr>
          <w:rFonts w:hAnsi="黑体"/>
          <w:kern w:val="2"/>
          <w:sz w:val="32"/>
          <w:szCs w:val="32"/>
        </w:rPr>
        <w:t>2021年</w:t>
      </w:r>
      <w:r>
        <w:rPr>
          <w:rFonts w:hint="eastAsia" w:hAnsi="黑体"/>
          <w:kern w:val="2"/>
          <w:sz w:val="32"/>
          <w:szCs w:val="32"/>
        </w:rPr>
        <w:t>预算经费0万元增长0</w:t>
      </w:r>
      <w:r>
        <w:rPr>
          <w:rFonts w:hAnsi="黑体"/>
          <w:kern w:val="2"/>
          <w:sz w:val="32"/>
          <w:szCs w:val="32"/>
        </w:rPr>
        <w:t>%</w:t>
      </w:r>
      <w:r>
        <w:rPr>
          <w:rFonts w:hint="eastAsia" w:hAnsi="黑体"/>
          <w:kern w:val="2"/>
          <w:sz w:val="32"/>
          <w:szCs w:val="32"/>
        </w:rPr>
        <w:t>.</w:t>
      </w:r>
    </w:p>
    <w:p>
      <w:pPr>
        <w:pStyle w:val="17"/>
        <w:spacing w:before="0" w:line="360" w:lineRule="auto"/>
        <w:ind w:firstLine="640" w:firstLineChars="200"/>
        <w:rPr>
          <w:rFonts w:hAnsi="黑体" w:cs="Times New Roman"/>
          <w:kern w:val="2"/>
          <w:sz w:val="32"/>
          <w:szCs w:val="32"/>
        </w:rPr>
      </w:pPr>
      <w:r>
        <w:rPr>
          <w:rFonts w:hint="eastAsia" w:hAnsi="黑体"/>
          <w:kern w:val="2"/>
          <w:sz w:val="32"/>
          <w:szCs w:val="32"/>
        </w:rPr>
        <w:t>（二）</w:t>
      </w:r>
      <w:r>
        <w:rPr>
          <w:rFonts w:hAnsi="黑体"/>
          <w:kern w:val="2"/>
          <w:sz w:val="32"/>
          <w:szCs w:val="32"/>
        </w:rPr>
        <w:t>2022年</w:t>
      </w:r>
      <w:r>
        <w:rPr>
          <w:rFonts w:hint="eastAsia" w:hAnsi="黑体"/>
          <w:kern w:val="2"/>
          <w:sz w:val="32"/>
          <w:szCs w:val="32"/>
        </w:rPr>
        <w:t>公务接待经费0万元。主要是新成立单位。</w:t>
      </w:r>
    </w:p>
    <w:p>
      <w:pPr>
        <w:pStyle w:val="17"/>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八、政府性基金预算支出情况说明</w:t>
      </w:r>
    </w:p>
    <w:p>
      <w:pPr>
        <w:pStyle w:val="17"/>
        <w:spacing w:before="0" w:line="360" w:lineRule="auto"/>
        <w:ind w:firstLine="320" w:firstLineChars="200"/>
        <w:rPr>
          <w:rFonts w:hAnsi="黑体"/>
          <w:kern w:val="2"/>
          <w:sz w:val="32"/>
          <w:szCs w:val="32"/>
        </w:rPr>
      </w:pPr>
      <w:r>
        <w:rPr>
          <w:rFonts w:hint="eastAsia" w:ascii="??" w:hAnsi="??" w:eastAsia="宋体" w:cs="宋体"/>
          <w:sz w:val="16"/>
          <w:szCs w:val="16"/>
        </w:rPr>
        <w:t>　　</w:t>
      </w:r>
      <w:r>
        <w:rPr>
          <w:rFonts w:hint="eastAsia" w:hAnsi="黑体"/>
          <w:kern w:val="2"/>
          <w:sz w:val="32"/>
          <w:szCs w:val="32"/>
        </w:rPr>
        <w:t>四川藏语佛学院阿坝分院</w:t>
      </w:r>
      <w:r>
        <w:rPr>
          <w:rFonts w:hAnsi="黑体"/>
          <w:kern w:val="2"/>
          <w:sz w:val="32"/>
          <w:szCs w:val="32"/>
        </w:rPr>
        <w:t>202</w:t>
      </w:r>
      <w:r>
        <w:rPr>
          <w:rFonts w:hint="eastAsia" w:hAnsi="黑体"/>
          <w:kern w:val="2"/>
          <w:sz w:val="32"/>
          <w:szCs w:val="32"/>
        </w:rPr>
        <w:t>2</w:t>
      </w:r>
      <w:r>
        <w:rPr>
          <w:rFonts w:hAnsi="黑体"/>
          <w:kern w:val="2"/>
          <w:sz w:val="32"/>
          <w:szCs w:val="32"/>
        </w:rPr>
        <w:t>年</w:t>
      </w:r>
      <w:r>
        <w:rPr>
          <w:rFonts w:hint="eastAsia" w:hAnsi="黑体"/>
          <w:kern w:val="2"/>
          <w:sz w:val="32"/>
          <w:szCs w:val="32"/>
        </w:rPr>
        <w:t>政府性基金预算拨款安排的支出0万元，与2021年相比持平。</w:t>
      </w:r>
      <w:r>
        <w:rPr>
          <w:rFonts w:hAnsi="黑体"/>
          <w:kern w:val="2"/>
          <w:sz w:val="32"/>
          <w:szCs w:val="32"/>
        </w:rPr>
        <w:t xml:space="preserve"> </w:t>
      </w:r>
    </w:p>
    <w:p>
      <w:pPr>
        <w:pStyle w:val="17"/>
        <w:spacing w:before="0" w:line="360" w:lineRule="auto"/>
        <w:ind w:firstLine="640" w:firstLineChars="200"/>
        <w:rPr>
          <w:rFonts w:ascii="黑体" w:hAnsi="黑体" w:eastAsia="黑体" w:cs="黑体"/>
          <w:kern w:val="2"/>
          <w:sz w:val="32"/>
          <w:szCs w:val="32"/>
        </w:rPr>
      </w:pPr>
      <w:r>
        <w:rPr>
          <w:rFonts w:hint="eastAsia" w:ascii="黑体" w:hAnsi="黑体" w:eastAsia="黑体" w:cs="黑体"/>
          <w:kern w:val="2"/>
          <w:sz w:val="32"/>
          <w:szCs w:val="32"/>
        </w:rPr>
        <w:t>九、其他重要事项的情况说明</w:t>
      </w:r>
    </w:p>
    <w:p>
      <w:pPr>
        <w:pStyle w:val="17"/>
        <w:spacing w:before="0" w:line="360" w:lineRule="auto"/>
        <w:ind w:firstLine="321" w:firstLineChars="1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（一）机关运行经费</w:t>
      </w:r>
    </w:p>
    <w:p>
      <w:pPr>
        <w:pStyle w:val="17"/>
        <w:spacing w:before="0" w:line="360" w:lineRule="auto"/>
        <w:ind w:firstLine="640" w:firstLineChars="200"/>
        <w:rPr>
          <w:rFonts w:hAnsi="黑体"/>
          <w:kern w:val="2"/>
          <w:sz w:val="32"/>
          <w:szCs w:val="32"/>
        </w:rPr>
      </w:pPr>
      <w:r>
        <w:rPr>
          <w:rFonts w:hint="eastAsia" w:hAnsi="黑体"/>
          <w:kern w:val="2"/>
          <w:sz w:val="32"/>
          <w:szCs w:val="32"/>
        </w:rPr>
        <w:t>四川藏语佛学院阿坝分院</w:t>
      </w:r>
      <w:r>
        <w:rPr>
          <w:rFonts w:hAnsi="黑体"/>
          <w:kern w:val="2"/>
          <w:sz w:val="32"/>
          <w:szCs w:val="32"/>
        </w:rPr>
        <w:t>2022年</w:t>
      </w:r>
      <w:r>
        <w:rPr>
          <w:rFonts w:hint="eastAsia" w:hAnsi="黑体"/>
          <w:kern w:val="2"/>
          <w:sz w:val="32"/>
          <w:szCs w:val="32"/>
        </w:rPr>
        <w:t>机关运行经费财政拨款预算为350万元，增长100</w:t>
      </w:r>
      <w:r>
        <w:rPr>
          <w:rFonts w:hAnsi="黑体"/>
          <w:kern w:val="2"/>
          <w:sz w:val="32"/>
          <w:szCs w:val="32"/>
        </w:rPr>
        <w:t>%</w:t>
      </w:r>
      <w:r>
        <w:rPr>
          <w:rFonts w:hint="eastAsia" w:hAnsi="黑体"/>
          <w:kern w:val="2"/>
          <w:sz w:val="32"/>
          <w:szCs w:val="32"/>
        </w:rPr>
        <w:t>。</w:t>
      </w:r>
    </w:p>
    <w:p>
      <w:pPr>
        <w:pStyle w:val="17"/>
        <w:spacing w:before="0" w:line="360" w:lineRule="auto"/>
        <w:ind w:firstLine="321" w:firstLineChars="100"/>
        <w:rPr>
          <w:rFonts w:ascii="楷体_GB2312" w:hAnsi="黑体" w:eastAsia="楷体_GB2312" w:cs="Times New Roman"/>
          <w:b/>
          <w:bCs/>
          <w:kern w:val="2"/>
          <w:sz w:val="32"/>
          <w:szCs w:val="32"/>
        </w:rPr>
      </w:pPr>
      <w:r>
        <w:rPr>
          <w:rFonts w:hint="eastAsia" w:ascii="楷体_GB2312" w:hAnsi="黑体" w:eastAsia="楷体_GB2312" w:cs="楷体_GB2312"/>
          <w:b/>
          <w:bCs/>
          <w:kern w:val="2"/>
          <w:sz w:val="32"/>
          <w:szCs w:val="32"/>
        </w:rPr>
        <w:t>（二）政府采购情况</w:t>
      </w:r>
    </w:p>
    <w:p>
      <w:pPr>
        <w:pStyle w:val="17"/>
        <w:spacing w:before="0" w:line="360" w:lineRule="auto"/>
        <w:ind w:firstLine="640" w:firstLineChars="200"/>
        <w:rPr>
          <w:rFonts w:hAnsi="黑体" w:cs="Times New Roman"/>
          <w:kern w:val="2"/>
          <w:sz w:val="32"/>
          <w:szCs w:val="32"/>
        </w:rPr>
      </w:pPr>
      <w:r>
        <w:rPr>
          <w:rFonts w:hAnsi="黑体"/>
          <w:kern w:val="2"/>
          <w:sz w:val="32"/>
          <w:szCs w:val="32"/>
        </w:rPr>
        <w:t>2022年</w:t>
      </w:r>
      <w:r>
        <w:rPr>
          <w:rFonts w:hint="eastAsia" w:hAnsi="黑体"/>
          <w:kern w:val="2"/>
          <w:sz w:val="32"/>
          <w:szCs w:val="32"/>
        </w:rPr>
        <w:t>理县四川藏语佛学院阿坝分院安排政府采购预算0万元。</w:t>
      </w:r>
    </w:p>
    <w:p>
      <w:pPr>
        <w:pStyle w:val="17"/>
        <w:numPr>
          <w:ilvl w:val="0"/>
          <w:numId w:val="1"/>
        </w:numPr>
        <w:spacing w:before="0" w:line="360" w:lineRule="auto"/>
        <w:ind w:firstLine="321" w:firstLineChars="1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pPr>
        <w:pStyle w:val="17"/>
        <w:spacing w:before="0" w:line="360" w:lineRule="auto"/>
        <w:ind w:firstLine="640" w:firstLineChars="200"/>
        <w:rPr>
          <w:rFonts w:hAnsi="黑体"/>
          <w:kern w:val="2"/>
          <w:sz w:val="32"/>
          <w:szCs w:val="32"/>
        </w:rPr>
      </w:pPr>
      <w:r>
        <w:rPr>
          <w:rFonts w:hint="eastAsia" w:hAnsi="黑体"/>
          <w:kern w:val="2"/>
          <w:sz w:val="32"/>
          <w:szCs w:val="32"/>
        </w:rPr>
        <w:t>无。</w:t>
      </w:r>
    </w:p>
    <w:p>
      <w:pPr>
        <w:pStyle w:val="17"/>
        <w:spacing w:before="0" w:line="360" w:lineRule="auto"/>
        <w:ind w:firstLine="321" w:firstLineChars="100"/>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（四）绩效目标设置情况</w:t>
      </w:r>
    </w:p>
    <w:p>
      <w:pPr>
        <w:pStyle w:val="17"/>
        <w:spacing w:before="0" w:line="360" w:lineRule="auto"/>
        <w:ind w:firstLine="320" w:firstLineChars="100"/>
        <w:rPr>
          <w:rFonts w:hAnsi="黑体" w:cs="Times New Roman"/>
          <w:kern w:val="2"/>
          <w:sz w:val="32"/>
          <w:szCs w:val="32"/>
        </w:rPr>
      </w:pPr>
      <w:r>
        <w:rPr>
          <w:rFonts w:hint="eastAsia" w:hAnsi="黑体"/>
          <w:kern w:val="2"/>
          <w:sz w:val="32"/>
          <w:szCs w:val="32"/>
        </w:rPr>
        <w:t>　</w:t>
      </w:r>
      <w:r>
        <w:rPr>
          <w:rFonts w:hAnsi="黑体"/>
          <w:kern w:val="2"/>
          <w:sz w:val="32"/>
          <w:szCs w:val="32"/>
        </w:rPr>
        <w:t>2022年</w:t>
      </w:r>
      <w:r>
        <w:rPr>
          <w:rFonts w:hint="eastAsia" w:hAnsi="黑体"/>
          <w:kern w:val="2"/>
          <w:sz w:val="32"/>
          <w:szCs w:val="32"/>
        </w:rPr>
        <w:t>四川藏语佛学院阿坝分院通用项目和专用项目均按要求实行绩效目标管理，涉及一般公共预算当年拨款</w:t>
      </w:r>
      <w:r>
        <w:rPr>
          <w:rFonts w:hint="eastAsia" w:hAnsi="黑体" w:cs="Times New Roman"/>
          <w:kern w:val="2"/>
          <w:sz w:val="32"/>
          <w:szCs w:val="32"/>
        </w:rPr>
        <w:t>350</w:t>
      </w:r>
      <w:r>
        <w:rPr>
          <w:rFonts w:hint="eastAsia" w:hAnsi="黑体"/>
          <w:kern w:val="2"/>
          <w:sz w:val="32"/>
          <w:szCs w:val="32"/>
        </w:rPr>
        <w:t>万元。</w:t>
      </w:r>
    </w:p>
    <w:p>
      <w:pPr>
        <w:pStyle w:val="17"/>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十、名词解释</w:t>
      </w:r>
    </w:p>
    <w:p>
      <w:pPr>
        <w:pStyle w:val="17"/>
        <w:spacing w:before="0" w:line="360" w:lineRule="auto"/>
        <w:ind w:firstLine="640" w:firstLineChars="200"/>
        <w:rPr>
          <w:rFonts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17"/>
        <w:spacing w:before="0" w:line="360" w:lineRule="auto"/>
        <w:ind w:firstLine="640" w:firstLineChars="200"/>
        <w:rPr>
          <w:rFonts w:hAnsi="黑体"/>
          <w:kern w:val="2"/>
          <w:sz w:val="32"/>
          <w:szCs w:val="32"/>
        </w:rPr>
      </w:pPr>
      <w:r>
        <w:rPr>
          <w:rFonts w:hint="eastAsia" w:hAnsi="黑体"/>
          <w:kern w:val="2"/>
          <w:sz w:val="32"/>
          <w:szCs w:val="32"/>
        </w:rPr>
        <w:t>（二）事业收入：指所属事业单位开展专业业务活动及辅助活动所取得的收入。</w:t>
      </w:r>
    </w:p>
    <w:p>
      <w:pPr>
        <w:pStyle w:val="17"/>
        <w:spacing w:before="0" w:line="360" w:lineRule="auto"/>
        <w:ind w:firstLine="640" w:firstLineChars="200"/>
        <w:rPr>
          <w:rFonts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pPr>
        <w:pStyle w:val="17"/>
        <w:spacing w:before="0" w:line="360" w:lineRule="auto"/>
        <w:ind w:firstLine="640" w:firstLineChars="200"/>
        <w:rPr>
          <w:rFonts w:hAnsi="黑体"/>
          <w:kern w:val="2"/>
          <w:sz w:val="32"/>
          <w:szCs w:val="32"/>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17"/>
        <w:spacing w:before="0" w:line="360" w:lineRule="auto"/>
        <w:ind w:firstLine="640" w:firstLineChars="200"/>
        <w:rPr>
          <w:rFonts w:hAnsi="黑体"/>
          <w:kern w:val="2"/>
          <w:sz w:val="32"/>
          <w:szCs w:val="32"/>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17"/>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D6AA54"/>
    <w:multiLevelType w:val="singleLevel"/>
    <w:tmpl w:val="6CD6AA5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329A3"/>
    <w:rsid w:val="00050237"/>
    <w:rsid w:val="00085137"/>
    <w:rsid w:val="0019250D"/>
    <w:rsid w:val="00260082"/>
    <w:rsid w:val="00291AF0"/>
    <w:rsid w:val="00337BD2"/>
    <w:rsid w:val="00352854"/>
    <w:rsid w:val="0035473F"/>
    <w:rsid w:val="003762A5"/>
    <w:rsid w:val="00397759"/>
    <w:rsid w:val="00412E78"/>
    <w:rsid w:val="00424F18"/>
    <w:rsid w:val="00491A9E"/>
    <w:rsid w:val="004C5E33"/>
    <w:rsid w:val="00524245"/>
    <w:rsid w:val="0053029E"/>
    <w:rsid w:val="0068558D"/>
    <w:rsid w:val="00732A9A"/>
    <w:rsid w:val="00756A54"/>
    <w:rsid w:val="007710D3"/>
    <w:rsid w:val="007B3677"/>
    <w:rsid w:val="00887A60"/>
    <w:rsid w:val="008F63EB"/>
    <w:rsid w:val="00901A74"/>
    <w:rsid w:val="00946F5B"/>
    <w:rsid w:val="009648A7"/>
    <w:rsid w:val="00985771"/>
    <w:rsid w:val="00987B5A"/>
    <w:rsid w:val="009B5B67"/>
    <w:rsid w:val="00A3753E"/>
    <w:rsid w:val="00A60456"/>
    <w:rsid w:val="00A718C1"/>
    <w:rsid w:val="00A809F6"/>
    <w:rsid w:val="00A817DB"/>
    <w:rsid w:val="00B663F8"/>
    <w:rsid w:val="00BA12CC"/>
    <w:rsid w:val="00C01031"/>
    <w:rsid w:val="00C0348B"/>
    <w:rsid w:val="00C451EA"/>
    <w:rsid w:val="00C8183B"/>
    <w:rsid w:val="00CD1F9A"/>
    <w:rsid w:val="00D06D76"/>
    <w:rsid w:val="00D15870"/>
    <w:rsid w:val="00D22494"/>
    <w:rsid w:val="00D31706"/>
    <w:rsid w:val="00D70DEC"/>
    <w:rsid w:val="00DA4D0A"/>
    <w:rsid w:val="00DB6419"/>
    <w:rsid w:val="00DD750A"/>
    <w:rsid w:val="00E16BE3"/>
    <w:rsid w:val="00E23BEF"/>
    <w:rsid w:val="00E92D84"/>
    <w:rsid w:val="00EB4974"/>
    <w:rsid w:val="00F14BDD"/>
    <w:rsid w:val="00F267C7"/>
    <w:rsid w:val="00F40C09"/>
    <w:rsid w:val="00F743F0"/>
    <w:rsid w:val="00F80C32"/>
    <w:rsid w:val="00F85776"/>
    <w:rsid w:val="00F92BB6"/>
    <w:rsid w:val="00F96BE5"/>
    <w:rsid w:val="00FA7742"/>
    <w:rsid w:val="00FF11B9"/>
    <w:rsid w:val="049C1954"/>
    <w:rsid w:val="08497B23"/>
    <w:rsid w:val="08C83E06"/>
    <w:rsid w:val="0E1E29A5"/>
    <w:rsid w:val="0F2F6052"/>
    <w:rsid w:val="15812584"/>
    <w:rsid w:val="1976104D"/>
    <w:rsid w:val="19C851B8"/>
    <w:rsid w:val="1F350CF1"/>
    <w:rsid w:val="1F6D2589"/>
    <w:rsid w:val="20023C4E"/>
    <w:rsid w:val="20376C32"/>
    <w:rsid w:val="20A45C5F"/>
    <w:rsid w:val="2606212B"/>
    <w:rsid w:val="306E738C"/>
    <w:rsid w:val="3B283FEC"/>
    <w:rsid w:val="41CE5572"/>
    <w:rsid w:val="41F61BE6"/>
    <w:rsid w:val="45BA1ABA"/>
    <w:rsid w:val="492434DC"/>
    <w:rsid w:val="52A30122"/>
    <w:rsid w:val="5A810B67"/>
    <w:rsid w:val="5DC47551"/>
    <w:rsid w:val="6042589C"/>
    <w:rsid w:val="613100ED"/>
    <w:rsid w:val="62E33669"/>
    <w:rsid w:val="69D01E6E"/>
    <w:rsid w:val="6DD31F8A"/>
    <w:rsid w:val="75571002"/>
    <w:rsid w:val="7700145E"/>
    <w:rsid w:val="7B3B5D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6">
    <w:name w:val="heading 1"/>
    <w:basedOn w:val="1"/>
    <w:next w:val="1"/>
    <w:link w:val="22"/>
    <w:qFormat/>
    <w:locked/>
    <w:uiPriority w:val="0"/>
    <w:pPr>
      <w:keepNext/>
      <w:keepLines/>
      <w:spacing w:line="576" w:lineRule="auto"/>
      <w:outlineLvl w:val="0"/>
    </w:pPr>
    <w:rPr>
      <w:b/>
      <w:kern w:val="44"/>
      <w:sz w:val="44"/>
    </w:rPr>
  </w:style>
  <w:style w:type="paragraph" w:styleId="7">
    <w:name w:val="heading 2"/>
    <w:basedOn w:val="1"/>
    <w:next w:val="1"/>
    <w:unhideWhenUsed/>
    <w:qFormat/>
    <w:locked/>
    <w:uiPriority w:val="0"/>
    <w:pPr>
      <w:keepNext/>
      <w:keepLines/>
      <w:spacing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0"/>
    <w:pPr>
      <w:ind w:firstLine="560" w:firstLineChars="200"/>
    </w:pPr>
    <w:rPr>
      <w:kern w:val="0"/>
      <w:sz w:val="24"/>
    </w:rPr>
  </w:style>
  <w:style w:type="paragraph" w:styleId="4">
    <w:name w:val="footer"/>
    <w:basedOn w:val="1"/>
    <w:link w:val="16"/>
    <w:qFormat/>
    <w:uiPriority w:val="99"/>
    <w:pPr>
      <w:tabs>
        <w:tab w:val="center" w:pos="4153"/>
        <w:tab w:val="right" w:pos="8306"/>
      </w:tabs>
      <w:snapToGrid w:val="0"/>
      <w:jc w:val="left"/>
    </w:pPr>
    <w:rPr>
      <w:sz w:val="18"/>
      <w:szCs w:val="18"/>
    </w:rPr>
  </w:style>
  <w:style w:type="paragraph" w:styleId="5">
    <w:name w:val="Plain Text"/>
    <w:basedOn w:val="1"/>
    <w:qFormat/>
    <w:uiPriority w:val="0"/>
    <w:rPr>
      <w:rFonts w:ascii="宋体" w:hAnsi="Courier New"/>
    </w:rPr>
  </w:style>
  <w:style w:type="paragraph" w:styleId="8">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locked/>
    <w:uiPriority w:val="0"/>
  </w:style>
  <w:style w:type="paragraph" w:styleId="10">
    <w:name w:val="toc 2"/>
    <w:basedOn w:val="1"/>
    <w:next w:val="1"/>
    <w:qFormat/>
    <w:locked/>
    <w:uiPriority w:val="0"/>
    <w:pPr>
      <w:ind w:left="420" w:leftChars="200"/>
    </w:pPr>
  </w:style>
  <w:style w:type="paragraph" w:styleId="11">
    <w:name w:val="Normal (Web)"/>
    <w:basedOn w:val="1"/>
    <w:qFormat/>
    <w:uiPriority w:val="0"/>
    <w:pPr>
      <w:spacing w:before="100" w:beforeAutospacing="1" w:after="100" w:afterAutospacing="1"/>
      <w:jc w:val="left"/>
    </w:pPr>
    <w:rPr>
      <w:rFonts w:cs="Times New Roman"/>
      <w:kern w:val="0"/>
      <w:sz w:val="24"/>
    </w:rPr>
  </w:style>
  <w:style w:type="character" w:styleId="14">
    <w:name w:val="Emphasis"/>
    <w:basedOn w:val="13"/>
    <w:qFormat/>
    <w:uiPriority w:val="99"/>
  </w:style>
  <w:style w:type="character" w:customStyle="1" w:styleId="15">
    <w:name w:val="页眉 Char"/>
    <w:basedOn w:val="13"/>
    <w:link w:val="8"/>
    <w:qFormat/>
    <w:locked/>
    <w:uiPriority w:val="99"/>
    <w:rPr>
      <w:sz w:val="18"/>
      <w:szCs w:val="18"/>
    </w:rPr>
  </w:style>
  <w:style w:type="character" w:customStyle="1" w:styleId="16">
    <w:name w:val="页脚 Char"/>
    <w:basedOn w:val="13"/>
    <w:link w:val="4"/>
    <w:qFormat/>
    <w:locked/>
    <w:uiPriority w:val="99"/>
    <w:rPr>
      <w:sz w:val="18"/>
      <w:szCs w:val="18"/>
    </w:rPr>
  </w:style>
  <w:style w:type="paragraph" w:customStyle="1" w:styleId="17">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8">
    <w:name w:val="默认段落字体1"/>
    <w:qFormat/>
    <w:uiPriority w:val="99"/>
    <w:rPr>
      <w:sz w:val="22"/>
      <w:szCs w:val="22"/>
    </w:rPr>
  </w:style>
  <w:style w:type="paragraph" w:styleId="19">
    <w:name w:val="List Paragraph"/>
    <w:basedOn w:val="1"/>
    <w:qFormat/>
    <w:uiPriority w:val="99"/>
    <w:pPr>
      <w:ind w:firstLine="420" w:firstLineChars="200"/>
    </w:pPr>
  </w:style>
  <w:style w:type="paragraph" w:customStyle="1" w:styleId="20">
    <w:name w:val="WPSOffice手动目录 1"/>
    <w:qFormat/>
    <w:uiPriority w:val="0"/>
    <w:rPr>
      <w:rFonts w:ascii="Calibri" w:hAnsi="Calibri" w:eastAsia="宋体" w:cs="Times New Roman"/>
      <w:lang w:val="en-US" w:eastAsia="zh-CN" w:bidi="ar-SA"/>
    </w:rPr>
  </w:style>
  <w:style w:type="paragraph" w:customStyle="1" w:styleId="21">
    <w:name w:val="WPSOffice手动目录 2"/>
    <w:qFormat/>
    <w:uiPriority w:val="0"/>
    <w:pPr>
      <w:ind w:left="200" w:leftChars="200"/>
    </w:pPr>
    <w:rPr>
      <w:rFonts w:ascii="Calibri" w:hAnsi="Calibri" w:eastAsia="宋体" w:cs="Times New Roman"/>
      <w:lang w:val="en-US" w:eastAsia="zh-CN" w:bidi="ar-SA"/>
    </w:rPr>
  </w:style>
  <w:style w:type="character" w:customStyle="1" w:styleId="22">
    <w:name w:val="标题 1 Char"/>
    <w:link w:val="6"/>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Pages>
  <Words>411</Words>
  <Characters>2347</Characters>
  <Lines>19</Lines>
  <Paragraphs>5</Paragraphs>
  <TotalTime>5</TotalTime>
  <ScaleCrop>false</ScaleCrop>
  <LinksUpToDate>false</LinksUpToDate>
  <CharactersWithSpaces>2753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幽然</cp:lastModifiedBy>
  <cp:lastPrinted>2022-01-28T07:55:52Z</cp:lastPrinted>
  <dcterms:modified xsi:type="dcterms:W3CDTF">2022-01-28T07:55:55Z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B2A26D96DF9540F98BE1016E4B4B9863</vt:lpwstr>
  </property>
</Properties>
</file>