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rPr>
      </w:pPr>
      <w:r>
        <w:rPr>
          <w:rFonts w:hint="eastAsia" w:ascii="黑体" w:eastAsia="黑体"/>
          <w:sz w:val="44"/>
          <w:szCs w:val="44"/>
        </w:rPr>
        <w:t>阿坝州法官培训中心</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sz w:val="32"/>
          <w:szCs w:val="32"/>
          <w:lang w:val="en" w:eastAsia="zh-CN"/>
        </w:rPr>
      </w:pPr>
      <w:bookmarkStart w:id="0" w:name="_GoBack"/>
      <w:r>
        <w:rPr>
          <w:rFonts w:hint="eastAsia" w:ascii="仿宋_GB2312" w:hAnsi="仿宋_GB2312" w:eastAsia="仿宋_GB2312" w:cs="仿宋_GB2312"/>
          <w:sz w:val="32"/>
          <w:szCs w:val="32"/>
          <w:lang w:val="en" w:eastAsia="zh-CN"/>
        </w:rPr>
        <w:t>已经保密审查、内容审定，同意对外公开</w:t>
      </w:r>
    </w:p>
    <w:bookmarkEnd w:id="0"/>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5</w:t>
      </w:r>
      <w:r>
        <w:rPr>
          <w:rFonts w:hint="eastAsia" w:ascii="黑体" w:eastAsia="黑体"/>
          <w:sz w:val="44"/>
          <w:szCs w:val="44"/>
        </w:rPr>
        <w:t>年</w:t>
      </w:r>
      <w:r>
        <w:rPr>
          <w:rFonts w:hint="eastAsia" w:ascii="黑体" w:eastAsia="黑体"/>
          <w:sz w:val="44"/>
          <w:szCs w:val="44"/>
          <w:lang w:val="en-US" w:eastAsia="zh-CN"/>
        </w:rPr>
        <w:t>2</w:t>
      </w:r>
      <w:r>
        <w:rPr>
          <w:rFonts w:hint="eastAsia" w:ascii="黑体" w:eastAsia="黑体"/>
          <w:sz w:val="44"/>
          <w:szCs w:val="44"/>
        </w:rPr>
        <w:t xml:space="preserve">月 </w:t>
      </w:r>
      <w:r>
        <w:rPr>
          <w:rFonts w:hint="eastAsia" w:ascii="黑体" w:eastAsia="黑体"/>
          <w:sz w:val="44"/>
          <w:szCs w:val="44"/>
          <w:lang w:val="en-US" w:eastAsia="zh-CN"/>
        </w:rPr>
        <w:t>24</w:t>
      </w:r>
      <w:r>
        <w:rPr>
          <w:rFonts w:hint="eastAsia" w:ascii="黑体" w:eastAsia="黑体"/>
          <w:sz w:val="44"/>
          <w:szCs w:val="44"/>
        </w:rPr>
        <w:t>日</w:t>
      </w: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lang w:val="en-US" w:eastAsia="zh-CN"/>
        </w:rPr>
        <w:t>着力提升全州两级法院干警的思想政治水平和司法业务能</w:t>
      </w:r>
      <w:r>
        <w:rPr>
          <w:rFonts w:hint="eastAsia" w:ascii="仿宋_GB2312" w:hAnsi="仿宋_GB2312" w:eastAsia="仿宋_GB2312" w:cs="仿宋_GB2312"/>
          <w:sz w:val="32"/>
          <w:szCs w:val="32"/>
          <w:highlight w:val="none"/>
          <w:lang w:val="en-US" w:eastAsia="zh-CN"/>
        </w:rPr>
        <w:t>力</w:t>
      </w:r>
      <w:r>
        <w:rPr>
          <w:rFonts w:hint="eastAsia" w:ascii="仿宋_GB2312" w:hAnsi="Calibri" w:eastAsia="仿宋_GB2312" w:cs="仿宋_GB2312"/>
          <w:kern w:val="2"/>
          <w:sz w:val="32"/>
          <w:szCs w:val="32"/>
          <w:highlight w:val="none"/>
          <w:lang w:val="en-US" w:eastAsia="zh-CN" w:bidi="ar-SA"/>
        </w:rPr>
        <w:t>。</w:t>
      </w:r>
    </w:p>
    <w:p>
      <w:pPr>
        <w:ind w:firstLine="640" w:firstLineChars="200"/>
        <w:rPr>
          <w:rFonts w:ascii="楷体" w:eastAsia="楷体"/>
          <w:sz w:val="32"/>
          <w:szCs w:val="32"/>
          <w:highlight w:val="none"/>
        </w:rPr>
      </w:pPr>
      <w:r>
        <w:rPr>
          <w:rFonts w:hint="eastAsia" w:ascii="楷体" w:eastAsia="楷体"/>
          <w:sz w:val="32"/>
          <w:szCs w:val="32"/>
          <w:highlight w:val="none"/>
        </w:rPr>
        <w:t>（二）</w:t>
      </w:r>
      <w:r>
        <w:rPr>
          <w:rFonts w:ascii="楷体" w:eastAsia="楷体"/>
          <w:sz w:val="32"/>
          <w:szCs w:val="32"/>
          <w:highlight w:val="none"/>
        </w:rPr>
        <w:t>2025</w:t>
      </w:r>
      <w:r>
        <w:rPr>
          <w:rFonts w:hint="eastAsia" w:ascii="楷体" w:eastAsia="楷体"/>
          <w:sz w:val="32"/>
          <w:szCs w:val="32"/>
          <w:highlight w:val="none"/>
        </w:rPr>
        <w:t>年重点工作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在州法院的指导下，认真组织好本年度计划的培训工作，协调好高院、人事部门组织开展的培训工作</w:t>
      </w:r>
      <w:r>
        <w:rPr>
          <w:rFonts w:hint="eastAsia" w:ascii="仿宋_GB2312" w:hAnsi="Calibri" w:eastAsia="仿宋_GB2312" w:cs="仿宋_GB2312"/>
          <w:kern w:val="2"/>
          <w:sz w:val="32"/>
          <w:szCs w:val="32"/>
          <w:highlight w:val="none"/>
          <w:lang w:val="en-US" w:eastAsia="zh-CN" w:bidi="ar-SA"/>
        </w:rPr>
        <w:t>。</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阿坝州法官培训中心一级预算单位，下属二级预算单位0</w:t>
      </w:r>
      <w:r>
        <w:rPr>
          <w:rFonts w:hint="eastAsia" w:ascii="仿宋_GB2312" w:hAnsi="仿宋_GB2312" w:eastAsia="仿宋_GB2312" w:cs="仿宋_GB2312"/>
          <w:kern w:val="2"/>
          <w:sz w:val="32"/>
          <w:szCs w:val="32"/>
          <w:highlight w:val="none"/>
          <w:lang w:val="en-US" w:eastAsia="zh-CN" w:bidi="ar-SA"/>
        </w:rPr>
        <w:t>个</w:t>
      </w:r>
      <w:r>
        <w:rPr>
          <w:rFonts w:hint="eastAsia" w:ascii="仿宋_GB2312" w:hAnsi="Calibri" w:eastAsia="仿宋_GB2312" w:cs="仿宋_GB2312"/>
          <w:kern w:val="2"/>
          <w:sz w:val="32"/>
          <w:szCs w:val="32"/>
          <w:highlight w:val="none"/>
          <w:lang w:val="en-US" w:eastAsia="zh-CN" w:bidi="ar-SA"/>
        </w:rPr>
        <w:t>，总编制</w:t>
      </w:r>
      <w:r>
        <w:rPr>
          <w:rFonts w:hint="eastAsia" w:ascii="仿宋_GB2312" w:eastAsia="仿宋_GB2312" w:cs="仿宋_GB2312"/>
          <w:kern w:val="2"/>
          <w:sz w:val="32"/>
          <w:szCs w:val="32"/>
          <w:highlight w:val="none"/>
          <w:lang w:val="en-US" w:eastAsia="zh-CN" w:bidi="ar-SA"/>
        </w:rPr>
        <w:t>6</w:t>
      </w:r>
      <w:r>
        <w:rPr>
          <w:rFonts w:hint="eastAsia" w:ascii="仿宋_GB2312" w:hAnsi="Calibri" w:eastAsia="仿宋_GB2312" w:cs="仿宋_GB2312"/>
          <w:kern w:val="2"/>
          <w:sz w:val="32"/>
          <w:szCs w:val="32"/>
          <w:highlight w:val="none"/>
          <w:lang w:val="en-US" w:eastAsia="zh-CN" w:bidi="ar-SA"/>
        </w:rPr>
        <w:t>名，其中事业管理编制</w:t>
      </w:r>
      <w:r>
        <w:rPr>
          <w:rFonts w:hint="eastAsia" w:ascii="仿宋_GB2312" w:eastAsia="仿宋_GB2312" w:cs="仿宋_GB2312"/>
          <w:kern w:val="2"/>
          <w:sz w:val="32"/>
          <w:szCs w:val="32"/>
          <w:highlight w:val="none"/>
          <w:lang w:val="en-US" w:eastAsia="zh-CN" w:bidi="ar-SA"/>
        </w:rPr>
        <w:t>6</w:t>
      </w:r>
      <w:r>
        <w:rPr>
          <w:rFonts w:hint="eastAsia" w:ascii="仿宋_GB2312" w:hAnsi="Calibri" w:eastAsia="仿宋_GB2312" w:cs="仿宋_GB2312"/>
          <w:kern w:val="2"/>
          <w:sz w:val="32"/>
          <w:szCs w:val="32"/>
          <w:highlight w:val="none"/>
          <w:lang w:val="en-US" w:eastAsia="zh-CN" w:bidi="ar-SA"/>
        </w:rPr>
        <w:t>名。在职人员总数</w:t>
      </w:r>
      <w:r>
        <w:rPr>
          <w:rFonts w:hint="eastAsia" w:ascii="仿宋_GB2312" w:eastAsia="仿宋_GB2312" w:cs="仿宋_GB2312"/>
          <w:kern w:val="2"/>
          <w:sz w:val="32"/>
          <w:szCs w:val="32"/>
          <w:highlight w:val="none"/>
          <w:lang w:val="en-US" w:eastAsia="zh-CN" w:bidi="ar-SA"/>
        </w:rPr>
        <w:t>4</w:t>
      </w:r>
      <w:r>
        <w:rPr>
          <w:rFonts w:hint="eastAsia" w:ascii="仿宋_GB2312" w:hAnsi="Calibri" w:eastAsia="仿宋_GB2312" w:cs="仿宋_GB2312"/>
          <w:kern w:val="2"/>
          <w:sz w:val="32"/>
          <w:szCs w:val="32"/>
          <w:highlight w:val="none"/>
          <w:lang w:val="en-US" w:eastAsia="zh-CN" w:bidi="ar-SA"/>
        </w:rPr>
        <w:t>人，其中：事业管理编制</w:t>
      </w:r>
      <w:r>
        <w:rPr>
          <w:rFonts w:hint="eastAsia" w:ascii="仿宋_GB2312" w:eastAsia="仿宋_GB2312" w:cs="仿宋_GB2312"/>
          <w:kern w:val="2"/>
          <w:sz w:val="32"/>
          <w:szCs w:val="32"/>
          <w:highlight w:val="none"/>
          <w:lang w:val="en-US" w:eastAsia="zh-CN" w:bidi="ar-SA"/>
        </w:rPr>
        <w:t>4</w:t>
      </w:r>
      <w:r>
        <w:rPr>
          <w:rFonts w:hint="eastAsia" w:ascii="仿宋_GB2312" w:hAnsi="Calibri" w:eastAsia="仿宋_GB2312" w:cs="仿宋_GB2312"/>
          <w:kern w:val="2"/>
          <w:sz w:val="32"/>
          <w:szCs w:val="32"/>
          <w:highlight w:val="none"/>
          <w:lang w:val="en-US" w:eastAsia="zh-CN" w:bidi="ar-SA"/>
        </w:rPr>
        <w:t>人。</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2025年收入预算72.54万元，其中：上年结转0万元；一般公共预算拨款收入72.54万元，占100%。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2025年支出预算72.54万元，其中：基本支出72.54万元，占</w:t>
      </w:r>
      <w:r>
        <w:rPr>
          <w:rFonts w:hint="eastAsia" w:ascii="仿宋_GB2312" w:eastAsia="仿宋_GB2312" w:cs="仿宋_GB2312"/>
          <w:kern w:val="2"/>
          <w:sz w:val="32"/>
          <w:szCs w:val="32"/>
          <w:lang w:val="en-US" w:eastAsia="zh-CN" w:bidi="ar-SA"/>
        </w:rPr>
        <w:t>100</w:t>
      </w:r>
      <w:r>
        <w:rPr>
          <w:rFonts w:hint="eastAsia" w:ascii="仿宋_GB2312" w:hAnsi="Calibri" w:eastAsia="仿宋_GB2312" w:cs="仿宋_GB2312"/>
          <w:kern w:val="2"/>
          <w:sz w:val="32"/>
          <w:szCs w:val="32"/>
          <w:lang w:val="en-US" w:eastAsia="zh-CN" w:bidi="ar-SA"/>
        </w:rPr>
        <w:t>%；项目支出</w:t>
      </w:r>
      <w:r>
        <w:rPr>
          <w:rFonts w:hint="eastAsia" w:ascii="仿宋_GB2312" w:eastAsia="仿宋_GB2312"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2025年财政拨款收支总预算72.54</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r>
        <w:rPr>
          <w:rFonts w:hint="eastAsia" w:ascii="仿宋_GB2312" w:hAnsi="Calibri" w:eastAsia="仿宋_GB2312" w:cs="仿宋_GB2312"/>
          <w:kern w:val="2"/>
          <w:sz w:val="32"/>
          <w:szCs w:val="32"/>
          <w:highlight w:val="none"/>
          <w:lang w:val="en-US" w:eastAsia="zh-CN" w:bidi="ar-SA"/>
        </w:rPr>
        <w:t>比2024年财政拨款收支总预算增加</w:t>
      </w:r>
      <w:r>
        <w:rPr>
          <w:rFonts w:hint="eastAsia" w:ascii="仿宋_GB2312" w:eastAsia="仿宋_GB2312" w:cs="仿宋_GB2312"/>
          <w:kern w:val="2"/>
          <w:sz w:val="32"/>
          <w:szCs w:val="32"/>
          <w:highlight w:val="none"/>
          <w:lang w:val="en-US" w:eastAsia="zh-CN" w:bidi="ar-SA"/>
        </w:rPr>
        <w:t>35.01</w:t>
      </w:r>
      <w:r>
        <w:rPr>
          <w:rFonts w:hint="eastAsia" w:ascii="仿宋_GB2312" w:hAnsi="Calibri" w:eastAsia="仿宋_GB2312" w:cs="仿宋_GB2312"/>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收入包括：本年一般公共预算拨款收入72.54万元。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支出包括：公共安全支出47.86</w:t>
      </w:r>
      <w:r>
        <w:rPr>
          <w:rFonts w:hint="eastAsia" w:ascii="仿宋_GB2312" w:eastAsia="仿宋_GB2312" w:cs="仿宋_GB2312"/>
          <w:kern w:val="2"/>
          <w:sz w:val="32"/>
          <w:szCs w:val="32"/>
          <w:lang w:val="en-US" w:eastAsia="zh-CN" w:bidi="ar-SA"/>
        </w:rPr>
        <w:t>万元、</w:t>
      </w:r>
      <w:r>
        <w:rPr>
          <w:rFonts w:hint="eastAsia" w:ascii="仿宋_GB2312" w:hAnsi="Calibri" w:eastAsia="仿宋_GB2312" w:cs="仿宋_GB2312"/>
          <w:kern w:val="2"/>
          <w:sz w:val="32"/>
          <w:szCs w:val="32"/>
          <w:lang w:val="en-US" w:eastAsia="zh-CN" w:bidi="ar-SA"/>
        </w:rPr>
        <w:t>社会保障和就业支出12.47万元、卫生健康支出5.09万元、住房保障支出7.12万元。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highlight w:val="none"/>
        </w:rPr>
      </w:pPr>
      <w:r>
        <w:rPr>
          <w:rFonts w:hint="eastAsia" w:ascii="楷体" w:eastAsia="楷体" w:cs="仿宋_GB2312"/>
          <w:kern w:val="2"/>
          <w:sz w:val="32"/>
          <w:szCs w:val="32"/>
        </w:rPr>
        <w:t>（一）一般公共预算当年拨款规</w:t>
      </w:r>
      <w:r>
        <w:rPr>
          <w:rFonts w:hint="eastAsia" w:ascii="楷体" w:eastAsia="楷体" w:cs="仿宋_GB2312"/>
          <w:kern w:val="2"/>
          <w:sz w:val="32"/>
          <w:szCs w:val="32"/>
          <w:highlight w:val="none"/>
        </w:rPr>
        <w:t>模变化情况</w:t>
      </w:r>
    </w:p>
    <w:p>
      <w:pPr>
        <w:pStyle w:val="10"/>
        <w:spacing w:before="0" w:line="360" w:lineRule="auto"/>
        <w:ind w:firstLine="660"/>
        <w:rPr>
          <w:rFonts w:hint="eastAsia" w:cs="仿宋_GB2312"/>
          <w:kern w:val="2"/>
          <w:sz w:val="32"/>
          <w:szCs w:val="32"/>
          <w:highlight w:val="none"/>
        </w:rPr>
      </w:pPr>
      <w:r>
        <w:rPr>
          <w:rFonts w:hint="eastAsia" w:cs="仿宋_GB2312"/>
          <w:kern w:val="2"/>
          <w:sz w:val="32"/>
          <w:szCs w:val="32"/>
          <w:highlight w:val="none"/>
          <w:lang w:val="en-US" w:eastAsia="zh-CN"/>
        </w:rPr>
        <w:t>我中心</w:t>
      </w:r>
      <w:r>
        <w:rPr>
          <w:rFonts w:hint="eastAsia" w:cs="仿宋_GB2312"/>
          <w:kern w:val="2"/>
          <w:sz w:val="32"/>
          <w:szCs w:val="32"/>
          <w:highlight w:val="none"/>
        </w:rPr>
        <w:t>2025年一般公共预算当年拨款</w:t>
      </w:r>
      <w:r>
        <w:rPr>
          <w:rFonts w:hint="eastAsia" w:ascii="仿宋_GB2312" w:hAnsi="Calibri" w:eastAsia="仿宋_GB2312" w:cs="仿宋_GB2312"/>
          <w:kern w:val="2"/>
          <w:sz w:val="32"/>
          <w:szCs w:val="32"/>
          <w:highlight w:val="none"/>
          <w:lang w:val="en-US" w:eastAsia="zh-CN" w:bidi="ar-SA"/>
        </w:rPr>
        <w:t>72.54</w:t>
      </w:r>
      <w:r>
        <w:rPr>
          <w:rFonts w:hint="eastAsia" w:cs="仿宋_GB2312"/>
          <w:kern w:val="2"/>
          <w:sz w:val="32"/>
          <w:szCs w:val="32"/>
          <w:highlight w:val="none"/>
        </w:rPr>
        <w:t>万元，比2024年预算数增加</w:t>
      </w:r>
      <w:r>
        <w:rPr>
          <w:rFonts w:hint="eastAsia" w:ascii="仿宋_GB2312" w:eastAsia="仿宋_GB2312" w:cs="仿宋_GB2312"/>
          <w:kern w:val="2"/>
          <w:sz w:val="32"/>
          <w:szCs w:val="32"/>
          <w:highlight w:val="none"/>
          <w:lang w:val="en-US" w:eastAsia="zh-CN" w:bidi="ar-SA"/>
        </w:rPr>
        <w:t>35.01</w:t>
      </w:r>
      <w:r>
        <w:rPr>
          <w:rFonts w:hint="eastAsia" w:cs="仿宋_GB2312"/>
          <w:kern w:val="2"/>
          <w:sz w:val="32"/>
          <w:szCs w:val="32"/>
          <w:highlight w:val="none"/>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p>
    <w:p>
      <w:pPr>
        <w:pStyle w:val="10"/>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0"/>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公共安全支出47.86</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，占比65.98%；</w:t>
      </w:r>
      <w:r>
        <w:rPr>
          <w:rFonts w:hint="eastAsia" w:cs="仿宋_GB2312"/>
          <w:kern w:val="2"/>
          <w:sz w:val="32"/>
          <w:szCs w:val="32"/>
        </w:rPr>
        <w:t>社会保障和就业支出</w:t>
      </w:r>
      <w:r>
        <w:rPr>
          <w:rFonts w:hint="eastAsia" w:ascii="仿宋_GB2312" w:hAnsi="Calibri" w:eastAsia="仿宋_GB2312" w:cs="仿宋_GB2312"/>
          <w:kern w:val="2"/>
          <w:sz w:val="32"/>
          <w:szCs w:val="32"/>
          <w:lang w:val="en-US" w:eastAsia="zh-CN" w:bidi="ar-SA"/>
        </w:rPr>
        <w:t>12.47</w:t>
      </w:r>
      <w:r>
        <w:rPr>
          <w:rFonts w:hint="eastAsia" w:cs="仿宋_GB2312"/>
          <w:kern w:val="2"/>
          <w:sz w:val="32"/>
          <w:szCs w:val="32"/>
        </w:rPr>
        <w:t>万元，占</w:t>
      </w:r>
      <w:r>
        <w:rPr>
          <w:rFonts w:hint="eastAsia" w:cs="仿宋_GB2312"/>
          <w:kern w:val="2"/>
          <w:sz w:val="32"/>
          <w:szCs w:val="32"/>
          <w:lang w:val="en-US" w:eastAsia="zh-CN"/>
        </w:rPr>
        <w:t>17.19</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5.09</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w:t>
      </w:r>
      <w:r>
        <w:rPr>
          <w:rFonts w:hint="eastAsia" w:cs="仿宋_GB2312"/>
          <w:kern w:val="2"/>
          <w:sz w:val="32"/>
          <w:szCs w:val="32"/>
          <w:lang w:val="en-US" w:eastAsia="zh-CN"/>
        </w:rPr>
        <w:t>7.01</w:t>
      </w:r>
      <w:r>
        <w:rPr>
          <w:rFonts w:hint="eastAsia" w:cs="仿宋_GB2312"/>
          <w:kern w:val="2"/>
          <w:sz w:val="32"/>
          <w:szCs w:val="32"/>
        </w:rPr>
        <w:t>%；住房保障支出</w:t>
      </w:r>
      <w:r>
        <w:rPr>
          <w:rFonts w:hint="eastAsia" w:ascii="仿宋_GB2312" w:hAnsi="Calibri" w:eastAsia="仿宋_GB2312" w:cs="仿宋_GB2312"/>
          <w:kern w:val="2"/>
          <w:sz w:val="32"/>
          <w:szCs w:val="32"/>
          <w:lang w:val="en-US" w:eastAsia="zh-CN" w:bidi="ar-SA"/>
        </w:rPr>
        <w:t>7.12</w:t>
      </w:r>
      <w:r>
        <w:rPr>
          <w:rFonts w:hint="eastAsia" w:cs="仿宋_GB2312"/>
          <w:kern w:val="2"/>
          <w:sz w:val="32"/>
          <w:szCs w:val="32"/>
        </w:rPr>
        <w:t>万元，占</w:t>
      </w:r>
      <w:r>
        <w:rPr>
          <w:rFonts w:hint="eastAsia" w:cs="仿宋_GB2312"/>
          <w:kern w:val="2"/>
          <w:sz w:val="32"/>
          <w:szCs w:val="32"/>
          <w:lang w:val="en-US" w:eastAsia="zh-CN"/>
        </w:rPr>
        <w:t>9.82</w:t>
      </w:r>
      <w:r>
        <w:rPr>
          <w:rFonts w:hint="eastAsia" w:cs="仿宋_GB2312"/>
          <w:kern w:val="2"/>
          <w:sz w:val="32"/>
          <w:szCs w:val="32"/>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ascii="仿宋_GB2312" w:hAnsi="仿宋" w:eastAsia="仿宋_GB2312" w:cs="Times New Roman"/>
          <w:b w:val="0"/>
          <w:bCs/>
          <w:color w:val="000000"/>
          <w:kern w:val="2"/>
          <w:sz w:val="32"/>
          <w:szCs w:val="32"/>
          <w:highlight w:val="none"/>
          <w:lang w:val="en-US" w:eastAsia="zh-CN" w:bidi="ar-SA"/>
        </w:rPr>
        <w:t>公共安全支出（</w:t>
      </w:r>
      <w:r>
        <w:rPr>
          <w:rFonts w:hint="eastAsia" w:hAnsi="仿宋" w:cs="Times New Roman"/>
          <w:b w:val="0"/>
          <w:bCs/>
          <w:color w:val="000000"/>
          <w:kern w:val="2"/>
          <w:sz w:val="32"/>
          <w:szCs w:val="32"/>
          <w:highlight w:val="none"/>
          <w:lang w:val="en-US" w:eastAsia="zh-CN" w:bidi="ar-SA"/>
        </w:rPr>
        <w:t>类</w:t>
      </w:r>
      <w:r>
        <w:rPr>
          <w:rFonts w:hint="eastAsia" w:ascii="仿宋_GB2312" w:hAnsi="仿宋" w:eastAsia="仿宋_GB2312" w:cs="Times New Roman"/>
          <w:b w:val="0"/>
          <w:bCs/>
          <w:color w:val="000000"/>
          <w:kern w:val="2"/>
          <w:sz w:val="32"/>
          <w:szCs w:val="32"/>
          <w:highlight w:val="none"/>
          <w:lang w:val="en-US" w:eastAsia="zh-CN" w:bidi="ar-SA"/>
        </w:rPr>
        <w:t>）法院（</w:t>
      </w:r>
      <w:r>
        <w:rPr>
          <w:rFonts w:hint="eastAsia" w:hAnsi="仿宋" w:cs="Times New Roman"/>
          <w:b w:val="0"/>
          <w:bCs/>
          <w:color w:val="000000"/>
          <w:kern w:val="2"/>
          <w:sz w:val="32"/>
          <w:szCs w:val="32"/>
          <w:highlight w:val="none"/>
          <w:lang w:val="en-US" w:eastAsia="zh-CN" w:bidi="ar-SA"/>
        </w:rPr>
        <w:t>款</w:t>
      </w:r>
      <w:r>
        <w:rPr>
          <w:rFonts w:hint="eastAsia" w:ascii="仿宋_GB2312" w:hAnsi="仿宋" w:eastAsia="仿宋_GB2312" w:cs="Times New Roman"/>
          <w:b w:val="0"/>
          <w:bCs/>
          <w:color w:val="000000"/>
          <w:kern w:val="2"/>
          <w:sz w:val="32"/>
          <w:szCs w:val="32"/>
          <w:highlight w:val="none"/>
          <w:lang w:val="en-US" w:eastAsia="zh-CN" w:bidi="ar-SA"/>
        </w:rPr>
        <w:t>） 事业运行（</w:t>
      </w:r>
      <w:r>
        <w:rPr>
          <w:rFonts w:hint="eastAsia" w:cs="仿宋_GB2312"/>
          <w:kern w:val="2"/>
          <w:sz w:val="32"/>
          <w:szCs w:val="32"/>
          <w:highlight w:val="none"/>
        </w:rPr>
        <w:t>项</w:t>
      </w:r>
      <w:r>
        <w:rPr>
          <w:rFonts w:hint="eastAsia" w:ascii="仿宋_GB2312" w:hAnsi="仿宋" w:eastAsia="仿宋_GB2312" w:cs="Times New Roman"/>
          <w:b w:val="0"/>
          <w:bCs/>
          <w:color w:val="000000"/>
          <w:kern w:val="2"/>
          <w:sz w:val="32"/>
          <w:szCs w:val="32"/>
          <w:highlight w:val="none"/>
          <w:lang w:val="en-US" w:eastAsia="zh-CN" w:bidi="ar-SA"/>
        </w:rPr>
        <w:t>）2025年预算数为47.86万元，主要用于</w:t>
      </w:r>
      <w:r>
        <w:rPr>
          <w:rFonts w:hint="eastAsia" w:hAnsi="仿宋" w:cs="Times New Roman"/>
          <w:b w:val="0"/>
          <w:bCs/>
          <w:color w:val="000000"/>
          <w:kern w:val="2"/>
          <w:sz w:val="32"/>
          <w:szCs w:val="32"/>
          <w:highlight w:val="none"/>
          <w:lang w:val="en-US" w:eastAsia="zh-CN" w:bidi="ar-SA"/>
        </w:rPr>
        <w:t>：</w:t>
      </w:r>
      <w:r>
        <w:rPr>
          <w:rFonts w:hint="eastAsia" w:ascii="仿宋_GB2312" w:hAnsi="仿宋" w:eastAsia="仿宋_GB2312" w:cs="Times New Roman"/>
          <w:b w:val="0"/>
          <w:bCs/>
          <w:color w:val="000000"/>
          <w:kern w:val="2"/>
          <w:sz w:val="32"/>
          <w:szCs w:val="32"/>
          <w:highlight w:val="none"/>
          <w:lang w:val="en-US" w:eastAsia="zh-CN" w:bidi="ar-SA"/>
        </w:rPr>
        <w:t>单位2025年的</w:t>
      </w:r>
      <w:r>
        <w:rPr>
          <w:rFonts w:hint="eastAsia" w:hAnsi="仿宋" w:cs="Times New Roman"/>
          <w:b w:val="0"/>
          <w:bCs/>
          <w:color w:val="000000"/>
          <w:kern w:val="2"/>
          <w:sz w:val="32"/>
          <w:szCs w:val="32"/>
          <w:highlight w:val="none"/>
          <w:lang w:val="en-US" w:eastAsia="zh-CN" w:bidi="ar-SA"/>
        </w:rPr>
        <w:t>人员工资</w:t>
      </w:r>
      <w:r>
        <w:rPr>
          <w:rFonts w:hint="eastAsia" w:ascii="仿宋_GB2312" w:hAnsi="仿宋" w:eastAsia="仿宋_GB2312" w:cs="Times New Roman"/>
          <w:b w:val="0"/>
          <w:bCs/>
          <w:color w:val="000000"/>
          <w:kern w:val="2"/>
          <w:sz w:val="32"/>
          <w:szCs w:val="32"/>
          <w:highlight w:val="none"/>
          <w:lang w:val="en-US" w:eastAsia="zh-CN" w:bidi="ar-SA"/>
        </w:rPr>
        <w:t>经费</w:t>
      </w:r>
      <w:r>
        <w:rPr>
          <w:rFonts w:hint="eastAsia" w:hAnsi="仿宋" w:cs="Times New Roman"/>
          <w:b w:val="0"/>
          <w:bCs/>
          <w:color w:val="000000"/>
          <w:kern w:val="2"/>
          <w:sz w:val="32"/>
          <w:szCs w:val="32"/>
          <w:highlight w:val="none"/>
          <w:lang w:val="en-US" w:eastAsia="zh-CN" w:bidi="ar-SA"/>
        </w:rPr>
        <w:t>支出</w:t>
      </w:r>
      <w:r>
        <w:rPr>
          <w:rFonts w:hint="eastAsia" w:ascii="仿宋_GB2312" w:hAnsi="仿宋" w:eastAsia="仿宋_GB2312" w:cs="Times New Roman"/>
          <w:b w:val="0"/>
          <w:bCs/>
          <w:color w:val="000000"/>
          <w:kern w:val="2"/>
          <w:sz w:val="32"/>
          <w:szCs w:val="32"/>
          <w:highlight w:val="none"/>
          <w:lang w:val="en-US" w:eastAsia="zh-CN" w:bidi="ar-SA"/>
        </w:rPr>
        <w:t>等</w:t>
      </w:r>
      <w:r>
        <w:rPr>
          <w:rFonts w:hint="eastAsia" w:hAnsi="仿宋" w:cs="Times New Roman"/>
          <w:b w:val="0"/>
          <w:bCs/>
          <w:color w:val="000000"/>
          <w:kern w:val="2"/>
          <w:sz w:val="32"/>
          <w:szCs w:val="32"/>
          <w:highlight w:val="none"/>
          <w:lang w:val="en-US" w:eastAsia="zh-CN" w:bidi="ar-SA"/>
        </w:rPr>
        <w:t>。</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社会保障和就业（类）行政事业单位养老支出事务（款）机关事业单位基本养老保险缴费支出（项）202</w:t>
      </w:r>
      <w:r>
        <w:rPr>
          <w:rFonts w:hint="eastAsia" w:cs="仿宋_GB2312"/>
          <w:kern w:val="2"/>
          <w:sz w:val="32"/>
          <w:szCs w:val="32"/>
          <w:highlight w:val="none"/>
          <w:lang w:val="en-US" w:eastAsia="zh-CN"/>
        </w:rPr>
        <w:t>5</w:t>
      </w:r>
      <w:r>
        <w:rPr>
          <w:rFonts w:hint="eastAsia" w:cs="仿宋_GB2312"/>
          <w:kern w:val="2"/>
          <w:sz w:val="32"/>
          <w:szCs w:val="32"/>
          <w:highlight w:val="none"/>
        </w:rPr>
        <w:t>年预算数为8.32万元，主要用于：实施养老保险制度后，部门按规定由单位缴纳的基本养老保险费支出。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社会保障和就业（类）行政事业单位养老支出事务（款）机关事业单位职业年金缴费支出（项）202</w:t>
      </w:r>
      <w:r>
        <w:rPr>
          <w:rFonts w:hint="eastAsia" w:cs="仿宋_GB2312"/>
          <w:kern w:val="2"/>
          <w:sz w:val="32"/>
          <w:szCs w:val="32"/>
          <w:highlight w:val="none"/>
          <w:lang w:val="en-US" w:eastAsia="zh-CN"/>
        </w:rPr>
        <w:t>5</w:t>
      </w:r>
      <w:r>
        <w:rPr>
          <w:rFonts w:hint="eastAsia" w:cs="仿宋_GB2312"/>
          <w:kern w:val="2"/>
          <w:sz w:val="32"/>
          <w:szCs w:val="32"/>
          <w:highlight w:val="none"/>
        </w:rPr>
        <w:t>年预算数为4.16万元，主要用于：部门按规定由单位缴纳的职业年金支出。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卫生健康（类）行政事业单位医疗事务（款）事业单位医疗（项）202</w:t>
      </w:r>
      <w:r>
        <w:rPr>
          <w:rFonts w:hint="eastAsia" w:cs="仿宋_GB2312"/>
          <w:kern w:val="2"/>
          <w:sz w:val="32"/>
          <w:szCs w:val="32"/>
          <w:highlight w:val="none"/>
          <w:lang w:val="en-US" w:eastAsia="zh-CN"/>
        </w:rPr>
        <w:t>5</w:t>
      </w:r>
      <w:r>
        <w:rPr>
          <w:rFonts w:hint="eastAsia" w:cs="仿宋_GB2312"/>
          <w:kern w:val="2"/>
          <w:sz w:val="32"/>
          <w:szCs w:val="32"/>
          <w:highlight w:val="none"/>
        </w:rPr>
        <w:t>年预算数为4.22万元，主要用于：事业单位基本医疗保险缴费支出。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卫生健康（类）行政事业单位医疗事务（款）其他行政事业单位医疗支出（项）202</w:t>
      </w:r>
      <w:r>
        <w:rPr>
          <w:rFonts w:hint="eastAsia" w:cs="仿宋_GB2312"/>
          <w:kern w:val="2"/>
          <w:sz w:val="32"/>
          <w:szCs w:val="32"/>
          <w:highlight w:val="none"/>
          <w:lang w:val="en-US" w:eastAsia="zh-CN"/>
        </w:rPr>
        <w:t>5</w:t>
      </w:r>
      <w:r>
        <w:rPr>
          <w:rFonts w:hint="eastAsia" w:cs="仿宋_GB2312"/>
          <w:kern w:val="2"/>
          <w:sz w:val="32"/>
          <w:szCs w:val="32"/>
          <w:highlight w:val="none"/>
        </w:rPr>
        <w:t>年预算数为0.87万元，主要用于：事业单位</w:t>
      </w:r>
      <w:r>
        <w:rPr>
          <w:rFonts w:hint="eastAsia" w:cs="仿宋_GB2312"/>
          <w:kern w:val="2"/>
          <w:sz w:val="32"/>
          <w:szCs w:val="32"/>
          <w:highlight w:val="none"/>
          <w:lang w:val="en-US" w:eastAsia="zh-CN"/>
        </w:rPr>
        <w:t>其他</w:t>
      </w:r>
      <w:r>
        <w:rPr>
          <w:rFonts w:hint="eastAsia" w:cs="仿宋_GB2312"/>
          <w:kern w:val="2"/>
          <w:sz w:val="32"/>
          <w:szCs w:val="32"/>
          <w:highlight w:val="none"/>
        </w:rPr>
        <w:t>医疗保险缴费支出。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住房保障（类）住房改革支出（款）住房公积金（项）202</w:t>
      </w:r>
      <w:r>
        <w:rPr>
          <w:rFonts w:hint="eastAsia" w:cs="仿宋_GB2312"/>
          <w:kern w:val="2"/>
          <w:sz w:val="32"/>
          <w:szCs w:val="32"/>
          <w:highlight w:val="none"/>
          <w:lang w:val="en-US" w:eastAsia="zh-CN"/>
        </w:rPr>
        <w:t>5</w:t>
      </w:r>
      <w:r>
        <w:rPr>
          <w:rFonts w:hint="eastAsia" w:cs="仿宋_GB2312"/>
          <w:kern w:val="2"/>
          <w:sz w:val="32"/>
          <w:szCs w:val="32"/>
          <w:highlight w:val="none"/>
        </w:rPr>
        <w:t>年预算数为7.12万元，主要用于：为职工缴纳的住房公积金支出。</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2025年一般公共预算基本支出72.54万元，其中：人员经费63.85万元，主要包括：基本工资11.29</w:t>
      </w:r>
      <w:r>
        <w:rPr>
          <w:rFonts w:hint="eastAsia" w:cs="仿宋_GB2312"/>
          <w:kern w:val="2"/>
          <w:sz w:val="32"/>
          <w:szCs w:val="32"/>
          <w:lang w:val="en-US" w:eastAsia="zh-CN"/>
        </w:rPr>
        <w:t>万元</w:t>
      </w:r>
      <w:r>
        <w:rPr>
          <w:rFonts w:hint="eastAsia" w:cs="仿宋_GB2312"/>
          <w:kern w:val="2"/>
          <w:sz w:val="32"/>
          <w:szCs w:val="32"/>
        </w:rPr>
        <w:t>、津贴补贴7.95</w:t>
      </w:r>
      <w:r>
        <w:rPr>
          <w:rFonts w:hint="eastAsia" w:cs="仿宋_GB2312"/>
          <w:kern w:val="2"/>
          <w:sz w:val="32"/>
          <w:szCs w:val="32"/>
          <w:lang w:val="en-US" w:eastAsia="zh-CN"/>
        </w:rPr>
        <w:t>万元</w:t>
      </w:r>
      <w:r>
        <w:rPr>
          <w:rFonts w:hint="eastAsia" w:cs="仿宋_GB2312"/>
          <w:kern w:val="2"/>
          <w:sz w:val="32"/>
          <w:szCs w:val="32"/>
        </w:rPr>
        <w:t>、奖金10.77</w:t>
      </w:r>
      <w:r>
        <w:rPr>
          <w:rFonts w:hint="eastAsia" w:cs="仿宋_GB2312"/>
          <w:kern w:val="2"/>
          <w:sz w:val="32"/>
          <w:szCs w:val="32"/>
          <w:lang w:val="en-US" w:eastAsia="zh-CN"/>
        </w:rPr>
        <w:t>万元</w:t>
      </w:r>
      <w:r>
        <w:rPr>
          <w:rFonts w:hint="eastAsia" w:cs="仿宋_GB2312"/>
          <w:kern w:val="2"/>
          <w:sz w:val="32"/>
          <w:szCs w:val="32"/>
        </w:rPr>
        <w:t>、其他社会保障缴费1.3</w:t>
      </w:r>
      <w:r>
        <w:rPr>
          <w:rFonts w:hint="eastAsia" w:cs="仿宋_GB2312"/>
          <w:kern w:val="2"/>
          <w:sz w:val="32"/>
          <w:szCs w:val="32"/>
          <w:lang w:val="en-US" w:eastAsia="zh-CN"/>
        </w:rPr>
        <w:t>万元</w:t>
      </w:r>
      <w:r>
        <w:rPr>
          <w:rFonts w:hint="eastAsia" w:cs="仿宋_GB2312"/>
          <w:kern w:val="2"/>
          <w:sz w:val="32"/>
          <w:szCs w:val="32"/>
        </w:rPr>
        <w:t>、绩效工资8.71</w:t>
      </w:r>
      <w:r>
        <w:rPr>
          <w:rFonts w:hint="eastAsia" w:cs="仿宋_GB2312"/>
          <w:kern w:val="2"/>
          <w:sz w:val="32"/>
          <w:szCs w:val="32"/>
          <w:lang w:val="en-US" w:eastAsia="zh-CN"/>
        </w:rPr>
        <w:t>万元</w:t>
      </w:r>
      <w:r>
        <w:rPr>
          <w:rFonts w:hint="eastAsia" w:cs="仿宋_GB2312"/>
          <w:kern w:val="2"/>
          <w:sz w:val="32"/>
          <w:szCs w:val="32"/>
        </w:rPr>
        <w:t>、机关事业单位基本养老保险缴费8.32</w:t>
      </w:r>
      <w:r>
        <w:rPr>
          <w:rFonts w:hint="eastAsia" w:cs="仿宋_GB2312"/>
          <w:kern w:val="2"/>
          <w:sz w:val="32"/>
          <w:szCs w:val="32"/>
          <w:lang w:val="en-US" w:eastAsia="zh-CN"/>
        </w:rPr>
        <w:t>万元</w:t>
      </w:r>
      <w:r>
        <w:rPr>
          <w:rFonts w:hint="eastAsia" w:cs="仿宋_GB2312"/>
          <w:kern w:val="2"/>
          <w:sz w:val="32"/>
          <w:szCs w:val="32"/>
        </w:rPr>
        <w:t>、职业年金缴费4.16</w:t>
      </w:r>
      <w:r>
        <w:rPr>
          <w:rFonts w:hint="eastAsia" w:cs="仿宋_GB2312"/>
          <w:kern w:val="2"/>
          <w:sz w:val="32"/>
          <w:szCs w:val="32"/>
          <w:lang w:val="en-US" w:eastAsia="zh-CN"/>
        </w:rPr>
        <w:t>万元</w:t>
      </w:r>
      <w:r>
        <w:rPr>
          <w:rFonts w:hint="eastAsia" w:cs="仿宋_GB2312"/>
          <w:kern w:val="2"/>
          <w:sz w:val="32"/>
          <w:szCs w:val="32"/>
        </w:rPr>
        <w:t>、职工基本医疗保险缴费4.22</w:t>
      </w:r>
      <w:r>
        <w:rPr>
          <w:rFonts w:hint="eastAsia" w:cs="仿宋_GB2312"/>
          <w:kern w:val="2"/>
          <w:sz w:val="32"/>
          <w:szCs w:val="32"/>
          <w:lang w:val="en-US" w:eastAsia="zh-CN"/>
        </w:rPr>
        <w:t>万元</w:t>
      </w:r>
      <w:r>
        <w:rPr>
          <w:rFonts w:hint="eastAsia" w:cs="仿宋_GB2312"/>
          <w:kern w:val="2"/>
          <w:sz w:val="32"/>
          <w:szCs w:val="32"/>
        </w:rPr>
        <w:t>、奖励金0.01</w:t>
      </w:r>
      <w:r>
        <w:rPr>
          <w:rFonts w:hint="eastAsia" w:cs="仿宋_GB2312"/>
          <w:kern w:val="2"/>
          <w:sz w:val="32"/>
          <w:szCs w:val="32"/>
          <w:lang w:val="en-US" w:eastAsia="zh-CN"/>
        </w:rPr>
        <w:t>万元</w:t>
      </w:r>
      <w:r>
        <w:rPr>
          <w:rFonts w:hint="eastAsia" w:cs="仿宋_GB2312"/>
          <w:kern w:val="2"/>
          <w:sz w:val="32"/>
          <w:szCs w:val="32"/>
        </w:rPr>
        <w:t>、住房公积金7.12</w:t>
      </w:r>
      <w:r>
        <w:rPr>
          <w:rFonts w:hint="eastAsia" w:cs="仿宋_GB2312"/>
          <w:kern w:val="2"/>
          <w:sz w:val="32"/>
          <w:szCs w:val="32"/>
          <w:lang w:val="en-US" w:eastAsia="zh-CN"/>
        </w:rPr>
        <w:t>万元</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公用经费8.69万元，主要包括：办公费0.35</w:t>
      </w:r>
      <w:r>
        <w:rPr>
          <w:rFonts w:hint="eastAsia" w:cs="仿宋_GB2312"/>
          <w:kern w:val="2"/>
          <w:sz w:val="32"/>
          <w:szCs w:val="32"/>
          <w:lang w:val="en-US" w:eastAsia="zh-CN"/>
        </w:rPr>
        <w:t>万元</w:t>
      </w:r>
      <w:r>
        <w:rPr>
          <w:rFonts w:hint="eastAsia" w:cs="仿宋_GB2312"/>
          <w:kern w:val="2"/>
          <w:sz w:val="32"/>
          <w:szCs w:val="32"/>
        </w:rPr>
        <w:t>、水费0.13</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取暖费</w:t>
      </w:r>
      <w:r>
        <w:rPr>
          <w:rFonts w:hint="eastAsia" w:cs="仿宋_GB2312"/>
          <w:kern w:val="2"/>
          <w:sz w:val="32"/>
          <w:szCs w:val="32"/>
        </w:rPr>
        <w:t>0.17</w:t>
      </w:r>
      <w:r>
        <w:rPr>
          <w:rFonts w:hint="eastAsia" w:cs="仿宋_GB2312"/>
          <w:kern w:val="2"/>
          <w:sz w:val="32"/>
          <w:szCs w:val="32"/>
          <w:lang w:val="en-US" w:eastAsia="zh-CN"/>
        </w:rPr>
        <w:t>万元</w:t>
      </w:r>
      <w:r>
        <w:rPr>
          <w:rFonts w:hint="eastAsia" w:cs="仿宋_GB2312"/>
          <w:kern w:val="2"/>
          <w:sz w:val="32"/>
          <w:szCs w:val="32"/>
        </w:rPr>
        <w:t>、邮电费0.11</w:t>
      </w:r>
      <w:r>
        <w:rPr>
          <w:rFonts w:hint="eastAsia" w:cs="仿宋_GB2312"/>
          <w:kern w:val="2"/>
          <w:sz w:val="32"/>
          <w:szCs w:val="32"/>
          <w:lang w:val="en-US" w:eastAsia="zh-CN"/>
        </w:rPr>
        <w:t>万元</w:t>
      </w:r>
      <w:r>
        <w:rPr>
          <w:rFonts w:hint="eastAsia" w:cs="仿宋_GB2312"/>
          <w:kern w:val="2"/>
          <w:sz w:val="32"/>
          <w:szCs w:val="32"/>
        </w:rPr>
        <w:t>、差旅费2.38</w:t>
      </w:r>
      <w:r>
        <w:rPr>
          <w:rFonts w:hint="eastAsia" w:cs="仿宋_GB2312"/>
          <w:kern w:val="2"/>
          <w:sz w:val="32"/>
          <w:szCs w:val="32"/>
          <w:lang w:val="en-US" w:eastAsia="zh-CN"/>
        </w:rPr>
        <w:t>万元</w:t>
      </w:r>
      <w:r>
        <w:rPr>
          <w:rFonts w:hint="eastAsia" w:cs="仿宋_GB2312"/>
          <w:kern w:val="2"/>
          <w:sz w:val="32"/>
          <w:szCs w:val="32"/>
        </w:rPr>
        <w:t>、培训费0.69</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公务接待费0.09万元</w:t>
      </w:r>
      <w:r>
        <w:rPr>
          <w:rFonts w:hint="eastAsia" w:cs="仿宋_GB2312"/>
          <w:kern w:val="2"/>
          <w:sz w:val="32"/>
          <w:szCs w:val="32"/>
        </w:rPr>
        <w:t>、福利费3.11</w:t>
      </w:r>
      <w:r>
        <w:rPr>
          <w:rFonts w:hint="eastAsia" w:cs="仿宋_GB2312"/>
          <w:kern w:val="2"/>
          <w:sz w:val="32"/>
          <w:szCs w:val="32"/>
          <w:lang w:val="en-US" w:eastAsia="zh-CN"/>
        </w:rPr>
        <w:t>万元</w:t>
      </w:r>
      <w:r>
        <w:rPr>
          <w:rFonts w:hint="eastAsia" w:cs="仿宋_GB2312"/>
          <w:kern w:val="2"/>
          <w:sz w:val="32"/>
          <w:szCs w:val="32"/>
        </w:rPr>
        <w:t>、其他商品和服务支出1.67</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2025年“三公”经费财政拨款预算数0.09万元，其中：因公出国（境）经费</w:t>
      </w:r>
      <w:r>
        <w:rPr>
          <w:rFonts w:hint="eastAsia" w:cs="仿宋_GB2312"/>
          <w:kern w:val="2"/>
          <w:sz w:val="32"/>
          <w:szCs w:val="32"/>
          <w:lang w:val="en-US" w:eastAsia="zh-CN"/>
        </w:rPr>
        <w:t>0</w:t>
      </w:r>
      <w:r>
        <w:rPr>
          <w:rFonts w:hint="eastAsia" w:cs="仿宋_GB2312"/>
          <w:kern w:val="2"/>
          <w:sz w:val="32"/>
          <w:szCs w:val="32"/>
        </w:rPr>
        <w:t>万元，公务接待费0.09万元，公务用车购置及运行维护费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rPr>
        <w:t>（二）</w:t>
      </w:r>
      <w:r>
        <w:rPr>
          <w:rFonts w:hint="eastAsia" w:cs="仿宋_GB2312"/>
          <w:color w:val="000000"/>
          <w:kern w:val="2"/>
          <w:sz w:val="32"/>
          <w:szCs w:val="32"/>
        </w:rPr>
        <w:t>2025年公务接待经费0.09万元。</w:t>
      </w:r>
      <w:r>
        <w:rPr>
          <w:rFonts w:hint="eastAsia" w:cs="仿宋_GB2312"/>
          <w:color w:val="000000"/>
          <w:kern w:val="2"/>
          <w:sz w:val="32"/>
          <w:szCs w:val="32"/>
          <w:highlight w:val="none"/>
        </w:rPr>
        <w:t>较2024年预算经费</w:t>
      </w:r>
      <w:r>
        <w:rPr>
          <w:rFonts w:hint="eastAsia" w:cs="宋体"/>
          <w:sz w:val="32"/>
          <w:szCs w:val="32"/>
          <w:highlight w:val="none"/>
        </w:rPr>
        <w:t>增</w:t>
      </w:r>
      <w:r>
        <w:rPr>
          <w:rFonts w:hint="eastAsia" w:cs="宋体"/>
          <w:sz w:val="32"/>
          <w:szCs w:val="32"/>
          <w:highlight w:val="none"/>
          <w:lang w:val="en-US" w:eastAsia="zh-CN"/>
        </w:rPr>
        <w:t>加</w:t>
      </w:r>
      <w:r>
        <w:rPr>
          <w:rFonts w:hint="eastAsia" w:cs="仿宋_GB2312"/>
          <w:color w:val="000000"/>
          <w:kern w:val="2"/>
          <w:sz w:val="32"/>
          <w:szCs w:val="32"/>
          <w:highlight w:val="none"/>
          <w:lang w:val="en-US" w:eastAsia="zh-CN"/>
        </w:rPr>
        <w:t>0.03</w:t>
      </w:r>
      <w:r>
        <w:rPr>
          <w:rFonts w:hint="eastAsia" w:cs="仿宋_GB2312"/>
          <w:color w:val="000000"/>
          <w:kern w:val="2"/>
          <w:sz w:val="32"/>
          <w:szCs w:val="32"/>
          <w:highlight w:val="none"/>
        </w:rPr>
        <w:t>万元，</w:t>
      </w:r>
      <w:r>
        <w:rPr>
          <w:rFonts w:hint="eastAsia" w:cs="宋体"/>
          <w:sz w:val="32"/>
          <w:szCs w:val="32"/>
          <w:highlight w:val="none"/>
        </w:rPr>
        <w:t>增长</w:t>
      </w:r>
      <w:r>
        <w:rPr>
          <w:rFonts w:hint="eastAsia" w:cs="仿宋_GB2312"/>
          <w:color w:val="000000"/>
          <w:kern w:val="2"/>
          <w:sz w:val="32"/>
          <w:szCs w:val="32"/>
          <w:highlight w:val="none"/>
          <w:lang w:val="en-US" w:eastAsia="zh-CN"/>
        </w:rPr>
        <w:t>3.75</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eastAsia="zh-CN"/>
        </w:rPr>
        <w:t>人员</w:t>
      </w:r>
      <w:r>
        <w:rPr>
          <w:rFonts w:hint="eastAsia" w:cs="仿宋_GB2312"/>
          <w:color w:val="000000"/>
          <w:kern w:val="2"/>
          <w:sz w:val="32"/>
          <w:szCs w:val="32"/>
          <w:highlight w:val="none"/>
        </w:rPr>
        <w:t>增加</w:t>
      </w:r>
      <w:r>
        <w:rPr>
          <w:rFonts w:hint="eastAsia" w:cs="仿宋_GB2312"/>
          <w:color w:val="000000"/>
          <w:kern w:val="2"/>
          <w:sz w:val="32"/>
          <w:szCs w:val="32"/>
          <w:highlight w:val="none"/>
          <w:lang w:eastAsia="zh-CN"/>
        </w:rPr>
        <w:t>，</w:t>
      </w:r>
      <w:r>
        <w:rPr>
          <w:rFonts w:hint="eastAsia" w:cs="仿宋_GB2312"/>
          <w:color w:val="000000"/>
          <w:kern w:val="2"/>
          <w:sz w:val="32"/>
          <w:szCs w:val="32"/>
          <w:highlight w:val="none"/>
        </w:rPr>
        <w:t>公务接待</w:t>
      </w:r>
      <w:r>
        <w:rPr>
          <w:rFonts w:hint="eastAsia" w:cs="仿宋_GB2312"/>
          <w:color w:val="000000"/>
          <w:kern w:val="2"/>
          <w:sz w:val="32"/>
          <w:szCs w:val="32"/>
          <w:highlight w:val="none"/>
          <w:lang w:eastAsia="zh-CN"/>
        </w:rPr>
        <w:t>活动增加。</w:t>
      </w:r>
    </w:p>
    <w:p>
      <w:pPr>
        <w:pStyle w:val="10"/>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（三）2025年公务用车购置及运行维护费</w:t>
      </w:r>
      <w:r>
        <w:rPr>
          <w:rFonts w:hint="eastAsia" w:cs="仿宋_GB2312"/>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年预算经费持平。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年预算经费无变化。</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highlight w:val="none"/>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highlight w:val="none"/>
        </w:rPr>
        <w:t xml:space="preserve">  </w:t>
      </w: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为事业单位，按规定未使用机关运行的相关科目</w:t>
      </w:r>
      <w:r>
        <w:rPr>
          <w:rFonts w:hint="eastAsia" w:cs="仿宋_GB2312"/>
          <w:color w:val="000000"/>
          <w:kern w:val="2"/>
          <w:sz w:val="32"/>
          <w:szCs w:val="32"/>
          <w:highlight w:val="none"/>
        </w:rPr>
        <w:t xml:space="preserve">。 </w:t>
      </w:r>
    </w:p>
    <w:p>
      <w:pPr>
        <w:pStyle w:val="10"/>
        <w:spacing w:before="0" w:line="360" w:lineRule="auto"/>
        <w:ind w:firstLine="640" w:firstLineChars="200"/>
        <w:rPr>
          <w:rFonts w:hint="eastAsia" w:eastAsia="仿宋_GB2312" w:cs="仿宋_GB2312"/>
          <w:kern w:val="2"/>
          <w:sz w:val="32"/>
          <w:szCs w:val="32"/>
          <w:highlight w:val="none"/>
          <w:lang w:val="en-US" w:eastAsia="zh-CN"/>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2025年</w:t>
      </w:r>
      <w:r>
        <w:rPr>
          <w:rFonts w:hint="eastAsia" w:cs="仿宋_GB2312"/>
          <w:kern w:val="2"/>
          <w:sz w:val="32"/>
          <w:szCs w:val="32"/>
          <w:highlight w:val="none"/>
          <w:lang w:val="en-US" w:eastAsia="zh-CN"/>
        </w:rPr>
        <w:t>我单位</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截至2024年12月31日，我单位固定资产</w:t>
      </w:r>
      <w:r>
        <w:rPr>
          <w:rFonts w:hint="eastAsia" w:cs="仿宋_GB2312"/>
          <w:kern w:val="2"/>
          <w:sz w:val="32"/>
          <w:szCs w:val="32"/>
          <w:highlight w:val="none"/>
          <w:lang w:val="en-US" w:eastAsia="zh-CN"/>
        </w:rPr>
        <w:t>0</w:t>
      </w:r>
      <w:r>
        <w:rPr>
          <w:rFonts w:hint="eastAsia" w:cs="仿宋_GB2312"/>
          <w:kern w:val="2"/>
          <w:sz w:val="32"/>
          <w:szCs w:val="32"/>
          <w:highlight w:val="none"/>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val="en-US" w:eastAsia="zh-CN"/>
        </w:rPr>
        <w:t>我中心</w:t>
      </w:r>
      <w:r>
        <w:rPr>
          <w:rFonts w:hint="eastAsia" w:cs="仿宋_GB2312"/>
          <w:kern w:val="2"/>
          <w:sz w:val="32"/>
          <w:szCs w:val="32"/>
        </w:rPr>
        <w:t>通用项目和专用项目均按要求实行绩效目标管理，涉及一般公共预算当年拨款8.69万元。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5F75ECB8"/>
    <w:multiLevelType w:val="singleLevel"/>
    <w:tmpl w:val="5F75ECB8"/>
    <w:lvl w:ilvl="0" w:tentative="0">
      <w:start w:val="1"/>
      <w:numFmt w:val="decimal"/>
      <w:lvlText w:val="%1."/>
      <w:lvlJc w:val="left"/>
      <w:pPr>
        <w:ind w:left="415" w:hanging="425"/>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21C1563"/>
    <w:rsid w:val="04BA4FAF"/>
    <w:rsid w:val="24BE5AF3"/>
    <w:rsid w:val="261F24CD"/>
    <w:rsid w:val="32A025C3"/>
    <w:rsid w:val="32B5B049"/>
    <w:rsid w:val="3E4E5EFE"/>
    <w:rsid w:val="40B43503"/>
    <w:rsid w:val="4F0566F3"/>
    <w:rsid w:val="55114447"/>
    <w:rsid w:val="75BD5936"/>
    <w:rsid w:val="7FBFA5FF"/>
    <w:rsid w:val="BDCF7706"/>
    <w:rsid w:val="FEFACC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2230</Words>
  <Characters>2516</Characters>
  <Lines>124</Lines>
  <Paragraphs>51</Paragraphs>
  <TotalTime>2</TotalTime>
  <ScaleCrop>false</ScaleCrop>
  <LinksUpToDate>false</LinksUpToDate>
  <CharactersWithSpaces>2549</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2025-02-24T15:44:56Z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eyJoZGlkIjoiM2FiOTI1ZDhlMTcwNDE4MDg1OWE5Mzc3MmMxNTc4ZjAiLCJ1c2VySWQiOiI0MjU0NzI2MTgifQ==</vt:lpwstr>
  </property>
  <property fmtid="{D5CDD505-2E9C-101B-9397-08002B2CF9AE}" pid="4" name="ICV">
    <vt:lpwstr>C048BE1B6DC14E78A6FED2A7BB5C5AFB_13</vt:lpwstr>
  </property>
</Properties>
</file>