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rPr>
        <w:t>阿坝州人民政府办公室</w:t>
      </w:r>
    </w:p>
    <w:p>
      <w:pPr>
        <w:keepNext w:val="0"/>
        <w:keepLines w:val="0"/>
        <w:pageBreakBefore w:val="0"/>
        <w:widowControl w:val="0"/>
        <w:kinsoku/>
        <w:wordWrap/>
        <w:overflowPunct/>
        <w:topLinePunct w:val="0"/>
        <w:autoSpaceDE/>
        <w:autoSpaceDN/>
        <w:bidi w:val="0"/>
        <w:adjustRightInd/>
        <w:snapToGrid/>
        <w:spacing w:line="540" w:lineRule="exact"/>
        <w:ind w:firstLine="1044" w:firstLineChars="200"/>
        <w:jc w:val="center"/>
        <w:textAlignment w:val="auto"/>
        <w:rPr>
          <w:rFonts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rPr>
        <w:t>202</w:t>
      </w:r>
      <w:r>
        <w:rPr>
          <w:rFonts w:hint="eastAsia" w:ascii="方正小标宋简体" w:hAnsi="方正小标宋简体" w:eastAsia="方正小标宋简体" w:cs="方正小标宋简体"/>
          <w:b/>
          <w:bCs/>
          <w:sz w:val="52"/>
          <w:szCs w:val="52"/>
          <w:lang w:val="en-US" w:eastAsia="zh-CN"/>
        </w:rPr>
        <w:t>1</w:t>
      </w:r>
      <w:r>
        <w:rPr>
          <w:rFonts w:hint="eastAsia" w:ascii="方正小标宋简体" w:hAnsi="方正小标宋简体" w:eastAsia="方正小标宋简体" w:cs="方正小标宋简体"/>
          <w:b/>
          <w:bCs/>
          <w:sz w:val="52"/>
          <w:szCs w:val="52"/>
        </w:rPr>
        <w:t>年部门预算</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ascii="黑体" w:eastAsia="黑体"/>
          <w:sz w:val="32"/>
          <w:szCs w:val="32"/>
        </w:rPr>
      </w:pPr>
      <w:r>
        <w:rPr>
          <w:rFonts w:hint="eastAsia" w:ascii="黑体" w:eastAsia="黑体"/>
          <w:sz w:val="32"/>
          <w:szCs w:val="32"/>
        </w:rPr>
        <w:t>202</w:t>
      </w:r>
      <w:r>
        <w:rPr>
          <w:rFonts w:hint="eastAsia" w:ascii="黑体" w:eastAsia="黑体"/>
          <w:sz w:val="32"/>
          <w:szCs w:val="32"/>
          <w:lang w:val="en-US" w:eastAsia="zh-CN"/>
        </w:rPr>
        <w:t>1</w:t>
      </w:r>
      <w:r>
        <w:rPr>
          <w:rFonts w:hint="eastAsia" w:ascii="黑体" w:eastAsia="黑体"/>
          <w:sz w:val="32"/>
          <w:szCs w:val="32"/>
        </w:rPr>
        <w:t xml:space="preserve">年  </w:t>
      </w:r>
      <w:r>
        <w:rPr>
          <w:rFonts w:hint="eastAsia" w:ascii="黑体" w:eastAsia="黑体"/>
          <w:sz w:val="32"/>
          <w:szCs w:val="32"/>
          <w:lang w:val="en-US" w:eastAsia="zh-CN"/>
        </w:rPr>
        <w:t>1</w:t>
      </w:r>
      <w:r>
        <w:rPr>
          <w:rFonts w:hint="eastAsia" w:ascii="黑体" w:eastAsia="黑体"/>
          <w:sz w:val="32"/>
          <w:szCs w:val="32"/>
        </w:rPr>
        <w:t xml:space="preserve"> 月 </w:t>
      </w:r>
      <w:r>
        <w:rPr>
          <w:rFonts w:hint="eastAsia" w:ascii="黑体" w:eastAsia="黑体"/>
          <w:sz w:val="32"/>
          <w:szCs w:val="32"/>
          <w:lang w:val="en-US" w:eastAsia="zh-CN"/>
        </w:rPr>
        <w:t>25</w:t>
      </w:r>
      <w:r>
        <w:rPr>
          <w:rFonts w:hint="eastAsia" w:ascii="黑体" w:eastAsia="黑体"/>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textAlignment w:val="auto"/>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 录</w:t>
      </w:r>
    </w:p>
    <w:p>
      <w:pPr>
        <w:ind w:firstLine="3080" w:firstLineChars="700"/>
        <w:rPr>
          <w:rFonts w:ascii="黑体" w:eastAsia="黑体"/>
          <w:sz w:val="44"/>
          <w:szCs w:val="44"/>
        </w:rPr>
      </w:pPr>
    </w:p>
    <w:p>
      <w:pPr>
        <w:pStyle w:val="9"/>
        <w:numPr>
          <w:ilvl w:val="0"/>
          <w:numId w:val="0"/>
        </w:numPr>
        <w:ind w:leftChars="0"/>
        <w:rPr>
          <w:rFonts w:ascii="黑体" w:eastAsia="黑体"/>
          <w:sz w:val="32"/>
          <w:szCs w:val="32"/>
        </w:rPr>
      </w:pPr>
      <w:r>
        <w:rPr>
          <w:rFonts w:hint="eastAsia" w:ascii="黑体" w:eastAsia="黑体"/>
          <w:sz w:val="32"/>
          <w:szCs w:val="32"/>
          <w:lang w:eastAsia="zh-CN"/>
        </w:rPr>
        <w:t>一、</w:t>
      </w:r>
      <w:r>
        <w:rPr>
          <w:rFonts w:hint="eastAsia" w:ascii="黑体" w:eastAsia="黑体"/>
          <w:sz w:val="32"/>
          <w:szCs w:val="32"/>
        </w:rPr>
        <w:t>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（二）202</w:t>
      </w:r>
      <w:r>
        <w:rPr>
          <w:rFonts w:hint="eastAsia" w:ascii="仿宋_GB2312" w:eastAsia="仿宋_GB2312"/>
          <w:sz w:val="32"/>
          <w:szCs w:val="32"/>
          <w:lang w:val="en-US" w:eastAsia="zh-CN"/>
        </w:rPr>
        <w:t>1</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ascii="仿宋_GB2312" w:eastAsia="仿宋_GB2312"/>
          <w:sz w:val="32"/>
          <w:szCs w:val="32"/>
        </w:rPr>
        <w:t>（一）一般公共预算当年拨款规模变化情况</w:t>
      </w:r>
      <w:r>
        <w:rPr>
          <w:rFonts w:ascii="仿宋_GB2312" w:eastAsia="仿宋_GB2312"/>
          <w:sz w:val="32"/>
          <w:szCs w:val="32"/>
        </w:rPr>
        <w:br w:type="textWrapping"/>
      </w:r>
      <w:r>
        <w:rPr>
          <w:rFonts w:ascii="仿宋_GB2312" w:eastAsia="仿宋_GB2312"/>
          <w:sz w:val="32"/>
          <w:szCs w:val="32"/>
        </w:rPr>
        <w:t>（二）一般公共预算当年拨款结构情况</w:t>
      </w:r>
      <w:r>
        <w:rPr>
          <w:rFonts w:ascii="仿宋_GB2312" w:eastAsia="仿宋_GB2312"/>
          <w:sz w:val="32"/>
          <w:szCs w:val="32"/>
        </w:rPr>
        <w:br w:type="textWrapping"/>
      </w:r>
      <w:r>
        <w:rPr>
          <w:rFonts w:ascii="仿宋_GB2312" w:eastAsia="仿宋_GB2312"/>
          <w:sz w:val="32"/>
          <w:szCs w:val="32"/>
        </w:rPr>
        <w:t>（三）一般公共预算当年拨款具体使用情况</w:t>
      </w:r>
      <w:r>
        <w:rPr>
          <w:rFonts w:ascii="ˎ̥" w:hAnsi="ˎ̥" w:cs="宋体"/>
          <w:kern w:val="0"/>
          <w:sz w:val="16"/>
          <w:szCs w:val="16"/>
        </w:rPr>
        <w:br w:type="textWrapping"/>
      </w:r>
      <w:r>
        <w:rPr>
          <w:rFonts w:ascii="黑体" w:eastAsia="黑体"/>
          <w:sz w:val="32"/>
          <w:szCs w:val="32"/>
        </w:rPr>
        <w:t>六、一般公共预算基本支出情况说明</w:t>
      </w:r>
      <w:r>
        <w:rPr>
          <w:rFonts w:ascii="黑体" w:eastAsia="黑体"/>
          <w:sz w:val="32"/>
          <w:szCs w:val="32"/>
        </w:rPr>
        <w:br w:type="textWrapping"/>
      </w:r>
      <w:r>
        <w:rPr>
          <w:rFonts w:ascii="黑体" w:eastAsia="黑体"/>
          <w:sz w:val="32"/>
          <w:szCs w:val="32"/>
        </w:rPr>
        <w:t>七、“三公”经费财政拨款预算安排情况说明</w:t>
      </w:r>
      <w:r>
        <w:rPr>
          <w:rFonts w:ascii="黑体" w:eastAsia="黑体"/>
          <w:sz w:val="32"/>
          <w:szCs w:val="32"/>
        </w:rPr>
        <w:br w:type="textWrapping"/>
      </w:r>
      <w:r>
        <w:rPr>
          <w:rFonts w:ascii="黑体" w:eastAsia="黑体"/>
          <w:sz w:val="32"/>
          <w:szCs w:val="32"/>
        </w:rPr>
        <w:t>八、政府性基金预算支出情况说明</w:t>
      </w:r>
      <w:r>
        <w:rPr>
          <w:rFonts w:ascii="黑体" w:eastAsia="黑体"/>
          <w:sz w:val="32"/>
          <w:szCs w:val="32"/>
        </w:rPr>
        <w:br w:type="textWrapping"/>
      </w:r>
      <w:r>
        <w:rPr>
          <w:rFonts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hint="eastAsia" w:ascii="方正小标宋简体" w:eastAsia="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hint="eastAsia" w:ascii="方正小标宋简体" w:eastAsia="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hint="eastAsia" w:ascii="方正小标宋简体" w:eastAsia="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阿坝州人民政府办公室</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202</w:t>
      </w:r>
      <w:r>
        <w:rPr>
          <w:rFonts w:hint="eastAsia" w:ascii="方正小标宋简体" w:eastAsia="方正小标宋简体"/>
          <w:color w:val="000000" w:themeColor="text1"/>
          <w:sz w:val="44"/>
          <w:szCs w:val="44"/>
          <w:lang w:val="en-US" w:eastAsia="zh-CN"/>
          <w14:textFill>
            <w14:solidFill>
              <w14:schemeClr w14:val="tx1"/>
            </w14:solidFill>
          </w14:textFill>
        </w:rPr>
        <w:t>1</w:t>
      </w:r>
      <w:r>
        <w:rPr>
          <w:rFonts w:hint="eastAsia" w:ascii="方正小标宋简体" w:eastAsia="方正小标宋简体"/>
          <w:color w:val="000000" w:themeColor="text1"/>
          <w:sz w:val="44"/>
          <w:szCs w:val="44"/>
          <w14:textFill>
            <w14:solidFill>
              <w14:schemeClr w14:val="tx1"/>
            </w14:solidFill>
          </w14:textFill>
        </w:rPr>
        <w:t>年部门预算</w:t>
      </w:r>
      <w:r>
        <w:rPr>
          <w:rFonts w:hint="eastAsia" w:ascii="方正小标宋简体" w:eastAsia="方正小标宋简体"/>
          <w:color w:val="000000" w:themeColor="text1"/>
          <w:sz w:val="44"/>
          <w:szCs w:val="44"/>
          <w:lang w:eastAsia="zh-CN"/>
          <w14:textFill>
            <w14:solidFill>
              <w14:schemeClr w14:val="tx1"/>
            </w14:solidFill>
          </w14:textFill>
        </w:rPr>
        <w:t>公开</w:t>
      </w:r>
      <w:r>
        <w:rPr>
          <w:rFonts w:hint="eastAsia" w:ascii="方正小标宋简体" w:eastAsia="方正小标宋简体"/>
          <w:color w:val="000000" w:themeColor="text1"/>
          <w:sz w:val="44"/>
          <w:szCs w:val="44"/>
          <w14:textFill>
            <w14:solidFill>
              <w14:schemeClr w14:val="tx1"/>
            </w14:solidFill>
          </w14:textFill>
        </w:rPr>
        <w:t>说明</w:t>
      </w: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ascii="方正小标宋简体" w:eastAsia="方正小标宋简体"/>
          <w:color w:val="000000" w:themeColor="text1"/>
          <w:sz w:val="44"/>
          <w:szCs w:val="44"/>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000000" w:themeColor="text1"/>
          <w:sz w:val="32"/>
          <w:szCs w:val="32"/>
          <w14:textFill>
            <w14:solidFill>
              <w14:schemeClr w14:val="tx1"/>
            </w14:solidFill>
          </w14:textFill>
        </w:rPr>
      </w:pPr>
      <w:r>
        <w:rPr>
          <w:rFonts w:ascii="黑体" w:eastAsia="黑体"/>
          <w:color w:val="000000" w:themeColor="text1"/>
          <w:sz w:val="32"/>
          <w:szCs w:val="32"/>
          <w14:textFill>
            <w14:solidFill>
              <w14:schemeClr w14:val="tx1"/>
            </w14:solidFill>
          </w14:textFill>
        </w:rPr>
        <w:t>一、</w:t>
      </w:r>
      <w:r>
        <w:rPr>
          <w:rFonts w:hint="eastAsia" w:ascii="黑体" w:eastAsia="黑体"/>
          <w:color w:val="000000" w:themeColor="text1"/>
          <w:sz w:val="32"/>
          <w:szCs w:val="32"/>
          <w14:textFill>
            <w14:solidFill>
              <w14:schemeClr w14:val="tx1"/>
            </w14:solidFill>
          </w14:textFill>
        </w:rPr>
        <w:t>基本职能及主要工作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eastAsia="楷体_GB2312"/>
          <w:b/>
          <w:bCs/>
          <w:color w:val="000000" w:themeColor="text1"/>
          <w:sz w:val="32"/>
          <w:szCs w:val="32"/>
          <w:lang w:val="en-US" w:eastAsia="zh-CN"/>
          <w14:textFill>
            <w14:solidFill>
              <w14:schemeClr w14:val="tx1"/>
            </w14:solidFill>
          </w14:textFill>
        </w:rPr>
      </w:pPr>
      <w:r>
        <w:rPr>
          <w:rFonts w:hint="eastAsia" w:ascii="楷体_GB2312" w:eastAsia="楷体_GB2312"/>
          <w:b/>
          <w:bCs/>
          <w:color w:val="000000" w:themeColor="text1"/>
          <w:sz w:val="32"/>
          <w:szCs w:val="32"/>
          <w14:textFill>
            <w14:solidFill>
              <w14:schemeClr w14:val="tx1"/>
            </w14:solidFill>
          </w14:textFill>
        </w:rPr>
        <w:t>（一）部门职能简介</w:t>
      </w:r>
      <w:r>
        <w:rPr>
          <w:rFonts w:hint="eastAsia" w:ascii="楷体_GB2312" w:eastAsia="楷体_GB2312"/>
          <w:b/>
          <w:bCs/>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Arial"/>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州政府办公室</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组织起草或审核以州政府、州政府办公室名义发布的公文；办理省政府办公厅及各厅局发送州政府的文电。指导全州政府部门机关公文处理工作；研究州政府部门和县（市）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市）政府对州政府会议决定事项及州政府领导同志指示的贯彻落实情况，及时向州政府领导同志报告；负责州政府值班工作，指导县（市）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围绕州政府中心工作和州政府领导同志指示，组织专题调查研究，及时反映情况，提出政策性建议</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做好机关事务</w:t>
      </w:r>
      <w:r>
        <w:rPr>
          <w:rFonts w:hint="eastAsia" w:ascii="仿宋_GB2312" w:eastAsia="仿宋_GB2312" w:cs="Arial"/>
          <w:color w:val="000000" w:themeColor="text1"/>
          <w:sz w:val="32"/>
          <w:szCs w:val="32"/>
          <w14:textFill>
            <w14:solidFill>
              <w14:schemeClr w14:val="tx1"/>
            </w14:solidFill>
          </w14:textFill>
        </w:rPr>
        <w:t>工作，为州政府领导同志服好务</w:t>
      </w:r>
      <w:r>
        <w:rPr>
          <w:rFonts w:hint="eastAsia" w:ascii="仿宋_GB2312" w:eastAsia="仿宋_GB2312" w:cs="Arial"/>
          <w:color w:val="000000" w:themeColor="text1"/>
          <w:sz w:val="32"/>
          <w:szCs w:val="32"/>
          <w:lang w:eastAsia="zh-CN"/>
          <w14:textFill>
            <w14:solidFill>
              <w14:schemeClr w14:val="tx1"/>
            </w14:solidFill>
          </w14:textFill>
        </w:rPr>
        <w:t>；</w:t>
      </w:r>
      <w:r>
        <w:rPr>
          <w:rFonts w:hint="eastAsia" w:ascii="仿宋_GB2312" w:eastAsia="仿宋_GB2312" w:cs="Arial"/>
          <w:color w:val="000000" w:themeColor="text1"/>
          <w:sz w:val="32"/>
          <w:szCs w:val="32"/>
          <w14:textFill>
            <w14:solidFill>
              <w14:schemeClr w14:val="tx1"/>
            </w14:solidFill>
          </w14:textFill>
        </w:rPr>
        <w:t>承办州政府和州政府领导交办的其他事项。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Arial"/>
          <w:color w:val="000000" w:themeColor="text1"/>
          <w:sz w:val="32"/>
          <w:szCs w:val="32"/>
          <w14:textFill>
            <w14:solidFill>
              <w14:schemeClr w14:val="tx1"/>
            </w14:solidFill>
          </w14:textFill>
        </w:rPr>
      </w:pPr>
      <w:r>
        <w:rPr>
          <w:rFonts w:hint="eastAsia" w:ascii="仿宋_GB2312" w:eastAsia="仿宋_GB2312" w:cs="Arial"/>
          <w:color w:val="000000" w:themeColor="text1"/>
          <w:sz w:val="32"/>
          <w:szCs w:val="32"/>
          <w14:textFill>
            <w14:solidFill>
              <w14:schemeClr w14:val="tx1"/>
            </w14:solidFill>
          </w14:textFill>
        </w:rPr>
        <w:t>州政府发展研究中心</w:t>
      </w:r>
      <w:r>
        <w:rPr>
          <w:rFonts w:hint="eastAsia" w:ascii="仿宋_GB2312" w:eastAsia="仿宋_GB2312" w:cs="Arial"/>
          <w:color w:val="000000" w:themeColor="text1"/>
          <w:sz w:val="32"/>
          <w:szCs w:val="32"/>
          <w:lang w:eastAsia="zh-CN"/>
          <w14:textFill>
            <w14:solidFill>
              <w14:schemeClr w14:val="tx1"/>
            </w14:solidFill>
          </w14:textFill>
        </w:rPr>
        <w:t>：</w:t>
      </w:r>
      <w:r>
        <w:rPr>
          <w:rFonts w:hint="eastAsia" w:ascii="仿宋_GB2312" w:eastAsia="仿宋_GB2312" w:cs="Arial"/>
          <w:color w:val="000000" w:themeColor="text1"/>
          <w:sz w:val="32"/>
          <w:szCs w:val="32"/>
          <w14:textFill>
            <w14:solidFill>
              <w14:schemeClr w14:val="tx1"/>
            </w14:solidFill>
          </w14:textFill>
        </w:rPr>
        <w:t>主要负责组织和参与对全州经济社会文化发展和改革开放中具有全局性、综合性、战略性、长期性问题开展跟踪研究和决策咨询，为州委州政府决策提供参考建议。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州政府口岸与物流办公室</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是负责提出中长期口岸建设建议；开展口岸业务调研、教育、培训等活动；负责拟订全</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州物流业的发展战略、中长期发展规划以及政策措施；研究分析物流业发展的重大问题并提出对策建议等相关工作。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eastAsia="楷体_GB2312"/>
          <w:b/>
          <w:bCs/>
          <w:sz w:val="32"/>
          <w:szCs w:val="32"/>
          <w:lang w:eastAsia="zh-CN"/>
        </w:rPr>
      </w:pPr>
      <w:r>
        <w:rPr>
          <w:rFonts w:hint="eastAsia" w:ascii="楷体_GB2312" w:eastAsia="楷体_GB2312"/>
          <w:b/>
          <w:bCs/>
          <w:sz w:val="32"/>
          <w:szCs w:val="32"/>
        </w:rPr>
        <w:t>（二）202</w:t>
      </w:r>
      <w:r>
        <w:rPr>
          <w:rFonts w:hint="eastAsia" w:ascii="楷体_GB2312" w:eastAsia="楷体_GB2312"/>
          <w:b/>
          <w:bCs/>
          <w:sz w:val="32"/>
          <w:szCs w:val="32"/>
          <w:lang w:val="en-US" w:eastAsia="zh-CN"/>
        </w:rPr>
        <w:t>1</w:t>
      </w:r>
      <w:r>
        <w:rPr>
          <w:rFonts w:hint="eastAsia" w:ascii="楷体_GB2312" w:eastAsia="楷体_GB2312"/>
          <w:b/>
          <w:bCs/>
          <w:sz w:val="32"/>
          <w:szCs w:val="32"/>
        </w:rPr>
        <w:t>年重点工作</w:t>
      </w:r>
      <w:r>
        <w:rPr>
          <w:rFonts w:hint="eastAsia" w:ascii="楷体_GB2312" w:eastAsia="楷体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是办文办会注重细节。坚持“一个口子进出”，强化对公文必要性、政策性、指导性和合法性的审核，把住收文关、发文关。坚持“一把尺子量到底”，对公文内容进行字斟句酌、仔细推敲，切实做到政策清楚、主题突出、格式规范。落实《阿坝州人民政府专题会议服务工作规范》，健全务实管用的会务质量标准。筹办好州政府全体会议、州政府党组会议、州政府常务会议，指导部门做好相关专题会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是办事注重效率把控。对标“四个当天”要求，依托阿坝州政务协同（OA）办公，实施提醒、催办、交办等工作方式，进一步压缩公文运转时间。精心统筹协调重要活动、重要会议和应急工作，及时对接沟通，对上多请示多汇报，对下多指导多服务，做到上情下达、下情上报，形成上下衔接、内外顺畅的工作格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是全力当好参谋助手。结合实际，突出制约经济社会发展的“瓶颈”问题和群众关心关注的热点问题，改进调研方式，丰富调研内容，注重成果转化。做好重点课题调研，搞好文稿服务，高质量调研报告。组织指导各县（市）政府、州政府各部门开展政务调研，完成重点调研课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四是精细开展督查督办。以重大决策、重要会议、重点工作和领导批示为重点，以开展专项督查为抓手，切实提高政务督查工作的成效，实行渐进式工作法，做到决策不落实不松劲、批示不回音不放松。采取课题式设计、项目式管理、工程式推进、台帐式督查，分层次、分时段开展督办，确保督办事项件件有登记、件件有跟踪、件件有结果、件件有“专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五是扎实办理建议提案。健全州政府领导领衔办理机制，严格落实承办部门“一把手”负总责制度。注重“办前了解意图、办中沟通共商、办后及时回访”，通过上门走访、邀请座谈、当面答复等方式，“面对面”通报办理情况，广泛征求意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六是强化政府政务公开。围绕社会关注、群众关心的热点难点问题，做实做细政府信息公开工作。开设专栏，重点公开深化改革、促进经济发展、民生改善、助力政府建设等重点领域，推进决策、执行、管理、服务、结果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七是注重信息报送质量。主动对接信息采编重点，提升政务信息质量、时效和深度。从完善信息保障机制、提升业务工作能力、夯实信息保障网络、加强直报点管理入手，提供有价值、可借鉴的经验做法信息，全面系统反映全州经济社会发展、民生改善中的重大工程建设情况、重要问题解决情况和重要社情民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八是加强机关后勤保障。紧盯每一个部位和环节，做到事务横到边、纵到底，确保各项工作有序、高效运行。注重经费管理，严格执行中央、省、州关于厉行节约、反对铺张浪费的规定，强化财务管理，严格执行预算，把紧支出关口，严控“三公经费”。开展绿色办公和环境卫生整治，注重机关环保节能和卫生整治，加强门卫和职工住宿区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000000" w:themeColor="text1"/>
          <w:sz w:val="32"/>
          <w:szCs w:val="32"/>
          <w14:textFill>
            <w14:solidFill>
              <w14:schemeClr w14:val="tx1"/>
            </w14:solidFill>
          </w14:textFill>
        </w:rPr>
      </w:pPr>
      <w:r>
        <w:rPr>
          <w:rFonts w:hint="eastAsia" w:ascii="仿宋_GB2312" w:eastAsia="仿宋_GB2312"/>
          <w:color w:val="000000"/>
          <w:sz w:val="32"/>
          <w:szCs w:val="32"/>
        </w:rPr>
        <w:t>州政府办公室是</w:t>
      </w:r>
      <w:r>
        <w:rPr>
          <w:rFonts w:hint="eastAsia" w:ascii="仿宋_GB2312" w:eastAsia="仿宋_GB2312"/>
          <w:color w:val="000000"/>
          <w:sz w:val="32"/>
          <w:szCs w:val="32"/>
          <w:lang w:eastAsia="zh-CN"/>
        </w:rPr>
        <w:t>州</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w:t>
      </w:r>
      <w:r>
        <w:rPr>
          <w:rFonts w:hint="eastAsia" w:ascii="仿宋_GB2312" w:eastAsia="仿宋_GB2312"/>
          <w:color w:val="000000" w:themeColor="text1"/>
          <w:sz w:val="32"/>
          <w:szCs w:val="32"/>
          <w14:textFill>
            <w14:solidFill>
              <w14:schemeClr w14:val="tx1"/>
            </w14:solidFill>
          </w14:textFill>
        </w:rPr>
        <w:t>1个，独立编制机构2个，包括：州政府办公室、州发展研</w:t>
      </w:r>
      <w:r>
        <w:rPr>
          <w:rFonts w:hint="eastAsia" w:ascii="仿宋_GB2312" w:eastAsia="仿宋_GB2312"/>
          <w:color w:val="000000"/>
          <w:sz w:val="32"/>
          <w:szCs w:val="32"/>
        </w:rPr>
        <w:t>究中心。其中:行政单位1个，参照公务员法管理的事业单位1个。</w:t>
      </w:r>
      <w:r>
        <w:rPr>
          <w:rFonts w:hint="eastAsia" w:ascii="仿宋_GB2312" w:eastAsia="仿宋_GB2312"/>
          <w:color w:val="000000" w:themeColor="text1"/>
          <w:sz w:val="32"/>
          <w:szCs w:val="32"/>
          <w14:textFill>
            <w14:solidFill>
              <w14:schemeClr w14:val="tx1"/>
            </w14:solidFill>
          </w14:textFill>
        </w:rPr>
        <w:t>按照州财政局要求，行政事业单位分开核算，本说明仅反应州政府办公室行政单位部门预算情况。事业单位部门预算情况在阿坝州人民防空办公室部门预算公开中进行说明。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仿宋_GB2312"/>
          <w:color w:val="FF0000"/>
          <w:sz w:val="32"/>
          <w:szCs w:val="32"/>
          <w:lang w:val="en-US" w:eastAsia="zh-CN"/>
        </w:rPr>
      </w:pPr>
      <w:r>
        <w:rPr>
          <w:rFonts w:hint="eastAsia" w:ascii="仿宋_GB2312" w:eastAsia="仿宋_GB2312" w:cs="仿宋_GB2312"/>
          <w:sz w:val="32"/>
          <w:szCs w:val="32"/>
          <w:lang w:eastAsia="zh-CN"/>
        </w:rPr>
        <w:t>坚持</w:t>
      </w:r>
      <w:r>
        <w:rPr>
          <w:rFonts w:hint="eastAsia" w:ascii="仿宋_GB2312" w:eastAsia="仿宋_GB2312" w:cs="仿宋_GB2312"/>
          <w:sz w:val="32"/>
          <w:szCs w:val="32"/>
        </w:rPr>
        <w:t>综合预算的原则，州政府办</w:t>
      </w:r>
      <w:r>
        <w:rPr>
          <w:rFonts w:hint="eastAsia" w:ascii="仿宋_GB2312" w:eastAsia="仿宋_GB2312" w:cs="仿宋_GB2312"/>
          <w:sz w:val="32"/>
          <w:szCs w:val="32"/>
          <w:lang w:eastAsia="zh-CN"/>
        </w:rPr>
        <w:t>公室</w:t>
      </w:r>
      <w:r>
        <w:rPr>
          <w:rFonts w:hint="eastAsia" w:ascii="仿宋_GB2312" w:eastAsia="仿宋_GB2312" w:cs="仿宋_GB2312"/>
          <w:sz w:val="32"/>
          <w:szCs w:val="32"/>
        </w:rPr>
        <w:t>所有收入和支出均纳入部门预算管理。州政府办202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年收支总预算</w:t>
      </w:r>
      <w:r>
        <w:rPr>
          <w:rFonts w:hint="eastAsia" w:ascii="仿宋_GB2312" w:eastAsia="仿宋_GB2312" w:cs="仿宋_GB2312"/>
          <w:sz w:val="32"/>
          <w:szCs w:val="32"/>
          <w:lang w:val="en-US" w:eastAsia="zh-CN"/>
        </w:rPr>
        <w:t>3359.3</w:t>
      </w:r>
      <w:r>
        <w:rPr>
          <w:rFonts w:hint="eastAsia" w:ascii="仿宋_GB2312" w:eastAsia="仿宋_GB2312" w:cs="仿宋_GB2312"/>
          <w:sz w:val="32"/>
          <w:szCs w:val="32"/>
        </w:rPr>
        <w:t>万元,比</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年收支预算</w:t>
      </w:r>
      <w:r>
        <w:rPr>
          <w:rFonts w:hint="eastAsia" w:ascii="仿宋_GB2312" w:eastAsia="仿宋_GB2312" w:cs="仿宋_GB2312"/>
          <w:sz w:val="32"/>
          <w:szCs w:val="32"/>
          <w:lang w:val="en-US" w:eastAsia="zh-CN"/>
        </w:rPr>
        <w:t>增加7.28</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增长0.22</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基本持平。</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eastAsia="楷体_GB2312" w:cs="仿宋_GB2312"/>
          <w:b/>
          <w:bCs/>
          <w:sz w:val="32"/>
          <w:szCs w:val="32"/>
        </w:rPr>
      </w:pP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lang w:val="en-US" w:eastAsia="zh-CN"/>
        </w:rPr>
        <w:t>一</w:t>
      </w: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rPr>
        <w:t>收入预算情况</w:t>
      </w:r>
      <w:r>
        <w:rPr>
          <w:rFonts w:hint="eastAsia" w:ascii="楷体_GB2312" w:eastAsia="楷体_GB2312" w:cs="仿宋_GB2312"/>
          <w:b/>
          <w:bCs/>
          <w:sz w:val="32"/>
          <w:szCs w:val="32"/>
          <w:lang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3359.3</w:t>
      </w:r>
      <w:r>
        <w:rPr>
          <w:rFonts w:hint="eastAsia" w:ascii="仿宋_GB2312" w:eastAsia="仿宋_GB2312" w:cs="仿宋_GB2312"/>
          <w:sz w:val="32"/>
          <w:szCs w:val="32"/>
        </w:rPr>
        <w:t>万元，其中：上年结转</w:t>
      </w:r>
      <w:r>
        <w:rPr>
          <w:rFonts w:hint="eastAsia" w:ascii="仿宋_GB2312" w:eastAsia="仿宋_GB2312" w:cs="仿宋_GB2312"/>
          <w:sz w:val="32"/>
          <w:szCs w:val="32"/>
          <w:lang w:val="en-US" w:eastAsia="zh-CN"/>
        </w:rPr>
        <w:t>252.86</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7.53</w:t>
      </w:r>
      <w:r>
        <w:rPr>
          <w:rFonts w:hint="eastAsia" w:ascii="仿宋_GB2312" w:eastAsia="仿宋_GB2312" w:cs="仿宋_GB2312"/>
          <w:sz w:val="32"/>
          <w:szCs w:val="32"/>
        </w:rPr>
        <w:t>%；一般公共预算拨款收入</w:t>
      </w:r>
      <w:r>
        <w:rPr>
          <w:rFonts w:hint="eastAsia" w:ascii="仿宋_GB2312" w:eastAsia="仿宋_GB2312" w:cs="仿宋_GB2312"/>
          <w:sz w:val="32"/>
          <w:szCs w:val="32"/>
          <w:lang w:val="en-US" w:eastAsia="zh-CN"/>
        </w:rPr>
        <w:t>3106.44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92.47</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eastAsia="仿宋_GB2312" w:cs="仿宋_GB2312"/>
          <w:sz w:val="32"/>
          <w:szCs w:val="32"/>
        </w:rPr>
      </w:pPr>
      <w:r>
        <w:rPr>
          <w:rFonts w:hint="eastAsia" w:ascii="楷体_GB2312" w:eastAsia="楷体_GB2312" w:cs="仿宋_GB2312"/>
          <w:b/>
          <w:bCs/>
          <w:sz w:val="32"/>
          <w:szCs w:val="32"/>
        </w:rPr>
        <w:t>（二）支出预算情况</w:t>
      </w:r>
      <w:r>
        <w:rPr>
          <w:rFonts w:hint="eastAsia" w:ascii="楷体_GB2312" w:eastAsia="楷体_GB2312" w:cs="仿宋_GB2312"/>
          <w:b/>
          <w:bCs/>
          <w:sz w:val="32"/>
          <w:szCs w:val="32"/>
          <w:lang w:eastAsia="zh-CN"/>
        </w:rPr>
        <w:t>。</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w:t>
      </w:r>
      <w:r>
        <w:rPr>
          <w:rFonts w:hint="eastAsia" w:ascii="仿宋_GB2312" w:eastAsia="仿宋_GB2312"/>
          <w:sz w:val="32"/>
          <w:szCs w:val="32"/>
        </w:rPr>
        <w:t xml:space="preserve"> 州政府办</w:t>
      </w:r>
      <w:r>
        <w:rPr>
          <w:rFonts w:hint="eastAsia" w:ascii="仿宋_GB2312" w:eastAsia="仿宋_GB2312"/>
          <w:sz w:val="32"/>
          <w:szCs w:val="32"/>
          <w:lang w:eastAsia="zh-CN"/>
        </w:rPr>
        <w:t>公室</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3359.3</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2796.74</w:t>
      </w:r>
      <w:r>
        <w:rPr>
          <w:rFonts w:hint="eastAsia" w:ascii="仿宋_GB2312" w:eastAsia="仿宋_GB2312" w:cs="仿宋_GB2312"/>
          <w:sz w:val="32"/>
          <w:szCs w:val="32"/>
        </w:rPr>
        <w:t>万元，占8</w:t>
      </w:r>
      <w:r>
        <w:rPr>
          <w:rFonts w:hint="eastAsia" w:ascii="仿宋_GB2312" w:eastAsia="仿宋_GB2312" w:cs="仿宋_GB2312"/>
          <w:sz w:val="32"/>
          <w:szCs w:val="32"/>
          <w:lang w:val="en-US" w:eastAsia="zh-CN"/>
        </w:rPr>
        <w:t>3.25</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562.56</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占16.75</w:t>
      </w:r>
      <w:r>
        <w:rPr>
          <w:rFonts w:hint="eastAsia" w:ascii="仿宋_GB2312" w:eastAsia="仿宋_GB2312" w:cs="仿宋_GB2312"/>
          <w:sz w:val="32"/>
          <w:szCs w:val="32"/>
        </w:rPr>
        <w:t>%</w:t>
      </w:r>
      <w:r>
        <w:rPr>
          <w:rFonts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color w:val="FF0000"/>
          <w:sz w:val="32"/>
          <w:szCs w:val="32"/>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2020年财政拨款收支总预算</w:t>
      </w:r>
      <w:r>
        <w:rPr>
          <w:rFonts w:hint="eastAsia" w:ascii="仿宋_GB2312" w:eastAsia="仿宋_GB2312" w:cs="仿宋_GB2312"/>
          <w:sz w:val="32"/>
          <w:szCs w:val="32"/>
          <w:lang w:val="en-US" w:eastAsia="zh-CN"/>
        </w:rPr>
        <w:t>3359.3万元，</w:t>
      </w:r>
      <w:r>
        <w:rPr>
          <w:rFonts w:hint="eastAsia" w:ascii="仿宋_GB2312" w:eastAsia="仿宋_GB2312" w:cs="仿宋_GB2312"/>
          <w:sz w:val="32"/>
          <w:szCs w:val="32"/>
        </w:rPr>
        <w:t>比2</w:t>
      </w:r>
      <w:r>
        <w:rPr>
          <w:rFonts w:hint="eastAsia" w:ascii="仿宋_GB2312" w:eastAsia="仿宋_GB2312" w:cs="仿宋_GB2312"/>
          <w:sz w:val="32"/>
          <w:szCs w:val="32"/>
          <w:lang w:val="en-US" w:eastAsia="zh-CN"/>
        </w:rPr>
        <w:t>020</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增加7.28</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增长0.22</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基本持平。</w:t>
      </w:r>
      <w:r>
        <w:rPr>
          <w:rFonts w:hint="eastAsia" w:ascii="仿宋_GB2312" w:eastAsia="仿宋_GB2312" w:cs="仿宋_GB2312"/>
          <w:sz w:val="32"/>
          <w:szCs w:val="32"/>
        </w:rPr>
        <w:t>收入包括：本年一般公共预算拨款收入</w:t>
      </w:r>
      <w:r>
        <w:rPr>
          <w:rFonts w:hint="eastAsia" w:ascii="仿宋_GB2312" w:eastAsia="仿宋_GB2312" w:cs="仿宋_GB2312"/>
          <w:sz w:val="32"/>
          <w:szCs w:val="32"/>
          <w:lang w:val="en-US" w:eastAsia="zh-CN"/>
        </w:rPr>
        <w:t>3106.44</w:t>
      </w:r>
      <w:r>
        <w:rPr>
          <w:rFonts w:hint="eastAsia" w:ascii="仿宋_GB2312" w:eastAsia="仿宋_GB2312" w:cs="仿宋_GB2312"/>
          <w:sz w:val="32"/>
          <w:szCs w:val="32"/>
        </w:rPr>
        <w:t>万元，上年结转财政拨款资金</w:t>
      </w:r>
      <w:r>
        <w:rPr>
          <w:rFonts w:hint="eastAsia" w:ascii="仿宋_GB2312" w:eastAsia="仿宋_GB2312" w:cs="仿宋_GB2312"/>
          <w:sz w:val="32"/>
          <w:szCs w:val="32"/>
          <w:lang w:val="en-US" w:eastAsia="zh-CN"/>
        </w:rPr>
        <w:t>252.86</w:t>
      </w:r>
      <w:r>
        <w:rPr>
          <w:rFonts w:hint="eastAsia" w:ascii="仿宋_GB2312" w:eastAsia="仿宋_GB2312" w:cs="仿宋_GB2312"/>
          <w:sz w:val="32"/>
          <w:szCs w:val="32"/>
        </w:rPr>
        <w:t>万元。支出包括：一般公共服务支出</w:t>
      </w:r>
      <w:r>
        <w:rPr>
          <w:rFonts w:hint="eastAsia" w:ascii="仿宋_GB2312" w:eastAsia="仿宋_GB2312" w:cs="仿宋_GB2312"/>
          <w:sz w:val="32"/>
          <w:szCs w:val="32"/>
          <w:lang w:val="en-US" w:eastAsia="zh-CN"/>
        </w:rPr>
        <w:t>2809.72</w:t>
      </w:r>
      <w:r>
        <w:rPr>
          <w:rFonts w:hint="eastAsia" w:ascii="仿宋_GB2312" w:eastAsia="仿宋_GB2312" w:cs="仿宋_GB2312"/>
          <w:sz w:val="32"/>
          <w:szCs w:val="32"/>
        </w:rPr>
        <w:t>万元，社会保障和就业支出</w:t>
      </w:r>
      <w:r>
        <w:rPr>
          <w:rFonts w:hint="eastAsia" w:ascii="仿宋_GB2312" w:eastAsia="仿宋_GB2312" w:cs="仿宋_GB2312"/>
          <w:sz w:val="32"/>
          <w:szCs w:val="32"/>
          <w:lang w:val="en-US" w:eastAsia="zh-CN"/>
        </w:rPr>
        <w:t>267.37</w:t>
      </w:r>
      <w:r>
        <w:rPr>
          <w:rFonts w:hint="eastAsia" w:ascii="仿宋_GB2312" w:eastAsia="仿宋_GB2312" w:cs="仿宋_GB2312"/>
          <w:sz w:val="32"/>
          <w:szCs w:val="32"/>
        </w:rPr>
        <w:t>万元，卫生健康支出</w:t>
      </w:r>
      <w:r>
        <w:rPr>
          <w:rFonts w:hint="eastAsia" w:ascii="仿宋_GB2312" w:eastAsia="仿宋_GB2312" w:cs="仿宋_GB2312"/>
          <w:sz w:val="32"/>
          <w:szCs w:val="32"/>
          <w:lang w:val="en-US" w:eastAsia="zh-CN"/>
        </w:rPr>
        <w:t>93.69</w:t>
      </w:r>
      <w:r>
        <w:rPr>
          <w:rFonts w:hint="eastAsia" w:ascii="仿宋_GB2312" w:eastAsia="仿宋_GB2312" w:cs="仿宋_GB2312"/>
          <w:sz w:val="32"/>
          <w:szCs w:val="32"/>
        </w:rPr>
        <w:t>万元，住房保障支出</w:t>
      </w:r>
      <w:r>
        <w:rPr>
          <w:rFonts w:hint="eastAsia" w:ascii="仿宋_GB2312" w:eastAsia="仿宋_GB2312" w:cs="仿宋_GB2312"/>
          <w:sz w:val="32"/>
          <w:szCs w:val="32"/>
          <w:lang w:val="en-US" w:eastAsia="zh-CN"/>
        </w:rPr>
        <w:t>188.52</w:t>
      </w:r>
      <w:r>
        <w:rPr>
          <w:rFonts w:hint="eastAsia" w:ascii="仿宋_GB2312" w:eastAsia="仿宋_GB2312" w:cs="仿宋_GB2312"/>
          <w:sz w:val="32"/>
          <w:szCs w:val="32"/>
        </w:rPr>
        <w:t>万元。</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一般公共预算当年拨款情况说明</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eastAsia="楷体_GB2312"/>
          <w:b/>
          <w:bCs/>
          <w:sz w:val="32"/>
          <w:szCs w:val="32"/>
          <w:lang w:eastAsia="zh-CN"/>
        </w:rPr>
      </w:pPr>
      <w:r>
        <w:rPr>
          <w:rFonts w:hint="eastAsia" w:ascii="楷体_GB2312" w:eastAsia="楷体_GB2312" w:cs="仿宋_GB2312"/>
          <w:b/>
          <w:bCs/>
          <w:sz w:val="32"/>
          <w:szCs w:val="32"/>
        </w:rPr>
        <w:t>（一）一般公共预算当年拨款规模变化情况</w:t>
      </w:r>
      <w:r>
        <w:rPr>
          <w:rFonts w:hint="eastAsia" w:ascii="楷体_GB2312" w:eastAsia="楷体_GB2312" w:cs="仿宋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eastAsia="仿宋_GB2312"/>
          <w:color w:val="FF0000"/>
          <w:sz w:val="32"/>
          <w:szCs w:val="32"/>
          <w:lang w:val="en-US" w:eastAsia="zh-CN"/>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w:t>
      </w:r>
      <w:r>
        <w:rPr>
          <w:rFonts w:hint="eastAsia" w:ascii="仿宋_GB2312" w:eastAsia="仿宋_GB2312" w:cs="仿宋_GB2312"/>
          <w:sz w:val="32"/>
          <w:szCs w:val="32"/>
        </w:rPr>
        <w:t>一般公共预算当年拨款</w:t>
      </w:r>
      <w:r>
        <w:rPr>
          <w:rFonts w:hint="eastAsia" w:ascii="仿宋_GB2312" w:eastAsia="仿宋_GB2312" w:cs="仿宋_GB2312"/>
          <w:sz w:val="32"/>
          <w:szCs w:val="32"/>
          <w:lang w:val="en-US" w:eastAsia="zh-CN"/>
        </w:rPr>
        <w:t>3106.44</w:t>
      </w:r>
      <w:r>
        <w:rPr>
          <w:rFonts w:hint="eastAsia" w:ascii="仿宋_GB2312" w:eastAsia="仿宋_GB2312" w:cs="仿宋_GB2312"/>
          <w:sz w:val="32"/>
          <w:szCs w:val="32"/>
        </w:rPr>
        <w:t>万元，比</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年预算数减少</w:t>
      </w:r>
      <w:r>
        <w:rPr>
          <w:rFonts w:hint="eastAsia" w:ascii="仿宋_GB2312" w:eastAsia="仿宋_GB2312" w:cs="仿宋_GB2312"/>
          <w:sz w:val="32"/>
          <w:szCs w:val="32"/>
          <w:lang w:val="en-US" w:eastAsia="zh-CN"/>
        </w:rPr>
        <w:t>171.18</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下降5.22%，</w:t>
      </w:r>
      <w:r>
        <w:rPr>
          <w:rFonts w:hint="eastAsia" w:ascii="仿宋_GB2312" w:eastAsia="仿宋_GB2312" w:cs="仿宋_GB2312"/>
          <w:sz w:val="32"/>
          <w:szCs w:val="32"/>
        </w:rPr>
        <w:t>主要为</w:t>
      </w:r>
      <w:r>
        <w:rPr>
          <w:rFonts w:hint="eastAsia" w:ascii="仿宋_GB2312" w:eastAsia="仿宋_GB2312" w:cs="仿宋_GB2312"/>
          <w:sz w:val="32"/>
          <w:szCs w:val="32"/>
          <w:lang w:val="en-US" w:eastAsia="zh-CN"/>
        </w:rPr>
        <w:t>2021年项目经费减少。</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黑体" w:eastAsia="黑体"/>
          <w:sz w:val="32"/>
          <w:szCs w:val="32"/>
        </w:rPr>
      </w:pPr>
      <w:r>
        <w:rPr>
          <w:rFonts w:hint="eastAsia" w:ascii="楷体_GB2312" w:eastAsia="楷体_GB2312" w:cs="仿宋_GB2312"/>
          <w:b/>
          <w:bCs/>
          <w:sz w:val="32"/>
          <w:szCs w:val="32"/>
        </w:rPr>
        <w:t>（二）一般公共预算当年拨款结构情况</w:t>
      </w: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rPr>
        <w:br w:type="textWrapping"/>
      </w:r>
      <w:r>
        <w:rPr>
          <w:rFonts w:hint="eastAsia" w:ascii="仿宋_GB2312" w:eastAsia="仿宋_GB2312" w:cs="仿宋_GB2312"/>
          <w:sz w:val="32"/>
          <w:szCs w:val="32"/>
        </w:rPr>
        <w:t>　　一般公共服务支出</w:t>
      </w:r>
      <w:r>
        <w:rPr>
          <w:rFonts w:hint="eastAsia" w:ascii="仿宋_GB2312" w:eastAsia="仿宋_GB2312" w:cs="仿宋_GB2312"/>
          <w:sz w:val="32"/>
          <w:szCs w:val="32"/>
          <w:lang w:val="en-US" w:eastAsia="zh-CN"/>
        </w:rPr>
        <w:t>2809.72</w:t>
      </w:r>
      <w:r>
        <w:rPr>
          <w:rFonts w:hint="eastAsia" w:ascii="仿宋_GB2312" w:eastAsia="仿宋_GB2312" w:cs="仿宋_GB2312"/>
          <w:sz w:val="32"/>
          <w:szCs w:val="32"/>
        </w:rPr>
        <w:t>万元，占83.</w:t>
      </w:r>
      <w:r>
        <w:rPr>
          <w:rFonts w:hint="eastAsia" w:ascii="仿宋_GB2312" w:eastAsia="仿宋_GB2312" w:cs="仿宋_GB2312"/>
          <w:sz w:val="32"/>
          <w:szCs w:val="32"/>
          <w:lang w:val="en-US" w:eastAsia="zh-CN"/>
        </w:rPr>
        <w:t>64</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267.37</w:t>
      </w:r>
      <w:r>
        <w:rPr>
          <w:rFonts w:hint="eastAsia" w:ascii="仿宋_GB2312" w:eastAsia="仿宋_GB2312" w:cs="仿宋_GB2312"/>
          <w:sz w:val="32"/>
          <w:szCs w:val="32"/>
        </w:rPr>
        <w:t>万元，占7.9</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93.69</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2.79</w:t>
      </w:r>
      <w:r>
        <w:rPr>
          <w:rFonts w:hint="eastAsia" w:ascii="仿宋_GB2312" w:eastAsia="仿宋_GB2312" w:cs="仿宋_GB2312"/>
          <w:sz w:val="32"/>
          <w:szCs w:val="32"/>
        </w:rPr>
        <w:t>%；住房保障支出186.5</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万元，占5.6</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3" w:firstLineChars="200"/>
        <w:textAlignment w:val="auto"/>
        <w:rPr>
          <w:rFonts w:cs="仿宋_GB2312"/>
          <w:kern w:val="2"/>
          <w:sz w:val="32"/>
          <w:szCs w:val="32"/>
        </w:rPr>
      </w:pPr>
      <w:r>
        <w:rPr>
          <w:rFonts w:hint="eastAsia" w:ascii="楷体_GB2312" w:eastAsia="楷体_GB2312" w:cs="仿宋_GB2312"/>
          <w:b/>
          <w:bCs/>
          <w:kern w:val="2"/>
          <w:sz w:val="32"/>
          <w:szCs w:val="32"/>
        </w:rPr>
        <w:t>（三）一般公共预算当年拨款具体使用情况</w:t>
      </w:r>
      <w:r>
        <w:rPr>
          <w:rFonts w:hint="eastAsia" w:ascii="楷体_GB2312" w:eastAsia="楷体_GB2312" w:cs="仿宋_GB2312"/>
          <w:b/>
          <w:bCs/>
          <w:kern w:val="2"/>
          <w:sz w:val="32"/>
          <w:szCs w:val="32"/>
          <w:lang w:eastAsia="zh-CN"/>
        </w:rPr>
        <w:t>。</w:t>
      </w:r>
      <w:r>
        <w:rPr>
          <w:rFonts w:hint="eastAsia" w:ascii="楷体_GB2312" w:eastAsia="楷体_GB2312" w:cs="仿宋_GB2312"/>
          <w:b/>
          <w:bCs/>
          <w:kern w:val="2"/>
          <w:sz w:val="32"/>
          <w:szCs w:val="32"/>
        </w:rPr>
        <w:br w:type="textWrapping"/>
      </w:r>
      <w:r>
        <w:rPr>
          <w:rFonts w:hint="eastAsia" w:cs="仿宋_GB2312"/>
          <w:kern w:val="2"/>
          <w:sz w:val="32"/>
          <w:szCs w:val="32"/>
        </w:rPr>
        <w:t>　　1．一般公共服务（类）政府办公厅（室）及相关机构事务（款）行政运行（项）202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2512.16</w:t>
      </w:r>
      <w:r>
        <w:rPr>
          <w:rFonts w:hint="eastAsia" w:cs="仿宋_GB2312"/>
          <w:kern w:val="2"/>
          <w:sz w:val="32"/>
          <w:szCs w:val="32"/>
        </w:rPr>
        <w:t>万元，主要用于保障机构运转的基本支出。</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color w:val="000000" w:themeColor="text1"/>
          <w:sz w:val="32"/>
          <w:szCs w:val="32"/>
          <w14:textFill>
            <w14:solidFill>
              <w14:schemeClr w14:val="tx1"/>
            </w14:solidFill>
          </w14:textFill>
        </w:rPr>
      </w:pPr>
      <w:r>
        <w:rPr>
          <w:rFonts w:hint="eastAsia" w:cs="仿宋_GB2312"/>
          <w:kern w:val="2"/>
          <w:sz w:val="32"/>
          <w:szCs w:val="32"/>
        </w:rPr>
        <w:t>2.一般公共服务（类）政府办公厅（室）及相关机构事</w:t>
      </w:r>
      <w:r>
        <w:rPr>
          <w:rFonts w:hint="eastAsia" w:cs="仿宋_GB2312"/>
          <w:color w:val="000000" w:themeColor="text1"/>
          <w:kern w:val="2"/>
          <w:sz w:val="32"/>
          <w:szCs w:val="32"/>
          <w14:textFill>
            <w14:solidFill>
              <w14:schemeClr w14:val="tx1"/>
            </w14:solidFill>
          </w14:textFill>
        </w:rPr>
        <w:t>务（款）一般行政管理事务（项）202</w:t>
      </w:r>
      <w:r>
        <w:rPr>
          <w:rFonts w:hint="eastAsia" w:cs="仿宋_GB2312"/>
          <w:color w:val="000000" w:themeColor="text1"/>
          <w:kern w:val="2"/>
          <w:sz w:val="32"/>
          <w:szCs w:val="32"/>
          <w:lang w:val="en-US" w:eastAsia="zh-CN"/>
          <w14:textFill>
            <w14:solidFill>
              <w14:schemeClr w14:val="tx1"/>
            </w14:solidFill>
          </w14:textFill>
        </w:rPr>
        <w:t>1</w:t>
      </w:r>
      <w:r>
        <w:rPr>
          <w:rFonts w:hint="eastAsia" w:cs="仿宋_GB2312"/>
          <w:color w:val="000000" w:themeColor="text1"/>
          <w:kern w:val="2"/>
          <w:sz w:val="32"/>
          <w:szCs w:val="32"/>
          <w14:textFill>
            <w14:solidFill>
              <w14:schemeClr w14:val="tx1"/>
            </w14:solidFill>
          </w14:textFill>
        </w:rPr>
        <w:t>年预算数为</w:t>
      </w:r>
      <w:r>
        <w:rPr>
          <w:rFonts w:hint="eastAsia" w:cs="仿宋_GB2312"/>
          <w:color w:val="000000" w:themeColor="text1"/>
          <w:kern w:val="2"/>
          <w:sz w:val="32"/>
          <w:szCs w:val="32"/>
          <w:lang w:val="en-US" w:eastAsia="zh-CN"/>
          <w14:textFill>
            <w14:solidFill>
              <w14:schemeClr w14:val="tx1"/>
            </w14:solidFill>
          </w14:textFill>
        </w:rPr>
        <w:t>297.56</w:t>
      </w:r>
      <w:r>
        <w:rPr>
          <w:rFonts w:hint="eastAsia" w:cs="仿宋_GB2312"/>
          <w:color w:val="000000" w:themeColor="text1"/>
          <w:kern w:val="2"/>
          <w:sz w:val="32"/>
          <w:szCs w:val="32"/>
          <w14:textFill>
            <w14:solidFill>
              <w14:schemeClr w14:val="tx1"/>
            </w14:solidFill>
          </w14:textFill>
        </w:rPr>
        <w:t>万元，主要用于</w:t>
      </w:r>
      <w:r>
        <w:rPr>
          <w:rFonts w:hint="eastAsia" w:cs="仿宋_GB2312"/>
          <w:color w:val="000000" w:themeColor="text1"/>
          <w:kern w:val="2"/>
          <w:sz w:val="32"/>
          <w:szCs w:val="32"/>
          <w:lang w:val="en-US" w:eastAsia="zh-CN"/>
          <w14:textFill>
            <w14:solidFill>
              <w14:schemeClr w14:val="tx1"/>
            </w14:solidFill>
          </w14:textFill>
        </w:rPr>
        <w:t>阿坝州人大建议政协提案办理系统维护费3万元；办公楼消防设施更换项目5万元；办公绿化及物业管理5万元；办公设备购置15.7万元；车辆大修16万元；州政府八楼会议室配套设施及外挂电梯井改造项目后期款174.86万元；加装电梯项目后期款及八楼候会室设备购置78万元</w:t>
      </w:r>
      <w:r>
        <w:rPr>
          <w:rFonts w:hint="eastAsia" w:cs="仿宋_GB2312"/>
          <w:color w:val="000000" w:themeColor="text1"/>
          <w:kern w:val="2"/>
          <w:sz w:val="32"/>
          <w:szCs w:val="32"/>
          <w14:textFill>
            <w14:solidFill>
              <w14:schemeClr w14:val="tx1"/>
            </w14:solidFill>
          </w14:textFill>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sz w:val="32"/>
          <w:szCs w:val="32"/>
        </w:rPr>
      </w:pPr>
      <w:r>
        <w:rPr>
          <w:rFonts w:hint="eastAsia" w:cs="仿宋_GB2312"/>
          <w:kern w:val="2"/>
          <w:sz w:val="32"/>
          <w:szCs w:val="32"/>
        </w:rPr>
        <w:t>3.社会保障和就业支出（类）行政事业单位养老支出（款）机关事业单位基本养老保险缴费支出（项）202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190.98</w:t>
      </w:r>
      <w:r>
        <w:rPr>
          <w:rFonts w:hint="eastAsia" w:cs="仿宋_GB2312"/>
          <w:kern w:val="2"/>
          <w:sz w:val="32"/>
          <w:szCs w:val="32"/>
        </w:rPr>
        <w:t>万元，主要用于缴纳职工养老保险。</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4.社会保障和就业支出（类）行政事业单位养老支出（款）机关事业单位职业年金缴费支出（项）202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76.39</w:t>
      </w:r>
      <w:r>
        <w:rPr>
          <w:rFonts w:hint="eastAsia" w:cs="仿宋_GB2312"/>
          <w:kern w:val="2"/>
          <w:sz w:val="32"/>
          <w:szCs w:val="32"/>
        </w:rPr>
        <w:t>万元，主要用于缴纳职工职业年金。</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sz w:val="32"/>
          <w:szCs w:val="32"/>
        </w:rPr>
      </w:pPr>
      <w:r>
        <w:rPr>
          <w:rFonts w:hint="eastAsia" w:cs="仿宋_GB2312"/>
          <w:kern w:val="2"/>
          <w:sz w:val="32"/>
          <w:szCs w:val="32"/>
        </w:rPr>
        <w:t>5.卫生健康支出（类）行政事业单位医疗（款）行政单位医疗（项）202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70.11</w:t>
      </w:r>
      <w:r>
        <w:rPr>
          <w:rFonts w:hint="eastAsia" w:cs="仿宋_GB2312"/>
          <w:kern w:val="2"/>
          <w:sz w:val="32"/>
          <w:szCs w:val="32"/>
        </w:rPr>
        <w:t>万元，主要用于缴纳职工医疗保险。</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6.卫生健康支出（类）行政事业单位医疗（款）公务员医疗补助（项）202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20.1</w:t>
      </w:r>
      <w:r>
        <w:rPr>
          <w:rFonts w:hint="eastAsia" w:cs="仿宋_GB2312"/>
          <w:kern w:val="2"/>
          <w:sz w:val="32"/>
          <w:szCs w:val="32"/>
        </w:rPr>
        <w:t>万元，主要用于缴纳公务员医疗补助。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7.住房保障支出（类）住房改革支出</w:t>
      </w:r>
      <w:r>
        <w:rPr>
          <w:rFonts w:hint="eastAsia" w:ascii="仿宋_GB2312" w:eastAsia="仿宋_GB2312" w:cs="仿宋_GB2312"/>
          <w:color w:val="000000"/>
          <w:sz w:val="32"/>
          <w:szCs w:val="32"/>
        </w:rPr>
        <w:t>（款）住房公积</w:t>
      </w:r>
      <w:r>
        <w:rPr>
          <w:rFonts w:hint="eastAsia" w:ascii="仿宋_GB2312" w:eastAsia="仿宋_GB2312" w:cs="仿宋_GB2312"/>
          <w:sz w:val="32"/>
          <w:szCs w:val="32"/>
        </w:rPr>
        <w:t>金（项）202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年预算数为186.5</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万元，主要用于缴纳职工住房公积金。</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8.</w:t>
      </w:r>
      <w:r>
        <w:rPr>
          <w:rFonts w:hint="eastAsia" w:cs="仿宋_GB2312"/>
          <w:kern w:val="2"/>
          <w:sz w:val="32"/>
          <w:szCs w:val="32"/>
        </w:rPr>
        <w:t>卫生健康支出（类）行政事业单位医疗（款</w:t>
      </w:r>
      <w:r>
        <w:rPr>
          <w:rFonts w:hint="eastAsia" w:cs="仿宋_GB2312"/>
          <w:kern w:val="2"/>
          <w:sz w:val="32"/>
          <w:szCs w:val="32"/>
          <w:lang w:eastAsia="zh-CN"/>
        </w:rPr>
        <w:t>）</w:t>
      </w:r>
      <w:r>
        <w:rPr>
          <w:rFonts w:hint="eastAsia" w:cs="仿宋_GB2312"/>
          <w:kern w:val="2"/>
          <w:sz w:val="32"/>
          <w:szCs w:val="32"/>
          <w:lang w:val="en-US" w:eastAsia="zh-CN"/>
        </w:rPr>
        <w:t>其他行政事业单位医疗支出</w:t>
      </w:r>
      <w:r>
        <w:rPr>
          <w:rFonts w:hint="eastAsia" w:cs="仿宋_GB2312"/>
          <w:kern w:val="2"/>
          <w:sz w:val="32"/>
          <w:szCs w:val="32"/>
        </w:rPr>
        <w:t>（项）202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3.48</w:t>
      </w:r>
      <w:r>
        <w:rPr>
          <w:rFonts w:hint="eastAsia" w:cs="仿宋_GB2312"/>
          <w:kern w:val="2"/>
          <w:sz w:val="32"/>
          <w:szCs w:val="32"/>
        </w:rPr>
        <w:t>万元，主要用于</w:t>
      </w:r>
      <w:r>
        <w:rPr>
          <w:rFonts w:hint="eastAsia" w:cs="仿宋_GB2312"/>
          <w:kern w:val="2"/>
          <w:sz w:val="32"/>
          <w:szCs w:val="32"/>
          <w:lang w:val="en-US" w:eastAsia="zh-CN"/>
        </w:rPr>
        <w:t>事业人员公务员医疗补助</w:t>
      </w:r>
      <w:r>
        <w:rPr>
          <w:rFonts w:hint="eastAsia" w:cs="仿宋_GB2312"/>
          <w:kern w:val="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黑体"/>
          <w:sz w:val="32"/>
          <w:szCs w:val="32"/>
          <w:lang w:eastAsia="zh-CN"/>
        </w:rPr>
      </w:pPr>
      <w:r>
        <w:rPr>
          <w:rFonts w:ascii="黑体" w:eastAsia="黑体"/>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仿宋_GB2312" w:eastAsia="仿宋_GB2312" w:cs="仿宋_GB2312"/>
          <w:sz w:val="32"/>
          <w:szCs w:val="32"/>
        </w:rPr>
        <w:t>州政府</w:t>
      </w:r>
      <w:r>
        <w:rPr>
          <w:rFonts w:hint="eastAsia" w:ascii="仿宋_GB2312" w:eastAsia="仿宋_GB2312" w:cs="仿宋_GB2312"/>
          <w:sz w:val="32"/>
          <w:szCs w:val="32"/>
          <w:lang w:eastAsia="zh-CN"/>
        </w:rPr>
        <w:t>办公室</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年一般公共预算基本支出2,7</w:t>
      </w:r>
      <w:r>
        <w:rPr>
          <w:rFonts w:hint="eastAsia" w:ascii="仿宋_GB2312" w:eastAsia="仿宋_GB2312" w:cs="仿宋_GB2312"/>
          <w:sz w:val="32"/>
          <w:szCs w:val="32"/>
          <w:lang w:val="en-US" w:eastAsia="zh-CN"/>
        </w:rPr>
        <w:t>96.74</w:t>
      </w:r>
      <w:r>
        <w:rPr>
          <w:rFonts w:hint="eastAsia" w:ascii="仿宋_GB2312" w:eastAsia="仿宋_GB2312" w:cs="仿宋_GB2312"/>
          <w:sz w:val="32"/>
          <w:szCs w:val="32"/>
        </w:rPr>
        <w:t>万元，其中：人员经费</w:t>
      </w:r>
      <w:r>
        <w:rPr>
          <w:rFonts w:hint="eastAsia" w:ascii="仿宋_GB2312" w:eastAsia="仿宋_GB2312" w:cs="仿宋_GB2312"/>
          <w:sz w:val="32"/>
          <w:szCs w:val="32"/>
          <w:lang w:val="en-US" w:eastAsia="zh-CN"/>
        </w:rPr>
        <w:t>1822.76</w:t>
      </w:r>
      <w:r>
        <w:rPr>
          <w:rFonts w:hint="eastAsia" w:ascii="仿宋_GB2312" w:eastAsia="仿宋_GB2312" w:cs="仿宋_GB2312"/>
          <w:sz w:val="32"/>
          <w:szCs w:val="32"/>
        </w:rPr>
        <w:t>万元，主要包括：基本工资、津贴补贴、奖金、其他社会保障缴费、机关事业单位基本养老保险缴费、职业年金缴费、其他工资福利支出、城镇职工基本医疗保险缴费、公务员医疗补助缴费、退休费、生活补助、住房公积金。公用经费</w:t>
      </w:r>
      <w:r>
        <w:rPr>
          <w:rFonts w:hint="eastAsia" w:ascii="仿宋_GB2312" w:eastAsia="仿宋_GB2312" w:cs="仿宋_GB2312"/>
          <w:sz w:val="32"/>
          <w:szCs w:val="32"/>
          <w:lang w:val="en-US" w:eastAsia="zh-CN"/>
        </w:rPr>
        <w:t>973.98</w:t>
      </w:r>
      <w:r>
        <w:rPr>
          <w:rFonts w:hint="eastAsia" w:ascii="仿宋_GB2312" w:eastAsia="仿宋_GB2312" w:cs="仿宋_GB2312"/>
          <w:sz w:val="32"/>
          <w:szCs w:val="32"/>
        </w:rPr>
        <w:t>万元，主要包括：办公费、水费、电费、邮电费、取暖费、差旅费、维修（护）费、培训费、公务接待费、福利费、公务用车运行维护费、其他商品和服务支出。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ascii="黑体" w:eastAsia="黑体"/>
          <w:sz w:val="32"/>
          <w:szCs w:val="32"/>
        </w:rPr>
        <w:t>七、</w:t>
      </w:r>
      <w:r>
        <w:rPr>
          <w:rFonts w:hint="eastAsia" w:ascii="黑体" w:eastAsia="黑体"/>
          <w:sz w:val="32"/>
          <w:szCs w:val="32"/>
          <w:lang w:eastAsia="zh-CN"/>
        </w:rPr>
        <w:t>“</w:t>
      </w:r>
      <w:r>
        <w:rPr>
          <w:rFonts w:ascii="黑体" w:eastAsia="黑体"/>
          <w:sz w:val="32"/>
          <w:szCs w:val="32"/>
        </w:rPr>
        <w:t>三公</w:t>
      </w:r>
      <w:r>
        <w:rPr>
          <w:rFonts w:hint="eastAsia" w:ascii="黑体" w:eastAsia="黑体"/>
          <w:sz w:val="32"/>
          <w:szCs w:val="32"/>
          <w:lang w:eastAsia="zh-CN"/>
        </w:rPr>
        <w:t>”</w:t>
      </w:r>
      <w:r>
        <w:rPr>
          <w:rFonts w:ascii="黑体" w:eastAsia="黑体"/>
          <w:sz w:val="32"/>
          <w:szCs w:val="32"/>
        </w:rPr>
        <w:t>经费财政拨款预算安排情况说明</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cs="仿宋_GB2312"/>
          <w:kern w:val="2"/>
          <w:sz w:val="32"/>
          <w:szCs w:val="32"/>
        </w:rPr>
        <w:t>202</w:t>
      </w:r>
      <w:r>
        <w:rPr>
          <w:rFonts w:hint="eastAsia" w:cs="仿宋_GB2312"/>
          <w:kern w:val="2"/>
          <w:sz w:val="32"/>
          <w:szCs w:val="32"/>
          <w:lang w:val="en-US" w:eastAsia="zh-CN"/>
        </w:rPr>
        <w:t>1</w:t>
      </w:r>
      <w:r>
        <w:rPr>
          <w:rFonts w:hint="eastAsia" w:cs="仿宋_GB2312"/>
          <w:kern w:val="2"/>
          <w:sz w:val="32"/>
          <w:szCs w:val="32"/>
        </w:rPr>
        <w:t>年“三公”经费财政拨款预算数</w:t>
      </w:r>
      <w:r>
        <w:rPr>
          <w:rFonts w:hint="eastAsia" w:cs="仿宋_GB2312"/>
          <w:kern w:val="2"/>
          <w:sz w:val="32"/>
          <w:szCs w:val="32"/>
          <w:lang w:val="en-US" w:eastAsia="zh-CN"/>
        </w:rPr>
        <w:t>515.06</w:t>
      </w:r>
      <w:r>
        <w:rPr>
          <w:rFonts w:hint="eastAsia" w:cs="仿宋_GB2312"/>
          <w:kern w:val="2"/>
          <w:sz w:val="32"/>
          <w:szCs w:val="32"/>
        </w:rPr>
        <w:t>万元，其中：公务接待费18.</w:t>
      </w:r>
      <w:r>
        <w:rPr>
          <w:rFonts w:hint="eastAsia" w:cs="仿宋_GB2312"/>
          <w:kern w:val="2"/>
          <w:sz w:val="32"/>
          <w:szCs w:val="32"/>
          <w:lang w:val="en-US" w:eastAsia="zh-CN"/>
        </w:rPr>
        <w:t>26</w:t>
      </w:r>
      <w:r>
        <w:rPr>
          <w:rFonts w:hint="eastAsia" w:cs="仿宋_GB2312"/>
          <w:kern w:val="2"/>
          <w:sz w:val="32"/>
          <w:szCs w:val="32"/>
        </w:rPr>
        <w:t>万元，公务用车运行维护费</w:t>
      </w:r>
      <w:r>
        <w:rPr>
          <w:rFonts w:hint="eastAsia" w:cs="仿宋_GB2312"/>
          <w:kern w:val="2"/>
          <w:sz w:val="32"/>
          <w:szCs w:val="32"/>
          <w:lang w:val="en-US" w:eastAsia="zh-CN"/>
        </w:rPr>
        <w:t>496.8</w:t>
      </w:r>
      <w:r>
        <w:rPr>
          <w:rFonts w:hint="eastAsia" w:cs="仿宋_GB2312"/>
          <w:kern w:val="2"/>
          <w:sz w:val="32"/>
          <w:szCs w:val="32"/>
        </w:rPr>
        <w:t>万元。</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color w:val="000000" w:themeColor="text1"/>
          <w:kern w:val="2"/>
          <w:sz w:val="32"/>
          <w:szCs w:val="32"/>
          <w14:textFill>
            <w14:solidFill>
              <w14:schemeClr w14:val="tx1"/>
            </w14:solidFill>
          </w14:textFill>
        </w:rPr>
      </w:pPr>
      <w:r>
        <w:rPr>
          <w:rFonts w:hint="eastAsia" w:cs="仿宋_GB2312"/>
          <w:kern w:val="2"/>
          <w:sz w:val="32"/>
          <w:szCs w:val="32"/>
        </w:rPr>
        <w:t>（一）202</w:t>
      </w:r>
      <w:r>
        <w:rPr>
          <w:rFonts w:hint="eastAsia" w:cs="仿宋_GB2312"/>
          <w:kern w:val="2"/>
          <w:sz w:val="32"/>
          <w:szCs w:val="32"/>
          <w:lang w:val="en-US" w:eastAsia="zh-CN"/>
        </w:rPr>
        <w:t>1</w:t>
      </w:r>
      <w:r>
        <w:rPr>
          <w:rFonts w:hint="eastAsia" w:cs="仿宋_GB2312"/>
          <w:kern w:val="2"/>
          <w:sz w:val="32"/>
          <w:szCs w:val="32"/>
        </w:rPr>
        <w:t>年未安排因公出国（境）经费。较</w:t>
      </w:r>
      <w:r>
        <w:rPr>
          <w:rFonts w:hint="eastAsia" w:cs="仿宋_GB2312"/>
          <w:kern w:val="2"/>
          <w:sz w:val="32"/>
          <w:szCs w:val="32"/>
          <w:lang w:val="en-US" w:eastAsia="zh-CN"/>
        </w:rPr>
        <w:t>2020</w:t>
      </w:r>
      <w:r>
        <w:rPr>
          <w:rFonts w:hint="eastAsia" w:cs="仿宋_GB2312"/>
          <w:kern w:val="2"/>
          <w:sz w:val="32"/>
          <w:szCs w:val="32"/>
        </w:rPr>
        <w:t>年无增减变化</w:t>
      </w:r>
      <w:r>
        <w:rPr>
          <w:rFonts w:hint="eastAsia" w:cs="仿宋_GB2312"/>
          <w:color w:val="000000" w:themeColor="text1"/>
          <w:kern w:val="2"/>
          <w:sz w:val="32"/>
          <w:szCs w:val="32"/>
          <w14:textFill>
            <w14:solidFill>
              <w14:schemeClr w14:val="tx1"/>
            </w14:solidFill>
          </w14:textFill>
        </w:rPr>
        <w:t>。主要原因是本级财政统一安排因公出国（境）经费，年中发生时追加预算。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color w:val="000000"/>
          <w:sz w:val="32"/>
          <w:szCs w:val="32"/>
        </w:rPr>
      </w:pPr>
      <w:r>
        <w:rPr>
          <w:rFonts w:hint="eastAsia" w:ascii="仿宋_GB2312" w:eastAsia="仿宋_GB2312" w:cs="仿宋_GB2312"/>
          <w:sz w:val="32"/>
          <w:szCs w:val="32"/>
        </w:rPr>
        <w:t>（二）</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年公务接待经费18.</w:t>
      </w:r>
      <w:r>
        <w:rPr>
          <w:rFonts w:hint="eastAsia" w:ascii="仿宋_GB2312" w:eastAsia="仿宋_GB2312" w:cs="仿宋_GB2312"/>
          <w:color w:val="000000"/>
          <w:sz w:val="32"/>
          <w:szCs w:val="32"/>
          <w:lang w:val="en-US" w:eastAsia="zh-CN"/>
        </w:rPr>
        <w:t>26</w:t>
      </w:r>
      <w:r>
        <w:rPr>
          <w:rFonts w:hint="eastAsia" w:ascii="仿宋_GB2312" w:eastAsia="仿宋_GB2312" w:cs="仿宋_GB2312"/>
          <w:color w:val="000000"/>
          <w:sz w:val="32"/>
          <w:szCs w:val="32"/>
        </w:rPr>
        <w:t>万元。较</w:t>
      </w:r>
      <w:r>
        <w:rPr>
          <w:rFonts w:hint="eastAsia" w:ascii="仿宋_GB2312" w:eastAsia="仿宋_GB2312" w:cs="仿宋_GB2312"/>
          <w:color w:val="000000"/>
          <w:sz w:val="32"/>
          <w:szCs w:val="32"/>
          <w:lang w:val="en-US" w:eastAsia="zh-CN"/>
        </w:rPr>
        <w:t>2020</w:t>
      </w:r>
      <w:r>
        <w:rPr>
          <w:rFonts w:hint="eastAsia" w:ascii="仿宋_GB2312" w:eastAsia="仿宋_GB2312" w:cs="仿宋_GB2312"/>
          <w:color w:val="000000"/>
          <w:sz w:val="32"/>
          <w:szCs w:val="32"/>
        </w:rPr>
        <w:t>年预算经费减少</w:t>
      </w:r>
      <w:r>
        <w:rPr>
          <w:rFonts w:hint="eastAsia" w:ascii="仿宋_GB2312" w:eastAsia="仿宋_GB2312" w:cs="仿宋_GB2312"/>
          <w:color w:val="000000"/>
          <w:sz w:val="32"/>
          <w:szCs w:val="32"/>
          <w:lang w:val="en-US" w:eastAsia="zh-CN"/>
        </w:rPr>
        <w:t>0.24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下降2.82</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eastAsia="仿宋_GB2312" w:cs="仿宋_GB2312"/>
          <w:color w:val="000000"/>
          <w:sz w:val="32"/>
          <w:szCs w:val="32"/>
          <w:lang w:val="en-US" w:eastAsia="zh-CN"/>
        </w:rPr>
      </w:pPr>
      <w:r>
        <w:rPr>
          <w:rFonts w:hint="eastAsia" w:ascii="仿宋_GB2312" w:eastAsia="仿宋_GB2312" w:cs="仿宋_GB2312"/>
          <w:color w:val="000000"/>
          <w:sz w:val="32"/>
          <w:szCs w:val="32"/>
        </w:rPr>
        <w:t>（三）202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年公务用车运行维护费</w:t>
      </w:r>
      <w:r>
        <w:rPr>
          <w:rFonts w:hint="eastAsia" w:ascii="仿宋_GB2312" w:eastAsia="仿宋_GB2312" w:cs="仿宋_GB2312"/>
          <w:color w:val="000000"/>
          <w:sz w:val="32"/>
          <w:szCs w:val="32"/>
          <w:lang w:val="en-US" w:eastAsia="zh-CN"/>
        </w:rPr>
        <w:t>496.8</w:t>
      </w:r>
      <w:r>
        <w:rPr>
          <w:rFonts w:hint="eastAsia" w:ascii="仿宋_GB2312" w:eastAsia="仿宋_GB2312" w:cs="仿宋_GB2312"/>
          <w:color w:val="000000"/>
          <w:sz w:val="32"/>
          <w:szCs w:val="32"/>
        </w:rPr>
        <w:t>万元。较</w:t>
      </w:r>
      <w:r>
        <w:rPr>
          <w:rFonts w:hint="eastAsia" w:ascii="仿宋_GB2312" w:eastAsia="仿宋_GB2312" w:cs="仿宋_GB2312"/>
          <w:color w:val="000000"/>
          <w:sz w:val="32"/>
          <w:szCs w:val="32"/>
          <w:lang w:val="en-US" w:eastAsia="zh-CN"/>
        </w:rPr>
        <w:t>2020</w:t>
      </w:r>
      <w:r>
        <w:rPr>
          <w:rFonts w:hint="eastAsia" w:ascii="仿宋_GB2312" w:eastAsia="仿宋_GB2312" w:cs="仿宋_GB2312"/>
          <w:color w:val="000000"/>
          <w:sz w:val="32"/>
          <w:szCs w:val="32"/>
        </w:rPr>
        <w:t>年预算经费减少</w:t>
      </w:r>
      <w:r>
        <w:rPr>
          <w:rFonts w:hint="eastAsia" w:ascii="仿宋_GB2312" w:eastAsia="仿宋_GB2312" w:cs="仿宋_GB2312"/>
          <w:color w:val="000000"/>
          <w:sz w:val="32"/>
          <w:szCs w:val="32"/>
          <w:lang w:val="en-US" w:eastAsia="zh-CN"/>
        </w:rPr>
        <w:t>16</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下降3.12</w:t>
      </w:r>
      <w:r>
        <w:rPr>
          <w:rFonts w:hint="eastAsia" w:ascii="仿宋_GB2312" w:eastAsia="仿宋_GB2312" w:cs="仿宋_GB2312"/>
          <w:color w:val="000000"/>
          <w:sz w:val="32"/>
          <w:szCs w:val="32"/>
        </w:rPr>
        <w:t>%，主要</w:t>
      </w:r>
      <w:r>
        <w:rPr>
          <w:rFonts w:hint="eastAsia" w:ascii="仿宋_GB2312" w:eastAsia="仿宋_GB2312" w:cs="仿宋_GB2312"/>
          <w:color w:val="000000"/>
          <w:sz w:val="32"/>
          <w:szCs w:val="32"/>
          <w:lang w:val="en-US" w:eastAsia="zh-CN"/>
        </w:rPr>
        <w:t>为车辆大修项目经费2020年列入维修维护费。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ascii="黑体" w:eastAsia="黑体"/>
          <w:sz w:val="32"/>
          <w:szCs w:val="32"/>
        </w:rPr>
        <w:t>八、政府性基金预算支出情况说明</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州政府办</w:t>
      </w:r>
      <w:r>
        <w:rPr>
          <w:rFonts w:hint="eastAsia" w:cs="仿宋_GB2312"/>
          <w:kern w:val="2"/>
          <w:sz w:val="32"/>
          <w:szCs w:val="32"/>
          <w:lang w:eastAsia="zh-CN"/>
        </w:rPr>
        <w:t>公室</w:t>
      </w:r>
      <w:r>
        <w:rPr>
          <w:rFonts w:hint="eastAsia" w:cs="仿宋_GB2312"/>
          <w:kern w:val="2"/>
          <w:sz w:val="32"/>
          <w:szCs w:val="32"/>
        </w:rPr>
        <w:t>202</w:t>
      </w:r>
      <w:r>
        <w:rPr>
          <w:rFonts w:hint="eastAsia" w:cs="仿宋_GB2312"/>
          <w:kern w:val="2"/>
          <w:sz w:val="32"/>
          <w:szCs w:val="32"/>
          <w:lang w:val="en-US" w:eastAsia="zh-CN"/>
        </w:rPr>
        <w:t>1</w:t>
      </w:r>
      <w:r>
        <w:rPr>
          <w:rFonts w:hint="eastAsia" w:cs="仿宋_GB2312"/>
          <w:kern w:val="2"/>
          <w:sz w:val="32"/>
          <w:szCs w:val="32"/>
        </w:rPr>
        <w:t>年</w:t>
      </w:r>
      <w:r>
        <w:rPr>
          <w:rFonts w:cs="仿宋_GB2312"/>
          <w:kern w:val="2"/>
          <w:sz w:val="32"/>
          <w:szCs w:val="32"/>
        </w:rPr>
        <w:t>无</w:t>
      </w:r>
      <w:r>
        <w:rPr>
          <w:rFonts w:hint="eastAsia" w:cs="仿宋_GB2312"/>
          <w:kern w:val="2"/>
          <w:sz w:val="32"/>
          <w:szCs w:val="32"/>
        </w:rPr>
        <w:t>政府性基金预算拨款安排的支出</w:t>
      </w:r>
      <w:r>
        <w:rPr>
          <w:rFonts w:cs="仿宋_GB2312"/>
          <w:kern w:val="2"/>
          <w:sz w:val="32"/>
          <w:szCs w:val="32"/>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sz w:val="32"/>
          <w:szCs w:val="32"/>
        </w:rPr>
      </w:pPr>
      <w:r>
        <w:rPr>
          <w:rFonts w:ascii="黑体" w:eastAsia="黑体"/>
          <w:sz w:val="32"/>
          <w:szCs w:val="32"/>
        </w:rPr>
        <w:t>九、其他重要事项的情况说明</w:t>
      </w:r>
    </w:p>
    <w:p>
      <w:pPr>
        <w:pStyle w:val="7"/>
        <w:keepNext w:val="0"/>
        <w:keepLines w:val="0"/>
        <w:pageBreakBefore w:val="0"/>
        <w:widowControl w:val="0"/>
        <w:numPr>
          <w:ilvl w:val="0"/>
          <w:numId w:val="2"/>
        </w:numPr>
        <w:kinsoku/>
        <w:wordWrap/>
        <w:overflowPunct/>
        <w:topLinePunct w:val="0"/>
        <w:autoSpaceDE/>
        <w:autoSpaceDN/>
        <w:bidi w:val="0"/>
        <w:adjustRightInd/>
        <w:snapToGrid/>
        <w:spacing w:before="0" w:line="540" w:lineRule="exact"/>
        <w:ind w:firstLine="643" w:firstLineChars="200"/>
        <w:textAlignment w:val="auto"/>
        <w:rPr>
          <w:rFonts w:ascii="楷体_GB2312" w:eastAsia="楷体_GB2312" w:cs="仿宋_GB2312"/>
          <w:b/>
          <w:bCs/>
          <w:color w:val="000000"/>
          <w:kern w:val="2"/>
          <w:sz w:val="32"/>
          <w:szCs w:val="32"/>
        </w:rPr>
      </w:pPr>
      <w:r>
        <w:rPr>
          <w:rFonts w:hint="eastAsia" w:ascii="楷体_GB2312" w:eastAsia="楷体_GB2312" w:cs="仿宋_GB2312"/>
          <w:b/>
          <w:bCs/>
          <w:kern w:val="2"/>
          <w:sz w:val="32"/>
          <w:szCs w:val="32"/>
        </w:rPr>
        <w:t>机关运行经费</w:t>
      </w:r>
      <w:r>
        <w:rPr>
          <w:rFonts w:hint="eastAsia" w:ascii="楷体_GB2312" w:eastAsia="楷体_GB2312" w:cs="仿宋_GB2312"/>
          <w:b/>
          <w:bCs/>
          <w:kern w:val="2"/>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default" w:eastAsia="仿宋_GB2312" w:cs="仿宋_GB2312"/>
          <w:color w:val="000000"/>
          <w:kern w:val="2"/>
          <w:sz w:val="32"/>
          <w:szCs w:val="32"/>
          <w:lang w:val="en-US" w:eastAsia="zh-CN"/>
        </w:rPr>
      </w:pPr>
      <w:r>
        <w:rPr>
          <w:rFonts w:hint="eastAsia" w:ascii="仿宋_GB2312" w:eastAsia="仿宋_GB2312"/>
          <w:sz w:val="32"/>
          <w:szCs w:val="32"/>
        </w:rPr>
        <w:t xml:space="preserve"> 州政府办</w:t>
      </w:r>
      <w:r>
        <w:rPr>
          <w:rFonts w:hint="eastAsia" w:ascii="仿宋_GB2312" w:eastAsia="仿宋_GB2312"/>
          <w:sz w:val="32"/>
          <w:szCs w:val="32"/>
          <w:lang w:eastAsia="zh-CN"/>
        </w:rPr>
        <w:t>公室</w:t>
      </w:r>
      <w:r>
        <w:rPr>
          <w:rFonts w:hint="eastAsia" w:cs="仿宋_GB2312"/>
          <w:kern w:val="2"/>
          <w:sz w:val="32"/>
          <w:szCs w:val="32"/>
        </w:rPr>
        <w:t>202</w:t>
      </w:r>
      <w:r>
        <w:rPr>
          <w:rFonts w:hint="eastAsia" w:cs="仿宋_GB2312"/>
          <w:kern w:val="2"/>
          <w:sz w:val="32"/>
          <w:szCs w:val="32"/>
          <w:lang w:val="en-US" w:eastAsia="zh-CN"/>
        </w:rPr>
        <w:t>1</w:t>
      </w:r>
      <w:r>
        <w:rPr>
          <w:rFonts w:hint="eastAsia" w:cs="仿宋_GB2312"/>
          <w:kern w:val="2"/>
          <w:sz w:val="32"/>
          <w:szCs w:val="32"/>
        </w:rPr>
        <w:t>年机关运行经费财政拨款预算为</w:t>
      </w:r>
      <w:r>
        <w:rPr>
          <w:rFonts w:hint="eastAsia" w:cs="仿宋_GB2312"/>
          <w:kern w:val="2"/>
          <w:sz w:val="32"/>
          <w:szCs w:val="32"/>
          <w:lang w:val="en-US" w:eastAsia="zh-CN"/>
        </w:rPr>
        <w:t>2796.74</w:t>
      </w:r>
      <w:r>
        <w:rPr>
          <w:rFonts w:hint="eastAsia" w:cs="仿宋_GB2312"/>
          <w:kern w:val="2"/>
          <w:sz w:val="32"/>
          <w:szCs w:val="32"/>
        </w:rPr>
        <w:t>万元，比</w:t>
      </w:r>
      <w:r>
        <w:rPr>
          <w:rFonts w:hint="eastAsia" w:cs="仿宋_GB2312"/>
          <w:kern w:val="2"/>
          <w:sz w:val="32"/>
          <w:szCs w:val="32"/>
          <w:lang w:val="en-US" w:eastAsia="zh-CN"/>
        </w:rPr>
        <w:t>2020</w:t>
      </w:r>
      <w:r>
        <w:rPr>
          <w:rFonts w:hint="eastAsia" w:cs="仿宋_GB2312"/>
          <w:kern w:val="2"/>
          <w:sz w:val="32"/>
          <w:szCs w:val="32"/>
        </w:rPr>
        <w:t>年预算</w:t>
      </w:r>
      <w:r>
        <w:rPr>
          <w:rFonts w:hint="eastAsia" w:cs="仿宋_GB2312"/>
          <w:color w:val="000000"/>
          <w:kern w:val="2"/>
          <w:sz w:val="32"/>
          <w:szCs w:val="32"/>
          <w:lang w:val="en-US" w:eastAsia="zh-CN"/>
        </w:rPr>
        <w:t>增加50.12</w:t>
      </w:r>
      <w:r>
        <w:rPr>
          <w:rFonts w:hint="eastAsia" w:cs="仿宋_GB2312"/>
          <w:color w:val="000000"/>
          <w:kern w:val="2"/>
          <w:sz w:val="32"/>
          <w:szCs w:val="32"/>
        </w:rPr>
        <w:t>万元，</w:t>
      </w:r>
      <w:r>
        <w:rPr>
          <w:rFonts w:hint="eastAsia" w:cs="仿宋_GB2312"/>
          <w:color w:val="000000"/>
          <w:kern w:val="2"/>
          <w:sz w:val="32"/>
          <w:szCs w:val="32"/>
          <w:lang w:val="en-US" w:eastAsia="zh-CN"/>
        </w:rPr>
        <w:t>增长1.82</w:t>
      </w:r>
      <w:r>
        <w:rPr>
          <w:rFonts w:hint="eastAsia" w:cs="仿宋_GB2312"/>
          <w:color w:val="000000"/>
          <w:kern w:val="2"/>
          <w:sz w:val="32"/>
          <w:szCs w:val="32"/>
        </w:rPr>
        <w:t>%，</w:t>
      </w:r>
      <w:r>
        <w:rPr>
          <w:rFonts w:hint="eastAsia" w:cs="仿宋_GB2312"/>
          <w:color w:val="auto"/>
          <w:kern w:val="2"/>
          <w:sz w:val="32"/>
          <w:szCs w:val="32"/>
          <w:lang w:val="en-US" w:eastAsia="zh-CN"/>
        </w:rPr>
        <w:t>主要原因为人员经费增加。</w:t>
      </w:r>
      <w:bookmarkStart w:id="0" w:name="_GoBack"/>
    </w:p>
    <w:bookmarkEnd w:id="0"/>
    <w:p>
      <w:pPr>
        <w:pStyle w:val="7"/>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0" w:line="540" w:lineRule="exact"/>
        <w:ind w:firstLine="643" w:firstLineChars="200"/>
        <w:textAlignment w:val="auto"/>
        <w:rPr>
          <w:rFonts w:hint="eastAsia" w:ascii="楷体_GB2312" w:eastAsia="楷体_GB2312" w:cs="仿宋_GB2312"/>
          <w:b/>
          <w:bCs/>
          <w:kern w:val="2"/>
          <w:sz w:val="32"/>
          <w:szCs w:val="32"/>
        </w:rPr>
      </w:pPr>
      <w:r>
        <w:rPr>
          <w:rFonts w:hint="eastAsia" w:ascii="楷体_GB2312" w:eastAsia="楷体_GB2312" w:cs="仿宋_GB2312"/>
          <w:b/>
          <w:bCs/>
          <w:kern w:val="2"/>
          <w:sz w:val="32"/>
          <w:szCs w:val="32"/>
        </w:rPr>
        <w:t>（二）政府采购情况</w:t>
      </w:r>
      <w:r>
        <w:rPr>
          <w:rFonts w:hint="eastAsia" w:ascii="楷体_GB2312" w:eastAsia="楷体_GB2312" w:cs="仿宋_GB2312"/>
          <w:b/>
          <w:bCs/>
          <w:kern w:val="2"/>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default" w:eastAsia="仿宋_GB2312" w:cs="仿宋_GB2312"/>
          <w:color w:val="auto"/>
          <w:kern w:val="2"/>
          <w:sz w:val="32"/>
          <w:szCs w:val="32"/>
          <w:lang w:val="en-US" w:eastAsia="zh-CN"/>
        </w:rPr>
      </w:pPr>
      <w:r>
        <w:rPr>
          <w:rFonts w:hint="eastAsia" w:cs="仿宋_GB2312"/>
          <w:color w:val="000000"/>
          <w:kern w:val="2"/>
          <w:sz w:val="32"/>
          <w:szCs w:val="32"/>
        </w:rPr>
        <w:t>202</w:t>
      </w:r>
      <w:r>
        <w:rPr>
          <w:rFonts w:hint="eastAsia" w:cs="仿宋_GB2312"/>
          <w:color w:val="000000"/>
          <w:kern w:val="2"/>
          <w:sz w:val="32"/>
          <w:szCs w:val="32"/>
          <w:lang w:val="en-US" w:eastAsia="zh-CN"/>
        </w:rPr>
        <w:t>1</w:t>
      </w:r>
      <w:r>
        <w:rPr>
          <w:rFonts w:hint="eastAsia" w:cs="仿宋_GB2312"/>
          <w:color w:val="000000"/>
          <w:kern w:val="2"/>
          <w:sz w:val="32"/>
          <w:szCs w:val="32"/>
        </w:rPr>
        <w:t>年</w:t>
      </w: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268.56</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color w:val="auto"/>
          <w:kern w:val="2"/>
          <w:sz w:val="32"/>
          <w:szCs w:val="32"/>
          <w:lang w:val="en-US" w:eastAsia="zh-CN"/>
        </w:rPr>
        <w:t>办公室设备购置15.7万元；州政府八楼会议室配套设施及外挂电梯井改造项目后期款174.86万元；加装电梯项目后期款及八楼候会室设备购置78万元。</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3" w:firstLineChars="200"/>
        <w:textAlignment w:val="auto"/>
        <w:rPr>
          <w:rFonts w:hint="eastAsia" w:ascii="楷体_GB2312" w:eastAsia="楷体_GB2312" w:cs="仿宋_GB2312"/>
          <w:b/>
          <w:bCs/>
          <w:kern w:val="2"/>
          <w:sz w:val="32"/>
          <w:szCs w:val="32"/>
          <w:lang w:eastAsia="zh-CN"/>
        </w:rPr>
      </w:pPr>
      <w:r>
        <w:rPr>
          <w:rFonts w:hint="eastAsia" w:ascii="楷体_GB2312" w:eastAsia="楷体_GB2312" w:cs="仿宋_GB2312"/>
          <w:b/>
          <w:bCs/>
          <w:kern w:val="2"/>
          <w:sz w:val="32"/>
          <w:szCs w:val="32"/>
        </w:rPr>
        <w:t>（三）国有资产占有使用情况</w:t>
      </w:r>
      <w:r>
        <w:rPr>
          <w:rFonts w:hint="eastAsia" w:ascii="楷体_GB2312" w:eastAsia="楷体_GB2312" w:cs="仿宋_GB2312"/>
          <w:b/>
          <w:bCs/>
          <w:kern w:val="2"/>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eastAsia" w:cs="仿宋_GB2312"/>
          <w:color w:val="000000"/>
          <w:kern w:val="2"/>
          <w:sz w:val="32"/>
          <w:szCs w:val="32"/>
        </w:rPr>
      </w:pPr>
      <w:r>
        <w:rPr>
          <w:rFonts w:hint="eastAsia" w:cs="仿宋_GB2312"/>
          <w:color w:val="000000"/>
          <w:kern w:val="2"/>
          <w:sz w:val="32"/>
          <w:szCs w:val="32"/>
        </w:rPr>
        <w:t>截至</w:t>
      </w:r>
      <w:r>
        <w:rPr>
          <w:rFonts w:hint="eastAsia" w:cs="仿宋_GB2312"/>
          <w:color w:val="000000"/>
          <w:kern w:val="2"/>
          <w:sz w:val="32"/>
          <w:szCs w:val="32"/>
          <w:lang w:val="en-US" w:eastAsia="zh-CN"/>
        </w:rPr>
        <w:t>2020</w:t>
      </w:r>
      <w:r>
        <w:rPr>
          <w:rFonts w:hint="eastAsia" w:cs="仿宋_GB2312"/>
          <w:color w:val="000000"/>
          <w:kern w:val="2"/>
          <w:sz w:val="32"/>
          <w:szCs w:val="32"/>
        </w:rPr>
        <w:t>年12月31日</w:t>
      </w:r>
      <w:r>
        <w:rPr>
          <w:rFonts w:hint="eastAsia" w:cs="仿宋_GB2312"/>
          <w:color w:val="000000"/>
          <w:kern w:val="2"/>
          <w:sz w:val="32"/>
          <w:szCs w:val="32"/>
          <w:lang w:eastAsia="zh-CN"/>
        </w:rPr>
        <w:t>，</w:t>
      </w: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cs="仿宋_GB2312"/>
          <w:color w:val="000000"/>
          <w:kern w:val="2"/>
          <w:sz w:val="32"/>
          <w:szCs w:val="32"/>
        </w:rPr>
        <w:t>固定资产</w:t>
      </w:r>
      <w:r>
        <w:rPr>
          <w:rFonts w:hint="eastAsia" w:cs="仿宋_GB2312"/>
          <w:color w:val="000000"/>
          <w:kern w:val="2"/>
          <w:sz w:val="32"/>
          <w:szCs w:val="32"/>
          <w:lang w:val="en-US" w:eastAsia="zh-CN"/>
        </w:rPr>
        <w:t>4,058.35万</w:t>
      </w:r>
      <w:r>
        <w:rPr>
          <w:rFonts w:hint="eastAsia" w:cs="仿宋_GB2312"/>
          <w:color w:val="000000"/>
          <w:kern w:val="2"/>
          <w:sz w:val="32"/>
          <w:szCs w:val="32"/>
        </w:rPr>
        <w:t>元，无形资产</w:t>
      </w:r>
      <w:r>
        <w:rPr>
          <w:rFonts w:hint="eastAsia" w:cs="仿宋_GB2312"/>
          <w:color w:val="000000"/>
          <w:kern w:val="2"/>
          <w:sz w:val="32"/>
          <w:szCs w:val="32"/>
          <w:lang w:val="en-US" w:eastAsia="zh-CN"/>
        </w:rPr>
        <w:t>16.4</w:t>
      </w:r>
      <w:r>
        <w:rPr>
          <w:rFonts w:hint="eastAsia" w:cs="仿宋_GB2312"/>
          <w:color w:val="000000"/>
          <w:kern w:val="2"/>
          <w:sz w:val="32"/>
          <w:szCs w:val="32"/>
        </w:rPr>
        <w:t>万元。</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3" w:firstLineChars="200"/>
        <w:textAlignment w:val="auto"/>
        <w:rPr>
          <w:rFonts w:ascii="黑体" w:eastAsia="黑体"/>
          <w:sz w:val="32"/>
          <w:szCs w:val="32"/>
        </w:rPr>
      </w:pPr>
      <w:r>
        <w:rPr>
          <w:rFonts w:hint="eastAsia" w:ascii="楷体_GB2312" w:eastAsia="楷体_GB2312" w:cs="仿宋_GB2312"/>
          <w:b/>
          <w:bCs/>
          <w:sz w:val="32"/>
          <w:szCs w:val="32"/>
        </w:rPr>
        <w:t>绩效目标设置情况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w:t>
      </w:r>
      <w:r>
        <w:rPr>
          <w:rFonts w:hint="eastAsia" w:ascii="仿宋_GB2312" w:eastAsia="仿宋_GB2312"/>
          <w:sz w:val="32"/>
          <w:szCs w:val="32"/>
        </w:rPr>
        <w:t>州政府办</w:t>
      </w:r>
      <w:r>
        <w:rPr>
          <w:rFonts w:hint="eastAsia" w:ascii="仿宋_GB2312" w:eastAsia="仿宋_GB2312"/>
          <w:sz w:val="32"/>
          <w:szCs w:val="32"/>
          <w:lang w:eastAsia="zh-CN"/>
        </w:rPr>
        <w:t>公室</w:t>
      </w:r>
      <w:r>
        <w:rPr>
          <w:rFonts w:hint="eastAsia" w:ascii="仿宋_GB2312" w:eastAsia="仿宋_GB2312" w:cs="仿宋_GB2312"/>
          <w:sz w:val="32"/>
          <w:szCs w:val="32"/>
        </w:rPr>
        <w:t>通用项目和专用项目均按要求实行绩效目标管理，涉及一般公共预算当年拨款</w:t>
      </w:r>
      <w:r>
        <w:rPr>
          <w:rFonts w:hint="eastAsia" w:ascii="仿宋_GB2312" w:eastAsia="仿宋_GB2312" w:cs="仿宋_GB2312"/>
          <w:sz w:val="32"/>
          <w:szCs w:val="32"/>
          <w:lang w:val="en-US" w:eastAsia="zh-CN"/>
        </w:rPr>
        <w:t>268.56</w:t>
      </w:r>
      <w:r>
        <w:rPr>
          <w:rFonts w:hint="eastAsia" w:asci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十、名称解释</w:t>
      </w:r>
    </w:p>
    <w:p>
      <w:pPr>
        <w:pStyle w:val="7"/>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宋体"/>
          <w:sz w:val="32"/>
          <w:szCs w:val="32"/>
        </w:rPr>
      </w:pPr>
      <w:r>
        <w:rPr>
          <w:rFonts w:hint="eastAsia" w:cs="宋体"/>
          <w:sz w:val="32"/>
          <w:szCs w:val="32"/>
        </w:rPr>
        <w:t>财政拨款收入：指由财政拨款形成的</w:t>
      </w:r>
      <w:r>
        <w:rPr>
          <w:rFonts w:hint="eastAsia" w:cs="仿宋_GB2312"/>
          <w:color w:val="000000"/>
          <w:kern w:val="2"/>
          <w:sz w:val="32"/>
          <w:szCs w:val="32"/>
        </w:rPr>
        <w:t>部门</w:t>
      </w:r>
      <w:r>
        <w:rPr>
          <w:rFonts w:cs="宋体"/>
          <w:sz w:val="32"/>
          <w:szCs w:val="32"/>
        </w:rPr>
        <w:t>收</w:t>
      </w:r>
      <w:r>
        <w:rPr>
          <w:rFonts w:hint="eastAsia" w:cs="宋体"/>
          <w:sz w:val="32"/>
          <w:szCs w:val="32"/>
        </w:rPr>
        <w:t>入。按现行管理制度，部门预算中反映的财政拨款仅包括一般公共预算拨款和政府性基金预算拨款。</w:t>
      </w:r>
    </w:p>
    <w:p>
      <w:pPr>
        <w:pStyle w:val="7"/>
        <w:keepNext w:val="0"/>
        <w:keepLines w:val="0"/>
        <w:pageBreakBefore w:val="0"/>
        <w:widowControl w:val="0"/>
        <w:numPr>
          <w:ilvl w:val="0"/>
          <w:numId w:val="4"/>
        </w:numPr>
        <w:kinsoku/>
        <w:wordWrap/>
        <w:overflowPunct/>
        <w:topLinePunct w:val="0"/>
        <w:autoSpaceDE/>
        <w:autoSpaceDN/>
        <w:bidi w:val="0"/>
        <w:adjustRightInd/>
        <w:snapToGrid/>
        <w:spacing w:before="0" w:line="540" w:lineRule="exact"/>
        <w:ind w:left="0" w:firstLine="640" w:firstLineChars="200"/>
        <w:textAlignment w:val="auto"/>
        <w:rPr>
          <w:sz w:val="32"/>
          <w:szCs w:val="32"/>
        </w:rPr>
      </w:pPr>
      <w:r>
        <w:rPr>
          <w:rFonts w:hint="eastAsia" w:cs="宋体"/>
          <w:sz w:val="32"/>
          <w:szCs w:val="32"/>
        </w:rPr>
        <w:t>事业收入：指所属事业单位开展专业业务活动及辅助活动所取得的收入。</w:t>
      </w:r>
    </w:p>
    <w:p>
      <w:pPr>
        <w:pStyle w:val="7"/>
        <w:keepNext w:val="0"/>
        <w:keepLines w:val="0"/>
        <w:pageBreakBefore w:val="0"/>
        <w:widowControl w:val="0"/>
        <w:numPr>
          <w:ilvl w:val="0"/>
          <w:numId w:val="4"/>
        </w:numPr>
        <w:kinsoku/>
        <w:wordWrap/>
        <w:overflowPunct/>
        <w:topLinePunct w:val="0"/>
        <w:autoSpaceDE/>
        <w:autoSpaceDN/>
        <w:bidi w:val="0"/>
        <w:adjustRightInd/>
        <w:snapToGrid/>
        <w:spacing w:before="0" w:line="540" w:lineRule="exact"/>
        <w:ind w:left="0" w:firstLine="640" w:firstLineChars="200"/>
        <w:textAlignment w:val="auto"/>
        <w:rPr>
          <w:sz w:val="32"/>
          <w:szCs w:val="32"/>
        </w:rPr>
      </w:pPr>
      <w:r>
        <w:rPr>
          <w:rFonts w:hint="eastAsia" w:cs="宋体"/>
          <w:sz w:val="32"/>
          <w:szCs w:val="32"/>
        </w:rPr>
        <w:t>事业单位经营收入：指所属事业单位在专业业务活动及其辅助活动之外开展非独立核算经营活动取得的收入。</w:t>
      </w:r>
    </w:p>
    <w:p>
      <w:pPr>
        <w:pStyle w:val="7"/>
        <w:keepNext w:val="0"/>
        <w:keepLines w:val="0"/>
        <w:pageBreakBefore w:val="0"/>
        <w:widowControl w:val="0"/>
        <w:numPr>
          <w:ilvl w:val="0"/>
          <w:numId w:val="4"/>
        </w:numPr>
        <w:kinsoku/>
        <w:wordWrap/>
        <w:overflowPunct/>
        <w:topLinePunct w:val="0"/>
        <w:autoSpaceDE/>
        <w:autoSpaceDN/>
        <w:bidi w:val="0"/>
        <w:adjustRightInd/>
        <w:snapToGrid/>
        <w:spacing w:before="0" w:line="540" w:lineRule="exact"/>
        <w:ind w:left="0" w:firstLine="640" w:firstLineChars="200"/>
        <w:textAlignment w:val="auto"/>
        <w:rPr>
          <w:sz w:val="32"/>
          <w:szCs w:val="32"/>
        </w:rPr>
      </w:pPr>
      <w:r>
        <w:rPr>
          <w:rFonts w:hint="eastAsia" w:cs="宋体"/>
          <w:sz w:val="32"/>
          <w:szCs w:val="32"/>
        </w:rPr>
        <w:t>其他收入：指除上述“财政拨款收入”、“事业收入”、“事业单位经营收入”等以外的收入，主要是所属行政事业单位按规定动用的售房收入、存款利息收入等。</w:t>
      </w:r>
      <w:r>
        <w:rPr>
          <w:rFonts w:hint="eastAsia" w:cs="宋体"/>
          <w:sz w:val="32"/>
          <w:szCs w:val="32"/>
        </w:rPr>
        <w:br w:type="textWrapping"/>
      </w:r>
      <w:r>
        <w:rPr>
          <w:rFonts w:hint="eastAsia"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宋体"/>
          <w:sz w:val="32"/>
          <w:szCs w:val="32"/>
        </w:rPr>
        <w:br w:type="textWrapping"/>
      </w:r>
      <w:r>
        <w:rPr>
          <w:rFonts w:hint="eastAsia" w:cs="宋体"/>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2759C"/>
    <w:multiLevelType w:val="singleLevel"/>
    <w:tmpl w:val="9032759C"/>
    <w:lvl w:ilvl="0" w:tentative="0">
      <w:start w:val="5"/>
      <w:numFmt w:val="chineseCounting"/>
      <w:suff w:val="nothing"/>
      <w:lvlText w:val="%1、"/>
      <w:lvlJc w:val="left"/>
      <w:pPr>
        <w:tabs>
          <w:tab w:val="left" w:pos="0"/>
        </w:tabs>
        <w:ind w:left="0" w:firstLine="0"/>
      </w:pPr>
      <w:rPr>
        <w:rFonts w:hint="eastAsia"/>
      </w:rPr>
    </w:lvl>
  </w:abstractNum>
  <w:abstractNum w:abstractNumId="1">
    <w:nsid w:val="D4E61773"/>
    <w:multiLevelType w:val="singleLevel"/>
    <w:tmpl w:val="D4E61773"/>
    <w:lvl w:ilvl="0" w:tentative="0">
      <w:start w:val="4"/>
      <w:numFmt w:val="chineseCounting"/>
      <w:suff w:val="nothing"/>
      <w:lvlText w:val="（%1）"/>
      <w:lvlJc w:val="left"/>
      <w:pPr>
        <w:tabs>
          <w:tab w:val="left" w:pos="0"/>
        </w:tabs>
        <w:ind w:left="0" w:firstLine="0"/>
      </w:pPr>
      <w:rPr>
        <w:rFonts w:hint="eastAsia"/>
      </w:rPr>
    </w:lvl>
  </w:abstractNum>
  <w:abstractNum w:abstractNumId="2">
    <w:nsid w:val="07FA19BC"/>
    <w:multiLevelType w:val="multilevel"/>
    <w:tmpl w:val="07FA19BC"/>
    <w:lvl w:ilvl="0" w:tentative="0">
      <w:start w:val="1"/>
      <w:numFmt w:val="chineseCountingThousand"/>
      <w:lvlText w:val="（%1）"/>
      <w:lvlJc w:val="left"/>
      <w:pPr>
        <w:tabs>
          <w:tab w:val="left" w:pos="1498"/>
        </w:tabs>
        <w:ind w:left="1498" w:hanging="973"/>
      </w:pPr>
    </w:lvl>
    <w:lvl w:ilvl="1" w:tentative="0">
      <w:start w:val="1"/>
      <w:numFmt w:val="lowerLetter"/>
      <w:lvlText w:val="%2)"/>
      <w:lvlJc w:val="left"/>
      <w:pPr>
        <w:tabs>
          <w:tab w:val="left" w:pos="1365"/>
        </w:tabs>
        <w:ind w:left="1365" w:hanging="420"/>
      </w:pPr>
    </w:lvl>
    <w:lvl w:ilvl="2" w:tentative="0">
      <w:start w:val="1"/>
      <w:numFmt w:val="lowerRoman"/>
      <w:lvlText w:val="%3."/>
      <w:lvlJc w:val="right"/>
      <w:pPr>
        <w:tabs>
          <w:tab w:val="left" w:pos="1785"/>
        </w:tabs>
        <w:ind w:left="1785" w:hanging="420"/>
      </w:pPr>
    </w:lvl>
    <w:lvl w:ilvl="3" w:tentative="0">
      <w:start w:val="1"/>
      <w:numFmt w:val="decimal"/>
      <w:lvlText w:val="%4."/>
      <w:lvlJc w:val="left"/>
      <w:pPr>
        <w:tabs>
          <w:tab w:val="left" w:pos="2205"/>
        </w:tabs>
        <w:ind w:left="2205" w:hanging="420"/>
      </w:pPr>
    </w:lvl>
    <w:lvl w:ilvl="4" w:tentative="0">
      <w:start w:val="1"/>
      <w:numFmt w:val="lowerLetter"/>
      <w:lvlText w:val="%5)"/>
      <w:lvlJc w:val="left"/>
      <w:pPr>
        <w:tabs>
          <w:tab w:val="left" w:pos="2625"/>
        </w:tabs>
        <w:ind w:left="2625" w:hanging="420"/>
      </w:pPr>
    </w:lvl>
    <w:lvl w:ilvl="5" w:tentative="0">
      <w:start w:val="1"/>
      <w:numFmt w:val="lowerRoman"/>
      <w:lvlText w:val="%6."/>
      <w:lvlJc w:val="right"/>
      <w:pPr>
        <w:tabs>
          <w:tab w:val="left" w:pos="3045"/>
        </w:tabs>
        <w:ind w:left="3045" w:hanging="420"/>
      </w:pPr>
    </w:lvl>
    <w:lvl w:ilvl="6" w:tentative="0">
      <w:start w:val="1"/>
      <w:numFmt w:val="decimal"/>
      <w:lvlText w:val="%7."/>
      <w:lvlJc w:val="left"/>
      <w:pPr>
        <w:tabs>
          <w:tab w:val="left" w:pos="3465"/>
        </w:tabs>
        <w:ind w:left="3465" w:hanging="420"/>
      </w:pPr>
    </w:lvl>
    <w:lvl w:ilvl="7" w:tentative="0">
      <w:start w:val="1"/>
      <w:numFmt w:val="lowerLetter"/>
      <w:lvlText w:val="%8)"/>
      <w:lvlJc w:val="left"/>
      <w:pPr>
        <w:tabs>
          <w:tab w:val="left" w:pos="3885"/>
        </w:tabs>
        <w:ind w:left="3885" w:hanging="420"/>
      </w:pPr>
    </w:lvl>
    <w:lvl w:ilvl="8" w:tentative="0">
      <w:start w:val="1"/>
      <w:numFmt w:val="lowerRoman"/>
      <w:lvlText w:val="%9."/>
      <w:lvlJc w:val="right"/>
      <w:pPr>
        <w:tabs>
          <w:tab w:val="left" w:pos="4305"/>
        </w:tabs>
        <w:ind w:left="4305" w:hanging="420"/>
      </w:pPr>
    </w:lvl>
  </w:abstractNum>
  <w:abstractNum w:abstractNumId="3">
    <w:nsid w:val="73CE9122"/>
    <w:multiLevelType w:val="singleLevel"/>
    <w:tmpl w:val="73CE9122"/>
    <w:lvl w:ilvl="0" w:tentative="0">
      <w:start w:val="1"/>
      <w:numFmt w:val="chineseCounting"/>
      <w:suff w:val="nothing"/>
      <w:lvlText w:val="（%1）"/>
      <w:lvlJc w:val="left"/>
      <w:pPr>
        <w:tabs>
          <w:tab w:val="left" w:pos="0"/>
        </w:tabs>
        <w:ind w:left="0" w:firstLine="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AC"/>
    <w:rsid w:val="000011C9"/>
    <w:rsid w:val="000125E0"/>
    <w:rsid w:val="000147E6"/>
    <w:rsid w:val="00017451"/>
    <w:rsid w:val="000B1566"/>
    <w:rsid w:val="00115339"/>
    <w:rsid w:val="001215FB"/>
    <w:rsid w:val="001524BA"/>
    <w:rsid w:val="001E4BF7"/>
    <w:rsid w:val="002E76BF"/>
    <w:rsid w:val="00324B5A"/>
    <w:rsid w:val="003A5670"/>
    <w:rsid w:val="0040378D"/>
    <w:rsid w:val="00406ADA"/>
    <w:rsid w:val="00457B49"/>
    <w:rsid w:val="004D027B"/>
    <w:rsid w:val="005300A6"/>
    <w:rsid w:val="00534864"/>
    <w:rsid w:val="00594C7C"/>
    <w:rsid w:val="006D0C87"/>
    <w:rsid w:val="007D1FBA"/>
    <w:rsid w:val="007E1541"/>
    <w:rsid w:val="008306ED"/>
    <w:rsid w:val="00844136"/>
    <w:rsid w:val="008E1C1A"/>
    <w:rsid w:val="008E4993"/>
    <w:rsid w:val="00A7600A"/>
    <w:rsid w:val="00A914C4"/>
    <w:rsid w:val="00A929B8"/>
    <w:rsid w:val="00B61164"/>
    <w:rsid w:val="00B91D78"/>
    <w:rsid w:val="00C44AE8"/>
    <w:rsid w:val="00CD0228"/>
    <w:rsid w:val="00CD27E3"/>
    <w:rsid w:val="00CD47AC"/>
    <w:rsid w:val="00D006DD"/>
    <w:rsid w:val="00D159C5"/>
    <w:rsid w:val="00D33513"/>
    <w:rsid w:val="00D62364"/>
    <w:rsid w:val="00DA06BA"/>
    <w:rsid w:val="00DB7767"/>
    <w:rsid w:val="00E34CC4"/>
    <w:rsid w:val="00E71261"/>
    <w:rsid w:val="00EB59DE"/>
    <w:rsid w:val="00FF7B15"/>
    <w:rsid w:val="02023DB9"/>
    <w:rsid w:val="074F5C18"/>
    <w:rsid w:val="0A76787B"/>
    <w:rsid w:val="0BD1534F"/>
    <w:rsid w:val="10527222"/>
    <w:rsid w:val="126F179C"/>
    <w:rsid w:val="230227E4"/>
    <w:rsid w:val="245B7CC0"/>
    <w:rsid w:val="26D5321C"/>
    <w:rsid w:val="27A40DD5"/>
    <w:rsid w:val="29116505"/>
    <w:rsid w:val="2BBF5B19"/>
    <w:rsid w:val="34BA2AB3"/>
    <w:rsid w:val="39993131"/>
    <w:rsid w:val="3A5F5D08"/>
    <w:rsid w:val="3D287AD4"/>
    <w:rsid w:val="3EDB3436"/>
    <w:rsid w:val="43AD2361"/>
    <w:rsid w:val="45522CBD"/>
    <w:rsid w:val="47271AA0"/>
    <w:rsid w:val="4A501874"/>
    <w:rsid w:val="4D0644C4"/>
    <w:rsid w:val="4D512CB6"/>
    <w:rsid w:val="4E6032B7"/>
    <w:rsid w:val="56172117"/>
    <w:rsid w:val="5AFF67BE"/>
    <w:rsid w:val="5C1A023A"/>
    <w:rsid w:val="5D0045F7"/>
    <w:rsid w:val="63292713"/>
    <w:rsid w:val="64824E64"/>
    <w:rsid w:val="68383DBD"/>
    <w:rsid w:val="70B9669F"/>
    <w:rsid w:val="71C85206"/>
    <w:rsid w:val="751516AF"/>
    <w:rsid w:val="7985588C"/>
    <w:rsid w:val="7C1177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0"/>
  </w:style>
  <w:style w:type="paragraph" w:customStyle="1" w:styleId="7">
    <w:name w:val="正文文本1"/>
    <w:basedOn w:val="1"/>
    <w:qFormat/>
    <w:uiPriority w:val="0"/>
    <w:pPr>
      <w:spacing w:before="93"/>
    </w:pPr>
    <w:rPr>
      <w:rFonts w:ascii="仿宋_GB2312" w:eastAsia="仿宋_GB2312" w:cs="Times New Roman"/>
      <w:kern w:val="0"/>
      <w:sz w:val="30"/>
      <w:szCs w:val="20"/>
    </w:rPr>
  </w:style>
  <w:style w:type="character" w:customStyle="1" w:styleId="8">
    <w:name w:val="默认段落字体1"/>
    <w:qFormat/>
    <w:uiPriority w:val="0"/>
    <w:rPr>
      <w:sz w:val="22"/>
    </w:rPr>
  </w:style>
  <w:style w:type="paragraph" w:customStyle="1" w:styleId="9">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766</Words>
  <Characters>4367</Characters>
  <Lines>36</Lines>
  <Paragraphs>10</Paragraphs>
  <TotalTime>66</TotalTime>
  <ScaleCrop>false</ScaleCrop>
  <LinksUpToDate>false</LinksUpToDate>
  <CharactersWithSpaces>5123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2020-02-18T07:27:00Z</dcterms:created>
  <dc:creator>薛永萍</dc:creator>
  <cp:lastModifiedBy>疯丫头</cp:lastModifiedBy>
  <cp:lastPrinted>2021-02-02T07:12:35Z</cp:lastPrinted>
  <dcterms:modified xsi:type="dcterms:W3CDTF">2021-02-02T07:13:14Z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