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2088" w:firstLineChars="400"/>
        <w:jc w:val="center"/>
        <w:rPr>
          <w:rFonts w:ascii="方正小标宋简体" w:eastAsia="方正小标宋简体" w:cs="方正小标宋简体"/>
          <w:b/>
          <w:bCs/>
          <w:sz w:val="52"/>
          <w:szCs w:val="52"/>
        </w:rPr>
      </w:pPr>
    </w:p>
    <w:p>
      <w:pPr>
        <w:jc w:val="center"/>
        <w:rPr>
          <w:rFonts w:ascii="方正小标宋简体" w:eastAsia="方正小标宋简体" w:cs="方正小标宋简体"/>
          <w:b/>
          <w:bCs/>
          <w:sz w:val="52"/>
          <w:szCs w:val="52"/>
        </w:rPr>
      </w:pPr>
    </w:p>
    <w:p>
      <w:pPr>
        <w:jc w:val="center"/>
        <w:rPr>
          <w:rFonts w:ascii="方正小标宋简体" w:eastAsia="方正小标宋简体" w:cs="方正小标宋简体"/>
          <w:b/>
          <w:bCs/>
          <w:sz w:val="48"/>
          <w:szCs w:val="48"/>
        </w:rPr>
      </w:pPr>
      <w:r>
        <w:rPr>
          <w:rFonts w:hint="eastAsia" w:ascii="方正小标宋简体" w:eastAsia="方正小标宋简体" w:cs="方正小标宋简体"/>
          <w:b/>
          <w:bCs/>
          <w:sz w:val="48"/>
          <w:szCs w:val="48"/>
        </w:rPr>
        <w:t>阿坝州人民</w:t>
      </w:r>
      <w:r>
        <w:rPr>
          <w:rFonts w:ascii="方正小标宋简体" w:eastAsia="方正小标宋简体" w:cs="方正小标宋简体"/>
          <w:b/>
          <w:bCs/>
          <w:sz w:val="48"/>
          <w:szCs w:val="48"/>
        </w:rPr>
        <w:t>政府</w:t>
      </w:r>
      <w:r>
        <w:rPr>
          <w:rFonts w:hint="eastAsia" w:ascii="方正小标宋简体" w:eastAsia="方正小标宋简体" w:cs="方正小标宋简体"/>
          <w:b/>
          <w:bCs/>
          <w:sz w:val="48"/>
          <w:szCs w:val="48"/>
        </w:rPr>
        <w:t>办公室</w:t>
      </w:r>
      <w:r>
        <w:rPr>
          <w:rFonts w:ascii="方正小标宋简体" w:eastAsia="方正小标宋简体" w:cs="方正小标宋简体"/>
          <w:b/>
          <w:bCs/>
          <w:sz w:val="48"/>
          <w:szCs w:val="48"/>
        </w:rPr>
        <w:t>所属事业单位</w:t>
      </w:r>
    </w:p>
    <w:p>
      <w:pPr>
        <w:jc w:val="center"/>
        <w:rPr>
          <w:rFonts w:ascii="方正小标宋简体" w:eastAsia="方正小标宋简体" w:cs="方正小标宋简体"/>
          <w:b/>
          <w:bCs/>
          <w:sz w:val="48"/>
          <w:szCs w:val="48"/>
        </w:rPr>
      </w:pPr>
      <w:r>
        <w:rPr>
          <w:rFonts w:hint="eastAsia" w:ascii="方正小标宋简体" w:eastAsia="方正小标宋简体" w:cs="方正小标宋简体"/>
          <w:b/>
          <w:bCs/>
          <w:sz w:val="48"/>
          <w:szCs w:val="48"/>
        </w:rPr>
        <w:t>202</w:t>
      </w:r>
      <w:r>
        <w:rPr>
          <w:rFonts w:hint="eastAsia" w:ascii="方正小标宋简体" w:eastAsia="方正小标宋简体" w:cs="方正小标宋简体"/>
          <w:b/>
          <w:bCs/>
          <w:sz w:val="48"/>
          <w:szCs w:val="48"/>
          <w:lang w:val="en-US" w:eastAsia="zh-CN"/>
        </w:rPr>
        <w:t>1</w:t>
      </w:r>
      <w:r>
        <w:rPr>
          <w:rFonts w:hint="eastAsia" w:ascii="方正小标宋简体" w:eastAsia="方正小标宋简体" w:cs="方正小标宋简体"/>
          <w:b/>
          <w:bCs/>
          <w:sz w:val="48"/>
          <w:szCs w:val="48"/>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560" w:firstLineChars="8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1</w:t>
      </w:r>
      <w:r>
        <w:rPr>
          <w:rFonts w:hint="eastAsia" w:ascii="仿宋" w:hAnsi="仿宋" w:eastAsia="仿宋"/>
          <w:sz w:val="32"/>
          <w:szCs w:val="32"/>
        </w:rPr>
        <w:t xml:space="preserve">年 </w:t>
      </w:r>
      <w:r>
        <w:rPr>
          <w:rFonts w:hint="eastAsia" w:ascii="仿宋" w:hAnsi="仿宋" w:eastAsia="仿宋"/>
          <w:sz w:val="32"/>
          <w:szCs w:val="32"/>
          <w:lang w:val="en-US" w:eastAsia="zh-CN"/>
        </w:rPr>
        <w:t>1</w:t>
      </w:r>
      <w:r>
        <w:rPr>
          <w:rFonts w:hint="eastAsia" w:ascii="仿宋" w:hAnsi="仿宋" w:eastAsia="仿宋"/>
          <w:sz w:val="32"/>
          <w:szCs w:val="32"/>
        </w:rPr>
        <w:t>月 25日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 录</w:t>
      </w:r>
    </w:p>
    <w:p>
      <w:pPr>
        <w:ind w:firstLine="3080" w:firstLineChars="700"/>
        <w:rPr>
          <w:rFonts w:ascii="黑体" w:eastAsia="黑体"/>
          <w:sz w:val="44"/>
          <w:szCs w:val="44"/>
        </w:rPr>
      </w:pPr>
    </w:p>
    <w:p>
      <w:pPr>
        <w:pStyle w:val="9"/>
        <w:numPr>
          <w:ilvl w:val="0"/>
          <w:numId w:val="0"/>
        </w:numPr>
        <w:ind w:leftChars="0"/>
        <w:rPr>
          <w:rFonts w:ascii="黑体" w:eastAsia="黑体"/>
          <w:sz w:val="32"/>
          <w:szCs w:val="32"/>
        </w:rPr>
      </w:pPr>
      <w:r>
        <w:rPr>
          <w:rFonts w:hint="eastAsia" w:ascii="黑体" w:eastAsia="黑体"/>
          <w:sz w:val="32"/>
          <w:szCs w:val="32"/>
          <w:lang w:eastAsia="zh-CN"/>
        </w:rPr>
        <w:t>一、</w:t>
      </w:r>
      <w:r>
        <w:rPr>
          <w:rFonts w:hint="eastAsia" w:ascii="黑体" w:eastAsia="黑体"/>
          <w:sz w:val="32"/>
          <w:szCs w:val="32"/>
        </w:rPr>
        <w:t>基本职能及主要工作</w:t>
      </w:r>
    </w:p>
    <w:p>
      <w:pPr>
        <w:rPr>
          <w:rFonts w:ascii="仿宋_GB2312" w:eastAsia="仿宋_GB2312"/>
          <w:sz w:val="32"/>
          <w:szCs w:val="32"/>
        </w:rPr>
      </w:pPr>
      <w:r>
        <w:rPr>
          <w:rFonts w:hint="eastAsia" w:ascii="仿宋_GB2312" w:eastAsia="仿宋_GB2312"/>
          <w:sz w:val="32"/>
          <w:szCs w:val="32"/>
        </w:rPr>
        <w:t>（一）部门职能简介</w:t>
      </w:r>
    </w:p>
    <w:p>
      <w:pPr>
        <w:rPr>
          <w:rFonts w:ascii="仿宋_GB2312" w:eastAsia="仿宋_GB2312"/>
          <w:sz w:val="32"/>
          <w:szCs w:val="32"/>
        </w:rPr>
      </w:pPr>
      <w:r>
        <w:rPr>
          <w:rFonts w:hint="eastAsia" w:ascii="仿宋_GB2312" w:eastAsia="仿宋_GB2312"/>
          <w:sz w:val="32"/>
          <w:szCs w:val="32"/>
        </w:rPr>
        <w:t>（二）202</w:t>
      </w:r>
      <w:r>
        <w:rPr>
          <w:rFonts w:hint="eastAsia" w:ascii="仿宋_GB2312" w:eastAsia="仿宋_GB2312"/>
          <w:sz w:val="32"/>
          <w:szCs w:val="32"/>
          <w:lang w:val="en-US" w:eastAsia="zh-CN"/>
        </w:rPr>
        <w:t>1</w:t>
      </w:r>
      <w:r>
        <w:rPr>
          <w:rFonts w:hint="eastAsia" w:ascii="仿宋_GB2312" w:eastAsia="仿宋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pPr>
        <w:tabs>
          <w:tab w:val="left" w:pos="4793"/>
        </w:tabs>
        <w:rPr>
          <w:rFonts w:ascii="仿宋_GB2312" w:eastAsia="仿宋_GB2312"/>
          <w:sz w:val="32"/>
          <w:szCs w:val="32"/>
        </w:rPr>
      </w:pPr>
      <w:r>
        <w:rPr>
          <w:rFonts w:hint="eastAsia" w:ascii="仿宋_GB2312" w:eastAsia="仿宋_GB2312"/>
          <w:sz w:val="32"/>
          <w:szCs w:val="32"/>
        </w:rPr>
        <w:t>（二）支出预算情况</w:t>
      </w:r>
      <w:r>
        <w:rPr>
          <w:rFonts w:ascii="仿宋_GB2312" w:eastAsia="仿宋_GB2312"/>
          <w:sz w:val="32"/>
          <w:szCs w:val="32"/>
        </w:rPr>
        <w:tab/>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ascii="仿宋_GB2312" w:eastAsia="仿宋_GB2312"/>
          <w:sz w:val="32"/>
          <w:szCs w:val="32"/>
        </w:rPr>
        <w:t>（一）一般公共预算当年拨款规模变化情况</w:t>
      </w:r>
      <w:r>
        <w:rPr>
          <w:rFonts w:ascii="仿宋_GB2312" w:eastAsia="仿宋_GB2312"/>
          <w:sz w:val="32"/>
          <w:szCs w:val="32"/>
        </w:rPr>
        <w:br w:type="textWrapping"/>
      </w:r>
      <w:r>
        <w:rPr>
          <w:rFonts w:ascii="仿宋_GB2312" w:eastAsia="仿宋_GB2312"/>
          <w:sz w:val="32"/>
          <w:szCs w:val="32"/>
        </w:rPr>
        <w:t>（二）一般公共预算当年拨款结构情况</w:t>
      </w:r>
      <w:r>
        <w:rPr>
          <w:rFonts w:ascii="仿宋_GB2312" w:eastAsia="仿宋_GB2312"/>
          <w:sz w:val="32"/>
          <w:szCs w:val="32"/>
        </w:rPr>
        <w:br w:type="textWrapping"/>
      </w:r>
      <w:r>
        <w:rPr>
          <w:rFonts w:ascii="仿宋_GB2312" w:eastAsia="仿宋_GB2312"/>
          <w:sz w:val="32"/>
          <w:szCs w:val="32"/>
        </w:rPr>
        <w:t>（三）一般公共预算当年拨款具体使用情况</w:t>
      </w:r>
      <w:r>
        <w:rPr>
          <w:rFonts w:ascii="ˎ̥" w:hAnsi="ˎ̥" w:cs="宋体"/>
          <w:kern w:val="0"/>
          <w:sz w:val="16"/>
          <w:szCs w:val="16"/>
        </w:rPr>
        <w:br w:type="textWrapping"/>
      </w:r>
      <w:r>
        <w:rPr>
          <w:rFonts w:ascii="黑体" w:eastAsia="黑体"/>
          <w:sz w:val="32"/>
          <w:szCs w:val="32"/>
        </w:rPr>
        <w:t>六、一般公共预算基本支出情况说明</w:t>
      </w:r>
      <w:r>
        <w:rPr>
          <w:rFonts w:ascii="黑体" w:eastAsia="黑体"/>
          <w:sz w:val="32"/>
          <w:szCs w:val="32"/>
        </w:rPr>
        <w:br w:type="textWrapping"/>
      </w:r>
      <w:r>
        <w:rPr>
          <w:rFonts w:ascii="黑体" w:eastAsia="黑体"/>
          <w:sz w:val="32"/>
          <w:szCs w:val="32"/>
        </w:rPr>
        <w:t>七、“三公”经费财政拨款预算安排情况说明</w:t>
      </w:r>
      <w:r>
        <w:rPr>
          <w:rFonts w:ascii="黑体" w:eastAsia="黑体"/>
          <w:sz w:val="32"/>
          <w:szCs w:val="32"/>
        </w:rPr>
        <w:br w:type="textWrapping"/>
      </w:r>
      <w:r>
        <w:rPr>
          <w:rFonts w:ascii="黑体" w:eastAsia="黑体"/>
          <w:sz w:val="32"/>
          <w:szCs w:val="32"/>
        </w:rPr>
        <w:t>八、政府性基金预算支出情况说明</w:t>
      </w:r>
      <w:r>
        <w:rPr>
          <w:rFonts w:ascii="黑体" w:eastAsia="黑体"/>
          <w:sz w:val="32"/>
          <w:szCs w:val="32"/>
        </w:rPr>
        <w:br w:type="textWrapping"/>
      </w:r>
      <w:r>
        <w:rPr>
          <w:rFonts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ind w:firstLine="3080" w:firstLineChars="700"/>
        <w:rPr>
          <w:rFonts w:ascii="黑体" w:eastAsia="黑体"/>
          <w:sz w:val="44"/>
          <w:szCs w:val="44"/>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阿坝州人民</w:t>
      </w:r>
      <w:r>
        <w:rPr>
          <w:rFonts w:ascii="方正小标宋简体" w:eastAsia="方正小标宋简体"/>
          <w:sz w:val="44"/>
          <w:szCs w:val="44"/>
        </w:rPr>
        <w:t>政府</w:t>
      </w:r>
      <w:r>
        <w:rPr>
          <w:rFonts w:hint="eastAsia" w:ascii="方正小标宋简体" w:eastAsia="方正小标宋简体"/>
          <w:sz w:val="44"/>
          <w:szCs w:val="44"/>
        </w:rPr>
        <w:t>办公室</w:t>
      </w:r>
      <w:r>
        <w:rPr>
          <w:rFonts w:ascii="方正小标宋简体" w:eastAsia="方正小标宋简体"/>
          <w:sz w:val="44"/>
          <w:szCs w:val="44"/>
        </w:rPr>
        <w:t>所属事业单位</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202</w:t>
      </w:r>
      <w:r>
        <w:rPr>
          <w:rFonts w:hint="eastAsia" w:ascii="方正小标宋简体" w:eastAsia="方正小标宋简体"/>
          <w:sz w:val="44"/>
          <w:szCs w:val="44"/>
          <w:lang w:val="en-US" w:eastAsia="zh-CN"/>
        </w:rPr>
        <w:t>1</w:t>
      </w:r>
      <w:r>
        <w:rPr>
          <w:rFonts w:hint="eastAsia" w:ascii="方正小标宋简体" w:eastAsia="方正小标宋简体"/>
          <w:sz w:val="44"/>
          <w:szCs w:val="44"/>
        </w:rPr>
        <w:t>年部门预算说明</w:t>
      </w:r>
    </w:p>
    <w:p>
      <w:pPr>
        <w:spacing w:line="560" w:lineRule="exact"/>
        <w:jc w:val="center"/>
        <w:rPr>
          <w:rFonts w:ascii="方正小标宋简体" w:eastAsia="方正小标宋简体"/>
          <w:sz w:val="44"/>
          <w:szCs w:val="44"/>
        </w:rPr>
      </w:pPr>
    </w:p>
    <w:p>
      <w:pPr>
        <w:pStyle w:val="9"/>
        <w:spacing w:line="540" w:lineRule="exact"/>
        <w:ind w:firstLine="640"/>
        <w:rPr>
          <w:rFonts w:ascii="黑体" w:eastAsia="黑体"/>
          <w:sz w:val="32"/>
          <w:szCs w:val="32"/>
        </w:rPr>
      </w:pPr>
      <w:r>
        <w:rPr>
          <w:rFonts w:ascii="黑体" w:eastAsia="黑体"/>
          <w:sz w:val="32"/>
          <w:szCs w:val="32"/>
        </w:rPr>
        <w:t>一、</w:t>
      </w:r>
      <w:r>
        <w:rPr>
          <w:rFonts w:hint="eastAsia" w:ascii="黑体" w:eastAsia="黑体"/>
          <w:sz w:val="32"/>
          <w:szCs w:val="32"/>
        </w:rPr>
        <w:t>基本职能及主要工作</w:t>
      </w:r>
    </w:p>
    <w:p>
      <w:pPr>
        <w:spacing w:line="540" w:lineRule="exact"/>
        <w:ind w:firstLine="643" w:firstLineChars="200"/>
        <w:rPr>
          <w:rFonts w:ascii="楷体_GB2312" w:eastAsia="楷体_GB2312"/>
          <w:b/>
          <w:bCs/>
          <w:sz w:val="32"/>
          <w:szCs w:val="32"/>
        </w:rPr>
      </w:pPr>
      <w:r>
        <w:rPr>
          <w:rFonts w:hint="eastAsia" w:ascii="楷体_GB2312" w:eastAsia="楷体_GB2312"/>
          <w:b/>
          <w:bCs/>
          <w:sz w:val="32"/>
          <w:szCs w:val="32"/>
        </w:rPr>
        <w:t>（一）部门职能简介。</w:t>
      </w:r>
    </w:p>
    <w:p>
      <w:pPr>
        <w:spacing w:line="540" w:lineRule="exact"/>
        <w:ind w:firstLine="640" w:firstLineChars="200"/>
        <w:rPr>
          <w:rFonts w:ascii="仿宋_GB2312" w:eastAsia="仿宋_GB2312" w:cs="仿宋_GB2312"/>
          <w:color w:val="000000"/>
          <w:kern w:val="0"/>
          <w:sz w:val="32"/>
          <w:szCs w:val="32"/>
        </w:rPr>
      </w:pPr>
      <w:r>
        <w:rPr>
          <w:rFonts w:hint="eastAsia" w:ascii="仿宋_GB2312" w:eastAsia="仿宋_GB2312" w:cs="仿宋_GB2312"/>
          <w:kern w:val="0"/>
          <w:sz w:val="32"/>
          <w:szCs w:val="32"/>
        </w:rPr>
        <w:t>州</w:t>
      </w:r>
      <w:r>
        <w:rPr>
          <w:rFonts w:ascii="仿宋_GB2312" w:eastAsia="仿宋_GB2312" w:cs="仿宋_GB2312"/>
          <w:kern w:val="0"/>
          <w:sz w:val="32"/>
          <w:szCs w:val="32"/>
        </w:rPr>
        <w:t>政府</w:t>
      </w:r>
      <w:r>
        <w:rPr>
          <w:rFonts w:hint="eastAsia" w:ascii="仿宋_GB2312" w:eastAsia="仿宋_GB2312" w:cs="仿宋_GB2312"/>
          <w:kern w:val="0"/>
          <w:sz w:val="32"/>
          <w:szCs w:val="32"/>
        </w:rPr>
        <w:t>办公室</w:t>
      </w:r>
      <w:r>
        <w:rPr>
          <w:rFonts w:ascii="仿宋_GB2312" w:eastAsia="仿宋_GB2312" w:cs="仿宋_GB2312"/>
          <w:kern w:val="0"/>
          <w:sz w:val="32"/>
          <w:szCs w:val="32"/>
        </w:rPr>
        <w:t>所属事业单位由</w:t>
      </w:r>
      <w:r>
        <w:rPr>
          <w:rFonts w:hint="eastAsia" w:ascii="仿宋_GB2312" w:eastAsia="仿宋_GB2312" w:cs="仿宋_GB2312"/>
          <w:kern w:val="0"/>
          <w:sz w:val="32"/>
          <w:szCs w:val="32"/>
        </w:rPr>
        <w:t>州人</w:t>
      </w:r>
      <w:r>
        <w:rPr>
          <w:rFonts w:ascii="仿宋_GB2312" w:eastAsia="仿宋_GB2312" w:cs="仿宋_GB2312"/>
          <w:kern w:val="0"/>
          <w:sz w:val="32"/>
          <w:szCs w:val="32"/>
        </w:rPr>
        <w:t>防</w:t>
      </w:r>
      <w:r>
        <w:rPr>
          <w:rFonts w:hint="eastAsia" w:ascii="仿宋_GB2312" w:eastAsia="仿宋_GB2312" w:cs="仿宋_GB2312"/>
          <w:kern w:val="0"/>
          <w:sz w:val="32"/>
          <w:szCs w:val="32"/>
        </w:rPr>
        <w:t>办</w:t>
      </w:r>
      <w:r>
        <w:rPr>
          <w:rFonts w:ascii="仿宋_GB2312" w:eastAsia="仿宋_GB2312" w:cs="仿宋_GB2312"/>
          <w:kern w:val="0"/>
          <w:sz w:val="32"/>
          <w:szCs w:val="32"/>
        </w:rPr>
        <w:t>和</w:t>
      </w:r>
      <w:r>
        <w:rPr>
          <w:rFonts w:hint="eastAsia" w:ascii="仿宋_GB2312" w:eastAsia="仿宋_GB2312" w:cs="仿宋_GB2312"/>
          <w:kern w:val="0"/>
          <w:sz w:val="32"/>
          <w:szCs w:val="32"/>
        </w:rPr>
        <w:t>州</w:t>
      </w:r>
      <w:r>
        <w:rPr>
          <w:rFonts w:ascii="仿宋_GB2312" w:eastAsia="仿宋_GB2312" w:cs="仿宋_GB2312"/>
          <w:kern w:val="0"/>
          <w:sz w:val="32"/>
          <w:szCs w:val="32"/>
        </w:rPr>
        <w:t>大数据中心2</w:t>
      </w:r>
      <w:r>
        <w:rPr>
          <w:rFonts w:hint="eastAsia" w:ascii="仿宋_GB2312" w:eastAsia="仿宋_GB2312" w:cs="仿宋_GB2312"/>
          <w:kern w:val="0"/>
          <w:sz w:val="32"/>
          <w:szCs w:val="32"/>
        </w:rPr>
        <w:t>个</w:t>
      </w:r>
      <w:r>
        <w:rPr>
          <w:rFonts w:ascii="仿宋_GB2312" w:eastAsia="仿宋_GB2312" w:cs="仿宋_GB2312"/>
          <w:kern w:val="0"/>
          <w:sz w:val="32"/>
          <w:szCs w:val="32"/>
        </w:rPr>
        <w:t>独立编制机构组成，统一核算部门预算</w:t>
      </w:r>
      <w:r>
        <w:rPr>
          <w:rFonts w:hint="eastAsia" w:ascii="仿宋_GB2312" w:eastAsia="仿宋_GB2312" w:cs="仿宋_GB2312"/>
          <w:kern w:val="0"/>
          <w:sz w:val="32"/>
          <w:szCs w:val="32"/>
        </w:rPr>
        <w:t>。</w:t>
      </w:r>
      <w:r>
        <w:rPr>
          <w:rFonts w:hint="eastAsia" w:ascii="仿宋_GB2312" w:eastAsia="仿宋_GB2312" w:cs="仿宋_GB2312"/>
          <w:color w:val="000000"/>
          <w:kern w:val="0"/>
          <w:sz w:val="32"/>
          <w:szCs w:val="32"/>
        </w:rPr>
        <w:t>人民防空办公室主要指导全州人防系统组织指挥体系建设，拟定全州人防通信及信息化建设规划，制定应急救援工作规划和年度工作计划</w:t>
      </w:r>
      <w:r>
        <w:rPr>
          <w:rFonts w:ascii="仿宋_GB2312" w:eastAsia="仿宋_GB2312" w:cs="仿宋_GB2312"/>
          <w:color w:val="000000"/>
          <w:kern w:val="0"/>
          <w:sz w:val="32"/>
          <w:szCs w:val="32"/>
        </w:rPr>
        <w:t>等</w:t>
      </w:r>
      <w:r>
        <w:rPr>
          <w:rFonts w:hint="eastAsia" w:ascii="仿宋_GB2312" w:eastAsia="仿宋_GB2312" w:cs="仿宋_GB2312"/>
          <w:color w:val="000000"/>
          <w:kern w:val="0"/>
          <w:sz w:val="32"/>
          <w:szCs w:val="32"/>
        </w:rPr>
        <w:t>。阿坝州大数据中心</w:t>
      </w:r>
      <w:r>
        <w:rPr>
          <w:rFonts w:hint="eastAsia" w:ascii="仿宋_GB2312" w:eastAsia="仿宋_GB2312"/>
          <w:sz w:val="32"/>
          <w:szCs w:val="32"/>
        </w:rPr>
        <w:t>主要承担全州大数据和电子政务工作的规划、管理、统筹、协调和推进等职责。</w:t>
      </w:r>
    </w:p>
    <w:p>
      <w:pPr>
        <w:spacing w:line="540" w:lineRule="exact"/>
        <w:ind w:firstLine="643" w:firstLineChars="200"/>
        <w:rPr>
          <w:rFonts w:hint="eastAsia" w:ascii="楷体_GB2312" w:eastAsia="楷体_GB2312"/>
          <w:b/>
          <w:bCs/>
          <w:sz w:val="32"/>
          <w:szCs w:val="32"/>
        </w:rPr>
      </w:pPr>
      <w:r>
        <w:rPr>
          <w:rFonts w:hint="eastAsia" w:ascii="楷体_GB2312" w:eastAsia="楷体_GB2312"/>
          <w:b/>
          <w:bCs/>
          <w:sz w:val="32"/>
          <w:szCs w:val="32"/>
        </w:rPr>
        <w:t>（二）202</w:t>
      </w:r>
      <w:r>
        <w:rPr>
          <w:rFonts w:hint="eastAsia" w:ascii="楷体_GB2312" w:eastAsia="楷体_GB2312"/>
          <w:b/>
          <w:bCs/>
          <w:sz w:val="32"/>
          <w:szCs w:val="32"/>
          <w:lang w:val="en-US" w:eastAsia="zh-CN"/>
        </w:rPr>
        <w:t>1</w:t>
      </w:r>
      <w:r>
        <w:rPr>
          <w:rFonts w:hint="eastAsia" w:ascii="楷体_GB2312" w:eastAsia="楷体_GB2312"/>
          <w:b/>
          <w:bCs/>
          <w:sz w:val="32"/>
          <w:szCs w:val="32"/>
        </w:rPr>
        <w:t>年重点工作。</w:t>
      </w:r>
    </w:p>
    <w:p>
      <w:pPr>
        <w:spacing w:line="520" w:lineRule="exact"/>
        <w:ind w:firstLine="643" w:firstLineChars="200"/>
        <w:jc w:val="left"/>
        <w:rPr>
          <w:rFonts w:hint="default" w:ascii="楷体_GB2312" w:eastAsia="楷体_GB2312"/>
          <w:b w:val="0"/>
          <w:bCs w:val="0"/>
          <w:sz w:val="32"/>
          <w:szCs w:val="32"/>
          <w:lang w:val="en-US" w:eastAsia="zh-CN"/>
        </w:rPr>
      </w:pPr>
      <w:r>
        <w:rPr>
          <w:rFonts w:hint="eastAsia" w:ascii="楷体_GB2312" w:eastAsia="楷体_GB2312"/>
          <w:b/>
          <w:bCs/>
          <w:sz w:val="32"/>
          <w:szCs w:val="32"/>
          <w:lang w:val="en-US" w:eastAsia="zh-CN"/>
        </w:rPr>
        <w:t>阿坝州人防办：一是</w:t>
      </w:r>
      <w:r>
        <w:rPr>
          <w:rFonts w:hint="eastAsia" w:ascii="仿宋_GB2312" w:eastAsia="仿宋_GB2312"/>
          <w:sz w:val="32"/>
          <w:szCs w:val="32"/>
        </w:rPr>
        <w:t>持续开展人防行业系统治理工作。加大对存在问题的整改力度，按照省人防办的工作进度，逐步建成防范风险漏洞的长效机制，完善</w:t>
      </w:r>
      <w:r>
        <w:rPr>
          <w:rFonts w:hint="eastAsia" w:ascii="仿宋_GB2312" w:eastAsia="仿宋_GB2312"/>
          <w:bCs/>
          <w:sz w:val="32"/>
          <w:szCs w:val="32"/>
        </w:rPr>
        <w:t>审批制度、决策制度、审核制度、票据管理等规范制度。</w:t>
      </w:r>
      <w:r>
        <w:rPr>
          <w:rFonts w:hint="eastAsia" w:ascii="仿宋_GB2312" w:eastAsia="仿宋_GB2312"/>
          <w:b/>
          <w:bCs w:val="0"/>
          <w:sz w:val="32"/>
          <w:szCs w:val="32"/>
          <w:lang w:val="en-US" w:eastAsia="zh-CN"/>
        </w:rPr>
        <w:t>二是</w:t>
      </w:r>
      <w:r>
        <w:rPr>
          <w:rFonts w:hint="eastAsia" w:ascii="仿宋_GB2312" w:eastAsia="仿宋_GB2312"/>
          <w:sz w:val="32"/>
          <w:szCs w:val="32"/>
        </w:rPr>
        <w:t>结合全省工程建设项目审批制度改革工作，研究出台应建防空地下室审批管理和内部控制监督暂行等制度，进一步规范民用建筑应建防空地下室审批管理工作。</w:t>
      </w:r>
      <w:r>
        <w:rPr>
          <w:rFonts w:hint="eastAsia" w:ascii="仿宋_GB2312" w:eastAsia="仿宋_GB2312"/>
          <w:b/>
          <w:bCs/>
          <w:sz w:val="32"/>
          <w:szCs w:val="32"/>
          <w:lang w:val="en-US" w:eastAsia="zh-CN"/>
        </w:rPr>
        <w:t>三是</w:t>
      </w:r>
      <w:r>
        <w:rPr>
          <w:rFonts w:hint="eastAsia" w:ascii="仿宋_GB2312" w:eastAsia="仿宋_GB2312"/>
          <w:sz w:val="32"/>
          <w:szCs w:val="32"/>
        </w:rPr>
        <w:t>加强与税务部门的合作力度，积极推进防空地下室易地建设费征收职能向税务部门划转相关工作。</w:t>
      </w:r>
      <w:r>
        <w:rPr>
          <w:rFonts w:hint="eastAsia" w:ascii="仿宋_GB2312" w:eastAsia="仿宋_GB2312"/>
          <w:b/>
          <w:bCs/>
          <w:sz w:val="32"/>
          <w:szCs w:val="32"/>
          <w:lang w:val="en-US" w:eastAsia="zh-CN"/>
        </w:rPr>
        <w:t>四是</w:t>
      </w:r>
      <w:r>
        <w:rPr>
          <w:rFonts w:hint="eastAsia" w:ascii="仿宋_GB2312" w:eastAsia="仿宋_GB2312"/>
          <w:sz w:val="32"/>
          <w:szCs w:val="32"/>
        </w:rPr>
        <w:t>提升人防政策法规知识知晓度，拓宽宣传渠道，增强宣传效果。</w:t>
      </w:r>
      <w:r>
        <w:rPr>
          <w:rFonts w:hint="eastAsia" w:ascii="仿宋_GB2312" w:eastAsia="仿宋_GB2312"/>
          <w:b/>
          <w:bCs/>
          <w:sz w:val="32"/>
          <w:szCs w:val="32"/>
          <w:lang w:val="en-US" w:eastAsia="zh-CN"/>
        </w:rPr>
        <w:t>五是</w:t>
      </w:r>
      <w:r>
        <w:rPr>
          <w:rFonts w:hint="eastAsia" w:ascii="仿宋_GB2312" w:eastAsia="仿宋_GB2312"/>
          <w:sz w:val="32"/>
          <w:szCs w:val="32"/>
        </w:rPr>
        <w:t>强化人防应急通信队伍训练，提升应急通信保障能力。</w:t>
      </w:r>
      <w:r>
        <w:rPr>
          <w:rFonts w:hint="eastAsia" w:ascii="仿宋_GB2312" w:eastAsia="仿宋_GB2312"/>
          <w:b/>
          <w:bCs/>
          <w:sz w:val="32"/>
          <w:szCs w:val="32"/>
          <w:lang w:val="en-US" w:eastAsia="zh-CN"/>
        </w:rPr>
        <w:t>六是</w:t>
      </w:r>
      <w:r>
        <w:rPr>
          <w:rFonts w:hint="eastAsia" w:ascii="仿宋_GB2312" w:eastAsia="仿宋_GB2312"/>
          <w:sz w:val="32"/>
          <w:szCs w:val="32"/>
        </w:rPr>
        <w:t>做好九寨沟景区沟口游人广场兼作人防应急避难场所项目验收、平战功能制定和后期维护管理等事宜。</w:t>
      </w:r>
    </w:p>
    <w:p>
      <w:pPr>
        <w:pBdr>
          <w:top w:val="none" w:color="auto" w:sz="0" w:space="0"/>
          <w:left w:val="none" w:color="auto" w:sz="0" w:space="0"/>
          <w:bottom w:val="none" w:color="auto" w:sz="0" w:space="0"/>
          <w:right w:val="none" w:color="auto" w:sz="0" w:space="0"/>
          <w:between w:val="none" w:color="auto" w:sz="0" w:space="0"/>
        </w:pBdr>
        <w:spacing w:line="560" w:lineRule="exact"/>
        <w:ind w:firstLine="643" w:firstLineChars="200"/>
        <w:contextualSpacing/>
        <w:rPr>
          <w:rFonts w:hint="eastAsia" w:ascii="仿宋_GB2312" w:eastAsia="仿宋_GB2312" w:cs="仿宋_GB2312"/>
          <w:color w:val="000000"/>
          <w:sz w:val="32"/>
          <w:szCs w:val="32"/>
          <w:lang w:bidi="ar-SA"/>
        </w:rPr>
      </w:pPr>
      <w:r>
        <w:rPr>
          <w:rFonts w:hint="eastAsia" w:ascii="仿宋_GB2312" w:eastAsia="仿宋_GB2312" w:cs="仿宋_GB2312"/>
          <w:b/>
          <w:bCs/>
          <w:color w:val="000000"/>
          <w:sz w:val="32"/>
          <w:szCs w:val="32"/>
          <w:lang w:val="en-US" w:eastAsia="zh-CN" w:bidi="ar-SA"/>
        </w:rPr>
        <w:t>阿坝州大数据中心：</w:t>
      </w:r>
      <w:r>
        <w:rPr>
          <w:rFonts w:hint="eastAsia" w:ascii="仿宋_GB2312" w:eastAsia="仿宋_GB2312" w:cs="仿宋_GB2312"/>
          <w:color w:val="000000"/>
          <w:sz w:val="32"/>
          <w:szCs w:val="32"/>
          <w:lang w:bidi="ar-SA"/>
        </w:rPr>
        <w:t>2021年，我们将全面落实州委、州政府相关工作部署，紧紧围绕重点工作，更好发挥应用政府数据推动区域协调发展、协同发展的重要作用，奋力推动工作再上新台阶。</w:t>
      </w:r>
    </w:p>
    <w:p>
      <w:pPr>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1.编制完成智慧阿坝发展规划。</w:t>
      </w:r>
      <w:r>
        <w:rPr>
          <w:rFonts w:hint="eastAsia" w:ascii="仿宋_GB2312" w:eastAsia="仿宋_GB2312"/>
          <w:color w:val="000000"/>
          <w:sz w:val="32"/>
          <w:szCs w:val="32"/>
        </w:rPr>
        <w:t>立足当前，着眼长远，构建智慧阿坝总体框架。充分发挥市场机构在信息基础设施建设、信息技术、信息资源整合等方面的优势，通过购买服务、合作双赢等方式，引进腾讯、中科大旗、各大通讯服务商等优秀企业，以按照打造民族地区智慧建设标杆为目标，结合《阿坝州国民经济和社会发展第十四个五年规划纲要》，加快制定《智慧阿坝建设总体规划》，明确智慧阿坝建设的指导思想、基本原则、发展目标、主要任务和重点工程，描绘好未来5年智慧阿坝的发展蓝图。</w:t>
      </w:r>
    </w:p>
    <w:p>
      <w:pPr>
        <w:spacing w:line="560" w:lineRule="exact"/>
        <w:ind w:firstLine="643" w:firstLineChars="200"/>
        <w:rPr>
          <w:rFonts w:hint="eastAsia" w:ascii="仿宋_GB2312" w:eastAsia="仿宋_GB2312"/>
          <w:b/>
          <w:bCs/>
          <w:color w:val="000000"/>
          <w:sz w:val="32"/>
          <w:szCs w:val="32"/>
        </w:rPr>
      </w:pPr>
      <w:r>
        <w:rPr>
          <w:rFonts w:hint="eastAsia" w:ascii="仿宋_GB2312" w:eastAsia="仿宋_GB2312"/>
          <w:b/>
          <w:bCs/>
          <w:color w:val="000000"/>
          <w:sz w:val="32"/>
          <w:szCs w:val="32"/>
        </w:rPr>
        <w:t>2.统筹谋划政府信息化建设。</w:t>
      </w:r>
      <w:r>
        <w:rPr>
          <w:rFonts w:hint="eastAsia" w:ascii="仿宋_GB2312" w:eastAsia="仿宋_GB2312"/>
          <w:color w:val="000000"/>
          <w:sz w:val="32"/>
          <w:szCs w:val="32"/>
        </w:rPr>
        <w:t>充分运用云计算、大数据等先进理念和技术，夯实州政务云和政务大数据平台作为政府信息化建设与政务服务的核心支撑平台作用。加快完善集数据采集整理、整合共享、挖掘分析等多功能于一体的政务大数据平台，实现与各类应用系统的无缝衔接、平滑过渡，为面向政府、企业和公众的各类基础应用提供统一的应用支撑。</w:t>
      </w:r>
      <w:r>
        <w:rPr>
          <w:rFonts w:hint="eastAsia" w:ascii="仿宋_GB2312" w:eastAsia="仿宋_GB2312" w:cs="仿宋"/>
          <w:bCs/>
          <w:color w:val="000000"/>
          <w:sz w:val="32"/>
          <w:szCs w:val="32"/>
          <w:lang w:bidi="ar-SA"/>
        </w:rPr>
        <w:t>进一步提升政务外网覆盖范围、传输带宽，实现贯通州、县（市）、乡（镇）、村四级的应用支撑网络。通过构建“一云一网一平台”的信息化基础格局，努力</w:t>
      </w:r>
      <w:r>
        <w:rPr>
          <w:rFonts w:hint="eastAsia" w:ascii="仿宋_GB2312" w:eastAsia="仿宋_GB2312"/>
          <w:color w:val="000000"/>
          <w:sz w:val="32"/>
          <w:szCs w:val="32"/>
        </w:rPr>
        <w:t>实现政府各部门基础设施共建共用、信息系统整体部署、数据资源汇聚共享、业务应用有效协同，为政府管理和公共服务提供有力支持。</w:t>
      </w:r>
    </w:p>
    <w:p>
      <w:pPr>
        <w:spacing w:line="560" w:lineRule="exact"/>
        <w:ind w:firstLine="643" w:firstLineChars="200"/>
        <w:rPr>
          <w:rFonts w:hint="eastAsia" w:ascii="仿宋_GB2312" w:eastAsia="仿宋_GB2312"/>
          <w:b/>
          <w:bCs/>
          <w:color w:val="000000"/>
          <w:sz w:val="32"/>
          <w:szCs w:val="32"/>
        </w:rPr>
      </w:pPr>
      <w:r>
        <w:rPr>
          <w:rFonts w:hint="eastAsia" w:ascii="仿宋_GB2312" w:eastAsia="仿宋_GB2312"/>
          <w:b/>
          <w:bCs/>
          <w:color w:val="000000"/>
          <w:sz w:val="32"/>
          <w:szCs w:val="32"/>
        </w:rPr>
        <w:t>3.推动政府数据资源开放共享。</w:t>
      </w:r>
      <w:r>
        <w:rPr>
          <w:rFonts w:hint="eastAsia" w:ascii="仿宋_GB2312" w:eastAsia="仿宋_GB2312"/>
          <w:bCs/>
          <w:color w:val="000000"/>
          <w:sz w:val="32"/>
          <w:szCs w:val="32"/>
        </w:rPr>
        <w:t>政府数据是“钻石矿”，开放共享才能激活价值。</w:t>
      </w:r>
      <w:r>
        <w:rPr>
          <w:rFonts w:hint="eastAsia" w:ascii="仿宋_GB2312" w:eastAsia="仿宋_GB2312"/>
          <w:color w:val="000000"/>
          <w:sz w:val="32"/>
          <w:szCs w:val="32"/>
        </w:rPr>
        <w:t>以全州各政务部门现有数据资源为基础，大力推进人口、法人、自然资源、空间地理、宏观经济等信息数据库建设与数据整合。利用多种分布式计算引擎，对地质、交通、水文、气象、视频监控等基础信息和统计、治安、经济、旅游等动态政务数据进行特征提取、关联模式挖掘、同位规则挖掘、数据分类、数据分布统计等处理，将关键领域的综合数据提供给管理者，实现政务管理智能化、政务服务便民化、领导决策科学化。</w:t>
      </w:r>
    </w:p>
    <w:p>
      <w:pPr>
        <w:spacing w:line="560" w:lineRule="exact"/>
        <w:ind w:firstLine="643" w:firstLineChars="200"/>
        <w:rPr>
          <w:rFonts w:hint="eastAsia" w:ascii="仿宋_GB2312" w:eastAsia="仿宋_GB2312"/>
          <w:color w:val="000000"/>
          <w:sz w:val="32"/>
          <w:szCs w:val="32"/>
        </w:rPr>
      </w:pPr>
      <w:r>
        <w:rPr>
          <w:rFonts w:hint="eastAsia" w:ascii="仿宋_GB2312" w:eastAsia="仿宋_GB2312" w:cs="仿宋"/>
          <w:b/>
          <w:bCs/>
          <w:color w:val="000000"/>
          <w:sz w:val="32"/>
          <w:szCs w:val="32"/>
          <w:lang w:bidi="ar-SA"/>
        </w:rPr>
        <w:t>4.创新举措加强工作指导。</w:t>
      </w:r>
      <w:r>
        <w:rPr>
          <w:rFonts w:hint="eastAsia" w:ascii="仿宋_GB2312" w:eastAsia="仿宋_GB2312"/>
          <w:color w:val="000000"/>
          <w:sz w:val="32"/>
          <w:szCs w:val="32"/>
        </w:rPr>
        <w:t>加强对各级政务部门的政策理论和业务知识的培训，把重要性、必要性讲透，把业务知识、操作技能讲实，确保各级领导和工作人员理清工作思路，掌握有效举措。加强</w:t>
      </w:r>
      <w:r>
        <w:rPr>
          <w:rFonts w:hint="eastAsia" w:ascii="仿宋_GB2312" w:eastAsia="仿宋_GB2312" w:cs="仿宋"/>
          <w:bCs/>
          <w:color w:val="000000"/>
          <w:sz w:val="32"/>
          <w:szCs w:val="32"/>
          <w:lang w:bidi="ar-SA"/>
        </w:rPr>
        <w:t>工作研究,多学习、多借鉴，敢于解放思想、大胆创新，紧紧围绕如何有力支撑数字政府想办法、谋实招，</w:t>
      </w:r>
      <w:r>
        <w:rPr>
          <w:rFonts w:hint="eastAsia" w:ascii="仿宋_GB2312" w:eastAsia="仿宋_GB2312"/>
          <w:color w:val="000000"/>
          <w:sz w:val="32"/>
          <w:szCs w:val="32"/>
        </w:rPr>
        <w:t>不断改进工作方式方法，进一步提高服务水平和质量。</w:t>
      </w:r>
    </w:p>
    <w:p>
      <w:pPr>
        <w:autoSpaceDN w:val="0"/>
        <w:spacing w:line="560" w:lineRule="exact"/>
        <w:ind w:firstLine="643" w:firstLineChars="200"/>
        <w:rPr>
          <w:rFonts w:hint="eastAsia" w:ascii="仿宋_GB2312" w:eastAsia="仿宋_GB2312"/>
          <w:color w:val="000000"/>
          <w:sz w:val="32"/>
          <w:szCs w:val="32"/>
        </w:rPr>
      </w:pPr>
      <w:r>
        <w:rPr>
          <w:rFonts w:hint="eastAsia" w:ascii="仿宋_GB2312" w:eastAsia="仿宋_GB2312"/>
          <w:b/>
          <w:bCs/>
          <w:color w:val="000000"/>
          <w:sz w:val="32"/>
          <w:szCs w:val="32"/>
        </w:rPr>
        <w:t>5.强化项目建设和数据管理安全当先。</w:t>
      </w:r>
      <w:r>
        <w:rPr>
          <w:rFonts w:hint="eastAsia" w:ascii="仿宋_GB2312" w:eastAsia="仿宋_GB2312"/>
          <w:bCs/>
          <w:color w:val="000000"/>
          <w:sz w:val="32"/>
          <w:szCs w:val="32"/>
        </w:rPr>
        <w:t>继续加强</w:t>
      </w:r>
      <w:r>
        <w:rPr>
          <w:rFonts w:hint="eastAsia" w:ascii="仿宋_GB2312" w:eastAsia="仿宋_GB2312"/>
          <w:color w:val="000000"/>
          <w:sz w:val="32"/>
          <w:szCs w:val="32"/>
        </w:rPr>
        <w:t>州政务云平台和政务大数据平台网络信息安全管理，健全安全技术防护体系，确保信息系统不被破坏和数据不被窃取泄漏。按照“安全管理责任不变、数据归属关系不变、安全管理标准不变”的原则，由业务所属部门承担本部门上云信息系统和数据资源的安全管理责任，云服务商承担基础网络及云平台的安全管理责任。</w:t>
      </w:r>
    </w:p>
    <w:p>
      <w:pPr>
        <w:spacing w:line="540" w:lineRule="exact"/>
        <w:ind w:firstLine="640" w:firstLineChars="200"/>
        <w:rPr>
          <w:rFonts w:ascii="黑体" w:eastAsia="黑体"/>
          <w:sz w:val="32"/>
          <w:szCs w:val="32"/>
        </w:rPr>
      </w:pPr>
      <w:r>
        <w:rPr>
          <w:rFonts w:hint="eastAsia" w:ascii="黑体" w:eastAsia="黑体"/>
          <w:sz w:val="32"/>
          <w:szCs w:val="32"/>
        </w:rPr>
        <w:t>二、部门预算单位构成</w:t>
      </w:r>
    </w:p>
    <w:p>
      <w:pPr>
        <w:spacing w:line="540" w:lineRule="exact"/>
        <w:ind w:firstLine="640" w:firstLineChars="200"/>
        <w:rPr>
          <w:rFonts w:ascii="黑体" w:hAnsi="黑体" w:eastAsia="仿宋_GB2312"/>
          <w:sz w:val="32"/>
          <w:szCs w:val="32"/>
        </w:rPr>
      </w:pPr>
      <w:r>
        <w:rPr>
          <w:rFonts w:hint="eastAsia" w:ascii="仿宋_GB2312" w:eastAsia="仿宋_GB2312"/>
          <w:sz w:val="32"/>
          <w:szCs w:val="32"/>
        </w:rPr>
        <w:t>州政府办公室</w:t>
      </w:r>
      <w:r>
        <w:rPr>
          <w:rFonts w:ascii="仿宋_GB2312" w:eastAsia="仿宋_GB2312" w:cs="仿宋_GB2312"/>
          <w:kern w:val="0"/>
          <w:sz w:val="32"/>
          <w:szCs w:val="32"/>
        </w:rPr>
        <w:t>所属事业单位设1个核算机构，由阿坝</w:t>
      </w:r>
      <w:r>
        <w:rPr>
          <w:rFonts w:hint="eastAsia" w:ascii="仿宋_GB2312" w:eastAsia="仿宋_GB2312" w:cs="仿宋_GB2312"/>
          <w:kern w:val="0"/>
          <w:sz w:val="32"/>
          <w:szCs w:val="32"/>
        </w:rPr>
        <w:t>州人</w:t>
      </w:r>
      <w:r>
        <w:rPr>
          <w:rFonts w:ascii="仿宋_GB2312" w:eastAsia="仿宋_GB2312" w:cs="仿宋_GB2312"/>
          <w:kern w:val="0"/>
          <w:sz w:val="32"/>
          <w:szCs w:val="32"/>
        </w:rPr>
        <w:t>防</w:t>
      </w:r>
      <w:r>
        <w:rPr>
          <w:rFonts w:hint="eastAsia" w:ascii="仿宋_GB2312" w:eastAsia="仿宋_GB2312" w:cs="仿宋_GB2312"/>
          <w:kern w:val="0"/>
          <w:sz w:val="32"/>
          <w:szCs w:val="32"/>
        </w:rPr>
        <w:t>办</w:t>
      </w:r>
      <w:r>
        <w:rPr>
          <w:rFonts w:ascii="仿宋_GB2312" w:eastAsia="仿宋_GB2312" w:cs="仿宋_GB2312"/>
          <w:kern w:val="0"/>
          <w:sz w:val="32"/>
          <w:szCs w:val="32"/>
        </w:rPr>
        <w:t>和</w:t>
      </w:r>
      <w:r>
        <w:rPr>
          <w:rFonts w:hint="eastAsia" w:ascii="仿宋_GB2312" w:eastAsia="仿宋_GB2312" w:cs="仿宋_GB2312"/>
          <w:kern w:val="0"/>
          <w:sz w:val="32"/>
          <w:szCs w:val="32"/>
        </w:rPr>
        <w:t>阿坝州</w:t>
      </w:r>
      <w:r>
        <w:rPr>
          <w:rFonts w:ascii="仿宋_GB2312" w:eastAsia="仿宋_GB2312" w:cs="仿宋_GB2312"/>
          <w:kern w:val="0"/>
          <w:sz w:val="32"/>
          <w:szCs w:val="32"/>
        </w:rPr>
        <w:t>大数据中心</w:t>
      </w:r>
      <w:r>
        <w:rPr>
          <w:rFonts w:hint="eastAsia" w:ascii="仿宋_GB2312" w:eastAsia="仿宋_GB2312" w:cs="仿宋_GB2312"/>
          <w:kern w:val="0"/>
          <w:sz w:val="32"/>
          <w:szCs w:val="32"/>
        </w:rPr>
        <w:t>2</w:t>
      </w:r>
      <w:r>
        <w:rPr>
          <w:rFonts w:ascii="仿宋_GB2312" w:eastAsia="仿宋_GB2312" w:cs="仿宋_GB2312"/>
          <w:kern w:val="0"/>
          <w:sz w:val="32"/>
          <w:szCs w:val="32"/>
        </w:rPr>
        <w:t>个独立编制机构组成，均为</w:t>
      </w:r>
      <w:r>
        <w:rPr>
          <w:rFonts w:hint="eastAsia" w:ascii="仿宋_GB2312" w:eastAsia="仿宋_GB2312"/>
          <w:sz w:val="32"/>
          <w:szCs w:val="32"/>
        </w:rPr>
        <w:t>州政府办公室</w:t>
      </w:r>
      <w:r>
        <w:rPr>
          <w:rFonts w:ascii="仿宋_GB2312" w:eastAsia="仿宋_GB2312" w:cs="仿宋_GB2312"/>
          <w:kern w:val="0"/>
          <w:sz w:val="32"/>
          <w:szCs w:val="32"/>
        </w:rPr>
        <w:t>所属副县级事业单位，实行统一部门预算</w:t>
      </w:r>
      <w:r>
        <w:rPr>
          <w:rFonts w:hint="eastAsia" w:ascii="仿宋_GB2312" w:eastAsia="仿宋_GB2312" w:cs="仿宋_GB2312"/>
          <w:kern w:val="0"/>
          <w:sz w:val="32"/>
          <w:szCs w:val="32"/>
        </w:rPr>
        <w:t>。</w:t>
      </w:r>
    </w:p>
    <w:p>
      <w:pPr>
        <w:spacing w:line="540" w:lineRule="exact"/>
        <w:ind w:firstLine="640" w:firstLineChars="200"/>
        <w:rPr>
          <w:rFonts w:ascii="黑体" w:eastAsia="黑体"/>
          <w:sz w:val="32"/>
          <w:szCs w:val="32"/>
        </w:rPr>
      </w:pPr>
      <w:r>
        <w:rPr>
          <w:rFonts w:hint="eastAsia" w:ascii="黑体" w:eastAsia="黑体"/>
          <w:sz w:val="32"/>
          <w:szCs w:val="32"/>
        </w:rPr>
        <w:t>三、收支预算情况说明</w:t>
      </w:r>
    </w:p>
    <w:p>
      <w:pPr>
        <w:spacing w:line="540" w:lineRule="exact"/>
        <w:ind w:firstLine="640" w:firstLineChars="200"/>
        <w:rPr>
          <w:rFonts w:hint="default" w:ascii="黑体" w:hAnsi="黑体" w:eastAsia="仿宋_GB2312"/>
          <w:sz w:val="32"/>
          <w:szCs w:val="32"/>
          <w:lang w:val="en-US" w:eastAsia="zh-CN"/>
        </w:rPr>
      </w:pPr>
      <w:r>
        <w:rPr>
          <w:rFonts w:hint="eastAsia" w:ascii="仿宋_GB2312" w:eastAsia="仿宋_GB2312" w:cs="仿宋_GB2312"/>
          <w:sz w:val="32"/>
          <w:szCs w:val="32"/>
        </w:rPr>
        <w:t>按照综合预算的原则，</w:t>
      </w: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所有收入和支出均纳入部门预算管理。202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年收支预算</w:t>
      </w:r>
      <w:r>
        <w:rPr>
          <w:rFonts w:hint="eastAsia" w:ascii="仿宋_GB2312" w:eastAsia="仿宋_GB2312" w:cs="仿宋_GB2312"/>
          <w:sz w:val="32"/>
          <w:szCs w:val="32"/>
          <w:lang w:val="en-US" w:eastAsia="zh-CN"/>
        </w:rPr>
        <w:t>2,642.96</w:t>
      </w:r>
      <w:r>
        <w:rPr>
          <w:rFonts w:hint="eastAsia" w:ascii="仿宋_GB2312" w:eastAsia="仿宋_GB2312" w:cs="仿宋_GB2312"/>
          <w:sz w:val="32"/>
          <w:szCs w:val="32"/>
        </w:rPr>
        <w:t>万元,比</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年收支预算总数增加</w:t>
      </w:r>
      <w:r>
        <w:rPr>
          <w:rFonts w:hint="eastAsia" w:ascii="仿宋_GB2312" w:eastAsia="仿宋_GB2312" w:cs="仿宋_GB2312"/>
          <w:sz w:val="32"/>
          <w:szCs w:val="32"/>
          <w:lang w:val="en-US" w:eastAsia="zh-CN"/>
        </w:rPr>
        <w:t>54.79</w:t>
      </w:r>
      <w:r>
        <w:rPr>
          <w:rFonts w:hint="eastAsia" w:ascii="仿宋_GB2312" w:eastAsia="仿宋_GB2312" w:cs="仿宋_GB2312"/>
          <w:sz w:val="32"/>
          <w:szCs w:val="32"/>
        </w:rPr>
        <w:t>万元，增</w:t>
      </w:r>
      <w:r>
        <w:rPr>
          <w:rFonts w:hint="eastAsia" w:ascii="仿宋_GB2312" w:eastAsia="仿宋_GB2312" w:cs="仿宋_GB2312"/>
          <w:sz w:val="32"/>
          <w:szCs w:val="32"/>
          <w:lang w:val="en-US" w:eastAsia="zh-CN"/>
        </w:rPr>
        <w:t>长2.12</w:t>
      </w:r>
      <w:r>
        <w:rPr>
          <w:rFonts w:hint="eastAsia" w:ascii="仿宋_GB2312" w:eastAsia="仿宋_GB2312" w:cs="仿宋_GB2312"/>
          <w:sz w:val="32"/>
          <w:szCs w:val="32"/>
        </w:rPr>
        <w:t>%。</w:t>
      </w:r>
      <w:r>
        <w:rPr>
          <w:rFonts w:hint="eastAsia" w:ascii="仿宋_GB2312" w:eastAsia="仿宋_GB2312" w:cs="仿宋_GB2312"/>
          <w:color w:val="auto"/>
          <w:sz w:val="32"/>
          <w:szCs w:val="32"/>
        </w:rPr>
        <w:t>主要原因为</w:t>
      </w:r>
      <w:r>
        <w:rPr>
          <w:rFonts w:hint="eastAsia" w:ascii="仿宋_GB2312" w:eastAsia="仿宋_GB2312" w:cs="仿宋_GB2312"/>
          <w:color w:val="auto"/>
          <w:sz w:val="32"/>
          <w:szCs w:val="32"/>
          <w:lang w:val="en-US" w:eastAsia="zh-CN"/>
        </w:rPr>
        <w:t>新进人员，人员经费增加。</w:t>
      </w:r>
    </w:p>
    <w:p>
      <w:pPr>
        <w:tabs>
          <w:tab w:val="left" w:pos="0"/>
        </w:tabs>
        <w:spacing w:line="540" w:lineRule="exact"/>
        <w:ind w:firstLine="643" w:firstLineChars="200"/>
        <w:rPr>
          <w:rFonts w:ascii="楷体_GB2312" w:eastAsia="楷体_GB2312"/>
          <w:b/>
          <w:bCs/>
          <w:sz w:val="32"/>
          <w:szCs w:val="32"/>
        </w:rPr>
      </w:pPr>
      <w:r>
        <w:rPr>
          <w:rFonts w:hint="eastAsia" w:ascii="楷体_GB2312" w:eastAsia="楷体_GB2312"/>
          <w:b/>
          <w:bCs/>
          <w:sz w:val="32"/>
          <w:szCs w:val="32"/>
        </w:rPr>
        <w:t>（一）收入预算情况。</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年收入预算</w:t>
      </w:r>
      <w:r>
        <w:rPr>
          <w:rFonts w:hint="eastAsia" w:ascii="仿宋_GB2312" w:eastAsia="仿宋_GB2312" w:cs="仿宋_GB2312"/>
          <w:sz w:val="32"/>
          <w:szCs w:val="32"/>
          <w:lang w:val="en-US" w:eastAsia="zh-CN"/>
        </w:rPr>
        <w:t>2,642.96</w:t>
      </w:r>
      <w:r>
        <w:rPr>
          <w:rFonts w:hint="eastAsia" w:ascii="仿宋_GB2312" w:eastAsia="仿宋_GB2312" w:cs="仿宋_GB2312"/>
          <w:sz w:val="32"/>
          <w:szCs w:val="32"/>
        </w:rPr>
        <w:t>万元，其中：上年结转</w:t>
      </w:r>
      <w:r>
        <w:rPr>
          <w:rFonts w:hint="eastAsia" w:ascii="仿宋_GB2312" w:eastAsia="仿宋_GB2312" w:cs="仿宋_GB2312"/>
          <w:sz w:val="32"/>
          <w:szCs w:val="32"/>
          <w:lang w:val="en-US" w:eastAsia="zh-CN"/>
        </w:rPr>
        <w:t>218.93</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8.28</w:t>
      </w:r>
      <w:r>
        <w:rPr>
          <w:rFonts w:hint="eastAsia" w:ascii="仿宋_GB2312" w:eastAsia="仿宋_GB2312" w:cs="仿宋_GB2312"/>
          <w:sz w:val="32"/>
          <w:szCs w:val="32"/>
        </w:rPr>
        <w:t>%；一般公共预算拨款收入</w:t>
      </w:r>
      <w:r>
        <w:rPr>
          <w:rFonts w:hint="eastAsia" w:ascii="仿宋_GB2312" w:eastAsia="仿宋_GB2312" w:cs="仿宋_GB2312"/>
          <w:sz w:val="32"/>
          <w:szCs w:val="32"/>
          <w:lang w:val="en-US" w:eastAsia="zh-CN"/>
        </w:rPr>
        <w:t>2,424.03</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91.72</w:t>
      </w:r>
      <w:r>
        <w:rPr>
          <w:rFonts w:hint="eastAsia" w:ascii="仿宋_GB2312" w:eastAsia="仿宋_GB2312" w:cs="仿宋_GB2312"/>
          <w:sz w:val="32"/>
          <w:szCs w:val="32"/>
        </w:rPr>
        <w:t>%。</w:t>
      </w:r>
    </w:p>
    <w:p>
      <w:pPr>
        <w:spacing w:line="540" w:lineRule="exact"/>
        <w:ind w:firstLine="643" w:firstLineChars="200"/>
        <w:rPr>
          <w:rFonts w:hint="eastAsia" w:ascii="楷体_GB2312" w:eastAsia="楷体_GB2312" w:cs="仿宋_GB2312"/>
          <w:b/>
          <w:bCs/>
          <w:sz w:val="32"/>
          <w:szCs w:val="32"/>
        </w:rPr>
      </w:pPr>
      <w:r>
        <w:rPr>
          <w:rFonts w:hint="eastAsia" w:ascii="楷体_GB2312" w:eastAsia="楷体_GB2312" w:cs="仿宋_GB2312"/>
          <w:b/>
          <w:bCs/>
          <w:sz w:val="32"/>
          <w:szCs w:val="32"/>
        </w:rPr>
        <w:t>（二）支出预算情况。</w:t>
      </w:r>
    </w:p>
    <w:p>
      <w:pPr>
        <w:spacing w:line="540" w:lineRule="exact"/>
        <w:ind w:firstLine="640" w:firstLineChars="200"/>
        <w:rPr>
          <w:rFonts w:ascii="仿宋_GB2312" w:eastAsia="仿宋_GB2312" w:cs="仿宋_GB2312"/>
          <w:sz w:val="32"/>
          <w:szCs w:val="32"/>
        </w:rPr>
      </w:pP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年支出预算</w:t>
      </w:r>
      <w:r>
        <w:rPr>
          <w:rFonts w:hint="eastAsia" w:ascii="仿宋_GB2312" w:eastAsia="仿宋_GB2312" w:cs="仿宋_GB2312"/>
          <w:sz w:val="32"/>
          <w:szCs w:val="32"/>
          <w:lang w:val="en-US" w:eastAsia="zh-CN"/>
        </w:rPr>
        <w:t>2,642.96</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368.48</w:t>
      </w:r>
      <w:r>
        <w:rPr>
          <w:rFonts w:hint="eastAsia" w:ascii="仿宋_GB2312" w:eastAsia="仿宋_GB2312" w:cs="仿宋_GB2312"/>
          <w:sz w:val="32"/>
          <w:szCs w:val="32"/>
        </w:rPr>
        <w:t>万元，占13.</w:t>
      </w:r>
      <w:r>
        <w:rPr>
          <w:rFonts w:hint="eastAsia" w:ascii="仿宋_GB2312" w:eastAsia="仿宋_GB2312" w:cs="仿宋_GB2312"/>
          <w:sz w:val="32"/>
          <w:szCs w:val="32"/>
          <w:lang w:val="en-US" w:eastAsia="zh-CN"/>
        </w:rPr>
        <w:t>94</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2,274.48</w:t>
      </w:r>
      <w:r>
        <w:rPr>
          <w:rFonts w:hint="eastAsia" w:ascii="仿宋_GB2312" w:eastAsia="仿宋_GB2312" w:cs="仿宋_GB2312"/>
          <w:sz w:val="32"/>
          <w:szCs w:val="32"/>
        </w:rPr>
        <w:t>万元，占86.</w:t>
      </w:r>
      <w:r>
        <w:rPr>
          <w:rFonts w:hint="eastAsia" w:ascii="仿宋_GB2312" w:eastAsia="仿宋_GB2312" w:cs="仿宋_GB2312"/>
          <w:sz w:val="32"/>
          <w:szCs w:val="32"/>
          <w:lang w:val="en-US" w:eastAsia="zh-CN"/>
        </w:rPr>
        <w:t>06</w:t>
      </w:r>
      <w:r>
        <w:rPr>
          <w:rFonts w:hint="eastAsia" w:ascii="仿宋_GB2312" w:eastAsia="仿宋_GB2312" w:cs="仿宋_GB2312"/>
          <w:sz w:val="32"/>
          <w:szCs w:val="32"/>
        </w:rPr>
        <w:t>%</w:t>
      </w:r>
      <w:r>
        <w:rPr>
          <w:rFonts w:ascii="仿宋_GB2312" w:eastAsia="仿宋_GB2312" w:cs="仿宋_GB2312"/>
          <w:sz w:val="32"/>
          <w:szCs w:val="32"/>
        </w:rPr>
        <w:t>。</w:t>
      </w:r>
    </w:p>
    <w:p>
      <w:pPr>
        <w:spacing w:line="540" w:lineRule="exact"/>
        <w:ind w:firstLine="640" w:firstLineChars="200"/>
        <w:rPr>
          <w:rFonts w:ascii="仿宋_GB2312" w:eastAsia="仿宋_GB2312"/>
          <w:sz w:val="32"/>
          <w:szCs w:val="32"/>
        </w:rPr>
      </w:pPr>
      <w:r>
        <w:rPr>
          <w:rFonts w:hint="eastAsia" w:ascii="黑体" w:eastAsia="黑体"/>
          <w:sz w:val="32"/>
          <w:szCs w:val="32"/>
        </w:rPr>
        <w:t>四、财政拨款收支预算情况说明</w:t>
      </w:r>
    </w:p>
    <w:p>
      <w:pPr>
        <w:spacing w:line="540" w:lineRule="exact"/>
        <w:ind w:firstLine="640" w:firstLineChars="200"/>
        <w:rPr>
          <w:rFonts w:hint="eastAsia" w:ascii="仿宋_GB2312" w:eastAsia="仿宋_GB2312" w:cs="仿宋_GB2312"/>
          <w:sz w:val="32"/>
          <w:szCs w:val="32"/>
          <w:lang w:val="en-US" w:eastAsia="zh-CN"/>
        </w:rPr>
      </w:pP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年财政拨款收支总预算</w:t>
      </w:r>
      <w:r>
        <w:rPr>
          <w:rFonts w:hint="eastAsia" w:ascii="仿宋_GB2312" w:eastAsia="仿宋_GB2312" w:cs="仿宋_GB2312"/>
          <w:sz w:val="32"/>
          <w:szCs w:val="32"/>
          <w:lang w:val="en-US" w:eastAsia="zh-CN"/>
        </w:rPr>
        <w:t>2,642.96</w:t>
      </w:r>
      <w:r>
        <w:rPr>
          <w:rFonts w:hint="eastAsia" w:ascii="仿宋_GB2312" w:eastAsia="仿宋_GB2312" w:cs="仿宋_GB2312"/>
          <w:sz w:val="32"/>
          <w:szCs w:val="32"/>
        </w:rPr>
        <w:t>万元,比</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年财政拨款收支总预算增加</w:t>
      </w:r>
      <w:r>
        <w:rPr>
          <w:rFonts w:hint="eastAsia" w:ascii="仿宋_GB2312" w:eastAsia="仿宋_GB2312" w:cs="仿宋_GB2312"/>
          <w:sz w:val="32"/>
          <w:szCs w:val="32"/>
          <w:lang w:val="en-US" w:eastAsia="zh-CN"/>
        </w:rPr>
        <w:t>54.79</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增长2.12%。</w:t>
      </w:r>
      <w:r>
        <w:rPr>
          <w:rFonts w:hint="eastAsia" w:ascii="仿宋_GB2312" w:eastAsia="仿宋_GB2312" w:cs="仿宋_GB2312"/>
          <w:sz w:val="32"/>
          <w:szCs w:val="32"/>
        </w:rPr>
        <w:t>主要原因为</w:t>
      </w:r>
      <w:r>
        <w:rPr>
          <w:rFonts w:hint="eastAsia" w:ascii="仿宋_GB2312" w:eastAsia="仿宋_GB2312" w:cs="仿宋_GB2312"/>
          <w:sz w:val="32"/>
          <w:szCs w:val="32"/>
          <w:lang w:val="en-US" w:eastAsia="zh-CN"/>
        </w:rPr>
        <w:t>新进人员,人员经费增加。</w:t>
      </w:r>
    </w:p>
    <w:p>
      <w:pPr>
        <w:spacing w:line="540" w:lineRule="exact"/>
        <w:ind w:firstLine="640" w:firstLineChars="200"/>
        <w:rPr>
          <w:rFonts w:ascii="黑体" w:eastAsia="黑体"/>
          <w:sz w:val="32"/>
          <w:szCs w:val="32"/>
        </w:rPr>
      </w:pPr>
      <w:r>
        <w:rPr>
          <w:rFonts w:hint="eastAsia" w:ascii="仿宋_GB2312" w:eastAsia="仿宋_GB2312" w:cs="仿宋_GB2312"/>
          <w:sz w:val="32"/>
          <w:szCs w:val="32"/>
        </w:rPr>
        <w:t>收入包括：本年一般公共预算拨款收入</w:t>
      </w:r>
      <w:r>
        <w:rPr>
          <w:rFonts w:hint="eastAsia" w:ascii="仿宋_GB2312" w:eastAsia="仿宋_GB2312" w:cs="仿宋_GB2312"/>
          <w:sz w:val="32"/>
          <w:szCs w:val="32"/>
          <w:lang w:val="en-US" w:eastAsia="zh-CN"/>
        </w:rPr>
        <w:t>2,424.03</w:t>
      </w:r>
      <w:r>
        <w:rPr>
          <w:rFonts w:hint="eastAsia" w:ascii="仿宋_GB2312" w:eastAsia="仿宋_GB2312" w:cs="仿宋_GB2312"/>
          <w:sz w:val="32"/>
          <w:szCs w:val="32"/>
        </w:rPr>
        <w:t>万元，上年结转财政拨款资金</w:t>
      </w:r>
      <w:r>
        <w:rPr>
          <w:rFonts w:hint="eastAsia" w:ascii="仿宋_GB2312" w:eastAsia="仿宋_GB2312" w:cs="仿宋_GB2312"/>
          <w:sz w:val="32"/>
          <w:szCs w:val="32"/>
          <w:lang w:val="en-US" w:eastAsia="zh-CN"/>
        </w:rPr>
        <w:t>218.93</w:t>
      </w:r>
      <w:r>
        <w:rPr>
          <w:rFonts w:hint="eastAsia" w:ascii="仿宋_GB2312" w:eastAsia="仿宋_GB2312" w:cs="仿宋_GB2312"/>
          <w:sz w:val="32"/>
          <w:szCs w:val="32"/>
        </w:rPr>
        <w:t>万元。</w:t>
      </w:r>
      <w:r>
        <w:rPr>
          <w:rFonts w:hint="eastAsia" w:ascii="仿宋_GB2312" w:eastAsia="仿宋_GB2312" w:cs="仿宋_GB2312"/>
          <w:sz w:val="32"/>
          <w:szCs w:val="32"/>
        </w:rPr>
        <w:br w:type="textWrapping"/>
      </w:r>
      <w:r>
        <w:rPr>
          <w:rFonts w:hint="eastAsia" w:ascii="仿宋_GB2312" w:eastAsia="仿宋_GB2312" w:cs="仿宋_GB2312"/>
          <w:sz w:val="32"/>
          <w:szCs w:val="32"/>
        </w:rPr>
        <w:t>　　支出包括：一般公共服务支出</w:t>
      </w:r>
      <w:r>
        <w:rPr>
          <w:rFonts w:hint="eastAsia" w:ascii="仿宋_GB2312" w:eastAsia="仿宋_GB2312" w:cs="仿宋_GB2312"/>
          <w:sz w:val="32"/>
          <w:szCs w:val="32"/>
          <w:lang w:val="en-US" w:eastAsia="zh-CN"/>
        </w:rPr>
        <w:t>2,541.67</w:t>
      </w:r>
      <w:r>
        <w:rPr>
          <w:rFonts w:hint="eastAsia" w:ascii="仿宋_GB2312" w:eastAsia="仿宋_GB2312" w:cs="仿宋_GB2312"/>
          <w:sz w:val="32"/>
          <w:szCs w:val="32"/>
        </w:rPr>
        <w:t>万元，社会保障和就业支出45.54万元，卫生健康支出</w:t>
      </w:r>
      <w:r>
        <w:rPr>
          <w:rFonts w:hint="eastAsia" w:ascii="仿宋_GB2312" w:eastAsia="仿宋_GB2312" w:cs="仿宋_GB2312"/>
          <w:sz w:val="32"/>
          <w:szCs w:val="32"/>
          <w:lang w:val="en-US" w:eastAsia="zh-CN"/>
        </w:rPr>
        <w:t>18.18</w:t>
      </w:r>
      <w:r>
        <w:rPr>
          <w:rFonts w:hint="eastAsia" w:ascii="仿宋_GB2312" w:eastAsia="仿宋_GB2312" w:cs="仿宋_GB2312"/>
          <w:sz w:val="32"/>
          <w:szCs w:val="32"/>
        </w:rPr>
        <w:t>万元，住房保障支出</w:t>
      </w:r>
      <w:r>
        <w:rPr>
          <w:rFonts w:hint="eastAsia" w:ascii="仿宋_GB2312" w:eastAsia="仿宋_GB2312" w:cs="仿宋_GB2312"/>
          <w:sz w:val="32"/>
          <w:szCs w:val="32"/>
          <w:lang w:val="en-US" w:eastAsia="zh-CN"/>
        </w:rPr>
        <w:t>37.57</w:t>
      </w:r>
      <w:r>
        <w:rPr>
          <w:rFonts w:hint="eastAsia" w:ascii="仿宋_GB2312" w:eastAsia="仿宋_GB2312" w:cs="仿宋_GB2312"/>
          <w:sz w:val="32"/>
          <w:szCs w:val="32"/>
        </w:rPr>
        <w:t>万元。</w:t>
      </w:r>
    </w:p>
    <w:p>
      <w:pPr>
        <w:numPr>
          <w:ilvl w:val="0"/>
          <w:numId w:val="1"/>
        </w:numPr>
        <w:spacing w:line="540" w:lineRule="exact"/>
        <w:ind w:firstLine="640" w:firstLineChars="200"/>
        <w:rPr>
          <w:rFonts w:ascii="黑体" w:eastAsia="黑体"/>
          <w:sz w:val="32"/>
          <w:szCs w:val="32"/>
        </w:rPr>
      </w:pPr>
      <w:r>
        <w:rPr>
          <w:rFonts w:hint="eastAsia" w:ascii="黑体" w:eastAsia="黑体"/>
          <w:sz w:val="32"/>
          <w:szCs w:val="32"/>
        </w:rPr>
        <w:t>一般公共预算当年拨款情况说明</w:t>
      </w:r>
    </w:p>
    <w:p>
      <w:pPr>
        <w:spacing w:line="540" w:lineRule="exact"/>
        <w:ind w:firstLine="643" w:firstLineChars="200"/>
        <w:rPr>
          <w:rFonts w:ascii="楷体_GB2312" w:eastAsia="楷体_GB2312"/>
          <w:b/>
          <w:bCs/>
          <w:sz w:val="32"/>
          <w:szCs w:val="32"/>
        </w:rPr>
      </w:pPr>
      <w:r>
        <w:rPr>
          <w:rFonts w:hint="eastAsia" w:ascii="楷体_GB2312" w:eastAsia="楷体_GB2312" w:cs="仿宋_GB2312"/>
          <w:b/>
          <w:bCs/>
          <w:sz w:val="32"/>
          <w:szCs w:val="32"/>
        </w:rPr>
        <w:t>（一）一般公共预算当年拨款规模变化情况。</w:t>
      </w:r>
    </w:p>
    <w:p>
      <w:pPr>
        <w:spacing w:line="540" w:lineRule="exact"/>
        <w:ind w:firstLine="640" w:firstLineChars="200"/>
        <w:rPr>
          <w:rFonts w:cs="仿宋_GB2312"/>
          <w:sz w:val="32"/>
          <w:szCs w:val="32"/>
        </w:rPr>
      </w:pP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年一般公共预算当年拨款</w:t>
      </w:r>
      <w:r>
        <w:rPr>
          <w:rFonts w:hint="eastAsia" w:ascii="仿宋_GB2312" w:eastAsia="仿宋_GB2312" w:cs="仿宋_GB2312"/>
          <w:sz w:val="32"/>
          <w:szCs w:val="32"/>
          <w:lang w:val="en-US" w:eastAsia="zh-CN"/>
        </w:rPr>
        <w:t>2,424.03</w:t>
      </w:r>
      <w:r>
        <w:rPr>
          <w:rFonts w:hint="eastAsia" w:ascii="仿宋_GB2312" w:eastAsia="仿宋_GB2312" w:cs="仿宋_GB2312"/>
          <w:sz w:val="32"/>
          <w:szCs w:val="32"/>
        </w:rPr>
        <w:t>万元，比</w:t>
      </w:r>
      <w:r>
        <w:rPr>
          <w:rFonts w:hint="eastAsia" w:ascii="仿宋_GB2312" w:eastAsia="仿宋_GB2312" w:cs="仿宋_GB2312"/>
          <w:sz w:val="32"/>
          <w:szCs w:val="32"/>
          <w:lang w:val="en-US" w:eastAsia="zh-CN"/>
        </w:rPr>
        <w:t>2020</w:t>
      </w:r>
      <w:r>
        <w:rPr>
          <w:rFonts w:hint="eastAsia" w:ascii="仿宋_GB2312" w:eastAsia="仿宋_GB2312" w:cs="仿宋_GB2312"/>
          <w:sz w:val="32"/>
          <w:szCs w:val="32"/>
        </w:rPr>
        <w:t>年预算数</w:t>
      </w:r>
      <w:r>
        <w:rPr>
          <w:rFonts w:hint="eastAsia" w:ascii="仿宋_GB2312" w:eastAsia="仿宋_GB2312" w:cs="仿宋_GB2312"/>
          <w:sz w:val="32"/>
          <w:szCs w:val="32"/>
          <w:lang w:val="en-US" w:eastAsia="zh-CN"/>
        </w:rPr>
        <w:t>减少153.59</w:t>
      </w:r>
      <w:r>
        <w:rPr>
          <w:rFonts w:hint="eastAsia" w:ascii="仿宋_GB2312" w:eastAsia="仿宋_GB2312" w:cs="仿宋_GB2312"/>
          <w:sz w:val="32"/>
          <w:szCs w:val="32"/>
        </w:rPr>
        <w:t>万元，主要原因为</w:t>
      </w:r>
      <w:r>
        <w:rPr>
          <w:rFonts w:hint="eastAsia" w:ascii="仿宋_GB2312" w:eastAsia="仿宋_GB2312" w:cs="仿宋_GB2312"/>
          <w:sz w:val="32"/>
          <w:szCs w:val="32"/>
          <w:lang w:val="en-US" w:eastAsia="zh-CN"/>
        </w:rPr>
        <w:t>2021年项目经费减少</w:t>
      </w:r>
      <w:r>
        <w:rPr>
          <w:rFonts w:hint="eastAsia" w:ascii="仿宋_GB2312" w:eastAsia="仿宋_GB2312" w:cs="仿宋_GB2312"/>
          <w:sz w:val="32"/>
          <w:szCs w:val="32"/>
        </w:rPr>
        <w:t>。</w:t>
      </w:r>
    </w:p>
    <w:p>
      <w:pPr>
        <w:spacing w:line="540" w:lineRule="exact"/>
        <w:ind w:firstLine="643" w:firstLineChars="200"/>
        <w:rPr>
          <w:rFonts w:ascii="黑体" w:eastAsia="黑体"/>
          <w:sz w:val="32"/>
          <w:szCs w:val="32"/>
        </w:rPr>
      </w:pPr>
      <w:r>
        <w:rPr>
          <w:rFonts w:hint="eastAsia" w:ascii="楷体_GB2312" w:eastAsia="楷体_GB2312" w:cs="仿宋_GB2312"/>
          <w:b/>
          <w:bCs/>
          <w:sz w:val="32"/>
          <w:szCs w:val="32"/>
        </w:rPr>
        <w:t>（二）一般公共预算当年拨款结构情况。</w:t>
      </w:r>
      <w:r>
        <w:rPr>
          <w:rFonts w:hint="eastAsia" w:ascii="楷体_GB2312" w:eastAsia="楷体_GB2312" w:cs="仿宋_GB2312"/>
          <w:b/>
          <w:bCs/>
          <w:sz w:val="32"/>
          <w:szCs w:val="32"/>
        </w:rPr>
        <w:br w:type="textWrapping"/>
      </w:r>
      <w:r>
        <w:rPr>
          <w:rFonts w:hint="eastAsia" w:ascii="仿宋_GB2312" w:eastAsia="仿宋_GB2312" w:cs="仿宋_GB2312"/>
          <w:sz w:val="32"/>
          <w:szCs w:val="32"/>
        </w:rPr>
        <w:t>　　一般公共服务支出</w:t>
      </w:r>
      <w:r>
        <w:rPr>
          <w:rFonts w:hint="eastAsia" w:ascii="仿宋_GB2312" w:eastAsia="仿宋_GB2312" w:cs="仿宋_GB2312"/>
          <w:sz w:val="32"/>
          <w:szCs w:val="32"/>
          <w:lang w:val="en-US" w:eastAsia="zh-CN"/>
        </w:rPr>
        <w:t>2,322.74</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95.82</w:t>
      </w:r>
      <w:r>
        <w:rPr>
          <w:rFonts w:hint="eastAsia" w:ascii="仿宋_GB2312" w:eastAsia="仿宋_GB2312" w:cs="仿宋_GB2312"/>
          <w:sz w:val="32"/>
          <w:szCs w:val="32"/>
        </w:rPr>
        <w:t>%；社会保障和就业支出45.54万元，占1.</w:t>
      </w:r>
      <w:r>
        <w:rPr>
          <w:rFonts w:hint="eastAsia" w:ascii="仿宋_GB2312" w:eastAsia="仿宋_GB2312" w:cs="仿宋_GB2312"/>
          <w:sz w:val="32"/>
          <w:szCs w:val="32"/>
          <w:lang w:val="en-US" w:eastAsia="zh-CN"/>
        </w:rPr>
        <w:t>88</w:t>
      </w:r>
      <w:r>
        <w:rPr>
          <w:rFonts w:hint="eastAsia" w:ascii="仿宋_GB2312" w:eastAsia="仿宋_GB2312" w:cs="仿宋_GB2312"/>
          <w:sz w:val="32"/>
          <w:szCs w:val="32"/>
        </w:rPr>
        <w:t>%；卫生健康支出</w:t>
      </w:r>
      <w:r>
        <w:rPr>
          <w:rFonts w:hint="eastAsia" w:ascii="仿宋_GB2312" w:eastAsia="仿宋_GB2312" w:cs="仿宋_GB2312"/>
          <w:sz w:val="32"/>
          <w:szCs w:val="32"/>
          <w:lang w:val="en-US" w:eastAsia="zh-CN"/>
        </w:rPr>
        <w:t>18.18</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0.75</w:t>
      </w:r>
      <w:r>
        <w:rPr>
          <w:rFonts w:hint="eastAsia" w:ascii="仿宋_GB2312" w:eastAsia="仿宋_GB2312" w:cs="仿宋_GB2312"/>
          <w:sz w:val="32"/>
          <w:szCs w:val="32"/>
        </w:rPr>
        <w:t>%；住房保障支出</w:t>
      </w:r>
      <w:r>
        <w:rPr>
          <w:rFonts w:hint="eastAsia" w:ascii="仿宋_GB2312" w:eastAsia="仿宋_GB2312" w:cs="仿宋_GB2312"/>
          <w:sz w:val="32"/>
          <w:szCs w:val="32"/>
          <w:lang w:val="en-US" w:eastAsia="zh-CN"/>
        </w:rPr>
        <w:t>37.57</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1.55</w:t>
      </w:r>
      <w:r>
        <w:rPr>
          <w:rFonts w:hint="eastAsia" w:ascii="仿宋_GB2312" w:eastAsia="仿宋_GB2312" w:cs="仿宋_GB2312"/>
          <w:sz w:val="32"/>
          <w:szCs w:val="32"/>
        </w:rPr>
        <w:t>%。</w:t>
      </w:r>
    </w:p>
    <w:p>
      <w:pPr>
        <w:pStyle w:val="7"/>
        <w:spacing w:before="0" w:line="540" w:lineRule="exact"/>
        <w:ind w:firstLine="643" w:firstLineChars="200"/>
        <w:rPr>
          <w:rFonts w:cs="仿宋_GB2312"/>
          <w:kern w:val="2"/>
          <w:sz w:val="32"/>
          <w:szCs w:val="32"/>
        </w:rPr>
      </w:pPr>
      <w:r>
        <w:rPr>
          <w:rFonts w:hint="eastAsia" w:ascii="楷体_GB2312" w:eastAsia="楷体_GB2312" w:cs="仿宋_GB2312"/>
          <w:b/>
          <w:bCs/>
          <w:kern w:val="2"/>
          <w:sz w:val="32"/>
          <w:szCs w:val="32"/>
        </w:rPr>
        <w:t>（三）一般公共预算当年拨款具体使用情况。</w:t>
      </w:r>
      <w:r>
        <w:rPr>
          <w:rFonts w:hint="eastAsia" w:ascii="楷体_GB2312" w:eastAsia="楷体_GB2312" w:cs="仿宋_GB2312"/>
          <w:b/>
          <w:bCs/>
          <w:kern w:val="2"/>
          <w:sz w:val="32"/>
          <w:szCs w:val="32"/>
        </w:rPr>
        <w:br w:type="textWrapping"/>
      </w:r>
      <w:r>
        <w:rPr>
          <w:rFonts w:hint="eastAsia" w:cs="仿宋_GB2312"/>
          <w:kern w:val="2"/>
          <w:sz w:val="32"/>
          <w:szCs w:val="32"/>
        </w:rPr>
        <w:t>　　1．一般公共服务（类）政府办公厅（室）及相关机构事务（款）事业运行（项）202</w:t>
      </w:r>
      <w:r>
        <w:rPr>
          <w:rFonts w:hint="eastAsia" w:cs="仿宋_GB2312"/>
          <w:kern w:val="2"/>
          <w:sz w:val="32"/>
          <w:szCs w:val="32"/>
          <w:lang w:val="en-US" w:eastAsia="zh-CN"/>
        </w:rPr>
        <w:t>1</w:t>
      </w:r>
      <w:r>
        <w:rPr>
          <w:rFonts w:hint="eastAsia" w:cs="仿宋_GB2312"/>
          <w:kern w:val="2"/>
          <w:sz w:val="32"/>
          <w:szCs w:val="32"/>
        </w:rPr>
        <w:t>年预算数为</w:t>
      </w:r>
      <w:r>
        <w:rPr>
          <w:rFonts w:hint="eastAsia" w:cs="仿宋_GB2312"/>
          <w:kern w:val="2"/>
          <w:sz w:val="32"/>
          <w:szCs w:val="32"/>
          <w:lang w:val="en-US" w:eastAsia="zh-CN"/>
        </w:rPr>
        <w:t>267.19</w:t>
      </w:r>
      <w:r>
        <w:rPr>
          <w:rFonts w:hint="eastAsia" w:cs="仿宋_GB2312"/>
          <w:kern w:val="2"/>
          <w:sz w:val="32"/>
          <w:szCs w:val="32"/>
        </w:rPr>
        <w:t>万元，主要用于基本支出。</w:t>
      </w:r>
    </w:p>
    <w:p>
      <w:pPr>
        <w:pStyle w:val="7"/>
        <w:spacing w:before="0" w:line="540" w:lineRule="exact"/>
        <w:ind w:firstLine="640" w:firstLineChars="200"/>
        <w:rPr>
          <w:rFonts w:ascii="黑体" w:eastAsia="黑体"/>
          <w:spacing w:val="-6"/>
          <w:sz w:val="32"/>
          <w:szCs w:val="32"/>
        </w:rPr>
      </w:pPr>
      <w:r>
        <w:rPr>
          <w:rFonts w:hint="eastAsia" w:cs="仿宋_GB2312"/>
          <w:kern w:val="2"/>
          <w:sz w:val="32"/>
          <w:szCs w:val="32"/>
        </w:rPr>
        <w:t>2.</w:t>
      </w:r>
      <w:r>
        <w:rPr>
          <w:rFonts w:hint="eastAsia" w:cs="仿宋_GB2312"/>
          <w:spacing w:val="-6"/>
          <w:kern w:val="2"/>
          <w:sz w:val="32"/>
          <w:szCs w:val="32"/>
        </w:rPr>
        <w:t>一般公共服务（类）政府办公厅（室）及相关机构事务（款）其他政府政府办公厅（室）及相关机构事务支出（项）202</w:t>
      </w:r>
      <w:r>
        <w:rPr>
          <w:rFonts w:hint="eastAsia" w:cs="仿宋_GB2312"/>
          <w:spacing w:val="-6"/>
          <w:kern w:val="2"/>
          <w:sz w:val="32"/>
          <w:szCs w:val="32"/>
          <w:lang w:val="en-US" w:eastAsia="zh-CN"/>
        </w:rPr>
        <w:t>1</w:t>
      </w:r>
      <w:r>
        <w:rPr>
          <w:rFonts w:hint="eastAsia" w:cs="仿宋_GB2312"/>
          <w:spacing w:val="-6"/>
          <w:kern w:val="2"/>
          <w:sz w:val="32"/>
          <w:szCs w:val="32"/>
        </w:rPr>
        <w:t>年预算数为</w:t>
      </w:r>
      <w:r>
        <w:rPr>
          <w:rFonts w:hint="eastAsia" w:cs="仿宋_GB2312"/>
          <w:spacing w:val="-6"/>
          <w:kern w:val="2"/>
          <w:sz w:val="32"/>
          <w:szCs w:val="32"/>
          <w:lang w:val="en-US" w:eastAsia="zh-CN"/>
        </w:rPr>
        <w:t>2,055.55</w:t>
      </w:r>
      <w:r>
        <w:rPr>
          <w:rFonts w:hint="eastAsia" w:cs="仿宋_GB2312"/>
          <w:spacing w:val="-6"/>
          <w:kern w:val="2"/>
          <w:sz w:val="32"/>
          <w:szCs w:val="32"/>
        </w:rPr>
        <w:t>万元，主要用于事业单位项目支出。</w:t>
      </w:r>
    </w:p>
    <w:p>
      <w:pPr>
        <w:pStyle w:val="7"/>
        <w:spacing w:before="0" w:line="540" w:lineRule="exact"/>
        <w:ind w:firstLine="640" w:firstLineChars="200"/>
        <w:rPr>
          <w:rFonts w:ascii="黑体" w:eastAsia="黑体"/>
          <w:sz w:val="32"/>
          <w:szCs w:val="32"/>
        </w:rPr>
      </w:pPr>
      <w:r>
        <w:rPr>
          <w:rFonts w:hint="eastAsia" w:cs="仿宋_GB2312"/>
          <w:kern w:val="2"/>
          <w:sz w:val="32"/>
          <w:szCs w:val="32"/>
        </w:rPr>
        <w:t>3.社会保障和就业支出（类）行政事业单位养老支出（款）机关事业单位基本养老保险缴费支出（项）202</w:t>
      </w:r>
      <w:r>
        <w:rPr>
          <w:rFonts w:hint="eastAsia" w:cs="仿宋_GB2312"/>
          <w:kern w:val="2"/>
          <w:sz w:val="32"/>
          <w:szCs w:val="32"/>
          <w:lang w:val="en-US" w:eastAsia="zh-CN"/>
        </w:rPr>
        <w:t>1</w:t>
      </w:r>
      <w:r>
        <w:rPr>
          <w:rFonts w:hint="eastAsia" w:cs="仿宋_GB2312"/>
          <w:kern w:val="2"/>
          <w:sz w:val="32"/>
          <w:szCs w:val="32"/>
        </w:rPr>
        <w:t>年预算数为32.53万元，主要用于缴纳职工养老保险。</w:t>
      </w:r>
    </w:p>
    <w:p>
      <w:pPr>
        <w:pStyle w:val="7"/>
        <w:spacing w:before="0" w:line="540" w:lineRule="exact"/>
        <w:ind w:firstLine="640" w:firstLineChars="200"/>
        <w:rPr>
          <w:rFonts w:cs="仿宋_GB2312"/>
          <w:kern w:val="2"/>
          <w:sz w:val="32"/>
          <w:szCs w:val="32"/>
        </w:rPr>
      </w:pPr>
      <w:r>
        <w:rPr>
          <w:rFonts w:hint="eastAsia" w:cs="仿宋_GB2312"/>
          <w:kern w:val="2"/>
          <w:sz w:val="32"/>
          <w:szCs w:val="32"/>
        </w:rPr>
        <w:t>4.社会保障和就业支出（类）行政事业单位养老支出（款）机关事业单位职业年金缴费支出（项）202</w:t>
      </w:r>
      <w:r>
        <w:rPr>
          <w:rFonts w:hint="eastAsia" w:cs="仿宋_GB2312"/>
          <w:kern w:val="2"/>
          <w:sz w:val="32"/>
          <w:szCs w:val="32"/>
          <w:lang w:val="en-US" w:eastAsia="zh-CN"/>
        </w:rPr>
        <w:t>1</w:t>
      </w:r>
      <w:r>
        <w:rPr>
          <w:rFonts w:hint="eastAsia" w:cs="仿宋_GB2312"/>
          <w:kern w:val="2"/>
          <w:sz w:val="32"/>
          <w:szCs w:val="32"/>
        </w:rPr>
        <w:t>年预算数为13.01万元，主要用于缴纳职工职业年金。</w:t>
      </w:r>
    </w:p>
    <w:p>
      <w:pPr>
        <w:pStyle w:val="7"/>
        <w:spacing w:before="0" w:line="540" w:lineRule="exact"/>
        <w:ind w:firstLine="640" w:firstLineChars="200"/>
        <w:rPr>
          <w:rFonts w:ascii="黑体" w:eastAsia="黑体"/>
          <w:sz w:val="32"/>
          <w:szCs w:val="32"/>
        </w:rPr>
      </w:pPr>
      <w:r>
        <w:rPr>
          <w:rFonts w:hint="eastAsia" w:cs="仿宋_GB2312"/>
          <w:kern w:val="2"/>
          <w:sz w:val="32"/>
          <w:szCs w:val="32"/>
        </w:rPr>
        <w:t>5.卫生健康支出（类）行政事业单位医疗（款）事业单位医疗（项）202</w:t>
      </w:r>
      <w:r>
        <w:rPr>
          <w:rFonts w:hint="eastAsia" w:cs="仿宋_GB2312"/>
          <w:kern w:val="2"/>
          <w:sz w:val="32"/>
          <w:szCs w:val="32"/>
          <w:lang w:val="en-US" w:eastAsia="zh-CN"/>
        </w:rPr>
        <w:t>1</w:t>
      </w:r>
      <w:r>
        <w:rPr>
          <w:rFonts w:hint="eastAsia" w:cs="仿宋_GB2312"/>
          <w:kern w:val="2"/>
          <w:sz w:val="32"/>
          <w:szCs w:val="32"/>
        </w:rPr>
        <w:t>年预算数为</w:t>
      </w:r>
      <w:r>
        <w:rPr>
          <w:rFonts w:hint="eastAsia" w:cs="仿宋_GB2312"/>
          <w:kern w:val="2"/>
          <w:sz w:val="32"/>
          <w:szCs w:val="32"/>
          <w:lang w:val="en-US" w:eastAsia="zh-CN"/>
        </w:rPr>
        <w:t>13.97</w:t>
      </w:r>
      <w:r>
        <w:rPr>
          <w:rFonts w:hint="eastAsia" w:cs="仿宋_GB2312"/>
          <w:kern w:val="2"/>
          <w:sz w:val="32"/>
          <w:szCs w:val="32"/>
        </w:rPr>
        <w:t>万元，主要用于缴纳职工医疗保险。</w:t>
      </w:r>
    </w:p>
    <w:p>
      <w:pPr>
        <w:pStyle w:val="7"/>
        <w:spacing w:before="0" w:line="540" w:lineRule="exact"/>
        <w:ind w:firstLine="640" w:firstLineChars="200"/>
        <w:rPr>
          <w:rFonts w:cs="仿宋_GB2312"/>
          <w:color w:val="FF0000"/>
          <w:kern w:val="2"/>
          <w:sz w:val="32"/>
          <w:szCs w:val="32"/>
        </w:rPr>
      </w:pPr>
      <w:r>
        <w:rPr>
          <w:rFonts w:hint="eastAsia" w:cs="仿宋_GB2312"/>
          <w:kern w:val="2"/>
          <w:sz w:val="32"/>
          <w:szCs w:val="32"/>
        </w:rPr>
        <w:t>7.卫生健康支出（类）行政事业单位医疗（款）其他行政事业单位医疗支出（项）202</w:t>
      </w:r>
      <w:r>
        <w:rPr>
          <w:rFonts w:hint="eastAsia" w:cs="仿宋_GB2312"/>
          <w:kern w:val="2"/>
          <w:sz w:val="32"/>
          <w:szCs w:val="32"/>
          <w:lang w:val="en-US" w:eastAsia="zh-CN"/>
        </w:rPr>
        <w:t>1</w:t>
      </w:r>
      <w:r>
        <w:rPr>
          <w:rFonts w:hint="eastAsia" w:cs="仿宋_GB2312"/>
          <w:kern w:val="2"/>
          <w:sz w:val="32"/>
          <w:szCs w:val="32"/>
        </w:rPr>
        <w:t>年预算数为</w:t>
      </w:r>
      <w:r>
        <w:rPr>
          <w:rFonts w:hint="eastAsia" w:cs="仿宋_GB2312"/>
          <w:kern w:val="2"/>
          <w:sz w:val="32"/>
          <w:szCs w:val="32"/>
          <w:lang w:val="en-US" w:eastAsia="zh-CN"/>
        </w:rPr>
        <w:t>4.21</w:t>
      </w:r>
      <w:r>
        <w:rPr>
          <w:rFonts w:hint="eastAsia" w:cs="仿宋_GB2312"/>
          <w:kern w:val="2"/>
          <w:sz w:val="32"/>
          <w:szCs w:val="32"/>
        </w:rPr>
        <w:t>万元，主要用于缴纳事业人员公务员医疗补助。</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8.住房保障支出（类）住房改革支出</w:t>
      </w:r>
      <w:r>
        <w:rPr>
          <w:rFonts w:hint="eastAsia" w:ascii="仿宋_GB2312" w:eastAsia="仿宋_GB2312" w:cs="仿宋_GB2312"/>
          <w:color w:val="000000"/>
          <w:sz w:val="32"/>
          <w:szCs w:val="32"/>
        </w:rPr>
        <w:t>（款）住房公积</w:t>
      </w:r>
      <w:r>
        <w:rPr>
          <w:rFonts w:hint="eastAsia" w:ascii="仿宋_GB2312" w:eastAsia="仿宋_GB2312" w:cs="仿宋_GB2312"/>
          <w:sz w:val="32"/>
          <w:szCs w:val="32"/>
        </w:rPr>
        <w:t>金（项）202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年预算数为</w:t>
      </w:r>
      <w:r>
        <w:rPr>
          <w:rFonts w:hint="eastAsia" w:ascii="仿宋_GB2312" w:eastAsia="仿宋_GB2312" w:cs="仿宋_GB2312"/>
          <w:sz w:val="32"/>
          <w:szCs w:val="32"/>
          <w:lang w:val="en-US" w:eastAsia="zh-CN"/>
        </w:rPr>
        <w:t>37.57</w:t>
      </w:r>
      <w:r>
        <w:rPr>
          <w:rFonts w:hint="eastAsia" w:ascii="仿宋_GB2312" w:eastAsia="仿宋_GB2312" w:cs="仿宋_GB2312"/>
          <w:sz w:val="32"/>
          <w:szCs w:val="32"/>
        </w:rPr>
        <w:t>万元，主要用于缴纳职工住房公积金。</w:t>
      </w:r>
    </w:p>
    <w:p>
      <w:pPr>
        <w:spacing w:line="540" w:lineRule="exact"/>
        <w:ind w:firstLine="640" w:firstLineChars="200"/>
        <w:rPr>
          <w:rFonts w:ascii="黑体" w:eastAsia="黑体"/>
          <w:sz w:val="32"/>
          <w:szCs w:val="32"/>
        </w:rPr>
      </w:pPr>
      <w:r>
        <w:rPr>
          <w:rFonts w:ascii="黑体" w:eastAsia="黑体"/>
          <w:sz w:val="32"/>
          <w:szCs w:val="32"/>
        </w:rPr>
        <w:t>六、一般公共预算基本支出情况说明</w:t>
      </w:r>
    </w:p>
    <w:p>
      <w:pPr>
        <w:spacing w:line="540" w:lineRule="exact"/>
        <w:ind w:firstLine="640" w:firstLineChars="200"/>
        <w:rPr>
          <w:rFonts w:ascii="黑体" w:eastAsia="黑体"/>
          <w:sz w:val="32"/>
          <w:szCs w:val="32"/>
        </w:rPr>
      </w:pPr>
      <w:r>
        <w:rPr>
          <w:rFonts w:hint="eastAsia" w:ascii="仿宋_GB2312" w:eastAsia="仿宋_GB2312"/>
          <w:sz w:val="32"/>
          <w:szCs w:val="32"/>
        </w:rPr>
        <w:t xml:space="preserve"> 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021</w:t>
      </w:r>
      <w:r>
        <w:rPr>
          <w:rFonts w:hint="eastAsia" w:ascii="仿宋_GB2312" w:eastAsia="仿宋_GB2312" w:cs="仿宋_GB2312"/>
          <w:sz w:val="32"/>
          <w:szCs w:val="32"/>
        </w:rPr>
        <w:t>年一般公共预算基本支出</w:t>
      </w:r>
      <w:r>
        <w:rPr>
          <w:rFonts w:hint="eastAsia" w:ascii="仿宋_GB2312" w:eastAsia="仿宋_GB2312" w:cs="仿宋_GB2312"/>
          <w:sz w:val="32"/>
          <w:szCs w:val="32"/>
          <w:lang w:val="en-US" w:eastAsia="zh-CN"/>
        </w:rPr>
        <w:t>368.48</w:t>
      </w:r>
      <w:r>
        <w:rPr>
          <w:rFonts w:hint="eastAsia" w:ascii="仿宋_GB2312" w:eastAsia="仿宋_GB2312" w:cs="仿宋_GB2312"/>
          <w:sz w:val="32"/>
          <w:szCs w:val="32"/>
        </w:rPr>
        <w:t>万元，其中：人员经费</w:t>
      </w:r>
      <w:r>
        <w:rPr>
          <w:rFonts w:hint="eastAsia" w:ascii="仿宋_GB2312" w:eastAsia="仿宋_GB2312" w:cs="仿宋_GB2312"/>
          <w:sz w:val="32"/>
          <w:szCs w:val="32"/>
          <w:lang w:val="en-US" w:eastAsia="zh-CN"/>
        </w:rPr>
        <w:t>321.05</w:t>
      </w:r>
      <w:r>
        <w:rPr>
          <w:rFonts w:hint="eastAsia" w:ascii="仿宋_GB2312" w:eastAsia="仿宋_GB2312" w:cs="仿宋_GB2312"/>
          <w:sz w:val="32"/>
          <w:szCs w:val="32"/>
        </w:rPr>
        <w:t>万元，主要包括：基本工资、津贴补贴、绩效工资、机关事业单位基本养老保险缴费、职业年金缴费、城镇职工基本医疗保险缴费、其他社会保障缴费、住房公积金、对个人和家庭的补助。公用经费</w:t>
      </w:r>
      <w:r>
        <w:rPr>
          <w:rFonts w:hint="eastAsia" w:ascii="仿宋_GB2312" w:eastAsia="仿宋_GB2312" w:cs="仿宋_GB2312"/>
          <w:sz w:val="32"/>
          <w:szCs w:val="32"/>
          <w:lang w:val="en-US" w:eastAsia="zh-CN"/>
        </w:rPr>
        <w:t>47.43</w:t>
      </w:r>
      <w:r>
        <w:rPr>
          <w:rFonts w:hint="eastAsia" w:ascii="仿宋_GB2312" w:eastAsia="仿宋_GB2312" w:cs="仿宋_GB2312"/>
          <w:sz w:val="32"/>
          <w:szCs w:val="32"/>
        </w:rPr>
        <w:t>万元，主要包括：办公费、水费、电费、邮电费、取暖费、差旅费、培训费、公务接待费、福利费、其他商品和服务支出。</w:t>
      </w:r>
    </w:p>
    <w:p>
      <w:pPr>
        <w:spacing w:line="540" w:lineRule="exact"/>
        <w:ind w:firstLine="640" w:firstLineChars="200"/>
        <w:rPr>
          <w:rFonts w:ascii="黑体" w:eastAsia="黑体"/>
          <w:sz w:val="32"/>
          <w:szCs w:val="32"/>
        </w:rPr>
      </w:pPr>
      <w:r>
        <w:rPr>
          <w:rFonts w:ascii="黑体" w:eastAsia="黑体"/>
          <w:sz w:val="32"/>
          <w:szCs w:val="32"/>
        </w:rPr>
        <w:t>七、“三公”经费财政拨款预算安排情况说明</w:t>
      </w:r>
    </w:p>
    <w:p>
      <w:pPr>
        <w:pStyle w:val="7"/>
        <w:spacing w:before="0" w:line="540" w:lineRule="exact"/>
        <w:ind w:firstLine="640" w:firstLineChars="200"/>
        <w:rPr>
          <w:rFonts w:cs="仿宋_GB2312"/>
          <w:kern w:val="2"/>
          <w:sz w:val="32"/>
          <w:szCs w:val="32"/>
        </w:rPr>
      </w:pPr>
      <w:r>
        <w:rPr>
          <w:rFonts w:hint="eastAsia"/>
          <w:sz w:val="32"/>
          <w:szCs w:val="32"/>
        </w:rPr>
        <w:t>州政府办公室</w:t>
      </w:r>
      <w:r>
        <w:rPr>
          <w:rFonts w:cs="仿宋_GB2312"/>
          <w:sz w:val="32"/>
          <w:szCs w:val="32"/>
        </w:rPr>
        <w:t>所属事业单位</w:t>
      </w:r>
      <w:r>
        <w:rPr>
          <w:rFonts w:hint="eastAsia" w:cs="仿宋_GB2312"/>
          <w:kern w:val="2"/>
          <w:sz w:val="32"/>
          <w:szCs w:val="32"/>
        </w:rPr>
        <w:t>202</w:t>
      </w:r>
      <w:r>
        <w:rPr>
          <w:rFonts w:hint="eastAsia" w:cs="仿宋_GB2312"/>
          <w:kern w:val="2"/>
          <w:sz w:val="32"/>
          <w:szCs w:val="32"/>
          <w:lang w:val="en-US" w:eastAsia="zh-CN"/>
        </w:rPr>
        <w:t>1</w:t>
      </w:r>
      <w:r>
        <w:rPr>
          <w:rFonts w:hint="eastAsia" w:cs="仿宋_GB2312"/>
          <w:kern w:val="2"/>
          <w:sz w:val="32"/>
          <w:szCs w:val="32"/>
        </w:rPr>
        <w:t>年“三公”经费财政拨款预算数</w:t>
      </w:r>
      <w:r>
        <w:rPr>
          <w:rFonts w:hint="eastAsia" w:cs="仿宋_GB2312"/>
          <w:kern w:val="2"/>
          <w:sz w:val="32"/>
          <w:szCs w:val="32"/>
          <w:lang w:val="en-US" w:eastAsia="zh-CN"/>
        </w:rPr>
        <w:t>37.82</w:t>
      </w:r>
      <w:r>
        <w:rPr>
          <w:rFonts w:hint="eastAsia" w:cs="仿宋_GB2312"/>
          <w:kern w:val="2"/>
          <w:sz w:val="32"/>
          <w:szCs w:val="32"/>
        </w:rPr>
        <w:t>万元，其中：未安排因公出国（境）经费，公务接待费0.7</w:t>
      </w:r>
      <w:r>
        <w:rPr>
          <w:rFonts w:hint="eastAsia" w:cs="仿宋_GB2312"/>
          <w:kern w:val="2"/>
          <w:sz w:val="32"/>
          <w:szCs w:val="32"/>
          <w:lang w:val="en-US" w:eastAsia="zh-CN"/>
        </w:rPr>
        <w:t>7</w:t>
      </w:r>
      <w:r>
        <w:rPr>
          <w:rFonts w:hint="eastAsia" w:cs="仿宋_GB2312"/>
          <w:kern w:val="2"/>
          <w:sz w:val="32"/>
          <w:szCs w:val="32"/>
        </w:rPr>
        <w:t>万元，公务用车运行维护费</w:t>
      </w:r>
      <w:r>
        <w:rPr>
          <w:rFonts w:hint="eastAsia" w:cs="仿宋_GB2312"/>
          <w:kern w:val="2"/>
          <w:sz w:val="32"/>
          <w:szCs w:val="32"/>
          <w:lang w:val="en-US" w:eastAsia="zh-CN"/>
        </w:rPr>
        <w:t>37.05</w:t>
      </w:r>
      <w:r>
        <w:rPr>
          <w:rFonts w:hint="eastAsia" w:cs="仿宋_GB2312"/>
          <w:kern w:val="2"/>
          <w:sz w:val="32"/>
          <w:szCs w:val="32"/>
        </w:rPr>
        <w:t>万元。</w:t>
      </w:r>
    </w:p>
    <w:p>
      <w:pPr>
        <w:pStyle w:val="7"/>
        <w:spacing w:before="0" w:line="540" w:lineRule="exact"/>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1</w:t>
      </w:r>
      <w:r>
        <w:rPr>
          <w:rFonts w:hint="eastAsia" w:cs="仿宋_GB2312"/>
          <w:kern w:val="2"/>
          <w:sz w:val="32"/>
          <w:szCs w:val="32"/>
        </w:rPr>
        <w:t>年未安排因公出国（境）经费。较20</w:t>
      </w:r>
      <w:r>
        <w:rPr>
          <w:rFonts w:hint="eastAsia" w:cs="仿宋_GB2312"/>
          <w:kern w:val="2"/>
          <w:sz w:val="32"/>
          <w:szCs w:val="32"/>
          <w:lang w:val="en-US" w:eastAsia="zh-CN"/>
        </w:rPr>
        <w:t>20</w:t>
      </w:r>
      <w:r>
        <w:rPr>
          <w:rFonts w:hint="eastAsia" w:cs="仿宋_GB2312"/>
          <w:kern w:val="2"/>
          <w:sz w:val="32"/>
          <w:szCs w:val="32"/>
        </w:rPr>
        <w:t>年无增减变化。主要原因为本级财政统一安排因公出国（境）经费，年中发生时追加预算。</w:t>
      </w:r>
    </w:p>
    <w:p>
      <w:pPr>
        <w:spacing w:line="540" w:lineRule="exact"/>
        <w:ind w:firstLine="640" w:firstLineChars="200"/>
        <w:rPr>
          <w:rFonts w:ascii="仿宋_GB2312" w:eastAsia="仿宋_GB2312" w:cs="仿宋_GB2312"/>
          <w:color w:val="000000"/>
          <w:sz w:val="32"/>
          <w:szCs w:val="32"/>
        </w:rPr>
      </w:pPr>
      <w:r>
        <w:rPr>
          <w:rFonts w:hint="eastAsia" w:ascii="仿宋_GB2312" w:eastAsia="仿宋_GB2312" w:cs="仿宋_GB2312"/>
          <w:sz w:val="32"/>
          <w:szCs w:val="32"/>
        </w:rPr>
        <w:t>（二）</w:t>
      </w: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年公务接待经费0.7</w:t>
      </w:r>
      <w:r>
        <w:rPr>
          <w:rFonts w:hint="eastAsia" w:ascii="仿宋_GB2312" w:eastAsia="仿宋_GB2312" w:cs="仿宋_GB2312"/>
          <w:color w:val="000000"/>
          <w:sz w:val="32"/>
          <w:szCs w:val="32"/>
          <w:lang w:val="en-US" w:eastAsia="zh-CN"/>
        </w:rPr>
        <w:t>7</w:t>
      </w:r>
      <w:r>
        <w:rPr>
          <w:rFonts w:hint="eastAsia" w:ascii="仿宋_GB2312" w:eastAsia="仿宋_GB2312" w:cs="仿宋_GB2312"/>
          <w:color w:val="000000"/>
          <w:sz w:val="32"/>
          <w:szCs w:val="32"/>
        </w:rPr>
        <w:t>万元。较20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年预算经费</w:t>
      </w:r>
      <w:r>
        <w:rPr>
          <w:rFonts w:hint="eastAsia" w:ascii="仿宋_GB2312" w:eastAsia="仿宋_GB2312" w:cs="仿宋_GB2312"/>
          <w:color w:val="000000"/>
          <w:sz w:val="32"/>
          <w:szCs w:val="32"/>
          <w:lang w:val="en-US" w:eastAsia="zh-CN"/>
        </w:rPr>
        <w:t>增加0.07</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增长10</w:t>
      </w:r>
      <w:r>
        <w:rPr>
          <w:rFonts w:hint="eastAsia" w:ascii="仿宋_GB2312" w:eastAsia="仿宋_GB2312" w:cs="仿宋_GB2312"/>
          <w:color w:val="000000"/>
          <w:sz w:val="32"/>
          <w:szCs w:val="32"/>
        </w:rPr>
        <w:t>%，基本持平。</w:t>
      </w:r>
    </w:p>
    <w:p>
      <w:pPr>
        <w:spacing w:line="540" w:lineRule="exact"/>
        <w:ind w:firstLine="616" w:firstLineChars="200"/>
        <w:rPr>
          <w:rFonts w:hint="default" w:ascii="仿宋_GB2312" w:eastAsia="仿宋_GB2312" w:cs="仿宋_GB2312"/>
          <w:color w:val="000000"/>
          <w:spacing w:val="-6"/>
          <w:sz w:val="32"/>
          <w:szCs w:val="32"/>
          <w:lang w:val="en-US" w:eastAsia="zh-CN"/>
        </w:rPr>
      </w:pPr>
      <w:r>
        <w:rPr>
          <w:rFonts w:hint="eastAsia" w:ascii="仿宋_GB2312" w:eastAsia="仿宋_GB2312" w:cs="仿宋_GB2312"/>
          <w:color w:val="000000"/>
          <w:spacing w:val="-6"/>
          <w:sz w:val="32"/>
          <w:szCs w:val="32"/>
        </w:rPr>
        <w:t>（三）202</w:t>
      </w:r>
      <w:r>
        <w:rPr>
          <w:rFonts w:hint="eastAsia" w:ascii="仿宋_GB2312" w:eastAsia="仿宋_GB2312" w:cs="仿宋_GB2312"/>
          <w:color w:val="000000"/>
          <w:spacing w:val="-6"/>
          <w:sz w:val="32"/>
          <w:szCs w:val="32"/>
          <w:lang w:val="en-US" w:eastAsia="zh-CN"/>
        </w:rPr>
        <w:t>1</w:t>
      </w:r>
      <w:r>
        <w:rPr>
          <w:rFonts w:hint="eastAsia" w:ascii="仿宋_GB2312" w:eastAsia="仿宋_GB2312" w:cs="仿宋_GB2312"/>
          <w:color w:val="000000"/>
          <w:spacing w:val="-6"/>
          <w:sz w:val="32"/>
          <w:szCs w:val="32"/>
        </w:rPr>
        <w:t>年公务用车运行维护费</w:t>
      </w:r>
      <w:r>
        <w:rPr>
          <w:rFonts w:hint="eastAsia" w:ascii="仿宋_GB2312" w:eastAsia="仿宋_GB2312" w:cs="仿宋_GB2312"/>
          <w:color w:val="000000"/>
          <w:spacing w:val="-6"/>
          <w:sz w:val="32"/>
          <w:szCs w:val="32"/>
          <w:lang w:val="en-US" w:eastAsia="zh-CN"/>
        </w:rPr>
        <w:t>37.05</w:t>
      </w:r>
      <w:r>
        <w:rPr>
          <w:rFonts w:hint="eastAsia" w:ascii="仿宋_GB2312" w:eastAsia="仿宋_GB2312" w:cs="仿宋_GB2312"/>
          <w:color w:val="000000"/>
          <w:spacing w:val="-6"/>
          <w:sz w:val="32"/>
          <w:szCs w:val="32"/>
        </w:rPr>
        <w:t>万元。较</w:t>
      </w:r>
      <w:r>
        <w:rPr>
          <w:rFonts w:hint="eastAsia" w:ascii="仿宋_GB2312" w:eastAsia="仿宋_GB2312" w:cs="仿宋_GB2312"/>
          <w:color w:val="000000"/>
          <w:spacing w:val="-6"/>
          <w:sz w:val="32"/>
          <w:szCs w:val="32"/>
          <w:lang w:val="en-US" w:eastAsia="zh-CN"/>
        </w:rPr>
        <w:t>2020</w:t>
      </w:r>
      <w:r>
        <w:rPr>
          <w:rFonts w:hint="eastAsia" w:ascii="仿宋_GB2312" w:eastAsia="仿宋_GB2312" w:cs="仿宋_GB2312"/>
          <w:color w:val="000000"/>
          <w:spacing w:val="-6"/>
          <w:sz w:val="32"/>
          <w:szCs w:val="32"/>
        </w:rPr>
        <w:t>年预算经费增加</w:t>
      </w:r>
      <w:r>
        <w:rPr>
          <w:rFonts w:hint="eastAsia" w:ascii="仿宋_GB2312" w:eastAsia="仿宋_GB2312" w:cs="仿宋_GB2312"/>
          <w:color w:val="000000"/>
          <w:spacing w:val="-6"/>
          <w:sz w:val="32"/>
          <w:szCs w:val="32"/>
          <w:lang w:val="en-US" w:eastAsia="zh-CN"/>
        </w:rPr>
        <w:t>9.68</w:t>
      </w:r>
      <w:r>
        <w:rPr>
          <w:rFonts w:hint="eastAsia" w:ascii="仿宋_GB2312" w:eastAsia="仿宋_GB2312" w:cs="仿宋_GB2312"/>
          <w:color w:val="000000"/>
          <w:spacing w:val="-6"/>
          <w:sz w:val="32"/>
          <w:szCs w:val="32"/>
        </w:rPr>
        <w:t>万元，增加</w:t>
      </w:r>
      <w:r>
        <w:rPr>
          <w:rFonts w:hint="eastAsia" w:ascii="仿宋_GB2312" w:eastAsia="仿宋_GB2312" w:cs="仿宋_GB2312"/>
          <w:color w:val="000000"/>
          <w:spacing w:val="-6"/>
          <w:sz w:val="32"/>
          <w:szCs w:val="32"/>
          <w:lang w:val="en-US" w:eastAsia="zh-CN"/>
        </w:rPr>
        <w:t>35.37</w:t>
      </w:r>
      <w:r>
        <w:rPr>
          <w:rFonts w:hint="eastAsia" w:ascii="仿宋_GB2312" w:eastAsia="仿宋_GB2312" w:cs="仿宋_GB2312"/>
          <w:color w:val="000000"/>
          <w:spacing w:val="-6"/>
          <w:sz w:val="32"/>
          <w:szCs w:val="32"/>
        </w:rPr>
        <w:t>%，主要原因</w:t>
      </w:r>
      <w:r>
        <w:rPr>
          <w:rFonts w:hint="eastAsia" w:ascii="仿宋_GB2312" w:eastAsia="仿宋_GB2312" w:cs="仿宋_GB2312"/>
          <w:color w:val="000000"/>
          <w:spacing w:val="-6"/>
          <w:sz w:val="32"/>
          <w:szCs w:val="32"/>
          <w:lang w:val="en-US" w:eastAsia="zh-CN"/>
        </w:rPr>
        <w:t>为2020年人防办演练次数增加、应急抢险增多，故</w:t>
      </w:r>
      <w:r>
        <w:rPr>
          <w:rFonts w:hint="eastAsia" w:ascii="仿宋_GB2312" w:eastAsia="仿宋_GB2312" w:cs="仿宋_GB2312"/>
          <w:color w:val="000000"/>
          <w:spacing w:val="-6"/>
          <w:sz w:val="32"/>
          <w:szCs w:val="32"/>
        </w:rPr>
        <w:t>2</w:t>
      </w:r>
      <w:r>
        <w:rPr>
          <w:rFonts w:hint="eastAsia" w:ascii="仿宋_GB2312" w:eastAsia="仿宋_GB2312" w:cs="仿宋_GB2312"/>
          <w:color w:val="000000"/>
          <w:spacing w:val="-6"/>
          <w:sz w:val="32"/>
          <w:szCs w:val="32"/>
          <w:lang w:val="en-US" w:eastAsia="zh-CN"/>
        </w:rPr>
        <w:t>021</w:t>
      </w:r>
      <w:r>
        <w:rPr>
          <w:rFonts w:hint="eastAsia" w:ascii="仿宋_GB2312" w:eastAsia="仿宋_GB2312" w:cs="仿宋_GB2312"/>
          <w:color w:val="000000"/>
          <w:spacing w:val="-6"/>
          <w:sz w:val="32"/>
          <w:szCs w:val="32"/>
        </w:rPr>
        <w:t>年</w:t>
      </w:r>
      <w:r>
        <w:rPr>
          <w:rFonts w:hint="eastAsia" w:ascii="仿宋_GB2312" w:eastAsia="仿宋_GB2312" w:cs="仿宋_GB2312"/>
          <w:color w:val="000000"/>
          <w:spacing w:val="-6"/>
          <w:sz w:val="32"/>
          <w:szCs w:val="32"/>
          <w:lang w:val="en-US" w:eastAsia="zh-CN"/>
        </w:rPr>
        <w:t>安排</w:t>
      </w:r>
      <w:r>
        <w:rPr>
          <w:rFonts w:hint="eastAsia" w:ascii="仿宋_GB2312" w:eastAsia="仿宋_GB2312" w:cs="仿宋_GB2312"/>
          <w:spacing w:val="-6"/>
          <w:kern w:val="0"/>
          <w:sz w:val="32"/>
          <w:szCs w:val="32"/>
        </w:rPr>
        <w:t>人</w:t>
      </w:r>
      <w:r>
        <w:rPr>
          <w:rFonts w:ascii="仿宋_GB2312" w:eastAsia="仿宋_GB2312" w:cs="仿宋_GB2312"/>
          <w:spacing w:val="-6"/>
          <w:kern w:val="0"/>
          <w:sz w:val="32"/>
          <w:szCs w:val="32"/>
        </w:rPr>
        <w:t>防</w:t>
      </w:r>
      <w:r>
        <w:rPr>
          <w:rFonts w:hint="eastAsia" w:ascii="仿宋_GB2312" w:eastAsia="仿宋_GB2312" w:cs="仿宋_GB2312"/>
          <w:spacing w:val="-6"/>
          <w:kern w:val="0"/>
          <w:sz w:val="32"/>
          <w:szCs w:val="32"/>
        </w:rPr>
        <w:t>办</w:t>
      </w:r>
      <w:r>
        <w:rPr>
          <w:rFonts w:hint="eastAsia" w:ascii="仿宋_GB2312" w:eastAsia="仿宋_GB2312" w:cs="仿宋_GB2312"/>
          <w:color w:val="000000"/>
          <w:spacing w:val="-6"/>
          <w:sz w:val="32"/>
          <w:szCs w:val="32"/>
        </w:rPr>
        <w:t>中型指挥所车辆运行费</w:t>
      </w:r>
      <w:r>
        <w:rPr>
          <w:rFonts w:hint="eastAsia" w:ascii="仿宋_GB2312" w:eastAsia="仿宋_GB2312" w:cs="仿宋_GB2312"/>
          <w:color w:val="000000"/>
          <w:spacing w:val="-6"/>
          <w:sz w:val="32"/>
          <w:szCs w:val="32"/>
          <w:lang w:val="en-US" w:eastAsia="zh-CN"/>
        </w:rPr>
        <w:t>有所增加。</w:t>
      </w:r>
    </w:p>
    <w:p>
      <w:pPr>
        <w:spacing w:line="540" w:lineRule="exact"/>
        <w:ind w:firstLine="640" w:firstLineChars="200"/>
        <w:rPr>
          <w:rFonts w:ascii="黑体" w:eastAsia="黑体"/>
          <w:sz w:val="32"/>
          <w:szCs w:val="32"/>
        </w:rPr>
      </w:pPr>
      <w:r>
        <w:rPr>
          <w:rFonts w:ascii="黑体" w:eastAsia="黑体"/>
          <w:sz w:val="32"/>
          <w:szCs w:val="32"/>
        </w:rPr>
        <w:t>八、政府性基金预算支出情况说明</w:t>
      </w:r>
    </w:p>
    <w:p>
      <w:pPr>
        <w:pStyle w:val="7"/>
        <w:spacing w:before="0" w:line="540" w:lineRule="exact"/>
        <w:ind w:firstLine="640" w:firstLineChars="200"/>
        <w:rPr>
          <w:rFonts w:cs="仿宋_GB2312"/>
          <w:kern w:val="2"/>
          <w:sz w:val="32"/>
          <w:szCs w:val="32"/>
        </w:rPr>
      </w:pPr>
      <w:r>
        <w:rPr>
          <w:rFonts w:hint="eastAsia"/>
          <w:sz w:val="32"/>
          <w:szCs w:val="32"/>
        </w:rPr>
        <w:t>州政府办公室</w:t>
      </w:r>
      <w:r>
        <w:rPr>
          <w:rFonts w:cs="仿宋_GB2312"/>
          <w:sz w:val="32"/>
          <w:szCs w:val="32"/>
        </w:rPr>
        <w:t>所属事业单位</w:t>
      </w:r>
      <w:r>
        <w:rPr>
          <w:rFonts w:hint="eastAsia" w:cs="仿宋_GB2312"/>
          <w:kern w:val="2"/>
          <w:sz w:val="32"/>
          <w:szCs w:val="32"/>
        </w:rPr>
        <w:t>202</w:t>
      </w:r>
      <w:r>
        <w:rPr>
          <w:rFonts w:hint="eastAsia" w:cs="仿宋_GB2312"/>
          <w:kern w:val="2"/>
          <w:sz w:val="32"/>
          <w:szCs w:val="32"/>
          <w:lang w:val="en-US" w:eastAsia="zh-CN"/>
        </w:rPr>
        <w:t>1</w:t>
      </w:r>
      <w:r>
        <w:rPr>
          <w:rFonts w:hint="eastAsia" w:cs="仿宋_GB2312"/>
          <w:kern w:val="2"/>
          <w:sz w:val="32"/>
          <w:szCs w:val="32"/>
        </w:rPr>
        <w:t>年</w:t>
      </w:r>
      <w:r>
        <w:rPr>
          <w:rFonts w:cs="仿宋_GB2312"/>
          <w:kern w:val="2"/>
          <w:sz w:val="32"/>
          <w:szCs w:val="32"/>
        </w:rPr>
        <w:t>无</w:t>
      </w:r>
      <w:r>
        <w:rPr>
          <w:rFonts w:hint="eastAsia" w:cs="仿宋_GB2312"/>
          <w:kern w:val="2"/>
          <w:sz w:val="32"/>
          <w:szCs w:val="32"/>
        </w:rPr>
        <w:t>政府性基金预算拨款安排的支出</w:t>
      </w:r>
      <w:r>
        <w:rPr>
          <w:rFonts w:cs="仿宋_GB2312"/>
          <w:kern w:val="2"/>
          <w:sz w:val="32"/>
          <w:szCs w:val="32"/>
        </w:rPr>
        <w:t>。</w:t>
      </w:r>
    </w:p>
    <w:p>
      <w:pPr>
        <w:pStyle w:val="7"/>
        <w:spacing w:before="0" w:line="540" w:lineRule="exact"/>
        <w:ind w:firstLine="640" w:firstLineChars="200"/>
        <w:rPr>
          <w:rFonts w:ascii="黑体" w:eastAsia="黑体"/>
          <w:sz w:val="32"/>
          <w:szCs w:val="32"/>
        </w:rPr>
      </w:pPr>
      <w:r>
        <w:rPr>
          <w:rFonts w:ascii="黑体" w:eastAsia="黑体"/>
          <w:sz w:val="32"/>
          <w:szCs w:val="32"/>
        </w:rPr>
        <w:t>九、其他重</w:t>
      </w:r>
      <w:r>
        <w:rPr>
          <w:rFonts w:ascii="黑体" w:eastAsia="黑体"/>
          <w:b/>
          <w:bCs/>
          <w:sz w:val="32"/>
          <w:szCs w:val="32"/>
        </w:rPr>
        <w:t>要</w:t>
      </w:r>
      <w:r>
        <w:rPr>
          <w:rFonts w:ascii="黑体" w:eastAsia="黑体"/>
          <w:sz w:val="32"/>
          <w:szCs w:val="32"/>
        </w:rPr>
        <w:t>事项的情况说明</w:t>
      </w:r>
    </w:p>
    <w:p>
      <w:pPr>
        <w:pStyle w:val="7"/>
        <w:numPr>
          <w:ilvl w:val="0"/>
          <w:numId w:val="2"/>
        </w:numPr>
        <w:spacing w:before="0" w:line="540" w:lineRule="exact"/>
        <w:ind w:firstLine="643" w:firstLineChars="200"/>
        <w:rPr>
          <w:rFonts w:ascii="楷体_GB2312" w:eastAsia="楷体_GB2312" w:cs="仿宋_GB2312"/>
          <w:b/>
          <w:bCs/>
          <w:color w:val="000000"/>
          <w:kern w:val="2"/>
          <w:sz w:val="32"/>
          <w:szCs w:val="32"/>
        </w:rPr>
      </w:pPr>
      <w:r>
        <w:rPr>
          <w:rFonts w:hint="eastAsia" w:ascii="楷体_GB2312" w:eastAsia="楷体_GB2312" w:cs="仿宋_GB2312"/>
          <w:b/>
          <w:bCs/>
          <w:kern w:val="2"/>
          <w:sz w:val="32"/>
          <w:szCs w:val="32"/>
        </w:rPr>
        <w:t>机关运行经费。</w:t>
      </w:r>
    </w:p>
    <w:p>
      <w:pPr>
        <w:pStyle w:val="7"/>
        <w:spacing w:before="0" w:line="540" w:lineRule="exact"/>
        <w:ind w:firstLine="640" w:firstLineChars="200"/>
        <w:rPr>
          <w:rFonts w:hint="default" w:eastAsia="仿宋_GB2312" w:cs="仿宋_GB2312"/>
          <w:color w:val="000000"/>
          <w:kern w:val="2"/>
          <w:sz w:val="32"/>
          <w:szCs w:val="32"/>
          <w:lang w:val="en-US" w:eastAsia="zh-CN"/>
        </w:rPr>
      </w:pPr>
      <w:r>
        <w:rPr>
          <w:rFonts w:hint="eastAsia"/>
          <w:sz w:val="32"/>
          <w:szCs w:val="32"/>
        </w:rPr>
        <w:t>州政府办公室</w:t>
      </w:r>
      <w:r>
        <w:rPr>
          <w:rFonts w:cs="仿宋_GB2312"/>
          <w:sz w:val="32"/>
          <w:szCs w:val="32"/>
        </w:rPr>
        <w:t>所属事业单位</w:t>
      </w:r>
      <w:r>
        <w:rPr>
          <w:rFonts w:hint="eastAsia" w:cs="仿宋_GB2312"/>
          <w:kern w:val="2"/>
          <w:sz w:val="32"/>
          <w:szCs w:val="32"/>
        </w:rPr>
        <w:t>202</w:t>
      </w:r>
      <w:r>
        <w:rPr>
          <w:rFonts w:hint="eastAsia" w:cs="仿宋_GB2312"/>
          <w:kern w:val="2"/>
          <w:sz w:val="32"/>
          <w:szCs w:val="32"/>
          <w:lang w:val="en-US" w:eastAsia="zh-CN"/>
        </w:rPr>
        <w:t>1</w:t>
      </w:r>
      <w:r>
        <w:rPr>
          <w:rFonts w:hint="eastAsia" w:cs="仿宋_GB2312"/>
          <w:kern w:val="2"/>
          <w:sz w:val="32"/>
          <w:szCs w:val="32"/>
        </w:rPr>
        <w:t>年机关运行经费财政拨款预算为</w:t>
      </w:r>
      <w:r>
        <w:rPr>
          <w:rFonts w:hint="eastAsia" w:cs="仿宋_GB2312"/>
          <w:kern w:val="2"/>
          <w:sz w:val="32"/>
          <w:szCs w:val="32"/>
          <w:lang w:val="en-US" w:eastAsia="zh-CN"/>
        </w:rPr>
        <w:t>47.43</w:t>
      </w:r>
      <w:r>
        <w:rPr>
          <w:rFonts w:hint="eastAsia" w:cs="仿宋_GB2312"/>
          <w:kern w:val="2"/>
          <w:sz w:val="32"/>
          <w:szCs w:val="32"/>
        </w:rPr>
        <w:t>万元，</w:t>
      </w:r>
      <w:r>
        <w:rPr>
          <w:rFonts w:hint="eastAsia" w:cs="仿宋_GB2312"/>
          <w:kern w:val="2"/>
          <w:sz w:val="32"/>
          <w:szCs w:val="32"/>
          <w:lang w:val="en-US" w:eastAsia="zh-CN"/>
        </w:rPr>
        <w:t>保障单位正常运转经费。</w:t>
      </w:r>
    </w:p>
    <w:p>
      <w:pPr>
        <w:pStyle w:val="7"/>
        <w:spacing w:before="0" w:line="540" w:lineRule="exact"/>
        <w:ind w:firstLine="643" w:firstLineChars="200"/>
        <w:rPr>
          <w:rFonts w:cs="仿宋_GB2312"/>
          <w:kern w:val="2"/>
          <w:sz w:val="32"/>
          <w:szCs w:val="32"/>
        </w:rPr>
      </w:pPr>
      <w:r>
        <w:rPr>
          <w:rFonts w:hint="eastAsia" w:ascii="楷体_GB2312" w:eastAsia="楷体_GB2312" w:cs="仿宋_GB2312"/>
          <w:b/>
          <w:kern w:val="2"/>
          <w:sz w:val="32"/>
          <w:szCs w:val="32"/>
        </w:rPr>
        <w:t>（二）</w:t>
      </w:r>
      <w:r>
        <w:rPr>
          <w:rFonts w:hint="eastAsia" w:ascii="楷体_GB2312" w:eastAsia="楷体_GB2312" w:cs="仿宋_GB2312"/>
          <w:b/>
          <w:bCs/>
          <w:kern w:val="2"/>
          <w:sz w:val="32"/>
          <w:szCs w:val="32"/>
        </w:rPr>
        <w:t>政府采购情况。</w:t>
      </w:r>
    </w:p>
    <w:p>
      <w:pPr>
        <w:pStyle w:val="7"/>
        <w:spacing w:before="0" w:line="540" w:lineRule="exact"/>
        <w:ind w:firstLine="640" w:firstLineChars="200"/>
        <w:rPr>
          <w:rFonts w:cs="仿宋_GB2312"/>
          <w:color w:val="000000"/>
          <w:kern w:val="2"/>
          <w:sz w:val="32"/>
          <w:szCs w:val="32"/>
        </w:rPr>
      </w:pPr>
      <w:r>
        <w:rPr>
          <w:rFonts w:hint="eastAsia" w:cs="仿宋_GB2312"/>
          <w:color w:val="000000"/>
          <w:kern w:val="2"/>
          <w:sz w:val="32"/>
          <w:szCs w:val="32"/>
        </w:rPr>
        <w:t>202</w:t>
      </w:r>
      <w:r>
        <w:rPr>
          <w:rFonts w:hint="eastAsia" w:cs="仿宋_GB2312"/>
          <w:color w:val="000000"/>
          <w:kern w:val="2"/>
          <w:sz w:val="32"/>
          <w:szCs w:val="32"/>
          <w:lang w:val="en-US" w:eastAsia="zh-CN"/>
        </w:rPr>
        <w:t>1</w:t>
      </w:r>
      <w:r>
        <w:rPr>
          <w:rFonts w:hint="eastAsia" w:cs="仿宋_GB2312"/>
          <w:color w:val="000000"/>
          <w:kern w:val="2"/>
          <w:sz w:val="32"/>
          <w:szCs w:val="32"/>
        </w:rPr>
        <w:t>年</w:t>
      </w:r>
      <w:r>
        <w:rPr>
          <w:rFonts w:hint="eastAsia"/>
          <w:sz w:val="32"/>
          <w:szCs w:val="32"/>
        </w:rPr>
        <w:t>州政府办公室所属事业单位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361.37</w:t>
      </w:r>
      <w:r>
        <w:rPr>
          <w:rFonts w:hint="eastAsia" w:cs="仿宋_GB2312"/>
          <w:color w:val="000000"/>
          <w:kern w:val="2"/>
          <w:sz w:val="32"/>
          <w:szCs w:val="32"/>
        </w:rPr>
        <w:t>万元，主要</w:t>
      </w:r>
      <w:r>
        <w:rPr>
          <w:rFonts w:hint="eastAsia" w:cs="仿宋_GB2312"/>
          <w:kern w:val="2"/>
          <w:sz w:val="32"/>
          <w:szCs w:val="32"/>
        </w:rPr>
        <w:t>用于：1.</w:t>
      </w:r>
      <w:r>
        <w:rPr>
          <w:rFonts w:hint="eastAsia" w:cs="仿宋_GB2312"/>
          <w:kern w:val="2"/>
          <w:sz w:val="32"/>
          <w:szCs w:val="32"/>
          <w:lang w:val="en-US" w:eastAsia="zh-CN"/>
        </w:rPr>
        <w:t>2020年</w:t>
      </w:r>
      <w:r>
        <w:rPr>
          <w:rFonts w:hint="eastAsia" w:cs="仿宋_GB2312"/>
          <w:kern w:val="2"/>
          <w:sz w:val="32"/>
          <w:szCs w:val="32"/>
        </w:rPr>
        <w:t>信息系统等保测评费</w:t>
      </w:r>
      <w:r>
        <w:rPr>
          <w:rFonts w:hint="eastAsia" w:cs="仿宋_GB2312"/>
          <w:kern w:val="2"/>
          <w:sz w:val="32"/>
          <w:szCs w:val="32"/>
          <w:lang w:val="en-US" w:eastAsia="zh-CN"/>
        </w:rPr>
        <w:t>尾款166.8</w:t>
      </w:r>
      <w:r>
        <w:rPr>
          <w:rFonts w:hint="eastAsia" w:cs="仿宋_GB2312"/>
          <w:kern w:val="2"/>
          <w:sz w:val="32"/>
          <w:szCs w:val="32"/>
        </w:rPr>
        <w:t>万元；2.</w:t>
      </w:r>
      <w:r>
        <w:rPr>
          <w:rFonts w:hint="eastAsia" w:cs="仿宋_GB2312"/>
          <w:kern w:val="2"/>
          <w:sz w:val="32"/>
          <w:szCs w:val="32"/>
          <w:lang w:val="en-US" w:eastAsia="zh-CN"/>
        </w:rPr>
        <w:t>2021年</w:t>
      </w:r>
      <w:r>
        <w:rPr>
          <w:rFonts w:hint="eastAsia" w:cs="仿宋_GB2312"/>
          <w:kern w:val="2"/>
          <w:sz w:val="32"/>
          <w:szCs w:val="32"/>
        </w:rPr>
        <w:t>信息系统等保测评费</w:t>
      </w:r>
      <w:r>
        <w:rPr>
          <w:rFonts w:hint="eastAsia" w:cs="仿宋_GB2312"/>
          <w:kern w:val="2"/>
          <w:sz w:val="32"/>
          <w:szCs w:val="32"/>
          <w:lang w:val="en-US" w:eastAsia="zh-CN"/>
        </w:rPr>
        <w:t>147</w:t>
      </w:r>
      <w:r>
        <w:rPr>
          <w:rFonts w:hint="eastAsia" w:cs="仿宋_GB2312"/>
          <w:kern w:val="2"/>
          <w:sz w:val="32"/>
          <w:szCs w:val="32"/>
        </w:rPr>
        <w:t>万元；3.《智慧阿坝规划》编制费</w:t>
      </w:r>
      <w:r>
        <w:rPr>
          <w:rFonts w:hint="eastAsia" w:cs="仿宋_GB2312"/>
          <w:kern w:val="2"/>
          <w:sz w:val="32"/>
          <w:szCs w:val="32"/>
          <w:lang w:val="en-US" w:eastAsia="zh-CN"/>
        </w:rPr>
        <w:t>尾款47.57</w:t>
      </w:r>
      <w:r>
        <w:rPr>
          <w:rFonts w:hint="eastAsia" w:cs="仿宋_GB2312"/>
          <w:kern w:val="2"/>
          <w:sz w:val="32"/>
          <w:szCs w:val="32"/>
        </w:rPr>
        <w:t>万元。</w:t>
      </w:r>
    </w:p>
    <w:p>
      <w:pPr>
        <w:pStyle w:val="7"/>
        <w:spacing w:before="0" w:line="540" w:lineRule="exact"/>
        <w:ind w:firstLine="643" w:firstLineChars="200"/>
        <w:rPr>
          <w:rFonts w:ascii="楷体_GB2312" w:eastAsia="楷体_GB2312" w:cs="仿宋_GB2312"/>
          <w:b/>
          <w:bCs/>
          <w:kern w:val="2"/>
          <w:sz w:val="32"/>
          <w:szCs w:val="32"/>
        </w:rPr>
      </w:pPr>
      <w:r>
        <w:rPr>
          <w:rFonts w:hint="eastAsia" w:ascii="楷体_GB2312" w:eastAsia="楷体_GB2312" w:cs="仿宋_GB2312"/>
          <w:b/>
          <w:bCs/>
          <w:kern w:val="2"/>
          <w:sz w:val="32"/>
          <w:szCs w:val="32"/>
        </w:rPr>
        <w:t>（三）国有资产占有使用情况。</w:t>
      </w:r>
    </w:p>
    <w:p>
      <w:pPr>
        <w:pStyle w:val="7"/>
        <w:spacing w:before="0" w:line="540" w:lineRule="exact"/>
        <w:ind w:firstLine="640" w:firstLineChars="200"/>
        <w:rPr>
          <w:rFonts w:cs="仿宋_GB2312"/>
          <w:kern w:val="2"/>
          <w:sz w:val="32"/>
          <w:szCs w:val="32"/>
        </w:rPr>
      </w:pPr>
      <w:r>
        <w:rPr>
          <w:rFonts w:hint="eastAsia" w:cs="仿宋_GB2312"/>
          <w:kern w:val="2"/>
          <w:sz w:val="32"/>
          <w:szCs w:val="32"/>
        </w:rPr>
        <w:t>截至20</w:t>
      </w:r>
      <w:r>
        <w:rPr>
          <w:rFonts w:hint="eastAsia" w:cs="仿宋_GB2312"/>
          <w:kern w:val="2"/>
          <w:sz w:val="32"/>
          <w:szCs w:val="32"/>
          <w:lang w:val="en-US" w:eastAsia="zh-CN"/>
        </w:rPr>
        <w:t>20</w:t>
      </w:r>
      <w:r>
        <w:rPr>
          <w:rFonts w:hint="eastAsia" w:cs="仿宋_GB2312"/>
          <w:kern w:val="2"/>
          <w:sz w:val="32"/>
          <w:szCs w:val="32"/>
        </w:rPr>
        <w:t>年12月31日，</w:t>
      </w:r>
      <w:r>
        <w:rPr>
          <w:rFonts w:hint="eastAsia"/>
          <w:sz w:val="32"/>
          <w:szCs w:val="32"/>
        </w:rPr>
        <w:t>州政府办公室所属事业单位</w:t>
      </w:r>
      <w:r>
        <w:rPr>
          <w:rFonts w:hint="eastAsia" w:cs="仿宋_GB2312"/>
          <w:kern w:val="2"/>
          <w:sz w:val="32"/>
          <w:szCs w:val="32"/>
        </w:rPr>
        <w:t>固定资产</w:t>
      </w:r>
      <w:r>
        <w:rPr>
          <w:rFonts w:hint="eastAsia" w:cs="仿宋_GB2312"/>
          <w:kern w:val="2"/>
          <w:sz w:val="32"/>
          <w:szCs w:val="32"/>
          <w:lang w:val="en-US" w:eastAsia="zh-CN"/>
        </w:rPr>
        <w:t>458.27</w:t>
      </w:r>
      <w:r>
        <w:rPr>
          <w:rFonts w:hint="eastAsia" w:cs="仿宋_GB2312"/>
          <w:kern w:val="2"/>
          <w:sz w:val="32"/>
          <w:szCs w:val="32"/>
        </w:rPr>
        <w:t>万元，无形资产</w:t>
      </w:r>
      <w:r>
        <w:rPr>
          <w:rFonts w:hint="eastAsia" w:cs="仿宋_GB2312"/>
          <w:kern w:val="2"/>
          <w:sz w:val="32"/>
          <w:szCs w:val="32"/>
          <w:lang w:val="en-US" w:eastAsia="zh-CN"/>
        </w:rPr>
        <w:t>333.71</w:t>
      </w:r>
      <w:r>
        <w:rPr>
          <w:rFonts w:hint="eastAsia" w:cs="仿宋_GB2312"/>
          <w:kern w:val="2"/>
          <w:sz w:val="32"/>
          <w:szCs w:val="32"/>
        </w:rPr>
        <w:t>万元。</w:t>
      </w:r>
    </w:p>
    <w:p>
      <w:pPr>
        <w:tabs>
          <w:tab w:val="left" w:pos="0"/>
        </w:tabs>
        <w:spacing w:line="540" w:lineRule="exact"/>
        <w:ind w:firstLine="643" w:firstLineChars="200"/>
        <w:rPr>
          <w:rFonts w:ascii="黑体" w:eastAsia="黑体"/>
          <w:sz w:val="32"/>
          <w:szCs w:val="32"/>
        </w:rPr>
      </w:pPr>
      <w:r>
        <w:rPr>
          <w:rFonts w:hint="eastAsia" w:ascii="楷体_GB2312" w:eastAsia="楷体_GB2312" w:cs="仿宋_GB2312"/>
          <w:b/>
          <w:bCs/>
          <w:sz w:val="32"/>
          <w:szCs w:val="32"/>
        </w:rPr>
        <w:t>（四）绩效目标设置情况。</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w:t>
      </w:r>
      <w:r>
        <w:rPr>
          <w:rFonts w:hint="eastAsia" w:ascii="仿宋_GB2312" w:eastAsia="仿宋_GB2312"/>
          <w:sz w:val="32"/>
          <w:szCs w:val="32"/>
        </w:rPr>
        <w:t>州政府办公室</w:t>
      </w:r>
      <w:r>
        <w:rPr>
          <w:rFonts w:ascii="仿宋_GB2312" w:eastAsia="仿宋_GB2312" w:cs="仿宋_GB2312"/>
          <w:kern w:val="0"/>
          <w:sz w:val="32"/>
          <w:szCs w:val="32"/>
        </w:rPr>
        <w:t>所属事业单位</w:t>
      </w:r>
      <w:r>
        <w:rPr>
          <w:rFonts w:hint="eastAsia" w:ascii="仿宋_GB2312" w:eastAsia="仿宋_GB2312" w:cs="仿宋_GB2312"/>
          <w:sz w:val="32"/>
          <w:szCs w:val="32"/>
        </w:rPr>
        <w:t>通用项目和专用项目均按要求实行绩效目标管理，涉及一般公共预算当年拨款</w:t>
      </w:r>
      <w:r>
        <w:rPr>
          <w:rFonts w:hint="eastAsia" w:ascii="仿宋_GB2312" w:eastAsia="仿宋_GB2312" w:cs="仿宋_GB2312"/>
          <w:sz w:val="32"/>
          <w:szCs w:val="32"/>
          <w:lang w:val="en-US" w:eastAsia="zh-CN"/>
        </w:rPr>
        <w:t>2038.05</w:t>
      </w:r>
      <w:bookmarkStart w:id="0" w:name="_GoBack"/>
      <w:bookmarkEnd w:id="0"/>
      <w:r>
        <w:rPr>
          <w:rFonts w:hint="eastAsia" w:ascii="仿宋_GB2312" w:eastAsia="仿宋_GB2312" w:cs="仿宋_GB2312"/>
          <w:sz w:val="32"/>
          <w:szCs w:val="32"/>
        </w:rPr>
        <w:t>万元。</w:t>
      </w:r>
    </w:p>
    <w:p>
      <w:pPr>
        <w:spacing w:line="540" w:lineRule="exact"/>
        <w:ind w:firstLine="640" w:firstLineChars="200"/>
        <w:rPr>
          <w:rFonts w:ascii="黑体" w:eastAsia="黑体"/>
          <w:sz w:val="32"/>
          <w:szCs w:val="32"/>
        </w:rPr>
      </w:pPr>
      <w:r>
        <w:rPr>
          <w:rFonts w:hint="eastAsia" w:ascii="黑体" w:eastAsia="黑体"/>
          <w:sz w:val="32"/>
          <w:szCs w:val="32"/>
        </w:rPr>
        <w:t>十、名称解释</w:t>
      </w:r>
    </w:p>
    <w:p>
      <w:pPr>
        <w:pStyle w:val="7"/>
        <w:numPr>
          <w:ilvl w:val="0"/>
          <w:numId w:val="3"/>
        </w:numPr>
        <w:spacing w:before="0" w:line="540" w:lineRule="exact"/>
        <w:ind w:left="0" w:firstLine="640" w:firstLineChars="200"/>
        <w:rPr>
          <w:rFonts w:cs="宋体"/>
          <w:sz w:val="32"/>
          <w:szCs w:val="32"/>
        </w:rPr>
      </w:pPr>
      <w:r>
        <w:rPr>
          <w:rFonts w:hint="eastAsia" w:cs="宋体"/>
          <w:sz w:val="32"/>
          <w:szCs w:val="32"/>
        </w:rPr>
        <w:t>财政拨款收入：指由财政拨款形成的部门</w:t>
      </w:r>
      <w:r>
        <w:rPr>
          <w:rFonts w:cs="宋体"/>
          <w:sz w:val="32"/>
          <w:szCs w:val="32"/>
        </w:rPr>
        <w:t>收</w:t>
      </w:r>
      <w:r>
        <w:rPr>
          <w:rFonts w:hint="eastAsia" w:cs="宋体"/>
          <w:sz w:val="32"/>
          <w:szCs w:val="32"/>
        </w:rPr>
        <w:t>入。按现行管理制度，部门预算中反映的财政拨款仅包括一般公共预算拨款和政府性基金预算拨款。</w:t>
      </w:r>
    </w:p>
    <w:p>
      <w:pPr>
        <w:pStyle w:val="7"/>
        <w:numPr>
          <w:ilvl w:val="0"/>
          <w:numId w:val="3"/>
        </w:numPr>
        <w:spacing w:before="0" w:line="540" w:lineRule="exact"/>
        <w:ind w:left="0" w:firstLine="640" w:firstLineChars="200"/>
        <w:rPr>
          <w:sz w:val="32"/>
          <w:szCs w:val="32"/>
        </w:rPr>
      </w:pPr>
      <w:r>
        <w:rPr>
          <w:rFonts w:hint="eastAsia" w:cs="宋体"/>
          <w:sz w:val="32"/>
          <w:szCs w:val="32"/>
        </w:rPr>
        <w:t>事业收入：指所属事业单位开展专业业务活动及辅助活动所取得的收入。</w:t>
      </w:r>
    </w:p>
    <w:p>
      <w:pPr>
        <w:pStyle w:val="7"/>
        <w:numPr>
          <w:ilvl w:val="0"/>
          <w:numId w:val="3"/>
        </w:numPr>
        <w:spacing w:before="0" w:line="540" w:lineRule="exact"/>
        <w:ind w:left="0" w:firstLine="624" w:firstLineChars="200"/>
        <w:rPr>
          <w:spacing w:val="-4"/>
          <w:sz w:val="32"/>
          <w:szCs w:val="32"/>
        </w:rPr>
      </w:pPr>
      <w:r>
        <w:rPr>
          <w:rFonts w:hint="eastAsia" w:cs="宋体"/>
          <w:spacing w:val="-4"/>
          <w:sz w:val="32"/>
          <w:szCs w:val="32"/>
        </w:rPr>
        <w:t>事业单位经营收入：指所属事业单位在专业业务活动及其辅助活动之外开展非独立核算经营活动取得的收入。</w:t>
      </w:r>
    </w:p>
    <w:p>
      <w:pPr>
        <w:pStyle w:val="7"/>
        <w:numPr>
          <w:ilvl w:val="0"/>
          <w:numId w:val="3"/>
        </w:numPr>
        <w:spacing w:before="0" w:line="540" w:lineRule="exact"/>
        <w:ind w:left="0" w:firstLine="640" w:firstLineChars="200"/>
        <w:rPr>
          <w:sz w:val="32"/>
          <w:szCs w:val="32"/>
        </w:rPr>
      </w:pPr>
      <w:r>
        <w:rPr>
          <w:rFonts w:hint="eastAsia" w:cs="宋体"/>
          <w:sz w:val="32"/>
          <w:szCs w:val="32"/>
        </w:rPr>
        <w:t>其他收入：指除上述“财政拨款收入”、“事业收入”、“事业单位经营收入”等以外的收入，主要是所属行政事业单位按规定动用的售房收入、存款利息收入等。</w:t>
      </w:r>
      <w:r>
        <w:rPr>
          <w:rFonts w:hint="eastAsia" w:cs="宋体"/>
          <w:sz w:val="32"/>
          <w:szCs w:val="32"/>
        </w:rPr>
        <w:br w:type="textWrapping"/>
      </w:r>
      <w:r>
        <w:rPr>
          <w:rFonts w:hint="eastAsia"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宋体"/>
          <w:sz w:val="32"/>
          <w:szCs w:val="32"/>
        </w:rPr>
        <w:br w:type="textWrapping"/>
      </w:r>
      <w:r>
        <w:rPr>
          <w:rFonts w:hint="eastAsia" w:cs="宋体"/>
          <w:sz w:val="32"/>
          <w:szCs w:val="32"/>
        </w:rPr>
        <w:t>　　（六）上年结转：指所属行政事业单位以前年度尚未完成、结转至本年按原规定用途继续使用的资金和以前年度已完成项目剩余资金经批准用于新用途使用的资金。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32759C"/>
    <w:multiLevelType w:val="singleLevel"/>
    <w:tmpl w:val="9032759C"/>
    <w:lvl w:ilvl="0" w:tentative="0">
      <w:start w:val="5"/>
      <w:numFmt w:val="chineseCounting"/>
      <w:suff w:val="nothing"/>
      <w:lvlText w:val="%1、"/>
      <w:lvlJc w:val="left"/>
      <w:pPr>
        <w:tabs>
          <w:tab w:val="left" w:pos="0"/>
        </w:tabs>
        <w:ind w:left="0" w:firstLine="0"/>
      </w:pPr>
      <w:rPr>
        <w:rFonts w:hint="eastAsia"/>
      </w:rPr>
    </w:lvl>
  </w:abstractNum>
  <w:abstractNum w:abstractNumId="1">
    <w:nsid w:val="07FA19BC"/>
    <w:multiLevelType w:val="multilevel"/>
    <w:tmpl w:val="07FA19BC"/>
    <w:lvl w:ilvl="0" w:tentative="0">
      <w:start w:val="1"/>
      <w:numFmt w:val="chineseCountingThousand"/>
      <w:lvlText w:val="（%1）"/>
      <w:lvlJc w:val="left"/>
      <w:pPr>
        <w:tabs>
          <w:tab w:val="left" w:pos="0"/>
        </w:tabs>
        <w:ind w:left="1498" w:hanging="973"/>
      </w:pPr>
    </w:lvl>
    <w:lvl w:ilvl="1" w:tentative="0">
      <w:start w:val="1"/>
      <w:numFmt w:val="lowerLetter"/>
      <w:lvlText w:val="%2)"/>
      <w:lvlJc w:val="left"/>
      <w:pPr>
        <w:tabs>
          <w:tab w:val="left" w:pos="0"/>
        </w:tabs>
        <w:ind w:left="1365" w:hanging="420"/>
      </w:pPr>
    </w:lvl>
    <w:lvl w:ilvl="2" w:tentative="0">
      <w:start w:val="1"/>
      <w:numFmt w:val="lowerRoman"/>
      <w:lvlText w:val="%3."/>
      <w:lvlJc w:val="right"/>
      <w:pPr>
        <w:tabs>
          <w:tab w:val="left" w:pos="0"/>
        </w:tabs>
        <w:ind w:left="1785" w:hanging="420"/>
      </w:pPr>
    </w:lvl>
    <w:lvl w:ilvl="3" w:tentative="0">
      <w:start w:val="1"/>
      <w:numFmt w:val="decimal"/>
      <w:lvlText w:val="%4."/>
      <w:lvlJc w:val="left"/>
      <w:pPr>
        <w:tabs>
          <w:tab w:val="left" w:pos="0"/>
        </w:tabs>
        <w:ind w:left="2205" w:hanging="420"/>
      </w:pPr>
    </w:lvl>
    <w:lvl w:ilvl="4" w:tentative="0">
      <w:start w:val="1"/>
      <w:numFmt w:val="lowerLetter"/>
      <w:lvlText w:val="%5)"/>
      <w:lvlJc w:val="left"/>
      <w:pPr>
        <w:tabs>
          <w:tab w:val="left" w:pos="0"/>
        </w:tabs>
        <w:ind w:left="2625" w:hanging="420"/>
      </w:pPr>
    </w:lvl>
    <w:lvl w:ilvl="5" w:tentative="0">
      <w:start w:val="1"/>
      <w:numFmt w:val="lowerRoman"/>
      <w:lvlText w:val="%6."/>
      <w:lvlJc w:val="right"/>
      <w:pPr>
        <w:tabs>
          <w:tab w:val="left" w:pos="0"/>
        </w:tabs>
        <w:ind w:left="3045" w:hanging="420"/>
      </w:pPr>
    </w:lvl>
    <w:lvl w:ilvl="6" w:tentative="0">
      <w:start w:val="1"/>
      <w:numFmt w:val="decimal"/>
      <w:lvlText w:val="%7."/>
      <w:lvlJc w:val="left"/>
      <w:pPr>
        <w:tabs>
          <w:tab w:val="left" w:pos="0"/>
        </w:tabs>
        <w:ind w:left="3465" w:hanging="420"/>
      </w:pPr>
    </w:lvl>
    <w:lvl w:ilvl="7" w:tentative="0">
      <w:start w:val="1"/>
      <w:numFmt w:val="lowerLetter"/>
      <w:lvlText w:val="%8)"/>
      <w:lvlJc w:val="left"/>
      <w:pPr>
        <w:tabs>
          <w:tab w:val="left" w:pos="0"/>
        </w:tabs>
        <w:ind w:left="3885" w:hanging="420"/>
      </w:pPr>
    </w:lvl>
    <w:lvl w:ilvl="8" w:tentative="0">
      <w:start w:val="1"/>
      <w:numFmt w:val="lowerRoman"/>
      <w:lvlText w:val="%9."/>
      <w:lvlJc w:val="right"/>
      <w:pPr>
        <w:tabs>
          <w:tab w:val="left" w:pos="0"/>
        </w:tabs>
        <w:ind w:left="4305" w:hanging="420"/>
      </w:pPr>
    </w:lvl>
  </w:abstractNum>
  <w:abstractNum w:abstractNumId="2">
    <w:nsid w:val="73CE9122"/>
    <w:multiLevelType w:val="singleLevel"/>
    <w:tmpl w:val="73CE9122"/>
    <w:lvl w:ilvl="0" w:tentative="0">
      <w:start w:val="1"/>
      <w:numFmt w:val="chineseCounting"/>
      <w:suff w:val="nothing"/>
      <w:lvlText w:val="（%1）"/>
      <w:lvlJc w:val="left"/>
      <w:pPr>
        <w:tabs>
          <w:tab w:val="left" w:pos="0"/>
        </w:tabs>
        <w:ind w:left="0" w:firstLine="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84C"/>
    <w:rsid w:val="000660FC"/>
    <w:rsid w:val="00074DF9"/>
    <w:rsid w:val="0009523A"/>
    <w:rsid w:val="000F0722"/>
    <w:rsid w:val="00182EDA"/>
    <w:rsid w:val="002B384C"/>
    <w:rsid w:val="00484DC9"/>
    <w:rsid w:val="00A51AE4"/>
    <w:rsid w:val="00E949E8"/>
    <w:rsid w:val="00F23217"/>
    <w:rsid w:val="03C43154"/>
    <w:rsid w:val="0CF072C7"/>
    <w:rsid w:val="118C5FF3"/>
    <w:rsid w:val="15052884"/>
    <w:rsid w:val="1CB35121"/>
    <w:rsid w:val="25BC34C0"/>
    <w:rsid w:val="26617307"/>
    <w:rsid w:val="32545931"/>
    <w:rsid w:val="368B090D"/>
    <w:rsid w:val="36C76C59"/>
    <w:rsid w:val="44244B4A"/>
    <w:rsid w:val="4CB32E5F"/>
    <w:rsid w:val="4F831FC0"/>
    <w:rsid w:val="565F4104"/>
    <w:rsid w:val="609008C7"/>
    <w:rsid w:val="6123091F"/>
    <w:rsid w:val="63E4671F"/>
    <w:rsid w:val="65144312"/>
    <w:rsid w:val="69D625F9"/>
    <w:rsid w:val="6D8E3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仿宋_GB2312"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Emphasis"/>
    <w:basedOn w:val="5"/>
    <w:qFormat/>
    <w:uiPriority w:val="0"/>
  </w:style>
  <w:style w:type="paragraph" w:customStyle="1" w:styleId="7">
    <w:name w:val="正文文本1"/>
    <w:basedOn w:val="1"/>
    <w:qFormat/>
    <w:uiPriority w:val="0"/>
    <w:pPr>
      <w:spacing w:before="93"/>
    </w:pPr>
    <w:rPr>
      <w:rFonts w:ascii="仿宋_GB2312" w:eastAsia="仿宋_GB2312" w:cs="Times New Roman"/>
      <w:kern w:val="0"/>
      <w:sz w:val="30"/>
      <w:szCs w:val="20"/>
    </w:rPr>
  </w:style>
  <w:style w:type="character" w:customStyle="1" w:styleId="8">
    <w:name w:val="默认段落字体1"/>
    <w:qFormat/>
    <w:uiPriority w:val="0"/>
    <w:rPr>
      <w:sz w:val="22"/>
    </w:rPr>
  </w:style>
  <w:style w:type="paragraph" w:customStyle="1" w:styleId="9">
    <w:name w:val="列出段落1"/>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649</Words>
  <Characters>3700</Characters>
  <Lines>30</Lines>
  <Paragraphs>8</Paragraphs>
  <TotalTime>6</TotalTime>
  <ScaleCrop>false</ScaleCrop>
  <LinksUpToDate>false</LinksUpToDate>
  <CharactersWithSpaces>4341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2020-02-23T03:37:00Z</dcterms:created>
  <dc:creator>薛永萍</dc:creator>
  <cp:lastModifiedBy>疯丫头</cp:lastModifiedBy>
  <cp:lastPrinted>2020-02-25T03:34:00Z</cp:lastPrinted>
  <dcterms:modified xsi:type="dcterms:W3CDTF">2021-02-01T08:36:13Z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