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2088" w:firstLineChars="400"/>
        <w:jc w:val="center"/>
        <w:rPr>
          <w:rFonts w:ascii="方正小标宋简体" w:eastAsia="方正小标宋简体" w:cs="方正小标宋简体"/>
          <w:b/>
          <w:bCs/>
          <w:sz w:val="52"/>
          <w:szCs w:val="52"/>
        </w:rPr>
      </w:pPr>
    </w:p>
    <w:p>
      <w:pPr>
        <w:jc w:val="center"/>
        <w:rPr>
          <w:rFonts w:ascii="方正小标宋简体" w:eastAsia="方正小标宋简体" w:cs="方正小标宋简体"/>
          <w:b/>
          <w:bCs/>
          <w:sz w:val="52"/>
          <w:szCs w:val="52"/>
        </w:rPr>
      </w:pPr>
    </w:p>
    <w:p>
      <w:pPr>
        <w:jc w:val="center"/>
        <w:rPr>
          <w:rFonts w:ascii="方正小标宋简体" w:eastAsia="方正小标宋简体" w:cs="方正小标宋简体"/>
          <w:b/>
          <w:bCs/>
          <w:sz w:val="48"/>
          <w:szCs w:val="48"/>
        </w:rPr>
      </w:pPr>
      <w:r>
        <w:rPr>
          <w:rFonts w:hint="eastAsia" w:ascii="方正小标宋简体" w:eastAsia="方正小标宋简体" w:cs="方正小标宋简体"/>
          <w:b/>
          <w:bCs/>
          <w:sz w:val="48"/>
          <w:szCs w:val="48"/>
        </w:rPr>
        <w:t>阿坝州人民</w:t>
      </w:r>
      <w:r>
        <w:rPr>
          <w:rFonts w:ascii="方正小标宋简体" w:eastAsia="方正小标宋简体" w:cs="方正小标宋简体"/>
          <w:b/>
          <w:bCs/>
          <w:sz w:val="48"/>
          <w:szCs w:val="48"/>
        </w:rPr>
        <w:t>政府</w:t>
      </w:r>
      <w:r>
        <w:rPr>
          <w:rFonts w:hint="eastAsia" w:ascii="方正小标宋简体" w:eastAsia="方正小标宋简体" w:cs="方正小标宋简体"/>
          <w:b/>
          <w:bCs/>
          <w:sz w:val="48"/>
          <w:szCs w:val="48"/>
        </w:rPr>
        <w:t>办公室</w:t>
      </w:r>
      <w:r>
        <w:rPr>
          <w:rFonts w:ascii="方正小标宋简体" w:eastAsia="方正小标宋简体" w:cs="方正小标宋简体"/>
          <w:b/>
          <w:bCs/>
          <w:sz w:val="48"/>
          <w:szCs w:val="48"/>
        </w:rPr>
        <w:t>所属事业单位</w:t>
      </w:r>
    </w:p>
    <w:p>
      <w:pPr>
        <w:jc w:val="center"/>
        <w:rPr>
          <w:rFonts w:ascii="方正小标宋简体" w:eastAsia="方正小标宋简体" w:cs="方正小标宋简体"/>
          <w:b/>
          <w:bCs/>
          <w:sz w:val="48"/>
          <w:szCs w:val="48"/>
        </w:rPr>
      </w:pPr>
      <w:r>
        <w:rPr>
          <w:rFonts w:hint="eastAsia" w:ascii="方正小标宋简体" w:eastAsia="方正小标宋简体" w:cs="方正小标宋简体"/>
          <w:b/>
          <w:bCs/>
          <w:sz w:val="48"/>
          <w:szCs w:val="48"/>
        </w:rPr>
        <w:t>2020年部门预算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560" w:firstLineChars="800"/>
        <w:rPr>
          <w:rFonts w:ascii="仿宋" w:hAnsi="仿宋" w:eastAsia="仿宋"/>
          <w:sz w:val="32"/>
          <w:szCs w:val="32"/>
        </w:rPr>
      </w:pPr>
      <w:r>
        <w:rPr>
          <w:rFonts w:hint="eastAsia" w:ascii="仿宋" w:hAnsi="仿宋" w:eastAsia="仿宋"/>
          <w:sz w:val="32"/>
          <w:szCs w:val="32"/>
        </w:rPr>
        <w:t>2020年 2月 25日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 录</w:t>
      </w:r>
    </w:p>
    <w:p>
      <w:pPr>
        <w:ind w:firstLine="3080" w:firstLineChars="700"/>
        <w:rPr>
          <w:rFonts w:ascii="黑体" w:eastAsia="黑体"/>
          <w:sz w:val="44"/>
          <w:szCs w:val="44"/>
        </w:rPr>
      </w:pPr>
    </w:p>
    <w:p>
      <w:pPr>
        <w:pStyle w:val="9"/>
        <w:numPr>
          <w:numId w:val="0"/>
        </w:numPr>
        <w:ind w:leftChars="0"/>
        <w:rPr>
          <w:rFonts w:ascii="黑体" w:eastAsia="黑体"/>
          <w:sz w:val="32"/>
          <w:szCs w:val="32"/>
        </w:rPr>
      </w:pPr>
      <w:r>
        <w:rPr>
          <w:rFonts w:hint="eastAsia" w:ascii="黑体" w:eastAsia="黑体"/>
          <w:sz w:val="32"/>
          <w:szCs w:val="32"/>
          <w:lang w:eastAsia="zh-CN"/>
        </w:rPr>
        <w:t>一、</w:t>
      </w:r>
      <w:r>
        <w:rPr>
          <w:rFonts w:hint="eastAsia" w:ascii="黑体" w:eastAsia="黑体"/>
          <w:sz w:val="32"/>
          <w:szCs w:val="32"/>
        </w:rPr>
        <w:t>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（二）2020年重点工作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tabs>
          <w:tab w:val="left" w:pos="4793"/>
        </w:tabs>
        <w:rPr>
          <w:rFonts w:ascii="仿宋_GB2312" w:eastAsia="仿宋_GB2312"/>
          <w:sz w:val="32"/>
          <w:szCs w:val="32"/>
        </w:rPr>
      </w:pPr>
      <w:r>
        <w:rPr>
          <w:rFonts w:hint="eastAsia" w:ascii="仿宋_GB2312" w:eastAsia="仿宋_GB2312"/>
          <w:sz w:val="32"/>
          <w:szCs w:val="32"/>
        </w:rPr>
        <w:t>（二）支出预算情况</w:t>
      </w:r>
      <w:r>
        <w:rPr>
          <w:rFonts w:ascii="仿宋_GB2312" w:eastAsia="仿宋_GB2312"/>
          <w:sz w:val="32"/>
          <w:szCs w:val="32"/>
        </w:rPr>
        <w:tab/>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ascii="仿宋_GB2312" w:eastAsia="仿宋_GB2312"/>
          <w:sz w:val="32"/>
          <w:szCs w:val="32"/>
        </w:rPr>
        <w:t>（一）一般公共预算当年拨款规模变化情况</w:t>
      </w:r>
      <w:r>
        <w:rPr>
          <w:rFonts w:ascii="仿宋_GB2312" w:eastAsia="仿宋_GB2312"/>
          <w:sz w:val="32"/>
          <w:szCs w:val="32"/>
        </w:rPr>
        <w:br w:type="textWrapping"/>
      </w:r>
      <w:r>
        <w:rPr>
          <w:rFonts w:ascii="仿宋_GB2312" w:eastAsia="仿宋_GB2312"/>
          <w:sz w:val="32"/>
          <w:szCs w:val="32"/>
        </w:rPr>
        <w:t>（二）一般公共预算当年拨款结构情况</w:t>
      </w:r>
      <w:r>
        <w:rPr>
          <w:rFonts w:ascii="仿宋_GB2312" w:eastAsia="仿宋_GB2312"/>
          <w:sz w:val="32"/>
          <w:szCs w:val="32"/>
        </w:rPr>
        <w:br w:type="textWrapping"/>
      </w:r>
      <w:r>
        <w:rPr>
          <w:rFonts w:ascii="仿宋_GB2312" w:eastAsia="仿宋_GB2312"/>
          <w:sz w:val="32"/>
          <w:szCs w:val="32"/>
        </w:rPr>
        <w:t>（三）一般公共预算当年拨款具体使用情况</w:t>
      </w:r>
      <w:r>
        <w:rPr>
          <w:rFonts w:ascii="ˎ̥" w:hAnsi="ˎ̥" w:cs="宋体"/>
          <w:kern w:val="0"/>
          <w:sz w:val="16"/>
          <w:szCs w:val="16"/>
        </w:rPr>
        <w:br w:type="textWrapping"/>
      </w:r>
      <w:r>
        <w:rPr>
          <w:rFonts w:ascii="黑体" w:eastAsia="黑体"/>
          <w:sz w:val="32"/>
          <w:szCs w:val="32"/>
        </w:rPr>
        <w:t>六、一般公共预算基本支出情况说明</w:t>
      </w:r>
      <w:r>
        <w:rPr>
          <w:rFonts w:ascii="黑体" w:eastAsia="黑体"/>
          <w:sz w:val="32"/>
          <w:szCs w:val="32"/>
        </w:rPr>
        <w:br w:type="textWrapping"/>
      </w:r>
      <w:r>
        <w:rPr>
          <w:rFonts w:ascii="黑体" w:eastAsia="黑体"/>
          <w:sz w:val="32"/>
          <w:szCs w:val="32"/>
        </w:rPr>
        <w:t>七、“三公”经费财政拨款预算安排情况说明</w:t>
      </w:r>
      <w:r>
        <w:rPr>
          <w:rFonts w:ascii="黑体" w:eastAsia="黑体"/>
          <w:sz w:val="32"/>
          <w:szCs w:val="32"/>
        </w:rPr>
        <w:br w:type="textWrapping"/>
      </w:r>
      <w:r>
        <w:rPr>
          <w:rFonts w:ascii="黑体" w:eastAsia="黑体"/>
          <w:sz w:val="32"/>
          <w:szCs w:val="32"/>
        </w:rPr>
        <w:t>八、政府性基金预算支出情况说明</w:t>
      </w:r>
      <w:r>
        <w:rPr>
          <w:rFonts w:ascii="黑体" w:eastAsia="黑体"/>
          <w:sz w:val="32"/>
          <w:szCs w:val="32"/>
        </w:rPr>
        <w:br w:type="textWrapping"/>
      </w:r>
      <w:r>
        <w:rPr>
          <w:rFonts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ind w:firstLine="3080" w:firstLineChars="700"/>
        <w:rPr>
          <w:rFonts w:ascii="黑体" w:eastAsia="黑体"/>
          <w:sz w:val="44"/>
          <w:szCs w:val="44"/>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阿坝州人民</w:t>
      </w:r>
      <w:r>
        <w:rPr>
          <w:rFonts w:ascii="方正小标宋简体" w:eastAsia="方正小标宋简体"/>
          <w:sz w:val="44"/>
          <w:szCs w:val="44"/>
        </w:rPr>
        <w:t>政府</w:t>
      </w:r>
      <w:r>
        <w:rPr>
          <w:rFonts w:hint="eastAsia" w:ascii="方正小标宋简体" w:eastAsia="方正小标宋简体"/>
          <w:sz w:val="44"/>
          <w:szCs w:val="44"/>
        </w:rPr>
        <w:t>办公室</w:t>
      </w:r>
      <w:r>
        <w:rPr>
          <w:rFonts w:ascii="方正小标宋简体" w:eastAsia="方正小标宋简体"/>
          <w:sz w:val="44"/>
          <w:szCs w:val="44"/>
        </w:rPr>
        <w:t>所属事业单位</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2020年部门预算说明</w:t>
      </w:r>
    </w:p>
    <w:p>
      <w:pPr>
        <w:spacing w:line="560" w:lineRule="exact"/>
        <w:jc w:val="center"/>
        <w:rPr>
          <w:rFonts w:ascii="方正小标宋简体" w:eastAsia="方正小标宋简体"/>
          <w:sz w:val="44"/>
          <w:szCs w:val="44"/>
        </w:rPr>
      </w:pPr>
    </w:p>
    <w:p>
      <w:pPr>
        <w:pStyle w:val="9"/>
        <w:spacing w:line="540" w:lineRule="exact"/>
        <w:ind w:firstLine="640"/>
        <w:rPr>
          <w:rFonts w:ascii="黑体" w:eastAsia="黑体"/>
          <w:sz w:val="32"/>
          <w:szCs w:val="32"/>
        </w:rPr>
      </w:pPr>
      <w:r>
        <w:rPr>
          <w:rFonts w:ascii="黑体" w:eastAsia="黑体"/>
          <w:sz w:val="32"/>
          <w:szCs w:val="32"/>
        </w:rPr>
        <w:t>一、</w:t>
      </w:r>
      <w:r>
        <w:rPr>
          <w:rFonts w:hint="eastAsia" w:ascii="黑体" w:eastAsia="黑体"/>
          <w:sz w:val="32"/>
          <w:szCs w:val="32"/>
        </w:rPr>
        <w:t>基本职能及主要工作</w:t>
      </w:r>
    </w:p>
    <w:p>
      <w:pPr>
        <w:spacing w:line="540" w:lineRule="exact"/>
        <w:ind w:firstLine="643" w:firstLineChars="200"/>
        <w:rPr>
          <w:rFonts w:ascii="楷体_GB2312" w:eastAsia="楷体_GB2312"/>
          <w:b/>
          <w:bCs/>
          <w:sz w:val="32"/>
          <w:szCs w:val="32"/>
        </w:rPr>
      </w:pPr>
      <w:r>
        <w:rPr>
          <w:rFonts w:hint="eastAsia" w:ascii="楷体_GB2312" w:eastAsia="楷体_GB2312"/>
          <w:b/>
          <w:bCs/>
          <w:sz w:val="32"/>
          <w:szCs w:val="32"/>
        </w:rPr>
        <w:t>（一）部门职能简介。</w:t>
      </w:r>
    </w:p>
    <w:p>
      <w:pPr>
        <w:spacing w:line="540" w:lineRule="exact"/>
        <w:ind w:firstLine="640" w:firstLineChars="200"/>
        <w:rPr>
          <w:rFonts w:ascii="仿宋_GB2312" w:eastAsia="仿宋_GB2312" w:cs="仿宋_GB2312"/>
          <w:color w:val="000000"/>
          <w:kern w:val="0"/>
          <w:sz w:val="32"/>
          <w:szCs w:val="32"/>
        </w:rPr>
      </w:pPr>
      <w:r>
        <w:rPr>
          <w:rFonts w:hint="eastAsia" w:ascii="仿宋_GB2312" w:eastAsia="仿宋_GB2312" w:cs="仿宋_GB2312"/>
          <w:kern w:val="0"/>
          <w:sz w:val="32"/>
          <w:szCs w:val="32"/>
        </w:rPr>
        <w:t>州</w:t>
      </w:r>
      <w:r>
        <w:rPr>
          <w:rFonts w:ascii="仿宋_GB2312" w:eastAsia="仿宋_GB2312" w:cs="仿宋_GB2312"/>
          <w:kern w:val="0"/>
          <w:sz w:val="32"/>
          <w:szCs w:val="32"/>
        </w:rPr>
        <w:t>政府</w:t>
      </w:r>
      <w:r>
        <w:rPr>
          <w:rFonts w:hint="eastAsia" w:ascii="仿宋_GB2312" w:eastAsia="仿宋_GB2312" w:cs="仿宋_GB2312"/>
          <w:kern w:val="0"/>
          <w:sz w:val="32"/>
          <w:szCs w:val="32"/>
        </w:rPr>
        <w:t>办公室</w:t>
      </w:r>
      <w:r>
        <w:rPr>
          <w:rFonts w:ascii="仿宋_GB2312" w:eastAsia="仿宋_GB2312" w:cs="仿宋_GB2312"/>
          <w:kern w:val="0"/>
          <w:sz w:val="32"/>
          <w:szCs w:val="32"/>
        </w:rPr>
        <w:t>所属事业单位由</w:t>
      </w:r>
      <w:r>
        <w:rPr>
          <w:rFonts w:hint="eastAsia" w:ascii="仿宋_GB2312" w:eastAsia="仿宋_GB2312" w:cs="仿宋_GB2312"/>
          <w:kern w:val="0"/>
          <w:sz w:val="32"/>
          <w:szCs w:val="32"/>
        </w:rPr>
        <w:t>州人</w:t>
      </w:r>
      <w:r>
        <w:rPr>
          <w:rFonts w:ascii="仿宋_GB2312" w:eastAsia="仿宋_GB2312" w:cs="仿宋_GB2312"/>
          <w:kern w:val="0"/>
          <w:sz w:val="32"/>
          <w:szCs w:val="32"/>
        </w:rPr>
        <w:t>防</w:t>
      </w:r>
      <w:r>
        <w:rPr>
          <w:rFonts w:hint="eastAsia" w:ascii="仿宋_GB2312" w:eastAsia="仿宋_GB2312" w:cs="仿宋_GB2312"/>
          <w:kern w:val="0"/>
          <w:sz w:val="32"/>
          <w:szCs w:val="32"/>
        </w:rPr>
        <w:t>办</w:t>
      </w:r>
      <w:r>
        <w:rPr>
          <w:rFonts w:ascii="仿宋_GB2312" w:eastAsia="仿宋_GB2312" w:cs="仿宋_GB2312"/>
          <w:kern w:val="0"/>
          <w:sz w:val="32"/>
          <w:szCs w:val="32"/>
        </w:rPr>
        <w:t>和</w:t>
      </w:r>
      <w:r>
        <w:rPr>
          <w:rFonts w:hint="eastAsia" w:ascii="仿宋_GB2312" w:eastAsia="仿宋_GB2312" w:cs="仿宋_GB2312"/>
          <w:kern w:val="0"/>
          <w:sz w:val="32"/>
          <w:szCs w:val="32"/>
        </w:rPr>
        <w:t>州</w:t>
      </w:r>
      <w:r>
        <w:rPr>
          <w:rFonts w:ascii="仿宋_GB2312" w:eastAsia="仿宋_GB2312" w:cs="仿宋_GB2312"/>
          <w:kern w:val="0"/>
          <w:sz w:val="32"/>
          <w:szCs w:val="32"/>
        </w:rPr>
        <w:t>大数据中心2</w:t>
      </w:r>
      <w:r>
        <w:rPr>
          <w:rFonts w:hint="eastAsia" w:ascii="仿宋_GB2312" w:eastAsia="仿宋_GB2312" w:cs="仿宋_GB2312"/>
          <w:kern w:val="0"/>
          <w:sz w:val="32"/>
          <w:szCs w:val="32"/>
        </w:rPr>
        <w:t>个</w:t>
      </w:r>
      <w:r>
        <w:rPr>
          <w:rFonts w:ascii="仿宋_GB2312" w:eastAsia="仿宋_GB2312" w:cs="仿宋_GB2312"/>
          <w:kern w:val="0"/>
          <w:sz w:val="32"/>
          <w:szCs w:val="32"/>
        </w:rPr>
        <w:t>独立编制机构组成，统一核算部门预算</w:t>
      </w:r>
      <w:r>
        <w:rPr>
          <w:rFonts w:hint="eastAsia" w:ascii="仿宋_GB2312" w:eastAsia="仿宋_GB2312" w:cs="仿宋_GB2312"/>
          <w:kern w:val="0"/>
          <w:sz w:val="32"/>
          <w:szCs w:val="32"/>
        </w:rPr>
        <w:t>。</w:t>
      </w:r>
      <w:r>
        <w:rPr>
          <w:rFonts w:hint="eastAsia" w:ascii="仿宋_GB2312" w:eastAsia="仿宋_GB2312" w:cs="仿宋_GB2312"/>
          <w:color w:val="000000"/>
          <w:kern w:val="0"/>
          <w:sz w:val="32"/>
          <w:szCs w:val="32"/>
        </w:rPr>
        <w:t>人民防空办公室主要指导全州人防系统组织指挥体系建设，拟定全州人防通信及信息化建设规划，制定应急救援工作规划和年度工作计划</w:t>
      </w:r>
      <w:r>
        <w:rPr>
          <w:rFonts w:ascii="仿宋_GB2312" w:eastAsia="仿宋_GB2312" w:cs="仿宋_GB2312"/>
          <w:color w:val="000000"/>
          <w:kern w:val="0"/>
          <w:sz w:val="32"/>
          <w:szCs w:val="32"/>
        </w:rPr>
        <w:t>等</w:t>
      </w:r>
      <w:r>
        <w:rPr>
          <w:rFonts w:hint="eastAsia" w:ascii="仿宋_GB2312" w:eastAsia="仿宋_GB2312" w:cs="仿宋_GB2312"/>
          <w:color w:val="000000"/>
          <w:kern w:val="0"/>
          <w:sz w:val="32"/>
          <w:szCs w:val="32"/>
        </w:rPr>
        <w:t>。阿坝州大数据中心</w:t>
      </w:r>
      <w:r>
        <w:rPr>
          <w:rFonts w:hint="eastAsia" w:ascii="仿宋_GB2312" w:eastAsia="仿宋_GB2312"/>
          <w:sz w:val="32"/>
          <w:szCs w:val="32"/>
        </w:rPr>
        <w:t>主要承担全州大数据和电子政务工作的规划、管理、统筹、协调和推进等职责。</w:t>
      </w:r>
    </w:p>
    <w:p>
      <w:pPr>
        <w:spacing w:line="540" w:lineRule="exact"/>
        <w:ind w:firstLine="643" w:firstLineChars="200"/>
        <w:rPr>
          <w:rFonts w:ascii="楷体_GB2312" w:eastAsia="楷体_GB2312"/>
          <w:b/>
          <w:bCs/>
          <w:sz w:val="32"/>
          <w:szCs w:val="32"/>
        </w:rPr>
      </w:pPr>
      <w:r>
        <w:rPr>
          <w:rFonts w:hint="eastAsia" w:ascii="楷体_GB2312" w:eastAsia="楷体_GB2312"/>
          <w:b/>
          <w:bCs/>
          <w:sz w:val="32"/>
          <w:szCs w:val="32"/>
        </w:rPr>
        <w:t>（二）2020年重点工作。</w:t>
      </w:r>
    </w:p>
    <w:p>
      <w:pPr>
        <w:spacing w:line="540" w:lineRule="exact"/>
        <w:ind w:firstLine="643" w:firstLineChars="200"/>
        <w:rPr>
          <w:rFonts w:ascii="仿宋_GB2312" w:eastAsia="仿宋_GB2312"/>
          <w:sz w:val="32"/>
          <w:szCs w:val="32"/>
        </w:rPr>
      </w:pPr>
      <w:r>
        <w:rPr>
          <w:rFonts w:hint="eastAsia" w:ascii="楷体_GB2312" w:eastAsia="楷体_GB2312"/>
          <w:b/>
          <w:bCs/>
          <w:sz w:val="32"/>
          <w:szCs w:val="32"/>
        </w:rPr>
        <w:t>阿坝州人防办工作重点：一是</w:t>
      </w:r>
      <w:r>
        <w:rPr>
          <w:rFonts w:hint="eastAsia" w:ascii="楷体" w:eastAsia="楷体"/>
          <w:b/>
          <w:bCs/>
          <w:sz w:val="32"/>
          <w:szCs w:val="32"/>
        </w:rPr>
        <w:t>抓好九寨沟沟口人防应急避难场所建设工作。</w:t>
      </w:r>
      <w:r>
        <w:rPr>
          <w:rFonts w:hint="eastAsia" w:ascii="仿宋_GB2312" w:eastAsia="仿宋_GB2312"/>
          <w:sz w:val="32"/>
          <w:szCs w:val="32"/>
        </w:rPr>
        <w:t>州人防办将按照九寨沟管理局对主项目的推进情况，积极争取省级建设补助资金的落实，和九管局一道督促承建单位完成建设工作。</w:t>
      </w:r>
      <w:r>
        <w:rPr>
          <w:rFonts w:hint="eastAsia" w:ascii="楷体" w:eastAsia="楷体"/>
          <w:b/>
          <w:bCs/>
          <w:sz w:val="32"/>
          <w:szCs w:val="32"/>
        </w:rPr>
        <w:t>二是抓好人防易地建设费征管用审计发现问题整改工作。</w:t>
      </w:r>
      <w:r>
        <w:rPr>
          <w:rFonts w:hint="eastAsia" w:ascii="仿宋_GB2312" w:eastAsia="仿宋_GB2312"/>
          <w:sz w:val="32"/>
          <w:szCs w:val="32"/>
        </w:rPr>
        <w:t>按照省人防办的安排部署，对我州8个省定人防重点县人防易地建设费征管用开展自查，对审计发现问题和自查发现问题进行全面整改。</w:t>
      </w:r>
      <w:r>
        <w:rPr>
          <w:rFonts w:hint="eastAsia" w:ascii="楷体_GB2312" w:eastAsia="楷体_GB2312"/>
          <w:b/>
          <w:bCs/>
          <w:sz w:val="32"/>
          <w:szCs w:val="32"/>
        </w:rPr>
        <w:t>三是</w:t>
      </w:r>
      <w:r>
        <w:rPr>
          <w:rFonts w:hint="eastAsia" w:ascii="楷体" w:eastAsia="楷体"/>
          <w:b/>
          <w:bCs/>
          <w:sz w:val="32"/>
          <w:szCs w:val="32"/>
        </w:rPr>
        <w:t>继续抓好通信指挥训练工作。</w:t>
      </w:r>
      <w:r>
        <w:rPr>
          <w:rFonts w:hint="eastAsia" w:ascii="仿宋_GB2312" w:eastAsia="仿宋_GB2312"/>
          <w:sz w:val="32"/>
          <w:szCs w:val="32"/>
        </w:rPr>
        <w:t>以“战时防空、平时服务、应急支援”为指导，继续开展以中型机动指挥系统为中枢的应急通信指挥训练，尽快掌握设备性能，确保“战时靠得住、平时用得上”。</w:t>
      </w:r>
      <w:r>
        <w:rPr>
          <w:rFonts w:hint="eastAsia" w:ascii="楷体_GB2312" w:eastAsia="楷体_GB2312"/>
          <w:b/>
          <w:bCs/>
          <w:sz w:val="32"/>
          <w:szCs w:val="32"/>
        </w:rPr>
        <w:t>四是持续抓好宣传教育工作。</w:t>
      </w:r>
      <w:r>
        <w:rPr>
          <w:rFonts w:hint="eastAsia" w:ascii="仿宋_GB2312" w:eastAsia="仿宋_GB2312"/>
          <w:sz w:val="32"/>
          <w:szCs w:val="32"/>
        </w:rPr>
        <w:t>在广度和深度上下工夫，让社会各界更了解人防工作，更进一步对人防法律、法规、知识、技能等有所了解，进一步达到社会各界理解和支持人防工作的目的。</w:t>
      </w:r>
      <w:r>
        <w:rPr>
          <w:rFonts w:hint="eastAsia" w:ascii="楷体_GB2312" w:eastAsia="楷体_GB2312"/>
          <w:b/>
          <w:bCs/>
          <w:sz w:val="32"/>
          <w:szCs w:val="32"/>
        </w:rPr>
        <w:t>五是积极融入应急支援等工作。</w:t>
      </w:r>
      <w:r>
        <w:rPr>
          <w:rFonts w:hint="eastAsia" w:ascii="仿宋_GB2312" w:eastAsia="仿宋_GB2312"/>
          <w:sz w:val="32"/>
          <w:szCs w:val="32"/>
        </w:rPr>
        <w:t>认真总结2019年应急支援和其他保障工作的经验，加强与相关部门的对接，做好日常演练和设备保养等工作，为主动融入应急支援等工作打下坚实基础。</w:t>
      </w:r>
    </w:p>
    <w:p>
      <w:pPr>
        <w:spacing w:line="540" w:lineRule="exact"/>
        <w:ind w:firstLine="643" w:firstLineChars="200"/>
        <w:rPr>
          <w:rFonts w:ascii="仿宋_GB2312" w:eastAsia="仿宋_GB2312"/>
          <w:sz w:val="32"/>
          <w:szCs w:val="32"/>
        </w:rPr>
      </w:pPr>
      <w:r>
        <w:rPr>
          <w:rFonts w:hint="eastAsia" w:ascii="楷体_GB2312" w:eastAsia="楷体_GB2312"/>
          <w:b/>
          <w:bCs/>
          <w:sz w:val="32"/>
          <w:szCs w:val="32"/>
        </w:rPr>
        <w:t>阿坝州大数据中心工作重点：</w:t>
      </w:r>
      <w:r>
        <w:rPr>
          <w:rFonts w:hint="eastAsia" w:ascii="仿宋_GB2312" w:eastAsia="仿宋_GB2312"/>
          <w:b/>
          <w:bCs/>
          <w:sz w:val="32"/>
          <w:szCs w:val="32"/>
        </w:rPr>
        <w:t>一是进一步理顺工作机制。</w:t>
      </w:r>
      <w:r>
        <w:rPr>
          <w:rFonts w:hint="eastAsia" w:ascii="仿宋_GB2312" w:eastAsia="仿宋_GB2312"/>
          <w:sz w:val="32"/>
          <w:szCs w:val="32"/>
        </w:rPr>
        <w:t>结合政府机构改革和职能优化，进一步理顺和完善领导体制、工作机制。</w:t>
      </w:r>
      <w:r>
        <w:rPr>
          <w:rFonts w:hint="eastAsia" w:ascii="仿宋_GB2312" w:eastAsia="仿宋_GB2312"/>
          <w:b/>
          <w:bCs/>
          <w:sz w:val="32"/>
          <w:szCs w:val="32"/>
        </w:rPr>
        <w:t>二是制定政务云平台管理办法。</w:t>
      </w:r>
      <w:r>
        <w:rPr>
          <w:rFonts w:hint="eastAsia" w:ascii="仿宋_GB2312" w:eastAsia="仿宋_GB2312"/>
          <w:sz w:val="32"/>
          <w:szCs w:val="32"/>
        </w:rPr>
        <w:t>进一步强化电子政务项目统筹，建立电子政务绩效评估制度。</w:t>
      </w:r>
      <w:r>
        <w:rPr>
          <w:rFonts w:hint="eastAsia" w:ascii="仿宋_GB2312" w:eastAsia="仿宋_GB2312"/>
          <w:b/>
          <w:bCs/>
          <w:sz w:val="32"/>
          <w:szCs w:val="32"/>
        </w:rPr>
        <w:t>三是全面完成</w:t>
      </w:r>
      <w:r>
        <w:rPr>
          <w:rFonts w:ascii="仿宋_GB2312" w:eastAsia="仿宋_GB2312"/>
          <w:b/>
          <w:bCs/>
          <w:sz w:val="32"/>
          <w:szCs w:val="32"/>
        </w:rPr>
        <w:t>已</w:t>
      </w:r>
      <w:r>
        <w:rPr>
          <w:rFonts w:hint="eastAsia" w:ascii="仿宋_GB2312" w:eastAsia="仿宋_GB2312"/>
          <w:b/>
          <w:bCs/>
          <w:sz w:val="32"/>
          <w:szCs w:val="32"/>
        </w:rPr>
        <w:t>建非涉密信息系统上云。</w:t>
      </w:r>
      <w:r>
        <w:rPr>
          <w:rFonts w:hint="eastAsia" w:ascii="仿宋_GB2312" w:eastAsia="仿宋_GB2312"/>
          <w:sz w:val="32"/>
          <w:szCs w:val="32"/>
        </w:rPr>
        <w:t>按照“以上云为常态，不上云为例外”原则，已建、新建或升级改造的非涉密信息系统，都统一迁移在州政务云平台，实现全州“一朵云”架构。</w:t>
      </w:r>
      <w:r>
        <w:rPr>
          <w:rFonts w:hint="eastAsia" w:ascii="仿宋_GB2312" w:eastAsia="仿宋_GB2312"/>
          <w:b/>
          <w:bCs/>
          <w:sz w:val="32"/>
          <w:szCs w:val="32"/>
        </w:rPr>
        <w:t>四是建立政务数据交换和目录体系。</w:t>
      </w:r>
      <w:r>
        <w:rPr>
          <w:rFonts w:hint="eastAsia" w:ascii="仿宋_GB2312" w:eastAsia="仿宋_GB2312"/>
          <w:sz w:val="32"/>
          <w:szCs w:val="32"/>
        </w:rPr>
        <w:t>构建全州统一的电子政务数据交换体系。</w:t>
      </w:r>
      <w:r>
        <w:rPr>
          <w:rFonts w:hint="eastAsia" w:ascii="仿宋_GB2312" w:eastAsia="仿宋_GB2312"/>
          <w:b/>
          <w:bCs/>
          <w:sz w:val="32"/>
          <w:szCs w:val="32"/>
        </w:rPr>
        <w:t>五是建设政务数据集中共享平台。</w:t>
      </w:r>
      <w:r>
        <w:rPr>
          <w:rFonts w:hint="eastAsia" w:ascii="仿宋_GB2312" w:eastAsia="仿宋_GB2312"/>
          <w:sz w:val="32"/>
          <w:szCs w:val="32"/>
        </w:rPr>
        <w:t>逐步形成人口、法人、空间地理、社会信用、电子证照等各类重要基础性数据库。建立向云平台直接获取为主、部门间数据交换获取为辅的共享应用机制，提高综合数据共享使用效率。</w:t>
      </w:r>
      <w:r>
        <w:rPr>
          <w:rFonts w:hint="eastAsia" w:ascii="仿宋_GB2312" w:eastAsia="仿宋_GB2312"/>
          <w:b/>
          <w:bCs/>
          <w:sz w:val="32"/>
          <w:szCs w:val="32"/>
        </w:rPr>
        <w:t>六是加强电子政务网络建设管理。</w:t>
      </w:r>
      <w:r>
        <w:rPr>
          <w:rFonts w:hint="eastAsia" w:ascii="仿宋_GB2312" w:eastAsia="仿宋_GB2312"/>
          <w:sz w:val="32"/>
          <w:szCs w:val="32"/>
        </w:rPr>
        <w:t>全面完成全州电子升级改造工作，提升州、县（市）级骨干网络业务承载能力，安全的网络运行环境。</w:t>
      </w:r>
      <w:r>
        <w:rPr>
          <w:rFonts w:hint="eastAsia" w:ascii="仿宋_GB2312" w:eastAsia="仿宋_GB2312"/>
          <w:b/>
          <w:bCs/>
          <w:sz w:val="32"/>
          <w:szCs w:val="32"/>
        </w:rPr>
        <w:t>七是加强安全防护体系建设。</w:t>
      </w:r>
      <w:r>
        <w:rPr>
          <w:rFonts w:hint="eastAsia" w:ascii="仿宋_GB2312" w:eastAsia="仿宋_GB2312"/>
          <w:sz w:val="32"/>
          <w:szCs w:val="32"/>
        </w:rPr>
        <w:t>进一步完善以病毒防范、漏洞管理、入侵防范、信息加密、访问控制等为重点的安全防护体系。</w:t>
      </w:r>
      <w:r>
        <w:rPr>
          <w:rFonts w:hint="eastAsia" w:ascii="仿宋_GB2312" w:eastAsia="仿宋_GB2312"/>
          <w:b/>
          <w:bCs/>
          <w:sz w:val="32"/>
          <w:szCs w:val="32"/>
        </w:rPr>
        <w:t>八是继续深化政务公开工作。</w:t>
      </w:r>
      <w:r>
        <w:rPr>
          <w:rFonts w:hint="eastAsia" w:ascii="仿宋_GB2312" w:eastAsia="仿宋_GB2312"/>
          <w:sz w:val="32"/>
          <w:szCs w:val="32"/>
        </w:rPr>
        <w:t>进一步强化政府网站的建设和管理，推动政务新媒体健康有序发展，探索政务新媒体与政府网站、一体化政务服务平台、12345服务热线等信息联动、资源共享、深度融合。建立健全政府公报管理和办刊体系。</w:t>
      </w:r>
    </w:p>
    <w:p>
      <w:pPr>
        <w:spacing w:line="540" w:lineRule="exact"/>
        <w:ind w:firstLine="640" w:firstLineChars="200"/>
        <w:rPr>
          <w:rFonts w:ascii="黑体" w:eastAsia="黑体"/>
          <w:sz w:val="32"/>
          <w:szCs w:val="32"/>
        </w:rPr>
      </w:pPr>
      <w:r>
        <w:rPr>
          <w:rFonts w:hint="eastAsia" w:ascii="黑体" w:eastAsia="黑体"/>
          <w:sz w:val="32"/>
          <w:szCs w:val="32"/>
        </w:rPr>
        <w:t>二、部门预算单位构成</w:t>
      </w:r>
    </w:p>
    <w:p>
      <w:pPr>
        <w:spacing w:line="540" w:lineRule="exact"/>
        <w:ind w:firstLine="640" w:firstLineChars="200"/>
        <w:rPr>
          <w:rFonts w:ascii="黑体" w:hAnsi="黑体" w:eastAsia="仿宋_GB2312"/>
          <w:sz w:val="32"/>
          <w:szCs w:val="32"/>
        </w:rPr>
      </w:pPr>
      <w:r>
        <w:rPr>
          <w:rFonts w:hint="eastAsia" w:ascii="仿宋_GB2312" w:eastAsia="仿宋_GB2312"/>
          <w:sz w:val="32"/>
          <w:szCs w:val="32"/>
        </w:rPr>
        <w:t>州政府办公室</w:t>
      </w:r>
      <w:r>
        <w:rPr>
          <w:rFonts w:ascii="仿宋_GB2312" w:eastAsia="仿宋_GB2312" w:cs="仿宋_GB2312"/>
          <w:kern w:val="0"/>
          <w:sz w:val="32"/>
          <w:szCs w:val="32"/>
        </w:rPr>
        <w:t>所属事业单位设1个核算机构，由阿坝</w:t>
      </w:r>
      <w:r>
        <w:rPr>
          <w:rFonts w:hint="eastAsia" w:ascii="仿宋_GB2312" w:eastAsia="仿宋_GB2312" w:cs="仿宋_GB2312"/>
          <w:kern w:val="0"/>
          <w:sz w:val="32"/>
          <w:szCs w:val="32"/>
        </w:rPr>
        <w:t>州人</w:t>
      </w:r>
      <w:r>
        <w:rPr>
          <w:rFonts w:ascii="仿宋_GB2312" w:eastAsia="仿宋_GB2312" w:cs="仿宋_GB2312"/>
          <w:kern w:val="0"/>
          <w:sz w:val="32"/>
          <w:szCs w:val="32"/>
        </w:rPr>
        <w:t>防</w:t>
      </w:r>
      <w:r>
        <w:rPr>
          <w:rFonts w:hint="eastAsia" w:ascii="仿宋_GB2312" w:eastAsia="仿宋_GB2312" w:cs="仿宋_GB2312"/>
          <w:kern w:val="0"/>
          <w:sz w:val="32"/>
          <w:szCs w:val="32"/>
        </w:rPr>
        <w:t>办</w:t>
      </w:r>
      <w:r>
        <w:rPr>
          <w:rFonts w:ascii="仿宋_GB2312" w:eastAsia="仿宋_GB2312" w:cs="仿宋_GB2312"/>
          <w:kern w:val="0"/>
          <w:sz w:val="32"/>
          <w:szCs w:val="32"/>
        </w:rPr>
        <w:t>和</w:t>
      </w:r>
      <w:r>
        <w:rPr>
          <w:rFonts w:hint="eastAsia" w:ascii="仿宋_GB2312" w:eastAsia="仿宋_GB2312" w:cs="仿宋_GB2312"/>
          <w:kern w:val="0"/>
          <w:sz w:val="32"/>
          <w:szCs w:val="32"/>
        </w:rPr>
        <w:t>阿坝州</w:t>
      </w:r>
      <w:r>
        <w:rPr>
          <w:rFonts w:ascii="仿宋_GB2312" w:eastAsia="仿宋_GB2312" w:cs="仿宋_GB2312"/>
          <w:kern w:val="0"/>
          <w:sz w:val="32"/>
          <w:szCs w:val="32"/>
        </w:rPr>
        <w:t>大数据中心</w:t>
      </w:r>
      <w:r>
        <w:rPr>
          <w:rFonts w:hint="eastAsia" w:ascii="仿宋_GB2312" w:eastAsia="仿宋_GB2312" w:cs="仿宋_GB2312"/>
          <w:kern w:val="0"/>
          <w:sz w:val="32"/>
          <w:szCs w:val="32"/>
        </w:rPr>
        <w:t>2</w:t>
      </w:r>
      <w:r>
        <w:rPr>
          <w:rFonts w:ascii="仿宋_GB2312" w:eastAsia="仿宋_GB2312" w:cs="仿宋_GB2312"/>
          <w:kern w:val="0"/>
          <w:sz w:val="32"/>
          <w:szCs w:val="32"/>
        </w:rPr>
        <w:t>个独立编制机构组成，均为</w:t>
      </w:r>
      <w:bookmarkStart w:id="0" w:name="_GoBack"/>
      <w:bookmarkEnd w:id="0"/>
      <w:r>
        <w:rPr>
          <w:rFonts w:hint="eastAsia" w:ascii="仿宋_GB2312" w:eastAsia="仿宋_GB2312"/>
          <w:sz w:val="32"/>
          <w:szCs w:val="32"/>
        </w:rPr>
        <w:t>州政府办公室</w:t>
      </w:r>
      <w:r>
        <w:rPr>
          <w:rFonts w:ascii="仿宋_GB2312" w:eastAsia="仿宋_GB2312" w:cs="仿宋_GB2312"/>
          <w:kern w:val="0"/>
          <w:sz w:val="32"/>
          <w:szCs w:val="32"/>
        </w:rPr>
        <w:t>所属副县级事业单位，实行统一部门预算</w:t>
      </w:r>
      <w:r>
        <w:rPr>
          <w:rFonts w:hint="eastAsia" w:ascii="仿宋_GB2312" w:eastAsia="仿宋_GB2312" w:cs="仿宋_GB2312"/>
          <w:kern w:val="0"/>
          <w:sz w:val="32"/>
          <w:szCs w:val="32"/>
        </w:rPr>
        <w:t>。</w:t>
      </w:r>
    </w:p>
    <w:p>
      <w:pPr>
        <w:spacing w:line="540" w:lineRule="exact"/>
        <w:ind w:firstLine="640" w:firstLineChars="200"/>
        <w:rPr>
          <w:rFonts w:ascii="黑体" w:eastAsia="黑体"/>
          <w:sz w:val="32"/>
          <w:szCs w:val="32"/>
        </w:rPr>
      </w:pPr>
      <w:r>
        <w:rPr>
          <w:rFonts w:hint="eastAsia" w:ascii="黑体" w:eastAsia="黑体"/>
          <w:sz w:val="32"/>
          <w:szCs w:val="32"/>
        </w:rPr>
        <w:t>三、收支预算情况说明</w:t>
      </w:r>
    </w:p>
    <w:p>
      <w:pPr>
        <w:spacing w:line="540" w:lineRule="exact"/>
        <w:ind w:firstLine="640" w:firstLineChars="200"/>
        <w:rPr>
          <w:rFonts w:ascii="黑体" w:hAnsi="黑体" w:eastAsia="仿宋_GB2312"/>
          <w:sz w:val="32"/>
          <w:szCs w:val="32"/>
        </w:rPr>
      </w:pPr>
      <w:r>
        <w:rPr>
          <w:rFonts w:hint="eastAsia" w:ascii="仿宋_GB2312" w:eastAsia="仿宋_GB2312" w:cs="仿宋_GB2312"/>
          <w:sz w:val="32"/>
          <w:szCs w:val="32"/>
        </w:rPr>
        <w:t>按照综合预算的原则，</w:t>
      </w: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所有收入和支出均纳入部门预算管理。收入包括：一般公共预算拨款收入2,577.62万元，上年结转10.55万元；支出包括：一般公共服务支出2,493.09万元，社会保障和就业支出45.54万元，卫生健康支出15.46万元，住房保障支出34.08万元。</w:t>
      </w: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2020年收支总预算2577.62万元,比2019年收支预算总数增加2，244.09万元，增加672.83%。主要原因为2019年</w:t>
      </w: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项目经费在</w:t>
      </w:r>
      <w:r>
        <w:rPr>
          <w:rFonts w:hint="eastAsia" w:ascii="仿宋_GB2312" w:eastAsia="仿宋_GB2312"/>
          <w:sz w:val="32"/>
          <w:szCs w:val="32"/>
        </w:rPr>
        <w:t>州政府办公室</w:t>
      </w:r>
      <w:r>
        <w:rPr>
          <w:rFonts w:hint="eastAsia" w:ascii="仿宋_GB2312" w:eastAsia="仿宋_GB2312" w:cs="仿宋_GB2312"/>
          <w:sz w:val="32"/>
          <w:szCs w:val="32"/>
        </w:rPr>
        <w:t>项目经费中预算。</w:t>
      </w:r>
    </w:p>
    <w:p>
      <w:pPr>
        <w:tabs>
          <w:tab w:val="left" w:pos="0"/>
        </w:tabs>
        <w:spacing w:line="540" w:lineRule="exact"/>
        <w:ind w:firstLine="643" w:firstLineChars="200"/>
        <w:rPr>
          <w:rFonts w:ascii="楷体_GB2312" w:eastAsia="楷体_GB2312"/>
          <w:b/>
          <w:bCs/>
          <w:sz w:val="32"/>
          <w:szCs w:val="32"/>
        </w:rPr>
      </w:pPr>
      <w:r>
        <w:rPr>
          <w:rFonts w:hint="eastAsia" w:ascii="楷体_GB2312" w:eastAsia="楷体_GB2312"/>
          <w:b/>
          <w:bCs/>
          <w:sz w:val="32"/>
          <w:szCs w:val="32"/>
        </w:rPr>
        <w:t>（一）收入预算情况。</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2020年收入预算2,588.17万元，其中：上年结转10.55万元，占0.41%；一般公共预算拨款收入2,577.62万元，占99.59%。</w:t>
      </w:r>
    </w:p>
    <w:p>
      <w:pPr>
        <w:spacing w:line="540" w:lineRule="exact"/>
        <w:ind w:firstLine="643" w:firstLineChars="200"/>
        <w:rPr>
          <w:rFonts w:hint="eastAsia" w:ascii="楷体_GB2312" w:eastAsia="楷体_GB2312" w:cs="仿宋_GB2312"/>
          <w:b/>
          <w:bCs/>
          <w:sz w:val="32"/>
          <w:szCs w:val="32"/>
        </w:rPr>
      </w:pPr>
      <w:r>
        <w:rPr>
          <w:rFonts w:hint="eastAsia" w:ascii="楷体_GB2312" w:eastAsia="楷体_GB2312" w:cs="仿宋_GB2312"/>
          <w:b/>
          <w:bCs/>
          <w:sz w:val="32"/>
          <w:szCs w:val="32"/>
        </w:rPr>
        <w:t>（二）支出预算情况。</w:t>
      </w:r>
    </w:p>
    <w:p>
      <w:pPr>
        <w:spacing w:line="540" w:lineRule="exact"/>
        <w:ind w:firstLine="640" w:firstLineChars="200"/>
        <w:rPr>
          <w:rFonts w:ascii="仿宋_GB2312" w:eastAsia="仿宋_GB2312" w:cs="仿宋_GB2312"/>
          <w:sz w:val="32"/>
          <w:szCs w:val="32"/>
        </w:rPr>
      </w:pP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2020年支出预算2588.17万元，其中：基本支出338.25万元，占13.07%；项目支出2,249.92万元，占86.93%</w:t>
      </w:r>
      <w:r>
        <w:rPr>
          <w:rFonts w:ascii="仿宋_GB2312" w:eastAsia="仿宋_GB2312" w:cs="仿宋_GB2312"/>
          <w:sz w:val="32"/>
          <w:szCs w:val="32"/>
        </w:rPr>
        <w:t>。</w:t>
      </w:r>
    </w:p>
    <w:p>
      <w:pPr>
        <w:spacing w:line="540" w:lineRule="exact"/>
        <w:ind w:firstLine="640" w:firstLineChars="200"/>
        <w:rPr>
          <w:rFonts w:ascii="仿宋_GB2312" w:eastAsia="仿宋_GB2312"/>
          <w:sz w:val="32"/>
          <w:szCs w:val="32"/>
        </w:rPr>
      </w:pPr>
      <w:r>
        <w:rPr>
          <w:rFonts w:hint="eastAsia" w:ascii="黑体" w:eastAsia="黑体"/>
          <w:sz w:val="32"/>
          <w:szCs w:val="32"/>
        </w:rPr>
        <w:t>四、财政拨款收支预算情况说明</w:t>
      </w:r>
    </w:p>
    <w:p>
      <w:pPr>
        <w:spacing w:line="540" w:lineRule="exact"/>
        <w:ind w:firstLine="640" w:firstLineChars="200"/>
        <w:rPr>
          <w:rFonts w:ascii="仿宋_GB2312" w:eastAsia="仿宋_GB2312" w:cs="仿宋_GB2312"/>
          <w:sz w:val="32"/>
          <w:szCs w:val="32"/>
        </w:rPr>
      </w:pP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2020年财政拨款收支总预算2,588.17万元,比2019年财政拨款收支总预算增加2,250.39万元，主要原因为2019年</w:t>
      </w: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项目经费在</w:t>
      </w:r>
      <w:r>
        <w:rPr>
          <w:rFonts w:hint="eastAsia" w:ascii="仿宋_GB2312" w:eastAsia="仿宋_GB2312"/>
          <w:sz w:val="32"/>
          <w:szCs w:val="32"/>
        </w:rPr>
        <w:t xml:space="preserve"> 州政府办公室</w:t>
      </w:r>
      <w:r>
        <w:rPr>
          <w:rFonts w:hint="eastAsia" w:ascii="仿宋_GB2312" w:eastAsia="仿宋_GB2312" w:cs="仿宋_GB2312"/>
          <w:sz w:val="32"/>
          <w:szCs w:val="32"/>
        </w:rPr>
        <w:t>项目经费中预算。</w:t>
      </w:r>
    </w:p>
    <w:p>
      <w:pPr>
        <w:spacing w:line="540" w:lineRule="exact"/>
        <w:ind w:firstLine="640" w:firstLineChars="200"/>
        <w:rPr>
          <w:rFonts w:ascii="黑体" w:eastAsia="黑体"/>
          <w:sz w:val="32"/>
          <w:szCs w:val="32"/>
        </w:rPr>
      </w:pPr>
      <w:r>
        <w:rPr>
          <w:rFonts w:hint="eastAsia" w:ascii="仿宋_GB2312" w:eastAsia="仿宋_GB2312" w:cs="仿宋_GB2312"/>
          <w:sz w:val="32"/>
          <w:szCs w:val="32"/>
        </w:rPr>
        <w:t>收入包括：本年一般公共预算拨款收入2577.62万元，上年结转财政拨款资金10.55万元。</w:t>
      </w:r>
      <w:r>
        <w:rPr>
          <w:rFonts w:hint="eastAsia" w:ascii="仿宋_GB2312" w:eastAsia="仿宋_GB2312" w:cs="仿宋_GB2312"/>
          <w:sz w:val="32"/>
          <w:szCs w:val="32"/>
        </w:rPr>
        <w:br w:type="textWrapping"/>
      </w:r>
      <w:r>
        <w:rPr>
          <w:rFonts w:hint="eastAsia" w:ascii="仿宋_GB2312" w:eastAsia="仿宋_GB2312" w:cs="仿宋_GB2312"/>
          <w:sz w:val="32"/>
          <w:szCs w:val="32"/>
        </w:rPr>
        <w:t>　　支出包括：一般公共服务支出2,493.09万元，社会保障和就业支出45.54万元，卫生健康支出15.46万元，住房保障支出34.08万元。</w:t>
      </w:r>
    </w:p>
    <w:p>
      <w:pPr>
        <w:numPr>
          <w:ilvl w:val="0"/>
          <w:numId w:val="1"/>
        </w:numPr>
        <w:spacing w:line="540" w:lineRule="exact"/>
        <w:ind w:firstLine="640" w:firstLineChars="200"/>
        <w:rPr>
          <w:rFonts w:ascii="黑体" w:eastAsia="黑体"/>
          <w:sz w:val="32"/>
          <w:szCs w:val="32"/>
        </w:rPr>
      </w:pPr>
      <w:r>
        <w:rPr>
          <w:rFonts w:hint="eastAsia" w:ascii="黑体" w:eastAsia="黑体"/>
          <w:sz w:val="32"/>
          <w:szCs w:val="32"/>
        </w:rPr>
        <w:t>一般公共预算当年拨款情况说明</w:t>
      </w:r>
    </w:p>
    <w:p>
      <w:pPr>
        <w:spacing w:line="540" w:lineRule="exact"/>
        <w:ind w:firstLine="643" w:firstLineChars="200"/>
        <w:rPr>
          <w:rFonts w:ascii="楷体_GB2312" w:eastAsia="楷体_GB2312"/>
          <w:b/>
          <w:bCs/>
          <w:sz w:val="32"/>
          <w:szCs w:val="32"/>
        </w:rPr>
      </w:pPr>
      <w:r>
        <w:rPr>
          <w:rFonts w:hint="eastAsia" w:ascii="楷体_GB2312" w:eastAsia="楷体_GB2312" w:cs="仿宋_GB2312"/>
          <w:b/>
          <w:bCs/>
          <w:sz w:val="32"/>
          <w:szCs w:val="32"/>
        </w:rPr>
        <w:t>（一）一般公共预算当年拨款规模变化情况。</w:t>
      </w:r>
    </w:p>
    <w:p>
      <w:pPr>
        <w:spacing w:line="540" w:lineRule="exact"/>
        <w:ind w:firstLine="640" w:firstLineChars="200"/>
        <w:rPr>
          <w:rFonts w:cs="仿宋_GB2312"/>
          <w:sz w:val="32"/>
          <w:szCs w:val="32"/>
        </w:rPr>
      </w:pP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2020年一般公共预算当年拨款2,577.62万元，比2019年预算数增加2244.09万元，主要原因为2019年事业单位项目经费在</w:t>
      </w:r>
      <w:r>
        <w:rPr>
          <w:rFonts w:hint="eastAsia" w:ascii="仿宋_GB2312" w:eastAsia="仿宋_GB2312"/>
          <w:sz w:val="32"/>
          <w:szCs w:val="32"/>
        </w:rPr>
        <w:t>州政府办公室</w:t>
      </w:r>
      <w:r>
        <w:rPr>
          <w:rFonts w:hint="eastAsia" w:ascii="仿宋_GB2312" w:eastAsia="仿宋_GB2312" w:cs="仿宋_GB2312"/>
          <w:sz w:val="32"/>
          <w:szCs w:val="32"/>
        </w:rPr>
        <w:t>项目经费中预算。</w:t>
      </w:r>
    </w:p>
    <w:p>
      <w:pPr>
        <w:spacing w:line="540" w:lineRule="exact"/>
        <w:ind w:firstLine="643" w:firstLineChars="200"/>
        <w:rPr>
          <w:rFonts w:ascii="黑体" w:eastAsia="黑体"/>
          <w:sz w:val="32"/>
          <w:szCs w:val="32"/>
        </w:rPr>
      </w:pPr>
      <w:r>
        <w:rPr>
          <w:rFonts w:hint="eastAsia" w:ascii="楷体_GB2312" w:eastAsia="楷体_GB2312" w:cs="仿宋_GB2312"/>
          <w:b/>
          <w:bCs/>
          <w:sz w:val="32"/>
          <w:szCs w:val="32"/>
        </w:rPr>
        <w:t>（二）一般公共预算当年拨款结构情况。</w:t>
      </w:r>
      <w:r>
        <w:rPr>
          <w:rFonts w:hint="eastAsia" w:ascii="楷体_GB2312" w:eastAsia="楷体_GB2312" w:cs="仿宋_GB2312"/>
          <w:b/>
          <w:bCs/>
          <w:sz w:val="32"/>
          <w:szCs w:val="32"/>
        </w:rPr>
        <w:br w:type="textWrapping"/>
      </w:r>
      <w:r>
        <w:rPr>
          <w:rFonts w:hint="eastAsia" w:ascii="仿宋_GB2312" w:eastAsia="仿宋_GB2312" w:cs="仿宋_GB2312"/>
          <w:sz w:val="32"/>
          <w:szCs w:val="32"/>
        </w:rPr>
        <w:t>　　一般公共服务支出2,482.54万元，占96.31%；社会保障和就业支出45.54万元，占1.77%；卫生健康支出15.46万元，占0.6%；住房保障支出34.08万元，占1.32%。</w:t>
      </w:r>
    </w:p>
    <w:p>
      <w:pPr>
        <w:pStyle w:val="7"/>
        <w:spacing w:before="0" w:line="540" w:lineRule="exact"/>
        <w:ind w:firstLine="643" w:firstLineChars="200"/>
        <w:rPr>
          <w:rFonts w:cs="仿宋_GB2312"/>
          <w:kern w:val="2"/>
          <w:sz w:val="32"/>
          <w:szCs w:val="32"/>
        </w:rPr>
      </w:pPr>
      <w:r>
        <w:rPr>
          <w:rFonts w:hint="eastAsia" w:ascii="楷体_GB2312" w:eastAsia="楷体_GB2312" w:cs="仿宋_GB2312"/>
          <w:b/>
          <w:bCs/>
          <w:kern w:val="2"/>
          <w:sz w:val="32"/>
          <w:szCs w:val="32"/>
        </w:rPr>
        <w:t>（三）一般公共预算当年拨款具体使用情况。</w:t>
      </w:r>
      <w:r>
        <w:rPr>
          <w:rFonts w:hint="eastAsia" w:ascii="楷体_GB2312" w:eastAsia="楷体_GB2312" w:cs="仿宋_GB2312"/>
          <w:b/>
          <w:bCs/>
          <w:kern w:val="2"/>
          <w:sz w:val="32"/>
          <w:szCs w:val="32"/>
        </w:rPr>
        <w:br w:type="textWrapping"/>
      </w:r>
      <w:r>
        <w:rPr>
          <w:rFonts w:hint="eastAsia" w:cs="仿宋_GB2312"/>
          <w:kern w:val="2"/>
          <w:sz w:val="32"/>
          <w:szCs w:val="32"/>
        </w:rPr>
        <w:t>　　1．一般公共服务（类）政府办公厅（室）及相关机构事务（款）事业运行（项）2020年预算数为243.17万元，主要用于基本支出。</w:t>
      </w:r>
    </w:p>
    <w:p>
      <w:pPr>
        <w:pStyle w:val="7"/>
        <w:spacing w:before="0" w:line="540" w:lineRule="exact"/>
        <w:ind w:firstLine="640" w:firstLineChars="200"/>
        <w:rPr>
          <w:rFonts w:ascii="黑体" w:eastAsia="黑体"/>
          <w:spacing w:val="-6"/>
          <w:sz w:val="32"/>
          <w:szCs w:val="32"/>
        </w:rPr>
      </w:pPr>
      <w:r>
        <w:rPr>
          <w:rFonts w:hint="eastAsia" w:cs="仿宋_GB2312"/>
          <w:kern w:val="2"/>
          <w:sz w:val="32"/>
          <w:szCs w:val="32"/>
        </w:rPr>
        <w:t>2.</w:t>
      </w:r>
      <w:r>
        <w:rPr>
          <w:rFonts w:hint="eastAsia" w:cs="仿宋_GB2312"/>
          <w:spacing w:val="-6"/>
          <w:kern w:val="2"/>
          <w:sz w:val="32"/>
          <w:szCs w:val="32"/>
        </w:rPr>
        <w:t>一般公共服务（类）政府办公厅（室）及相关机构事务（款）其他政府政府办公厅（室）及相关机构事务支出（项）2020年预算数为2,239.37万元，主要用于事业单位项目支出。</w:t>
      </w:r>
    </w:p>
    <w:p>
      <w:pPr>
        <w:pStyle w:val="7"/>
        <w:spacing w:before="0" w:line="540" w:lineRule="exact"/>
        <w:ind w:firstLine="640" w:firstLineChars="200"/>
        <w:rPr>
          <w:rFonts w:ascii="黑体" w:eastAsia="黑体"/>
          <w:sz w:val="32"/>
          <w:szCs w:val="32"/>
        </w:rPr>
      </w:pPr>
      <w:r>
        <w:rPr>
          <w:rFonts w:hint="eastAsia" w:cs="仿宋_GB2312"/>
          <w:kern w:val="2"/>
          <w:sz w:val="32"/>
          <w:szCs w:val="32"/>
        </w:rPr>
        <w:t>3.社会保障和就业支出（类）行政事业单位养老支出（款）机关事业单位基本养老保险缴费支出（项）2020年预算数为32.53万元，主要用于缴纳职工养老保险。</w:t>
      </w:r>
    </w:p>
    <w:p>
      <w:pPr>
        <w:pStyle w:val="7"/>
        <w:spacing w:before="0" w:line="540" w:lineRule="exact"/>
        <w:ind w:firstLine="640" w:firstLineChars="200"/>
        <w:rPr>
          <w:rFonts w:cs="仿宋_GB2312"/>
          <w:kern w:val="2"/>
          <w:sz w:val="32"/>
          <w:szCs w:val="32"/>
        </w:rPr>
      </w:pPr>
      <w:r>
        <w:rPr>
          <w:rFonts w:hint="eastAsia" w:cs="仿宋_GB2312"/>
          <w:kern w:val="2"/>
          <w:sz w:val="32"/>
          <w:szCs w:val="32"/>
        </w:rPr>
        <w:t>4.社会保障和就业支出（类）行政事业单位养老支出（款）机关事业单位职业年金缴费支出（项）2020年预算数为13.01万元，主要用于缴纳职工职业年金。</w:t>
      </w:r>
    </w:p>
    <w:p>
      <w:pPr>
        <w:pStyle w:val="7"/>
        <w:spacing w:before="0" w:line="540" w:lineRule="exact"/>
        <w:ind w:firstLine="640" w:firstLineChars="200"/>
        <w:rPr>
          <w:rFonts w:ascii="黑体" w:eastAsia="黑体"/>
          <w:sz w:val="32"/>
          <w:szCs w:val="32"/>
        </w:rPr>
      </w:pPr>
      <w:r>
        <w:rPr>
          <w:rFonts w:hint="eastAsia" w:cs="仿宋_GB2312"/>
          <w:kern w:val="2"/>
          <w:sz w:val="32"/>
          <w:szCs w:val="32"/>
        </w:rPr>
        <w:t>5.卫生健康支出（类）行政事业单位医疗（款）事业单位医疗（项）2020年预算数为12.67万元，主要用于缴纳职工医疗保险。</w:t>
      </w:r>
    </w:p>
    <w:p>
      <w:pPr>
        <w:pStyle w:val="7"/>
        <w:spacing w:before="0" w:line="540" w:lineRule="exact"/>
        <w:ind w:firstLine="640" w:firstLineChars="200"/>
        <w:rPr>
          <w:rFonts w:cs="仿宋_GB2312"/>
          <w:color w:val="FF0000"/>
          <w:kern w:val="2"/>
          <w:sz w:val="32"/>
          <w:szCs w:val="32"/>
        </w:rPr>
      </w:pPr>
      <w:r>
        <w:rPr>
          <w:rFonts w:hint="eastAsia" w:cs="仿宋_GB2312"/>
          <w:kern w:val="2"/>
          <w:sz w:val="32"/>
          <w:szCs w:val="32"/>
        </w:rPr>
        <w:t>7.卫生健康支出（类）行政事业单位医疗（款）其他行政事业单位医疗支出（项）2020年预算数为2.79万元，主要用于缴纳事业人员公务员医疗补助。</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8.住房保障支出（类）住房改革支出</w:t>
      </w:r>
      <w:r>
        <w:rPr>
          <w:rFonts w:hint="eastAsia" w:ascii="仿宋_GB2312" w:eastAsia="仿宋_GB2312" w:cs="仿宋_GB2312"/>
          <w:color w:val="000000"/>
          <w:sz w:val="32"/>
          <w:szCs w:val="32"/>
        </w:rPr>
        <w:t>（款）住房公积</w:t>
      </w:r>
      <w:r>
        <w:rPr>
          <w:rFonts w:hint="eastAsia" w:ascii="仿宋_GB2312" w:eastAsia="仿宋_GB2312" w:cs="仿宋_GB2312"/>
          <w:sz w:val="32"/>
          <w:szCs w:val="32"/>
        </w:rPr>
        <w:t>金（项）2020年预算数为34.08万元，主要用于缴纳职工住房公积金。</w:t>
      </w:r>
    </w:p>
    <w:p>
      <w:pPr>
        <w:spacing w:line="540" w:lineRule="exact"/>
        <w:ind w:firstLine="640" w:firstLineChars="200"/>
        <w:rPr>
          <w:rFonts w:ascii="黑体" w:eastAsia="黑体"/>
          <w:sz w:val="32"/>
          <w:szCs w:val="32"/>
        </w:rPr>
      </w:pPr>
      <w:r>
        <w:rPr>
          <w:rFonts w:ascii="黑体" w:eastAsia="黑体"/>
          <w:sz w:val="32"/>
          <w:szCs w:val="32"/>
        </w:rPr>
        <w:t>六、一般公共预算基本支出情况说明</w:t>
      </w:r>
    </w:p>
    <w:p>
      <w:pPr>
        <w:spacing w:line="540" w:lineRule="exact"/>
        <w:ind w:firstLine="640" w:firstLineChars="200"/>
        <w:rPr>
          <w:rFonts w:ascii="黑体" w:eastAsia="黑体"/>
          <w:sz w:val="32"/>
          <w:szCs w:val="32"/>
        </w:rPr>
      </w:pPr>
      <w:r>
        <w:rPr>
          <w:rFonts w:hint="eastAsia" w:ascii="仿宋_GB2312" w:eastAsia="仿宋_GB2312"/>
          <w:sz w:val="32"/>
          <w:szCs w:val="32"/>
        </w:rPr>
        <w:t xml:space="preserve"> 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2019年一般公共预算基本支出338.25万元，其中：人员经费295.47万元，主要包括：基本工资、津贴补贴、绩效工资、机关事业单位基本养老保险缴费、职业年金缴费、城镇职工基本医疗保险缴费、其他社会保障缴费、住房公积金、对个人和家庭的补助。公用经费42.78万元，主要包括：办公费、水费、电费、邮电费、取暖费、差旅费、培训费、公务接待费、福利费、其他商品和服务支出。</w:t>
      </w:r>
    </w:p>
    <w:p>
      <w:pPr>
        <w:spacing w:line="540" w:lineRule="exact"/>
        <w:ind w:firstLine="640" w:firstLineChars="200"/>
        <w:rPr>
          <w:rFonts w:ascii="黑体" w:eastAsia="黑体"/>
          <w:sz w:val="32"/>
          <w:szCs w:val="32"/>
        </w:rPr>
      </w:pPr>
      <w:r>
        <w:rPr>
          <w:rFonts w:ascii="黑体" w:eastAsia="黑体"/>
          <w:sz w:val="32"/>
          <w:szCs w:val="32"/>
        </w:rPr>
        <w:t>七、“三公”经费财政拨款预算安排情况说明</w:t>
      </w:r>
    </w:p>
    <w:p>
      <w:pPr>
        <w:pStyle w:val="7"/>
        <w:spacing w:before="0" w:line="540" w:lineRule="exact"/>
        <w:ind w:firstLine="640" w:firstLineChars="200"/>
        <w:rPr>
          <w:rFonts w:cs="仿宋_GB2312"/>
          <w:kern w:val="2"/>
          <w:sz w:val="32"/>
          <w:szCs w:val="32"/>
        </w:rPr>
      </w:pPr>
      <w:r>
        <w:rPr>
          <w:rFonts w:hint="eastAsia"/>
          <w:sz w:val="32"/>
          <w:szCs w:val="32"/>
        </w:rPr>
        <w:t>州政府办公室</w:t>
      </w:r>
      <w:r>
        <w:rPr>
          <w:rFonts w:cs="仿宋_GB2312"/>
          <w:sz w:val="32"/>
          <w:szCs w:val="32"/>
        </w:rPr>
        <w:t>所属事业单位</w:t>
      </w:r>
      <w:r>
        <w:rPr>
          <w:rFonts w:hint="eastAsia" w:cs="仿宋_GB2312"/>
          <w:kern w:val="2"/>
          <w:sz w:val="32"/>
          <w:szCs w:val="32"/>
        </w:rPr>
        <w:t>2020年“三公”经费财政拨款预算数28.07万元，其中：未安排因公出国（境）经费，公务接待费0.7万元，公务用车运行维护费27.37万元。</w:t>
      </w:r>
    </w:p>
    <w:p>
      <w:pPr>
        <w:pStyle w:val="7"/>
        <w:spacing w:before="0" w:line="540" w:lineRule="exact"/>
        <w:ind w:firstLine="640" w:firstLineChars="200"/>
        <w:rPr>
          <w:rFonts w:cs="仿宋_GB2312"/>
          <w:kern w:val="2"/>
          <w:sz w:val="32"/>
          <w:szCs w:val="32"/>
        </w:rPr>
      </w:pPr>
      <w:r>
        <w:rPr>
          <w:rFonts w:hint="eastAsia" w:cs="仿宋_GB2312"/>
          <w:kern w:val="2"/>
          <w:sz w:val="32"/>
          <w:szCs w:val="32"/>
        </w:rPr>
        <w:t>（一）2020年未安排因公出国（境）经费。较2019年无增减变化。主要原因为本级财政统一安排因公出国（境）经费，年中发生时追加预算。</w:t>
      </w:r>
    </w:p>
    <w:p>
      <w:pPr>
        <w:spacing w:line="540" w:lineRule="exact"/>
        <w:ind w:firstLine="640" w:firstLineChars="200"/>
        <w:rPr>
          <w:rFonts w:ascii="仿宋_GB2312" w:eastAsia="仿宋_GB2312" w:cs="仿宋_GB2312"/>
          <w:color w:val="000000"/>
          <w:sz w:val="32"/>
          <w:szCs w:val="32"/>
        </w:rPr>
      </w:pPr>
      <w:r>
        <w:rPr>
          <w:rFonts w:hint="eastAsia" w:ascii="仿宋_GB2312" w:eastAsia="仿宋_GB2312" w:cs="仿宋_GB2312"/>
          <w:sz w:val="32"/>
          <w:szCs w:val="32"/>
        </w:rPr>
        <w:t>（二）</w:t>
      </w:r>
      <w:r>
        <w:rPr>
          <w:rFonts w:hint="eastAsia" w:ascii="仿宋_GB2312" w:eastAsia="仿宋_GB2312" w:cs="仿宋_GB2312"/>
          <w:color w:val="000000"/>
          <w:sz w:val="32"/>
          <w:szCs w:val="32"/>
        </w:rPr>
        <w:t>2020年公务接待经费0.7万元。较2019年预算经费减少0.11万元，减少13.58%，基本持平。</w:t>
      </w:r>
    </w:p>
    <w:p>
      <w:pPr>
        <w:spacing w:line="540" w:lineRule="exact"/>
        <w:ind w:firstLine="616" w:firstLineChars="200"/>
        <w:rPr>
          <w:rFonts w:ascii="仿宋_GB2312" w:eastAsia="仿宋_GB2312" w:cs="仿宋_GB2312"/>
          <w:color w:val="000000"/>
          <w:spacing w:val="-6"/>
          <w:sz w:val="32"/>
          <w:szCs w:val="32"/>
        </w:rPr>
      </w:pPr>
      <w:r>
        <w:rPr>
          <w:rFonts w:hint="eastAsia" w:ascii="仿宋_GB2312" w:eastAsia="仿宋_GB2312" w:cs="仿宋_GB2312"/>
          <w:color w:val="000000"/>
          <w:spacing w:val="-6"/>
          <w:sz w:val="32"/>
          <w:szCs w:val="32"/>
        </w:rPr>
        <w:t>（三）2020年公务用车运行维护费27.37万元。较2019年预算经费增加27.37万元，增加100%，主要原因：2019年</w:t>
      </w:r>
      <w:r>
        <w:rPr>
          <w:rFonts w:ascii="仿宋_GB2312" w:eastAsia="仿宋_GB2312" w:cs="仿宋_GB2312"/>
          <w:spacing w:val="-6"/>
          <w:kern w:val="0"/>
          <w:sz w:val="32"/>
          <w:szCs w:val="32"/>
        </w:rPr>
        <w:t>阿坝</w:t>
      </w:r>
      <w:r>
        <w:rPr>
          <w:rFonts w:hint="eastAsia" w:ascii="仿宋_GB2312" w:eastAsia="仿宋_GB2312" w:cs="仿宋_GB2312"/>
          <w:spacing w:val="-6"/>
          <w:kern w:val="0"/>
          <w:sz w:val="32"/>
          <w:szCs w:val="32"/>
        </w:rPr>
        <w:t>州人</w:t>
      </w:r>
      <w:r>
        <w:rPr>
          <w:rFonts w:ascii="仿宋_GB2312" w:eastAsia="仿宋_GB2312" w:cs="仿宋_GB2312"/>
          <w:spacing w:val="-6"/>
          <w:kern w:val="0"/>
          <w:sz w:val="32"/>
          <w:szCs w:val="32"/>
        </w:rPr>
        <w:t>防</w:t>
      </w:r>
      <w:r>
        <w:rPr>
          <w:rFonts w:hint="eastAsia" w:ascii="仿宋_GB2312" w:eastAsia="仿宋_GB2312" w:cs="仿宋_GB2312"/>
          <w:spacing w:val="-6"/>
          <w:kern w:val="0"/>
          <w:sz w:val="32"/>
          <w:szCs w:val="32"/>
        </w:rPr>
        <w:t>办</w:t>
      </w:r>
      <w:r>
        <w:rPr>
          <w:rFonts w:hint="eastAsia" w:ascii="仿宋_GB2312" w:eastAsia="仿宋_GB2312" w:cs="仿宋_GB2312"/>
          <w:color w:val="000000"/>
          <w:spacing w:val="-6"/>
          <w:sz w:val="32"/>
          <w:szCs w:val="32"/>
        </w:rPr>
        <w:t>中型指挥所车辆运行费在政府办经费中预算。</w:t>
      </w:r>
    </w:p>
    <w:p>
      <w:pPr>
        <w:spacing w:line="540" w:lineRule="exact"/>
        <w:ind w:firstLine="640" w:firstLineChars="200"/>
        <w:rPr>
          <w:rFonts w:ascii="黑体" w:eastAsia="黑体"/>
          <w:sz w:val="32"/>
          <w:szCs w:val="32"/>
        </w:rPr>
      </w:pPr>
      <w:r>
        <w:rPr>
          <w:rFonts w:ascii="黑体" w:eastAsia="黑体"/>
          <w:sz w:val="32"/>
          <w:szCs w:val="32"/>
        </w:rPr>
        <w:t>八、政府性基金预算支出情况说明</w:t>
      </w:r>
    </w:p>
    <w:p>
      <w:pPr>
        <w:pStyle w:val="7"/>
        <w:spacing w:before="0" w:line="540" w:lineRule="exact"/>
        <w:ind w:firstLine="640" w:firstLineChars="200"/>
        <w:rPr>
          <w:rFonts w:cs="仿宋_GB2312"/>
          <w:kern w:val="2"/>
          <w:sz w:val="32"/>
          <w:szCs w:val="32"/>
        </w:rPr>
      </w:pPr>
      <w:r>
        <w:rPr>
          <w:rFonts w:hint="eastAsia"/>
          <w:sz w:val="32"/>
          <w:szCs w:val="32"/>
        </w:rPr>
        <w:t>州政府办公室</w:t>
      </w:r>
      <w:r>
        <w:rPr>
          <w:rFonts w:cs="仿宋_GB2312"/>
          <w:sz w:val="32"/>
          <w:szCs w:val="32"/>
        </w:rPr>
        <w:t>所属事业单位</w:t>
      </w:r>
      <w:r>
        <w:rPr>
          <w:rFonts w:hint="eastAsia" w:cs="仿宋_GB2312"/>
          <w:kern w:val="2"/>
          <w:sz w:val="32"/>
          <w:szCs w:val="32"/>
        </w:rPr>
        <w:t>2020年</w:t>
      </w:r>
      <w:r>
        <w:rPr>
          <w:rFonts w:cs="仿宋_GB2312"/>
          <w:kern w:val="2"/>
          <w:sz w:val="32"/>
          <w:szCs w:val="32"/>
        </w:rPr>
        <w:t>无</w:t>
      </w:r>
      <w:r>
        <w:rPr>
          <w:rFonts w:hint="eastAsia" w:cs="仿宋_GB2312"/>
          <w:kern w:val="2"/>
          <w:sz w:val="32"/>
          <w:szCs w:val="32"/>
        </w:rPr>
        <w:t>政府性基金预算拨款安排的支出</w:t>
      </w:r>
      <w:r>
        <w:rPr>
          <w:rFonts w:cs="仿宋_GB2312"/>
          <w:kern w:val="2"/>
          <w:sz w:val="32"/>
          <w:szCs w:val="32"/>
        </w:rPr>
        <w:t>。</w:t>
      </w:r>
    </w:p>
    <w:p>
      <w:pPr>
        <w:pStyle w:val="7"/>
        <w:spacing w:before="0" w:line="540" w:lineRule="exact"/>
        <w:ind w:firstLine="640" w:firstLineChars="200"/>
        <w:rPr>
          <w:rFonts w:ascii="黑体" w:eastAsia="黑体"/>
          <w:sz w:val="32"/>
          <w:szCs w:val="32"/>
        </w:rPr>
      </w:pPr>
      <w:r>
        <w:rPr>
          <w:rFonts w:ascii="黑体" w:eastAsia="黑体"/>
          <w:sz w:val="32"/>
          <w:szCs w:val="32"/>
        </w:rPr>
        <w:t>九、其他重</w:t>
      </w:r>
      <w:r>
        <w:rPr>
          <w:rFonts w:ascii="黑体" w:eastAsia="黑体"/>
          <w:b/>
          <w:bCs/>
          <w:sz w:val="32"/>
          <w:szCs w:val="32"/>
        </w:rPr>
        <w:t>要</w:t>
      </w:r>
      <w:r>
        <w:rPr>
          <w:rFonts w:ascii="黑体" w:eastAsia="黑体"/>
          <w:sz w:val="32"/>
          <w:szCs w:val="32"/>
        </w:rPr>
        <w:t>事项的情况说明</w:t>
      </w:r>
    </w:p>
    <w:p>
      <w:pPr>
        <w:pStyle w:val="7"/>
        <w:numPr>
          <w:ilvl w:val="0"/>
          <w:numId w:val="2"/>
        </w:numPr>
        <w:spacing w:before="0" w:line="540" w:lineRule="exact"/>
        <w:ind w:firstLine="643" w:firstLineChars="200"/>
        <w:rPr>
          <w:rFonts w:ascii="楷体_GB2312" w:eastAsia="楷体_GB2312" w:cs="仿宋_GB2312"/>
          <w:b/>
          <w:bCs/>
          <w:color w:val="000000"/>
          <w:kern w:val="2"/>
          <w:sz w:val="32"/>
          <w:szCs w:val="32"/>
        </w:rPr>
      </w:pPr>
      <w:r>
        <w:rPr>
          <w:rFonts w:hint="eastAsia" w:ascii="楷体_GB2312" w:eastAsia="楷体_GB2312" w:cs="仿宋_GB2312"/>
          <w:b/>
          <w:bCs/>
          <w:kern w:val="2"/>
          <w:sz w:val="32"/>
          <w:szCs w:val="32"/>
        </w:rPr>
        <w:t>机关运行经费。</w:t>
      </w:r>
    </w:p>
    <w:p>
      <w:pPr>
        <w:pStyle w:val="7"/>
        <w:spacing w:before="0" w:line="540" w:lineRule="exact"/>
        <w:ind w:firstLine="640" w:firstLineChars="200"/>
        <w:rPr>
          <w:rFonts w:cs="仿宋_GB2312"/>
          <w:color w:val="000000"/>
          <w:kern w:val="2"/>
          <w:sz w:val="32"/>
          <w:szCs w:val="32"/>
        </w:rPr>
      </w:pPr>
      <w:r>
        <w:rPr>
          <w:rFonts w:hint="eastAsia"/>
          <w:sz w:val="32"/>
          <w:szCs w:val="32"/>
        </w:rPr>
        <w:t>州政府办公室</w:t>
      </w:r>
      <w:r>
        <w:rPr>
          <w:rFonts w:cs="仿宋_GB2312"/>
          <w:sz w:val="32"/>
          <w:szCs w:val="32"/>
        </w:rPr>
        <w:t>所属事业单位</w:t>
      </w:r>
      <w:r>
        <w:rPr>
          <w:rFonts w:hint="eastAsia" w:cs="仿宋_GB2312"/>
          <w:kern w:val="2"/>
          <w:sz w:val="32"/>
          <w:szCs w:val="32"/>
        </w:rPr>
        <w:t>2020年机关运行经费财政拨款预算为338.25万元，比2019年预算</w:t>
      </w:r>
      <w:r>
        <w:rPr>
          <w:rFonts w:hint="eastAsia" w:cs="仿宋_GB2312"/>
          <w:color w:val="000000"/>
          <w:kern w:val="2"/>
          <w:sz w:val="32"/>
          <w:szCs w:val="32"/>
        </w:rPr>
        <w:t>增加0.47万元，基本持平。</w:t>
      </w:r>
    </w:p>
    <w:p>
      <w:pPr>
        <w:pStyle w:val="7"/>
        <w:spacing w:before="0" w:line="540" w:lineRule="exact"/>
        <w:ind w:firstLine="643" w:firstLineChars="200"/>
        <w:rPr>
          <w:rFonts w:cs="仿宋_GB2312"/>
          <w:kern w:val="2"/>
          <w:sz w:val="32"/>
          <w:szCs w:val="32"/>
        </w:rPr>
      </w:pPr>
      <w:r>
        <w:rPr>
          <w:rFonts w:hint="eastAsia" w:ascii="楷体_GB2312" w:eastAsia="楷体_GB2312" w:cs="仿宋_GB2312"/>
          <w:b/>
          <w:kern w:val="2"/>
          <w:sz w:val="32"/>
          <w:szCs w:val="32"/>
        </w:rPr>
        <w:t>（二）</w:t>
      </w:r>
      <w:r>
        <w:rPr>
          <w:rFonts w:hint="eastAsia" w:ascii="楷体_GB2312" w:eastAsia="楷体_GB2312" w:cs="仿宋_GB2312"/>
          <w:b/>
          <w:bCs/>
          <w:kern w:val="2"/>
          <w:sz w:val="32"/>
          <w:szCs w:val="32"/>
        </w:rPr>
        <w:t>政府采购情况。</w:t>
      </w:r>
    </w:p>
    <w:p>
      <w:pPr>
        <w:pStyle w:val="7"/>
        <w:spacing w:before="0" w:line="540" w:lineRule="exact"/>
        <w:ind w:firstLine="640" w:firstLineChars="200"/>
        <w:rPr>
          <w:rFonts w:cs="仿宋_GB2312"/>
          <w:color w:val="000000"/>
          <w:kern w:val="2"/>
          <w:sz w:val="32"/>
          <w:szCs w:val="32"/>
        </w:rPr>
      </w:pPr>
      <w:r>
        <w:rPr>
          <w:rFonts w:hint="eastAsia" w:cs="仿宋_GB2312"/>
          <w:color w:val="000000"/>
          <w:kern w:val="2"/>
          <w:sz w:val="32"/>
          <w:szCs w:val="32"/>
        </w:rPr>
        <w:t>2020年</w:t>
      </w:r>
      <w:r>
        <w:rPr>
          <w:rFonts w:hint="eastAsia"/>
          <w:sz w:val="32"/>
          <w:szCs w:val="32"/>
        </w:rPr>
        <w:t>州政府办公室所属事业单位</w:t>
      </w:r>
      <w:r>
        <w:rPr>
          <w:rFonts w:hint="eastAsia" w:cs="仿宋_GB2312"/>
          <w:color w:val="000000"/>
          <w:kern w:val="2"/>
          <w:sz w:val="32"/>
          <w:szCs w:val="32"/>
        </w:rPr>
        <w:t>安排政府采购预算428万元，主要</w:t>
      </w:r>
      <w:r>
        <w:rPr>
          <w:rFonts w:hint="eastAsia" w:cs="仿宋_GB2312"/>
          <w:kern w:val="2"/>
          <w:sz w:val="32"/>
          <w:szCs w:val="32"/>
        </w:rPr>
        <w:t>用于：1.信息系统等保测评费208万元；2.阿坝州社会信用信息平台建设费150万元；3.《智慧阿坝规划》编制费用70万元。</w:t>
      </w:r>
    </w:p>
    <w:p>
      <w:pPr>
        <w:pStyle w:val="7"/>
        <w:spacing w:before="0" w:line="540" w:lineRule="exact"/>
        <w:ind w:firstLine="643" w:firstLineChars="200"/>
        <w:rPr>
          <w:rFonts w:ascii="楷体_GB2312" w:eastAsia="楷体_GB2312" w:cs="仿宋_GB2312"/>
          <w:b/>
          <w:bCs/>
          <w:kern w:val="2"/>
          <w:sz w:val="32"/>
          <w:szCs w:val="32"/>
        </w:rPr>
      </w:pPr>
      <w:r>
        <w:rPr>
          <w:rFonts w:hint="eastAsia" w:ascii="楷体_GB2312" w:eastAsia="楷体_GB2312" w:cs="仿宋_GB2312"/>
          <w:b/>
          <w:bCs/>
          <w:kern w:val="2"/>
          <w:sz w:val="32"/>
          <w:szCs w:val="32"/>
        </w:rPr>
        <w:t>（三）国有资产占有使用情况。</w:t>
      </w:r>
    </w:p>
    <w:p>
      <w:pPr>
        <w:pStyle w:val="7"/>
        <w:spacing w:before="0" w:line="540" w:lineRule="exact"/>
        <w:ind w:firstLine="640" w:firstLineChars="200"/>
        <w:rPr>
          <w:rFonts w:cs="仿宋_GB2312"/>
          <w:kern w:val="2"/>
          <w:sz w:val="32"/>
          <w:szCs w:val="32"/>
        </w:rPr>
      </w:pPr>
      <w:r>
        <w:rPr>
          <w:rFonts w:hint="eastAsia" w:cs="仿宋_GB2312"/>
          <w:kern w:val="2"/>
          <w:sz w:val="32"/>
          <w:szCs w:val="32"/>
        </w:rPr>
        <w:t>截至2019年12月31日，</w:t>
      </w:r>
      <w:r>
        <w:rPr>
          <w:rFonts w:hint="eastAsia"/>
          <w:sz w:val="32"/>
          <w:szCs w:val="32"/>
        </w:rPr>
        <w:t>州政府办公室所属事业单位</w:t>
      </w:r>
      <w:r>
        <w:rPr>
          <w:rFonts w:hint="eastAsia" w:cs="仿宋_GB2312"/>
          <w:kern w:val="2"/>
          <w:sz w:val="32"/>
          <w:szCs w:val="32"/>
        </w:rPr>
        <w:t>固定资产8.75万元，无形资产3337.1万元。</w:t>
      </w:r>
    </w:p>
    <w:p>
      <w:pPr>
        <w:tabs>
          <w:tab w:val="left" w:pos="0"/>
        </w:tabs>
        <w:spacing w:line="540" w:lineRule="exact"/>
        <w:ind w:firstLine="643" w:firstLineChars="200"/>
        <w:rPr>
          <w:rFonts w:ascii="黑体" w:eastAsia="黑体"/>
          <w:sz w:val="32"/>
          <w:szCs w:val="32"/>
        </w:rPr>
      </w:pPr>
      <w:r>
        <w:rPr>
          <w:rFonts w:hint="eastAsia" w:ascii="楷体_GB2312" w:eastAsia="楷体_GB2312" w:cs="仿宋_GB2312"/>
          <w:b/>
          <w:bCs/>
          <w:sz w:val="32"/>
          <w:szCs w:val="32"/>
        </w:rPr>
        <w:t>（四）绩效目标设置情况。</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2020年</w:t>
      </w: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通用项目和专用项目均按要求实行绩效目标管理，涉及一般公共预算当年拨款2,239.37万元。</w:t>
      </w:r>
    </w:p>
    <w:p>
      <w:pPr>
        <w:spacing w:line="540" w:lineRule="exact"/>
        <w:ind w:firstLine="640" w:firstLineChars="200"/>
        <w:rPr>
          <w:rFonts w:ascii="黑体" w:eastAsia="黑体"/>
          <w:sz w:val="32"/>
          <w:szCs w:val="32"/>
        </w:rPr>
      </w:pPr>
      <w:r>
        <w:rPr>
          <w:rFonts w:hint="eastAsia" w:ascii="黑体" w:eastAsia="黑体"/>
          <w:sz w:val="32"/>
          <w:szCs w:val="32"/>
        </w:rPr>
        <w:t>十、名称解释</w:t>
      </w:r>
    </w:p>
    <w:p>
      <w:pPr>
        <w:pStyle w:val="7"/>
        <w:numPr>
          <w:ilvl w:val="0"/>
          <w:numId w:val="3"/>
        </w:numPr>
        <w:spacing w:before="0" w:line="540" w:lineRule="exact"/>
        <w:ind w:left="0" w:firstLine="640" w:firstLineChars="200"/>
        <w:rPr>
          <w:rFonts w:cs="宋体"/>
          <w:sz w:val="32"/>
          <w:szCs w:val="32"/>
        </w:rPr>
      </w:pPr>
      <w:r>
        <w:rPr>
          <w:rFonts w:hint="eastAsia" w:cs="宋体"/>
          <w:sz w:val="32"/>
          <w:szCs w:val="32"/>
        </w:rPr>
        <w:t>财政拨款收入：指由财政拨款形成的部门</w:t>
      </w:r>
      <w:r>
        <w:rPr>
          <w:rFonts w:cs="宋体"/>
          <w:sz w:val="32"/>
          <w:szCs w:val="32"/>
        </w:rPr>
        <w:t>收</w:t>
      </w:r>
      <w:r>
        <w:rPr>
          <w:rFonts w:hint="eastAsia" w:cs="宋体"/>
          <w:sz w:val="32"/>
          <w:szCs w:val="32"/>
        </w:rPr>
        <w:t>入。按现行管理制度，部门预算中反映的财政拨款仅包括一般公共预算拨款和政府性基金预算拨款。</w:t>
      </w:r>
    </w:p>
    <w:p>
      <w:pPr>
        <w:pStyle w:val="7"/>
        <w:numPr>
          <w:ilvl w:val="0"/>
          <w:numId w:val="3"/>
        </w:numPr>
        <w:spacing w:before="0" w:line="540" w:lineRule="exact"/>
        <w:ind w:left="0" w:firstLine="640" w:firstLineChars="200"/>
        <w:rPr>
          <w:sz w:val="32"/>
          <w:szCs w:val="32"/>
        </w:rPr>
      </w:pPr>
      <w:r>
        <w:rPr>
          <w:rFonts w:hint="eastAsia" w:cs="宋体"/>
          <w:sz w:val="32"/>
          <w:szCs w:val="32"/>
        </w:rPr>
        <w:t>事业收入：指所属事业单位开展专业业务活动及辅助活动所取得的收入。</w:t>
      </w:r>
    </w:p>
    <w:p>
      <w:pPr>
        <w:pStyle w:val="7"/>
        <w:numPr>
          <w:ilvl w:val="0"/>
          <w:numId w:val="3"/>
        </w:numPr>
        <w:spacing w:before="0" w:line="540" w:lineRule="exact"/>
        <w:ind w:left="0" w:firstLine="624" w:firstLineChars="200"/>
        <w:rPr>
          <w:spacing w:val="-4"/>
          <w:sz w:val="32"/>
          <w:szCs w:val="32"/>
        </w:rPr>
      </w:pPr>
      <w:r>
        <w:rPr>
          <w:rFonts w:hint="eastAsia" w:cs="宋体"/>
          <w:spacing w:val="-4"/>
          <w:sz w:val="32"/>
          <w:szCs w:val="32"/>
        </w:rPr>
        <w:t>事业单位经营收入：指所属事业单位在专业业务活动及其辅助活动之外开展非独立核算经营活动取得的收入。</w:t>
      </w:r>
    </w:p>
    <w:p>
      <w:pPr>
        <w:pStyle w:val="7"/>
        <w:numPr>
          <w:ilvl w:val="0"/>
          <w:numId w:val="3"/>
        </w:numPr>
        <w:spacing w:before="0" w:line="540" w:lineRule="exact"/>
        <w:ind w:left="0" w:firstLine="640" w:firstLineChars="200"/>
        <w:rPr>
          <w:sz w:val="32"/>
          <w:szCs w:val="32"/>
        </w:rPr>
      </w:pPr>
      <w:r>
        <w:rPr>
          <w:rFonts w:hint="eastAsia" w:cs="宋体"/>
          <w:sz w:val="32"/>
          <w:szCs w:val="32"/>
        </w:rPr>
        <w:t>其他收入：指除上述“财政拨款收入”、“事业收入”、“事业单位经营收入”等以外的收入，主要是所属行政事业单位按规定动用的售房收入、存款利息收入等。</w:t>
      </w:r>
      <w:r>
        <w:rPr>
          <w:rFonts w:hint="eastAsia" w:cs="宋体"/>
          <w:sz w:val="32"/>
          <w:szCs w:val="32"/>
        </w:rPr>
        <w:br w:type="textWrapping"/>
      </w:r>
      <w:r>
        <w:rPr>
          <w:rFonts w:hint="eastAsia"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宋体"/>
          <w:sz w:val="32"/>
          <w:szCs w:val="32"/>
        </w:rPr>
        <w:br w:type="textWrapping"/>
      </w:r>
      <w:r>
        <w:rPr>
          <w:rFonts w:hint="eastAsia" w:cs="宋体"/>
          <w:sz w:val="32"/>
          <w:szCs w:val="32"/>
        </w:rPr>
        <w:t>　　（六）上年结转：指所属行政事业单位以前年度尚未完成、结转至本年按原规定用途继续使用的资金和以前年度已完成项目剩余资金经批准用于新用途使用的资金。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32759C"/>
    <w:multiLevelType w:val="singleLevel"/>
    <w:tmpl w:val="9032759C"/>
    <w:lvl w:ilvl="0" w:tentative="0">
      <w:start w:val="5"/>
      <w:numFmt w:val="chineseCounting"/>
      <w:suff w:val="nothing"/>
      <w:lvlText w:val="%1、"/>
      <w:lvlJc w:val="left"/>
      <w:pPr>
        <w:tabs>
          <w:tab w:val="left" w:pos="0"/>
        </w:tabs>
        <w:ind w:left="0" w:firstLine="0"/>
      </w:pPr>
      <w:rPr>
        <w:rFonts w:hint="eastAsia"/>
      </w:rPr>
    </w:lvl>
  </w:abstractNum>
  <w:abstractNum w:abstractNumId="1">
    <w:nsid w:val="07FA19BC"/>
    <w:multiLevelType w:val="multilevel"/>
    <w:tmpl w:val="07FA19BC"/>
    <w:lvl w:ilvl="0" w:tentative="0">
      <w:start w:val="1"/>
      <w:numFmt w:val="chineseCountingThousand"/>
      <w:lvlText w:val="（%1）"/>
      <w:lvlJc w:val="left"/>
      <w:pPr>
        <w:tabs>
          <w:tab w:val="left" w:pos="0"/>
        </w:tabs>
        <w:ind w:left="1498" w:hanging="973"/>
      </w:pPr>
    </w:lvl>
    <w:lvl w:ilvl="1" w:tentative="0">
      <w:start w:val="1"/>
      <w:numFmt w:val="lowerLetter"/>
      <w:lvlText w:val="%2)"/>
      <w:lvlJc w:val="left"/>
      <w:pPr>
        <w:tabs>
          <w:tab w:val="left" w:pos="0"/>
        </w:tabs>
        <w:ind w:left="1365" w:hanging="420"/>
      </w:pPr>
    </w:lvl>
    <w:lvl w:ilvl="2" w:tentative="0">
      <w:start w:val="1"/>
      <w:numFmt w:val="lowerRoman"/>
      <w:lvlText w:val="%3."/>
      <w:lvlJc w:val="right"/>
      <w:pPr>
        <w:tabs>
          <w:tab w:val="left" w:pos="0"/>
        </w:tabs>
        <w:ind w:left="1785" w:hanging="420"/>
      </w:pPr>
    </w:lvl>
    <w:lvl w:ilvl="3" w:tentative="0">
      <w:start w:val="1"/>
      <w:numFmt w:val="decimal"/>
      <w:lvlText w:val="%4."/>
      <w:lvlJc w:val="left"/>
      <w:pPr>
        <w:tabs>
          <w:tab w:val="left" w:pos="0"/>
        </w:tabs>
        <w:ind w:left="2205" w:hanging="420"/>
      </w:pPr>
    </w:lvl>
    <w:lvl w:ilvl="4" w:tentative="0">
      <w:start w:val="1"/>
      <w:numFmt w:val="lowerLetter"/>
      <w:lvlText w:val="%5)"/>
      <w:lvlJc w:val="left"/>
      <w:pPr>
        <w:tabs>
          <w:tab w:val="left" w:pos="0"/>
        </w:tabs>
        <w:ind w:left="2625" w:hanging="420"/>
      </w:pPr>
    </w:lvl>
    <w:lvl w:ilvl="5" w:tentative="0">
      <w:start w:val="1"/>
      <w:numFmt w:val="lowerRoman"/>
      <w:lvlText w:val="%6."/>
      <w:lvlJc w:val="right"/>
      <w:pPr>
        <w:tabs>
          <w:tab w:val="left" w:pos="0"/>
        </w:tabs>
        <w:ind w:left="3045" w:hanging="420"/>
      </w:pPr>
    </w:lvl>
    <w:lvl w:ilvl="6" w:tentative="0">
      <w:start w:val="1"/>
      <w:numFmt w:val="decimal"/>
      <w:lvlText w:val="%7."/>
      <w:lvlJc w:val="left"/>
      <w:pPr>
        <w:tabs>
          <w:tab w:val="left" w:pos="0"/>
        </w:tabs>
        <w:ind w:left="3465" w:hanging="420"/>
      </w:pPr>
    </w:lvl>
    <w:lvl w:ilvl="7" w:tentative="0">
      <w:start w:val="1"/>
      <w:numFmt w:val="lowerLetter"/>
      <w:lvlText w:val="%8)"/>
      <w:lvlJc w:val="left"/>
      <w:pPr>
        <w:tabs>
          <w:tab w:val="left" w:pos="0"/>
        </w:tabs>
        <w:ind w:left="3885" w:hanging="420"/>
      </w:pPr>
    </w:lvl>
    <w:lvl w:ilvl="8" w:tentative="0">
      <w:start w:val="1"/>
      <w:numFmt w:val="lowerRoman"/>
      <w:lvlText w:val="%9."/>
      <w:lvlJc w:val="right"/>
      <w:pPr>
        <w:tabs>
          <w:tab w:val="left" w:pos="0"/>
        </w:tabs>
        <w:ind w:left="4305" w:hanging="420"/>
      </w:pPr>
    </w:lvl>
  </w:abstractNum>
  <w:abstractNum w:abstractNumId="2">
    <w:nsid w:val="73CE9122"/>
    <w:multiLevelType w:val="singleLevel"/>
    <w:tmpl w:val="73CE9122"/>
    <w:lvl w:ilvl="0" w:tentative="0">
      <w:start w:val="1"/>
      <w:numFmt w:val="chineseCounting"/>
      <w:suff w:val="nothing"/>
      <w:lvlText w:val="（%1）"/>
      <w:lvlJc w:val="left"/>
      <w:pPr>
        <w:tabs>
          <w:tab w:val="left" w:pos="0"/>
        </w:tabs>
        <w:ind w:left="0" w:firstLine="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2"/>
  </w:compat>
  <w:rsids>
    <w:rsidRoot w:val="002B384C"/>
    <w:rsid w:val="000660FC"/>
    <w:rsid w:val="00074DF9"/>
    <w:rsid w:val="0009523A"/>
    <w:rsid w:val="000F0722"/>
    <w:rsid w:val="00182EDA"/>
    <w:rsid w:val="002B384C"/>
    <w:rsid w:val="00484DC9"/>
    <w:rsid w:val="00A51AE4"/>
    <w:rsid w:val="00E949E8"/>
    <w:rsid w:val="00F23217"/>
    <w:rsid w:val="118C5FF3"/>
    <w:rsid w:val="15052884"/>
    <w:rsid w:val="1CB35121"/>
    <w:rsid w:val="6123091F"/>
    <w:rsid w:val="63E46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0"/>
  </w:style>
  <w:style w:type="paragraph" w:customStyle="1" w:styleId="7">
    <w:name w:val="正文文本1"/>
    <w:basedOn w:val="1"/>
    <w:qFormat/>
    <w:uiPriority w:val="0"/>
    <w:pPr>
      <w:spacing w:before="93"/>
    </w:pPr>
    <w:rPr>
      <w:rFonts w:ascii="仿宋_GB2312" w:eastAsia="仿宋_GB2312" w:cs="Times New Roman"/>
      <w:kern w:val="0"/>
      <w:sz w:val="30"/>
      <w:szCs w:val="20"/>
    </w:rPr>
  </w:style>
  <w:style w:type="character" w:customStyle="1" w:styleId="8">
    <w:name w:val="默认段落字体1"/>
    <w:qFormat/>
    <w:uiPriority w:val="0"/>
    <w:rPr>
      <w:sz w:val="22"/>
    </w:rPr>
  </w:style>
  <w:style w:type="paragraph" w:customStyle="1" w:styleId="9">
    <w:name w:val="列出段落1"/>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649</Words>
  <Characters>3700</Characters>
  <Lines>30</Lines>
  <Paragraphs>8</Paragraphs>
  <TotalTime>194</TotalTime>
  <ScaleCrop>false</ScaleCrop>
  <LinksUpToDate>false</LinksUpToDate>
  <CharactersWithSpaces>4341</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2020-02-23T03:37:00Z</dcterms:created>
  <dc:creator>薛永萍</dc:creator>
  <cp:lastModifiedBy>疯丫头。。</cp:lastModifiedBy>
  <cp:lastPrinted>2020-02-25T03:34:31Z</cp:lastPrinted>
  <dcterms:modified xsi:type="dcterms:W3CDTF">2020-02-25T06:40:48Z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