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
    <w:p/>
    <w:p>
      <w:pPr>
        <w:ind w:firstLine="1050" w:firstLineChars="500"/>
      </w:pPr>
    </w:p>
    <w:p>
      <w:pPr>
        <w:ind w:firstLine="1050" w:firstLineChars="500"/>
      </w:pPr>
    </w:p>
    <w:p>
      <w:pPr>
        <w:ind w:firstLine="2088" w:firstLineChars="400"/>
        <w:jc w:val="center"/>
        <w:rPr>
          <w:rFonts w:ascii="方正小标宋简体" w:hAnsi="方正小标宋简体" w:eastAsia="方正小标宋简体" w:cs="方正小标宋简体"/>
          <w:b/>
          <w:bCs/>
          <w:sz w:val="52"/>
          <w:szCs w:val="52"/>
        </w:rPr>
      </w:pPr>
    </w:p>
    <w:p>
      <w:pPr>
        <w:jc w:val="center"/>
        <w:rPr>
          <w:rFonts w:ascii="方正小标宋简体" w:hAnsi="方正小标宋简体" w:eastAsia="方正小标宋简体" w:cs="方正小标宋简体"/>
          <w:b/>
          <w:bCs/>
          <w:sz w:val="52"/>
          <w:szCs w:val="52"/>
        </w:rPr>
      </w:pPr>
    </w:p>
    <w:p>
      <w:pPr>
        <w:jc w:val="center"/>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阿坝州人民政府办公室</w:t>
      </w:r>
    </w:p>
    <w:p>
      <w:pPr>
        <w:jc w:val="center"/>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2019年部门预算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560" w:firstLineChars="800"/>
        <w:rPr>
          <w:rFonts w:ascii="黑体" w:eastAsia="黑体"/>
          <w:sz w:val="32"/>
          <w:szCs w:val="32"/>
        </w:rPr>
      </w:pPr>
      <w:r>
        <w:rPr>
          <w:rFonts w:hint="eastAsia" w:ascii="黑体" w:eastAsia="黑体"/>
          <w:sz w:val="32"/>
          <w:szCs w:val="32"/>
        </w:rPr>
        <w:t>2019年 1 月 24 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 录</w:t>
      </w:r>
    </w:p>
    <w:p>
      <w:pPr>
        <w:ind w:firstLine="3080" w:firstLineChars="700"/>
        <w:rPr>
          <w:rFonts w:ascii="黑体" w:eastAsia="黑体"/>
          <w:sz w:val="44"/>
          <w:szCs w:val="44"/>
        </w:rPr>
      </w:pPr>
    </w:p>
    <w:p>
      <w:pPr>
        <w:pStyle w:val="9"/>
        <w:numPr>
          <w:ilvl w:val="0"/>
          <w:numId w:val="1"/>
        </w:numPr>
        <w:ind w:firstLineChars="0"/>
        <w:rPr>
          <w:rFonts w:ascii="黑体" w:eastAsia="黑体"/>
          <w:sz w:val="32"/>
          <w:szCs w:val="32"/>
        </w:rPr>
      </w:pPr>
      <w:r>
        <w:rPr>
          <w:rFonts w:hint="eastAsia" w:ascii="黑体" w:eastAsia="黑体"/>
          <w:sz w:val="32"/>
          <w:szCs w:val="32"/>
        </w:rPr>
        <w:t>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（二）2019年重点工作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ascii="仿宋_GB2312" w:eastAsia="仿宋_GB2312"/>
          <w:sz w:val="32"/>
          <w:szCs w:val="32"/>
        </w:rPr>
        <w:t>（一）一般公共预算当年拨款规模变化情况</w:t>
      </w:r>
      <w:r>
        <w:rPr>
          <w:rFonts w:ascii="仿宋_GB2312" w:eastAsia="仿宋_GB2312"/>
          <w:sz w:val="32"/>
          <w:szCs w:val="32"/>
        </w:rPr>
        <w:br w:type="textWrapping"/>
      </w:r>
      <w:r>
        <w:rPr>
          <w:rFonts w:ascii="仿宋_GB2312" w:eastAsia="仿宋_GB2312"/>
          <w:sz w:val="32"/>
          <w:szCs w:val="32"/>
        </w:rPr>
        <w:t>（二）一般公共预算当年拨款结构情况</w:t>
      </w:r>
      <w:r>
        <w:rPr>
          <w:rFonts w:ascii="仿宋_GB2312" w:eastAsia="仿宋_GB2312"/>
          <w:sz w:val="32"/>
          <w:szCs w:val="32"/>
        </w:rPr>
        <w:br w:type="textWrapping"/>
      </w:r>
      <w:r>
        <w:rPr>
          <w:rFonts w:ascii="仿宋_GB2312" w:eastAsia="仿宋_GB2312"/>
          <w:sz w:val="32"/>
          <w:szCs w:val="32"/>
        </w:rPr>
        <w:t>（三）一般公共预算当年拨款具体使用情况</w:t>
      </w:r>
      <w:r>
        <w:rPr>
          <w:rFonts w:ascii="ˎ̥" w:hAnsi="ˎ̥" w:cs="宋体"/>
          <w:kern w:val="0"/>
          <w:sz w:val="16"/>
          <w:szCs w:val="16"/>
        </w:rPr>
        <w:br w:type="textWrapping"/>
      </w:r>
      <w:r>
        <w:rPr>
          <w:rFonts w:ascii="黑体" w:eastAsia="黑体"/>
          <w:sz w:val="32"/>
          <w:szCs w:val="32"/>
        </w:rPr>
        <w:t>六、一般公共预算基本支出情况说明</w:t>
      </w:r>
      <w:r>
        <w:rPr>
          <w:rFonts w:ascii="黑体" w:eastAsia="黑体"/>
          <w:sz w:val="32"/>
          <w:szCs w:val="32"/>
        </w:rPr>
        <w:br w:type="textWrapping"/>
      </w:r>
      <w:r>
        <w:rPr>
          <w:rFonts w:ascii="黑体" w:eastAsia="黑体"/>
          <w:sz w:val="32"/>
          <w:szCs w:val="32"/>
        </w:rPr>
        <w:t>七、“三公”经费财政拨款预算安排情况说明</w:t>
      </w:r>
      <w:r>
        <w:rPr>
          <w:rFonts w:ascii="黑体" w:eastAsia="黑体"/>
          <w:sz w:val="32"/>
          <w:szCs w:val="32"/>
        </w:rPr>
        <w:br w:type="textWrapping"/>
      </w:r>
      <w:r>
        <w:rPr>
          <w:rFonts w:ascii="黑体" w:eastAsia="黑体"/>
          <w:sz w:val="32"/>
          <w:szCs w:val="32"/>
        </w:rPr>
        <w:t>八、政府性基金预算支出情况说明</w:t>
      </w:r>
      <w:r>
        <w:rPr>
          <w:rFonts w:ascii="黑体" w:eastAsia="黑体"/>
          <w:sz w:val="32"/>
          <w:szCs w:val="32"/>
        </w:rPr>
        <w:br w:type="textWrapping"/>
      </w:r>
      <w:r>
        <w:rPr>
          <w:rFonts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ind w:firstLine="3080" w:firstLineChars="700"/>
        <w:rPr>
          <w:rFonts w:ascii="黑体" w:eastAsia="黑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阿坝州人民政府办公室</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2019年部门预算说明</w:t>
      </w:r>
    </w:p>
    <w:p>
      <w:pPr>
        <w:spacing w:line="560" w:lineRule="exact"/>
        <w:jc w:val="center"/>
        <w:rPr>
          <w:rFonts w:ascii="方正小标宋简体" w:eastAsia="方正小标宋简体"/>
          <w:sz w:val="44"/>
          <w:szCs w:val="44"/>
        </w:rPr>
      </w:pPr>
    </w:p>
    <w:p>
      <w:pPr>
        <w:pStyle w:val="9"/>
        <w:spacing w:line="560" w:lineRule="exact"/>
        <w:ind w:firstLine="630" w:firstLineChars="0"/>
        <w:rPr>
          <w:rFonts w:ascii="黑体" w:eastAsia="黑体"/>
          <w:sz w:val="32"/>
          <w:szCs w:val="32"/>
        </w:rPr>
      </w:pPr>
      <w:r>
        <w:rPr>
          <w:rFonts w:ascii="黑体" w:eastAsia="黑体"/>
          <w:sz w:val="32"/>
          <w:szCs w:val="32"/>
        </w:rPr>
        <w:t>一、</w:t>
      </w:r>
      <w:r>
        <w:rPr>
          <w:rFonts w:hint="eastAsia" w:ascii="黑体" w:eastAsia="黑体"/>
          <w:sz w:val="32"/>
          <w:szCs w:val="32"/>
        </w:rPr>
        <w:t>基本职能及主要工作</w:t>
      </w:r>
    </w:p>
    <w:p>
      <w:pPr>
        <w:spacing w:line="560" w:lineRule="exact"/>
        <w:ind w:firstLine="630"/>
        <w:rPr>
          <w:rFonts w:ascii="楷体_GB2312" w:eastAsia="楷体_GB2312"/>
          <w:b/>
          <w:bCs/>
          <w:sz w:val="32"/>
          <w:szCs w:val="32"/>
        </w:rPr>
      </w:pPr>
      <w:r>
        <w:rPr>
          <w:rFonts w:hint="eastAsia" w:ascii="楷体_GB2312" w:eastAsia="楷体_GB2312"/>
          <w:b/>
          <w:bCs/>
          <w:sz w:val="32"/>
          <w:szCs w:val="32"/>
        </w:rPr>
        <w:t>（一）部门职能简介</w:t>
      </w:r>
    </w:p>
    <w:p>
      <w:pPr>
        <w:spacing w:line="560" w:lineRule="exact"/>
        <w:ind w:firstLine="643" w:firstLineChars="200"/>
        <w:rPr>
          <w:rFonts w:ascii="仿宋_GB2312" w:eastAsia="仿宋_GB2312"/>
          <w:sz w:val="32"/>
          <w:szCs w:val="32"/>
        </w:rPr>
      </w:pPr>
      <w:r>
        <w:rPr>
          <w:rFonts w:hint="eastAsia" w:ascii="仿宋_GB2312" w:eastAsia="仿宋_GB2312"/>
          <w:b/>
          <w:bCs/>
          <w:color w:val="000000"/>
          <w:sz w:val="32"/>
          <w:szCs w:val="32"/>
        </w:rPr>
        <w:t>一是</w:t>
      </w:r>
      <w:r>
        <w:rPr>
          <w:rFonts w:hint="eastAsia" w:ascii="仿宋_GB2312" w:eastAsia="仿宋_GB2312"/>
          <w:sz w:val="32"/>
          <w:szCs w:val="32"/>
        </w:rPr>
        <w:t>组织起草或审核以州政府、州政府办公室名义发布的公文；办理省政府办公厅及各厅局发送州政府的文电。指导全州政府部门机关公文处理工作；研究州政府部门和县（市）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市）政府对州政府会议决定事项及州政府领导同志指示的贯彻落实情况，及时向州政府领导同志报告；负责州政府值班工作，指导县（市）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指导全州应急管理工作，协助州政府领导同志做好需由州政府组织处理的突发事件的应急处置工作；围绕州政府中心工作和州政府领导同志指示，组织专题调查研究，及时反映情况，提出政策性建议。</w:t>
      </w:r>
      <w:r>
        <w:rPr>
          <w:rFonts w:hint="eastAsia" w:ascii="仿宋_GB2312" w:eastAsia="仿宋_GB2312"/>
          <w:b/>
          <w:color w:val="000000"/>
          <w:sz w:val="32"/>
          <w:szCs w:val="32"/>
        </w:rPr>
        <w:t>二是</w:t>
      </w:r>
      <w:r>
        <w:rPr>
          <w:rFonts w:hint="eastAsia" w:ascii="仿宋_GB2312" w:eastAsia="仿宋_GB2312"/>
          <w:color w:val="000000"/>
          <w:sz w:val="32"/>
          <w:szCs w:val="32"/>
        </w:rPr>
        <w:t>督促落实州政府金融工作部署，负责地方金融机构和金融中介机构的行业</w:t>
      </w:r>
      <w:r>
        <w:rPr>
          <w:rFonts w:hint="eastAsia" w:ascii="仿宋_GB2312" w:eastAsia="仿宋_GB2312"/>
          <w:sz w:val="32"/>
          <w:szCs w:val="32"/>
        </w:rPr>
        <w:t>管理和服务，维护地方金融秩序。</w:t>
      </w:r>
      <w:r>
        <w:rPr>
          <w:rFonts w:hint="eastAsia" w:ascii="仿宋_GB2312" w:eastAsia="仿宋_GB2312"/>
          <w:b/>
          <w:color w:val="000000"/>
          <w:sz w:val="32"/>
          <w:szCs w:val="32"/>
        </w:rPr>
        <w:t>三是</w:t>
      </w:r>
      <w:r>
        <w:rPr>
          <w:rFonts w:hint="eastAsia" w:ascii="仿宋_GB2312" w:eastAsia="仿宋_GB2312" w:cs="宋体"/>
          <w:sz w:val="32"/>
          <w:szCs w:val="32"/>
        </w:rPr>
        <w:t>负责</w:t>
      </w:r>
      <w:r>
        <w:rPr>
          <w:rFonts w:hint="eastAsia" w:ascii="仿宋_GB2312" w:eastAsia="仿宋_GB2312"/>
          <w:sz w:val="32"/>
          <w:szCs w:val="32"/>
        </w:rPr>
        <w:t>州政府人民防空和民防工作，指导全州人民防空和民防工作。</w:t>
      </w:r>
      <w:r>
        <w:rPr>
          <w:rFonts w:hint="eastAsia" w:ascii="仿宋_GB2312" w:eastAsia="仿宋_GB2312"/>
          <w:b/>
          <w:sz w:val="32"/>
          <w:szCs w:val="32"/>
        </w:rPr>
        <w:t>四是</w:t>
      </w:r>
      <w:r>
        <w:rPr>
          <w:rFonts w:hint="eastAsia" w:ascii="仿宋_GB2312" w:eastAsia="仿宋_GB2312"/>
          <w:sz w:val="32"/>
          <w:szCs w:val="32"/>
        </w:rPr>
        <w:t>做好机关事务工作，为州政府领导同志服好务。</w:t>
      </w:r>
      <w:r>
        <w:rPr>
          <w:rFonts w:hint="eastAsia" w:ascii="仿宋_GB2312" w:eastAsia="仿宋_GB2312"/>
          <w:b/>
          <w:color w:val="000000"/>
          <w:sz w:val="32"/>
          <w:szCs w:val="32"/>
        </w:rPr>
        <w:t>五是</w:t>
      </w:r>
      <w:r>
        <w:rPr>
          <w:rFonts w:hint="eastAsia" w:ascii="仿宋_GB2312" w:eastAsia="仿宋_GB2312"/>
          <w:sz w:val="32"/>
          <w:szCs w:val="32"/>
        </w:rPr>
        <w:t>承办州政府和州政府领导交办的其他事项。</w:t>
      </w:r>
    </w:p>
    <w:p>
      <w:pPr>
        <w:spacing w:line="560" w:lineRule="exact"/>
        <w:ind w:firstLine="630"/>
        <w:rPr>
          <w:rFonts w:ascii="楷体_GB2312" w:eastAsia="楷体_GB2312"/>
          <w:b/>
          <w:bCs/>
          <w:sz w:val="32"/>
          <w:szCs w:val="32"/>
        </w:rPr>
      </w:pPr>
      <w:r>
        <w:rPr>
          <w:rFonts w:hint="eastAsia" w:ascii="楷体_GB2312" w:eastAsia="楷体_GB2312"/>
          <w:b/>
          <w:bCs/>
          <w:sz w:val="32"/>
          <w:szCs w:val="32"/>
        </w:rPr>
        <w:t>（二）2019年重点工作</w:t>
      </w:r>
    </w:p>
    <w:p>
      <w:pPr>
        <w:topLinePunct/>
        <w:spacing w:line="560" w:lineRule="exact"/>
        <w:ind w:firstLine="643" w:firstLineChars="200"/>
        <w:rPr>
          <w:rFonts w:ascii="仿宋_GB2312" w:eastAsia="仿宋_GB2312"/>
          <w:sz w:val="32"/>
          <w:szCs w:val="32"/>
        </w:rPr>
      </w:pPr>
      <w:r>
        <w:rPr>
          <w:rFonts w:hint="eastAsia" w:ascii="仿宋_GB2312" w:eastAsia="仿宋_GB2312" w:cs="仿宋_GB2312"/>
          <w:b/>
          <w:bCs/>
          <w:color w:val="000000"/>
          <w:kern w:val="32"/>
          <w:sz w:val="32"/>
          <w:szCs w:val="32"/>
        </w:rPr>
        <w:t>一是</w:t>
      </w:r>
      <w:r>
        <w:rPr>
          <w:rFonts w:hint="eastAsia" w:ascii="仿宋_GB2312" w:eastAsia="仿宋_GB2312" w:cs="仿宋_GB2312"/>
          <w:b/>
          <w:bCs/>
          <w:color w:val="000000"/>
          <w:kern w:val="32"/>
          <w:sz w:val="32"/>
          <w:szCs w:val="32"/>
          <w:shd w:val="clear" w:color="auto" w:fill="FFFFFF"/>
        </w:rPr>
        <w:t>主动参与政务，稳步提高服务质量。</w:t>
      </w:r>
      <w:r>
        <w:rPr>
          <w:rFonts w:hint="eastAsia" w:ascii="仿宋_GB2312" w:eastAsia="仿宋_GB2312" w:cs="仿宋_GB2312"/>
          <w:kern w:val="32"/>
          <w:sz w:val="32"/>
          <w:szCs w:val="32"/>
        </w:rPr>
        <w:t>始终站在全局的角度思考问题，不断创新工作思路，改进方式方法，努力提升政务服务的思维层次、政策水平和综合质量；</w:t>
      </w:r>
      <w:r>
        <w:rPr>
          <w:rFonts w:hint="eastAsia" w:ascii="仿宋_GB2312" w:eastAsia="仿宋_GB2312" w:cs="仿宋_GB2312"/>
          <w:b/>
          <w:bCs/>
          <w:color w:val="000000"/>
          <w:kern w:val="32"/>
          <w:sz w:val="32"/>
          <w:szCs w:val="32"/>
        </w:rPr>
        <w:t>二是规范事务管理，提高办事能力。</w:t>
      </w:r>
      <w:r>
        <w:rPr>
          <w:rFonts w:hint="eastAsia" w:ascii="仿宋_GB2312" w:eastAsia="仿宋_GB2312" w:cs="仿宋_GB2312"/>
          <w:kern w:val="32"/>
          <w:sz w:val="32"/>
          <w:szCs w:val="32"/>
        </w:rPr>
        <w:t>始终把规范、有序、高效作为基本要求，突出重点，抓住关键，增添措施，努力提高管理事务的专业化、标准化水平；</w:t>
      </w:r>
      <w:r>
        <w:rPr>
          <w:rFonts w:hint="eastAsia" w:ascii="仿宋_GB2312" w:eastAsia="仿宋_GB2312" w:cs="仿宋_GB2312"/>
          <w:b/>
          <w:bCs/>
          <w:color w:val="000000"/>
          <w:kern w:val="32"/>
          <w:sz w:val="32"/>
          <w:szCs w:val="32"/>
        </w:rPr>
        <w:t>三是锤炼过硬队伍，全面提升履职能力。</w:t>
      </w:r>
      <w:r>
        <w:rPr>
          <w:rFonts w:hint="eastAsia" w:ascii="仿宋_GB2312" w:eastAsia="仿宋_GB2312" w:cs="仿宋_GB2312"/>
          <w:color w:val="000000"/>
          <w:kern w:val="32"/>
          <w:sz w:val="32"/>
          <w:szCs w:val="32"/>
        </w:rPr>
        <w:t>主动适应新常态、新要求，</w:t>
      </w:r>
      <w:r>
        <w:rPr>
          <w:rFonts w:hint="eastAsia" w:ascii="仿宋_GB2312" w:eastAsia="仿宋_GB2312" w:cs="仿宋_GB2312"/>
          <w:color w:val="222222"/>
          <w:kern w:val="32"/>
          <w:sz w:val="32"/>
          <w:szCs w:val="32"/>
        </w:rPr>
        <w:t>以凝聚共识、转变作风、夯实基础为重点，切实加强领导班子和干部队伍建设，为</w:t>
      </w:r>
      <w:r>
        <w:rPr>
          <w:rFonts w:hint="eastAsia" w:ascii="仿宋_GB2312" w:eastAsia="仿宋_GB2312" w:cs="仿宋_GB2312"/>
          <w:kern w:val="32"/>
          <w:sz w:val="32"/>
          <w:szCs w:val="32"/>
        </w:rPr>
        <w:t>办公室工作有效开展提供坚强的组织保证</w:t>
      </w:r>
      <w:r>
        <w:rPr>
          <w:rFonts w:hint="eastAsia" w:ascii="仿宋_GB2312" w:eastAsia="仿宋_GB2312" w:cs="仿宋_GB2312"/>
          <w:b/>
          <w:bCs/>
          <w:color w:val="000000"/>
          <w:kern w:val="32"/>
          <w:sz w:val="32"/>
          <w:szCs w:val="32"/>
        </w:rPr>
        <w:t>；四是加强廉政建设，树立班子良好形象。</w:t>
      </w:r>
      <w:r>
        <w:rPr>
          <w:rFonts w:hint="eastAsia" w:ascii="仿宋_GB2312" w:eastAsia="仿宋_GB2312" w:cs="仿宋_GB2312"/>
          <w:bCs/>
          <w:kern w:val="32"/>
          <w:sz w:val="32"/>
          <w:szCs w:val="32"/>
        </w:rPr>
        <w:t>始终把廉政建设放在更加突出的位置，</w:t>
      </w:r>
      <w:r>
        <w:rPr>
          <w:rFonts w:hint="eastAsia" w:ascii="仿宋_GB2312" w:eastAsia="仿宋_GB2312" w:cs="仿宋_GB2312"/>
          <w:sz w:val="32"/>
          <w:szCs w:val="32"/>
        </w:rPr>
        <w:t>坚持率先垂范，切实履行责任，</w:t>
      </w:r>
      <w:r>
        <w:rPr>
          <w:rFonts w:hint="eastAsia" w:ascii="仿宋_GB2312" w:eastAsia="仿宋_GB2312" w:cs="仿宋_GB2312"/>
          <w:bCs/>
          <w:kern w:val="32"/>
          <w:sz w:val="32"/>
          <w:szCs w:val="32"/>
        </w:rPr>
        <w:t>狠抓工作落实，以实际行动维护办公室良好形象。</w:t>
      </w:r>
    </w:p>
    <w:p>
      <w:pPr>
        <w:spacing w:line="560" w:lineRule="exact"/>
        <w:ind w:firstLine="630"/>
        <w:rPr>
          <w:rFonts w:ascii="黑体" w:eastAsia="黑体"/>
          <w:sz w:val="32"/>
          <w:szCs w:val="32"/>
        </w:rPr>
      </w:pPr>
      <w:r>
        <w:rPr>
          <w:rFonts w:hint="eastAsia" w:ascii="黑体" w:eastAsia="黑体"/>
          <w:sz w:val="32"/>
          <w:szCs w:val="32"/>
        </w:rPr>
        <w:t>二、部门预算单位构成</w:t>
      </w:r>
    </w:p>
    <w:p>
      <w:pPr>
        <w:spacing w:line="560" w:lineRule="exact"/>
        <w:ind w:firstLine="640" w:firstLineChars="200"/>
        <w:rPr>
          <w:rFonts w:ascii="黑体" w:eastAsia="黑体"/>
          <w:sz w:val="32"/>
          <w:szCs w:val="32"/>
        </w:rPr>
      </w:pPr>
      <w:r>
        <w:rPr>
          <w:rFonts w:hint="eastAsia" w:ascii="仿宋_GB2312" w:eastAsia="仿宋_GB2312"/>
          <w:color w:val="000000"/>
          <w:sz w:val="32"/>
          <w:szCs w:val="32"/>
        </w:rPr>
        <w:t>阿坝州政府办公室是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统一核算机构为1个，独立编制机构5个，包括：州政府办公室、州政府应急办、州政府金融办和直属州人防办、州政府信息化公开办。其中:行政单位1个，参照公务员法管理的事业单位1个，其他事业单位3个。</w:t>
      </w:r>
    </w:p>
    <w:p>
      <w:pPr>
        <w:spacing w:line="560" w:lineRule="exact"/>
        <w:ind w:firstLine="63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黑体" w:eastAsia="黑体"/>
          <w:sz w:val="32"/>
          <w:szCs w:val="32"/>
        </w:rPr>
      </w:pPr>
      <w:r>
        <w:rPr>
          <w:rFonts w:hint="eastAsia" w:ascii="仿宋_GB2312" w:eastAsia="仿宋_GB2312" w:cs="仿宋_GB2312"/>
          <w:sz w:val="32"/>
          <w:szCs w:val="32"/>
        </w:rPr>
        <w:t>按照综合预算的原则，州政府办所有收入和支出均纳入部门预算管理。收入包括：一般公共预算拨款收入3</w:t>
      </w:r>
      <w:r>
        <w:rPr>
          <w:rFonts w:ascii="仿宋_GB2312" w:eastAsia="仿宋_GB2312" w:cs="仿宋_GB2312"/>
          <w:sz w:val="32"/>
          <w:szCs w:val="32"/>
        </w:rPr>
        <w:t>,</w:t>
      </w:r>
      <w:r>
        <w:rPr>
          <w:rFonts w:hint="eastAsia" w:ascii="仿宋_GB2312" w:eastAsia="仿宋_GB2312" w:cs="仿宋_GB2312"/>
          <w:sz w:val="32"/>
          <w:szCs w:val="32"/>
        </w:rPr>
        <w:t>907.75万元，上年结转888.23万元；支出包括：一般公共服务支出3</w:t>
      </w:r>
      <w:r>
        <w:rPr>
          <w:rFonts w:ascii="仿宋_GB2312" w:eastAsia="仿宋_GB2312" w:cs="仿宋_GB2312"/>
          <w:sz w:val="32"/>
          <w:szCs w:val="32"/>
        </w:rPr>
        <w:t>,</w:t>
      </w:r>
      <w:r>
        <w:rPr>
          <w:rFonts w:hint="eastAsia" w:ascii="仿宋_GB2312" w:eastAsia="仿宋_GB2312" w:cs="仿宋_GB2312"/>
          <w:sz w:val="32"/>
          <w:szCs w:val="32"/>
        </w:rPr>
        <w:t>752.13万元，国防支出430万元，社会保障和就业支出326.8</w:t>
      </w:r>
      <w:r>
        <w:rPr>
          <w:rFonts w:ascii="仿宋_GB2312" w:eastAsia="仿宋_GB2312" w:cs="仿宋_GB2312"/>
          <w:sz w:val="32"/>
          <w:szCs w:val="32"/>
        </w:rPr>
        <w:t>2</w:t>
      </w:r>
      <w:r>
        <w:rPr>
          <w:rFonts w:hint="eastAsia" w:ascii="仿宋_GB2312" w:eastAsia="仿宋_GB2312" w:cs="仿宋_GB2312"/>
          <w:sz w:val="32"/>
          <w:szCs w:val="32"/>
        </w:rPr>
        <w:t>万元，卫生健康支出98.5</w:t>
      </w:r>
      <w:r>
        <w:rPr>
          <w:rFonts w:ascii="仿宋_GB2312" w:eastAsia="仿宋_GB2312" w:cs="仿宋_GB2312"/>
          <w:sz w:val="32"/>
          <w:szCs w:val="32"/>
        </w:rPr>
        <w:t>7</w:t>
      </w:r>
      <w:r>
        <w:rPr>
          <w:rFonts w:hint="eastAsia" w:ascii="仿宋_GB2312" w:eastAsia="仿宋_GB2312" w:cs="仿宋_GB2312"/>
          <w:sz w:val="32"/>
          <w:szCs w:val="32"/>
        </w:rPr>
        <w:t>万元，住房保障支出178.4</w:t>
      </w:r>
      <w:r>
        <w:rPr>
          <w:rFonts w:ascii="仿宋_GB2312" w:eastAsia="仿宋_GB2312" w:cs="仿宋_GB2312"/>
          <w:sz w:val="32"/>
          <w:szCs w:val="32"/>
        </w:rPr>
        <w:t>6</w:t>
      </w:r>
      <w:r>
        <w:rPr>
          <w:rFonts w:hint="eastAsia" w:ascii="仿宋_GB2312" w:eastAsia="仿宋_GB2312" w:cs="仿宋_GB2312"/>
          <w:sz w:val="32"/>
          <w:szCs w:val="32"/>
        </w:rPr>
        <w:t>万元，转移性支出10万元。州政府办2019年收支总预算3907.75万元,比2018年收支预算总数减少272.85万元，减少6.53%。主要原因为2019年原驻京</w:t>
      </w:r>
      <w:r>
        <w:rPr>
          <w:rFonts w:ascii="仿宋_GB2312" w:eastAsia="仿宋_GB2312" w:cs="仿宋_GB2312"/>
          <w:sz w:val="32"/>
          <w:szCs w:val="32"/>
        </w:rPr>
        <w:t>联络处人员</w:t>
      </w:r>
      <w:r>
        <w:rPr>
          <w:rFonts w:hint="eastAsia" w:ascii="仿宋_GB2312" w:eastAsia="仿宋_GB2312" w:cs="仿宋_GB2312"/>
          <w:sz w:val="32"/>
          <w:szCs w:val="32"/>
        </w:rPr>
        <w:t>转出，人员经费减少50万元，减少较大项目“政府网站集约化建设”400万元。</w:t>
      </w:r>
    </w:p>
    <w:p>
      <w:pPr>
        <w:numPr>
          <w:ilvl w:val="0"/>
          <w:numId w:val="2"/>
        </w:numPr>
        <w:spacing w:line="560" w:lineRule="exact"/>
        <w:ind w:firstLine="643" w:firstLineChars="200"/>
        <w:rPr>
          <w:rFonts w:ascii="楷体_GB2312" w:eastAsia="楷体_GB2312"/>
          <w:b/>
          <w:bCs/>
          <w:sz w:val="32"/>
          <w:szCs w:val="32"/>
        </w:rPr>
      </w:pPr>
      <w:r>
        <w:rPr>
          <w:rFonts w:hint="eastAsia" w:ascii="楷体_GB2312" w:eastAsia="楷体_GB2312"/>
          <w:b/>
          <w:bCs/>
          <w:sz w:val="32"/>
          <w:szCs w:val="32"/>
        </w:rPr>
        <w:t>收入预算情况</w:t>
      </w:r>
    </w:p>
    <w:p>
      <w:pPr>
        <w:spacing w:line="560" w:lineRule="exact"/>
        <w:rPr>
          <w:rFonts w:ascii="仿宋_GB2312" w:eastAsia="仿宋_GB2312"/>
          <w:sz w:val="32"/>
          <w:szCs w:val="32"/>
        </w:rPr>
      </w:pPr>
      <w:r>
        <w:rPr>
          <w:rFonts w:hint="eastAsia" w:ascii="仿宋_GB2312" w:eastAsia="仿宋_GB2312"/>
          <w:sz w:val="32"/>
          <w:szCs w:val="32"/>
        </w:rPr>
        <w:t xml:space="preserve">    州政府办</w:t>
      </w:r>
      <w:r>
        <w:rPr>
          <w:rFonts w:hint="eastAsia" w:ascii="仿宋_GB2312" w:eastAsia="仿宋_GB2312" w:cs="仿宋_GB2312"/>
          <w:sz w:val="32"/>
          <w:szCs w:val="32"/>
        </w:rPr>
        <w:t>2019年收入预算4</w:t>
      </w:r>
      <w:r>
        <w:rPr>
          <w:rFonts w:ascii="仿宋_GB2312" w:eastAsia="仿宋_GB2312" w:cs="仿宋_GB2312"/>
          <w:sz w:val="32"/>
          <w:szCs w:val="32"/>
        </w:rPr>
        <w:t>,</w:t>
      </w:r>
      <w:r>
        <w:rPr>
          <w:rFonts w:hint="eastAsia" w:ascii="仿宋_GB2312" w:eastAsia="仿宋_GB2312" w:cs="仿宋_GB2312"/>
          <w:sz w:val="32"/>
          <w:szCs w:val="32"/>
        </w:rPr>
        <w:t>795.98万元，其中：上年结转888.23万元，占18.52%；一般公共预算拨款收入3</w:t>
      </w:r>
      <w:r>
        <w:rPr>
          <w:rFonts w:ascii="仿宋_GB2312" w:eastAsia="仿宋_GB2312" w:cs="仿宋_GB2312"/>
          <w:sz w:val="32"/>
          <w:szCs w:val="32"/>
        </w:rPr>
        <w:t>,</w:t>
      </w:r>
      <w:r>
        <w:rPr>
          <w:rFonts w:hint="eastAsia" w:ascii="仿宋_GB2312" w:eastAsia="仿宋_GB2312" w:cs="仿宋_GB2312"/>
          <w:sz w:val="32"/>
          <w:szCs w:val="32"/>
        </w:rPr>
        <w:t>907.75万元，占81.48%。</w:t>
      </w:r>
    </w:p>
    <w:p>
      <w:pPr>
        <w:spacing w:line="560" w:lineRule="exact"/>
        <w:ind w:firstLine="629"/>
        <w:rPr>
          <w:rFonts w:ascii="仿宋_GB2312" w:eastAsia="仿宋_GB2312" w:cs="仿宋_GB2312"/>
          <w:sz w:val="32"/>
          <w:szCs w:val="32"/>
        </w:rPr>
      </w:pPr>
      <w:r>
        <w:rPr>
          <w:rFonts w:hint="eastAsia" w:ascii="楷体_GB2312" w:eastAsia="楷体_GB2312" w:cs="仿宋_GB2312"/>
          <w:b/>
          <w:bCs/>
          <w:sz w:val="32"/>
          <w:szCs w:val="32"/>
        </w:rPr>
        <w:t>（二）支出预算情况</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州政府办2019年支出预算4</w:t>
      </w:r>
      <w:r>
        <w:rPr>
          <w:rFonts w:ascii="仿宋_GB2312" w:eastAsia="仿宋_GB2312" w:cs="仿宋_GB2312"/>
          <w:sz w:val="32"/>
          <w:szCs w:val="32"/>
        </w:rPr>
        <w:t>,</w:t>
      </w:r>
      <w:r>
        <w:rPr>
          <w:rFonts w:hint="eastAsia" w:ascii="仿宋_GB2312" w:eastAsia="仿宋_GB2312" w:cs="仿宋_GB2312"/>
          <w:sz w:val="32"/>
          <w:szCs w:val="32"/>
        </w:rPr>
        <w:t>795.98万元，其中：基本支出3</w:t>
      </w:r>
      <w:r>
        <w:rPr>
          <w:rFonts w:ascii="仿宋_GB2312" w:eastAsia="仿宋_GB2312" w:cs="仿宋_GB2312"/>
          <w:sz w:val="32"/>
          <w:szCs w:val="32"/>
        </w:rPr>
        <w:t>,</w:t>
      </w:r>
      <w:r>
        <w:rPr>
          <w:rFonts w:hint="eastAsia" w:ascii="仿宋_GB2312" w:eastAsia="仿宋_GB2312" w:cs="仿宋_GB2312"/>
          <w:sz w:val="32"/>
          <w:szCs w:val="32"/>
        </w:rPr>
        <w:t>117.58万元，占65%；项目支出1</w:t>
      </w:r>
      <w:r>
        <w:rPr>
          <w:rFonts w:ascii="仿宋_GB2312" w:eastAsia="仿宋_GB2312" w:cs="仿宋_GB2312"/>
          <w:sz w:val="32"/>
          <w:szCs w:val="32"/>
        </w:rPr>
        <w:t>,</w:t>
      </w:r>
      <w:r>
        <w:rPr>
          <w:rFonts w:hint="eastAsia" w:ascii="仿宋_GB2312" w:eastAsia="仿宋_GB2312" w:cs="仿宋_GB2312"/>
          <w:sz w:val="32"/>
          <w:szCs w:val="32"/>
        </w:rPr>
        <w:t>678.4万元，占35%</w:t>
      </w:r>
      <w:r>
        <w:rPr>
          <w:rFonts w:ascii="仿宋_GB2312" w:eastAsia="仿宋_GB2312" w:cs="仿宋_GB2312"/>
          <w:sz w:val="32"/>
          <w:szCs w:val="32"/>
        </w:rPr>
        <w:t>。</w:t>
      </w:r>
    </w:p>
    <w:p>
      <w:pPr>
        <w:spacing w:line="560" w:lineRule="exact"/>
        <w:ind w:firstLine="629"/>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黑体" w:eastAsia="黑体"/>
          <w:sz w:val="32"/>
          <w:szCs w:val="32"/>
        </w:rPr>
      </w:pPr>
      <w:r>
        <w:rPr>
          <w:rFonts w:hint="eastAsia" w:ascii="仿宋_GB2312" w:eastAsia="仿宋_GB2312" w:cs="仿宋_GB2312"/>
          <w:sz w:val="32"/>
          <w:szCs w:val="32"/>
        </w:rPr>
        <w:t>州政府办2019年财政拨款收支总预算3</w:t>
      </w:r>
      <w:r>
        <w:rPr>
          <w:rFonts w:ascii="仿宋_GB2312" w:eastAsia="仿宋_GB2312" w:cs="仿宋_GB2312"/>
          <w:sz w:val="32"/>
          <w:szCs w:val="32"/>
        </w:rPr>
        <w:t>,</w:t>
      </w:r>
      <w:r>
        <w:rPr>
          <w:rFonts w:hint="eastAsia" w:ascii="仿宋_GB2312" w:eastAsia="仿宋_GB2312" w:cs="仿宋_GB2312"/>
          <w:sz w:val="32"/>
          <w:szCs w:val="32"/>
        </w:rPr>
        <w:t>907.75万元,比2018年财政拨款收支总预算减少272.85万元，主要原因为2019年原驻京</w:t>
      </w:r>
      <w:r>
        <w:rPr>
          <w:rFonts w:ascii="仿宋_GB2312" w:eastAsia="仿宋_GB2312" w:cs="仿宋_GB2312"/>
          <w:sz w:val="32"/>
          <w:szCs w:val="32"/>
        </w:rPr>
        <w:t>联络处人员</w:t>
      </w:r>
      <w:r>
        <w:rPr>
          <w:rFonts w:hint="eastAsia" w:ascii="仿宋_GB2312" w:eastAsia="仿宋_GB2312" w:cs="仿宋_GB2312"/>
          <w:sz w:val="32"/>
          <w:szCs w:val="32"/>
        </w:rPr>
        <w:t>转出，人员经费减少50万元，减少较大项目“政府网站集约化建设”400万元。收入包括：本年一般公共预算拨款收入3</w:t>
      </w:r>
      <w:r>
        <w:rPr>
          <w:rFonts w:ascii="仿宋_GB2312" w:eastAsia="仿宋_GB2312" w:cs="仿宋_GB2312"/>
          <w:sz w:val="32"/>
          <w:szCs w:val="32"/>
        </w:rPr>
        <w:t>,</w:t>
      </w:r>
      <w:r>
        <w:rPr>
          <w:rFonts w:hint="eastAsia" w:ascii="仿宋_GB2312" w:eastAsia="仿宋_GB2312" w:cs="仿宋_GB2312"/>
          <w:sz w:val="32"/>
          <w:szCs w:val="32"/>
        </w:rPr>
        <w:t>907.75万元，上年结转财政拨款资金888.23万元。</w:t>
      </w:r>
      <w:r>
        <w:rPr>
          <w:rFonts w:hint="eastAsia" w:ascii="仿宋_GB2312" w:eastAsia="仿宋_GB2312" w:cs="仿宋_GB2312"/>
          <w:sz w:val="32"/>
          <w:szCs w:val="32"/>
        </w:rPr>
        <w:br w:type="textWrapping"/>
      </w:r>
      <w:r>
        <w:rPr>
          <w:rFonts w:hint="eastAsia" w:ascii="仿宋_GB2312" w:eastAsia="仿宋_GB2312" w:cs="仿宋_GB2312"/>
          <w:sz w:val="32"/>
          <w:szCs w:val="32"/>
        </w:rPr>
        <w:t>　　支出包括：一般公共服务支出3</w:t>
      </w:r>
      <w:r>
        <w:rPr>
          <w:rFonts w:ascii="仿宋_GB2312" w:eastAsia="仿宋_GB2312" w:cs="仿宋_GB2312"/>
          <w:sz w:val="32"/>
          <w:szCs w:val="32"/>
        </w:rPr>
        <w:t>,</w:t>
      </w:r>
      <w:r>
        <w:rPr>
          <w:rFonts w:hint="eastAsia" w:ascii="仿宋_GB2312" w:eastAsia="仿宋_GB2312" w:cs="仿宋_GB2312"/>
          <w:sz w:val="32"/>
          <w:szCs w:val="32"/>
        </w:rPr>
        <w:t>752.13万元，国防支出430万元，社会保障和就业支出326.82万元，卫生健康支出98.57万元，住房保障支出178.46万元，转移性支出10万元。</w:t>
      </w:r>
    </w:p>
    <w:p>
      <w:pPr>
        <w:numPr>
          <w:ilvl w:val="0"/>
          <w:numId w:val="3"/>
        </w:numPr>
        <w:spacing w:line="560" w:lineRule="exact"/>
        <w:ind w:firstLine="630"/>
        <w:rPr>
          <w:rFonts w:ascii="黑体" w:eastAsia="黑体"/>
          <w:sz w:val="32"/>
          <w:szCs w:val="32"/>
        </w:rPr>
      </w:pPr>
      <w:r>
        <w:rPr>
          <w:rFonts w:hint="eastAsia" w:ascii="黑体" w:eastAsia="黑体"/>
          <w:sz w:val="32"/>
          <w:szCs w:val="32"/>
        </w:rPr>
        <w:t>一般公共预算当年拨款情况说明</w:t>
      </w:r>
    </w:p>
    <w:p>
      <w:pPr>
        <w:spacing w:line="560" w:lineRule="exact"/>
        <w:ind w:firstLine="643" w:firstLineChars="200"/>
        <w:rPr>
          <w:rFonts w:ascii="楷体_GB2312" w:eastAsia="楷体_GB2312"/>
          <w:b/>
          <w:bCs/>
          <w:sz w:val="32"/>
          <w:szCs w:val="32"/>
        </w:rPr>
      </w:pPr>
      <w:r>
        <w:rPr>
          <w:rFonts w:hint="eastAsia" w:ascii="楷体_GB2312" w:eastAsia="楷体_GB2312" w:cs="仿宋_GB2312"/>
          <w:b/>
          <w:bCs/>
          <w:sz w:val="32"/>
          <w:szCs w:val="32"/>
        </w:rPr>
        <w:t>（一）一般公共预算当年拨款规模变化情况</w:t>
      </w:r>
    </w:p>
    <w:p>
      <w:pPr>
        <w:pStyle w:val="7"/>
        <w:spacing w:before="0" w:line="560" w:lineRule="exact"/>
        <w:ind w:firstLine="640" w:firstLineChars="200"/>
        <w:rPr>
          <w:rFonts w:cs="仿宋_GB2312"/>
          <w:sz w:val="32"/>
          <w:szCs w:val="32"/>
        </w:rPr>
      </w:pPr>
      <w:r>
        <w:rPr>
          <w:rFonts w:hint="eastAsia" w:cs="仿宋_GB2312"/>
          <w:kern w:val="2"/>
          <w:sz w:val="32"/>
          <w:szCs w:val="32"/>
        </w:rPr>
        <w:t>州政府2019一般公共预算当年拨款3</w:t>
      </w:r>
      <w:r>
        <w:rPr>
          <w:rFonts w:cs="仿宋_GB2312"/>
          <w:kern w:val="2"/>
          <w:sz w:val="32"/>
          <w:szCs w:val="32"/>
        </w:rPr>
        <w:t>,</w:t>
      </w:r>
      <w:r>
        <w:rPr>
          <w:rFonts w:hint="eastAsia" w:cs="仿宋_GB2312"/>
          <w:kern w:val="2"/>
          <w:sz w:val="32"/>
          <w:szCs w:val="32"/>
        </w:rPr>
        <w:t>907.75万元，比2018年预算数减少272.85万元，</w:t>
      </w:r>
      <w:r>
        <w:rPr>
          <w:rFonts w:hint="eastAsia" w:cs="仿宋_GB2312"/>
          <w:sz w:val="32"/>
          <w:szCs w:val="32"/>
        </w:rPr>
        <w:t>主要原因为2019年原驻京</w:t>
      </w:r>
      <w:r>
        <w:rPr>
          <w:rFonts w:cs="仿宋_GB2312"/>
          <w:sz w:val="32"/>
          <w:szCs w:val="32"/>
        </w:rPr>
        <w:t>联络处人员</w:t>
      </w:r>
      <w:r>
        <w:rPr>
          <w:rFonts w:hint="eastAsia" w:cs="仿宋_GB2312"/>
          <w:sz w:val="32"/>
          <w:szCs w:val="32"/>
        </w:rPr>
        <w:t>转出，人员经费减少50万元，减少较大项目</w:t>
      </w:r>
      <w:r>
        <w:rPr>
          <w:rFonts w:cs="仿宋_GB2312"/>
          <w:sz w:val="32"/>
          <w:szCs w:val="32"/>
        </w:rPr>
        <w:t>为</w:t>
      </w:r>
      <w:r>
        <w:rPr>
          <w:rFonts w:hint="eastAsia" w:cs="仿宋_GB2312"/>
          <w:sz w:val="32"/>
          <w:szCs w:val="32"/>
        </w:rPr>
        <w:t>“政府网站集约化建设”400万元。</w:t>
      </w:r>
    </w:p>
    <w:p>
      <w:pPr>
        <w:spacing w:line="560" w:lineRule="exact"/>
        <w:ind w:firstLine="643" w:firstLineChars="200"/>
        <w:rPr>
          <w:rFonts w:ascii="黑体" w:eastAsia="黑体"/>
          <w:sz w:val="32"/>
          <w:szCs w:val="32"/>
        </w:rPr>
      </w:pPr>
      <w:r>
        <w:rPr>
          <w:rFonts w:hint="eastAsia" w:ascii="楷体_GB2312" w:eastAsia="楷体_GB2312" w:cs="仿宋_GB2312"/>
          <w:b/>
          <w:bCs/>
          <w:sz w:val="32"/>
          <w:szCs w:val="32"/>
        </w:rPr>
        <w:t>（二）一般公共预算当年拨款结构情况</w:t>
      </w:r>
      <w:r>
        <w:rPr>
          <w:rFonts w:hint="eastAsia" w:ascii="楷体_GB2312" w:eastAsia="楷体_GB2312" w:cs="仿宋_GB2312"/>
          <w:b/>
          <w:bCs/>
          <w:sz w:val="32"/>
          <w:szCs w:val="32"/>
        </w:rPr>
        <w:br w:type="textWrapping"/>
      </w:r>
      <w:r>
        <w:rPr>
          <w:rFonts w:hint="eastAsia" w:ascii="仿宋_GB2312" w:eastAsia="仿宋_GB2312" w:cs="仿宋_GB2312"/>
          <w:sz w:val="32"/>
          <w:szCs w:val="32"/>
        </w:rPr>
        <w:t>　　一般公共服务支出3</w:t>
      </w:r>
      <w:r>
        <w:rPr>
          <w:rFonts w:ascii="仿宋_GB2312" w:eastAsia="仿宋_GB2312" w:cs="仿宋_GB2312"/>
          <w:sz w:val="32"/>
          <w:szCs w:val="32"/>
        </w:rPr>
        <w:t>,</w:t>
      </w:r>
      <w:r>
        <w:rPr>
          <w:rFonts w:hint="eastAsia" w:ascii="仿宋_GB2312" w:eastAsia="仿宋_GB2312" w:cs="仿宋_GB2312"/>
          <w:sz w:val="32"/>
          <w:szCs w:val="32"/>
        </w:rPr>
        <w:t>303.9万元，占84.55%；社会保障和就业支出326.82万元，占8.36%；卫生健康支出98.57万元，占2.52%；住房保障支出178.46万元，占4.57%。</w:t>
      </w:r>
    </w:p>
    <w:p>
      <w:pPr>
        <w:pStyle w:val="7"/>
        <w:spacing w:before="0" w:line="560" w:lineRule="exact"/>
        <w:ind w:firstLine="643" w:firstLineChars="200"/>
        <w:rPr>
          <w:rFonts w:cs="仿宋_GB2312"/>
          <w:kern w:val="2"/>
          <w:sz w:val="32"/>
          <w:szCs w:val="32"/>
        </w:rPr>
      </w:pPr>
      <w:r>
        <w:rPr>
          <w:rFonts w:hint="eastAsia" w:ascii="楷体_GB2312" w:eastAsia="楷体_GB2312" w:cs="仿宋_GB2312"/>
          <w:b/>
          <w:bCs/>
          <w:kern w:val="2"/>
          <w:sz w:val="32"/>
          <w:szCs w:val="32"/>
        </w:rPr>
        <w:t>（三）一般公共预算当年拨款具体使用情况</w:t>
      </w:r>
      <w:r>
        <w:rPr>
          <w:rFonts w:hint="eastAsia" w:ascii="楷体_GB2312" w:eastAsia="楷体_GB2312" w:cs="仿宋_GB2312"/>
          <w:b/>
          <w:bCs/>
          <w:kern w:val="2"/>
          <w:sz w:val="32"/>
          <w:szCs w:val="32"/>
        </w:rPr>
        <w:br w:type="textWrapping"/>
      </w:r>
      <w:r>
        <w:rPr>
          <w:rFonts w:hint="eastAsia" w:cs="仿宋_GB2312"/>
          <w:kern w:val="2"/>
          <w:sz w:val="32"/>
          <w:szCs w:val="32"/>
        </w:rPr>
        <w:t>　　1．一般公共服务（类）政府办公厅（室）及相关机构事务（款）行政运行（项）2019年预算数为3</w:t>
      </w:r>
      <w:r>
        <w:rPr>
          <w:rFonts w:cs="仿宋_GB2312"/>
          <w:kern w:val="2"/>
          <w:sz w:val="32"/>
          <w:szCs w:val="32"/>
        </w:rPr>
        <w:t>,</w:t>
      </w:r>
      <w:r>
        <w:rPr>
          <w:rFonts w:hint="eastAsia" w:cs="仿宋_GB2312"/>
          <w:kern w:val="2"/>
          <w:sz w:val="32"/>
          <w:szCs w:val="32"/>
        </w:rPr>
        <w:t>069.15万元，主要用于基本支出。</w:t>
      </w:r>
    </w:p>
    <w:p>
      <w:pPr>
        <w:pStyle w:val="7"/>
        <w:spacing w:before="0" w:line="560" w:lineRule="exact"/>
        <w:ind w:firstLine="640" w:firstLineChars="200"/>
        <w:rPr>
          <w:rFonts w:ascii="黑体" w:eastAsia="黑体"/>
          <w:sz w:val="32"/>
          <w:szCs w:val="32"/>
        </w:rPr>
      </w:pPr>
      <w:r>
        <w:rPr>
          <w:rFonts w:hint="eastAsia" w:cs="仿宋_GB2312"/>
          <w:kern w:val="2"/>
          <w:sz w:val="32"/>
          <w:szCs w:val="32"/>
        </w:rPr>
        <w:t>2.一般公共服务（类）政府办公厅（室）及相关机构事务（款）事业运行（项）2018年预算数为234.75万元，主要用于事业单位基本支出。</w:t>
      </w:r>
    </w:p>
    <w:p>
      <w:pPr>
        <w:pStyle w:val="7"/>
        <w:spacing w:before="0" w:line="560" w:lineRule="exact"/>
        <w:ind w:firstLine="640" w:firstLineChars="200"/>
        <w:rPr>
          <w:rFonts w:ascii="黑体" w:eastAsia="黑体"/>
          <w:sz w:val="32"/>
          <w:szCs w:val="32"/>
        </w:rPr>
      </w:pPr>
      <w:r>
        <w:rPr>
          <w:rFonts w:hint="eastAsia" w:cs="仿宋_GB2312"/>
          <w:kern w:val="2"/>
          <w:sz w:val="32"/>
          <w:szCs w:val="32"/>
        </w:rPr>
        <w:t>3.社会保障和就业支出（类）行政事业单位离退休（款）机关事业单位基本养老保险缴费支出（项）2019年预算数为217.68万元，主要用于缴纳职工养老保险。</w:t>
      </w:r>
    </w:p>
    <w:p>
      <w:pPr>
        <w:pStyle w:val="7"/>
        <w:spacing w:before="0" w:line="560" w:lineRule="exact"/>
        <w:ind w:firstLine="640" w:firstLineChars="200"/>
        <w:rPr>
          <w:rFonts w:cs="仿宋_GB2312"/>
          <w:kern w:val="2"/>
          <w:sz w:val="32"/>
          <w:szCs w:val="32"/>
        </w:rPr>
      </w:pPr>
      <w:r>
        <w:rPr>
          <w:rFonts w:hint="eastAsia" w:cs="仿宋_GB2312"/>
          <w:kern w:val="2"/>
          <w:sz w:val="32"/>
          <w:szCs w:val="32"/>
        </w:rPr>
        <w:t>4.社会保障和就业支出（类）行政事业单位离退休（款）机关事业单位职业年金缴费支出（项）2019年预算数为87.07万元，主要用于缴纳职工职业年金。</w:t>
      </w:r>
    </w:p>
    <w:p>
      <w:pPr>
        <w:pStyle w:val="7"/>
        <w:spacing w:before="0" w:line="560" w:lineRule="exact"/>
        <w:ind w:firstLine="640" w:firstLineChars="200"/>
        <w:rPr>
          <w:rFonts w:cs="仿宋_GB2312"/>
          <w:kern w:val="2"/>
          <w:sz w:val="32"/>
          <w:szCs w:val="32"/>
        </w:rPr>
      </w:pPr>
      <w:r>
        <w:rPr>
          <w:rFonts w:hint="eastAsia" w:cs="仿宋_GB2312"/>
          <w:kern w:val="2"/>
          <w:sz w:val="32"/>
          <w:szCs w:val="32"/>
        </w:rPr>
        <w:t>5.社会保障和就业支出（类）其他社会保障和就业支出（款）其他社会保障和就业支出（项）2019年预算数为22.07万元，主要用于缴纳职工工伤、失业保险。</w:t>
      </w:r>
    </w:p>
    <w:p>
      <w:pPr>
        <w:pStyle w:val="7"/>
        <w:spacing w:before="0" w:line="560" w:lineRule="exact"/>
        <w:ind w:firstLine="640" w:firstLineChars="200"/>
        <w:rPr>
          <w:rFonts w:ascii="黑体" w:eastAsia="黑体"/>
          <w:sz w:val="32"/>
          <w:szCs w:val="32"/>
        </w:rPr>
      </w:pPr>
      <w:r>
        <w:rPr>
          <w:rFonts w:hint="eastAsia" w:cs="仿宋_GB2312"/>
          <w:kern w:val="2"/>
          <w:sz w:val="32"/>
          <w:szCs w:val="32"/>
        </w:rPr>
        <w:t>6.卫生健康支出（类）行政事业单位医疗（款）行政单位医疗（项）2019年预算数为69.02万元，主要用于缴纳职工医疗保险。</w:t>
      </w:r>
    </w:p>
    <w:p>
      <w:pPr>
        <w:pStyle w:val="7"/>
        <w:spacing w:before="0" w:line="560" w:lineRule="exact"/>
        <w:ind w:firstLine="640" w:firstLineChars="200"/>
        <w:rPr>
          <w:rFonts w:cs="仿宋_GB2312"/>
          <w:kern w:val="2"/>
          <w:sz w:val="32"/>
          <w:szCs w:val="32"/>
        </w:rPr>
      </w:pPr>
      <w:r>
        <w:rPr>
          <w:rFonts w:hint="eastAsia" w:cs="仿宋_GB2312"/>
          <w:kern w:val="2"/>
          <w:sz w:val="32"/>
          <w:szCs w:val="32"/>
        </w:rPr>
        <w:t>7.卫生健康支出（类）行政事业单位医疗（款）事业单位医疗（项）2019年预算数为12.66万元，主要用于缴纳事业人员医疗保险。</w:t>
      </w:r>
    </w:p>
    <w:p>
      <w:pPr>
        <w:pStyle w:val="7"/>
        <w:spacing w:before="0" w:line="560" w:lineRule="exact"/>
        <w:ind w:firstLine="640" w:firstLineChars="200"/>
        <w:rPr>
          <w:rFonts w:cs="仿宋_GB2312"/>
          <w:kern w:val="2"/>
          <w:sz w:val="32"/>
          <w:szCs w:val="32"/>
        </w:rPr>
      </w:pPr>
      <w:r>
        <w:rPr>
          <w:rFonts w:hint="eastAsia" w:cs="仿宋_GB2312"/>
          <w:kern w:val="2"/>
          <w:sz w:val="32"/>
          <w:szCs w:val="32"/>
        </w:rPr>
        <w:t>8.卫生健康支出（类）行政事业单位医疗（款）公务员医疗补助（项）2019年预算数为13.95万元，主要用于缴纳公务员医疗补助。</w:t>
      </w:r>
    </w:p>
    <w:p>
      <w:pPr>
        <w:pStyle w:val="7"/>
        <w:spacing w:before="0" w:line="560" w:lineRule="exact"/>
        <w:ind w:firstLine="640" w:firstLineChars="200"/>
        <w:rPr>
          <w:rFonts w:cs="仿宋_GB2312"/>
          <w:kern w:val="2"/>
          <w:sz w:val="32"/>
          <w:szCs w:val="32"/>
        </w:rPr>
      </w:pPr>
      <w:r>
        <w:rPr>
          <w:rFonts w:hint="eastAsia" w:cs="仿宋_GB2312"/>
          <w:kern w:val="2"/>
          <w:sz w:val="32"/>
          <w:szCs w:val="32"/>
        </w:rPr>
        <w:t>9.卫生健康支出（类）行政事业单位医疗（款）其他行政事业单位医疗支出（项）2019年预算数为2.94万元，主要用于缴纳事业人员的公务员医疗补助。</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金（项）2019年预算数为178.46万元，主要用于缴纳职工住房公积金。</w:t>
      </w:r>
    </w:p>
    <w:p>
      <w:pPr>
        <w:spacing w:line="560" w:lineRule="exact"/>
        <w:ind w:firstLine="640" w:firstLineChars="200"/>
        <w:rPr>
          <w:rFonts w:ascii="黑体" w:eastAsia="黑体"/>
          <w:sz w:val="32"/>
          <w:szCs w:val="32"/>
        </w:rPr>
      </w:pPr>
      <w:r>
        <w:rPr>
          <w:rFonts w:ascii="黑体" w:eastAsia="黑体"/>
          <w:sz w:val="32"/>
          <w:szCs w:val="32"/>
        </w:rPr>
        <w:t>六、一般公共预算基本支出情况说明</w:t>
      </w:r>
    </w:p>
    <w:p>
      <w:pPr>
        <w:spacing w:line="560" w:lineRule="exact"/>
        <w:ind w:firstLine="524"/>
        <w:rPr>
          <w:rFonts w:ascii="黑体" w:eastAsia="黑体"/>
          <w:sz w:val="32"/>
          <w:szCs w:val="32"/>
        </w:rPr>
      </w:pPr>
      <w:r>
        <w:rPr>
          <w:rFonts w:hint="eastAsia" w:ascii="仿宋_GB2312" w:eastAsia="仿宋_GB2312" w:cs="仿宋_GB2312"/>
          <w:sz w:val="32"/>
          <w:szCs w:val="32"/>
        </w:rPr>
        <w:t>州政府2019年一般公共预算基本支出3</w:t>
      </w:r>
      <w:r>
        <w:rPr>
          <w:rFonts w:ascii="仿宋_GB2312" w:eastAsia="仿宋_GB2312" w:cs="仿宋_GB2312"/>
          <w:sz w:val="32"/>
          <w:szCs w:val="32"/>
        </w:rPr>
        <w:t>,</w:t>
      </w:r>
      <w:r>
        <w:rPr>
          <w:rFonts w:hint="eastAsia" w:ascii="仿宋_GB2312" w:eastAsia="仿宋_GB2312" w:cs="仿宋_GB2312"/>
          <w:sz w:val="32"/>
          <w:szCs w:val="32"/>
        </w:rPr>
        <w:t>117.58万元，其中：人员经费1</w:t>
      </w:r>
      <w:r>
        <w:rPr>
          <w:rFonts w:ascii="仿宋_GB2312" w:eastAsia="仿宋_GB2312" w:cs="仿宋_GB2312"/>
          <w:sz w:val="32"/>
          <w:szCs w:val="32"/>
        </w:rPr>
        <w:t>,</w:t>
      </w:r>
      <w:r>
        <w:rPr>
          <w:rFonts w:hint="eastAsia" w:ascii="仿宋_GB2312" w:eastAsia="仿宋_GB2312" w:cs="仿宋_GB2312"/>
          <w:sz w:val="32"/>
          <w:szCs w:val="32"/>
        </w:rPr>
        <w:t>978.98万元，主要包括：基本工资、津贴补贴、奖金、其他社会保障缴费、绩效工资、机关事业单位基本养老保险缴费、职业年金缴费、其他工资福利支出、城镇职工基本医疗保险缴费、公务员医疗补助缴费、退休费、生活补助、住房公积金。公用经费1</w:t>
      </w:r>
      <w:r>
        <w:rPr>
          <w:rFonts w:ascii="仿宋_GB2312" w:eastAsia="仿宋_GB2312" w:cs="仿宋_GB2312"/>
          <w:sz w:val="32"/>
          <w:szCs w:val="32"/>
        </w:rPr>
        <w:t>,</w:t>
      </w:r>
      <w:r>
        <w:rPr>
          <w:rFonts w:hint="eastAsia" w:ascii="仿宋_GB2312" w:eastAsia="仿宋_GB2312" w:cs="仿宋_GB2312"/>
          <w:sz w:val="32"/>
          <w:szCs w:val="32"/>
        </w:rPr>
        <w:t>138.6万元，主要包括：办公费、水费、电费、邮电费、取暖费、物业管理费、差旅费、维修（护）费、培训费、公务接待费租赁费、福利费、公务用车运行维护费、其他商品和服务支出。</w:t>
      </w:r>
    </w:p>
    <w:p>
      <w:pPr>
        <w:spacing w:line="560" w:lineRule="exact"/>
        <w:ind w:firstLine="524"/>
        <w:rPr>
          <w:rFonts w:ascii="黑体" w:eastAsia="黑体"/>
          <w:sz w:val="32"/>
          <w:szCs w:val="32"/>
        </w:rPr>
      </w:pPr>
      <w:r>
        <w:rPr>
          <w:rFonts w:ascii="黑体" w:eastAsia="黑体"/>
          <w:sz w:val="32"/>
          <w:szCs w:val="32"/>
        </w:rPr>
        <w:t>七、“三公”经费财政拨款预算安排情况说明</w:t>
      </w:r>
    </w:p>
    <w:p>
      <w:pPr>
        <w:pStyle w:val="7"/>
        <w:spacing w:before="0" w:line="560" w:lineRule="exact"/>
        <w:ind w:firstLine="320" w:firstLineChars="200"/>
        <w:rPr>
          <w:rFonts w:cs="仿宋_GB2312"/>
          <w:kern w:val="2"/>
          <w:sz w:val="32"/>
          <w:szCs w:val="32"/>
        </w:rPr>
      </w:pPr>
      <w:r>
        <w:rPr>
          <w:rFonts w:hint="eastAsia" w:ascii="??" w:hAnsi="??" w:eastAsia="宋体" w:cs="宋体"/>
          <w:sz w:val="16"/>
        </w:rPr>
        <w:t>　</w:t>
      </w:r>
      <w:r>
        <w:rPr>
          <w:rFonts w:hint="eastAsia" w:cs="仿宋_GB2312"/>
          <w:kern w:val="2"/>
          <w:sz w:val="32"/>
          <w:szCs w:val="32"/>
        </w:rPr>
        <w:t>州政府办2019年“三公”经费财政拨款预算数581.33万元，其中：未安排因公出国（境）经费，公务接待费21.33万元，公务用车运行维护费560万元。</w:t>
      </w:r>
    </w:p>
    <w:p>
      <w:pPr>
        <w:pStyle w:val="7"/>
        <w:spacing w:before="0" w:line="560" w:lineRule="exact"/>
        <w:ind w:firstLine="640" w:firstLineChars="200"/>
        <w:rPr>
          <w:rFonts w:cs="仿宋_GB2312"/>
          <w:kern w:val="2"/>
          <w:sz w:val="32"/>
          <w:szCs w:val="32"/>
        </w:rPr>
      </w:pPr>
      <w:r>
        <w:rPr>
          <w:rFonts w:hint="eastAsia" w:cs="仿宋_GB2312"/>
          <w:kern w:val="2"/>
          <w:sz w:val="32"/>
          <w:szCs w:val="32"/>
        </w:rPr>
        <w:t>（一）2019年未安排因公出国（境）经费。较2018年无增减变化。主要原因：我单位未安排因公出国相关工作。</w:t>
      </w:r>
    </w:p>
    <w:p>
      <w:pPr>
        <w:spacing w:line="560" w:lineRule="exact"/>
        <w:ind w:firstLine="640" w:firstLineChars="200"/>
        <w:rPr>
          <w:rFonts w:hint="default" w:ascii="仿宋_GB2312" w:eastAsia="仿宋_GB2312" w:cs="仿宋_GB2312"/>
          <w:color w:val="000000"/>
          <w:sz w:val="32"/>
          <w:szCs w:val="32"/>
          <w:lang w:val="en-US" w:eastAsia="zh-CN"/>
        </w:rPr>
      </w:pPr>
      <w:r>
        <w:rPr>
          <w:rFonts w:hint="eastAsia" w:ascii="仿宋_GB2312" w:eastAsia="仿宋_GB2312" w:cs="仿宋_GB2312"/>
          <w:sz w:val="32"/>
          <w:szCs w:val="32"/>
        </w:rPr>
        <w:t>（二）</w:t>
      </w:r>
      <w:r>
        <w:rPr>
          <w:rFonts w:hint="eastAsia" w:ascii="仿宋_GB2312" w:eastAsia="仿宋_GB2312" w:cs="仿宋_GB2312"/>
          <w:color w:val="000000"/>
          <w:sz w:val="32"/>
          <w:szCs w:val="32"/>
        </w:rPr>
        <w:t>2019年公务接待经费21.33万元。较2018年预算经费减少1.37万元，减少6.04%，</w:t>
      </w:r>
      <w:r>
        <w:rPr>
          <w:rFonts w:hint="eastAsia" w:ascii="仿宋_GB2312" w:eastAsia="仿宋_GB2312" w:cs="仿宋_GB2312"/>
          <w:color w:val="000000"/>
          <w:sz w:val="32"/>
          <w:szCs w:val="32"/>
          <w:lang w:eastAsia="zh-CN"/>
        </w:rPr>
        <w:t>原因为单位厉行节约，反对浪费，故</w:t>
      </w:r>
      <w:r>
        <w:rPr>
          <w:rFonts w:hint="eastAsia" w:ascii="仿宋_GB2312" w:eastAsia="仿宋_GB2312" w:cs="仿宋_GB2312"/>
          <w:color w:val="000000"/>
          <w:sz w:val="32"/>
          <w:szCs w:val="32"/>
          <w:lang w:val="en-US" w:eastAsia="zh-CN"/>
        </w:rPr>
        <w:t>2019年公务接待费</w:t>
      </w:r>
      <w:bookmarkStart w:id="0" w:name="_GoBack"/>
      <w:bookmarkEnd w:id="0"/>
      <w:r>
        <w:rPr>
          <w:rFonts w:hint="eastAsia" w:ascii="仿宋_GB2312" w:eastAsia="仿宋_GB2312" w:cs="仿宋_GB2312"/>
          <w:color w:val="000000"/>
          <w:sz w:val="32"/>
          <w:szCs w:val="32"/>
          <w:lang w:val="en-US" w:eastAsia="zh-CN"/>
        </w:rPr>
        <w:t>有所下降。</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color w:val="000000"/>
          <w:sz w:val="32"/>
          <w:szCs w:val="32"/>
        </w:rPr>
        <w:t>（三）2019年公务用车运行维护费560万元。较2018年预算经费增加12万元，增加2.19%，主要原因：人防办中型指挥所增加车辆运行费8万元及驻纪检组车辆保障经费增加4万元。</w:t>
      </w:r>
    </w:p>
    <w:p>
      <w:pPr>
        <w:spacing w:line="560" w:lineRule="exact"/>
        <w:ind w:firstLine="640" w:firstLineChars="200"/>
        <w:rPr>
          <w:rFonts w:ascii="黑体" w:eastAsia="黑体"/>
          <w:sz w:val="32"/>
          <w:szCs w:val="32"/>
        </w:rPr>
      </w:pPr>
      <w:r>
        <w:rPr>
          <w:rFonts w:ascii="黑体" w:eastAsia="黑体"/>
          <w:sz w:val="32"/>
          <w:szCs w:val="32"/>
        </w:rPr>
        <w:t>八、政府性基金预算支出情况说明</w:t>
      </w:r>
    </w:p>
    <w:p>
      <w:pPr>
        <w:pStyle w:val="7"/>
        <w:spacing w:before="0" w:line="560" w:lineRule="exact"/>
        <w:ind w:firstLine="640" w:firstLineChars="200"/>
        <w:rPr>
          <w:rFonts w:cs="仿宋_GB2312"/>
          <w:kern w:val="2"/>
          <w:sz w:val="32"/>
          <w:szCs w:val="32"/>
        </w:rPr>
      </w:pPr>
      <w:r>
        <w:rPr>
          <w:rFonts w:hint="eastAsia" w:cs="仿宋_GB2312"/>
          <w:kern w:val="2"/>
          <w:sz w:val="32"/>
          <w:szCs w:val="32"/>
        </w:rPr>
        <w:t>州政府办2019年</w:t>
      </w:r>
      <w:r>
        <w:rPr>
          <w:rFonts w:cs="仿宋_GB2312"/>
          <w:kern w:val="2"/>
          <w:sz w:val="32"/>
          <w:szCs w:val="32"/>
        </w:rPr>
        <w:t>无</w:t>
      </w:r>
      <w:r>
        <w:rPr>
          <w:rFonts w:hint="eastAsia" w:cs="仿宋_GB2312"/>
          <w:kern w:val="2"/>
          <w:sz w:val="32"/>
          <w:szCs w:val="32"/>
        </w:rPr>
        <w:t>政府性基金预算拨款安排的支出</w:t>
      </w:r>
      <w:r>
        <w:rPr>
          <w:rFonts w:cs="仿宋_GB2312"/>
          <w:kern w:val="2"/>
          <w:sz w:val="32"/>
          <w:szCs w:val="32"/>
        </w:rPr>
        <w:t>。</w:t>
      </w:r>
    </w:p>
    <w:p>
      <w:pPr>
        <w:pStyle w:val="7"/>
        <w:spacing w:before="0" w:line="560" w:lineRule="exact"/>
        <w:ind w:firstLine="640" w:firstLineChars="200"/>
        <w:rPr>
          <w:rFonts w:ascii="黑体" w:eastAsia="黑体"/>
          <w:sz w:val="32"/>
          <w:szCs w:val="32"/>
        </w:rPr>
      </w:pPr>
      <w:r>
        <w:rPr>
          <w:rFonts w:ascii="黑体" w:eastAsia="黑体"/>
          <w:sz w:val="32"/>
          <w:szCs w:val="32"/>
        </w:rPr>
        <w:t>九、其他重要事项的情况说明</w:t>
      </w:r>
    </w:p>
    <w:p>
      <w:pPr>
        <w:pStyle w:val="7"/>
        <w:numPr>
          <w:ilvl w:val="0"/>
          <w:numId w:val="4"/>
        </w:numPr>
        <w:spacing w:before="0" w:line="560" w:lineRule="exact"/>
        <w:ind w:firstLine="643" w:firstLineChars="200"/>
        <w:rPr>
          <w:rFonts w:ascii="楷体_GB2312" w:eastAsia="楷体_GB2312" w:cs="仿宋_GB2312"/>
          <w:b/>
          <w:bCs/>
          <w:color w:val="000000"/>
          <w:kern w:val="2"/>
          <w:sz w:val="32"/>
          <w:szCs w:val="32"/>
        </w:rPr>
      </w:pPr>
      <w:r>
        <w:rPr>
          <w:rFonts w:hint="eastAsia" w:ascii="楷体_GB2312" w:eastAsia="楷体_GB2312" w:cs="仿宋_GB2312"/>
          <w:b/>
          <w:bCs/>
          <w:kern w:val="2"/>
          <w:sz w:val="32"/>
          <w:szCs w:val="32"/>
        </w:rPr>
        <w:t>机关运行经费</w:t>
      </w:r>
    </w:p>
    <w:p>
      <w:pPr>
        <w:pStyle w:val="7"/>
        <w:spacing w:before="0" w:line="560" w:lineRule="exact"/>
        <w:ind w:firstLine="640"/>
        <w:rPr>
          <w:rFonts w:cs="仿宋_GB2312"/>
          <w:color w:val="000000"/>
          <w:kern w:val="2"/>
          <w:sz w:val="32"/>
          <w:szCs w:val="32"/>
        </w:rPr>
      </w:pPr>
      <w:r>
        <w:rPr>
          <w:rFonts w:hint="eastAsia" w:cs="仿宋_GB2312"/>
          <w:kern w:val="2"/>
          <w:sz w:val="32"/>
          <w:szCs w:val="32"/>
        </w:rPr>
        <w:t>州政府办2019年机关运行经费财政拨款预算为1</w:t>
      </w:r>
      <w:r>
        <w:rPr>
          <w:rFonts w:cs="仿宋_GB2312"/>
          <w:kern w:val="2"/>
          <w:sz w:val="32"/>
          <w:szCs w:val="32"/>
        </w:rPr>
        <w:t>,</w:t>
      </w:r>
      <w:r>
        <w:rPr>
          <w:rFonts w:hint="eastAsia" w:cs="仿宋_GB2312"/>
          <w:kern w:val="2"/>
          <w:sz w:val="32"/>
          <w:szCs w:val="32"/>
        </w:rPr>
        <w:t>138.6万元，比2018年预算</w:t>
      </w:r>
      <w:r>
        <w:rPr>
          <w:rFonts w:hint="eastAsia" w:cs="仿宋_GB2312"/>
          <w:color w:val="000000"/>
          <w:kern w:val="2"/>
          <w:sz w:val="32"/>
          <w:szCs w:val="32"/>
        </w:rPr>
        <w:t>减少69.9万元，减少5.78%，主要原因为行政事业分设，人员标准降低。</w:t>
      </w:r>
    </w:p>
    <w:p>
      <w:pPr>
        <w:pStyle w:val="7"/>
        <w:spacing w:before="0" w:line="560" w:lineRule="exact"/>
        <w:ind w:firstLine="640" w:firstLineChars="200"/>
        <w:rPr>
          <w:rFonts w:cs="仿宋_GB2312"/>
          <w:kern w:val="2"/>
          <w:sz w:val="32"/>
          <w:szCs w:val="32"/>
        </w:rPr>
      </w:pPr>
      <w:r>
        <w:rPr>
          <w:rFonts w:hint="eastAsia" w:cs="仿宋_GB2312"/>
          <w:kern w:val="2"/>
          <w:sz w:val="32"/>
          <w:szCs w:val="32"/>
        </w:rPr>
        <w:t>（二）</w:t>
      </w:r>
      <w:r>
        <w:rPr>
          <w:rFonts w:hint="eastAsia" w:ascii="楷体_GB2312" w:eastAsia="楷体_GB2312" w:cs="仿宋_GB2312"/>
          <w:b/>
          <w:bCs/>
          <w:kern w:val="2"/>
          <w:sz w:val="32"/>
          <w:szCs w:val="32"/>
        </w:rPr>
        <w:t>政府采购情况</w:t>
      </w:r>
    </w:p>
    <w:p>
      <w:pPr>
        <w:pStyle w:val="7"/>
        <w:spacing w:before="0" w:line="560" w:lineRule="exact"/>
        <w:ind w:firstLine="640" w:firstLineChars="200"/>
        <w:rPr>
          <w:rFonts w:cs="仿宋_GB2312"/>
          <w:kern w:val="2"/>
          <w:sz w:val="32"/>
          <w:szCs w:val="32"/>
        </w:rPr>
      </w:pPr>
      <w:r>
        <w:rPr>
          <w:rFonts w:hint="eastAsia" w:cs="仿宋_GB2312"/>
          <w:color w:val="000000"/>
          <w:kern w:val="2"/>
          <w:sz w:val="32"/>
          <w:szCs w:val="32"/>
        </w:rPr>
        <w:t>2019年州政府安排政府采购预算49.6万元，主要</w:t>
      </w:r>
      <w:r>
        <w:rPr>
          <w:rFonts w:hint="eastAsia" w:cs="仿宋_GB2312"/>
          <w:kern w:val="2"/>
          <w:sz w:val="32"/>
          <w:szCs w:val="32"/>
        </w:rPr>
        <w:t>用于：1.SC310天通宽带便携式终端购置费5.6万元；2.办公设备购置28万元；3.车辆大修16万元.</w:t>
      </w:r>
    </w:p>
    <w:p>
      <w:pPr>
        <w:pStyle w:val="7"/>
        <w:spacing w:before="0" w:line="560" w:lineRule="exact"/>
        <w:ind w:firstLine="643" w:firstLineChars="200"/>
        <w:rPr>
          <w:rFonts w:ascii="楷体_GB2312" w:eastAsia="楷体_GB2312" w:cs="仿宋_GB2312"/>
          <w:b/>
          <w:bCs/>
          <w:kern w:val="2"/>
          <w:sz w:val="32"/>
          <w:szCs w:val="32"/>
        </w:rPr>
      </w:pPr>
      <w:r>
        <w:rPr>
          <w:rFonts w:hint="eastAsia" w:ascii="楷体_GB2312" w:eastAsia="楷体_GB2312" w:cs="仿宋_GB2312"/>
          <w:b/>
          <w:bCs/>
          <w:kern w:val="2"/>
          <w:sz w:val="32"/>
          <w:szCs w:val="32"/>
        </w:rPr>
        <w:t>（三）国有资产占有使用情况</w:t>
      </w:r>
    </w:p>
    <w:p>
      <w:pPr>
        <w:pStyle w:val="7"/>
        <w:spacing w:before="0" w:line="560" w:lineRule="exact"/>
        <w:ind w:firstLine="640" w:firstLineChars="200"/>
        <w:rPr>
          <w:rFonts w:cs="仿宋_GB2312"/>
          <w:kern w:val="2"/>
          <w:sz w:val="32"/>
          <w:szCs w:val="32"/>
        </w:rPr>
      </w:pPr>
      <w:r>
        <w:rPr>
          <w:rFonts w:hint="eastAsia" w:cs="仿宋_GB2312"/>
          <w:kern w:val="2"/>
          <w:sz w:val="32"/>
          <w:szCs w:val="32"/>
        </w:rPr>
        <w:t>截至2018年12月31日，我单位固定资产5</w:t>
      </w:r>
      <w:r>
        <w:rPr>
          <w:rFonts w:cs="仿宋_GB2312"/>
          <w:kern w:val="2"/>
          <w:sz w:val="32"/>
          <w:szCs w:val="32"/>
        </w:rPr>
        <w:t>,</w:t>
      </w:r>
      <w:r>
        <w:rPr>
          <w:rFonts w:hint="eastAsia" w:cs="仿宋_GB2312"/>
          <w:kern w:val="2"/>
          <w:sz w:val="32"/>
          <w:szCs w:val="32"/>
        </w:rPr>
        <w:t>143.53万元。</w:t>
      </w:r>
    </w:p>
    <w:p>
      <w:pPr>
        <w:numPr>
          <w:ilvl w:val="0"/>
          <w:numId w:val="5"/>
        </w:numPr>
        <w:spacing w:line="560" w:lineRule="exact"/>
        <w:ind w:firstLine="643" w:firstLineChars="200"/>
        <w:rPr>
          <w:rFonts w:ascii="黑体" w:eastAsia="黑体"/>
          <w:sz w:val="32"/>
          <w:szCs w:val="32"/>
        </w:rPr>
      </w:pPr>
      <w:r>
        <w:rPr>
          <w:rFonts w:hint="eastAsia" w:ascii="楷体_GB2312" w:eastAsia="楷体_GB2312" w:cs="仿宋_GB2312"/>
          <w:b/>
          <w:bCs/>
          <w:sz w:val="32"/>
          <w:szCs w:val="32"/>
        </w:rPr>
        <w:t>绩效目标设置情况</w:t>
      </w:r>
    </w:p>
    <w:p>
      <w:p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2019年州政府办通用项目和专用项目均按要求实行绩效目标管理，涉及一般公共预算当年拨款790.17万元。</w:t>
      </w:r>
    </w:p>
    <w:p>
      <w:pPr>
        <w:spacing w:line="560" w:lineRule="exact"/>
        <w:ind w:firstLine="640"/>
        <w:rPr>
          <w:rFonts w:ascii="黑体" w:eastAsia="黑体"/>
          <w:sz w:val="32"/>
          <w:szCs w:val="32"/>
        </w:rPr>
      </w:pPr>
      <w:r>
        <w:rPr>
          <w:rFonts w:hint="eastAsia" w:ascii="黑体" w:eastAsia="黑体"/>
          <w:sz w:val="32"/>
          <w:szCs w:val="32"/>
        </w:rPr>
        <w:t>十、名称解释</w:t>
      </w:r>
    </w:p>
    <w:p>
      <w:pPr>
        <w:pStyle w:val="7"/>
        <w:numPr>
          <w:ilvl w:val="0"/>
          <w:numId w:val="6"/>
        </w:numPr>
        <w:spacing w:before="0" w:line="560" w:lineRule="exact"/>
        <w:ind w:left="0" w:firstLine="525"/>
        <w:rPr>
          <w:rFonts w:cs="宋体"/>
          <w:sz w:val="32"/>
          <w:szCs w:val="32"/>
        </w:rPr>
      </w:pPr>
      <w:r>
        <w:rPr>
          <w:rFonts w:hint="eastAsia" w:cs="宋体"/>
          <w:sz w:val="32"/>
          <w:szCs w:val="32"/>
        </w:rPr>
        <w:t>财政拨款收入：指由财政拨款形成的部门</w:t>
      </w:r>
      <w:r>
        <w:rPr>
          <w:rFonts w:cs="宋体"/>
          <w:sz w:val="32"/>
          <w:szCs w:val="32"/>
        </w:rPr>
        <w:t>收</w:t>
      </w:r>
      <w:r>
        <w:rPr>
          <w:rFonts w:hint="eastAsia" w:cs="宋体"/>
          <w:sz w:val="32"/>
          <w:szCs w:val="32"/>
        </w:rPr>
        <w:t>入。按现行管理制度，部门预算中反映的财政拨款仅包括一般公共预算拨款和政府性基金预算拨款。</w:t>
      </w:r>
    </w:p>
    <w:p>
      <w:pPr>
        <w:pStyle w:val="7"/>
        <w:numPr>
          <w:ilvl w:val="0"/>
          <w:numId w:val="6"/>
        </w:numPr>
        <w:spacing w:before="0" w:line="560" w:lineRule="exact"/>
        <w:ind w:left="0" w:firstLine="525"/>
        <w:rPr>
          <w:sz w:val="32"/>
          <w:szCs w:val="32"/>
        </w:rPr>
      </w:pPr>
      <w:r>
        <w:rPr>
          <w:rFonts w:hint="eastAsia" w:cs="宋体"/>
          <w:sz w:val="32"/>
          <w:szCs w:val="32"/>
        </w:rPr>
        <w:t>事业收入：指所属事业单位开展专业业务活动及辅助活动所取得的收入。</w:t>
      </w:r>
    </w:p>
    <w:p>
      <w:pPr>
        <w:pStyle w:val="7"/>
        <w:numPr>
          <w:ilvl w:val="0"/>
          <w:numId w:val="6"/>
        </w:numPr>
        <w:spacing w:before="0" w:line="560" w:lineRule="exact"/>
        <w:ind w:left="0" w:firstLine="525"/>
        <w:rPr>
          <w:sz w:val="32"/>
          <w:szCs w:val="32"/>
        </w:rPr>
      </w:pPr>
      <w:r>
        <w:rPr>
          <w:rFonts w:hint="eastAsia" w:cs="宋体"/>
          <w:sz w:val="32"/>
          <w:szCs w:val="32"/>
        </w:rPr>
        <w:t>事业单位经营收入：指所属事业单位在专业业务活动及其辅助活动之外开展非独立核算经营活动取得的收入。</w:t>
      </w:r>
    </w:p>
    <w:p>
      <w:pPr>
        <w:pStyle w:val="7"/>
        <w:numPr>
          <w:ilvl w:val="0"/>
          <w:numId w:val="6"/>
        </w:numPr>
        <w:spacing w:before="0" w:line="560" w:lineRule="exact"/>
        <w:ind w:left="0" w:firstLine="525"/>
        <w:rPr>
          <w:sz w:val="32"/>
          <w:szCs w:val="32"/>
        </w:rPr>
      </w:pPr>
      <w:r>
        <w:rPr>
          <w:rFonts w:hint="eastAsia" w:cs="宋体"/>
          <w:sz w:val="32"/>
          <w:szCs w:val="32"/>
        </w:rPr>
        <w:t>其他收入：指除上述“财政拨款收入”、“事业收入”、“事业单位经营收入”等以外的收入，主要是所属行政事业单位按规定动用的售房收入、存款利息收入等。</w:t>
      </w:r>
      <w:r>
        <w:rPr>
          <w:rFonts w:hint="eastAsia" w:cs="宋体"/>
          <w:sz w:val="32"/>
          <w:szCs w:val="32"/>
        </w:rPr>
        <w:br w:type="textWrapping"/>
      </w:r>
      <w:r>
        <w:rPr>
          <w:rFonts w:hint="eastAsia"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宋体"/>
          <w:sz w:val="32"/>
          <w:szCs w:val="32"/>
        </w:rPr>
        <w:br w:type="textWrapping"/>
      </w:r>
      <w:r>
        <w:rPr>
          <w:rFonts w:hint="eastAsia" w:cs="宋体"/>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2759C"/>
    <w:multiLevelType w:val="singleLevel"/>
    <w:tmpl w:val="9032759C"/>
    <w:lvl w:ilvl="0" w:tentative="0">
      <w:start w:val="5"/>
      <w:numFmt w:val="chineseCounting"/>
      <w:suff w:val="nothing"/>
      <w:lvlText w:val="%1、"/>
      <w:lvlJc w:val="left"/>
      <w:pPr>
        <w:tabs>
          <w:tab w:val="left" w:pos="0"/>
        </w:tabs>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tabs>
          <w:tab w:val="left" w:pos="0"/>
        </w:tabs>
        <w:ind w:left="0" w:firstLine="0"/>
      </w:pPr>
      <w:rPr>
        <w:rFonts w:hint="eastAsia"/>
      </w:rPr>
    </w:lvl>
  </w:abstractNum>
  <w:abstractNum w:abstractNumId="2">
    <w:nsid w:val="D4E61773"/>
    <w:multiLevelType w:val="singleLevel"/>
    <w:tmpl w:val="D4E61773"/>
    <w:lvl w:ilvl="0" w:tentative="0">
      <w:start w:val="4"/>
      <w:numFmt w:val="chineseCounting"/>
      <w:suff w:val="nothing"/>
      <w:lvlText w:val="（%1）"/>
      <w:lvlJc w:val="left"/>
      <w:pPr>
        <w:tabs>
          <w:tab w:val="left" w:pos="0"/>
        </w:tabs>
        <w:ind w:left="0" w:firstLine="0"/>
      </w:pPr>
      <w:rPr>
        <w:rFonts w:hint="eastAsia"/>
      </w:rPr>
    </w:lvl>
  </w:abstractNum>
  <w:abstractNum w:abstractNumId="3">
    <w:nsid w:val="07FA19BC"/>
    <w:multiLevelType w:val="multilevel"/>
    <w:tmpl w:val="07FA19BC"/>
    <w:lvl w:ilvl="0" w:tentative="0">
      <w:start w:val="1"/>
      <w:numFmt w:val="chineseCountingThousand"/>
      <w:lvlText w:val="（%1）"/>
      <w:lvlJc w:val="left"/>
      <w:pPr>
        <w:tabs>
          <w:tab w:val="left" w:pos="1498"/>
        </w:tabs>
        <w:ind w:left="1498" w:hanging="973"/>
      </w:p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4">
    <w:nsid w:val="28F27FE7"/>
    <w:multiLevelType w:val="multilevel"/>
    <w:tmpl w:val="28F27FE7"/>
    <w:lvl w:ilvl="0" w:tentative="0">
      <w:start w:val="1"/>
      <w:numFmt w:val="japaneseCounting"/>
      <w:lvlText w:val="%1、"/>
      <w:lvlJc w:val="left"/>
      <w:pPr>
        <w:tabs>
          <w:tab w:val="left" w:pos="0"/>
        </w:tabs>
        <w:ind w:left="880" w:hanging="88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73CE9122"/>
    <w:multiLevelType w:val="singleLevel"/>
    <w:tmpl w:val="73CE9122"/>
    <w:lvl w:ilvl="0" w:tentative="0">
      <w:start w:val="1"/>
      <w:numFmt w:val="chineseCounting"/>
      <w:suff w:val="nothing"/>
      <w:lvlText w:val="（%1）"/>
      <w:lvlJc w:val="left"/>
      <w:pPr>
        <w:tabs>
          <w:tab w:val="left" w:pos="0"/>
        </w:tabs>
        <w:ind w:left="0" w:firstLine="0"/>
      </w:pPr>
      <w:rPr>
        <w:rFonts w:hint="eastAsia"/>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AC"/>
    <w:rsid w:val="002E76BF"/>
    <w:rsid w:val="00CD47AC"/>
    <w:rsid w:val="27A40DD5"/>
    <w:rsid w:val="65091F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uiPriority w:val="0"/>
  </w:style>
  <w:style w:type="paragraph" w:customStyle="1" w:styleId="7">
    <w:name w:val="正文文本1"/>
    <w:basedOn w:val="1"/>
    <w:qFormat/>
    <w:uiPriority w:val="0"/>
    <w:pPr>
      <w:spacing w:before="93"/>
    </w:pPr>
    <w:rPr>
      <w:rFonts w:ascii="仿宋_GB2312" w:eastAsia="仿宋_GB2312" w:cs="Times New Roman"/>
      <w:kern w:val="0"/>
      <w:sz w:val="30"/>
      <w:szCs w:val="20"/>
    </w:rPr>
  </w:style>
  <w:style w:type="character" w:customStyle="1" w:styleId="8">
    <w:name w:val="默认段落字体1"/>
    <w:qFormat/>
    <w:uiPriority w:val="0"/>
    <w:rPr>
      <w:sz w:val="22"/>
    </w:rPr>
  </w:style>
  <w:style w:type="paragraph" w:customStyle="1" w:styleId="9">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649</Words>
  <Characters>3702</Characters>
  <Lines>30</Lines>
  <Paragraphs>8</Paragraphs>
  <TotalTime>69</TotalTime>
  <ScaleCrop>false</ScaleCrop>
  <LinksUpToDate>false</LinksUpToDate>
  <CharactersWithSpaces>4343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甘旭晴</cp:lastModifiedBy>
  <dcterms:modified xsi:type="dcterms:W3CDTF">2021-05-25T09:46:29Z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