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w:body>
    <w:p>
      <w:pPr>
        <w:spacing w:line="580" w:lineRule="exact"/>
        <w:jc w:val="center"/>
        <w:rPr>
          <w:rFonts w:hint="eastAsia"/>
        </w:rPr>
      </w:pPr>
      <w:bookmarkStart w:id="0" w:name="_Toc519548839"/>
      <w:bookmarkStart w:id="1" w:name="_Toc515084559"/>
      <w:bookmarkStart w:id="2" w:name="_GoBack"/>
      <w:bookmarkEnd w:id="2"/>
      <w:r>
        <w:rPr>
          <w:rFonts w:ascii="方正小标宋简体" w:eastAsia="方正小标宋简体" w:cs="宋体" w:hint="eastAsia"/>
          <w:sz w:val="44"/>
          <w:szCs w:val="44"/>
        </w:rPr>
        <w:t>阿坝州国省干线“交通+旅游”服务体系建设经营项目实施方案</w:t>
      </w:r>
    </w:p>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黑体" w:eastAsia="黑体" w:cs="黑体" w:hint="eastAsia"/>
          <w:b w:val="0"/>
          <w:bCs w:val="0"/>
          <w:sz w:val="32"/>
          <w:szCs w:val="32"/>
        </w:rPr>
      </w:pPr>
      <w:r>
        <w:rPr>
          <w:rFonts w:ascii="黑体" w:eastAsia="黑体" w:cs="黑体" w:hint="eastAsia"/>
          <w:b w:val="0"/>
          <w:bCs w:val="0"/>
          <w:sz w:val="32"/>
          <w:szCs w:val="32"/>
        </w:rPr>
        <w:t>一、项目建设概况</w:t>
      </w:r>
      <w:bookmarkEnd w:id="0"/>
      <w:bookmarkEnd w:id="1"/>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（一）建设地点：</w:t>
      </w:r>
      <w:r>
        <w:rPr>
          <w:rFonts w:ascii="仿宋" w:eastAsia="仿宋" w:hint="eastAsia"/>
          <w:sz w:val="28"/>
          <w:szCs w:val="28"/>
        </w:rPr>
        <w:t>阿坝州国省干线沿线。</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（二）建设年限：</w:t>
      </w:r>
      <w:r>
        <w:rPr>
          <w:rFonts w:ascii="仿宋" w:eastAsia="仿宋" w:hint="eastAsia"/>
          <w:sz w:val="28"/>
          <w:szCs w:val="28"/>
        </w:rPr>
        <w:t>2</w:t>
      </w:r>
      <w:r>
        <w:rPr>
          <w:rFonts w:ascii="仿宋" w:eastAsia="仿宋"/>
          <w:sz w:val="28"/>
          <w:szCs w:val="28"/>
        </w:rPr>
        <w:t>018</w:t>
      </w:r>
      <w:r>
        <w:rPr>
          <w:rFonts w:ascii="仿宋" w:eastAsia="仿宋" w:hint="eastAsia"/>
          <w:sz w:val="28"/>
          <w:szCs w:val="28"/>
        </w:rPr>
        <w:t>—2</w:t>
      </w:r>
      <w:r>
        <w:rPr>
          <w:rFonts w:ascii="仿宋" w:eastAsia="仿宋"/>
          <w:sz w:val="28"/>
          <w:szCs w:val="28"/>
        </w:rPr>
        <w:t>025</w:t>
      </w:r>
      <w:r>
        <w:rPr>
          <w:rFonts w:ascii="仿宋" w:eastAsia="仿宋" w:hint="eastAsia"/>
          <w:sz w:val="28"/>
          <w:szCs w:val="28"/>
        </w:rPr>
        <w:t>年。</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（三）所属产业：</w:t>
      </w:r>
      <w:r>
        <w:rPr>
          <w:rFonts w:ascii="仿宋" w:eastAsia="仿宋" w:hint="eastAsia"/>
          <w:sz w:val="28"/>
          <w:szCs w:val="28"/>
        </w:rPr>
        <w:t>交通</w:t>
      </w:r>
      <w:r>
        <w:rPr>
          <w:rFonts w:ascii="仿宋" w:eastAsia="仿宋"/>
          <w:sz w:val="28"/>
          <w:szCs w:val="28"/>
        </w:rPr>
        <w:t>运输业、</w:t>
      </w:r>
      <w:r>
        <w:rPr>
          <w:rFonts w:ascii="仿宋" w:eastAsia="仿宋" w:hint="eastAsia"/>
          <w:sz w:val="28"/>
          <w:szCs w:val="28"/>
        </w:rPr>
        <w:t>旅游业。</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（四）投资估算：</w:t>
      </w:r>
      <w:r>
        <w:rPr>
          <w:rFonts w:ascii="仿宋" w:eastAsia="仿宋"/>
          <w:sz w:val="28"/>
          <w:szCs w:val="28"/>
        </w:rPr>
        <w:t>22.07</w:t>
      </w:r>
      <w:r>
        <w:rPr>
          <w:rFonts w:ascii="仿宋" w:eastAsia="仿宋" w:hint="eastAsia"/>
          <w:color w:val="000000"/>
          <w:sz w:val="28"/>
          <w:szCs w:val="28"/>
        </w:rPr>
        <w:t>亿元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hint="eastAsia"/>
          <w:color w:val="FF0000"/>
          <w:kern w:val="0"/>
          <w:sz w:val="28"/>
          <w:szCs w:val="28"/>
        </w:rPr>
      </w:pPr>
      <w:r>
        <w:rPr>
          <w:rFonts w:ascii="仿宋" w:eastAsia="仿宋" w:hint="eastAsia"/>
          <w:b/>
          <w:sz w:val="28"/>
          <w:szCs w:val="28"/>
        </w:rPr>
        <w:t>（五）投资方式：</w:t>
      </w:r>
      <w:r>
        <w:rPr>
          <w:rFonts w:ascii="仿宋" w:eastAsia="仿宋" w:hint="eastAsia"/>
          <w:kern w:val="0"/>
          <w:sz w:val="28"/>
          <w:szCs w:val="28"/>
        </w:rPr>
        <w:t>独资、合资或组建股份公司</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（六）项目建设内容</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sz w:val="28"/>
          <w:szCs w:val="28"/>
        </w:rPr>
        <w:t>依据《四川省阿坝藏族羌族自治州全域旅游国省干线公路服务设施规划》，在阿坝州国省干道沿线依托相应的养护服务站点</w:t>
      </w:r>
      <w:bookmarkStart w:id="3" w:name="_Hlk514923272"/>
      <w:r>
        <w:rPr>
          <w:rFonts w:ascii="仿宋" w:eastAsia="仿宋" w:hint="eastAsia"/>
          <w:sz w:val="28"/>
          <w:szCs w:val="28"/>
        </w:rPr>
        <w:t>、景区（点）、村寨（落）布设旅游服务区（站、点）</w:t>
      </w:r>
      <w:bookmarkStart w:id="4" w:name="_Hlk514913846"/>
      <w:r>
        <w:rPr>
          <w:rFonts w:ascii="仿宋" w:eastAsia="仿宋" w:hint="eastAsia"/>
          <w:sz w:val="28"/>
          <w:szCs w:val="28"/>
        </w:rPr>
        <w:t>共计</w:t>
      </w:r>
      <w:r>
        <w:rPr>
          <w:rFonts w:ascii="仿宋" w:eastAsia="仿宋"/>
          <w:sz w:val="28"/>
          <w:szCs w:val="28"/>
        </w:rPr>
        <w:t>26</w:t>
      </w:r>
      <w:r>
        <w:rPr>
          <w:rFonts w:ascii="仿宋" w:eastAsia="仿宋" w:hint="eastAsia"/>
          <w:sz w:val="28"/>
          <w:szCs w:val="28"/>
        </w:rPr>
        <w:t>0个，</w:t>
      </w:r>
      <w:r>
        <w:rPr>
          <w:rFonts w:ascii="仿宋" w:eastAsia="仿宋"/>
          <w:sz w:val="28"/>
          <w:szCs w:val="28"/>
        </w:rPr>
        <w:t>其中134</w:t>
      </w:r>
      <w:r>
        <w:rPr>
          <w:rFonts w:ascii="仿宋" w:eastAsia="仿宋" w:hint="eastAsia"/>
          <w:sz w:val="28"/>
          <w:szCs w:val="28"/>
        </w:rPr>
        <w:t>个</w:t>
      </w:r>
      <w:r>
        <w:rPr>
          <w:rFonts w:ascii="仿宋" w:eastAsia="仿宋"/>
          <w:sz w:val="28"/>
          <w:szCs w:val="28"/>
        </w:rPr>
        <w:t>新建及改建项目</w:t>
      </w:r>
      <w:r>
        <w:rPr>
          <w:rFonts w:ascii="仿宋" w:eastAsia="仿宋" w:hint="eastAsia"/>
          <w:sz w:val="28"/>
          <w:szCs w:val="28"/>
        </w:rPr>
        <w:t>中需要招商引资</w:t>
      </w:r>
      <w:bookmarkEnd w:id="4"/>
      <w:r>
        <w:rPr>
          <w:rFonts w:ascii="仿宋" w:eastAsia="仿宋" w:hint="eastAsia"/>
          <w:sz w:val="28"/>
          <w:szCs w:val="28"/>
        </w:rPr>
        <w:t>，</w:t>
      </w:r>
      <w:r>
        <w:rPr>
          <w:rFonts w:ascii="仿宋" w:eastAsia="仿宋"/>
          <w:sz w:val="28"/>
          <w:szCs w:val="28"/>
        </w:rPr>
        <w:t>其余</w:t>
      </w:r>
      <w:r>
        <w:rPr>
          <w:rFonts w:ascii="仿宋" w:eastAsia="仿宋" w:hint="eastAsia"/>
          <w:sz w:val="28"/>
          <w:szCs w:val="28"/>
        </w:rPr>
        <w:t>部分改建</w:t>
      </w:r>
      <w:r>
        <w:rPr>
          <w:rFonts w:ascii="仿宋" w:eastAsia="仿宋"/>
          <w:sz w:val="28"/>
          <w:szCs w:val="28"/>
        </w:rPr>
        <w:t>及已建项目</w:t>
      </w:r>
      <w:r>
        <w:rPr>
          <w:rFonts w:ascii="仿宋" w:eastAsia="仿宋" w:hint="eastAsia"/>
          <w:sz w:val="28"/>
          <w:szCs w:val="28"/>
        </w:rPr>
        <w:t>纳入交通</w:t>
      </w:r>
      <w:r>
        <w:rPr>
          <w:rFonts w:ascii="仿宋" w:eastAsia="仿宋"/>
          <w:sz w:val="28"/>
          <w:szCs w:val="28"/>
        </w:rPr>
        <w:t>旅游服务设施体系</w:t>
      </w:r>
      <w:r>
        <w:rPr>
          <w:rFonts w:ascii="仿宋" w:eastAsia="仿宋" w:hint="eastAsia"/>
          <w:sz w:val="28"/>
          <w:szCs w:val="28"/>
        </w:rPr>
        <w:t>。同时</w:t>
      </w:r>
      <w:r>
        <w:rPr>
          <w:rFonts w:ascii="仿宋" w:eastAsia="仿宋"/>
          <w:sz w:val="28"/>
          <w:szCs w:val="28"/>
        </w:rPr>
        <w:t>，配套</w:t>
      </w:r>
      <w:r>
        <w:rPr>
          <w:rFonts w:ascii="仿宋" w:eastAsia="仿宋" w:hint="eastAsia"/>
          <w:sz w:val="28"/>
          <w:szCs w:val="28"/>
        </w:rPr>
        <w:t>建设</w:t>
      </w:r>
      <w:r>
        <w:rPr>
          <w:rFonts w:ascii="仿宋" w:eastAsia="仿宋"/>
          <w:sz w:val="28"/>
          <w:szCs w:val="28"/>
        </w:rPr>
        <w:t>阿坝州旅游公路信息服务</w:t>
      </w:r>
      <w:r>
        <w:rPr>
          <w:rFonts w:ascii="仿宋" w:eastAsia="仿宋" w:hint="eastAsia"/>
          <w:sz w:val="28"/>
          <w:szCs w:val="28"/>
        </w:rPr>
        <w:t>体系</w:t>
      </w:r>
      <w:r>
        <w:rPr>
          <w:rFonts w:ascii="仿宋" w:eastAsia="仿宋"/>
          <w:sz w:val="28"/>
          <w:szCs w:val="28"/>
        </w:rPr>
        <w:t>，包括</w:t>
      </w:r>
      <w:r>
        <w:rPr>
          <w:rFonts w:ascii="仿宋" w:eastAsia="仿宋" w:hint="eastAsia"/>
          <w:sz w:val="28"/>
          <w:szCs w:val="28"/>
        </w:rPr>
        <w:t>WIFI或手机信号</w:t>
      </w:r>
      <w:r>
        <w:rPr>
          <w:rFonts w:ascii="仿宋" w:eastAsia="仿宋"/>
          <w:sz w:val="28"/>
          <w:szCs w:val="28"/>
        </w:rPr>
        <w:t>体系、旅游综合</w:t>
      </w:r>
      <w:r>
        <w:rPr>
          <w:rFonts w:ascii="仿宋" w:eastAsia="仿宋" w:hint="eastAsia"/>
          <w:sz w:val="28"/>
          <w:szCs w:val="28"/>
        </w:rPr>
        <w:t>服务app、民宿信息</w:t>
      </w:r>
      <w:r>
        <w:rPr>
          <w:rFonts w:ascii="仿宋" w:eastAsia="仿宋"/>
          <w:sz w:val="28"/>
          <w:szCs w:val="28"/>
        </w:rPr>
        <w:t>整合、</w:t>
      </w:r>
      <w:r>
        <w:rPr>
          <w:rFonts w:ascii="仿宋" w:eastAsia="仿宋" w:hint="eastAsia"/>
          <w:sz w:val="28"/>
          <w:szCs w:val="28"/>
        </w:rPr>
        <w:t>土特产</w:t>
      </w:r>
      <w:r>
        <w:rPr>
          <w:rFonts w:ascii="仿宋" w:eastAsia="仿宋"/>
          <w:sz w:val="28"/>
          <w:szCs w:val="28"/>
        </w:rPr>
        <w:t>配送服务等</w:t>
      </w:r>
      <w:r>
        <w:rPr>
          <w:rFonts w:ascii="仿宋" w:eastAsia="仿宋" w:hint="eastAsia"/>
          <w:sz w:val="28"/>
          <w:szCs w:val="28"/>
        </w:rPr>
        <w:t>，推动线下</w:t>
      </w:r>
      <w:r>
        <w:rPr>
          <w:rFonts w:ascii="仿宋" w:eastAsia="仿宋"/>
          <w:sz w:val="28"/>
          <w:szCs w:val="28"/>
        </w:rPr>
        <w:t>线上流量经营</w:t>
      </w:r>
      <w:r>
        <w:rPr>
          <w:rFonts w:ascii="仿宋" w:eastAsia="仿宋" w:hint="eastAsia"/>
          <w:sz w:val="28"/>
          <w:szCs w:val="28"/>
        </w:rPr>
        <w:t>。</w:t>
      </w:r>
    </w:p>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黑体" w:eastAsia="黑体" w:cs="黑体" w:hint="eastAsia"/>
          <w:b w:val="0"/>
          <w:bCs w:val="0"/>
          <w:sz w:val="32"/>
          <w:szCs w:val="32"/>
        </w:rPr>
      </w:pPr>
      <w:bookmarkStart w:id="5" w:name="_Toc519548840"/>
      <w:bookmarkStart w:id="6" w:name="_Toc515084560"/>
      <w:bookmarkEnd w:id="3"/>
      <w:r>
        <w:rPr>
          <w:rFonts w:ascii="黑体" w:eastAsia="黑体" w:cs="黑体" w:hint="eastAsia"/>
          <w:b w:val="0"/>
          <w:bCs w:val="0"/>
          <w:sz w:val="32"/>
          <w:szCs w:val="32"/>
        </w:rPr>
        <w:t>二、商业价值分析</w:t>
      </w:r>
      <w:bookmarkEnd w:id="5"/>
      <w:bookmarkEnd w:id="6"/>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7" w:name="_Toc519548841"/>
      <w:r>
        <w:rPr>
          <w:rFonts w:ascii="仿宋" w:eastAsia="仿宋" w:cs="仿宋" w:hint="eastAsia"/>
        </w:rPr>
        <w:t>（一）项目资源的稀缺性</w:t>
      </w:r>
      <w:bookmarkEnd w:id="7"/>
    </w:p>
    <w:p>
      <w:pPr>
        <w:pStyle w:val="21"/>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ascii="仿宋" w:eastAsia="仿宋"/>
          <w:b/>
          <w:sz w:val="28"/>
          <w:szCs w:val="28"/>
        </w:rPr>
      </w:pPr>
      <w:r>
        <w:rPr>
          <w:rFonts w:ascii="仿宋" w:eastAsia="仿宋" w:hint="eastAsia"/>
          <w:b/>
          <w:sz w:val="28"/>
          <w:szCs w:val="28"/>
        </w:rPr>
        <w:t>有形资产估价：</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1</w:t>
      </w:r>
      <w:r>
        <w:rPr>
          <w:rFonts w:ascii="仿宋" w:eastAsia="仿宋"/>
          <w:b/>
          <w:sz w:val="28"/>
          <w:szCs w:val="28"/>
        </w:rPr>
        <w:t>.</w:t>
      </w:r>
      <w:r>
        <w:rPr>
          <w:rFonts w:ascii="仿宋" w:eastAsia="仿宋" w:hint="eastAsia"/>
          <w:b/>
          <w:sz w:val="28"/>
          <w:szCs w:val="28"/>
        </w:rPr>
        <w:t>土地使用权：</w:t>
      </w:r>
      <w:r>
        <w:rPr>
          <w:rFonts w:ascii="仿宋" w:eastAsia="仿宋" w:hint="eastAsia"/>
          <w:sz w:val="28"/>
          <w:szCs w:val="28"/>
        </w:rPr>
        <w:t>政府为投资方提供相关项目建设的土地使用权，或</w:t>
      </w:r>
      <w:r>
        <w:rPr>
          <w:rFonts w:ascii="仿宋" w:eastAsia="仿宋"/>
          <w:sz w:val="28"/>
          <w:szCs w:val="28"/>
        </w:rPr>
        <w:t>相关土地优惠政策，</w:t>
      </w:r>
      <w:r>
        <w:rPr>
          <w:rFonts w:ascii="仿宋" w:eastAsia="仿宋" w:hint="eastAsia"/>
          <w:sz w:val="28"/>
          <w:szCs w:val="28"/>
        </w:rPr>
        <w:t>协助完成投资方项目土地的征用和审批。</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b/>
          <w:sz w:val="28"/>
          <w:szCs w:val="28"/>
        </w:rPr>
        <w:t>2.</w:t>
      </w:r>
      <w:r>
        <w:rPr>
          <w:rFonts w:ascii="仿宋" w:eastAsia="仿宋" w:hint="eastAsia"/>
          <w:b/>
          <w:sz w:val="28"/>
          <w:szCs w:val="28"/>
        </w:rPr>
        <w:t>场平硬化</w:t>
      </w:r>
      <w:r>
        <w:rPr>
          <w:rFonts w:ascii="仿宋" w:eastAsia="仿宋"/>
          <w:b/>
          <w:sz w:val="28"/>
          <w:szCs w:val="28"/>
        </w:rPr>
        <w:t>：</w:t>
      </w:r>
      <w:r>
        <w:rPr>
          <w:rFonts w:ascii="仿宋" w:eastAsia="仿宋" w:hint="eastAsia"/>
          <w:sz w:val="28"/>
          <w:szCs w:val="28"/>
        </w:rPr>
        <w:t>政府</w:t>
      </w:r>
      <w:r>
        <w:rPr>
          <w:rFonts w:ascii="仿宋" w:eastAsia="仿宋"/>
          <w:sz w:val="28"/>
          <w:szCs w:val="28"/>
        </w:rPr>
        <w:t>结合公路</w:t>
      </w:r>
      <w:r>
        <w:rPr>
          <w:rFonts w:ascii="仿宋" w:eastAsia="仿宋" w:hint="eastAsia"/>
          <w:sz w:val="28"/>
          <w:szCs w:val="28"/>
        </w:rPr>
        <w:t>新建</w:t>
      </w:r>
      <w:r>
        <w:rPr>
          <w:rFonts w:ascii="仿宋" w:eastAsia="仿宋"/>
          <w:sz w:val="28"/>
          <w:szCs w:val="28"/>
        </w:rPr>
        <w:t>及改建</w:t>
      </w:r>
      <w:r>
        <w:rPr>
          <w:rFonts w:ascii="仿宋" w:eastAsia="仿宋" w:hint="eastAsia"/>
          <w:sz w:val="28"/>
          <w:szCs w:val="28"/>
        </w:rPr>
        <w:t>、大中修等</w:t>
      </w:r>
      <w:r>
        <w:rPr>
          <w:rFonts w:ascii="仿宋" w:eastAsia="仿宋"/>
          <w:sz w:val="28"/>
          <w:szCs w:val="28"/>
        </w:rPr>
        <w:t>工程，在适当位置</w:t>
      </w:r>
      <w:r>
        <w:rPr>
          <w:rFonts w:ascii="仿宋" w:eastAsia="仿宋" w:hint="eastAsia"/>
          <w:sz w:val="28"/>
          <w:szCs w:val="28"/>
        </w:rPr>
        <w:t>平整</w:t>
      </w:r>
      <w:r>
        <w:rPr>
          <w:rFonts w:ascii="仿宋" w:eastAsia="仿宋"/>
          <w:sz w:val="28"/>
          <w:szCs w:val="28"/>
        </w:rPr>
        <w:t>和硬化土地，为旅游服务站点建设提供便利条件。</w:t>
      </w:r>
    </w:p>
    <w:p>
      <w:pPr>
        <w:pStyle w:val="21"/>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ascii="仿宋" w:eastAsia="仿宋"/>
          <w:b/>
          <w:sz w:val="28"/>
          <w:szCs w:val="28"/>
        </w:rPr>
      </w:pPr>
      <w:r>
        <w:rPr>
          <w:rFonts w:ascii="仿宋" w:eastAsia="仿宋" w:hint="eastAsia"/>
          <w:b/>
          <w:sz w:val="28"/>
          <w:szCs w:val="28"/>
        </w:rPr>
        <w:t>无形资产估价：</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b/>
          <w:sz w:val="28"/>
          <w:szCs w:val="28"/>
        </w:rPr>
        <w:t>1.</w:t>
      </w:r>
      <w:r>
        <w:rPr>
          <w:rFonts w:ascii="仿宋" w:eastAsia="仿宋" w:hint="eastAsia"/>
          <w:b/>
          <w:sz w:val="28"/>
          <w:szCs w:val="28"/>
        </w:rPr>
        <w:t>特许经营权：</w:t>
      </w:r>
      <w:r>
        <w:rPr>
          <w:rFonts w:ascii="仿宋" w:eastAsia="仿宋" w:hint="eastAsia"/>
          <w:sz w:val="28"/>
          <w:szCs w:val="28"/>
        </w:rPr>
        <w:t>政府为投资方提供加油站建设指标、特产专卖店的特许经营权。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b/>
          <w:sz w:val="28"/>
          <w:szCs w:val="28"/>
        </w:rPr>
        <w:t>2.</w:t>
      </w:r>
      <w:r>
        <w:rPr>
          <w:rFonts w:ascii="仿宋" w:eastAsia="仿宋" w:hint="eastAsia"/>
          <w:b/>
          <w:sz w:val="28"/>
          <w:szCs w:val="28"/>
        </w:rPr>
        <w:t>政府信用品牌：</w:t>
      </w:r>
      <w:r>
        <w:rPr>
          <w:rFonts w:ascii="仿宋" w:eastAsia="仿宋" w:hint="eastAsia"/>
          <w:sz w:val="28"/>
          <w:szCs w:val="28"/>
        </w:rPr>
        <w:t>政府为养护路段的商业行为提供安全保障和信用背书，增强消费者的旅游消费信任感，减轻投资方的市场经营危机。</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3.</w:t>
      </w:r>
      <w:r>
        <w:rPr>
          <w:rFonts w:ascii="仿宋" w:eastAsia="仿宋" w:hint="eastAsia"/>
          <w:b/>
          <w:sz w:val="28"/>
          <w:szCs w:val="28"/>
        </w:rPr>
        <w:t>服务信息优先：</w:t>
      </w:r>
      <w:r>
        <w:rPr>
          <w:rFonts w:ascii="仿宋" w:eastAsia="仿宋" w:hint="eastAsia"/>
          <w:sz w:val="28"/>
          <w:szCs w:val="28"/>
        </w:rPr>
        <w:t>将优先或独家提供投资方在未来经营过程中的旅游服务信息，比如路况资讯、旅游产品、自驾营地、道路救援、服务预约等信息，从而提高市场竞争力。</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8" w:name="_Toc519548842"/>
      <w:r>
        <w:rPr>
          <w:rFonts w:ascii="仿宋" w:eastAsia="仿宋" w:cs="仿宋" w:hint="eastAsia"/>
        </w:rPr>
        <w:t>（二）投资收益的多样性</w:t>
      </w:r>
      <w:bookmarkEnd w:id="8"/>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投资方可获得多种旅游产品的直接收益</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1</w:t>
      </w:r>
      <w:r>
        <w:rPr>
          <w:rFonts w:ascii="仿宋" w:eastAsia="仿宋"/>
          <w:b/>
          <w:sz w:val="28"/>
          <w:szCs w:val="28"/>
        </w:rPr>
        <w:t>.</w:t>
      </w:r>
      <w:r>
        <w:rPr>
          <w:rFonts w:ascii="仿宋" w:eastAsia="仿宋" w:hint="eastAsia"/>
          <w:b/>
          <w:sz w:val="28"/>
          <w:szCs w:val="28"/>
        </w:rPr>
        <w:t>产品销售收益：</w:t>
      </w:r>
      <w:r>
        <w:rPr>
          <w:rFonts w:ascii="仿宋" w:eastAsia="仿宋" w:hint="eastAsia"/>
          <w:sz w:val="28"/>
          <w:szCs w:val="28"/>
        </w:rPr>
        <w:t>特色农副产品、传统工艺品、文化体验、普通商贸品等产品销售收益。</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2</w:t>
      </w:r>
      <w:r>
        <w:rPr>
          <w:rFonts w:ascii="仿宋" w:eastAsia="仿宋"/>
          <w:b/>
          <w:sz w:val="28"/>
          <w:szCs w:val="28"/>
        </w:rPr>
        <w:t>.</w:t>
      </w:r>
      <w:r>
        <w:rPr>
          <w:rFonts w:ascii="仿宋" w:eastAsia="仿宋" w:hint="eastAsia"/>
          <w:b/>
          <w:sz w:val="28"/>
          <w:szCs w:val="28"/>
        </w:rPr>
        <w:t>住宿销售收益：</w:t>
      </w:r>
      <w:r>
        <w:rPr>
          <w:rFonts w:ascii="仿宋" w:eastAsia="仿宋" w:hint="eastAsia"/>
          <w:sz w:val="28"/>
          <w:szCs w:val="28"/>
        </w:rPr>
        <w:t>自建客栈、民宿、酒店的销售收益，以及其他与本平台合作的社会住宿销售的提成。</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3.加油充电</w:t>
      </w:r>
      <w:r>
        <w:rPr>
          <w:rFonts w:ascii="仿宋" w:eastAsia="仿宋"/>
          <w:b/>
          <w:sz w:val="28"/>
          <w:szCs w:val="28"/>
        </w:rPr>
        <w:t>收益</w:t>
      </w:r>
      <w:r>
        <w:rPr>
          <w:rFonts w:ascii="仿宋" w:eastAsia="仿宋"/>
          <w:sz w:val="28"/>
          <w:szCs w:val="28"/>
        </w:rPr>
        <w:t>：</w:t>
      </w:r>
      <w:r>
        <w:rPr>
          <w:rFonts w:ascii="仿宋" w:eastAsia="仿宋" w:hint="eastAsia"/>
          <w:sz w:val="28"/>
          <w:szCs w:val="28"/>
        </w:rPr>
        <w:t>建设</w:t>
      </w:r>
      <w:r>
        <w:rPr>
          <w:rFonts w:ascii="仿宋" w:eastAsia="仿宋"/>
          <w:sz w:val="28"/>
          <w:szCs w:val="28"/>
        </w:rPr>
        <w:t>加油站、充电桩等</w:t>
      </w:r>
      <w:r>
        <w:rPr>
          <w:rFonts w:ascii="仿宋" w:eastAsia="仿宋" w:hint="eastAsia"/>
          <w:sz w:val="28"/>
          <w:szCs w:val="28"/>
        </w:rPr>
        <w:t>设施</w:t>
      </w:r>
      <w:r>
        <w:rPr>
          <w:rFonts w:ascii="仿宋" w:eastAsia="仿宋"/>
          <w:sz w:val="28"/>
          <w:szCs w:val="28"/>
        </w:rPr>
        <w:t>，获取相关销售收益。</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b/>
          <w:sz w:val="28"/>
          <w:szCs w:val="28"/>
        </w:rPr>
        <w:t>4.</w:t>
      </w:r>
      <w:r>
        <w:rPr>
          <w:rFonts w:ascii="仿宋" w:eastAsia="仿宋" w:hint="eastAsia"/>
          <w:b/>
          <w:sz w:val="28"/>
          <w:szCs w:val="28"/>
        </w:rPr>
        <w:t>餐饮销售收益：</w:t>
      </w:r>
      <w:r>
        <w:rPr>
          <w:rFonts w:ascii="仿宋" w:eastAsia="仿宋" w:hint="eastAsia"/>
          <w:sz w:val="28"/>
          <w:szCs w:val="28"/>
        </w:rPr>
        <w:t>旅游服务区（站、点）的餐饮销售，其他社会餐饮销售的提成。</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b/>
          <w:sz w:val="28"/>
          <w:szCs w:val="28"/>
        </w:rPr>
        <w:t>5.</w:t>
      </w:r>
      <w:r>
        <w:rPr>
          <w:rFonts w:ascii="仿宋" w:eastAsia="仿宋" w:hint="eastAsia"/>
          <w:b/>
          <w:sz w:val="28"/>
          <w:szCs w:val="28"/>
        </w:rPr>
        <w:t>景点销售收益：</w:t>
      </w:r>
      <w:r>
        <w:rPr>
          <w:rFonts w:ascii="仿宋" w:eastAsia="仿宋" w:hint="eastAsia"/>
          <w:sz w:val="28"/>
          <w:szCs w:val="28"/>
        </w:rPr>
        <w:t>参与本平台合作景点景区门票及相关旅游产品的销售提成。</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b/>
          <w:sz w:val="28"/>
          <w:szCs w:val="28"/>
        </w:rPr>
        <w:t>6.</w:t>
      </w:r>
      <w:r>
        <w:rPr>
          <w:rFonts w:ascii="仿宋" w:eastAsia="仿宋" w:hint="eastAsia"/>
          <w:b/>
          <w:sz w:val="28"/>
          <w:szCs w:val="28"/>
        </w:rPr>
        <w:t>广告</w:t>
      </w:r>
      <w:r>
        <w:rPr>
          <w:rFonts w:ascii="仿宋" w:eastAsia="仿宋"/>
          <w:b/>
          <w:sz w:val="28"/>
          <w:szCs w:val="28"/>
        </w:rPr>
        <w:t>收益：</w:t>
      </w:r>
      <w:r>
        <w:rPr>
          <w:rFonts w:ascii="仿宋" w:eastAsia="仿宋"/>
          <w:sz w:val="28"/>
          <w:szCs w:val="28"/>
        </w:rPr>
        <w:t>利用</w:t>
      </w:r>
      <w:r>
        <w:rPr>
          <w:rFonts w:ascii="仿宋" w:eastAsia="仿宋" w:hint="eastAsia"/>
          <w:sz w:val="28"/>
          <w:szCs w:val="28"/>
        </w:rPr>
        <w:t>旅游服务区（站、点）的</w:t>
      </w:r>
      <w:r>
        <w:rPr>
          <w:rFonts w:ascii="仿宋" w:eastAsia="仿宋"/>
          <w:sz w:val="28"/>
          <w:szCs w:val="28"/>
        </w:rPr>
        <w:t>场地和墙体，提供广告租赁服务，获取相关</w:t>
      </w:r>
      <w:r>
        <w:rPr>
          <w:rFonts w:ascii="仿宋" w:eastAsia="仿宋" w:hint="eastAsia"/>
          <w:sz w:val="28"/>
          <w:szCs w:val="28"/>
        </w:rPr>
        <w:t>收益</w:t>
      </w:r>
      <w:r>
        <w:rPr>
          <w:rFonts w:ascii="仿宋" w:eastAsia="仿宋"/>
          <w:sz w:val="28"/>
          <w:szCs w:val="28"/>
        </w:rPr>
        <w:t>。</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7.网络</w:t>
      </w:r>
      <w:r>
        <w:rPr>
          <w:rFonts w:ascii="仿宋" w:eastAsia="仿宋"/>
          <w:b/>
          <w:sz w:val="28"/>
          <w:szCs w:val="28"/>
        </w:rPr>
        <w:t>营销收益</w:t>
      </w:r>
      <w:r>
        <w:rPr>
          <w:rFonts w:ascii="仿宋" w:eastAsia="仿宋"/>
          <w:sz w:val="28"/>
          <w:szCs w:val="28"/>
        </w:rPr>
        <w:t>：</w:t>
      </w:r>
      <w:r>
        <w:rPr>
          <w:rFonts w:ascii="仿宋" w:eastAsia="仿宋" w:hint="eastAsia"/>
          <w:sz w:val="28"/>
          <w:szCs w:val="28"/>
        </w:rPr>
        <w:t>利用</w:t>
      </w:r>
      <w:r>
        <w:rPr>
          <w:rFonts w:ascii="仿宋" w:eastAsia="仿宋"/>
          <w:sz w:val="28"/>
          <w:szCs w:val="28"/>
        </w:rPr>
        <w:t>服务站点网络，将线下</w:t>
      </w:r>
      <w:r>
        <w:rPr>
          <w:rFonts w:ascii="仿宋" w:eastAsia="仿宋" w:hint="eastAsia"/>
          <w:sz w:val="28"/>
          <w:szCs w:val="28"/>
        </w:rPr>
        <w:t>资源</w:t>
      </w:r>
      <w:r>
        <w:rPr>
          <w:rFonts w:ascii="仿宋" w:eastAsia="仿宋"/>
          <w:sz w:val="28"/>
          <w:szCs w:val="28"/>
        </w:rPr>
        <w:t>转化为线上资源，从而在网</w:t>
      </w:r>
      <w:r>
        <w:rPr>
          <w:rFonts w:ascii="仿宋" w:eastAsia="仿宋" w:hint="eastAsia"/>
          <w:sz w:val="28"/>
          <w:szCs w:val="28"/>
        </w:rPr>
        <w:t>上获取后续</w:t>
      </w:r>
      <w:r>
        <w:rPr>
          <w:rFonts w:ascii="仿宋" w:eastAsia="仿宋"/>
          <w:sz w:val="28"/>
          <w:szCs w:val="28"/>
        </w:rPr>
        <w:t>、持续的</w:t>
      </w:r>
      <w:r>
        <w:rPr>
          <w:rFonts w:ascii="仿宋" w:eastAsia="仿宋" w:hint="eastAsia"/>
          <w:sz w:val="28"/>
          <w:szCs w:val="28"/>
        </w:rPr>
        <w:t>收益</w:t>
      </w:r>
      <w:r>
        <w:rPr>
          <w:rFonts w:ascii="仿宋" w:eastAsia="仿宋"/>
          <w:sz w:val="28"/>
          <w:szCs w:val="28"/>
        </w:rPr>
        <w:t>。</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9" w:name="_Toc519548843"/>
      <w:r>
        <w:rPr>
          <w:rFonts w:ascii="仿宋" w:eastAsia="仿宋" w:cs="仿宋" w:hint="eastAsia"/>
        </w:rPr>
        <w:t>（三）旅游价值的增值性</w:t>
      </w:r>
      <w:bookmarkEnd w:id="9"/>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8"/>
          <w:szCs w:val="28"/>
        </w:rPr>
      </w:pPr>
      <w:r>
        <w:rPr>
          <w:rFonts w:ascii="仿宋" w:eastAsia="仿宋"/>
          <w:b/>
          <w:sz w:val="28"/>
          <w:szCs w:val="28"/>
        </w:rPr>
        <w:t>1.</w:t>
      </w:r>
      <w:r>
        <w:rPr>
          <w:rFonts w:ascii="仿宋" w:eastAsia="仿宋" w:hint="eastAsia"/>
          <w:b/>
          <w:sz w:val="28"/>
          <w:szCs w:val="28"/>
        </w:rPr>
        <w:t>住宿品牌增值</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8"/>
          <w:szCs w:val="28"/>
        </w:rPr>
      </w:pPr>
      <w:r>
        <w:rPr>
          <w:rFonts w:ascii="仿宋" w:eastAsia="仿宋" w:hint="eastAsia"/>
          <w:sz w:val="28"/>
          <w:szCs w:val="28"/>
        </w:rPr>
        <w:t>摒弃单一住宿店的运营管理模式，将各公路旅游服务中心、自驾车营地</w:t>
      </w:r>
      <w:r>
        <w:rPr>
          <w:rFonts w:ascii="仿宋" w:eastAsia="仿宋"/>
          <w:sz w:val="28"/>
          <w:szCs w:val="28"/>
        </w:rPr>
        <w:t>、</w:t>
      </w:r>
      <w:r>
        <w:rPr>
          <w:rFonts w:ascii="仿宋" w:eastAsia="仿宋" w:hint="eastAsia"/>
          <w:sz w:val="28"/>
          <w:szCs w:val="28"/>
        </w:rPr>
        <w:t>服务站/服务点的住宿（客栈、民宿）统一规划运营，打造连锁住宿品牌，形成占领游客心智的住宿品牌效应。</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8"/>
          <w:szCs w:val="28"/>
        </w:rPr>
      </w:pPr>
      <w:r>
        <w:rPr>
          <w:rFonts w:ascii="仿宋" w:eastAsia="仿宋" w:hint="eastAsia"/>
          <w:b/>
          <w:sz w:val="28"/>
          <w:szCs w:val="28"/>
        </w:rPr>
        <w:t>2</w:t>
      </w:r>
      <w:r>
        <w:rPr>
          <w:rFonts w:ascii="仿宋" w:eastAsia="仿宋"/>
          <w:b/>
          <w:sz w:val="28"/>
          <w:szCs w:val="28"/>
        </w:rPr>
        <w:t>.</w:t>
      </w:r>
      <w:r>
        <w:rPr>
          <w:rFonts w:ascii="仿宋" w:eastAsia="仿宋" w:hint="eastAsia"/>
          <w:b/>
          <w:sz w:val="28"/>
          <w:szCs w:val="28"/>
        </w:rPr>
        <w:t>消费转化增值</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8"/>
          <w:szCs w:val="28"/>
        </w:rPr>
      </w:pPr>
      <w:r>
        <w:rPr>
          <w:rFonts w:ascii="仿宋" w:eastAsia="仿宋" w:hint="eastAsia"/>
          <w:b/>
          <w:sz w:val="28"/>
          <w:szCs w:val="28"/>
        </w:rPr>
        <w:t>（1）渠道拓展：</w:t>
      </w:r>
      <w:r>
        <w:rPr>
          <w:rFonts w:ascii="仿宋" w:eastAsia="仿宋" w:hint="eastAsia"/>
          <w:sz w:val="28"/>
          <w:szCs w:val="28"/>
        </w:rPr>
        <w:t>通过线上平台旅游产品的展示销售，拓展其销售渠道。同时，线上流量又为线下旅游产品的销售引流。</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8"/>
          <w:szCs w:val="28"/>
        </w:rPr>
      </w:pPr>
      <w:r>
        <w:rPr>
          <w:rFonts w:ascii="仿宋" w:eastAsia="仿宋" w:hint="eastAsia"/>
          <w:b/>
          <w:sz w:val="28"/>
          <w:szCs w:val="28"/>
        </w:rPr>
        <w:t>（2）前台经济：</w:t>
      </w:r>
      <w:r>
        <w:rPr>
          <w:rFonts w:ascii="仿宋" w:eastAsia="仿宋" w:hint="eastAsia"/>
          <w:sz w:val="28"/>
          <w:szCs w:val="28"/>
        </w:rPr>
        <w:t>旅游服务区（站、点）可将其周边</w:t>
      </w:r>
      <w:r>
        <w:rPr>
          <w:rFonts w:ascii="仿宋" w:eastAsia="仿宋"/>
          <w:sz w:val="28"/>
          <w:szCs w:val="28"/>
        </w:rPr>
        <w:t>的</w:t>
      </w:r>
      <w:r>
        <w:rPr>
          <w:rFonts w:ascii="仿宋" w:eastAsia="仿宋" w:hint="eastAsia"/>
          <w:sz w:val="28"/>
          <w:szCs w:val="28"/>
        </w:rPr>
        <w:t>旅游产品聚集起来并向游客展销，创造规模庞大的“前台经济”。比如周边的农家住宿消费、文化体验消费、特色农副产品销售等都可通过旅游服务区这个平台向消费者提供。这不但提高了当地居民的收入，也丰富了本项目的旅游产品种类。</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8"/>
          <w:szCs w:val="28"/>
        </w:rPr>
      </w:pPr>
      <w:r>
        <w:rPr>
          <w:rFonts w:ascii="仿宋" w:eastAsia="仿宋" w:hint="eastAsia"/>
          <w:b/>
          <w:sz w:val="28"/>
          <w:szCs w:val="28"/>
        </w:rPr>
        <w:t>（3）旅游</w:t>
      </w:r>
      <w:r>
        <w:rPr>
          <w:rFonts w:ascii="仿宋" w:eastAsia="仿宋"/>
          <w:b/>
          <w:sz w:val="28"/>
          <w:szCs w:val="28"/>
        </w:rPr>
        <w:t>集散点：</w:t>
      </w:r>
      <w:r>
        <w:rPr>
          <w:rFonts w:ascii="仿宋" w:eastAsia="仿宋" w:hint="eastAsia"/>
          <w:sz w:val="28"/>
          <w:szCs w:val="28"/>
        </w:rPr>
        <w:t>作为各旅游景区景点的“衔接点”，游客在旅游服务区（站、点）即可买到阿坝州全域各景点景区的门票，并乘坐免费旅游大巴，前往相应的旅游景点景区。通过这种旅游景区的接驳工作，不但提高了旅游服务区（站、点）的游客消费聚集，同时通过提升旅游体验来提高游客消费满意度。</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8"/>
          <w:szCs w:val="28"/>
        </w:rPr>
      </w:pPr>
      <w:r>
        <w:rPr>
          <w:rFonts w:ascii="仿宋" w:eastAsia="仿宋" w:hint="eastAsia"/>
          <w:b/>
          <w:sz w:val="28"/>
          <w:szCs w:val="28"/>
        </w:rPr>
        <w:t>3</w:t>
      </w:r>
      <w:r>
        <w:rPr>
          <w:rFonts w:ascii="仿宋" w:eastAsia="仿宋"/>
          <w:b/>
          <w:sz w:val="28"/>
          <w:szCs w:val="28"/>
        </w:rPr>
        <w:t>.</w:t>
      </w:r>
      <w:r>
        <w:rPr>
          <w:rFonts w:ascii="仿宋" w:eastAsia="仿宋" w:hint="eastAsia"/>
          <w:b/>
          <w:sz w:val="28"/>
          <w:szCs w:val="28"/>
        </w:rPr>
        <w:t>旅游品牌增值</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8"/>
          <w:szCs w:val="28"/>
        </w:rPr>
      </w:pPr>
      <w:r>
        <w:rPr>
          <w:rFonts w:ascii="仿宋" w:eastAsia="仿宋" w:hint="eastAsia"/>
          <w:sz w:val="28"/>
          <w:szCs w:val="28"/>
        </w:rPr>
        <w:t>本项目将整合阿坝州全域的旅游资源及相关的旅游配套实施，为游客提供最大价值化的旅游消费体验，提高游客的满意度和粘性度，形成强大的阿坝旅游公路的品牌口碑，成为阿坝州旅游产品的强势经营者。</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10" w:name="_Toc519548844"/>
      <w:r>
        <w:rPr>
          <w:rFonts w:ascii="仿宋" w:eastAsia="仿宋" w:cs="仿宋" w:hint="eastAsia"/>
        </w:rPr>
        <w:t>（四）游客资源的保障性</w:t>
      </w:r>
      <w:bookmarkEnd w:id="10"/>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经科学的预测，2</w:t>
      </w:r>
      <w:r>
        <w:rPr>
          <w:rFonts w:ascii="仿宋" w:eastAsia="仿宋"/>
          <w:sz w:val="28"/>
          <w:szCs w:val="28"/>
        </w:rPr>
        <w:t>025</w:t>
      </w:r>
      <w:r>
        <w:rPr>
          <w:rFonts w:ascii="仿宋" w:eastAsia="仿宋" w:hint="eastAsia"/>
          <w:sz w:val="28"/>
          <w:szCs w:val="28"/>
        </w:rPr>
        <w:t>年阿坝州旅游总人次将超过</w:t>
      </w:r>
      <w:r>
        <w:rPr>
          <w:rFonts w:ascii="仿宋" w:eastAsia="仿宋"/>
          <w:sz w:val="28"/>
          <w:szCs w:val="28"/>
        </w:rPr>
        <w:t>8000</w:t>
      </w:r>
      <w:r>
        <w:rPr>
          <w:rFonts w:ascii="仿宋" w:eastAsia="仿宋" w:hint="eastAsia"/>
          <w:sz w:val="28"/>
          <w:szCs w:val="28"/>
        </w:rPr>
        <w:t>万人次，实现旅游总收入将会超过</w:t>
      </w:r>
      <w:r>
        <w:rPr>
          <w:rFonts w:ascii="仿宋" w:eastAsia="仿宋"/>
          <w:sz w:val="28"/>
          <w:szCs w:val="28"/>
        </w:rPr>
        <w:t>600</w:t>
      </w:r>
      <w:r>
        <w:rPr>
          <w:rFonts w:ascii="仿宋" w:eastAsia="仿宋" w:hint="eastAsia"/>
          <w:sz w:val="28"/>
          <w:szCs w:val="28"/>
        </w:rPr>
        <w:t>亿元。同时，阿坝州主要旅游通道交通每日车流辆将超过十万，达到1</w:t>
      </w:r>
      <w:r>
        <w:rPr>
          <w:rFonts w:ascii="仿宋" w:eastAsia="仿宋"/>
          <w:sz w:val="28"/>
          <w:szCs w:val="28"/>
        </w:rPr>
        <w:t>15630</w:t>
      </w:r>
      <w:r>
        <w:rPr>
          <w:rFonts w:ascii="仿宋" w:eastAsia="仿宋" w:hint="eastAsia"/>
          <w:sz w:val="28"/>
          <w:szCs w:val="28"/>
        </w:rPr>
        <w:t xml:space="preserve">辆/日。庞大的客源为本项目的后期运作及盈利提供了保障。 </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bookmarkStart w:id="11" w:name="_Toc392087334"/>
      <w:r>
        <w:rPr>
          <w:rFonts w:ascii="仿宋" w:eastAsia="仿宋"/>
          <w:b/>
          <w:sz w:val="24"/>
        </w:rPr>
        <w:t>表1  阿坝州全社会旅游人次组合预测法预测值</w:t>
      </w:r>
      <w:bookmarkEnd w:id="11"/>
    </w:p>
    <w:tbl>
      <w:tblPr>
        <w:tblpPr w:leftFromText="180" w:rightFromText="180" w:vertAnchor="text" w:horzAnchor="page" w:tblpX="1822" w:tblpY="565"/>
        <w:tblOverlap w:val="never"/>
        <w:tblW w:w="8296" w:type="dxa"/>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843"/>
        <w:gridCol w:w="1749"/>
        <w:gridCol w:w="1749"/>
        <w:gridCol w:w="1955"/>
      </w:tblGrid>
      <w:tr>
        <w:trPr>
          <w:trHeight w:val="50"/>
        </w:trPr>
        <w:tc>
          <w:tcPr>
            <w:tcW w:w="2843" w:type="dxa"/>
            <w:tcBorders>
              <w:top w:val="single" w:sz="4" w:space="0" w:color="auto"/>
              <w:left w:val="single" w:sz="4" w:space="0" w:color="auto"/>
              <w:bottom w:val="single" w:sz="4" w:space="0" w:color="auto"/>
              <w:tl2br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960" w:hangingChars="400" w:hanging="960"/>
              <w:jc w:val="center"/>
              <w:textAlignment w:val="auto"/>
              <w:rPr>
                <w:rFonts w:ascii="仿宋" w:eastAsia="仿宋"/>
                <w:b/>
                <w:kern w:val="0"/>
                <w:sz w:val="24"/>
              </w:rPr>
            </w:pPr>
            <w:r>
              <w:rPr>
                <w:rFonts w:ascii="仿宋" w:eastAsia="仿宋"/>
                <w:b/>
                <w:kern w:val="0"/>
                <w:sz w:val="24"/>
              </w:rPr>
              <w:t>年份</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方法</w:t>
            </w:r>
          </w:p>
        </w:tc>
        <w:tc>
          <w:tcPr>
            <w:tcW w:w="1749" w:type="dxa"/>
            <w:tcBorders>
              <w:top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2020</w:t>
            </w:r>
          </w:p>
        </w:tc>
        <w:tc>
          <w:tcPr>
            <w:tcW w:w="1749" w:type="dxa"/>
            <w:tcBorders>
              <w:top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2025</w:t>
            </w:r>
          </w:p>
        </w:tc>
        <w:tc>
          <w:tcPr>
            <w:tcW w:w="1955" w:type="dxa"/>
            <w:tcBorders>
              <w:top w:val="single" w:sz="4" w:space="0" w:color="auto"/>
              <w:bottom w:val="single" w:sz="4" w:space="0" w:color="auto"/>
              <w:right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2030</w:t>
            </w:r>
          </w:p>
        </w:tc>
      </w:tr>
      <w:tr>
        <w:trPr>
          <w:trHeight w:val="340"/>
        </w:trPr>
        <w:tc>
          <w:tcPr>
            <w:tcW w:w="2843" w:type="dxa"/>
            <w:tcBorders>
              <w:top w:val="single" w:sz="4" w:space="0" w:color="auto"/>
              <w:left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增长率法</w:t>
            </w:r>
          </w:p>
        </w:tc>
        <w:tc>
          <w:tcPr>
            <w:tcW w:w="1749" w:type="dxa"/>
            <w:tcBorders>
              <w:top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4937.45</w:t>
            </w:r>
          </w:p>
        </w:tc>
        <w:tc>
          <w:tcPr>
            <w:tcW w:w="1749" w:type="dxa"/>
            <w:tcBorders>
              <w:top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7254.73</w:t>
            </w:r>
          </w:p>
        </w:tc>
        <w:tc>
          <w:tcPr>
            <w:tcW w:w="1955" w:type="dxa"/>
            <w:tcBorders>
              <w:top w:val="single" w:sz="4" w:space="0" w:color="auto"/>
              <w:bottom w:val="single" w:sz="4" w:space="0" w:color="auto"/>
              <w:right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9259.08</w:t>
            </w:r>
          </w:p>
        </w:tc>
      </w:tr>
      <w:tr>
        <w:trPr>
          <w:trHeight w:val="340"/>
        </w:trPr>
        <w:tc>
          <w:tcPr>
            <w:tcW w:w="2843" w:type="dxa"/>
            <w:tcBorders>
              <w:top w:val="single" w:sz="4" w:space="0" w:color="auto"/>
              <w:left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弹性系数法</w:t>
            </w:r>
          </w:p>
        </w:tc>
        <w:tc>
          <w:tcPr>
            <w:tcW w:w="1749" w:type="dxa"/>
            <w:tcBorders>
              <w:top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5754.63</w:t>
            </w:r>
          </w:p>
        </w:tc>
        <w:tc>
          <w:tcPr>
            <w:tcW w:w="1749" w:type="dxa"/>
            <w:tcBorders>
              <w:top w:val="single" w:sz="4" w:space="0" w:color="auto"/>
              <w:bottom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8692.94</w:t>
            </w:r>
          </w:p>
        </w:tc>
        <w:tc>
          <w:tcPr>
            <w:tcW w:w="1955" w:type="dxa"/>
            <w:tcBorders>
              <w:top w:val="single" w:sz="4" w:space="0" w:color="auto"/>
              <w:bottom w:val="single" w:sz="4" w:space="0" w:color="auto"/>
              <w:right w:val="single" w:sz="4" w:space="0" w:color="auto"/>
            </w:tcBorders>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11404.46</w:t>
            </w:r>
          </w:p>
        </w:tc>
      </w:tr>
      <w:tr>
        <w:trPr>
          <w:trHeight w:val="340"/>
        </w:trPr>
        <w:tc>
          <w:tcPr>
            <w:tcW w:w="2843" w:type="dxa"/>
            <w:tcBorders>
              <w:top w:val="single" w:sz="4" w:space="0" w:color="auto"/>
              <w:left w:val="single" w:sz="4" w:space="0" w:color="auto"/>
              <w:bottom w:val="single" w:sz="4" w:space="0" w:color="auto"/>
            </w:tcBorders>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kern w:val="0"/>
                <w:sz w:val="24"/>
              </w:rPr>
            </w:pPr>
            <w:r>
              <w:rPr>
                <w:rFonts w:ascii="仿宋" w:eastAsia="仿宋"/>
                <w:b/>
                <w:kern w:val="0"/>
                <w:sz w:val="24"/>
              </w:rPr>
              <w:t>本次预测结果</w:t>
            </w:r>
          </w:p>
        </w:tc>
        <w:tc>
          <w:tcPr>
            <w:tcW w:w="1749" w:type="dxa"/>
            <w:tcBorders>
              <w:top w:val="single" w:sz="4" w:space="0" w:color="auto"/>
              <w:bottom w:val="single" w:sz="4" w:space="0" w:color="auto"/>
            </w:tcBorders>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5400</w:t>
            </w:r>
          </w:p>
        </w:tc>
        <w:tc>
          <w:tcPr>
            <w:tcW w:w="1749" w:type="dxa"/>
            <w:tcBorders>
              <w:top w:val="single" w:sz="4" w:space="0" w:color="auto"/>
              <w:bottom w:val="single" w:sz="4" w:space="0" w:color="auto"/>
            </w:tcBorders>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8000</w:t>
            </w:r>
          </w:p>
        </w:tc>
        <w:tc>
          <w:tcPr>
            <w:tcW w:w="1955" w:type="dxa"/>
            <w:tcBorders>
              <w:top w:val="single" w:sz="4" w:space="0" w:color="auto"/>
              <w:bottom w:val="single" w:sz="4" w:space="0" w:color="auto"/>
              <w:right w:val="single" w:sz="4" w:space="0" w:color="auto"/>
            </w:tcBorders>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kern w:val="0"/>
                <w:sz w:val="24"/>
              </w:rPr>
            </w:pPr>
            <w:r>
              <w:rPr>
                <w:rFonts w:ascii="仿宋" w:eastAsia="仿宋"/>
                <w:kern w:val="0"/>
                <w:sz w:val="24"/>
              </w:rPr>
              <w:t>10000</w:t>
            </w:r>
          </w:p>
        </w:tc>
      </w:tr>
    </w:tbl>
    <w:p>
      <w:pPr>
        <w:pageBreakBefore w:val="0"/>
        <w:widowControl w:val="0"/>
        <w:kinsoku/>
        <w:wordWrap/>
        <w:overflowPunct/>
        <w:topLinePunct w:val="0"/>
        <w:autoSpaceDE/>
        <w:autoSpaceDN/>
        <w:bidi w:val="0"/>
        <w:adjustRightInd/>
        <w:snapToGrid/>
        <w:spacing w:line="560" w:lineRule="exact"/>
        <w:jc w:val="right"/>
        <w:textAlignment w:val="auto"/>
        <w:rPr>
          <w:rFonts w:ascii="仿宋" w:eastAsia="仿宋"/>
          <w:b/>
          <w:sz w:val="24"/>
        </w:rPr>
      </w:pPr>
      <w:r>
        <w:rPr>
          <w:rFonts w:ascii="仿宋" w:eastAsia="仿宋" w:hint="eastAsia"/>
          <w:b/>
          <w:sz w:val="24"/>
        </w:rPr>
        <w:t>单位：万人</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4"/>
        </w:rPr>
      </w:pP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b/>
          <w:sz w:val="24"/>
        </w:rPr>
        <w:t>表2 阿坝州主要旅游通道交通量预测结果</w:t>
      </w:r>
    </w:p>
    <w:p>
      <w:pPr>
        <w:pageBreakBefore w:val="0"/>
        <w:widowControl w:val="0"/>
        <w:kinsoku/>
        <w:wordWrap/>
        <w:overflowPunct/>
        <w:topLinePunct w:val="0"/>
        <w:autoSpaceDE/>
        <w:autoSpaceDN/>
        <w:bidi w:val="0"/>
        <w:adjustRightInd/>
        <w:snapToGrid/>
        <w:spacing w:line="560" w:lineRule="exact"/>
        <w:jc w:val="right"/>
        <w:textAlignment w:val="auto"/>
        <w:rPr>
          <w:rFonts w:ascii="仿宋" w:eastAsia="仿宋"/>
          <w:b/>
          <w:sz w:val="24"/>
        </w:rPr>
      </w:pPr>
      <w:r>
        <w:rPr>
          <w:rFonts w:ascii="仿宋" w:eastAsia="仿宋"/>
          <w:b/>
          <w:sz w:val="24"/>
        </w:rPr>
        <w:t>单位：辆/日</w:t>
      </w:r>
    </w:p>
    <w:tbl>
      <w:tblPr>
        <w:jc w:val="center"/>
        <w:tblW w:w="7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69"/>
        <w:gridCol w:w="2133"/>
        <w:gridCol w:w="1656"/>
        <w:gridCol w:w="1102"/>
        <w:gridCol w:w="1102"/>
        <w:gridCol w:w="1099"/>
      </w:tblGrid>
      <w:tr>
        <w:trPr>
          <w:trHeight w:val="356"/>
        </w:trPr>
        <w:tc>
          <w:tcPr>
            <w:tcW w:w="769"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b/>
                <w:sz w:val="24"/>
              </w:rPr>
              <w:t>序号</w:t>
            </w:r>
          </w:p>
        </w:tc>
        <w:tc>
          <w:tcPr>
            <w:tcW w:w="2133"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b/>
                <w:sz w:val="24"/>
              </w:rPr>
              <w:t>通道名称</w:t>
            </w:r>
          </w:p>
        </w:tc>
        <w:tc>
          <w:tcPr>
            <w:tcW w:w="1656"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b/>
                <w:sz w:val="24"/>
              </w:rPr>
              <w:t>路段起讫点</w:t>
            </w:r>
          </w:p>
        </w:tc>
        <w:tc>
          <w:tcPr>
            <w:tcW w:w="1102"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b/>
                <w:sz w:val="24"/>
              </w:rPr>
              <w:t>2020年</w:t>
            </w:r>
          </w:p>
        </w:tc>
        <w:tc>
          <w:tcPr>
            <w:tcW w:w="1102" w:type="dxa"/>
            <w:shd w:val="clear" w:color="auto" w:fill="FFFFFF"/>
            <w:noWrap/>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2025年</w:t>
            </w:r>
          </w:p>
        </w:tc>
        <w:tc>
          <w:tcPr>
            <w:tcW w:w="1099"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b/>
                <w:sz w:val="24"/>
              </w:rPr>
              <w:t>2030年</w:t>
            </w:r>
          </w:p>
        </w:tc>
      </w:tr>
      <w:tr>
        <w:trPr>
          <w:trHeight w:val="346"/>
        </w:trPr>
        <w:tc>
          <w:tcPr>
            <w:tcW w:w="769"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1</w:t>
            </w:r>
          </w:p>
        </w:tc>
        <w:tc>
          <w:tcPr>
            <w:tcW w:w="2133"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G317</w:t>
            </w:r>
          </w:p>
        </w:tc>
        <w:tc>
          <w:tcPr>
            <w:tcW w:w="1656"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汶川-黑桥</w:t>
            </w:r>
          </w:p>
        </w:tc>
        <w:tc>
          <w:tcPr>
            <w:tcW w:w="1102"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22330</w:t>
            </w:r>
          </w:p>
        </w:tc>
        <w:tc>
          <w:tcPr>
            <w:tcW w:w="1102"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28365</w:t>
            </w:r>
          </w:p>
        </w:tc>
        <w:tc>
          <w:tcPr>
            <w:tcW w:w="1099"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34400</w:t>
            </w:r>
          </w:p>
        </w:tc>
      </w:tr>
      <w:tr>
        <w:trPr>
          <w:trHeight w:val="346"/>
        </w:trPr>
        <w:tc>
          <w:tcPr>
            <w:tcW w:w="769"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2</w:t>
            </w:r>
          </w:p>
        </w:tc>
        <w:tc>
          <w:tcPr>
            <w:tcW w:w="2133"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G213</w:t>
            </w:r>
          </w:p>
        </w:tc>
        <w:tc>
          <w:tcPr>
            <w:tcW w:w="1656"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红星-理县</w:t>
            </w:r>
          </w:p>
        </w:tc>
        <w:tc>
          <w:tcPr>
            <w:tcW w:w="1102"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19800</w:t>
            </w:r>
          </w:p>
        </w:tc>
        <w:tc>
          <w:tcPr>
            <w:tcW w:w="1102"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25146</w:t>
            </w:r>
          </w:p>
        </w:tc>
        <w:tc>
          <w:tcPr>
            <w:tcW w:w="1099" w:type="dxa"/>
            <w:shd w:val="clear" w:color="auto" w:fill="FFFFFF"/>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30492</w:t>
            </w:r>
          </w:p>
        </w:tc>
      </w:tr>
      <w:tr>
        <w:trPr>
          <w:trHeight w:val="35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3</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G544（原S301）</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白河-茂县</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10200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12954</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15708</w:t>
            </w:r>
          </w:p>
        </w:tc>
      </w:tr>
      <w:tr>
        <w:trPr>
          <w:trHeight w:val="34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4</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G347（原S302）</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久治-壤口</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13600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17272</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20944</w:t>
            </w:r>
          </w:p>
        </w:tc>
      </w:tr>
      <w:tr>
        <w:trPr>
          <w:trHeight w:val="34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5</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G350（原S303）</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映秀-丹巴</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7800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9906</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12012</w:t>
            </w:r>
          </w:p>
        </w:tc>
      </w:tr>
      <w:tr>
        <w:trPr>
          <w:trHeight w:val="34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6</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G248（原S209）</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壤口-朴头</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8600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10922</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13244</w:t>
            </w:r>
          </w:p>
        </w:tc>
      </w:tr>
      <w:tr>
        <w:trPr>
          <w:trHeight w:val="34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7</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G248（原S211）</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红旗-甘孜</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6400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8128</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9856</w:t>
            </w:r>
          </w:p>
        </w:tc>
      </w:tr>
      <w:tr>
        <w:trPr>
          <w:trHeight w:val="34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8</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G351、S210</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马尔康-雅安</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17500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22225</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26950</w:t>
            </w:r>
          </w:p>
        </w:tc>
      </w:tr>
      <w:tr>
        <w:trPr>
          <w:trHeight w:val="356"/>
        </w:trPr>
        <w:tc>
          <w:tcPr>
            <w:tcW w:w="76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9</w:t>
            </w:r>
          </w:p>
        </w:tc>
        <w:tc>
          <w:tcPr>
            <w:tcW w:w="213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G247（原S205）</w:t>
            </w:r>
          </w:p>
        </w:tc>
        <w:tc>
          <w:tcPr>
            <w:tcW w:w="165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双河-平武</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9400</w:t>
            </w:r>
          </w:p>
        </w:tc>
        <w:tc>
          <w:tcPr>
            <w:tcW w:w="110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11938</w:t>
            </w:r>
          </w:p>
        </w:tc>
        <w:tc>
          <w:tcPr>
            <w:tcW w:w="109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14476</w:t>
            </w:r>
          </w:p>
        </w:tc>
      </w:tr>
    </w:tbl>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黑体" w:eastAsia="黑体" w:cs="黑体" w:hint="eastAsia"/>
          <w:b w:val="0"/>
          <w:bCs w:val="0"/>
          <w:sz w:val="32"/>
          <w:szCs w:val="32"/>
        </w:rPr>
      </w:pPr>
      <w:bookmarkStart w:id="12" w:name="_Toc519548845"/>
      <w:bookmarkStart w:id="13" w:name="_Toc515084561"/>
      <w:r>
        <w:rPr>
          <w:rFonts w:ascii="黑体" w:eastAsia="黑体" w:cs="黑体" w:hint="eastAsia"/>
          <w:b w:val="0"/>
          <w:bCs w:val="0"/>
          <w:sz w:val="32"/>
          <w:szCs w:val="32"/>
        </w:rPr>
        <w:t>三、建设运作路径</w:t>
      </w:r>
      <w:bookmarkEnd w:id="12"/>
      <w:bookmarkEnd w:id="13"/>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14" w:name="_Toc519548846"/>
      <w:r>
        <w:rPr>
          <w:rFonts w:ascii="仿宋" w:eastAsia="仿宋" w:cs="仿宋" w:hint="eastAsia"/>
        </w:rPr>
        <w:t>（一）建设运作思路</w:t>
      </w:r>
      <w:bookmarkEnd w:id="14"/>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本项目将采用</w:t>
      </w:r>
      <w:r>
        <w:rPr>
          <w:rFonts w:ascii="仿宋" w:eastAsia="仿宋"/>
          <w:sz w:val="28"/>
          <w:szCs w:val="28"/>
        </w:rPr>
        <w:t>“</w:t>
      </w:r>
      <w:r>
        <w:rPr>
          <w:rFonts w:ascii="仿宋" w:eastAsia="仿宋" w:hint="eastAsia"/>
          <w:sz w:val="28"/>
          <w:szCs w:val="28"/>
        </w:rPr>
        <w:t>直营</w:t>
      </w:r>
      <w:r>
        <w:rPr>
          <w:rFonts w:ascii="仿宋" w:eastAsia="仿宋"/>
          <w:sz w:val="28"/>
          <w:szCs w:val="28"/>
        </w:rPr>
        <w:t>+加盟”</w:t>
      </w:r>
      <w:r>
        <w:rPr>
          <w:rFonts w:ascii="仿宋" w:eastAsia="仿宋" w:hint="eastAsia"/>
          <w:sz w:val="28"/>
          <w:szCs w:val="28"/>
        </w:rPr>
        <w:t>模式，统筹分散</w:t>
      </w:r>
      <w:r>
        <w:rPr>
          <w:rFonts w:ascii="仿宋" w:eastAsia="仿宋"/>
          <w:sz w:val="28"/>
          <w:szCs w:val="28"/>
        </w:rPr>
        <w:t>在各主体的新建</w:t>
      </w:r>
      <w:r>
        <w:rPr>
          <w:rFonts w:ascii="仿宋" w:eastAsia="仿宋" w:hint="eastAsia"/>
          <w:sz w:val="28"/>
          <w:szCs w:val="28"/>
        </w:rPr>
        <w:t>、</w:t>
      </w:r>
      <w:r>
        <w:rPr>
          <w:rFonts w:ascii="仿宋" w:eastAsia="仿宋"/>
          <w:sz w:val="28"/>
          <w:szCs w:val="28"/>
        </w:rPr>
        <w:t>改建</w:t>
      </w:r>
      <w:r>
        <w:rPr>
          <w:rFonts w:ascii="仿宋" w:eastAsia="仿宋" w:hint="eastAsia"/>
          <w:sz w:val="28"/>
          <w:szCs w:val="28"/>
        </w:rPr>
        <w:t>和</w:t>
      </w:r>
      <w:r>
        <w:rPr>
          <w:rFonts w:ascii="仿宋" w:eastAsia="仿宋"/>
          <w:sz w:val="28"/>
          <w:szCs w:val="28"/>
        </w:rPr>
        <w:t>已建</w:t>
      </w:r>
      <w:r>
        <w:rPr>
          <w:rFonts w:ascii="仿宋" w:eastAsia="仿宋" w:hint="eastAsia"/>
          <w:sz w:val="28"/>
          <w:szCs w:val="28"/>
        </w:rPr>
        <w:t xml:space="preserve"> </w:t>
      </w:r>
      <w:r>
        <w:rPr>
          <w:rFonts w:ascii="仿宋" w:eastAsia="仿宋"/>
          <w:sz w:val="28"/>
          <w:szCs w:val="28"/>
        </w:rPr>
        <w:t>交通旅游服务设施</w:t>
      </w:r>
      <w:r>
        <w:rPr>
          <w:rFonts w:ascii="仿宋" w:eastAsia="仿宋" w:hint="eastAsia"/>
          <w:sz w:val="28"/>
          <w:szCs w:val="28"/>
        </w:rPr>
        <w:t>。</w:t>
      </w:r>
      <w:r>
        <w:rPr>
          <w:rFonts w:ascii="仿宋" w:eastAsia="仿宋"/>
          <w:sz w:val="28"/>
          <w:szCs w:val="28"/>
        </w:rPr>
        <w:t>将</w:t>
      </w:r>
      <w:r>
        <w:rPr>
          <w:rFonts w:ascii="仿宋" w:eastAsia="仿宋" w:hint="eastAsia"/>
          <w:sz w:val="28"/>
          <w:szCs w:val="28"/>
        </w:rPr>
        <w:t>旅游服务区（站、点）作为线下服务衔接泊点，以</w:t>
      </w:r>
      <w:r>
        <w:rPr>
          <w:rFonts w:ascii="仿宋" w:eastAsia="仿宋"/>
          <w:sz w:val="28"/>
          <w:szCs w:val="28"/>
        </w:rPr>
        <w:t>“</w:t>
      </w:r>
      <w:r>
        <w:rPr>
          <w:rFonts w:ascii="仿宋" w:eastAsia="仿宋" w:hint="eastAsia"/>
          <w:sz w:val="28"/>
          <w:szCs w:val="28"/>
        </w:rPr>
        <w:t>流量经营</w:t>
      </w:r>
      <w:r>
        <w:rPr>
          <w:rFonts w:ascii="仿宋" w:eastAsia="仿宋"/>
          <w:sz w:val="28"/>
          <w:szCs w:val="28"/>
        </w:rPr>
        <w:t>”</w:t>
      </w:r>
      <w:r>
        <w:rPr>
          <w:rFonts w:ascii="仿宋" w:eastAsia="仿宋" w:hint="eastAsia"/>
          <w:sz w:val="28"/>
          <w:szCs w:val="28"/>
        </w:rPr>
        <w:t>和</w:t>
      </w:r>
      <w:r>
        <w:rPr>
          <w:rFonts w:ascii="仿宋" w:eastAsia="仿宋"/>
          <w:sz w:val="28"/>
          <w:szCs w:val="28"/>
        </w:rPr>
        <w:t>互联网思维为指导，</w:t>
      </w:r>
      <w:r>
        <w:rPr>
          <w:rFonts w:ascii="仿宋" w:eastAsia="仿宋" w:hint="eastAsia"/>
          <w:sz w:val="28"/>
          <w:szCs w:val="28"/>
        </w:rPr>
        <w:t>把大交通、大旅游、大数据相结合，推动将</w:t>
      </w:r>
      <w:r>
        <w:rPr>
          <w:rFonts w:ascii="仿宋" w:eastAsia="仿宋"/>
          <w:sz w:val="28"/>
          <w:szCs w:val="28"/>
        </w:rPr>
        <w:t>旅游公路沿线吃、住、游、购、娱等目的地旅游动态资讯和线下服务资源</w:t>
      </w:r>
      <w:r>
        <w:rPr>
          <w:rFonts w:ascii="仿宋" w:eastAsia="仿宋" w:hint="eastAsia"/>
          <w:sz w:val="28"/>
          <w:szCs w:val="28"/>
        </w:rPr>
        <w:t>整合到一个平台，深入推进“站、运、游”一体化衔接。通过旅游线路全域统筹、旅游景区全域联动、旅游产业全域覆盖为要素，打造旅游集散中心服务网络和行业线上旅游信息平台，从而实现阿坝州旅游智慧化的综合性旅游服务网络体系。</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15" w:name="_Toc519548847"/>
      <w:r>
        <w:rPr>
          <w:rFonts w:ascii="仿宋" w:eastAsia="仿宋" w:cs="仿宋" w:hint="eastAsia"/>
        </w:rPr>
        <w:t>（二）运作实施路径</w:t>
      </w:r>
      <w:bookmarkEnd w:id="15"/>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1.政府牵引，指引经营发展方向</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阿坝州政府多部门辅助本项目的规划运营，通过招商企业的介入，完成整个阿坝州国省干道线上旅游服务区（站、点）的统一化、规范化、协同化、规模化的平台运作。</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政府与招商企业共同对阿坝州旅游产品的经营和服务进行创新、市场推广，引导游客的参与、消费、推荐，形成对游客有消费吸引、安全保障、周全服务的阿坝公路旅游大品牌效应。</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2.市场</w:t>
      </w:r>
      <w:r>
        <w:rPr>
          <w:rFonts w:ascii="仿宋" w:eastAsia="仿宋"/>
          <w:b/>
          <w:sz w:val="28"/>
          <w:szCs w:val="28"/>
        </w:rPr>
        <w:t>主导，</w:t>
      </w:r>
      <w:r>
        <w:rPr>
          <w:rFonts w:ascii="仿宋" w:eastAsia="仿宋" w:hint="eastAsia"/>
          <w:b/>
          <w:sz w:val="28"/>
          <w:szCs w:val="28"/>
        </w:rPr>
        <w:t>探索</w:t>
      </w:r>
      <w:r>
        <w:rPr>
          <w:rFonts w:ascii="仿宋" w:eastAsia="仿宋"/>
          <w:b/>
          <w:sz w:val="28"/>
          <w:szCs w:val="28"/>
        </w:rPr>
        <w:t>直营</w:t>
      </w:r>
      <w:r>
        <w:rPr>
          <w:rFonts w:ascii="仿宋" w:eastAsia="仿宋" w:hint="eastAsia"/>
          <w:b/>
          <w:sz w:val="28"/>
          <w:szCs w:val="28"/>
        </w:rPr>
        <w:t>+</w:t>
      </w:r>
      <w:r>
        <w:rPr>
          <w:rFonts w:ascii="仿宋" w:eastAsia="仿宋"/>
          <w:b/>
          <w:sz w:val="28"/>
          <w:szCs w:val="28"/>
        </w:rPr>
        <w:t>加盟</w:t>
      </w:r>
      <w:r>
        <w:rPr>
          <w:rFonts w:ascii="仿宋" w:eastAsia="仿宋" w:hint="eastAsia"/>
          <w:b/>
          <w:sz w:val="28"/>
          <w:szCs w:val="28"/>
        </w:rPr>
        <w:t>模式</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由</w:t>
      </w:r>
      <w:r>
        <w:rPr>
          <w:rFonts w:ascii="仿宋" w:eastAsia="仿宋"/>
          <w:sz w:val="28"/>
          <w:szCs w:val="28"/>
        </w:rPr>
        <w:t>招商企业对</w:t>
      </w:r>
      <w:r>
        <w:rPr>
          <w:rFonts w:ascii="仿宋" w:eastAsia="仿宋" w:hint="eastAsia"/>
          <w:sz w:val="28"/>
          <w:szCs w:val="28"/>
        </w:rPr>
        <w:t>阿坝州</w:t>
      </w:r>
      <w:r>
        <w:rPr>
          <w:rFonts w:ascii="仿宋" w:eastAsia="仿宋"/>
          <w:sz w:val="28"/>
          <w:szCs w:val="28"/>
        </w:rPr>
        <w:t>旅游公路服务设施进行统一</w:t>
      </w:r>
      <w:r>
        <w:rPr>
          <w:rFonts w:ascii="仿宋" w:eastAsia="仿宋" w:hint="eastAsia"/>
          <w:sz w:val="28"/>
          <w:szCs w:val="28"/>
        </w:rPr>
        <w:t>的</w:t>
      </w:r>
      <w:r>
        <w:rPr>
          <w:rFonts w:ascii="仿宋" w:eastAsia="仿宋"/>
          <w:sz w:val="28"/>
          <w:szCs w:val="28"/>
        </w:rPr>
        <w:t>系统管理、品牌打造、</w:t>
      </w:r>
      <w:r>
        <w:rPr>
          <w:rFonts w:ascii="仿宋" w:eastAsia="仿宋" w:hint="eastAsia"/>
          <w:sz w:val="28"/>
          <w:szCs w:val="28"/>
        </w:rPr>
        <w:t>物资配送</w:t>
      </w:r>
      <w:r>
        <w:rPr>
          <w:rFonts w:ascii="仿宋" w:eastAsia="仿宋"/>
          <w:sz w:val="28"/>
          <w:szCs w:val="28"/>
        </w:rPr>
        <w:t>、信息服务</w:t>
      </w:r>
      <w:r>
        <w:rPr>
          <w:rFonts w:ascii="仿宋" w:eastAsia="仿宋" w:hint="eastAsia"/>
          <w:sz w:val="28"/>
          <w:szCs w:val="28"/>
        </w:rPr>
        <w:t>。</w:t>
      </w:r>
      <w:r>
        <w:rPr>
          <w:rFonts w:ascii="仿宋" w:eastAsia="仿宋"/>
          <w:sz w:val="28"/>
          <w:szCs w:val="28"/>
        </w:rPr>
        <w:t>对于</w:t>
      </w:r>
      <w:r>
        <w:rPr>
          <w:rFonts w:ascii="仿宋" w:eastAsia="仿宋" w:hint="eastAsia"/>
          <w:sz w:val="28"/>
          <w:szCs w:val="28"/>
        </w:rPr>
        <w:t>新建的旅游</w:t>
      </w:r>
      <w:r>
        <w:rPr>
          <w:rFonts w:ascii="仿宋" w:eastAsia="仿宋"/>
          <w:sz w:val="28"/>
          <w:szCs w:val="28"/>
        </w:rPr>
        <w:t>服务区（</w:t>
      </w:r>
      <w:r>
        <w:rPr>
          <w:rFonts w:ascii="仿宋" w:eastAsia="仿宋" w:hint="eastAsia"/>
          <w:sz w:val="28"/>
          <w:szCs w:val="28"/>
        </w:rPr>
        <w:t>站</w:t>
      </w:r>
      <w:r>
        <w:rPr>
          <w:rFonts w:ascii="仿宋" w:eastAsia="仿宋"/>
          <w:sz w:val="28"/>
          <w:szCs w:val="28"/>
        </w:rPr>
        <w:t>、点）</w:t>
      </w:r>
      <w:r>
        <w:rPr>
          <w:rFonts w:ascii="仿宋" w:eastAsia="仿宋" w:hint="eastAsia"/>
          <w:sz w:val="28"/>
          <w:szCs w:val="28"/>
        </w:rPr>
        <w:t>，</w:t>
      </w:r>
      <w:r>
        <w:rPr>
          <w:rFonts w:ascii="仿宋" w:eastAsia="仿宋"/>
          <w:sz w:val="28"/>
          <w:szCs w:val="28"/>
        </w:rPr>
        <w:t>由招商企业承担建设</w:t>
      </w:r>
      <w:r>
        <w:rPr>
          <w:rFonts w:ascii="仿宋" w:eastAsia="仿宋" w:hint="eastAsia"/>
          <w:sz w:val="28"/>
          <w:szCs w:val="28"/>
        </w:rPr>
        <w:t>并直接</w:t>
      </w:r>
      <w:r>
        <w:rPr>
          <w:rFonts w:ascii="仿宋" w:eastAsia="仿宋"/>
          <w:sz w:val="28"/>
          <w:szCs w:val="28"/>
        </w:rPr>
        <w:t>经营</w:t>
      </w:r>
      <w:r>
        <w:rPr>
          <w:rFonts w:ascii="仿宋" w:eastAsia="仿宋" w:hint="eastAsia"/>
          <w:sz w:val="28"/>
          <w:szCs w:val="28"/>
        </w:rPr>
        <w:t>；</w:t>
      </w:r>
      <w:r>
        <w:rPr>
          <w:rFonts w:ascii="仿宋" w:eastAsia="仿宋"/>
          <w:sz w:val="28"/>
          <w:szCs w:val="28"/>
        </w:rPr>
        <w:t>对于</w:t>
      </w:r>
      <w:r>
        <w:rPr>
          <w:rFonts w:ascii="仿宋" w:eastAsia="仿宋" w:hint="eastAsia"/>
          <w:sz w:val="28"/>
          <w:szCs w:val="28"/>
        </w:rPr>
        <w:t>公路养护</w:t>
      </w:r>
      <w:r>
        <w:rPr>
          <w:rFonts w:ascii="仿宋" w:eastAsia="仿宋"/>
          <w:sz w:val="28"/>
          <w:szCs w:val="28"/>
        </w:rPr>
        <w:t>设施、加油站</w:t>
      </w:r>
      <w:r>
        <w:rPr>
          <w:rFonts w:ascii="仿宋" w:eastAsia="仿宋" w:hint="eastAsia"/>
          <w:sz w:val="28"/>
          <w:szCs w:val="28"/>
        </w:rPr>
        <w:t>以及</w:t>
      </w:r>
      <w:r>
        <w:rPr>
          <w:rFonts w:ascii="仿宋" w:eastAsia="仿宋"/>
          <w:sz w:val="28"/>
          <w:szCs w:val="28"/>
        </w:rPr>
        <w:t>改扩建的</w:t>
      </w:r>
      <w:r>
        <w:rPr>
          <w:rFonts w:ascii="仿宋" w:eastAsia="仿宋" w:hint="eastAsia"/>
          <w:sz w:val="28"/>
          <w:szCs w:val="28"/>
        </w:rPr>
        <w:t>旅游</w:t>
      </w:r>
      <w:r>
        <w:rPr>
          <w:rFonts w:ascii="仿宋" w:eastAsia="仿宋"/>
          <w:sz w:val="28"/>
          <w:szCs w:val="28"/>
        </w:rPr>
        <w:t>服务区（</w:t>
      </w:r>
      <w:r>
        <w:rPr>
          <w:rFonts w:ascii="仿宋" w:eastAsia="仿宋" w:hint="eastAsia"/>
          <w:sz w:val="28"/>
          <w:szCs w:val="28"/>
        </w:rPr>
        <w:t>站</w:t>
      </w:r>
      <w:r>
        <w:rPr>
          <w:rFonts w:ascii="仿宋" w:eastAsia="仿宋"/>
          <w:sz w:val="28"/>
          <w:szCs w:val="28"/>
        </w:rPr>
        <w:t>、点）</w:t>
      </w:r>
      <w:r>
        <w:rPr>
          <w:rFonts w:ascii="仿宋" w:eastAsia="仿宋" w:hint="eastAsia"/>
          <w:sz w:val="28"/>
          <w:szCs w:val="28"/>
        </w:rPr>
        <w:t>，</w:t>
      </w:r>
      <w:r>
        <w:rPr>
          <w:rFonts w:ascii="仿宋" w:eastAsia="仿宋"/>
          <w:sz w:val="28"/>
          <w:szCs w:val="28"/>
        </w:rPr>
        <w:t>由招商企业</w:t>
      </w:r>
      <w:r>
        <w:rPr>
          <w:rFonts w:ascii="仿宋" w:eastAsia="仿宋" w:hint="eastAsia"/>
          <w:sz w:val="28"/>
          <w:szCs w:val="28"/>
        </w:rPr>
        <w:t>于</w:t>
      </w:r>
      <w:r>
        <w:rPr>
          <w:rFonts w:ascii="仿宋" w:eastAsia="仿宋"/>
          <w:sz w:val="28"/>
          <w:szCs w:val="28"/>
        </w:rPr>
        <w:t>原有业主协商合作方式，可采用加盟形式，由原业主直接</w:t>
      </w:r>
      <w:r>
        <w:rPr>
          <w:rFonts w:ascii="仿宋" w:eastAsia="仿宋" w:hint="eastAsia"/>
          <w:sz w:val="28"/>
          <w:szCs w:val="28"/>
        </w:rPr>
        <w:t>改造</w:t>
      </w:r>
      <w:r>
        <w:rPr>
          <w:rFonts w:ascii="仿宋" w:eastAsia="仿宋"/>
          <w:sz w:val="28"/>
          <w:szCs w:val="28"/>
        </w:rPr>
        <w:t>和经营，但需在整体风貌、信息管理</w:t>
      </w:r>
      <w:r>
        <w:rPr>
          <w:rFonts w:ascii="仿宋" w:eastAsia="仿宋" w:hint="eastAsia"/>
          <w:sz w:val="28"/>
          <w:szCs w:val="28"/>
        </w:rPr>
        <w:t>等</w:t>
      </w:r>
      <w:r>
        <w:rPr>
          <w:rFonts w:ascii="仿宋" w:eastAsia="仿宋"/>
          <w:sz w:val="28"/>
          <w:szCs w:val="28"/>
        </w:rPr>
        <w:t>方面</w:t>
      </w:r>
      <w:r>
        <w:rPr>
          <w:rFonts w:ascii="仿宋" w:eastAsia="仿宋" w:hint="eastAsia"/>
          <w:sz w:val="28"/>
          <w:szCs w:val="28"/>
        </w:rPr>
        <w:t>与</w:t>
      </w:r>
      <w:r>
        <w:rPr>
          <w:rFonts w:ascii="仿宋" w:eastAsia="仿宋"/>
          <w:sz w:val="28"/>
          <w:szCs w:val="28"/>
        </w:rPr>
        <w:t>招商企业保持一致。</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3</w:t>
      </w:r>
      <w:r>
        <w:rPr>
          <w:rFonts w:ascii="仿宋" w:eastAsia="仿宋" w:hint="eastAsia"/>
          <w:b/>
          <w:sz w:val="28"/>
          <w:szCs w:val="28"/>
        </w:rPr>
        <w:t>.多方合作，形成优势经营环境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建立健全政企合作、企地合作、校企合作等在旅游发展上的合作模式，完善以“政府-企业-院校-农民”于一体的旅游产业经济发展链条。搭建旅游综合服务、创业孵化培训、旅游商品销售、综合信息发布等四大功能平台，以此形成阿坝州旅游服务区（站、点）良好的经营发展环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w:t>
      </w:r>
      <w:r>
        <w:rPr>
          <w:rFonts w:ascii="仿宋" w:eastAsia="仿宋"/>
          <w:sz w:val="28"/>
          <w:szCs w:val="28"/>
        </w:rPr>
        <w:t>1</w:t>
      </w:r>
      <w:r>
        <w:rPr>
          <w:rFonts w:ascii="仿宋" w:eastAsia="仿宋" w:hint="eastAsia"/>
          <w:sz w:val="28"/>
          <w:szCs w:val="28"/>
        </w:rPr>
        <w:t>）与各旅游管理企业合作，实现阿坝州景点景区全域联动。以旅游服务区（站、点）为衔接泊点，开展以旅游线路为要素的旅游产品体验，从而提高游客的旅游消费满意度。</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w:t>
      </w:r>
      <w:r>
        <w:rPr>
          <w:rFonts w:ascii="仿宋" w:eastAsia="仿宋"/>
          <w:sz w:val="28"/>
          <w:szCs w:val="28"/>
        </w:rPr>
        <w:t>2</w:t>
      </w:r>
      <w:r>
        <w:rPr>
          <w:rFonts w:ascii="仿宋" w:eastAsia="仿宋" w:hint="eastAsia"/>
          <w:sz w:val="28"/>
          <w:szCs w:val="28"/>
        </w:rPr>
        <w:t>）与旅游服务区（站、点）周边的社区居民的合作，将当地特色文化体验、特色美食品尝、农家住宿体验呈现给游客，从而增加旅游服务区（站、点）的功能，实现旅游产品和服务的多样化、特色化、唯一化。旅游服务区（站、点）的盈利收入与当地居民的收入相辅相成，共造双赢局面。</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bookmarkStart w:id="16" w:name="_Toc515084562"/>
      <w:r>
        <w:rPr>
          <w:rFonts w:ascii="仿宋" w:eastAsia="仿宋" w:hint="eastAsia"/>
          <w:sz w:val="28"/>
          <w:szCs w:val="28"/>
        </w:rPr>
        <w:t>（</w:t>
      </w:r>
      <w:r>
        <w:rPr>
          <w:rFonts w:ascii="仿宋" w:eastAsia="仿宋"/>
          <w:sz w:val="28"/>
          <w:szCs w:val="28"/>
        </w:rPr>
        <w:t>3</w:t>
      </w:r>
      <w:r>
        <w:rPr>
          <w:rFonts w:ascii="仿宋" w:eastAsia="仿宋" w:hint="eastAsia"/>
          <w:sz w:val="28"/>
          <w:szCs w:val="28"/>
        </w:rPr>
        <w:t>）与四川大学、四川旅游学院、四川农业大学等高校合作，共同参与本项目后期的平台运营，建设大学在校生、毕业生的见习、实习基地，打造“阿坝旅游产业研究中心”，培养一批旅游产品研发、服务管理、营销推广、体系建设等方面的高级人才，作为本项目后期运作的人才储备力量。</w:t>
      </w:r>
    </w:p>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黑体" w:eastAsia="黑体" w:cs="黑体" w:hint="eastAsia"/>
          <w:sz w:val="32"/>
          <w:szCs w:val="32"/>
        </w:rPr>
      </w:pPr>
      <w:bookmarkStart w:id="17" w:name="_Toc519548848"/>
      <w:r>
        <w:rPr>
          <w:rFonts w:ascii="黑体" w:eastAsia="黑体" w:cs="黑体" w:hint="eastAsia"/>
          <w:sz w:val="32"/>
          <w:szCs w:val="32"/>
        </w:rPr>
        <w:t>四、主要建设内容</w:t>
      </w:r>
      <w:bookmarkEnd w:id="16"/>
      <w:bookmarkEnd w:id="17"/>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ind w:left="0" w:firstLineChars="100" w:firstLine="320"/>
        <w:textAlignment w:val="auto"/>
        <w:rPr>
          <w:rFonts w:ascii="仿宋" w:eastAsia="仿宋" w:cs="仿宋" w:hint="eastAsia"/>
        </w:rPr>
      </w:pPr>
      <w:bookmarkStart w:id="18" w:name="_Toc519548849"/>
      <w:r>
        <w:rPr>
          <w:rFonts w:ascii="仿宋" w:eastAsia="仿宋" w:cs="仿宋" w:hint="eastAsia"/>
        </w:rPr>
        <w:t>（一）规划点位</w:t>
      </w:r>
      <w:bookmarkEnd w:id="18"/>
    </w:p>
    <w:p>
      <w:pPr>
        <w:pageBreakBefore w:val="0"/>
        <w:widowControl w:val="0"/>
        <w:kinsoku/>
        <w:wordWrap/>
        <w:overflowPunct/>
        <w:topLinePunct w:val="0"/>
        <w:autoSpaceDE/>
        <w:autoSpaceDN/>
        <w:bidi w:val="0"/>
        <w:adjustRightInd/>
        <w:snapToGrid/>
        <w:spacing w:line="560" w:lineRule="exact"/>
        <w:ind w:left="0" w:firstLineChars="200" w:firstLine="560"/>
        <w:textAlignment w:val="auto"/>
        <w:rPr>
          <w:rFonts w:ascii="仿宋" w:eastAsia="仿宋"/>
          <w:sz w:val="28"/>
          <w:szCs w:val="28"/>
        </w:rPr>
      </w:pPr>
      <w:r>
        <w:rPr>
          <w:rFonts w:ascii="仿宋" w:eastAsia="仿宋" w:hint="eastAsia"/>
          <w:sz w:val="28"/>
          <w:szCs w:val="28"/>
        </w:rPr>
        <w:t>规划具有</w:t>
      </w:r>
      <w:r>
        <w:rPr>
          <w:rFonts w:ascii="仿宋" w:eastAsia="仿宋"/>
          <w:sz w:val="28"/>
          <w:szCs w:val="28"/>
        </w:rPr>
        <w:t>旅游服务功能的</w:t>
      </w:r>
      <w:r>
        <w:rPr>
          <w:rFonts w:ascii="仿宋" w:eastAsia="仿宋" w:hint="eastAsia"/>
          <w:sz w:val="28"/>
          <w:szCs w:val="28"/>
        </w:rPr>
        <w:t>旅游</w:t>
      </w:r>
      <w:r>
        <w:rPr>
          <w:rFonts w:ascii="仿宋" w:eastAsia="仿宋"/>
          <w:sz w:val="28"/>
          <w:szCs w:val="28"/>
        </w:rPr>
        <w:t>服务类、</w:t>
      </w:r>
      <w:r>
        <w:rPr>
          <w:rFonts w:ascii="仿宋" w:eastAsia="仿宋" w:hint="eastAsia"/>
          <w:sz w:val="28"/>
          <w:szCs w:val="28"/>
        </w:rPr>
        <w:t>住宿服务类</w:t>
      </w:r>
      <w:r>
        <w:rPr>
          <w:rFonts w:ascii="仿宋" w:eastAsia="仿宋"/>
          <w:sz w:val="28"/>
          <w:szCs w:val="28"/>
        </w:rPr>
        <w:t>、</w:t>
      </w:r>
      <w:r>
        <w:rPr>
          <w:rFonts w:ascii="仿宋" w:eastAsia="仿宋" w:hint="eastAsia"/>
          <w:sz w:val="28"/>
          <w:szCs w:val="28"/>
        </w:rPr>
        <w:t>养护</w:t>
      </w:r>
      <w:r>
        <w:rPr>
          <w:rFonts w:ascii="仿宋" w:eastAsia="仿宋"/>
          <w:sz w:val="28"/>
          <w:szCs w:val="28"/>
        </w:rPr>
        <w:t>服务类、加油服务类</w:t>
      </w:r>
      <w:r>
        <w:rPr>
          <w:rFonts w:ascii="仿宋" w:eastAsia="仿宋" w:hint="eastAsia"/>
          <w:sz w:val="28"/>
          <w:szCs w:val="28"/>
        </w:rPr>
        <w:t>等各类服务</w:t>
      </w:r>
      <w:r>
        <w:rPr>
          <w:rFonts w:ascii="仿宋" w:eastAsia="仿宋"/>
          <w:sz w:val="28"/>
          <w:szCs w:val="28"/>
        </w:rPr>
        <w:t>点位</w:t>
      </w:r>
      <w:r>
        <w:rPr>
          <w:rFonts w:ascii="仿宋" w:eastAsia="仿宋" w:hint="eastAsia"/>
          <w:sz w:val="28"/>
          <w:szCs w:val="28"/>
        </w:rPr>
        <w:t>共计</w:t>
      </w:r>
      <w:r>
        <w:rPr>
          <w:rFonts w:ascii="仿宋" w:eastAsia="仿宋"/>
          <w:sz w:val="28"/>
          <w:szCs w:val="28"/>
        </w:rPr>
        <w:t>260</w:t>
      </w:r>
      <w:r>
        <w:rPr>
          <w:rFonts w:ascii="仿宋" w:eastAsia="仿宋" w:hint="eastAsia"/>
          <w:sz w:val="28"/>
          <w:szCs w:val="28"/>
        </w:rPr>
        <w:t>个</w:t>
      </w:r>
      <w:r>
        <w:rPr>
          <w:rFonts w:ascii="仿宋" w:eastAsia="仿宋"/>
          <w:sz w:val="28"/>
          <w:szCs w:val="28"/>
        </w:rPr>
        <w:t>，</w:t>
      </w:r>
      <w:r>
        <w:rPr>
          <w:rFonts w:ascii="仿宋" w:eastAsia="仿宋" w:hint="eastAsia"/>
          <w:sz w:val="28"/>
          <w:szCs w:val="28"/>
        </w:rPr>
        <w:t>其中需要</w:t>
      </w:r>
      <w:r>
        <w:rPr>
          <w:rFonts w:ascii="仿宋" w:eastAsia="仿宋"/>
          <w:sz w:val="28"/>
          <w:szCs w:val="28"/>
        </w:rPr>
        <w:t>新建的项目115</w:t>
      </w:r>
      <w:r>
        <w:rPr>
          <w:rFonts w:ascii="仿宋" w:eastAsia="仿宋" w:hint="eastAsia"/>
          <w:sz w:val="28"/>
          <w:szCs w:val="28"/>
        </w:rPr>
        <w:t>个</w:t>
      </w:r>
      <w:r>
        <w:rPr>
          <w:rFonts w:ascii="仿宋" w:eastAsia="仿宋"/>
          <w:sz w:val="28"/>
          <w:szCs w:val="28"/>
        </w:rPr>
        <w:t>（</w:t>
      </w:r>
      <w:r>
        <w:rPr>
          <w:rFonts w:ascii="仿宋" w:eastAsia="仿宋" w:hint="eastAsia"/>
          <w:sz w:val="28"/>
          <w:szCs w:val="28"/>
        </w:rPr>
        <w:t>其中招商引资新建</w:t>
      </w:r>
      <w:r>
        <w:rPr>
          <w:rFonts w:ascii="仿宋" w:eastAsia="仿宋"/>
          <w:sz w:val="28"/>
          <w:szCs w:val="28"/>
        </w:rPr>
        <w:t>97</w:t>
      </w:r>
      <w:r>
        <w:rPr>
          <w:rFonts w:ascii="仿宋" w:eastAsia="仿宋" w:hint="eastAsia"/>
          <w:sz w:val="28"/>
          <w:szCs w:val="28"/>
        </w:rPr>
        <w:t>个</w:t>
      </w:r>
      <w:r>
        <w:rPr>
          <w:rFonts w:ascii="仿宋" w:eastAsia="仿宋"/>
          <w:sz w:val="28"/>
          <w:szCs w:val="28"/>
        </w:rPr>
        <w:t>，加盟站点18</w:t>
      </w:r>
      <w:r>
        <w:rPr>
          <w:rFonts w:ascii="仿宋" w:eastAsia="仿宋" w:hint="eastAsia"/>
          <w:sz w:val="28"/>
          <w:szCs w:val="28"/>
        </w:rPr>
        <w:t>个</w:t>
      </w:r>
      <w:r>
        <w:rPr>
          <w:rFonts w:ascii="仿宋" w:eastAsia="仿宋"/>
          <w:sz w:val="28"/>
          <w:szCs w:val="28"/>
        </w:rPr>
        <w:t>）</w:t>
      </w:r>
      <w:r>
        <w:rPr>
          <w:rFonts w:ascii="仿宋" w:eastAsia="仿宋" w:hint="eastAsia"/>
          <w:sz w:val="28"/>
          <w:szCs w:val="28"/>
        </w:rPr>
        <w:t>，改建</w:t>
      </w:r>
      <w:r>
        <w:rPr>
          <w:rFonts w:ascii="仿宋" w:eastAsia="仿宋"/>
          <w:sz w:val="28"/>
          <w:szCs w:val="28"/>
        </w:rPr>
        <w:t>的项目</w:t>
      </w:r>
      <w:r>
        <w:rPr>
          <w:rFonts w:ascii="仿宋" w:eastAsia="仿宋" w:hint="eastAsia"/>
          <w:sz w:val="28"/>
          <w:szCs w:val="28"/>
        </w:rPr>
        <w:t>71个</w:t>
      </w:r>
      <w:r>
        <w:rPr>
          <w:rFonts w:ascii="仿宋" w:eastAsia="仿宋"/>
          <w:sz w:val="28"/>
          <w:szCs w:val="28"/>
        </w:rPr>
        <w:t>（</w:t>
      </w:r>
      <w:r>
        <w:rPr>
          <w:rFonts w:ascii="仿宋" w:eastAsia="仿宋" w:hint="eastAsia"/>
          <w:sz w:val="28"/>
          <w:szCs w:val="28"/>
        </w:rPr>
        <w:t>其中</w:t>
      </w:r>
      <w:r>
        <w:rPr>
          <w:rFonts w:ascii="仿宋" w:eastAsia="仿宋"/>
          <w:sz w:val="28"/>
          <w:szCs w:val="28"/>
        </w:rPr>
        <w:t>招商引资</w:t>
      </w:r>
      <w:r>
        <w:rPr>
          <w:rFonts w:ascii="仿宋" w:eastAsia="仿宋" w:hint="eastAsia"/>
          <w:sz w:val="28"/>
          <w:szCs w:val="28"/>
        </w:rPr>
        <w:t>改建37个</w:t>
      </w:r>
      <w:r>
        <w:rPr>
          <w:rFonts w:ascii="仿宋" w:eastAsia="仿宋"/>
          <w:sz w:val="28"/>
          <w:szCs w:val="28"/>
        </w:rPr>
        <w:t>，加盟站点34</w:t>
      </w:r>
      <w:r>
        <w:rPr>
          <w:rFonts w:ascii="仿宋" w:eastAsia="仿宋" w:hint="eastAsia"/>
          <w:sz w:val="28"/>
          <w:szCs w:val="28"/>
        </w:rPr>
        <w:t>个</w:t>
      </w:r>
      <w:r>
        <w:rPr>
          <w:rFonts w:ascii="仿宋" w:eastAsia="仿宋"/>
          <w:sz w:val="28"/>
          <w:szCs w:val="28"/>
        </w:rPr>
        <w:t>）</w:t>
      </w:r>
      <w:r>
        <w:rPr>
          <w:rFonts w:ascii="仿宋" w:eastAsia="仿宋" w:hint="eastAsia"/>
          <w:sz w:val="28"/>
          <w:szCs w:val="28"/>
        </w:rPr>
        <w:t>，</w:t>
      </w:r>
      <w:r>
        <w:rPr>
          <w:rFonts w:ascii="仿宋" w:eastAsia="仿宋"/>
          <w:sz w:val="28"/>
          <w:szCs w:val="28"/>
        </w:rPr>
        <w:t>已建和在建项目共</w:t>
      </w:r>
      <w:r>
        <w:rPr>
          <w:rFonts w:ascii="仿宋" w:eastAsia="仿宋" w:hint="eastAsia"/>
          <w:sz w:val="28"/>
          <w:szCs w:val="28"/>
        </w:rPr>
        <w:t>74个</w:t>
      </w:r>
      <w:r>
        <w:rPr>
          <w:rFonts w:ascii="仿宋" w:eastAsia="仿宋"/>
          <w:sz w:val="28"/>
          <w:szCs w:val="28"/>
        </w:rPr>
        <w:t>（</w:t>
      </w:r>
      <w:r>
        <w:rPr>
          <w:rFonts w:ascii="仿宋" w:eastAsia="仿宋" w:hint="eastAsia"/>
          <w:sz w:val="28"/>
          <w:szCs w:val="28"/>
        </w:rPr>
        <w:t>均为</w:t>
      </w:r>
      <w:r>
        <w:rPr>
          <w:rFonts w:ascii="仿宋" w:eastAsia="仿宋"/>
          <w:sz w:val="28"/>
          <w:szCs w:val="28"/>
        </w:rPr>
        <w:t>加盟站点）</w:t>
      </w:r>
      <w:r>
        <w:rPr>
          <w:rFonts w:ascii="仿宋" w:eastAsia="仿宋" w:hint="eastAsia"/>
          <w:sz w:val="28"/>
          <w:szCs w:val="28"/>
        </w:rPr>
        <w:t>。具体</w:t>
      </w:r>
      <w:r>
        <w:rPr>
          <w:rFonts w:ascii="仿宋" w:eastAsia="仿宋"/>
          <w:sz w:val="28"/>
          <w:szCs w:val="28"/>
        </w:rPr>
        <w:t>数据统计如下</w:t>
      </w:r>
      <w:r>
        <w:rPr>
          <w:rFonts w:ascii="仿宋" w:eastAsia="仿宋" w:hint="eastAsia"/>
          <w:sz w:val="28"/>
          <w:szCs w:val="28"/>
        </w:rPr>
        <w:t>（绿色</w:t>
      </w:r>
      <w:r>
        <w:rPr>
          <w:rFonts w:ascii="仿宋" w:eastAsia="仿宋"/>
          <w:sz w:val="28"/>
          <w:szCs w:val="28"/>
        </w:rPr>
        <w:t>部分</w:t>
      </w:r>
      <w:r>
        <w:rPr>
          <w:rFonts w:ascii="仿宋" w:eastAsia="仿宋" w:hint="eastAsia"/>
          <w:sz w:val="28"/>
          <w:szCs w:val="28"/>
        </w:rPr>
        <w:t>为</w:t>
      </w:r>
      <w:r>
        <w:rPr>
          <w:rFonts w:ascii="仿宋" w:eastAsia="仿宋"/>
          <w:sz w:val="28"/>
          <w:szCs w:val="28"/>
        </w:rPr>
        <w:t>招商引资</w:t>
      </w:r>
      <w:r>
        <w:rPr>
          <w:rFonts w:ascii="仿宋" w:eastAsia="仿宋" w:hint="eastAsia"/>
          <w:sz w:val="28"/>
          <w:szCs w:val="28"/>
        </w:rPr>
        <w:t>新建项目</w:t>
      </w:r>
      <w:r>
        <w:rPr>
          <w:rFonts w:ascii="仿宋" w:eastAsia="仿宋"/>
          <w:sz w:val="28"/>
          <w:szCs w:val="28"/>
        </w:rPr>
        <w:t>，</w:t>
      </w:r>
      <w:r>
        <w:rPr>
          <w:rFonts w:ascii="仿宋" w:eastAsia="仿宋" w:hint="eastAsia"/>
          <w:sz w:val="28"/>
          <w:szCs w:val="28"/>
        </w:rPr>
        <w:t>共</w:t>
      </w:r>
      <w:r>
        <w:rPr>
          <w:rFonts w:ascii="仿宋" w:eastAsia="仿宋"/>
          <w:sz w:val="28"/>
          <w:szCs w:val="28"/>
        </w:rPr>
        <w:t>97</w:t>
      </w:r>
      <w:r>
        <w:rPr>
          <w:rFonts w:ascii="仿宋" w:eastAsia="仿宋" w:hint="eastAsia"/>
          <w:sz w:val="28"/>
          <w:szCs w:val="28"/>
        </w:rPr>
        <w:t>个</w:t>
      </w:r>
      <w:r>
        <w:rPr>
          <w:rFonts w:ascii="仿宋" w:eastAsia="仿宋"/>
          <w:sz w:val="28"/>
          <w:szCs w:val="28"/>
        </w:rPr>
        <w:t>；</w:t>
      </w:r>
      <w:r>
        <w:rPr>
          <w:rFonts w:ascii="仿宋" w:eastAsia="仿宋" w:hint="eastAsia"/>
          <w:sz w:val="28"/>
          <w:szCs w:val="28"/>
        </w:rPr>
        <w:t>蓝色</w:t>
      </w:r>
      <w:r>
        <w:rPr>
          <w:rFonts w:ascii="仿宋" w:eastAsia="仿宋"/>
          <w:sz w:val="28"/>
          <w:szCs w:val="28"/>
        </w:rPr>
        <w:t>部分为招商引资改建项目，共</w:t>
      </w:r>
      <w:r>
        <w:rPr>
          <w:rFonts w:ascii="仿宋" w:eastAsia="仿宋" w:hint="eastAsia"/>
          <w:sz w:val="28"/>
          <w:szCs w:val="28"/>
        </w:rPr>
        <w:t>37个；</w:t>
      </w:r>
      <w:r>
        <w:rPr>
          <w:rFonts w:ascii="仿宋" w:eastAsia="仿宋"/>
          <w:sz w:val="28"/>
          <w:szCs w:val="28"/>
        </w:rPr>
        <w:t>黄色部分为</w:t>
      </w:r>
      <w:r>
        <w:rPr>
          <w:rFonts w:ascii="仿宋" w:eastAsia="仿宋" w:hint="eastAsia"/>
          <w:sz w:val="28"/>
          <w:szCs w:val="28"/>
        </w:rPr>
        <w:t>加盟</w:t>
      </w:r>
      <w:r>
        <w:rPr>
          <w:rFonts w:ascii="仿宋" w:eastAsia="仿宋"/>
          <w:sz w:val="28"/>
          <w:szCs w:val="28"/>
        </w:rPr>
        <w:t>站点</w:t>
      </w:r>
      <w:r>
        <w:rPr>
          <w:rFonts w:ascii="仿宋" w:eastAsia="仿宋" w:hint="eastAsia"/>
          <w:sz w:val="28"/>
          <w:szCs w:val="28"/>
        </w:rPr>
        <w:t>，</w:t>
      </w:r>
      <w:r>
        <w:rPr>
          <w:rFonts w:ascii="仿宋" w:eastAsia="仿宋"/>
          <w:sz w:val="28"/>
          <w:szCs w:val="28"/>
        </w:rPr>
        <w:t>共</w:t>
      </w:r>
      <w:r>
        <w:rPr>
          <w:rFonts w:ascii="仿宋" w:eastAsia="仿宋" w:hint="eastAsia"/>
          <w:sz w:val="28"/>
          <w:szCs w:val="28"/>
        </w:rPr>
        <w:t>12</w:t>
      </w:r>
      <w:r>
        <w:rPr>
          <w:rFonts w:ascii="仿宋" w:eastAsia="仿宋"/>
          <w:sz w:val="28"/>
          <w:szCs w:val="28"/>
        </w:rPr>
        <w:t>6</w:t>
      </w:r>
      <w:r>
        <w:rPr>
          <w:rFonts w:ascii="仿宋" w:eastAsia="仿宋" w:hint="eastAsia"/>
          <w:sz w:val="28"/>
          <w:szCs w:val="28"/>
        </w:rPr>
        <w:t>个），详见附录。</w:t>
      </w:r>
    </w:p>
    <w:tbl>
      <w:tblPr>
        <w:jc w:val="left"/>
        <w:tblInd w:w="0" w:type="dxa"/>
        <w:tblW w:w="828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890"/>
        <w:gridCol w:w="1616"/>
        <w:gridCol w:w="797"/>
        <w:gridCol w:w="797"/>
        <w:gridCol w:w="797"/>
        <w:gridCol w:w="797"/>
        <w:gridCol w:w="797"/>
        <w:gridCol w:w="795"/>
      </w:tblGrid>
      <w:tr>
        <w:trPr>
          <w:trHeight w:val="379"/>
        </w:trPr>
        <w:tc>
          <w:tcPr>
            <w:tcW w:w="1890" w:type="dxa"/>
            <w:vMerge w:val="restart"/>
            <w:tcBorders>
              <w:top w:val="single" w:sz="8" w:space="0" w:color="auto"/>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b/>
                <w:bCs/>
                <w:color w:val="000000"/>
                <w:kern w:val="0"/>
                <w:sz w:val="24"/>
              </w:rPr>
            </w:pPr>
            <w:r>
              <w:rPr>
                <w:rFonts w:ascii="仿宋" w:eastAsia="仿宋" w:cs="宋体" w:hint="eastAsia"/>
                <w:b/>
                <w:bCs/>
                <w:color w:val="000000"/>
                <w:kern w:val="0"/>
                <w:sz w:val="24"/>
              </w:rPr>
              <w:t>类型</w:t>
            </w:r>
          </w:p>
        </w:tc>
        <w:tc>
          <w:tcPr>
            <w:tcW w:w="1616" w:type="dxa"/>
            <w:vMerge w:val="restart"/>
            <w:tcBorders>
              <w:top w:val="single" w:sz="8" w:space="0" w:color="auto"/>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b/>
                <w:bCs/>
                <w:color w:val="000000"/>
                <w:kern w:val="0"/>
                <w:sz w:val="24"/>
              </w:rPr>
            </w:pPr>
            <w:r>
              <w:rPr>
                <w:rFonts w:ascii="仿宋" w:eastAsia="仿宋" w:cs="宋体" w:hint="eastAsia"/>
                <w:b/>
                <w:bCs/>
                <w:color w:val="000000"/>
                <w:kern w:val="0"/>
                <w:sz w:val="24"/>
              </w:rPr>
              <w:t>属性</w:t>
            </w:r>
          </w:p>
        </w:tc>
        <w:tc>
          <w:tcPr>
            <w:tcW w:w="3188" w:type="dxa"/>
            <w:gridSpan w:val="4"/>
            <w:tcBorders>
              <w:top w:val="single" w:sz="8" w:space="0" w:color="auto"/>
              <w:left w:val="nil"/>
              <w:bottom w:val="single" w:sz="8" w:space="0" w:color="auto"/>
              <w:right w:val="single" w:sz="8" w:space="0" w:color="000000"/>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b/>
                <w:bCs/>
                <w:color w:val="000000"/>
                <w:kern w:val="0"/>
                <w:sz w:val="24"/>
              </w:rPr>
            </w:pPr>
            <w:r>
              <w:rPr>
                <w:rFonts w:ascii="仿宋" w:eastAsia="仿宋" w:cs="宋体" w:hint="eastAsia"/>
                <w:b/>
                <w:bCs/>
                <w:color w:val="000000"/>
                <w:kern w:val="0"/>
                <w:sz w:val="24"/>
              </w:rPr>
              <w:t>建设情况</w:t>
            </w:r>
          </w:p>
        </w:tc>
        <w:tc>
          <w:tcPr>
            <w:tcW w:w="797" w:type="dxa"/>
            <w:vMerge w:val="restart"/>
            <w:tcBorders>
              <w:top w:val="single" w:sz="8" w:space="0" w:color="auto"/>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b/>
                <w:bCs/>
                <w:color w:val="000000"/>
                <w:kern w:val="0"/>
                <w:sz w:val="24"/>
              </w:rPr>
            </w:pPr>
            <w:r>
              <w:rPr>
                <w:rFonts w:ascii="仿宋" w:eastAsia="仿宋" w:cs="宋体" w:hint="eastAsia"/>
                <w:b/>
                <w:bCs/>
                <w:color w:val="000000"/>
                <w:kern w:val="0"/>
                <w:sz w:val="24"/>
              </w:rPr>
              <w:t>小计</w:t>
            </w:r>
          </w:p>
        </w:tc>
        <w:tc>
          <w:tcPr>
            <w:tcW w:w="795" w:type="dxa"/>
            <w:vMerge w:val="restart"/>
            <w:tcBorders>
              <w:top w:val="single" w:sz="8" w:space="0" w:color="auto"/>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b/>
                <w:bCs/>
                <w:color w:val="000000"/>
                <w:kern w:val="0"/>
                <w:sz w:val="24"/>
              </w:rPr>
            </w:pPr>
            <w:r>
              <w:rPr>
                <w:rFonts w:ascii="仿宋" w:eastAsia="仿宋" w:cs="宋体" w:hint="eastAsia"/>
                <w:b/>
                <w:bCs/>
                <w:color w:val="000000"/>
                <w:kern w:val="0"/>
                <w:sz w:val="24"/>
              </w:rPr>
              <w:t>合计</w:t>
            </w:r>
          </w:p>
        </w:tc>
      </w:tr>
      <w:tr>
        <w:trPr>
          <w:trHeight w:val="414"/>
        </w:trPr>
        <w:tc>
          <w:tcPr>
            <w:tcW w:w="1890" w:type="dxa"/>
            <w:vMerge/>
            <w:tcBorders>
              <w:top w:val="single" w:sz="8" w:space="0" w:color="auto"/>
              <w:left w:val="single" w:sz="8" w:space="0" w:color="auto"/>
              <w:bottom w:val="single" w:sz="8" w:space="0" w:color="000000"/>
              <w:right w:val="single" w:sz="8" w:space="0" w:color="auto"/>
            </w:tcBorders>
            <w:noWrap/>
            <w:vAlign w:val="center"/>
          </w:tcPr>
          <w:p/>
        </w:tc>
        <w:tc>
          <w:tcPr>
            <w:tcW w:w="1616" w:type="dxa"/>
            <w:vMerge/>
            <w:tcBorders>
              <w:top w:val="single" w:sz="8" w:space="0" w:color="auto"/>
              <w:left w:val="single" w:sz="8" w:space="0" w:color="auto"/>
              <w:bottom w:val="single" w:sz="8" w:space="0" w:color="000000"/>
              <w:right w:val="single" w:sz="8" w:space="0" w:color="auto"/>
            </w:tcBorders>
            <w:noWrap/>
            <w:vAlign w:val="center"/>
          </w:tcP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b/>
                <w:bCs/>
                <w:color w:val="000000"/>
                <w:kern w:val="0"/>
                <w:sz w:val="24"/>
              </w:rPr>
            </w:pPr>
            <w:r>
              <w:rPr>
                <w:rFonts w:ascii="仿宋" w:eastAsia="仿宋" w:cs="宋体" w:hint="eastAsia"/>
                <w:b/>
                <w:bCs/>
                <w:color w:val="000000"/>
                <w:kern w:val="0"/>
                <w:sz w:val="24"/>
              </w:rPr>
              <w:t>新建</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b/>
                <w:bCs/>
                <w:color w:val="000000"/>
                <w:kern w:val="0"/>
                <w:sz w:val="24"/>
              </w:rPr>
            </w:pPr>
            <w:r>
              <w:rPr>
                <w:rFonts w:ascii="仿宋" w:eastAsia="仿宋" w:cs="宋体" w:hint="eastAsia"/>
                <w:b/>
                <w:bCs/>
                <w:color w:val="000000"/>
                <w:kern w:val="0"/>
                <w:sz w:val="24"/>
              </w:rPr>
              <w:t>改建</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b/>
                <w:bCs/>
                <w:color w:val="000000"/>
                <w:kern w:val="0"/>
                <w:sz w:val="24"/>
              </w:rPr>
            </w:pPr>
            <w:r>
              <w:rPr>
                <w:rFonts w:ascii="仿宋" w:eastAsia="仿宋" w:cs="宋体" w:hint="eastAsia"/>
                <w:b/>
                <w:bCs/>
                <w:color w:val="000000"/>
                <w:kern w:val="0"/>
                <w:sz w:val="24"/>
              </w:rPr>
              <w:t>在建</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b/>
                <w:bCs/>
                <w:color w:val="000000"/>
                <w:kern w:val="0"/>
                <w:sz w:val="24"/>
              </w:rPr>
            </w:pPr>
            <w:r>
              <w:rPr>
                <w:rFonts w:ascii="仿宋" w:eastAsia="仿宋" w:cs="宋体" w:hint="eastAsia"/>
                <w:b/>
                <w:bCs/>
                <w:color w:val="000000"/>
                <w:kern w:val="0"/>
                <w:sz w:val="24"/>
              </w:rPr>
              <w:t>已建</w:t>
            </w:r>
          </w:p>
        </w:tc>
        <w:tc>
          <w:tcPr>
            <w:tcW w:w="797" w:type="dxa"/>
            <w:vMerge/>
            <w:tcBorders>
              <w:top w:val="single" w:sz="8" w:space="0" w:color="auto"/>
              <w:left w:val="single" w:sz="8" w:space="0" w:color="auto"/>
              <w:bottom w:val="single" w:sz="8" w:space="0" w:color="000000"/>
              <w:right w:val="single" w:sz="8" w:space="0" w:color="auto"/>
            </w:tcBorders>
            <w:noWrap/>
            <w:vAlign w:val="center"/>
          </w:tcPr>
          <w:p/>
        </w:tc>
        <w:tc>
          <w:tcPr>
            <w:tcW w:w="795" w:type="dxa"/>
            <w:vMerge/>
            <w:tcBorders>
              <w:top w:val="single" w:sz="8" w:space="0" w:color="auto"/>
              <w:left w:val="single" w:sz="8" w:space="0" w:color="auto"/>
              <w:bottom w:val="single" w:sz="8" w:space="0" w:color="000000"/>
              <w:right w:val="single" w:sz="8" w:space="0" w:color="auto"/>
            </w:tcBorders>
            <w:noWrap/>
            <w:vAlign w:val="center"/>
          </w:tcPr>
          <w:p/>
        </w:tc>
      </w:tr>
      <w:tr>
        <w:trPr>
          <w:trHeight w:val="53"/>
        </w:trPr>
        <w:tc>
          <w:tcPr>
            <w:tcW w:w="1890" w:type="dxa"/>
            <w:vMerge w:val="restart"/>
            <w:tcBorders>
              <w:top w:val="nil"/>
              <w:left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观景服务型</w:t>
            </w: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color w:val="000000"/>
                <w:kern w:val="0"/>
                <w:sz w:val="24"/>
              </w:rPr>
            </w:pPr>
            <w:r>
              <w:rPr>
                <w:rFonts w:ascii="仿宋" w:eastAsia="仿宋" w:cs="宋体" w:hint="eastAsia"/>
                <w:color w:val="000000"/>
                <w:kern w:val="0"/>
                <w:sz w:val="24"/>
              </w:rPr>
              <w:t>综合服务区</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25</w:t>
            </w:r>
          </w:p>
        </w:tc>
        <w:tc>
          <w:tcPr>
            <w:tcW w:w="797" w:type="dxa"/>
            <w:tcBorders>
              <w:top w:val="nil"/>
              <w:left w:val="nil"/>
              <w:bottom w:val="single" w:sz="8" w:space="0" w:color="auto"/>
              <w:right w:val="single" w:sz="8" w:space="0" w:color="auto"/>
            </w:tcBorders>
            <w:shd w:val="clear" w:color="auto" w:fill="00B0F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5</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4</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7</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41</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122</w:t>
            </w:r>
          </w:p>
        </w:tc>
      </w:tr>
      <w:tr>
        <w:trPr>
          <w:trHeight w:val="300"/>
        </w:trPr>
        <w:tc>
          <w:tcPr>
            <w:tcW w:w="1890" w:type="dxa"/>
            <w:vMerge/>
            <w:tcBorders>
              <w:left w:val="single" w:sz="8" w:space="0" w:color="auto"/>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服务站</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31</w:t>
            </w:r>
          </w:p>
        </w:tc>
        <w:tc>
          <w:tcPr>
            <w:tcW w:w="797" w:type="dxa"/>
            <w:tcBorders>
              <w:top w:val="nil"/>
              <w:left w:val="nil"/>
              <w:bottom w:val="single" w:sz="8" w:space="0" w:color="auto"/>
              <w:right w:val="single" w:sz="8" w:space="0" w:color="auto"/>
            </w:tcBorders>
            <w:shd w:val="clear" w:color="auto" w:fill="00B0F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20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1</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3</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55</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p>
        </w:tc>
      </w:tr>
      <w:tr>
        <w:trPr>
          <w:trHeight w:val="444"/>
        </w:trPr>
        <w:tc>
          <w:tcPr>
            <w:tcW w:w="1890" w:type="dxa"/>
            <w:vMerge/>
            <w:tcBorders>
              <w:left w:val="single" w:sz="8" w:space="0" w:color="auto"/>
              <w:bottom w:val="single" w:sz="8" w:space="0" w:color="000000"/>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服务点</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13</w:t>
            </w:r>
          </w:p>
        </w:tc>
        <w:tc>
          <w:tcPr>
            <w:tcW w:w="797" w:type="dxa"/>
            <w:tcBorders>
              <w:top w:val="nil"/>
              <w:left w:val="nil"/>
              <w:bottom w:val="single" w:sz="8" w:space="0" w:color="auto"/>
              <w:right w:val="single" w:sz="8" w:space="0" w:color="auto"/>
            </w:tcBorders>
            <w:shd w:val="clear" w:color="auto" w:fill="00B0F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9</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1</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3</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26</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p>
        </w:tc>
      </w:tr>
      <w:tr>
        <w:trPr>
          <w:trHeight w:val="494"/>
        </w:trPr>
        <w:tc>
          <w:tcPr>
            <w:tcW w:w="1890" w:type="dxa"/>
            <w:vMerge w:val="restart"/>
            <w:tcBorders>
              <w:top w:val="nil"/>
              <w:left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住宿服务型</w:t>
            </w: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color w:val="000000"/>
                <w:kern w:val="0"/>
                <w:sz w:val="24"/>
              </w:rPr>
            </w:pPr>
            <w:r>
              <w:rPr>
                <w:rFonts w:ascii="仿宋" w:eastAsia="仿宋" w:cs="宋体" w:hint="eastAsia"/>
                <w:color w:val="000000"/>
                <w:kern w:val="0"/>
                <w:sz w:val="24"/>
              </w:rPr>
              <w:t>综合服务区</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13</w:t>
            </w:r>
          </w:p>
        </w:tc>
        <w:tc>
          <w:tcPr>
            <w:tcW w:w="797" w:type="dxa"/>
            <w:tcBorders>
              <w:top w:val="nil"/>
              <w:left w:val="nil"/>
              <w:bottom w:val="single" w:sz="8" w:space="0" w:color="auto"/>
              <w:right w:val="single" w:sz="8" w:space="0" w:color="auto"/>
            </w:tcBorders>
            <w:shd w:val="clear" w:color="auto" w:fill="00B0F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1</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1</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3</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18</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center"/>
              <w:textAlignment w:val="auto"/>
              <w:rPr>
                <w:rFonts w:ascii="仿宋" w:eastAsia="仿宋"/>
                <w:color w:val="000000"/>
                <w:kern w:val="0"/>
                <w:sz w:val="24"/>
              </w:rPr>
            </w:pPr>
            <w:r>
              <w:rPr>
                <w:rFonts w:ascii="仿宋" w:eastAsia="仿宋"/>
                <w:color w:val="000000"/>
                <w:kern w:val="0"/>
                <w:sz w:val="24"/>
              </w:rPr>
              <w:t>27</w:t>
            </w:r>
          </w:p>
        </w:tc>
      </w:tr>
      <w:tr>
        <w:trPr>
          <w:trHeight w:val="509"/>
        </w:trPr>
        <w:tc>
          <w:tcPr>
            <w:tcW w:w="1890" w:type="dxa"/>
            <w:vMerge/>
            <w:tcBorders>
              <w:left w:val="single" w:sz="8" w:space="0" w:color="auto"/>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服务站</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val="0"/>
              <w:kinsoku/>
              <w:wordWrap/>
              <w:overflowPunct/>
              <w:topLinePunct w:val="0"/>
              <w:autoSpaceDE/>
              <w:autoSpaceDN/>
              <w:bidi w:val="0"/>
              <w:adjustRightInd/>
              <w:snapToGrid/>
              <w:spacing w:line="560" w:lineRule="exact"/>
              <w:jc w:val="center"/>
              <w:textAlignment w:val="auto"/>
            </w:pPr>
            <w:r>
              <w:t>4</w:t>
            </w:r>
          </w:p>
        </w:tc>
        <w:tc>
          <w:tcPr>
            <w:tcW w:w="797" w:type="dxa"/>
            <w:tcBorders>
              <w:top w:val="nil"/>
              <w:left w:val="nil"/>
              <w:bottom w:val="single" w:sz="8" w:space="0" w:color="auto"/>
              <w:right w:val="single" w:sz="8" w:space="0" w:color="auto"/>
            </w:tcBorders>
            <w:shd w:val="clear" w:color="auto" w:fill="00B0F0"/>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rPr>
            </w:pPr>
            <w:r>
              <w:t>2</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val="0"/>
              <w:kinsoku/>
              <w:wordWrap/>
              <w:overflowPunct/>
              <w:topLinePunct w:val="0"/>
              <w:autoSpaceDE/>
              <w:autoSpaceDN/>
              <w:bidi w:val="0"/>
              <w:adjustRightInd/>
              <w:snapToGrid/>
              <w:spacing w:line="560" w:lineRule="exact"/>
              <w:jc w:val="center"/>
              <w:textAlignment w:val="auto"/>
            </w:pPr>
            <w: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val="0"/>
              <w:kinsoku/>
              <w:wordWrap/>
              <w:overflowPunct/>
              <w:topLinePunct w:val="0"/>
              <w:autoSpaceDE/>
              <w:autoSpaceDN/>
              <w:bidi w:val="0"/>
              <w:adjustRightInd/>
              <w:snapToGrid/>
              <w:spacing w:line="560" w:lineRule="exact"/>
              <w:jc w:val="center"/>
              <w:textAlignment w:val="auto"/>
            </w:pPr>
            <w:r>
              <w:t>3</w:t>
            </w:r>
          </w:p>
        </w:tc>
        <w:tc>
          <w:tcPr>
            <w:tcW w:w="797" w:type="dxa"/>
            <w:tcBorders>
              <w:top w:val="nil"/>
              <w:left w:val="nil"/>
              <w:bottom w:val="single" w:sz="8" w:space="0" w:color="auto"/>
              <w:right w:val="single" w:sz="8" w:space="0" w:color="auto"/>
            </w:tcBorders>
            <w:noWrap/>
            <w:vAlign w:val="center"/>
          </w:tcPr>
          <w:p>
            <w:pPr>
              <w:pageBreakBefore w:val="0"/>
              <w:widowControl w:val="0"/>
              <w:kinsoku/>
              <w:wordWrap/>
              <w:overflowPunct/>
              <w:topLinePunct w:val="0"/>
              <w:autoSpaceDE/>
              <w:autoSpaceDN/>
              <w:bidi w:val="0"/>
              <w:adjustRightInd/>
              <w:snapToGrid/>
              <w:spacing w:line="560" w:lineRule="exact"/>
              <w:jc w:val="center"/>
              <w:textAlignment w:val="auto"/>
            </w:pPr>
            <w:r>
              <w:t>9</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val="0"/>
              <w:kinsoku/>
              <w:wordWrap/>
              <w:overflowPunct/>
              <w:topLinePunct w:val="0"/>
              <w:autoSpaceDE/>
              <w:autoSpaceDN/>
              <w:bidi w:val="0"/>
              <w:adjustRightInd/>
              <w:snapToGrid/>
              <w:spacing w:line="560" w:lineRule="exact"/>
              <w:jc w:val="center"/>
              <w:textAlignment w:val="auto"/>
            </w:pPr>
          </w:p>
        </w:tc>
      </w:tr>
      <w:tr>
        <w:trPr>
          <w:trHeight w:val="474"/>
        </w:trPr>
        <w:tc>
          <w:tcPr>
            <w:tcW w:w="1890" w:type="dxa"/>
            <w:vMerge/>
            <w:tcBorders>
              <w:left w:val="single" w:sz="8" w:space="0" w:color="auto"/>
              <w:bottom w:val="single" w:sz="8" w:space="0" w:color="000000"/>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服务点</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00B0F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p>
        </w:tc>
      </w:tr>
      <w:tr>
        <w:trPr>
          <w:trHeight w:val="524"/>
        </w:trPr>
        <w:tc>
          <w:tcPr>
            <w:tcW w:w="1890" w:type="dxa"/>
            <w:vMerge w:val="restart"/>
            <w:tcBorders>
              <w:top w:val="nil"/>
              <w:left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加油服务型</w:t>
            </w: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color w:val="000000"/>
                <w:kern w:val="0"/>
                <w:sz w:val="24"/>
              </w:rPr>
            </w:pPr>
            <w:r>
              <w:rPr>
                <w:rFonts w:ascii="仿宋" w:eastAsia="仿宋" w:cs="宋体" w:hint="eastAsia"/>
                <w:color w:val="000000"/>
                <w:kern w:val="0"/>
                <w:sz w:val="24"/>
              </w:rPr>
              <w:t>综合服务区</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64</w:t>
            </w:r>
          </w:p>
        </w:tc>
      </w:tr>
      <w:tr>
        <w:trPr>
          <w:trHeight w:val="90"/>
        </w:trPr>
        <w:tc>
          <w:tcPr>
            <w:tcW w:w="1890" w:type="dxa"/>
            <w:vMerge/>
            <w:tcBorders>
              <w:left w:val="single" w:sz="8" w:space="0" w:color="auto"/>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服务站</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jc w:val="both"/>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7</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2</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9</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left"/>
              <w:textAlignment w:val="auto"/>
              <w:rPr>
                <w:rFonts w:ascii="仿宋" w:eastAsia="仿宋"/>
                <w:color w:val="000000"/>
                <w:kern w:val="0"/>
                <w:sz w:val="24"/>
              </w:rPr>
            </w:pPr>
          </w:p>
        </w:tc>
      </w:tr>
      <w:tr>
        <w:trPr>
          <w:trHeight w:val="444"/>
        </w:trPr>
        <w:tc>
          <w:tcPr>
            <w:tcW w:w="1890" w:type="dxa"/>
            <w:vMerge/>
            <w:tcBorders>
              <w:left w:val="single" w:sz="8" w:space="0" w:color="auto"/>
              <w:bottom w:val="single" w:sz="8" w:space="0" w:color="000000"/>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服务点</w:t>
            </w:r>
          </w:p>
        </w:tc>
        <w:tc>
          <w:tcPr>
            <w:tcW w:w="797" w:type="dxa"/>
            <w:tcBorders>
              <w:top w:val="nil"/>
              <w:left w:val="nil"/>
              <w:bottom w:val="single" w:sz="8" w:space="0" w:color="auto"/>
              <w:right w:val="single" w:sz="8" w:space="0" w:color="auto"/>
            </w:tcBorders>
            <w:shd w:val="clear" w:color="auto" w:fill="92D05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11</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3</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41</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55</w:t>
            </w:r>
          </w:p>
        </w:tc>
        <w:tc>
          <w:tcPr>
            <w:tcW w:w="795" w:type="dxa"/>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jc w:val="left"/>
              <w:textAlignment w:val="auto"/>
              <w:rPr>
                <w:rFonts w:ascii="仿宋" w:eastAsia="仿宋"/>
                <w:color w:val="000000"/>
                <w:kern w:val="0"/>
                <w:sz w:val="24"/>
              </w:rPr>
            </w:pPr>
          </w:p>
        </w:tc>
      </w:tr>
      <w:tr>
        <w:trPr>
          <w:trHeight w:val="53"/>
        </w:trPr>
        <w:tc>
          <w:tcPr>
            <w:tcW w:w="1890" w:type="dxa"/>
            <w:vMerge w:val="restart"/>
            <w:tcBorders>
              <w:top w:val="nil"/>
              <w:left w:val="single" w:sz="8" w:space="0" w:color="auto"/>
              <w:bottom w:val="single" w:sz="8" w:space="0" w:color="000000"/>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养护服务型</w:t>
            </w: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s="宋体"/>
                <w:color w:val="000000"/>
                <w:kern w:val="0"/>
                <w:sz w:val="24"/>
              </w:rPr>
            </w:pPr>
            <w:r>
              <w:rPr>
                <w:rFonts w:ascii="仿宋" w:eastAsia="仿宋" w:cs="宋体" w:hint="eastAsia"/>
                <w:color w:val="000000"/>
                <w:kern w:val="0"/>
                <w:sz w:val="24"/>
              </w:rPr>
              <w:t>综合服务区</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0</w:t>
            </w:r>
          </w:p>
        </w:tc>
        <w:tc>
          <w:tcPr>
            <w:tcW w:w="795" w:type="dxa"/>
            <w:vMerge w:val="restart"/>
            <w:tcBorders>
              <w:top w:val="nil"/>
              <w:left w:val="single" w:sz="8" w:space="0" w:color="auto"/>
              <w:bottom w:val="single" w:sz="8" w:space="0" w:color="000000"/>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47</w:t>
            </w:r>
          </w:p>
        </w:tc>
      </w:tr>
      <w:tr>
        <w:trPr>
          <w:trHeight w:val="300"/>
        </w:trPr>
        <w:tc>
          <w:tcPr>
            <w:tcW w:w="1890" w:type="dxa"/>
            <w:vMerge/>
            <w:tcBorders>
              <w:top w:val="nil"/>
              <w:left w:val="single" w:sz="8" w:space="0" w:color="auto"/>
              <w:bottom w:val="single" w:sz="8" w:space="0" w:color="000000"/>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服务站</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5</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15</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1</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1</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22</w:t>
            </w:r>
          </w:p>
        </w:tc>
        <w:tc>
          <w:tcPr>
            <w:tcW w:w="795" w:type="dxa"/>
            <w:vMerge/>
            <w:tcBorders>
              <w:top w:val="nil"/>
              <w:left w:val="single" w:sz="8" w:space="0" w:color="auto"/>
              <w:bottom w:val="single" w:sz="8" w:space="0" w:color="000000"/>
              <w:right w:val="single" w:sz="8" w:space="0" w:color="auto"/>
            </w:tcBorders>
            <w:noWrap/>
            <w:vAlign w:val="center"/>
          </w:tcPr>
          <w:p/>
        </w:tc>
      </w:tr>
      <w:tr>
        <w:trPr>
          <w:trHeight w:val="300"/>
        </w:trPr>
        <w:tc>
          <w:tcPr>
            <w:tcW w:w="1890" w:type="dxa"/>
            <w:vMerge/>
            <w:tcBorders>
              <w:top w:val="nil"/>
              <w:left w:val="single" w:sz="8" w:space="0" w:color="auto"/>
              <w:bottom w:val="single" w:sz="8" w:space="0" w:color="000000"/>
              <w:right w:val="single" w:sz="8" w:space="0" w:color="auto"/>
            </w:tcBorders>
            <w:shd w:val="clear" w:color="auto" w:fill="auto"/>
            <w:noWrap/>
            <w:vAlign w:val="center"/>
          </w:tcPr>
          <w:p/>
        </w:tc>
        <w:tc>
          <w:tcPr>
            <w:tcW w:w="1616" w:type="dxa"/>
            <w:tcBorders>
              <w:top w:val="nil"/>
              <w:left w:val="nil"/>
              <w:bottom w:val="single" w:sz="8" w:space="0" w:color="auto"/>
              <w:right w:val="single" w:sz="8" w:space="0" w:color="auto"/>
            </w:tcBorders>
            <w:shd w:val="clear" w:color="auto" w:fill="auto"/>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s="宋体"/>
                <w:color w:val="000000"/>
                <w:kern w:val="0"/>
                <w:sz w:val="24"/>
              </w:rPr>
            </w:pPr>
            <w:r>
              <w:rPr>
                <w:rFonts w:ascii="仿宋" w:eastAsia="仿宋" w:cs="宋体" w:hint="eastAsia"/>
                <w:color w:val="000000"/>
                <w:kern w:val="0"/>
                <w:sz w:val="24"/>
              </w:rPr>
              <w:t>服务点</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13</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9</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0</w:t>
            </w:r>
          </w:p>
        </w:tc>
        <w:tc>
          <w:tcPr>
            <w:tcW w:w="797" w:type="dxa"/>
            <w:tcBorders>
              <w:top w:val="nil"/>
              <w:left w:val="nil"/>
              <w:bottom w:val="single" w:sz="8" w:space="0" w:color="auto"/>
              <w:right w:val="single" w:sz="8" w:space="0" w:color="auto"/>
            </w:tcBorders>
            <w:shd w:val="clear" w:color="auto" w:fill="FFFF00"/>
            <w:noWrap/>
            <w:vAlign w:val="center"/>
          </w:tcPr>
          <w:p>
            <w:pPr>
              <w:pageBreakBefore w:val="0"/>
              <w:widowControl/>
              <w:kinsoku/>
              <w:wordWrap/>
              <w:overflowPunct/>
              <w:topLinePunct w:val="0"/>
              <w:autoSpaceDE/>
              <w:autoSpaceDN/>
              <w:bidi w:val="0"/>
              <w:adjustRightInd/>
              <w:snapToGrid/>
              <w:spacing w:line="560" w:lineRule="exact"/>
              <w:jc w:val="center"/>
              <w:textAlignment w:val="auto"/>
              <w:rPr>
                <w:rFonts w:ascii="仿宋" w:eastAsia="仿宋"/>
                <w:color w:val="000000"/>
                <w:kern w:val="0"/>
                <w:sz w:val="24"/>
              </w:rPr>
            </w:pPr>
            <w:r>
              <w:rPr>
                <w:rFonts w:ascii="仿宋" w:eastAsia="仿宋"/>
                <w:color w:val="000000"/>
                <w:kern w:val="0"/>
                <w:sz w:val="24"/>
              </w:rPr>
              <w:t>3</w:t>
            </w:r>
          </w:p>
        </w:tc>
        <w:tc>
          <w:tcPr>
            <w:tcW w:w="797" w:type="dxa"/>
            <w:tcBorders>
              <w:top w:val="nil"/>
              <w:left w:val="nil"/>
              <w:bottom w:val="single" w:sz="8" w:space="0" w:color="auto"/>
              <w:right w:val="single" w:sz="8" w:space="0" w:color="auto"/>
            </w:tcBorders>
            <w:noWrap/>
            <w:vAlign w:val="center"/>
          </w:tcPr>
          <w:p>
            <w:pPr>
              <w:pageBreakBefore w:val="0"/>
              <w:widowControl/>
              <w:kinsoku/>
              <w:wordWrap/>
              <w:overflowPunct/>
              <w:topLinePunct w:val="0"/>
              <w:autoSpaceDE/>
              <w:autoSpaceDN/>
              <w:bidi w:val="0"/>
              <w:adjustRightInd/>
              <w:snapToGrid/>
              <w:spacing w:line="560" w:lineRule="exact"/>
              <w:ind w:left="0" w:firstLineChars="0" w:firstLine="0"/>
              <w:jc w:val="both"/>
              <w:textAlignment w:val="auto"/>
              <w:rPr>
                <w:rFonts w:ascii="仿宋" w:eastAsia="仿宋"/>
                <w:color w:val="000000"/>
                <w:kern w:val="0"/>
                <w:sz w:val="24"/>
              </w:rPr>
            </w:pPr>
            <w:r>
              <w:rPr>
                <w:rFonts w:ascii="仿宋" w:eastAsia="仿宋"/>
                <w:color w:val="000000"/>
                <w:kern w:val="0"/>
                <w:sz w:val="24"/>
              </w:rPr>
              <w:t>25</w:t>
            </w:r>
          </w:p>
        </w:tc>
        <w:tc>
          <w:tcPr>
            <w:tcW w:w="795" w:type="dxa"/>
            <w:vMerge/>
            <w:tcBorders>
              <w:top w:val="nil"/>
              <w:left w:val="single" w:sz="8" w:space="0" w:color="auto"/>
              <w:bottom w:val="single" w:sz="8" w:space="0" w:color="000000"/>
              <w:right w:val="single" w:sz="8" w:space="0" w:color="auto"/>
            </w:tcBorders>
            <w:noWrap/>
            <w:vAlign w:val="center"/>
          </w:tcPr>
          <w:p/>
        </w:tc>
      </w:tr>
    </w:tbl>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19" w:name="_Toc519548850"/>
      <w:r>
        <w:rPr>
          <w:rFonts w:ascii="仿宋" w:eastAsia="仿宋" w:cs="仿宋" w:hint="eastAsia"/>
        </w:rPr>
        <w:t>（二）硬件配套设施建设</w:t>
      </w:r>
      <w:bookmarkEnd w:id="19"/>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本次项目硬件配套设施对外招商引资建设项目为</w:t>
      </w:r>
      <w:r>
        <w:rPr>
          <w:rFonts w:ascii="仿宋" w:eastAsia="仿宋" w:hint="eastAsia"/>
          <w:b/>
          <w:sz w:val="28"/>
          <w:szCs w:val="28"/>
        </w:rPr>
        <w:t>新建</w:t>
      </w:r>
      <w:r>
        <w:rPr>
          <w:rFonts w:ascii="仿宋" w:eastAsia="仿宋"/>
          <w:b/>
          <w:sz w:val="28"/>
          <w:szCs w:val="28"/>
        </w:rPr>
        <w:t>及改建的</w:t>
      </w:r>
      <w:r>
        <w:rPr>
          <w:rFonts w:ascii="仿宋" w:eastAsia="仿宋" w:hint="eastAsia"/>
          <w:b/>
          <w:sz w:val="28"/>
          <w:szCs w:val="28"/>
        </w:rPr>
        <w:t>观景服务型、住宿服务型的站点，</w:t>
      </w:r>
      <w:r>
        <w:rPr>
          <w:rFonts w:ascii="仿宋" w:eastAsia="仿宋"/>
          <w:b/>
          <w:sz w:val="28"/>
          <w:szCs w:val="28"/>
        </w:rPr>
        <w:t>以及新建的加油服务型</w:t>
      </w:r>
      <w:r>
        <w:rPr>
          <w:rFonts w:ascii="仿宋" w:eastAsia="仿宋" w:hint="eastAsia"/>
          <w:b/>
          <w:sz w:val="28"/>
          <w:szCs w:val="28"/>
        </w:rPr>
        <w:t>站点；</w:t>
      </w:r>
      <w:r>
        <w:rPr>
          <w:rFonts w:ascii="仿宋" w:eastAsia="仿宋" w:hint="eastAsia"/>
          <w:sz w:val="28"/>
          <w:szCs w:val="28"/>
        </w:rPr>
        <w:t>其他新建及</w:t>
      </w:r>
      <w:r>
        <w:rPr>
          <w:rFonts w:ascii="仿宋" w:eastAsia="仿宋"/>
          <w:sz w:val="28"/>
          <w:szCs w:val="28"/>
        </w:rPr>
        <w:t>改建的</w:t>
      </w:r>
      <w:r>
        <w:rPr>
          <w:rFonts w:ascii="仿宋" w:eastAsia="仿宋" w:hint="eastAsia"/>
          <w:sz w:val="28"/>
          <w:szCs w:val="28"/>
        </w:rPr>
        <w:t>养护服务型、改建</w:t>
      </w:r>
      <w:r>
        <w:rPr>
          <w:rFonts w:ascii="仿宋" w:eastAsia="仿宋"/>
          <w:sz w:val="28"/>
          <w:szCs w:val="28"/>
        </w:rPr>
        <w:t>的</w:t>
      </w:r>
      <w:r>
        <w:rPr>
          <w:rFonts w:ascii="仿宋" w:eastAsia="仿宋" w:hint="eastAsia"/>
          <w:sz w:val="28"/>
          <w:szCs w:val="28"/>
        </w:rPr>
        <w:t>加油服务型的服务站点分别由阿坝州公路局、各</w:t>
      </w:r>
      <w:r>
        <w:rPr>
          <w:rFonts w:ascii="仿宋" w:eastAsia="仿宋"/>
          <w:sz w:val="28"/>
          <w:szCs w:val="28"/>
        </w:rPr>
        <w:t>加油站</w:t>
      </w:r>
      <w:r>
        <w:rPr>
          <w:rFonts w:ascii="仿宋" w:eastAsia="仿宋" w:hint="eastAsia"/>
          <w:sz w:val="28"/>
          <w:szCs w:val="28"/>
        </w:rPr>
        <w:t>自筹资金规划建设。商业经营活动由组建的投资运营公司进行共同统一化的运营管理，同时符合</w:t>
      </w:r>
      <w:r>
        <w:rPr>
          <w:rFonts w:ascii="仿宋" w:eastAsia="仿宋"/>
          <w:sz w:val="28"/>
          <w:szCs w:val="28"/>
        </w:rPr>
        <w:t>标准的已建旅游服务</w:t>
      </w:r>
      <w:r>
        <w:rPr>
          <w:rFonts w:ascii="仿宋" w:eastAsia="仿宋" w:hint="eastAsia"/>
          <w:sz w:val="28"/>
          <w:szCs w:val="28"/>
        </w:rPr>
        <w:t>站点也</w:t>
      </w:r>
      <w:r>
        <w:rPr>
          <w:rFonts w:ascii="仿宋" w:eastAsia="仿宋"/>
          <w:sz w:val="28"/>
          <w:szCs w:val="28"/>
        </w:rPr>
        <w:t>纳入</w:t>
      </w:r>
      <w:r>
        <w:rPr>
          <w:rFonts w:ascii="仿宋" w:eastAsia="仿宋" w:hint="eastAsia"/>
          <w:sz w:val="28"/>
          <w:szCs w:val="28"/>
        </w:rPr>
        <w:t>统一管理。</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1.</w:t>
      </w:r>
      <w:r>
        <w:rPr>
          <w:rFonts w:ascii="仿宋" w:eastAsia="仿宋" w:hint="eastAsia"/>
          <w:b/>
          <w:sz w:val="28"/>
          <w:szCs w:val="28"/>
        </w:rPr>
        <w:t>以旅游服务为主体功能的</w:t>
      </w:r>
      <w:r>
        <w:rPr>
          <w:rFonts w:ascii="仿宋" w:eastAsia="仿宋"/>
          <w:b/>
          <w:sz w:val="28"/>
          <w:szCs w:val="28"/>
        </w:rPr>
        <w:t>服务设施</w:t>
      </w:r>
      <w:r>
        <w:rPr>
          <w:rFonts w:ascii="仿宋" w:eastAsia="仿宋" w:hint="eastAsia"/>
          <w:b/>
          <w:sz w:val="28"/>
          <w:szCs w:val="28"/>
        </w:rPr>
        <w:t>建设内容</w:t>
      </w:r>
    </w:p>
    <w:tbl>
      <w:tblPr>
        <w:jc w:val="left"/>
        <w:tblInd w:w="0" w:type="dxa"/>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3"/>
        <w:gridCol w:w="1014"/>
        <w:gridCol w:w="1324"/>
        <w:gridCol w:w="3191"/>
        <w:gridCol w:w="2064"/>
      </w:tblGrid>
      <w:tr>
        <w:tc>
          <w:tcPr>
            <w:tcW w:w="70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类型</w:t>
            </w:r>
          </w:p>
        </w:tc>
        <w:tc>
          <w:tcPr>
            <w:tcW w:w="101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分项</w:t>
            </w:r>
          </w:p>
        </w:tc>
        <w:tc>
          <w:tcPr>
            <w:tcW w:w="132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b/>
                <w:sz w:val="24"/>
                <w:szCs w:val="28"/>
              </w:rPr>
              <w:t>面积（</w:t>
            </w:r>
            <w:r>
              <w:rPr>
                <w:rFonts w:ascii="仿宋" w:eastAsia="仿宋"/>
                <w:b/>
                <w:sz w:val="24"/>
                <w:szCs w:val="28"/>
              </w:rPr>
              <w:t>㎡</w:t>
            </w:r>
            <w:r>
              <w:rPr>
                <w:rFonts w:ascii="仿宋" w:eastAsia="仿宋" w:hint="eastAsia"/>
                <w:b/>
                <w:sz w:val="24"/>
                <w:szCs w:val="28"/>
              </w:rPr>
              <w:t>）</w:t>
            </w:r>
          </w:p>
        </w:tc>
        <w:tc>
          <w:tcPr>
            <w:tcW w:w="319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建设功能（必选）</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建设功能（可选）</w:t>
            </w:r>
          </w:p>
        </w:tc>
      </w:tr>
      <w:tr>
        <w:tc>
          <w:tcPr>
            <w:tcW w:w="703" w:type="dxa"/>
            <w:vMerge w:val="restart"/>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观景服务型</w:t>
            </w:r>
          </w:p>
        </w:tc>
        <w:tc>
          <w:tcPr>
            <w:tcW w:w="101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综合服务区</w:t>
            </w:r>
          </w:p>
        </w:tc>
        <w:tc>
          <w:tcPr>
            <w:tcW w:w="132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sz w:val="24"/>
                <w:szCs w:val="28"/>
              </w:rPr>
              <w:t>3000-5000</w:t>
            </w:r>
          </w:p>
        </w:tc>
        <w:tc>
          <w:tcPr>
            <w:tcW w:w="319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停车、商品展销、餐饮服务、住宿、医疗应急救助、公共厕所、加油站（或充电桩）、休闲娱乐、</w:t>
            </w:r>
            <w:r>
              <w:rPr>
                <w:rFonts w:ascii="仿宋" w:eastAsia="仿宋"/>
                <w:sz w:val="24"/>
                <w:szCs w:val="28"/>
              </w:rPr>
              <w:t>观景台、信息服务</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旅游集散、商务会议、物流仓储区</w:t>
            </w:r>
          </w:p>
        </w:tc>
      </w:tr>
      <w:tr>
        <w:tc>
          <w:tcPr>
            <w:tcW w:w="703" w:type="dxa"/>
            <w:vMerge/>
            <w:noWrap/>
            <w:vAlign w:val="center"/>
          </w:tcPr>
          <w:p/>
        </w:tc>
        <w:tc>
          <w:tcPr>
            <w:tcW w:w="101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服务站</w:t>
            </w:r>
          </w:p>
        </w:tc>
        <w:tc>
          <w:tcPr>
            <w:tcW w:w="132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rPr>
            </w:pPr>
            <w:r>
              <w:rPr>
                <w:rFonts w:ascii="仿宋" w:eastAsia="仿宋" w:hint="eastAsia"/>
                <w:sz w:val="24"/>
                <w:szCs w:val="28"/>
              </w:rPr>
              <w:t>1</w:t>
            </w:r>
            <w:r>
              <w:rPr>
                <w:rFonts w:ascii="仿宋" w:eastAsia="仿宋"/>
                <w:sz w:val="24"/>
                <w:szCs w:val="28"/>
              </w:rPr>
              <w:t>000</w:t>
            </w:r>
            <w:r>
              <w:rPr>
                <w:rFonts w:ascii="仿宋" w:eastAsia="仿宋" w:hint="eastAsia"/>
                <w:sz w:val="24"/>
                <w:szCs w:val="28"/>
              </w:rPr>
              <w:t>-</w:t>
            </w:r>
            <w:r>
              <w:rPr>
                <w:rFonts w:ascii="仿宋" w:eastAsia="仿宋"/>
                <w:sz w:val="24"/>
                <w:szCs w:val="28"/>
              </w:rPr>
              <w:t>3000</w:t>
            </w:r>
          </w:p>
        </w:tc>
        <w:tc>
          <w:tcPr>
            <w:tcW w:w="319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bookmarkStart w:id="20" w:name="_Hlk515058147"/>
            <w:r>
              <w:rPr>
                <w:rFonts w:ascii="仿宋" w:eastAsia="仿宋" w:hint="eastAsia"/>
                <w:sz w:val="24"/>
                <w:szCs w:val="28"/>
              </w:rPr>
              <w:t>停车、商品展销、</w:t>
            </w:r>
            <w:r>
              <w:rPr>
                <w:rFonts w:ascii="仿宋" w:eastAsia="仿宋"/>
                <w:sz w:val="24"/>
                <w:szCs w:val="28"/>
              </w:rPr>
              <w:t>观景台</w:t>
            </w:r>
            <w:r>
              <w:rPr>
                <w:rFonts w:ascii="仿宋" w:eastAsia="仿宋" w:hint="eastAsia"/>
                <w:sz w:val="24"/>
                <w:szCs w:val="28"/>
              </w:rPr>
              <w:t>、公共厕所</w:t>
            </w:r>
            <w:bookmarkEnd w:id="20"/>
            <w:r>
              <w:rPr>
                <w:rFonts w:ascii="仿宋" w:eastAsia="仿宋" w:hint="eastAsia"/>
                <w:sz w:val="24"/>
                <w:szCs w:val="28"/>
              </w:rPr>
              <w:t>、</w:t>
            </w:r>
            <w:r>
              <w:rPr>
                <w:rFonts w:ascii="仿宋" w:eastAsia="仿宋"/>
                <w:sz w:val="24"/>
                <w:szCs w:val="28"/>
              </w:rPr>
              <w:t>信息服务</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旅游集散、医疗应急救助、充电桩</w:t>
            </w:r>
          </w:p>
        </w:tc>
      </w:tr>
      <w:tr>
        <w:tc>
          <w:tcPr>
            <w:tcW w:w="703" w:type="dxa"/>
            <w:vMerge/>
            <w:noWrap/>
            <w:vAlign w:val="center"/>
          </w:tcPr>
          <w:p/>
        </w:tc>
        <w:tc>
          <w:tcPr>
            <w:tcW w:w="101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服务点</w:t>
            </w:r>
          </w:p>
        </w:tc>
        <w:tc>
          <w:tcPr>
            <w:tcW w:w="132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3</w:t>
            </w:r>
            <w:r>
              <w:rPr>
                <w:rFonts w:ascii="仿宋" w:eastAsia="仿宋"/>
                <w:sz w:val="24"/>
                <w:szCs w:val="28"/>
              </w:rPr>
              <w:t>00-1000</w:t>
            </w:r>
          </w:p>
        </w:tc>
        <w:tc>
          <w:tcPr>
            <w:tcW w:w="319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停车、商品展销、</w:t>
            </w:r>
            <w:r>
              <w:rPr>
                <w:rFonts w:ascii="仿宋" w:eastAsia="仿宋"/>
                <w:sz w:val="24"/>
                <w:szCs w:val="28"/>
              </w:rPr>
              <w:t>观景台</w:t>
            </w:r>
            <w:r>
              <w:rPr>
                <w:rFonts w:ascii="仿宋" w:eastAsia="仿宋" w:hint="eastAsia"/>
                <w:sz w:val="24"/>
                <w:szCs w:val="28"/>
              </w:rPr>
              <w:t>、公共厕所</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p>
        </w:tc>
      </w:tr>
    </w:tbl>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2.</w:t>
      </w:r>
      <w:r>
        <w:rPr>
          <w:rFonts w:ascii="仿宋" w:eastAsia="仿宋" w:hint="eastAsia"/>
          <w:b/>
          <w:sz w:val="28"/>
          <w:szCs w:val="28"/>
        </w:rPr>
        <w:t>以住宿服务为主体功能的服务设施建设内容</w:t>
      </w:r>
    </w:p>
    <w:tbl>
      <w:tblPr>
        <w:jc w:val="left"/>
        <w:tblInd w:w="0" w:type="dxa"/>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3"/>
        <w:gridCol w:w="991"/>
        <w:gridCol w:w="1561"/>
        <w:gridCol w:w="2977"/>
        <w:gridCol w:w="2064"/>
      </w:tblGrid>
      <w:tr>
        <w:tc>
          <w:tcPr>
            <w:tcW w:w="70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类型</w:t>
            </w:r>
          </w:p>
        </w:tc>
        <w:tc>
          <w:tcPr>
            <w:tcW w:w="99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分项</w:t>
            </w:r>
          </w:p>
        </w:tc>
        <w:tc>
          <w:tcPr>
            <w:tcW w:w="156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b/>
                <w:sz w:val="24"/>
                <w:szCs w:val="28"/>
              </w:rPr>
            </w:pPr>
            <w:r>
              <w:rPr>
                <w:rFonts w:ascii="仿宋" w:eastAsia="仿宋" w:hint="eastAsia"/>
                <w:b/>
                <w:sz w:val="24"/>
                <w:szCs w:val="28"/>
              </w:rPr>
              <w:t>面积（</w:t>
            </w:r>
            <w:r>
              <w:rPr>
                <w:rFonts w:ascii="仿宋" w:eastAsia="仿宋"/>
                <w:b/>
                <w:sz w:val="24"/>
                <w:szCs w:val="28"/>
              </w:rPr>
              <w:t>㎡</w:t>
            </w:r>
            <w:r>
              <w:rPr>
                <w:rFonts w:ascii="仿宋" w:eastAsia="仿宋" w:hint="eastAsia"/>
                <w:b/>
                <w:sz w:val="24"/>
                <w:szCs w:val="28"/>
              </w:rPr>
              <w:t>）</w:t>
            </w:r>
          </w:p>
        </w:tc>
        <w:tc>
          <w:tcPr>
            <w:tcW w:w="2977"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建设内容（必选）</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建设内容（可选）</w:t>
            </w:r>
          </w:p>
        </w:tc>
      </w:tr>
      <w:tr>
        <w:tc>
          <w:tcPr>
            <w:tcW w:w="703" w:type="dxa"/>
            <w:vMerge w:val="restart"/>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bookmarkStart w:id="21" w:name="_Hlk515051783"/>
            <w:r>
              <w:rPr>
                <w:rFonts w:ascii="仿宋" w:eastAsia="仿宋" w:hint="eastAsia"/>
                <w:b/>
                <w:sz w:val="24"/>
                <w:szCs w:val="28"/>
              </w:rPr>
              <w:t>住宿服务型</w:t>
            </w:r>
          </w:p>
        </w:tc>
        <w:tc>
          <w:tcPr>
            <w:tcW w:w="99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综合服务区</w:t>
            </w:r>
          </w:p>
        </w:tc>
        <w:tc>
          <w:tcPr>
            <w:tcW w:w="156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sz w:val="24"/>
                <w:szCs w:val="28"/>
              </w:rPr>
              <w:t>3000-5000</w:t>
            </w:r>
          </w:p>
        </w:tc>
        <w:tc>
          <w:tcPr>
            <w:tcW w:w="2977" w:type="dxa"/>
            <w:noWrap/>
            <w:vAlign w:val="center"/>
          </w:tcPr>
          <w:p>
            <w:pPr>
              <w:keepNext w:val="0"/>
              <w:keepLines w:val="0"/>
              <w:pageBreakBefore w:val="0"/>
              <w:widowControl w:val="0"/>
              <w:kinsoku/>
              <w:wordWrap/>
              <w:overflowPunct/>
              <w:topLinePunct w:val="0"/>
              <w:autoSpaceDE/>
              <w:autoSpaceDN/>
              <w:bidi w:val="0"/>
              <w:adjustRightInd/>
              <w:snapToGrid/>
              <w:spacing w:line="520" w:lineRule="exact"/>
              <w:ind w:left="0" w:firstLineChars="0" w:firstLine="0"/>
              <w:textAlignment w:val="auto"/>
              <w:outlineLvl w:val="9"/>
              <w:rPr>
                <w:rFonts w:ascii="仿宋" w:eastAsia="仿宋"/>
                <w:sz w:val="24"/>
                <w:szCs w:val="28"/>
              </w:rPr>
            </w:pPr>
            <w:r>
              <w:rPr>
                <w:rFonts w:ascii="仿宋" w:eastAsia="仿宋" w:hint="eastAsia"/>
                <w:sz w:val="24"/>
                <w:szCs w:val="28"/>
              </w:rPr>
              <w:t>酒店、餐饮服务、商品展销、医疗应急救助、充电桩、公共厕所、房车上下水</w:t>
            </w:r>
            <w:r>
              <w:rPr>
                <w:rFonts w:ascii="仿宋" w:eastAsia="仿宋"/>
                <w:sz w:val="24"/>
                <w:szCs w:val="28"/>
              </w:rPr>
              <w:t>、</w:t>
            </w:r>
            <w:r>
              <w:rPr>
                <w:rFonts w:ascii="仿宋" w:eastAsia="仿宋" w:hint="eastAsia"/>
                <w:sz w:val="24"/>
                <w:szCs w:val="28"/>
              </w:rPr>
              <w:t>汽车美容维修</w:t>
            </w:r>
            <w:r>
              <w:rPr>
                <w:rFonts w:ascii="仿宋" w:eastAsia="仿宋"/>
                <w:sz w:val="24"/>
                <w:szCs w:val="28"/>
              </w:rPr>
              <w:t>、信息服务</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旅游集散、物流仓储区、商务会议</w:t>
            </w:r>
          </w:p>
        </w:tc>
      </w:tr>
      <w:tr>
        <w:tc>
          <w:tcPr>
            <w:tcW w:w="703" w:type="dxa"/>
            <w:vMerge/>
            <w:noWrap/>
            <w:vAlign w:val="center"/>
          </w:tcPr>
          <w:p/>
        </w:tc>
        <w:tc>
          <w:tcPr>
            <w:tcW w:w="99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服务站</w:t>
            </w:r>
          </w:p>
        </w:tc>
        <w:tc>
          <w:tcPr>
            <w:tcW w:w="156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1</w:t>
            </w:r>
            <w:r>
              <w:rPr>
                <w:rFonts w:ascii="仿宋" w:eastAsia="仿宋"/>
                <w:sz w:val="24"/>
                <w:szCs w:val="28"/>
              </w:rPr>
              <w:t>000</w:t>
            </w:r>
            <w:r>
              <w:rPr>
                <w:rFonts w:ascii="仿宋" w:eastAsia="仿宋" w:hint="eastAsia"/>
                <w:sz w:val="24"/>
                <w:szCs w:val="28"/>
              </w:rPr>
              <w:t>-</w:t>
            </w:r>
            <w:r>
              <w:rPr>
                <w:rFonts w:ascii="仿宋" w:eastAsia="仿宋"/>
                <w:sz w:val="24"/>
                <w:szCs w:val="28"/>
              </w:rPr>
              <w:t>3000</w:t>
            </w:r>
          </w:p>
        </w:tc>
        <w:tc>
          <w:tcPr>
            <w:tcW w:w="29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酒店、餐饮服务、商品展销、公共厕所、房车上下水</w:t>
            </w:r>
            <w:r>
              <w:rPr>
                <w:rFonts w:ascii="仿宋" w:eastAsia="仿宋"/>
                <w:sz w:val="24"/>
                <w:szCs w:val="28"/>
              </w:rPr>
              <w:t>、信息服务</w:t>
            </w:r>
          </w:p>
        </w:tc>
        <w:tc>
          <w:tcPr>
            <w:tcW w:w="206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旅游集散、汽车美容维修</w:t>
            </w:r>
          </w:p>
        </w:tc>
      </w:tr>
    </w:tbl>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bookmarkEnd w:id="21"/>
      <w:r>
        <w:rPr>
          <w:rFonts w:ascii="仿宋" w:eastAsia="仿宋"/>
          <w:b/>
          <w:sz w:val="28"/>
          <w:szCs w:val="28"/>
        </w:rPr>
        <w:t>3.</w:t>
      </w:r>
      <w:r>
        <w:rPr>
          <w:rFonts w:ascii="仿宋" w:eastAsia="仿宋" w:hint="eastAsia"/>
          <w:b/>
          <w:sz w:val="28"/>
          <w:szCs w:val="28"/>
        </w:rPr>
        <w:t>以加油服务型为主体功能的服务设施建设内容</w:t>
      </w:r>
    </w:p>
    <w:tbl>
      <w:tblPr>
        <w:jc w:val="left"/>
        <w:tblInd w:w="0" w:type="dxa"/>
        <w:tblW w:w="8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1150"/>
        <w:gridCol w:w="1600"/>
        <w:gridCol w:w="4757"/>
      </w:tblGrid>
      <w:tr>
        <w:tc>
          <w:tcPr>
            <w:tcW w:w="9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类型</w:t>
            </w:r>
          </w:p>
        </w:tc>
        <w:tc>
          <w:tcPr>
            <w:tcW w:w="1150"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分项</w:t>
            </w:r>
          </w:p>
        </w:tc>
        <w:tc>
          <w:tcPr>
            <w:tcW w:w="1600"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面积（</w:t>
            </w:r>
            <w:r>
              <w:rPr>
                <w:rFonts w:ascii="仿宋" w:eastAsia="仿宋"/>
                <w:b/>
                <w:sz w:val="24"/>
                <w:szCs w:val="28"/>
              </w:rPr>
              <w:t>㎡</w:t>
            </w:r>
            <w:r>
              <w:rPr>
                <w:rFonts w:ascii="仿宋" w:eastAsia="仿宋" w:hint="eastAsia"/>
                <w:b/>
                <w:sz w:val="24"/>
                <w:szCs w:val="28"/>
              </w:rPr>
              <w:t>）</w:t>
            </w:r>
          </w:p>
        </w:tc>
        <w:tc>
          <w:tcPr>
            <w:tcW w:w="4757"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主要建设内容</w:t>
            </w:r>
          </w:p>
        </w:tc>
      </w:tr>
      <w:tr>
        <w:tc>
          <w:tcPr>
            <w:tcW w:w="9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加油服务型</w:t>
            </w:r>
          </w:p>
        </w:tc>
        <w:tc>
          <w:tcPr>
            <w:tcW w:w="1150"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服务点</w:t>
            </w:r>
          </w:p>
        </w:tc>
        <w:tc>
          <w:tcPr>
            <w:tcW w:w="1600"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3</w:t>
            </w:r>
            <w:r>
              <w:rPr>
                <w:rFonts w:ascii="仿宋" w:eastAsia="仿宋"/>
                <w:sz w:val="24"/>
                <w:szCs w:val="28"/>
              </w:rPr>
              <w:t>00</w:t>
            </w:r>
            <w:r>
              <w:rPr>
                <w:rFonts w:ascii="仿宋" w:eastAsia="仿宋" w:hint="eastAsia"/>
                <w:sz w:val="24"/>
                <w:szCs w:val="28"/>
              </w:rPr>
              <w:t>-</w:t>
            </w:r>
            <w:r>
              <w:rPr>
                <w:rFonts w:ascii="仿宋" w:eastAsia="仿宋"/>
                <w:sz w:val="24"/>
                <w:szCs w:val="28"/>
              </w:rPr>
              <w:t>1000</w:t>
            </w:r>
          </w:p>
        </w:tc>
        <w:tc>
          <w:tcPr>
            <w:tcW w:w="4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28"/>
              </w:rPr>
            </w:pPr>
            <w:r>
              <w:rPr>
                <w:rFonts w:ascii="仿宋" w:eastAsia="仿宋" w:hint="eastAsia"/>
                <w:sz w:val="24"/>
                <w:szCs w:val="28"/>
              </w:rPr>
              <w:t>加油站、充电桩、商品展销区、公共厕所</w:t>
            </w:r>
          </w:p>
        </w:tc>
      </w:tr>
    </w:tbl>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22" w:name="_Toc519548851"/>
      <w:r>
        <w:rPr>
          <w:rFonts w:ascii="仿宋" w:eastAsia="仿宋" w:cs="仿宋" w:hint="eastAsia"/>
        </w:rPr>
        <w:t>（三）软件配套设施建设</w:t>
      </w:r>
      <w:bookmarkEnd w:id="22"/>
      <w:r>
        <w:rPr>
          <w:rFonts w:ascii="仿宋" w:eastAsia="仿宋" w:cs="仿宋" w:hint="eastAsia"/>
        </w:rPr>
        <w:t>和经营活动</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48"/>
          <w:szCs w:val="48"/>
        </w:rPr>
      </w:pPr>
      <w:r>
        <w:rPr>
          <w:rFonts w:ascii="仿宋" w:eastAsia="仿宋" w:hint="eastAsia"/>
          <w:b/>
          <w:sz w:val="28"/>
          <w:szCs w:val="28"/>
        </w:rPr>
        <w:t>1</w:t>
      </w:r>
      <w:r>
        <w:rPr>
          <w:rFonts w:ascii="仿宋" w:eastAsia="仿宋"/>
          <w:b/>
          <w:sz w:val="28"/>
          <w:szCs w:val="28"/>
        </w:rPr>
        <w:t>.VI</w:t>
      </w:r>
      <w:r>
        <w:rPr>
          <w:rFonts w:ascii="仿宋" w:eastAsia="仿宋" w:hint="eastAsia"/>
          <w:b/>
          <w:sz w:val="28"/>
          <w:szCs w:val="28"/>
        </w:rPr>
        <w:t>系统</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全域旅游服务区的旅游商业配套功能设施按照统一的品牌建设形象原则，包括品牌logo（附件一）、编号系统、建筑风格、产品包装设计、标识标牌</w:t>
      </w:r>
      <w:r>
        <w:rPr>
          <w:rFonts w:ascii="仿宋" w:eastAsia="仿宋"/>
          <w:sz w:val="28"/>
          <w:szCs w:val="28"/>
        </w:rPr>
        <w:t>、</w:t>
      </w:r>
      <w:r>
        <w:rPr>
          <w:rFonts w:ascii="仿宋" w:eastAsia="仿宋" w:hint="eastAsia"/>
          <w:sz w:val="28"/>
          <w:szCs w:val="28"/>
        </w:rPr>
        <w:t>导视系统等。</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2.</w:t>
      </w:r>
      <w:r>
        <w:rPr>
          <w:rFonts w:ascii="仿宋" w:eastAsia="仿宋" w:hint="eastAsia"/>
          <w:b/>
          <w:sz w:val="28"/>
          <w:szCs w:val="28"/>
        </w:rPr>
        <w:t>宣传推广</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相关旅游产品信息宣传册、音频、视频、旅游信息地图、L</w:t>
      </w:r>
      <w:r>
        <w:rPr>
          <w:rFonts w:ascii="仿宋" w:eastAsia="仿宋"/>
          <w:sz w:val="28"/>
          <w:szCs w:val="28"/>
        </w:rPr>
        <w:t>ED</w:t>
      </w:r>
      <w:r>
        <w:rPr>
          <w:rFonts w:ascii="仿宋" w:eastAsia="仿宋" w:hint="eastAsia"/>
          <w:sz w:val="28"/>
          <w:szCs w:val="28"/>
        </w:rPr>
        <w:t>视频宣传墙等地推物料；为</w:t>
      </w:r>
      <w:r>
        <w:rPr>
          <w:rFonts w:ascii="仿宋" w:eastAsia="仿宋"/>
          <w:sz w:val="28"/>
          <w:szCs w:val="28"/>
        </w:rPr>
        <w:t>增强游客粘性的</w:t>
      </w:r>
      <w:r>
        <w:rPr>
          <w:rFonts w:ascii="仿宋" w:eastAsia="仿宋" w:hint="eastAsia"/>
          <w:sz w:val="28"/>
          <w:szCs w:val="28"/>
        </w:rPr>
        <w:t>服务点</w:t>
      </w:r>
      <w:r>
        <w:rPr>
          <w:rFonts w:ascii="仿宋" w:eastAsia="仿宋"/>
          <w:sz w:val="28"/>
          <w:szCs w:val="28"/>
        </w:rPr>
        <w:t>打卡设计和小礼品赠送。</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3.</w:t>
      </w:r>
      <w:r>
        <w:rPr>
          <w:rFonts w:ascii="仿宋" w:eastAsia="仿宋" w:hint="eastAsia"/>
          <w:b/>
          <w:sz w:val="28"/>
          <w:szCs w:val="28"/>
        </w:rPr>
        <w:t>智慧化建设</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（1）</w:t>
      </w:r>
      <w:r>
        <w:rPr>
          <w:rFonts w:ascii="仿宋" w:eastAsia="仿宋"/>
          <w:b/>
          <w:sz w:val="28"/>
          <w:szCs w:val="28"/>
        </w:rPr>
        <w:t>APP</w:t>
      </w:r>
      <w:r>
        <w:rPr>
          <w:rFonts w:ascii="仿宋" w:eastAsia="仿宋" w:hint="eastAsia"/>
          <w:b/>
          <w:sz w:val="28"/>
          <w:szCs w:val="28"/>
        </w:rPr>
        <w:t>开发：</w:t>
      </w:r>
      <w:r>
        <w:rPr>
          <w:rFonts w:ascii="仿宋" w:eastAsia="仿宋" w:hint="eastAsia"/>
          <w:sz w:val="28"/>
          <w:szCs w:val="28"/>
        </w:rPr>
        <w:t>以A</w:t>
      </w:r>
      <w:r>
        <w:rPr>
          <w:rFonts w:ascii="仿宋" w:eastAsia="仿宋"/>
          <w:sz w:val="28"/>
          <w:szCs w:val="28"/>
        </w:rPr>
        <w:t>PP</w:t>
      </w:r>
      <w:r>
        <w:rPr>
          <w:rFonts w:ascii="仿宋" w:eastAsia="仿宋" w:hint="eastAsia"/>
          <w:sz w:val="28"/>
          <w:szCs w:val="28"/>
        </w:rPr>
        <w:t>开发为主要手段，完成阿坝州全域旅游移动信息化建设，融合阿坝州全域服务区、自驾营地、加油站、住宿（酒店、民宿、客栈）、景区景点、道路救援、路况天气、特产销售等旅游产品及功能配套设施信息。</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b/>
          <w:sz w:val="28"/>
          <w:szCs w:val="28"/>
        </w:rPr>
        <w:t>（2）WIFI或手机信号覆盖：</w:t>
      </w:r>
      <w:r>
        <w:rPr>
          <w:rFonts w:ascii="仿宋" w:eastAsia="仿宋" w:hint="eastAsia"/>
          <w:sz w:val="28"/>
          <w:szCs w:val="28"/>
        </w:rPr>
        <w:t>完成所有旅游服务区（站、点）的WIFI或手机信号覆盖建设，提高全域公路旅游信号无线化程度。</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w:t>
      </w:r>
      <w:r>
        <w:rPr>
          <w:rFonts w:ascii="仿宋" w:eastAsia="仿宋"/>
          <w:b/>
          <w:sz w:val="28"/>
          <w:szCs w:val="28"/>
        </w:rPr>
        <w:t>3</w:t>
      </w:r>
      <w:r>
        <w:rPr>
          <w:rFonts w:ascii="仿宋" w:eastAsia="仿宋" w:hint="eastAsia"/>
          <w:b/>
          <w:sz w:val="28"/>
          <w:szCs w:val="28"/>
        </w:rPr>
        <w:t>）多媒体终端查询：</w:t>
      </w:r>
      <w:r>
        <w:rPr>
          <w:rFonts w:ascii="仿宋" w:eastAsia="仿宋" w:hint="eastAsia"/>
          <w:sz w:val="28"/>
          <w:szCs w:val="28"/>
        </w:rPr>
        <w:t>在每一处旅游服务区（站、点）布置1—3台多媒体交互终端，游客可通过多媒体教化终端查询景区、道路、酒店等信息，也可通过终端机求助救援。</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4.</w:t>
      </w:r>
      <w:r>
        <w:rPr>
          <w:rFonts w:ascii="仿宋" w:eastAsia="仿宋" w:hint="eastAsia"/>
          <w:b/>
          <w:sz w:val="28"/>
          <w:szCs w:val="28"/>
        </w:rPr>
        <w:t>物流配送系统</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结合</w:t>
      </w:r>
      <w:r>
        <w:rPr>
          <w:rFonts w:ascii="仿宋" w:eastAsia="仿宋"/>
          <w:sz w:val="28"/>
          <w:szCs w:val="28"/>
        </w:rPr>
        <w:t>“</w:t>
      </w:r>
      <w:r>
        <w:rPr>
          <w:rFonts w:ascii="仿宋" w:eastAsia="仿宋" w:hint="eastAsia"/>
          <w:sz w:val="28"/>
          <w:szCs w:val="28"/>
        </w:rPr>
        <w:t>净土</w:t>
      </w:r>
      <w:r>
        <w:rPr>
          <w:rFonts w:ascii="仿宋" w:eastAsia="仿宋"/>
          <w:sz w:val="28"/>
          <w:szCs w:val="28"/>
        </w:rPr>
        <w:t>阿坝”</w:t>
      </w:r>
      <w:r>
        <w:rPr>
          <w:rFonts w:ascii="仿宋" w:eastAsia="仿宋" w:hint="eastAsia"/>
          <w:sz w:val="28"/>
          <w:szCs w:val="28"/>
        </w:rPr>
        <w:t>特产体验店</w:t>
      </w:r>
      <w:r>
        <w:rPr>
          <w:rFonts w:ascii="仿宋" w:eastAsia="仿宋"/>
          <w:sz w:val="28"/>
          <w:szCs w:val="28"/>
        </w:rPr>
        <w:t>，</w:t>
      </w:r>
      <w:r>
        <w:rPr>
          <w:rFonts w:ascii="仿宋" w:eastAsia="仿宋" w:hint="eastAsia"/>
          <w:sz w:val="28"/>
          <w:szCs w:val="28"/>
        </w:rPr>
        <w:t>建立阿坝州全域旅游服务区（站、点）的特色产品展销、物流和</w:t>
      </w:r>
      <w:r>
        <w:rPr>
          <w:rFonts w:ascii="仿宋" w:eastAsia="仿宋"/>
          <w:sz w:val="28"/>
          <w:szCs w:val="28"/>
        </w:rPr>
        <w:t>电子商务</w:t>
      </w:r>
      <w:r>
        <w:rPr>
          <w:rFonts w:ascii="仿宋" w:eastAsia="仿宋" w:hint="eastAsia"/>
          <w:sz w:val="28"/>
          <w:szCs w:val="28"/>
        </w:rPr>
        <w:t>系统，保证</w:t>
      </w:r>
      <w:r>
        <w:rPr>
          <w:rFonts w:ascii="仿宋" w:eastAsia="仿宋"/>
          <w:sz w:val="28"/>
          <w:szCs w:val="28"/>
        </w:rPr>
        <w:t>产品质量与信誉</w:t>
      </w:r>
      <w:r>
        <w:rPr>
          <w:rFonts w:ascii="仿宋" w:eastAsia="仿宋" w:hint="eastAsia"/>
          <w:sz w:val="28"/>
          <w:szCs w:val="28"/>
        </w:rPr>
        <w:t>，提高物流服务效率</w:t>
      </w:r>
      <w:r>
        <w:rPr>
          <w:rFonts w:ascii="仿宋" w:eastAsia="仿宋"/>
          <w:sz w:val="28"/>
          <w:szCs w:val="28"/>
        </w:rPr>
        <w:t>，</w:t>
      </w:r>
      <w:r>
        <w:rPr>
          <w:rFonts w:ascii="仿宋" w:eastAsia="仿宋" w:hint="eastAsia"/>
          <w:sz w:val="28"/>
          <w:szCs w:val="28"/>
        </w:rPr>
        <w:t>降低产品流通成本。</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b/>
          <w:sz w:val="28"/>
          <w:szCs w:val="28"/>
        </w:rPr>
        <w:t>5</w:t>
      </w:r>
      <w:r>
        <w:rPr>
          <w:rFonts w:ascii="仿宋" w:eastAsia="仿宋" w:hint="eastAsia"/>
          <w:b/>
          <w:sz w:val="28"/>
          <w:szCs w:val="28"/>
        </w:rPr>
        <w:t>.体验式</w:t>
      </w:r>
      <w:r>
        <w:rPr>
          <w:rFonts w:ascii="仿宋" w:eastAsia="仿宋"/>
          <w:b/>
          <w:sz w:val="28"/>
          <w:szCs w:val="28"/>
        </w:rPr>
        <w:t>娱乐</w:t>
      </w:r>
      <w:r>
        <w:rPr>
          <w:rFonts w:ascii="仿宋" w:eastAsia="仿宋" w:hint="eastAsia"/>
          <w:b/>
          <w:sz w:val="28"/>
          <w:szCs w:val="28"/>
        </w:rPr>
        <w:t>体系</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在各</w:t>
      </w:r>
      <w:r>
        <w:rPr>
          <w:rFonts w:ascii="仿宋" w:eastAsia="仿宋"/>
          <w:sz w:val="28"/>
          <w:szCs w:val="28"/>
        </w:rPr>
        <w:t>旅游服务区（</w:t>
      </w:r>
      <w:r>
        <w:rPr>
          <w:rFonts w:ascii="仿宋" w:eastAsia="仿宋" w:hint="eastAsia"/>
          <w:sz w:val="28"/>
          <w:szCs w:val="28"/>
        </w:rPr>
        <w:t>站、</w:t>
      </w:r>
      <w:r>
        <w:rPr>
          <w:rFonts w:ascii="仿宋" w:eastAsia="仿宋"/>
          <w:sz w:val="28"/>
          <w:szCs w:val="28"/>
        </w:rPr>
        <w:t>点）</w:t>
      </w:r>
      <w:r>
        <w:rPr>
          <w:rFonts w:ascii="仿宋" w:eastAsia="仿宋" w:hint="eastAsia"/>
          <w:sz w:val="28"/>
          <w:szCs w:val="28"/>
        </w:rPr>
        <w:t>，</w:t>
      </w:r>
      <w:r>
        <w:rPr>
          <w:rFonts w:ascii="仿宋" w:eastAsia="仿宋"/>
          <w:sz w:val="28"/>
          <w:szCs w:val="28"/>
        </w:rPr>
        <w:t>根据</w:t>
      </w:r>
      <w:r>
        <w:rPr>
          <w:rFonts w:ascii="仿宋" w:eastAsia="仿宋" w:hint="eastAsia"/>
          <w:sz w:val="28"/>
          <w:szCs w:val="28"/>
        </w:rPr>
        <w:t>实际条件</w:t>
      </w:r>
      <w:r>
        <w:rPr>
          <w:rFonts w:ascii="仿宋" w:eastAsia="仿宋"/>
          <w:sz w:val="28"/>
          <w:szCs w:val="28"/>
        </w:rPr>
        <w:t>和</w:t>
      </w:r>
      <w:r>
        <w:rPr>
          <w:rFonts w:ascii="仿宋" w:eastAsia="仿宋" w:hint="eastAsia"/>
          <w:sz w:val="28"/>
          <w:szCs w:val="28"/>
        </w:rPr>
        <w:t>游客</w:t>
      </w:r>
      <w:r>
        <w:rPr>
          <w:rFonts w:ascii="仿宋" w:eastAsia="仿宋"/>
          <w:sz w:val="28"/>
          <w:szCs w:val="28"/>
        </w:rPr>
        <w:t>需要，</w:t>
      </w:r>
      <w:r>
        <w:rPr>
          <w:rFonts w:ascii="仿宋" w:eastAsia="仿宋" w:hint="eastAsia"/>
          <w:sz w:val="28"/>
          <w:szCs w:val="28"/>
        </w:rPr>
        <w:t>协助</w:t>
      </w:r>
      <w:r>
        <w:rPr>
          <w:rFonts w:ascii="仿宋" w:eastAsia="仿宋"/>
          <w:sz w:val="28"/>
          <w:szCs w:val="28"/>
        </w:rPr>
        <w:t>引进</w:t>
      </w:r>
      <w:r>
        <w:rPr>
          <w:rFonts w:ascii="仿宋" w:eastAsia="仿宋" w:hint="eastAsia"/>
          <w:sz w:val="28"/>
          <w:szCs w:val="28"/>
        </w:rPr>
        <w:t>无人机</w:t>
      </w:r>
      <w:r>
        <w:rPr>
          <w:rFonts w:ascii="仿宋" w:eastAsia="仿宋"/>
          <w:sz w:val="28"/>
          <w:szCs w:val="28"/>
        </w:rPr>
        <w:t>、热气球、滑翔伞、骑马、爬雪山、过草地</w:t>
      </w:r>
      <w:r>
        <w:rPr>
          <w:rFonts w:ascii="仿宋" w:eastAsia="仿宋" w:hint="eastAsia"/>
          <w:sz w:val="28"/>
          <w:szCs w:val="28"/>
        </w:rPr>
        <w:t>等</w:t>
      </w:r>
      <w:r>
        <w:rPr>
          <w:rFonts w:ascii="仿宋" w:eastAsia="仿宋"/>
          <w:sz w:val="28"/>
          <w:szCs w:val="28"/>
        </w:rPr>
        <w:t>各类</w:t>
      </w:r>
      <w:r>
        <w:rPr>
          <w:rFonts w:ascii="仿宋" w:eastAsia="仿宋" w:hint="eastAsia"/>
          <w:sz w:val="28"/>
          <w:szCs w:val="28"/>
        </w:rPr>
        <w:t>体验式</w:t>
      </w:r>
      <w:r>
        <w:rPr>
          <w:rFonts w:ascii="仿宋" w:eastAsia="仿宋"/>
          <w:sz w:val="28"/>
          <w:szCs w:val="28"/>
        </w:rPr>
        <w:t>娱乐项目</w:t>
      </w:r>
      <w:r>
        <w:rPr>
          <w:rFonts w:ascii="仿宋" w:eastAsia="仿宋" w:hint="eastAsia"/>
          <w:sz w:val="28"/>
          <w:szCs w:val="28"/>
        </w:rPr>
        <w:t>；</w:t>
      </w:r>
      <w:r>
        <w:rPr>
          <w:rFonts w:ascii="仿宋" w:eastAsia="仿宋"/>
          <w:sz w:val="28"/>
          <w:szCs w:val="28"/>
        </w:rPr>
        <w:t>鼓励</w:t>
      </w:r>
      <w:r>
        <w:rPr>
          <w:rFonts w:ascii="仿宋" w:eastAsia="仿宋" w:hint="eastAsia"/>
          <w:sz w:val="28"/>
          <w:szCs w:val="28"/>
        </w:rPr>
        <w:t>在</w:t>
      </w:r>
      <w:r>
        <w:rPr>
          <w:rFonts w:ascii="仿宋" w:eastAsia="仿宋"/>
          <w:sz w:val="28"/>
          <w:szCs w:val="28"/>
        </w:rPr>
        <w:t>各服务站点</w:t>
      </w:r>
      <w:r>
        <w:rPr>
          <w:rFonts w:ascii="仿宋" w:eastAsia="仿宋" w:hint="eastAsia"/>
          <w:sz w:val="28"/>
          <w:szCs w:val="28"/>
        </w:rPr>
        <w:t>间</w:t>
      </w:r>
      <w:r>
        <w:rPr>
          <w:rFonts w:ascii="仿宋" w:eastAsia="仿宋"/>
          <w:sz w:val="28"/>
          <w:szCs w:val="28"/>
        </w:rPr>
        <w:t>进行连锁经营。</w:t>
      </w:r>
    </w:p>
    <w:p>
      <w:pPr>
        <w:pStyle w:val="1"/>
        <w:keepNext/>
        <w:keepLines/>
        <w:pageBreakBefore w:val="0"/>
        <w:widowControl w:val="0"/>
        <w:kinsoku/>
        <w:wordWrap/>
        <w:overflowPunct/>
        <w:topLinePunct w:val="0"/>
        <w:autoSpaceDE/>
        <w:autoSpaceDN/>
        <w:bidi w:val="0"/>
        <w:adjustRightInd/>
        <w:snapToGrid/>
        <w:spacing w:line="560" w:lineRule="exact"/>
        <w:textAlignment w:val="auto"/>
        <w:rPr>
          <w:rFonts w:ascii="黑体" w:eastAsia="黑体" w:cs="黑体" w:hint="eastAsia"/>
          <w:sz w:val="32"/>
          <w:szCs w:val="32"/>
        </w:rPr>
      </w:pPr>
      <w:bookmarkStart w:id="23" w:name="_Toc515084563"/>
      <w:bookmarkStart w:id="24" w:name="_Toc519548852"/>
      <w:r>
        <w:rPr>
          <w:rFonts w:ascii="黑体" w:eastAsia="黑体" w:cs="黑体" w:hint="eastAsia"/>
          <w:sz w:val="32"/>
          <w:szCs w:val="32"/>
        </w:rPr>
        <w:t>五、项目投资估算</w:t>
      </w:r>
      <w:bookmarkEnd w:id="23"/>
      <w:bookmarkEnd w:id="24"/>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阿坝州全域旅游国省干道服务</w:t>
      </w:r>
      <w:r>
        <w:rPr>
          <w:rFonts w:ascii="仿宋" w:eastAsia="仿宋"/>
          <w:sz w:val="28"/>
          <w:szCs w:val="28"/>
        </w:rPr>
        <w:t>体系投资</w:t>
      </w:r>
      <w:r>
        <w:rPr>
          <w:rFonts w:ascii="仿宋" w:eastAsia="仿宋" w:hint="eastAsia"/>
          <w:sz w:val="28"/>
          <w:szCs w:val="28"/>
        </w:rPr>
        <w:t>估算约</w:t>
      </w:r>
      <w:r>
        <w:rPr>
          <w:rFonts w:ascii="仿宋" w:eastAsia="仿宋"/>
          <w:sz w:val="28"/>
          <w:szCs w:val="28"/>
        </w:rPr>
        <w:t>22.07</w:t>
      </w:r>
      <w:r>
        <w:rPr>
          <w:rFonts w:ascii="仿宋" w:eastAsia="仿宋" w:hint="eastAsia"/>
          <w:color w:val="000000"/>
          <w:sz w:val="28"/>
          <w:szCs w:val="28"/>
        </w:rPr>
        <w:t>亿</w:t>
      </w:r>
      <w:r>
        <w:rPr>
          <w:rFonts w:ascii="仿宋" w:eastAsia="仿宋" w:hint="eastAsia"/>
          <w:sz w:val="28"/>
          <w:szCs w:val="28"/>
        </w:rPr>
        <w:t>元，其中：沿线</w:t>
      </w:r>
      <w:r>
        <w:rPr>
          <w:rFonts w:ascii="仿宋" w:eastAsia="仿宋"/>
          <w:sz w:val="28"/>
          <w:szCs w:val="28"/>
        </w:rPr>
        <w:t>134</w:t>
      </w:r>
      <w:r>
        <w:rPr>
          <w:rFonts w:ascii="仿宋" w:eastAsia="仿宋" w:hint="eastAsia"/>
          <w:sz w:val="28"/>
          <w:szCs w:val="28"/>
        </w:rPr>
        <w:t>个需</w:t>
      </w:r>
      <w:r>
        <w:rPr>
          <w:rFonts w:ascii="仿宋" w:eastAsia="仿宋"/>
          <w:sz w:val="28"/>
          <w:szCs w:val="28"/>
        </w:rPr>
        <w:t>新建及改建的</w:t>
      </w:r>
      <w:r>
        <w:rPr>
          <w:rFonts w:ascii="仿宋" w:eastAsia="仿宋" w:hint="eastAsia"/>
          <w:sz w:val="28"/>
          <w:szCs w:val="28"/>
        </w:rPr>
        <w:t>观景</w:t>
      </w:r>
      <w:r>
        <w:rPr>
          <w:rFonts w:ascii="仿宋" w:eastAsia="仿宋"/>
          <w:sz w:val="28"/>
          <w:szCs w:val="28"/>
        </w:rPr>
        <w:t>服务型</w:t>
      </w:r>
      <w:r>
        <w:rPr>
          <w:rFonts w:ascii="仿宋" w:eastAsia="仿宋" w:hint="eastAsia"/>
          <w:sz w:val="28"/>
          <w:szCs w:val="28"/>
        </w:rPr>
        <w:t>、</w:t>
      </w:r>
      <w:r>
        <w:rPr>
          <w:rFonts w:ascii="仿宋" w:eastAsia="仿宋"/>
          <w:sz w:val="28"/>
          <w:szCs w:val="28"/>
        </w:rPr>
        <w:t>住宿服务型</w:t>
      </w:r>
      <w:r>
        <w:rPr>
          <w:rFonts w:ascii="仿宋" w:eastAsia="仿宋" w:hint="eastAsia"/>
          <w:sz w:val="28"/>
          <w:szCs w:val="28"/>
        </w:rPr>
        <w:t>综合服务区（站、点）和</w:t>
      </w:r>
      <w:r>
        <w:rPr>
          <w:rFonts w:ascii="仿宋" w:eastAsia="仿宋"/>
          <w:sz w:val="28"/>
          <w:szCs w:val="28"/>
        </w:rPr>
        <w:t>新建的加油服务</w:t>
      </w:r>
      <w:r>
        <w:rPr>
          <w:rFonts w:ascii="仿宋" w:eastAsia="仿宋" w:hint="eastAsia"/>
          <w:sz w:val="28"/>
          <w:szCs w:val="28"/>
        </w:rPr>
        <w:t>站</w:t>
      </w:r>
      <w:r>
        <w:rPr>
          <w:rFonts w:ascii="仿宋" w:eastAsia="仿宋"/>
          <w:sz w:val="28"/>
          <w:szCs w:val="28"/>
        </w:rPr>
        <w:t>（</w:t>
      </w:r>
      <w:r>
        <w:rPr>
          <w:rFonts w:ascii="仿宋" w:eastAsia="仿宋" w:hint="eastAsia"/>
          <w:sz w:val="28"/>
          <w:szCs w:val="28"/>
        </w:rPr>
        <w:t>点</w:t>
      </w:r>
      <w:r>
        <w:rPr>
          <w:rFonts w:ascii="仿宋" w:eastAsia="仿宋"/>
          <w:sz w:val="28"/>
          <w:szCs w:val="28"/>
        </w:rPr>
        <w:t>）</w:t>
      </w:r>
      <w:r>
        <w:rPr>
          <w:rFonts w:ascii="仿宋" w:eastAsia="仿宋" w:hint="eastAsia"/>
          <w:sz w:val="28"/>
          <w:szCs w:val="28"/>
        </w:rPr>
        <w:t>等</w:t>
      </w:r>
      <w:r>
        <w:rPr>
          <w:rFonts w:ascii="仿宋" w:eastAsia="仿宋"/>
          <w:sz w:val="28"/>
          <w:szCs w:val="28"/>
        </w:rPr>
        <w:t>硬件</w:t>
      </w:r>
      <w:r>
        <w:rPr>
          <w:rFonts w:ascii="仿宋" w:eastAsia="仿宋" w:hint="eastAsia"/>
          <w:sz w:val="28"/>
          <w:szCs w:val="28"/>
        </w:rPr>
        <w:t>投资约</w:t>
      </w:r>
      <w:r>
        <w:rPr>
          <w:rFonts w:ascii="仿宋" w:eastAsia="仿宋"/>
          <w:color w:val="000000"/>
          <w:sz w:val="28"/>
          <w:szCs w:val="28"/>
        </w:rPr>
        <w:t>21.07</w:t>
      </w:r>
      <w:r>
        <w:rPr>
          <w:rFonts w:ascii="仿宋" w:eastAsia="仿宋" w:hint="eastAsia"/>
          <w:sz w:val="28"/>
          <w:szCs w:val="28"/>
        </w:rPr>
        <w:t>亿元，软件设施投资约</w:t>
      </w:r>
      <w:r>
        <w:rPr>
          <w:rFonts w:ascii="仿宋" w:eastAsia="仿宋"/>
          <w:sz w:val="28"/>
          <w:szCs w:val="28"/>
        </w:rPr>
        <w:t>1</w:t>
      </w:r>
      <w:r>
        <w:rPr>
          <w:rFonts w:ascii="仿宋" w:eastAsia="仿宋" w:hint="eastAsia"/>
          <w:sz w:val="28"/>
          <w:szCs w:val="28"/>
        </w:rPr>
        <w:t>亿元。具体如下。</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25" w:name="_Toc519548853"/>
      <w:r>
        <w:rPr>
          <w:rFonts w:ascii="仿宋" w:eastAsia="仿宋" w:cs="仿宋" w:hint="eastAsia"/>
        </w:rPr>
        <w:t>（一）观景服务型站点投资</w:t>
      </w:r>
      <w:bookmarkEnd w:id="25"/>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1</w:t>
      </w:r>
      <w:r>
        <w:rPr>
          <w:rFonts w:ascii="仿宋" w:eastAsia="仿宋"/>
          <w:b/>
          <w:sz w:val="28"/>
          <w:szCs w:val="28"/>
        </w:rPr>
        <w:t>.</w:t>
      </w:r>
      <w:r>
        <w:rPr>
          <w:rFonts w:ascii="仿宋" w:eastAsia="仿宋" w:hint="eastAsia"/>
          <w:b/>
          <w:sz w:val="28"/>
          <w:szCs w:val="28"/>
        </w:rPr>
        <w:t>旅游综合服务区预估总投资：</w:t>
      </w:r>
      <w:r>
        <w:rPr>
          <w:rFonts w:ascii="仿宋" w:eastAsia="仿宋"/>
          <w:b/>
          <w:sz w:val="28"/>
          <w:szCs w:val="28"/>
        </w:rPr>
        <w:t>105065</w:t>
      </w:r>
      <w:r>
        <w:rPr>
          <w:rFonts w:ascii="仿宋" w:eastAsia="仿宋" w:hint="eastAsia"/>
          <w:b/>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（1）新建：</w:t>
      </w:r>
      <w:r>
        <w:rPr>
          <w:rFonts w:ascii="仿宋" w:eastAsia="仿宋"/>
          <w:sz w:val="28"/>
          <w:szCs w:val="28"/>
        </w:rPr>
        <w:t>3940</w:t>
      </w:r>
      <w:r>
        <w:rPr>
          <w:rFonts w:ascii="仿宋" w:eastAsia="仿宋" w:hint="eastAsia"/>
          <w:sz w:val="28"/>
          <w:szCs w:val="28"/>
        </w:rPr>
        <w:t>*</w:t>
      </w:r>
      <w:r>
        <w:rPr>
          <w:rFonts w:ascii="仿宋" w:eastAsia="仿宋"/>
          <w:sz w:val="28"/>
          <w:szCs w:val="28"/>
        </w:rPr>
        <w:t>25</w:t>
      </w:r>
      <w:r>
        <w:rPr>
          <w:rFonts w:ascii="仿宋" w:eastAsia="仿宋" w:hint="eastAsia"/>
          <w:sz w:val="28"/>
          <w:szCs w:val="28"/>
        </w:rPr>
        <w:t>=</w:t>
      </w:r>
      <w:r>
        <w:rPr>
          <w:rFonts w:ascii="仿宋" w:eastAsia="仿宋"/>
          <w:sz w:val="28"/>
          <w:szCs w:val="28"/>
        </w:rPr>
        <w:t>98500</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（2）改建（按</w:t>
      </w:r>
      <w:r>
        <w:rPr>
          <w:rFonts w:ascii="仿宋" w:eastAsia="仿宋"/>
          <w:sz w:val="28"/>
          <w:szCs w:val="28"/>
        </w:rPr>
        <w:t>新建</w:t>
      </w:r>
      <w:r>
        <w:rPr>
          <w:rFonts w:ascii="仿宋" w:eastAsia="仿宋" w:hint="eastAsia"/>
          <w:sz w:val="28"/>
          <w:szCs w:val="28"/>
        </w:rPr>
        <w:t>投资</w:t>
      </w:r>
      <w:r>
        <w:rPr>
          <w:rFonts w:ascii="仿宋" w:eastAsia="仿宋"/>
          <w:sz w:val="28"/>
          <w:szCs w:val="28"/>
        </w:rPr>
        <w:t>的</w:t>
      </w:r>
      <w:r>
        <w:rPr>
          <w:rFonts w:ascii="仿宋" w:eastAsia="仿宋" w:hint="eastAsia"/>
          <w:sz w:val="28"/>
          <w:szCs w:val="28"/>
        </w:rPr>
        <w:t>1/3计算</w:t>
      </w:r>
      <w:r>
        <w:rPr>
          <w:rFonts w:ascii="仿宋" w:eastAsia="仿宋"/>
          <w:sz w:val="28"/>
          <w:szCs w:val="28"/>
        </w:rPr>
        <w:t>，下同</w:t>
      </w:r>
      <w:r>
        <w:rPr>
          <w:rFonts w:ascii="仿宋" w:eastAsia="仿宋" w:hint="eastAsia"/>
          <w:sz w:val="28"/>
          <w:szCs w:val="28"/>
        </w:rPr>
        <w:t>）：</w:t>
      </w:r>
      <w:r>
        <w:rPr>
          <w:rFonts w:ascii="仿宋" w:eastAsia="仿宋"/>
          <w:sz w:val="28"/>
          <w:szCs w:val="28"/>
        </w:rPr>
        <w:t>1313</w:t>
      </w:r>
      <w:r>
        <w:rPr>
          <w:rFonts w:ascii="仿宋" w:eastAsia="仿宋" w:hint="eastAsia"/>
          <w:sz w:val="28"/>
          <w:szCs w:val="28"/>
        </w:rPr>
        <w:t>*</w:t>
      </w:r>
      <w:r>
        <w:rPr>
          <w:rFonts w:ascii="仿宋" w:eastAsia="仿宋"/>
          <w:sz w:val="28"/>
          <w:szCs w:val="28"/>
        </w:rPr>
        <w:t>5</w:t>
      </w:r>
      <w:r>
        <w:rPr>
          <w:rFonts w:ascii="仿宋" w:eastAsia="仿宋" w:hint="eastAsia"/>
          <w:sz w:val="28"/>
          <w:szCs w:val="28"/>
        </w:rPr>
        <w:t>=</w:t>
      </w:r>
      <w:r>
        <w:rPr>
          <w:rFonts w:ascii="仿宋" w:eastAsia="仿宋"/>
          <w:sz w:val="28"/>
          <w:szCs w:val="28"/>
        </w:rPr>
        <w:t>6565</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r>
        <w:rPr>
          <w:rFonts w:ascii="仿宋" w:eastAsia="仿宋" w:hint="eastAsia"/>
          <w:b/>
          <w:sz w:val="24"/>
        </w:rPr>
        <w:t>表</w:t>
      </w:r>
      <w:r>
        <w:rPr>
          <w:rFonts w:ascii="仿宋" w:eastAsia="仿宋"/>
          <w:b/>
          <w:sz w:val="24"/>
        </w:rPr>
        <w:t>3</w:t>
      </w:r>
      <w:r>
        <w:rPr>
          <w:rFonts w:ascii="仿宋" w:eastAsia="仿宋" w:hint="eastAsia"/>
          <w:b/>
          <w:sz w:val="24"/>
        </w:rPr>
        <w:t xml:space="preserve"> 观景服务型综合服务区投资估算表</w:t>
      </w:r>
    </w:p>
    <w:tbl>
      <w:tblPr>
        <w:jc w:val="cente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4"/>
        <w:gridCol w:w="1566"/>
        <w:gridCol w:w="615"/>
        <w:gridCol w:w="1079"/>
        <w:gridCol w:w="1276"/>
        <w:gridCol w:w="1276"/>
        <w:gridCol w:w="1842"/>
      </w:tblGrid>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序号</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jc w:val="both"/>
              <w:textAlignment w:val="auto"/>
              <w:rPr>
                <w:rFonts w:ascii="仿宋" w:eastAsia="仿宋"/>
                <w:b/>
                <w:sz w:val="24"/>
              </w:rPr>
            </w:pPr>
            <w:r>
              <w:rPr>
                <w:rFonts w:ascii="仿宋" w:eastAsia="仿宋" w:hint="eastAsia"/>
                <w:b/>
                <w:sz w:val="24"/>
              </w:rPr>
              <w:t>子项</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单位</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工程量</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单价（单位：元）</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单体造价（万元）</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备注</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jc w:val="left"/>
              <w:textAlignment w:val="auto"/>
              <w:rPr>
                <w:rFonts w:ascii="仿宋" w:eastAsia="仿宋" w:cs="仿宋" w:hint="eastAsia"/>
                <w:sz w:val="24"/>
              </w:rPr>
            </w:pPr>
            <w:r>
              <w:rPr>
                <w:rFonts w:ascii="仿宋" w:eastAsia="仿宋" w:cs="仿宋" w:hint="eastAsia"/>
                <w:sz w:val="24"/>
              </w:rPr>
              <w:t>加油站</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座</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2000000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200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2</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200" w:firstLine="480"/>
              <w:jc w:val="left"/>
              <w:textAlignment w:val="auto"/>
              <w:rPr>
                <w:rFonts w:ascii="仿宋" w:eastAsia="仿宋" w:cs="仿宋" w:hint="eastAsia"/>
                <w:sz w:val="24"/>
              </w:rPr>
            </w:pPr>
            <w:r>
              <w:rPr>
                <w:rFonts w:ascii="仿宋" w:eastAsia="仿宋" w:cs="仿宋" w:hint="eastAsia"/>
                <w:sz w:val="24"/>
              </w:rPr>
              <w:t>充电桩</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color w:val="333333"/>
                <w:sz w:val="24"/>
                <w:shd w:val="clear" w:color="auto" w:fill="FFFFFF"/>
              </w:rPr>
            </w:pPr>
            <w:r>
              <w:rPr>
                <w:rFonts w:ascii="仿宋" w:eastAsia="仿宋" w:cs="仿宋" w:hint="eastAsia"/>
                <w:color w:val="333333"/>
                <w:sz w:val="24"/>
                <w:shd w:val="clear" w:color="auto" w:fill="FFFFFF"/>
              </w:rPr>
              <w:t>个</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100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3</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100" w:firstLine="240"/>
              <w:jc w:val="left"/>
              <w:textAlignment w:val="auto"/>
              <w:rPr>
                <w:rFonts w:ascii="仿宋" w:eastAsia="仿宋" w:cs="仿宋" w:hint="eastAsia"/>
                <w:sz w:val="24"/>
              </w:rPr>
            </w:pPr>
            <w:r>
              <w:rPr>
                <w:rFonts w:ascii="仿宋" w:eastAsia="仿宋" w:cs="仿宋" w:hint="eastAsia"/>
                <w:sz w:val="24"/>
              </w:rPr>
              <w:t>公共厕所</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座</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1800000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180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含精装、设备</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4</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jc w:val="left"/>
              <w:textAlignment w:val="auto"/>
              <w:rPr>
                <w:rFonts w:ascii="仿宋" w:eastAsia="仿宋" w:cs="仿宋" w:hint="eastAsia"/>
                <w:sz w:val="24"/>
              </w:rPr>
            </w:pPr>
            <w:r>
              <w:rPr>
                <w:rFonts w:ascii="仿宋" w:eastAsia="仿宋" w:cs="仿宋" w:hint="eastAsia"/>
                <w:sz w:val="24"/>
              </w:rPr>
              <w:t>酒店</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1500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7000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1050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含精装、设备</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5</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医疗救助站</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300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6000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180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6</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餐饮服务区</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5000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500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7</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商品展销区</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800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5000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400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8</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休闲娱乐区</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800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6000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480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9</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商务会议室</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color w:val="333333"/>
                <w:sz w:val="24"/>
                <w:shd w:val="clear" w:color="auto" w:fill="FFFFFF"/>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200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6000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120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lang w:val="en-US" w:eastAsia="zh-CN"/>
              </w:rPr>
            </w:pPr>
            <w:r>
              <w:rPr>
                <w:rFonts w:ascii="仿宋" w:eastAsia="仿宋" w:cs="仿宋" w:hint="eastAsia"/>
                <w:sz w:val="24"/>
                <w:lang w:val="en-US" w:eastAsia="zh-CN"/>
              </w:rPr>
              <w:t>10</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物流仓储区</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color w:val="333333"/>
                <w:sz w:val="24"/>
                <w:shd w:val="clear" w:color="auto" w:fill="FFFFFF"/>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400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3000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120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含精装、采购</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11</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jc w:val="left"/>
              <w:textAlignment w:val="auto"/>
              <w:rPr>
                <w:rFonts w:ascii="仿宋" w:eastAsia="仿宋" w:cs="仿宋" w:hint="eastAsia"/>
                <w:sz w:val="24"/>
              </w:rPr>
            </w:pPr>
            <w:r>
              <w:rPr>
                <w:rFonts w:ascii="仿宋" w:eastAsia="仿宋" w:cs="仿宋" w:hint="eastAsia"/>
                <w:sz w:val="24"/>
              </w:rPr>
              <w:t>观景台</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color w:val="333333"/>
                <w:sz w:val="24"/>
                <w:shd w:val="clear" w:color="auto" w:fill="FFFFFF"/>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200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2000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40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12</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硬装铺设</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color w:val="333333"/>
                <w:sz w:val="24"/>
                <w:shd w:val="clear" w:color="auto" w:fill="FFFFFF"/>
              </w:rPr>
              <w:t>㎡</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2000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800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160</w:t>
            </w:r>
          </w:p>
        </w:tc>
        <w:tc>
          <w:tcPr>
            <w:tcW w:w="184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cs="仿宋" w:hint="eastAsia"/>
                <w:sz w:val="24"/>
              </w:rPr>
            </w:pPr>
            <w:r>
              <w:rPr>
                <w:rFonts w:ascii="仿宋" w:eastAsia="仿宋" w:cs="仿宋" w:hint="eastAsia"/>
                <w:sz w:val="24"/>
              </w:rPr>
              <w:t>停车场、广场、道路</w:t>
            </w: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13</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jc w:val="left"/>
              <w:textAlignment w:val="auto"/>
              <w:rPr>
                <w:rFonts w:ascii="仿宋" w:eastAsia="仿宋" w:cs="仿宋" w:hint="eastAsia"/>
                <w:sz w:val="24"/>
              </w:rPr>
            </w:pPr>
            <w:r>
              <w:rPr>
                <w:rFonts w:ascii="仿宋" w:eastAsia="仿宋" w:cs="仿宋" w:hint="eastAsia"/>
                <w:sz w:val="24"/>
              </w:rPr>
              <w:t>绿化</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项</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600000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60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14</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导视系统</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项</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cs="仿宋" w:hint="eastAsia"/>
                <w:sz w:val="24"/>
              </w:rPr>
            </w:pPr>
            <w:r>
              <w:rPr>
                <w:rFonts w:ascii="仿宋" w:eastAsia="仿宋" w:cs="仿宋" w:hint="eastAsia"/>
                <w:sz w:val="24"/>
              </w:rPr>
              <w:t>500000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50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15</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小品及附属设施</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项</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1000000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100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r>
      <w:tr>
        <w:tc>
          <w:tcPr>
            <w:tcW w:w="70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16</w:t>
            </w:r>
          </w:p>
        </w:tc>
        <w:tc>
          <w:tcPr>
            <w:tcW w:w="15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left"/>
              <w:textAlignment w:val="auto"/>
              <w:rPr>
                <w:rFonts w:ascii="仿宋" w:eastAsia="仿宋" w:cs="仿宋" w:hint="eastAsia"/>
                <w:sz w:val="24"/>
              </w:rPr>
            </w:pPr>
            <w:r>
              <w:rPr>
                <w:rFonts w:ascii="仿宋" w:eastAsia="仿宋" w:cs="仿宋" w:hint="eastAsia"/>
                <w:sz w:val="24"/>
              </w:rPr>
              <w:t>前期费用</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项</w:t>
            </w: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cs="仿宋" w:hint="eastAsia"/>
                <w:sz w:val="24"/>
              </w:rPr>
            </w:pPr>
            <w:r>
              <w:rPr>
                <w:rFonts w:ascii="仿宋" w:eastAsia="仿宋" w:cs="仿宋" w:hint="eastAsia"/>
                <w:sz w:val="24"/>
              </w:rPr>
              <w:t>2000000</w:t>
            </w: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200</w:t>
            </w:r>
          </w:p>
        </w:tc>
        <w:tc>
          <w:tcPr>
            <w:tcW w:w="184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cs="仿宋" w:hint="eastAsia"/>
                <w:sz w:val="24"/>
              </w:rPr>
            </w:pPr>
            <w:r>
              <w:rPr>
                <w:rFonts w:ascii="仿宋" w:eastAsia="仿宋" w:cs="仿宋" w:hint="eastAsia"/>
                <w:sz w:val="24"/>
              </w:rPr>
              <w:t>勘探、设计、咨询等</w:t>
            </w:r>
          </w:p>
        </w:tc>
      </w:tr>
      <w:tr>
        <w:tc>
          <w:tcPr>
            <w:tcW w:w="2270" w:type="dxa"/>
            <w:gridSpan w:val="2"/>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合计</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3940</w:t>
            </w:r>
          </w:p>
        </w:tc>
        <w:tc>
          <w:tcPr>
            <w:tcW w:w="184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r>
      <w:tr>
        <w:tc>
          <w:tcPr>
            <w:tcW w:w="2270" w:type="dxa"/>
            <w:gridSpan w:val="2"/>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改建投资费用</w:t>
            </w:r>
          </w:p>
        </w:tc>
        <w:tc>
          <w:tcPr>
            <w:tcW w:w="615"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c>
          <w:tcPr>
            <w:tcW w:w="1079"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p>
        </w:tc>
        <w:tc>
          <w:tcPr>
            <w:tcW w:w="12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cs="仿宋" w:hint="eastAsia"/>
                <w:sz w:val="24"/>
              </w:rPr>
            </w:pPr>
            <w:r>
              <w:rPr>
                <w:rFonts w:ascii="仿宋" w:eastAsia="仿宋" w:cs="仿宋" w:hint="eastAsia"/>
                <w:sz w:val="24"/>
              </w:rPr>
              <w:t>1313</w:t>
            </w:r>
          </w:p>
        </w:tc>
        <w:tc>
          <w:tcPr>
            <w:tcW w:w="184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cs="仿宋" w:hint="eastAsia"/>
                <w:sz w:val="24"/>
              </w:rPr>
            </w:pPr>
            <w:r>
              <w:rPr>
                <w:rFonts w:ascii="仿宋" w:eastAsia="仿宋" w:cs="仿宋" w:hint="eastAsia"/>
                <w:sz w:val="24"/>
              </w:rPr>
              <w:t>改建投资费用按照新建1/3计算</w:t>
            </w:r>
          </w:p>
        </w:tc>
      </w:tr>
    </w:tbl>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2</w:t>
      </w:r>
      <w:r>
        <w:rPr>
          <w:rFonts w:ascii="仿宋" w:eastAsia="仿宋"/>
          <w:b/>
          <w:sz w:val="28"/>
          <w:szCs w:val="28"/>
        </w:rPr>
        <w:t>.</w:t>
      </w:r>
      <w:r>
        <w:rPr>
          <w:rFonts w:ascii="仿宋" w:eastAsia="仿宋" w:hint="eastAsia"/>
          <w:b/>
          <w:sz w:val="28"/>
          <w:szCs w:val="28"/>
        </w:rPr>
        <w:t>服务站预估总投资：</w:t>
      </w:r>
      <w:r>
        <w:rPr>
          <w:rFonts w:ascii="仿宋" w:eastAsia="仿宋"/>
          <w:b/>
          <w:sz w:val="28"/>
          <w:szCs w:val="28"/>
        </w:rPr>
        <w:t>26411</w:t>
      </w:r>
      <w:r>
        <w:rPr>
          <w:rFonts w:ascii="仿宋" w:eastAsia="仿宋" w:hint="eastAsia"/>
          <w:b/>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（1）新建：</w:t>
      </w:r>
      <w:r>
        <w:rPr>
          <w:rFonts w:ascii="仿宋" w:eastAsia="仿宋"/>
          <w:sz w:val="28"/>
          <w:szCs w:val="28"/>
        </w:rPr>
        <w:t>701</w:t>
      </w:r>
      <w:r>
        <w:rPr>
          <w:rFonts w:ascii="仿宋" w:eastAsia="仿宋" w:hint="eastAsia"/>
          <w:sz w:val="28"/>
          <w:szCs w:val="28"/>
        </w:rPr>
        <w:t>*</w:t>
      </w:r>
      <w:r>
        <w:rPr>
          <w:rFonts w:ascii="仿宋" w:eastAsia="仿宋"/>
          <w:sz w:val="28"/>
          <w:szCs w:val="28"/>
        </w:rPr>
        <w:t>31=21731</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（2）改建：</w:t>
      </w:r>
      <w:r>
        <w:rPr>
          <w:rFonts w:ascii="仿宋" w:eastAsia="仿宋"/>
          <w:sz w:val="28"/>
          <w:szCs w:val="28"/>
        </w:rPr>
        <w:t>234*20=4680</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r>
        <w:rPr>
          <w:rFonts w:ascii="仿宋" w:eastAsia="仿宋" w:hint="eastAsia"/>
          <w:b/>
          <w:sz w:val="24"/>
        </w:rPr>
        <w:t>表</w:t>
      </w:r>
      <w:r>
        <w:rPr>
          <w:rFonts w:ascii="仿宋" w:eastAsia="仿宋"/>
          <w:b/>
          <w:sz w:val="24"/>
        </w:rPr>
        <w:t xml:space="preserve">4 </w:t>
      </w:r>
      <w:r>
        <w:rPr>
          <w:rFonts w:ascii="仿宋" w:eastAsia="仿宋" w:hint="eastAsia"/>
          <w:b/>
          <w:sz w:val="24"/>
        </w:rPr>
        <w:t>服务站投资估算表</w:t>
      </w:r>
    </w:p>
    <w:tbl>
      <w:tblPr>
        <w:jc w:val="left"/>
        <w:tblInd w:w="0" w:type="dxa"/>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81"/>
        <w:gridCol w:w="2072"/>
        <w:gridCol w:w="567"/>
        <w:gridCol w:w="709"/>
        <w:gridCol w:w="1274"/>
        <w:gridCol w:w="1274"/>
        <w:gridCol w:w="2266"/>
      </w:tblGrid>
      <w:tr>
        <w:tc>
          <w:tcPr>
            <w:tcW w:w="48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序号</w:t>
            </w:r>
          </w:p>
        </w:tc>
        <w:tc>
          <w:tcPr>
            <w:tcW w:w="2072" w:type="dxa"/>
            <w:noWrap/>
            <w:vAlign w:val="center"/>
          </w:tcPr>
          <w:p>
            <w:pPr>
              <w:pageBreakBefore w:val="0"/>
              <w:widowControl w:val="0"/>
              <w:kinsoku/>
              <w:wordWrap/>
              <w:overflowPunct/>
              <w:topLinePunct w:val="0"/>
              <w:autoSpaceDE/>
              <w:autoSpaceDN/>
              <w:bidi w:val="0"/>
              <w:adjustRightInd/>
              <w:snapToGrid/>
              <w:spacing w:line="560" w:lineRule="exact"/>
              <w:jc w:val="both"/>
              <w:textAlignment w:val="auto"/>
              <w:rPr>
                <w:rFonts w:ascii="仿宋" w:eastAsia="仿宋"/>
                <w:b/>
                <w:sz w:val="24"/>
              </w:rPr>
            </w:pPr>
            <w:r>
              <w:rPr>
                <w:rFonts w:ascii="仿宋" w:eastAsia="仿宋" w:hint="eastAsia"/>
                <w:b/>
                <w:sz w:val="24"/>
              </w:rPr>
              <w:t>子项</w:t>
            </w:r>
          </w:p>
        </w:tc>
        <w:tc>
          <w:tcPr>
            <w:tcW w:w="56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单位</w:t>
            </w:r>
          </w:p>
        </w:tc>
        <w:tc>
          <w:tcPr>
            <w:tcW w:w="70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工程量</w:t>
            </w:r>
          </w:p>
        </w:tc>
        <w:tc>
          <w:tcPr>
            <w:tcW w:w="127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单价（单位：元）</w:t>
            </w:r>
          </w:p>
        </w:tc>
        <w:tc>
          <w:tcPr>
            <w:tcW w:w="1274"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单体造价（万元）</w:t>
            </w:r>
          </w:p>
        </w:tc>
        <w:tc>
          <w:tcPr>
            <w:tcW w:w="226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备注</w:t>
            </w: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公共厕所</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hAnsi="仿宋" w:hint="eastAsia"/>
                <w:sz w:val="24"/>
              </w:rPr>
              <w:t>座</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1000000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100</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含精装、设备</w:t>
            </w: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2</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商品展销区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400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200</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含精装、采购</w:t>
            </w: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3</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观景台</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Arial" w:cs="Arial" w:hAnsi="Arial"/>
                <w:color w:val="333333"/>
                <w:sz w:val="24"/>
                <w:shd w:val="clear" w:color="auto" w:fill="FFFFFF"/>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r>
              <w:rPr>
                <w:rFonts w:ascii="仿宋" w:eastAsia="仿宋"/>
                <w:sz w:val="24"/>
              </w:rPr>
              <w:t>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r>
              <w:rPr>
                <w:rFonts w:ascii="仿宋" w:eastAsia="仿宋"/>
                <w:sz w:val="24"/>
              </w:rPr>
              <w:t>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4</w:t>
            </w:r>
            <w:r>
              <w:rPr>
                <w:rFonts w:ascii="仿宋" w:eastAsia="仿宋"/>
                <w:sz w:val="24"/>
              </w:rPr>
              <w:t>0</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4</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硬装铺设</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1200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800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96</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停车场、广场、道路</w:t>
            </w: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5</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绿化</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350000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35</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6</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导视系统</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300000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30</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7</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小品及附属设施</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800000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80</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481"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8</w:t>
            </w:r>
          </w:p>
        </w:tc>
        <w:tc>
          <w:tcPr>
            <w:tcW w:w="207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前期费用</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1200000</w:t>
            </w: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120</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勘探、设计、咨询等</w:t>
            </w:r>
          </w:p>
        </w:tc>
      </w:tr>
      <w:tr>
        <w:tc>
          <w:tcPr>
            <w:tcW w:w="2553" w:type="dxa"/>
            <w:gridSpan w:val="2"/>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合计</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701</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2553" w:type="dxa"/>
            <w:gridSpan w:val="2"/>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改建型投资费用</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4"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234</w:t>
            </w:r>
          </w:p>
        </w:tc>
        <w:tc>
          <w:tcPr>
            <w:tcW w:w="226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改建型投资费用按照新建1</w:t>
            </w:r>
            <w:r>
              <w:rPr>
                <w:rFonts w:ascii="仿宋" w:eastAsia="仿宋"/>
                <w:sz w:val="24"/>
              </w:rPr>
              <w:t>/3</w:t>
            </w:r>
            <w:r>
              <w:rPr>
                <w:rFonts w:ascii="仿宋" w:eastAsia="仿宋" w:hint="eastAsia"/>
                <w:sz w:val="24"/>
              </w:rPr>
              <w:t>计算</w:t>
            </w:r>
          </w:p>
        </w:tc>
      </w:tr>
    </w:tbl>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3</w:t>
      </w:r>
      <w:r>
        <w:rPr>
          <w:rFonts w:ascii="仿宋" w:eastAsia="仿宋"/>
          <w:b/>
          <w:sz w:val="28"/>
          <w:szCs w:val="28"/>
        </w:rPr>
        <w:t>.</w:t>
      </w:r>
      <w:r>
        <w:rPr>
          <w:rFonts w:ascii="仿宋" w:eastAsia="仿宋" w:hint="eastAsia"/>
          <w:b/>
          <w:sz w:val="28"/>
          <w:szCs w:val="28"/>
        </w:rPr>
        <w:t>服务点预估总投资：3</w:t>
      </w:r>
      <w:r>
        <w:rPr>
          <w:rFonts w:ascii="仿宋" w:eastAsia="仿宋"/>
          <w:b/>
          <w:sz w:val="28"/>
          <w:szCs w:val="28"/>
        </w:rPr>
        <w:t>923</w:t>
      </w:r>
      <w:r>
        <w:rPr>
          <w:rFonts w:ascii="仿宋" w:eastAsia="仿宋" w:hint="eastAsia"/>
          <w:b/>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（1）新建：2</w:t>
      </w:r>
      <w:r>
        <w:rPr>
          <w:rFonts w:ascii="仿宋" w:eastAsia="仿宋"/>
          <w:sz w:val="28"/>
          <w:szCs w:val="28"/>
        </w:rPr>
        <w:t>45</w:t>
      </w:r>
      <w:r>
        <w:rPr>
          <w:rFonts w:ascii="仿宋" w:eastAsia="仿宋" w:hint="eastAsia"/>
          <w:sz w:val="28"/>
          <w:szCs w:val="28"/>
        </w:rPr>
        <w:t>*</w:t>
      </w:r>
      <w:r>
        <w:rPr>
          <w:rFonts w:ascii="仿宋" w:eastAsia="仿宋"/>
          <w:sz w:val="28"/>
          <w:szCs w:val="28"/>
        </w:rPr>
        <w:t>13</w:t>
      </w:r>
      <w:r>
        <w:rPr>
          <w:rFonts w:ascii="仿宋" w:eastAsia="仿宋" w:hint="eastAsia"/>
          <w:sz w:val="28"/>
          <w:szCs w:val="28"/>
        </w:rPr>
        <w:t>=</w:t>
      </w:r>
      <w:r>
        <w:rPr>
          <w:rFonts w:ascii="仿宋" w:eastAsia="仿宋"/>
          <w:sz w:val="28"/>
          <w:szCs w:val="28"/>
        </w:rPr>
        <w:t>3185</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（2）改建：</w:t>
      </w:r>
      <w:r>
        <w:rPr>
          <w:rFonts w:ascii="仿宋" w:eastAsia="仿宋"/>
          <w:sz w:val="28"/>
          <w:szCs w:val="28"/>
        </w:rPr>
        <w:t>82</w:t>
      </w:r>
      <w:r>
        <w:rPr>
          <w:rFonts w:ascii="仿宋" w:eastAsia="仿宋" w:hint="eastAsia"/>
          <w:sz w:val="28"/>
          <w:szCs w:val="28"/>
        </w:rPr>
        <w:t>*</w:t>
      </w:r>
      <w:r>
        <w:rPr>
          <w:rFonts w:ascii="仿宋" w:eastAsia="仿宋"/>
          <w:sz w:val="28"/>
          <w:szCs w:val="28"/>
        </w:rPr>
        <w:t>9</w:t>
      </w:r>
      <w:r>
        <w:rPr>
          <w:rFonts w:ascii="仿宋" w:eastAsia="仿宋" w:hint="eastAsia"/>
          <w:sz w:val="28"/>
          <w:szCs w:val="28"/>
        </w:rPr>
        <w:t>=</w:t>
      </w:r>
      <w:r>
        <w:rPr>
          <w:rFonts w:ascii="仿宋" w:eastAsia="仿宋"/>
          <w:sz w:val="28"/>
          <w:szCs w:val="28"/>
        </w:rPr>
        <w:t>738</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表</w:t>
      </w:r>
      <w:r>
        <w:rPr>
          <w:rFonts w:ascii="仿宋" w:eastAsia="仿宋"/>
          <w:b/>
          <w:sz w:val="24"/>
        </w:rPr>
        <w:t xml:space="preserve">5 </w:t>
      </w:r>
      <w:r>
        <w:rPr>
          <w:rFonts w:ascii="仿宋" w:eastAsia="仿宋" w:hint="eastAsia"/>
          <w:b/>
          <w:sz w:val="24"/>
        </w:rPr>
        <w:t>服务点投资估算表</w:t>
      </w:r>
    </w:p>
    <w:tbl>
      <w:tblPr>
        <w:jc w:val="left"/>
        <w:tblInd w:w="0" w:type="dxa"/>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78"/>
        <w:gridCol w:w="1647"/>
        <w:gridCol w:w="577"/>
        <w:gridCol w:w="757"/>
        <w:gridCol w:w="1538"/>
        <w:gridCol w:w="1419"/>
        <w:gridCol w:w="2252"/>
      </w:tblGrid>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b/>
                <w:sz w:val="24"/>
              </w:rPr>
            </w:pPr>
            <w:r>
              <w:rPr>
                <w:rFonts w:ascii="仿宋" w:eastAsia="仿宋" w:hint="eastAsia"/>
                <w:b/>
                <w:sz w:val="24"/>
              </w:rPr>
              <w:t>序号</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b/>
                <w:sz w:val="24"/>
              </w:rPr>
            </w:pPr>
            <w:r>
              <w:rPr>
                <w:rFonts w:ascii="仿宋" w:eastAsia="仿宋" w:hint="eastAsia"/>
                <w:b/>
                <w:sz w:val="24"/>
              </w:rPr>
              <w:t>子项</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b/>
                <w:sz w:val="24"/>
              </w:rPr>
            </w:pPr>
            <w:r>
              <w:rPr>
                <w:rFonts w:ascii="仿宋" w:eastAsia="仿宋" w:hint="eastAsia"/>
                <w:b/>
                <w:sz w:val="24"/>
              </w:rPr>
              <w:t>单位</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b/>
                <w:sz w:val="24"/>
              </w:rPr>
            </w:pPr>
            <w:r>
              <w:rPr>
                <w:rFonts w:ascii="仿宋" w:eastAsia="仿宋" w:hint="eastAsia"/>
                <w:b/>
                <w:sz w:val="24"/>
              </w:rPr>
              <w:t>工程量</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b/>
                <w:sz w:val="24"/>
              </w:rPr>
            </w:pPr>
            <w:r>
              <w:rPr>
                <w:rFonts w:ascii="仿宋" w:eastAsia="仿宋" w:hint="eastAsia"/>
                <w:b/>
                <w:sz w:val="24"/>
              </w:rPr>
              <w:t>单价（单位：元）</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b/>
                <w:sz w:val="24"/>
              </w:rPr>
            </w:pPr>
            <w:r>
              <w:rPr>
                <w:rFonts w:ascii="仿宋" w:eastAsia="仿宋" w:hint="eastAsia"/>
                <w:b/>
                <w:sz w:val="24"/>
              </w:rPr>
              <w:t>单体造价（万元）</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备注</w:t>
            </w: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1</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公共厕所</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hAnsi="仿宋" w:hint="eastAsia"/>
                <w:sz w:val="24"/>
              </w:rPr>
              <w:t>座</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1</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500000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50</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含精装、设备</w:t>
            </w: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2</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商品展销区</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Arial" w:cs="Arial" w:hAnsi="Arial"/>
                <w:color w:val="333333"/>
                <w:sz w:val="24"/>
                <w:shd w:val="clear" w:color="auto" w:fill="FFFFFF"/>
              </w:rPr>
              <w:t>㎡</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100</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3000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30</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含精装、采购</w:t>
            </w: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3</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100" w:firstLine="240"/>
              <w:jc w:val="both"/>
              <w:textAlignment w:val="auto"/>
              <w:rPr>
                <w:rFonts w:ascii="仿宋" w:eastAsia="仿宋"/>
                <w:sz w:val="24"/>
              </w:rPr>
            </w:pPr>
            <w:r>
              <w:rPr>
                <w:rFonts w:ascii="仿宋" w:eastAsia="仿宋" w:hint="eastAsia"/>
                <w:sz w:val="24"/>
              </w:rPr>
              <w:t>观景台</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Arial" w:cs="Arial" w:hAnsi="Arial"/>
                <w:color w:val="333333"/>
                <w:sz w:val="24"/>
                <w:shd w:val="clear" w:color="auto" w:fill="FFFFFF"/>
              </w:rPr>
            </w:pPr>
            <w:r>
              <w:rPr>
                <w:rFonts w:ascii="Arial" w:cs="Arial" w:hAnsi="Arial"/>
                <w:color w:val="333333"/>
                <w:sz w:val="24"/>
                <w:shd w:val="clear" w:color="auto" w:fill="FFFFFF"/>
              </w:rPr>
              <w:t>㎡</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2</w:t>
            </w:r>
            <w:r>
              <w:rPr>
                <w:rFonts w:ascii="仿宋" w:eastAsia="仿宋"/>
                <w:sz w:val="24"/>
              </w:rPr>
              <w:t>00</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2000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40</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4</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硬装铺设</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Arial" w:cs="Arial" w:hAnsi="Arial"/>
                <w:color w:val="333333"/>
                <w:sz w:val="24"/>
                <w:shd w:val="clear" w:color="auto" w:fill="FFFFFF"/>
              </w:rPr>
              <w:t>㎡</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500</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800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40</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停车场、广场、道路</w:t>
            </w: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5</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导视系统</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项</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1</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500000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50</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6</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小品及附属设施</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项</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1</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200000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20</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r>
        <w:tc>
          <w:tcPr>
            <w:tcW w:w="57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sz w:val="24"/>
              </w:rPr>
              <w:t>7</w:t>
            </w:r>
          </w:p>
        </w:tc>
        <w:tc>
          <w:tcPr>
            <w:tcW w:w="164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前期费用</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项</w:t>
            </w:r>
          </w:p>
        </w:tc>
        <w:tc>
          <w:tcPr>
            <w:tcW w:w="75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1</w:t>
            </w:r>
          </w:p>
        </w:tc>
        <w:tc>
          <w:tcPr>
            <w:tcW w:w="153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150000</w:t>
            </w: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15</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sz w:val="24"/>
              </w:rPr>
            </w:pPr>
            <w:r>
              <w:rPr>
                <w:rFonts w:ascii="仿宋" w:eastAsia="仿宋" w:hint="eastAsia"/>
                <w:sz w:val="24"/>
              </w:rPr>
              <w:t>勘探、设计、咨询等</w:t>
            </w:r>
          </w:p>
        </w:tc>
      </w:tr>
      <w:tr>
        <w:tc>
          <w:tcPr>
            <w:tcW w:w="2225" w:type="dxa"/>
            <w:gridSpan w:val="2"/>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合计</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c>
          <w:tcPr>
            <w:tcW w:w="757"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c>
          <w:tcPr>
            <w:tcW w:w="1538"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245</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r>
        <w:tc>
          <w:tcPr>
            <w:tcW w:w="2225" w:type="dxa"/>
            <w:gridSpan w:val="2"/>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改建型投资费用</w:t>
            </w:r>
          </w:p>
        </w:tc>
        <w:tc>
          <w:tcPr>
            <w:tcW w:w="577"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c>
          <w:tcPr>
            <w:tcW w:w="757"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c>
          <w:tcPr>
            <w:tcW w:w="1538"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c>
          <w:tcPr>
            <w:tcW w:w="1419"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center"/>
              <w:textAlignment w:val="auto"/>
              <w:rPr>
                <w:rFonts w:ascii="仿宋" w:eastAsia="仿宋" w:hint="eastAsia"/>
                <w:sz w:val="24"/>
              </w:rPr>
            </w:pPr>
            <w:r>
              <w:rPr>
                <w:rFonts w:ascii="仿宋" w:eastAsia="仿宋" w:hint="eastAsia"/>
                <w:sz w:val="24"/>
              </w:rPr>
              <w:t>82</w:t>
            </w:r>
          </w:p>
        </w:tc>
        <w:tc>
          <w:tcPr>
            <w:tcW w:w="225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改建型投资费用按照新建1</w:t>
            </w:r>
            <w:r>
              <w:rPr>
                <w:rFonts w:ascii="仿宋" w:eastAsia="仿宋"/>
                <w:sz w:val="24"/>
              </w:rPr>
              <w:t>/3</w:t>
            </w:r>
            <w:r>
              <w:rPr>
                <w:rFonts w:ascii="仿宋" w:eastAsia="仿宋" w:hint="eastAsia"/>
                <w:sz w:val="24"/>
              </w:rPr>
              <w:t>计算</w:t>
            </w:r>
          </w:p>
        </w:tc>
      </w:tr>
    </w:tbl>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pPr>
      <w:bookmarkStart w:id="26" w:name="_Toc519548854"/>
      <w:r>
        <w:rPr>
          <w:rFonts w:hint="eastAsia"/>
        </w:rPr>
        <w:t>（二）住宿服务型站点投资</w:t>
      </w:r>
      <w:bookmarkEnd w:id="26"/>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1</w:t>
      </w:r>
      <w:r>
        <w:rPr>
          <w:rFonts w:ascii="仿宋" w:eastAsia="仿宋"/>
          <w:b/>
          <w:sz w:val="28"/>
          <w:szCs w:val="28"/>
        </w:rPr>
        <w:t>.</w:t>
      </w:r>
      <w:r>
        <w:rPr>
          <w:rFonts w:ascii="仿宋" w:eastAsia="仿宋" w:hint="eastAsia"/>
          <w:b/>
          <w:sz w:val="28"/>
          <w:szCs w:val="28"/>
        </w:rPr>
        <w:t>自驾车营地服务区预估总投资：</w:t>
      </w:r>
      <w:r>
        <w:rPr>
          <w:rFonts w:ascii="仿宋" w:eastAsia="仿宋"/>
          <w:b/>
          <w:sz w:val="28"/>
          <w:szCs w:val="28"/>
        </w:rPr>
        <w:t>59467</w:t>
      </w:r>
      <w:r>
        <w:rPr>
          <w:rFonts w:ascii="仿宋" w:eastAsia="仿宋" w:hint="eastAsia"/>
          <w:b/>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（1）新建：</w:t>
      </w:r>
      <w:r>
        <w:rPr>
          <w:rFonts w:ascii="仿宋" w:eastAsia="仿宋"/>
          <w:sz w:val="28"/>
          <w:szCs w:val="28"/>
        </w:rPr>
        <w:t>4460</w:t>
      </w:r>
      <w:r>
        <w:rPr>
          <w:rFonts w:ascii="仿宋" w:eastAsia="仿宋" w:hint="eastAsia"/>
          <w:sz w:val="28"/>
          <w:szCs w:val="28"/>
        </w:rPr>
        <w:t>*</w:t>
      </w:r>
      <w:r>
        <w:rPr>
          <w:rFonts w:ascii="仿宋" w:eastAsia="仿宋"/>
          <w:sz w:val="28"/>
          <w:szCs w:val="28"/>
        </w:rPr>
        <w:t>13</w:t>
      </w:r>
      <w:r>
        <w:rPr>
          <w:rFonts w:ascii="仿宋" w:eastAsia="仿宋" w:hint="eastAsia"/>
          <w:sz w:val="28"/>
          <w:szCs w:val="28"/>
        </w:rPr>
        <w:t>=</w:t>
      </w:r>
      <w:r>
        <w:rPr>
          <w:rFonts w:ascii="仿宋" w:eastAsia="仿宋"/>
          <w:sz w:val="28"/>
          <w:szCs w:val="28"/>
        </w:rPr>
        <w:t>57980</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（2）改建：1</w:t>
      </w:r>
      <w:r>
        <w:rPr>
          <w:rFonts w:ascii="仿宋" w:eastAsia="仿宋"/>
          <w:sz w:val="28"/>
          <w:szCs w:val="28"/>
        </w:rPr>
        <w:t>487</w:t>
      </w:r>
      <w:r>
        <w:rPr>
          <w:rFonts w:ascii="仿宋" w:eastAsia="仿宋" w:hint="eastAsia"/>
          <w:sz w:val="28"/>
          <w:szCs w:val="28"/>
        </w:rPr>
        <w:t>*</w:t>
      </w:r>
      <w:r>
        <w:rPr>
          <w:rFonts w:ascii="仿宋" w:eastAsia="仿宋"/>
          <w:sz w:val="28"/>
          <w:szCs w:val="28"/>
        </w:rPr>
        <w:t>1</w:t>
      </w:r>
      <w:r>
        <w:rPr>
          <w:rFonts w:ascii="仿宋" w:eastAsia="仿宋" w:hint="eastAsia"/>
          <w:sz w:val="28"/>
          <w:szCs w:val="28"/>
        </w:rPr>
        <w:t>=</w:t>
      </w:r>
      <w:r>
        <w:rPr>
          <w:rFonts w:ascii="仿宋" w:eastAsia="仿宋"/>
          <w:sz w:val="28"/>
          <w:szCs w:val="28"/>
        </w:rPr>
        <w:t>1487</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表</w:t>
      </w:r>
      <w:r>
        <w:rPr>
          <w:rFonts w:ascii="仿宋" w:eastAsia="仿宋"/>
          <w:b/>
          <w:sz w:val="24"/>
        </w:rPr>
        <w:t xml:space="preserve">6 </w:t>
      </w:r>
      <w:r>
        <w:rPr>
          <w:rFonts w:ascii="仿宋" w:eastAsia="仿宋" w:hint="eastAsia"/>
          <w:b/>
          <w:sz w:val="24"/>
        </w:rPr>
        <w:t>自驾车</w:t>
      </w:r>
      <w:r>
        <w:rPr>
          <w:rFonts w:ascii="仿宋" w:eastAsia="仿宋"/>
          <w:b/>
          <w:sz w:val="24"/>
        </w:rPr>
        <w:t>营地服务区</w:t>
      </w:r>
      <w:r>
        <w:rPr>
          <w:rFonts w:ascii="仿宋" w:eastAsia="仿宋" w:hint="eastAsia"/>
          <w:b/>
          <w:sz w:val="24"/>
        </w:rPr>
        <w:t>投资估算表</w:t>
      </w:r>
    </w:p>
    <w:tbl>
      <w:tblPr>
        <w:jc w:val="left"/>
        <w:tblInd w:w="0" w:type="dxa"/>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62"/>
        <w:gridCol w:w="1985"/>
        <w:gridCol w:w="567"/>
        <w:gridCol w:w="709"/>
        <w:gridCol w:w="1275"/>
        <w:gridCol w:w="1276"/>
        <w:gridCol w:w="1922"/>
      </w:tblGrid>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序号</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子项</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单位</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工程量</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单价（单位：元）</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单体造价（万元）</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b/>
                <w:sz w:val="24"/>
              </w:rPr>
            </w:pPr>
            <w:r>
              <w:rPr>
                <w:rFonts w:ascii="仿宋" w:eastAsia="仿宋" w:hint="eastAsia"/>
                <w:b/>
                <w:sz w:val="24"/>
              </w:rPr>
              <w:t>备注</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酒店</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3000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7</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r>
              <w:rPr>
                <w:rFonts w:ascii="仿宋" w:eastAsia="仿宋"/>
                <w:sz w:val="24"/>
              </w:rPr>
              <w:t>100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房车配套</w:t>
            </w:r>
            <w:r>
              <w:rPr>
                <w:rFonts w:ascii="仿宋" w:eastAsia="仿宋"/>
                <w:sz w:val="24"/>
              </w:rPr>
              <w:t>设施</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套</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15</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150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3</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自驾车</w:t>
            </w:r>
            <w:r>
              <w:rPr>
                <w:rFonts w:ascii="仿宋" w:eastAsia="仿宋"/>
                <w:sz w:val="24"/>
              </w:rPr>
              <w:t>露营地</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座</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30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60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4</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公共厕所</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hAnsi="仿宋" w:hint="eastAsia"/>
                <w:sz w:val="24"/>
              </w:rPr>
              <w:t>座</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r>
              <w:rPr>
                <w:rFonts w:ascii="仿宋" w:eastAsia="仿宋"/>
                <w:sz w:val="24"/>
              </w:rPr>
              <w:t>000000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r>
              <w:rPr>
                <w:rFonts w:ascii="仿宋" w:eastAsia="仿宋"/>
                <w:sz w:val="24"/>
              </w:rPr>
              <w:t>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含精装、设备</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5</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汽车美容维修区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000000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含精装、设备</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6</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医疗救助站</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200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7</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100" w:firstLine="240"/>
              <w:jc w:val="both"/>
              <w:textAlignment w:val="auto"/>
              <w:outlineLvl w:val="9"/>
              <w:rPr>
                <w:rFonts w:ascii="仿宋" w:eastAsia="仿宋"/>
                <w:sz w:val="24"/>
              </w:rPr>
            </w:pPr>
            <w:r>
              <w:rPr>
                <w:rFonts w:ascii="仿宋" w:eastAsia="仿宋" w:hint="eastAsia"/>
                <w:sz w:val="24"/>
              </w:rPr>
              <w:t>餐饮服务区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000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8</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100" w:firstLine="240"/>
              <w:jc w:val="both"/>
              <w:textAlignment w:val="auto"/>
              <w:outlineLvl w:val="9"/>
              <w:rPr>
                <w:rFonts w:ascii="仿宋" w:eastAsia="仿宋"/>
                <w:sz w:val="24"/>
              </w:rPr>
            </w:pPr>
            <w:r>
              <w:rPr>
                <w:rFonts w:ascii="仿宋" w:eastAsia="仿宋" w:hint="eastAsia"/>
                <w:sz w:val="24"/>
              </w:rPr>
              <w:t>商品展销区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8</w:t>
            </w:r>
            <w:r>
              <w:rPr>
                <w:rFonts w:ascii="仿宋" w:eastAsia="仿宋"/>
                <w:sz w:val="24"/>
              </w:rPr>
              <w:t>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4</w:t>
            </w:r>
            <w:r>
              <w:rPr>
                <w:rFonts w:ascii="仿宋" w:eastAsia="仿宋"/>
                <w:sz w:val="24"/>
              </w:rPr>
              <w:t>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9</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100" w:firstLine="240"/>
              <w:jc w:val="both"/>
              <w:textAlignment w:val="auto"/>
              <w:outlineLvl w:val="9"/>
              <w:rPr>
                <w:rFonts w:ascii="仿宋" w:eastAsia="仿宋"/>
                <w:sz w:val="24"/>
              </w:rPr>
            </w:pPr>
            <w:r>
              <w:rPr>
                <w:rFonts w:ascii="仿宋" w:eastAsia="仿宋" w:hint="eastAsia"/>
                <w:sz w:val="24"/>
              </w:rPr>
              <w:t>商务会议室</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Arial" w:cs="Arial" w:hAnsi="Arial"/>
                <w:color w:val="333333"/>
                <w:sz w:val="24"/>
                <w:shd w:val="clear" w:color="auto" w:fill="FFFFFF"/>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2</w:t>
            </w:r>
            <w:r>
              <w:rPr>
                <w:rFonts w:ascii="仿宋" w:eastAsia="仿宋"/>
                <w:sz w:val="24"/>
              </w:rPr>
              <w:t>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6000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20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10</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100" w:firstLine="240"/>
              <w:jc w:val="both"/>
              <w:textAlignment w:val="auto"/>
              <w:outlineLvl w:val="9"/>
              <w:rPr>
                <w:rFonts w:ascii="仿宋" w:eastAsia="仿宋"/>
                <w:sz w:val="24"/>
              </w:rPr>
            </w:pPr>
            <w:r>
              <w:rPr>
                <w:rFonts w:ascii="仿宋" w:eastAsia="仿宋" w:hint="eastAsia"/>
                <w:sz w:val="24"/>
              </w:rPr>
              <w:t>物流仓储区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Arial" w:cs="Arial" w:hAnsi="Arial"/>
                <w:color w:val="333333"/>
                <w:sz w:val="24"/>
                <w:shd w:val="clear" w:color="auto" w:fill="FFFFFF"/>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4</w:t>
            </w:r>
            <w:r>
              <w:rPr>
                <w:rFonts w:ascii="仿宋" w:eastAsia="仿宋"/>
                <w:sz w:val="24"/>
              </w:rPr>
              <w:t>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3</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20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11</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hint="eastAsia"/>
                <w:sz w:val="24"/>
              </w:rPr>
              <w:t>充电桩</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Arial" w:cs="Arial" w:hAnsi="Arial"/>
                <w:color w:val="333333"/>
                <w:sz w:val="24"/>
                <w:shd w:val="clear" w:color="auto" w:fill="FFFFFF"/>
              </w:rPr>
            </w:pPr>
            <w:r>
              <w:rPr>
                <w:rFonts w:ascii="Arial" w:cs="Arial" w:hAnsi="Arial" w:hint="eastAsia"/>
                <w:color w:val="333333"/>
                <w:sz w:val="24"/>
                <w:shd w:val="clear" w:color="auto" w:fill="FFFFFF"/>
              </w:rPr>
              <w:t>个</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12</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硬装铺设</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2000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800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160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停车场、广场、道路</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13</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充电桩</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Arial" w:cs="Arial" w:hAnsi="Arial"/>
                <w:color w:val="333333"/>
                <w:sz w:val="24"/>
                <w:shd w:val="clear" w:color="auto" w:fill="FFFFFF"/>
              </w:rPr>
            </w:pPr>
            <w:r>
              <w:rPr>
                <w:rFonts w:ascii="Arial" w:cs="Arial" w:hAnsi="Arial" w:hint="eastAsia"/>
                <w:color w:val="333333"/>
                <w:sz w:val="24"/>
                <w:shd w:val="clear" w:color="auto" w:fill="FFFFFF"/>
              </w:rPr>
              <w:t>个</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14</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绿化</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6</w:t>
            </w:r>
            <w:r>
              <w:rPr>
                <w:rFonts w:ascii="仿宋" w:eastAsia="仿宋"/>
                <w:sz w:val="24"/>
              </w:rPr>
              <w:t>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6</w:t>
            </w:r>
            <w:r>
              <w:rPr>
                <w:rFonts w:ascii="仿宋" w:eastAsia="仿宋"/>
                <w:sz w:val="24"/>
              </w:rPr>
              <w:t>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15</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导视系统</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5</w:t>
            </w:r>
            <w:r>
              <w:rPr>
                <w:rFonts w:ascii="仿宋" w:eastAsia="仿宋"/>
                <w:sz w:val="24"/>
              </w:rPr>
              <w:t>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16</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小品及附属设施</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000000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r>
              <w:rPr>
                <w:rFonts w:ascii="仿宋" w:eastAsia="仿宋"/>
                <w:sz w:val="24"/>
              </w:rPr>
              <w:t>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17</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hint="eastAsia"/>
                <w:sz w:val="24"/>
              </w:rPr>
              <w:t>前期费用</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19</w:t>
            </w:r>
            <w:r>
              <w:rPr>
                <w:rFonts w:ascii="仿宋" w:eastAsia="仿宋"/>
                <w:sz w:val="24"/>
              </w:rPr>
              <w:t>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19</w:t>
            </w:r>
            <w:r>
              <w:rPr>
                <w:rFonts w:ascii="仿宋" w:eastAsia="仿宋"/>
                <w:sz w:val="24"/>
              </w:rPr>
              <w:t>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勘探、设计、咨询等</w:t>
            </w:r>
          </w:p>
        </w:tc>
      </w:tr>
      <w:tr>
        <w:tc>
          <w:tcPr>
            <w:tcW w:w="2547" w:type="dxa"/>
            <w:gridSpan w:val="2"/>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合计</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hint="eastAsia"/>
                <w:sz w:val="24"/>
              </w:rPr>
              <w:t>4</w:t>
            </w:r>
            <w:r>
              <w:rPr>
                <w:rFonts w:ascii="仿宋" w:eastAsia="仿宋"/>
                <w:sz w:val="24"/>
              </w:rPr>
              <w:t>460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2547" w:type="dxa"/>
            <w:gridSpan w:val="2"/>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改建投资费用</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100" w:firstLine="240"/>
              <w:jc w:val="both"/>
              <w:textAlignment w:val="auto"/>
              <w:outlineLvl w:val="9"/>
              <w:rPr>
                <w:rFonts w:ascii="仿宋" w:eastAsia="仿宋"/>
                <w:sz w:val="24"/>
              </w:rPr>
            </w:pPr>
            <w:r>
              <w:rPr>
                <w:rFonts w:ascii="仿宋" w:eastAsia="仿宋"/>
                <w:sz w:val="24"/>
              </w:rPr>
              <w:t>1487</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改建投资费用按照新建1</w:t>
            </w:r>
            <w:r>
              <w:rPr>
                <w:rFonts w:ascii="仿宋" w:eastAsia="仿宋"/>
                <w:sz w:val="24"/>
              </w:rPr>
              <w:t>/3</w:t>
            </w:r>
            <w:r>
              <w:rPr>
                <w:rFonts w:ascii="仿宋" w:eastAsia="仿宋" w:hint="eastAsia"/>
                <w:sz w:val="24"/>
              </w:rPr>
              <w:t>计算</w:t>
            </w:r>
          </w:p>
        </w:tc>
      </w:tr>
    </w:tbl>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b/>
          <w:sz w:val="28"/>
          <w:szCs w:val="28"/>
        </w:rPr>
      </w:pPr>
      <w:r>
        <w:rPr>
          <w:rFonts w:ascii="仿宋" w:eastAsia="仿宋" w:hint="eastAsia"/>
          <w:b/>
          <w:sz w:val="28"/>
          <w:szCs w:val="28"/>
        </w:rPr>
        <w:t>2</w:t>
      </w:r>
      <w:r>
        <w:rPr>
          <w:rFonts w:ascii="仿宋" w:eastAsia="仿宋"/>
          <w:b/>
          <w:sz w:val="28"/>
          <w:szCs w:val="28"/>
        </w:rPr>
        <w:t>.</w:t>
      </w:r>
      <w:r>
        <w:rPr>
          <w:rFonts w:ascii="仿宋" w:eastAsia="仿宋" w:hint="eastAsia"/>
          <w:b/>
          <w:sz w:val="28"/>
          <w:szCs w:val="28"/>
        </w:rPr>
        <w:t>自驾车</w:t>
      </w:r>
      <w:r>
        <w:rPr>
          <w:rFonts w:ascii="仿宋" w:eastAsia="仿宋"/>
          <w:b/>
          <w:sz w:val="28"/>
          <w:szCs w:val="28"/>
        </w:rPr>
        <w:t>营地</w:t>
      </w:r>
      <w:r>
        <w:rPr>
          <w:rFonts w:ascii="仿宋" w:eastAsia="仿宋" w:hint="eastAsia"/>
          <w:b/>
          <w:sz w:val="28"/>
          <w:szCs w:val="28"/>
        </w:rPr>
        <w:t>服务站预估总投资：</w:t>
      </w:r>
      <w:r>
        <w:rPr>
          <w:rFonts w:ascii="仿宋" w:eastAsia="仿宋"/>
          <w:b/>
          <w:sz w:val="28"/>
          <w:szCs w:val="28"/>
        </w:rPr>
        <w:t>10780</w:t>
      </w:r>
      <w:r>
        <w:rPr>
          <w:rFonts w:ascii="仿宋" w:eastAsia="仿宋" w:hint="eastAsia"/>
          <w:b/>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（1）新建：</w:t>
      </w:r>
      <w:r>
        <w:rPr>
          <w:rFonts w:ascii="仿宋" w:eastAsia="仿宋"/>
          <w:sz w:val="28"/>
          <w:szCs w:val="28"/>
        </w:rPr>
        <w:t>2310</w:t>
      </w:r>
      <w:r>
        <w:rPr>
          <w:rFonts w:ascii="仿宋" w:eastAsia="仿宋" w:hint="eastAsia"/>
          <w:sz w:val="28"/>
          <w:szCs w:val="28"/>
        </w:rPr>
        <w:t>*</w:t>
      </w:r>
      <w:r>
        <w:rPr>
          <w:rFonts w:ascii="仿宋" w:eastAsia="仿宋"/>
          <w:sz w:val="28"/>
          <w:szCs w:val="28"/>
        </w:rPr>
        <w:t>4=9240</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（2）改建：7</w:t>
      </w:r>
      <w:r>
        <w:rPr>
          <w:rFonts w:ascii="仿宋" w:eastAsia="仿宋"/>
          <w:sz w:val="28"/>
          <w:szCs w:val="28"/>
        </w:rPr>
        <w:t>70</w:t>
      </w:r>
      <w:r>
        <w:rPr>
          <w:rFonts w:ascii="仿宋" w:eastAsia="仿宋" w:hint="eastAsia"/>
          <w:sz w:val="28"/>
          <w:szCs w:val="28"/>
        </w:rPr>
        <w:t>*</w:t>
      </w:r>
      <w:r>
        <w:rPr>
          <w:rFonts w:ascii="仿宋" w:eastAsia="仿宋"/>
          <w:sz w:val="28"/>
          <w:szCs w:val="28"/>
        </w:rPr>
        <w:t>2</w:t>
      </w:r>
      <w:r>
        <w:rPr>
          <w:rFonts w:ascii="仿宋" w:eastAsia="仿宋" w:hint="eastAsia"/>
          <w:sz w:val="28"/>
          <w:szCs w:val="28"/>
        </w:rPr>
        <w:t>=</w:t>
      </w:r>
      <w:r>
        <w:rPr>
          <w:rFonts w:ascii="仿宋" w:eastAsia="仿宋"/>
          <w:sz w:val="28"/>
          <w:szCs w:val="28"/>
        </w:rPr>
        <w:t>1540</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表7</w:t>
      </w:r>
      <w:r>
        <w:rPr>
          <w:rFonts w:ascii="仿宋" w:eastAsia="仿宋"/>
          <w:b/>
          <w:sz w:val="24"/>
        </w:rPr>
        <w:t xml:space="preserve"> </w:t>
      </w:r>
      <w:r>
        <w:rPr>
          <w:rFonts w:ascii="仿宋" w:eastAsia="仿宋" w:hint="eastAsia"/>
          <w:b/>
          <w:sz w:val="24"/>
        </w:rPr>
        <w:t>自驾车</w:t>
      </w:r>
      <w:r>
        <w:rPr>
          <w:rFonts w:ascii="仿宋" w:eastAsia="仿宋"/>
          <w:b/>
          <w:sz w:val="24"/>
        </w:rPr>
        <w:t>营地服务</w:t>
      </w:r>
      <w:r>
        <w:rPr>
          <w:rFonts w:ascii="仿宋" w:eastAsia="仿宋" w:hint="eastAsia"/>
          <w:b/>
          <w:sz w:val="24"/>
        </w:rPr>
        <w:t>站投资估算表</w:t>
      </w:r>
    </w:p>
    <w:tbl>
      <w:tblPr>
        <w:jc w:val="left"/>
        <w:tblInd w:w="0" w:type="dxa"/>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62"/>
        <w:gridCol w:w="1985"/>
        <w:gridCol w:w="567"/>
        <w:gridCol w:w="709"/>
        <w:gridCol w:w="1275"/>
        <w:gridCol w:w="1276"/>
        <w:gridCol w:w="1922"/>
      </w:tblGrid>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序号</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b/>
                <w:sz w:val="24"/>
              </w:rPr>
            </w:pPr>
            <w:r>
              <w:rPr>
                <w:rFonts w:ascii="仿宋" w:eastAsia="仿宋" w:hint="eastAsia"/>
                <w:b/>
                <w:sz w:val="24"/>
              </w:rPr>
              <w:t>子项</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单位</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工程量</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单价（单位：元）</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b/>
                <w:sz w:val="24"/>
              </w:rPr>
            </w:pPr>
            <w:r>
              <w:rPr>
                <w:rFonts w:ascii="仿宋" w:eastAsia="仿宋" w:hint="eastAsia"/>
                <w:b/>
                <w:sz w:val="24"/>
              </w:rPr>
              <w:t>单体造价（万元）</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b/>
                <w:sz w:val="24"/>
              </w:rPr>
            </w:pPr>
            <w:r>
              <w:rPr>
                <w:rFonts w:ascii="仿宋" w:eastAsia="仿宋" w:hint="eastAsia"/>
                <w:b/>
                <w:sz w:val="24"/>
              </w:rPr>
              <w:t>备注</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1</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hint="eastAsia"/>
                <w:sz w:val="24"/>
              </w:rPr>
              <w:t>酒店</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1600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7</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1120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2</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房车配套</w:t>
            </w:r>
            <w:r>
              <w:rPr>
                <w:rFonts w:ascii="仿宋" w:eastAsia="仿宋"/>
                <w:sz w:val="24"/>
              </w:rPr>
              <w:t>设施</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套</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hint="eastAsia"/>
                <w:sz w:val="24"/>
              </w:rPr>
              <w:t>100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3</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自驾车</w:t>
            </w:r>
            <w:r>
              <w:rPr>
                <w:rFonts w:ascii="仿宋" w:eastAsia="仿宋"/>
                <w:sz w:val="24"/>
              </w:rPr>
              <w:t>露营地</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座</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20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20000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40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4</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公共厕所</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hAnsi="仿宋" w:hint="eastAsia"/>
                <w:sz w:val="24"/>
              </w:rPr>
              <w:t>座</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1000000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100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含精装、设备</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5</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餐饮服务区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500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hint="eastAsia"/>
                <w:sz w:val="24"/>
              </w:rPr>
              <w:t>5</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250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6</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商品展销区</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400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5</w:t>
            </w:r>
            <w:r>
              <w:rPr>
                <w:rFonts w:ascii="仿宋" w:eastAsia="仿宋"/>
                <w:sz w:val="24"/>
              </w:rPr>
              <w:t>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200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含精装、采购</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7</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硬装铺设</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Arial" w:cs="Arial" w:hAnsi="Arial"/>
                <w:color w:val="333333"/>
                <w:sz w:val="24"/>
                <w:shd w:val="clear" w:color="auto" w:fill="FFFFFF"/>
              </w:rPr>
              <w:t>㎡</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2000</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sz w:val="24"/>
              </w:rPr>
              <w:t>800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sz w:val="24"/>
              </w:rPr>
              <w:t>160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停车场、广场、道路</w:t>
            </w: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8</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充电桩</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Arial" w:cs="Arial" w:hAnsi="Arial"/>
                <w:color w:val="333333"/>
                <w:sz w:val="24"/>
                <w:shd w:val="clear" w:color="auto" w:fill="FFFFFF"/>
              </w:rPr>
            </w:pPr>
            <w:r>
              <w:rPr>
                <w:rFonts w:ascii="Arial" w:cs="Arial" w:hAnsi="Arial" w:hint="eastAsia"/>
                <w:color w:val="333333"/>
                <w:sz w:val="24"/>
                <w:shd w:val="clear" w:color="auto" w:fill="FFFFFF"/>
              </w:rPr>
              <w:t>个</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5</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outlineLvl w:val="9"/>
              <w:rPr>
                <w:rFonts w:ascii="仿宋" w:eastAsia="仿宋"/>
                <w:sz w:val="24"/>
              </w:rPr>
            </w:pPr>
            <w:r>
              <w:rPr>
                <w:rFonts w:ascii="仿宋" w:eastAsia="仿宋" w:hint="eastAsia"/>
                <w:sz w:val="24"/>
              </w:rPr>
              <w:t>50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center"/>
              <w:textAlignment w:val="auto"/>
              <w:outlineLvl w:val="9"/>
              <w:rPr>
                <w:rFonts w:ascii="仿宋" w:eastAsia="仿宋"/>
                <w:sz w:val="24"/>
              </w:rPr>
            </w:pPr>
            <w:r>
              <w:rPr>
                <w:rFonts w:ascii="仿宋" w:eastAsia="仿宋"/>
                <w:sz w:val="24"/>
              </w:rPr>
              <w:t>9</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绿化</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6</w:t>
            </w:r>
            <w:r>
              <w:rPr>
                <w:rFonts w:ascii="仿宋" w:eastAsia="仿宋"/>
                <w:sz w:val="24"/>
              </w:rPr>
              <w:t>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6</w:t>
            </w:r>
            <w:r>
              <w:rPr>
                <w:rFonts w:ascii="仿宋" w:eastAsia="仿宋"/>
                <w:sz w:val="24"/>
              </w:rPr>
              <w:t>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10</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导视系统</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300000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30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11</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小品及附属设施</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800000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80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56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12</w:t>
            </w:r>
          </w:p>
        </w:tc>
        <w:tc>
          <w:tcPr>
            <w:tcW w:w="198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前期费用</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项</w:t>
            </w: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1</w:t>
            </w: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sz w:val="24"/>
              </w:rPr>
              <w:t>1200000</w:t>
            </w: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120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勘探、设计、咨询等</w:t>
            </w:r>
          </w:p>
        </w:tc>
      </w:tr>
      <w:tr>
        <w:tc>
          <w:tcPr>
            <w:tcW w:w="2547" w:type="dxa"/>
            <w:gridSpan w:val="2"/>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合计</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2310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r>
      <w:tr>
        <w:tc>
          <w:tcPr>
            <w:tcW w:w="2547" w:type="dxa"/>
            <w:gridSpan w:val="2"/>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hint="eastAsia"/>
                <w:sz w:val="24"/>
              </w:rPr>
              <w:t>改建投资费用</w:t>
            </w:r>
          </w:p>
        </w:tc>
        <w:tc>
          <w:tcPr>
            <w:tcW w:w="567"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709"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5"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p>
        </w:tc>
        <w:tc>
          <w:tcPr>
            <w:tcW w:w="1276"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jc w:val="center"/>
              <w:textAlignment w:val="auto"/>
              <w:outlineLvl w:val="9"/>
              <w:rPr>
                <w:rFonts w:ascii="仿宋" w:eastAsia="仿宋"/>
                <w:sz w:val="24"/>
              </w:rPr>
            </w:pPr>
            <w:r>
              <w:rPr>
                <w:rFonts w:ascii="仿宋" w:eastAsia="仿宋"/>
                <w:sz w:val="24"/>
              </w:rPr>
              <w:t>770</w:t>
            </w:r>
          </w:p>
        </w:tc>
        <w:tc>
          <w:tcPr>
            <w:tcW w:w="1922" w:type="dxa"/>
            <w:noWrap/>
            <w:vAlign w:val="center"/>
          </w:tcPr>
          <w:p>
            <w:pPr>
              <w:keepNext w:val="0"/>
              <w:keepLines w:val="0"/>
              <w:pageBreakBefore w:val="0"/>
              <w:widowControl w:val="0"/>
              <w:kinsoku/>
              <w:wordWrap/>
              <w:overflowPunct/>
              <w:topLinePunct w:val="0"/>
              <w:autoSpaceDE/>
              <w:autoSpaceDN/>
              <w:bidi w:val="0"/>
              <w:adjustRightInd/>
              <w:snapToGrid/>
              <w:spacing w:line="312" w:lineRule="auto"/>
              <w:ind w:left="0" w:firstLineChars="0" w:firstLine="0"/>
              <w:jc w:val="both"/>
              <w:textAlignment w:val="auto"/>
              <w:outlineLvl w:val="9"/>
              <w:rPr>
                <w:rFonts w:ascii="仿宋" w:eastAsia="仿宋"/>
                <w:sz w:val="24"/>
              </w:rPr>
            </w:pPr>
            <w:r>
              <w:rPr>
                <w:rFonts w:ascii="仿宋" w:eastAsia="仿宋" w:hint="eastAsia"/>
                <w:sz w:val="24"/>
              </w:rPr>
              <w:t>改建投资费用按照新建1</w:t>
            </w:r>
            <w:r>
              <w:rPr>
                <w:rFonts w:ascii="仿宋" w:eastAsia="仿宋"/>
                <w:sz w:val="24"/>
              </w:rPr>
              <w:t>/3</w:t>
            </w:r>
            <w:r>
              <w:rPr>
                <w:rFonts w:ascii="仿宋" w:eastAsia="仿宋" w:hint="eastAsia"/>
                <w:sz w:val="24"/>
              </w:rPr>
              <w:t>计算</w:t>
            </w:r>
          </w:p>
        </w:tc>
      </w:tr>
    </w:tbl>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pPr>
      <w:bookmarkStart w:id="27" w:name="_Toc519548855"/>
      <w:r>
        <w:rPr>
          <w:rFonts w:hint="eastAsia"/>
        </w:rPr>
        <w:t>（三）加油服务型站点新建投资</w:t>
      </w:r>
      <w:bookmarkEnd w:id="27"/>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新建</w:t>
      </w:r>
      <w:r>
        <w:rPr>
          <w:rFonts w:ascii="仿宋" w:eastAsia="仿宋"/>
          <w:sz w:val="28"/>
          <w:szCs w:val="28"/>
        </w:rPr>
        <w:t>的</w:t>
      </w:r>
      <w:r>
        <w:rPr>
          <w:rFonts w:ascii="仿宋" w:eastAsia="仿宋" w:hint="eastAsia"/>
          <w:sz w:val="28"/>
          <w:szCs w:val="28"/>
        </w:rPr>
        <w:t>加油服务型</w:t>
      </w:r>
      <w:r>
        <w:rPr>
          <w:rFonts w:ascii="仿宋" w:eastAsia="仿宋"/>
          <w:sz w:val="28"/>
          <w:szCs w:val="28"/>
        </w:rPr>
        <w:t>点位</w:t>
      </w:r>
      <w:r>
        <w:rPr>
          <w:rFonts w:ascii="仿宋" w:eastAsia="仿宋" w:hint="eastAsia"/>
          <w:sz w:val="28"/>
          <w:szCs w:val="28"/>
        </w:rPr>
        <w:t>共</w:t>
      </w:r>
      <w:r>
        <w:rPr>
          <w:rFonts w:ascii="仿宋" w:eastAsia="仿宋"/>
          <w:sz w:val="28"/>
          <w:szCs w:val="28"/>
        </w:rPr>
        <w:t>11</w:t>
      </w:r>
      <w:r>
        <w:rPr>
          <w:rFonts w:ascii="仿宋" w:eastAsia="仿宋" w:hint="eastAsia"/>
          <w:sz w:val="28"/>
          <w:szCs w:val="28"/>
        </w:rPr>
        <w:t>个</w:t>
      </w:r>
      <w:r>
        <w:rPr>
          <w:rFonts w:ascii="仿宋" w:eastAsia="仿宋"/>
          <w:sz w:val="28"/>
          <w:szCs w:val="28"/>
        </w:rPr>
        <w:t>，旅游</w:t>
      </w:r>
      <w:r>
        <w:rPr>
          <w:rFonts w:ascii="仿宋" w:eastAsia="仿宋" w:hint="eastAsia"/>
          <w:sz w:val="28"/>
          <w:szCs w:val="28"/>
        </w:rPr>
        <w:t>新建</w:t>
      </w:r>
      <w:r>
        <w:rPr>
          <w:rFonts w:ascii="仿宋" w:eastAsia="仿宋"/>
          <w:sz w:val="28"/>
          <w:szCs w:val="28"/>
        </w:rPr>
        <w:t>投资5005</w:t>
      </w:r>
      <w:r>
        <w:rPr>
          <w:rFonts w:ascii="仿宋" w:eastAsia="仿宋" w:hint="eastAsia"/>
          <w:sz w:val="28"/>
          <w:szCs w:val="28"/>
        </w:rPr>
        <w:t>万元</w:t>
      </w:r>
      <w:r>
        <w:rPr>
          <w:rFonts w:ascii="仿宋" w:eastAsia="仿宋"/>
          <w:sz w:val="28"/>
          <w:szCs w:val="28"/>
        </w:rPr>
        <w:t>。</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总计：4</w:t>
      </w:r>
      <w:r>
        <w:rPr>
          <w:rFonts w:ascii="仿宋" w:eastAsia="仿宋"/>
          <w:sz w:val="28"/>
          <w:szCs w:val="28"/>
        </w:rPr>
        <w:t>55</w:t>
      </w:r>
      <w:r>
        <w:rPr>
          <w:rFonts w:ascii="仿宋" w:eastAsia="仿宋" w:hint="eastAsia"/>
          <w:sz w:val="28"/>
          <w:szCs w:val="28"/>
        </w:rPr>
        <w:t>*</w:t>
      </w:r>
      <w:r>
        <w:rPr>
          <w:rFonts w:ascii="仿宋" w:eastAsia="仿宋"/>
          <w:sz w:val="28"/>
          <w:szCs w:val="28"/>
        </w:rPr>
        <w:t>11</w:t>
      </w:r>
      <w:r>
        <w:rPr>
          <w:rFonts w:ascii="仿宋" w:eastAsia="仿宋" w:hint="eastAsia"/>
          <w:sz w:val="28"/>
          <w:szCs w:val="28"/>
        </w:rPr>
        <w:t>=</w:t>
      </w:r>
      <w:r>
        <w:rPr>
          <w:rFonts w:ascii="仿宋" w:eastAsia="仿宋"/>
          <w:sz w:val="28"/>
          <w:szCs w:val="28"/>
        </w:rPr>
        <w:t>5005</w:t>
      </w:r>
      <w:r>
        <w:rPr>
          <w:rFonts w:ascii="仿宋" w:eastAsia="仿宋" w:hint="eastAsia"/>
          <w:sz w:val="28"/>
          <w:szCs w:val="28"/>
        </w:rPr>
        <w:t>万元</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表8 加油服务型旅游服务设施的投资预算</w:t>
      </w:r>
    </w:p>
    <w:tbl>
      <w:tblPr>
        <w:jc w:val="left"/>
        <w:tblInd w:w="0" w:type="dxa"/>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09"/>
        <w:gridCol w:w="1647"/>
        <w:gridCol w:w="609"/>
        <w:gridCol w:w="804"/>
        <w:gridCol w:w="1740"/>
        <w:gridCol w:w="1607"/>
        <w:gridCol w:w="1752"/>
      </w:tblGrid>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b/>
                <w:sz w:val="24"/>
              </w:rPr>
            </w:pPr>
            <w:r>
              <w:rPr>
                <w:rFonts w:ascii="仿宋" w:eastAsia="仿宋" w:hint="eastAsia"/>
                <w:b/>
                <w:sz w:val="24"/>
              </w:rPr>
              <w:t>序号</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b/>
                <w:sz w:val="24"/>
              </w:rPr>
            </w:pPr>
            <w:r>
              <w:rPr>
                <w:rFonts w:ascii="仿宋" w:eastAsia="仿宋" w:hint="eastAsia"/>
                <w:b/>
                <w:sz w:val="24"/>
              </w:rPr>
              <w:t>子项</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b/>
                <w:sz w:val="24"/>
              </w:rPr>
            </w:pPr>
            <w:r>
              <w:rPr>
                <w:rFonts w:ascii="仿宋" w:eastAsia="仿宋" w:hint="eastAsia"/>
                <w:b/>
                <w:sz w:val="24"/>
              </w:rPr>
              <w:t>单位</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b/>
                <w:sz w:val="24"/>
              </w:rPr>
            </w:pPr>
            <w:r>
              <w:rPr>
                <w:rFonts w:ascii="仿宋" w:eastAsia="仿宋" w:hint="eastAsia"/>
                <w:b/>
                <w:sz w:val="24"/>
              </w:rPr>
              <w:t>工程量</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b/>
                <w:sz w:val="24"/>
              </w:rPr>
            </w:pPr>
            <w:r>
              <w:rPr>
                <w:rFonts w:ascii="仿宋" w:eastAsia="仿宋" w:hint="eastAsia"/>
                <w:b/>
                <w:sz w:val="24"/>
              </w:rPr>
              <w:t>单价（单位：元）</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b/>
                <w:sz w:val="24"/>
              </w:rPr>
            </w:pPr>
            <w:r>
              <w:rPr>
                <w:rFonts w:ascii="仿宋" w:eastAsia="仿宋" w:hint="eastAsia"/>
                <w:b/>
                <w:sz w:val="24"/>
              </w:rPr>
              <w:t>单体造价（万元）</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b/>
                <w:sz w:val="24"/>
              </w:rPr>
            </w:pPr>
            <w:r>
              <w:rPr>
                <w:rFonts w:ascii="仿宋" w:eastAsia="仿宋" w:hint="eastAsia"/>
                <w:b/>
                <w:sz w:val="24"/>
              </w:rPr>
              <w:t>备注</w:t>
            </w: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1</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加油站</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hAnsi="仿宋"/>
                <w:sz w:val="24"/>
              </w:rPr>
            </w:pPr>
            <w:r>
              <w:rPr>
                <w:rFonts w:ascii="仿宋" w:hAnsi="仿宋" w:hint="eastAsia"/>
                <w:sz w:val="24"/>
              </w:rPr>
              <w:t>座</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2000000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200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含精装、设备</w:t>
            </w:r>
          </w:p>
        </w:tc>
      </w:tr>
      <w:tr>
        <w:tc>
          <w:tcPr>
            <w:tcW w:w="609" w:type="dxa"/>
            <w:noWrap/>
            <w:vAlign w:val="center"/>
          </w:tcPr>
          <w:p>
            <w:pPr>
              <w:pageBreakBefore w:val="0"/>
              <w:widowControl w:val="0"/>
              <w:tabs>
                <w:tab w:val="left" w:pos="283"/>
              </w:tabs>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2</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公共厕所</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个</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500000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含精装、设备</w:t>
            </w: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3</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商品展销区</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Arial" w:cs="Arial" w:hAnsi="Arial"/>
                <w:color w:val="333333"/>
                <w:sz w:val="24"/>
                <w:shd w:val="clear" w:color="auto" w:fill="FFFFFF"/>
              </w:rPr>
              <w:t>㎡</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100</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3000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30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含精装、采购</w:t>
            </w: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4</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jc w:val="both"/>
              <w:textAlignment w:val="auto"/>
              <w:rPr>
                <w:rFonts w:ascii="仿宋" w:eastAsia="仿宋"/>
                <w:sz w:val="24"/>
              </w:rPr>
            </w:pPr>
            <w:r>
              <w:rPr>
                <w:rFonts w:ascii="仿宋" w:eastAsia="仿宋" w:hint="eastAsia"/>
                <w:sz w:val="24"/>
              </w:rPr>
              <w:t>充电桩</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Arial" w:cs="Arial" w:hAnsi="Arial"/>
                <w:color w:val="333333"/>
                <w:sz w:val="24"/>
                <w:shd w:val="clear" w:color="auto" w:fill="FFFFFF"/>
              </w:rPr>
            </w:pPr>
            <w:r>
              <w:rPr>
                <w:rFonts w:ascii="Arial" w:cs="Arial" w:hAnsi="Arial" w:hint="eastAsia"/>
                <w:color w:val="333333"/>
                <w:sz w:val="24"/>
                <w:shd w:val="clear" w:color="auto" w:fill="FFFFFF"/>
              </w:rPr>
              <w:t>个</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100000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5</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硬装铺设</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Arial" w:cs="Arial" w:hAnsi="Arial"/>
                <w:color w:val="333333"/>
                <w:sz w:val="24"/>
                <w:shd w:val="clear" w:color="auto" w:fill="FFFFFF"/>
              </w:rPr>
              <w:t>㎡</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500</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800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40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停车场、广场、道路</w:t>
            </w: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6</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导视系统</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项</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500000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50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7</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小品及附属设施</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r>
              <w:rPr>
                <w:rFonts w:ascii="仿宋" w:eastAsia="仿宋" w:hint="eastAsia"/>
                <w:sz w:val="24"/>
              </w:rPr>
              <w:t>项</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200000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20</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p>
        </w:tc>
      </w:tr>
      <w:tr>
        <w:tc>
          <w:tcPr>
            <w:tcW w:w="609"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hint="eastAsia"/>
                <w:sz w:val="24"/>
                <w:lang w:eastAsia="zh-CN"/>
              </w:rPr>
            </w:pPr>
            <w:r>
              <w:rPr>
                <w:rFonts w:ascii="仿宋" w:eastAsia="仿宋" w:hint="eastAsia"/>
                <w:sz w:val="24"/>
                <w:lang w:val="en-US" w:eastAsia="zh-CN"/>
              </w:rPr>
              <w:t>8</w:t>
            </w:r>
          </w:p>
        </w:tc>
        <w:tc>
          <w:tcPr>
            <w:tcW w:w="164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前期费用</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r>
              <w:rPr>
                <w:rFonts w:ascii="仿宋" w:eastAsia="仿宋" w:hint="eastAsia"/>
                <w:sz w:val="24"/>
              </w:rPr>
              <w:t>项</w:t>
            </w:r>
          </w:p>
        </w:tc>
        <w:tc>
          <w:tcPr>
            <w:tcW w:w="804"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w:t>
            </w:r>
          </w:p>
        </w:tc>
        <w:tc>
          <w:tcPr>
            <w:tcW w:w="1740"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150000</w:t>
            </w: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15</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both"/>
              <w:textAlignment w:val="auto"/>
              <w:rPr>
                <w:rFonts w:ascii="仿宋" w:eastAsia="仿宋"/>
                <w:sz w:val="24"/>
              </w:rPr>
            </w:pPr>
            <w:r>
              <w:rPr>
                <w:rFonts w:ascii="仿宋" w:eastAsia="仿宋" w:hint="eastAsia"/>
                <w:sz w:val="24"/>
              </w:rPr>
              <w:t>勘探、设计、咨询等</w:t>
            </w:r>
          </w:p>
        </w:tc>
      </w:tr>
      <w:tr>
        <w:tc>
          <w:tcPr>
            <w:tcW w:w="2256" w:type="dxa"/>
            <w:gridSpan w:val="2"/>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r>
              <w:rPr>
                <w:rFonts w:ascii="仿宋" w:eastAsia="仿宋" w:hint="eastAsia"/>
                <w:sz w:val="24"/>
              </w:rPr>
              <w:t>合计</w:t>
            </w:r>
          </w:p>
        </w:tc>
        <w:tc>
          <w:tcPr>
            <w:tcW w:w="609"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p>
        </w:tc>
        <w:tc>
          <w:tcPr>
            <w:tcW w:w="804"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p>
        </w:tc>
        <w:tc>
          <w:tcPr>
            <w:tcW w:w="1740"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p>
        </w:tc>
        <w:tc>
          <w:tcPr>
            <w:tcW w:w="1607" w:type="dxa"/>
            <w:noWrap/>
            <w:vAlign w:val="center"/>
          </w:tcPr>
          <w:p>
            <w:pPr>
              <w:pageBreakBefore w:val="0"/>
              <w:widowControl w:val="0"/>
              <w:kinsoku/>
              <w:wordWrap/>
              <w:overflowPunct/>
              <w:topLinePunct w:val="0"/>
              <w:autoSpaceDE/>
              <w:autoSpaceDN/>
              <w:bidi w:val="0"/>
              <w:adjustRightInd/>
              <w:snapToGrid/>
              <w:spacing w:line="240" w:lineRule="auto"/>
              <w:ind w:left="0" w:firstLineChars="0" w:firstLine="0"/>
              <w:jc w:val="center"/>
              <w:textAlignment w:val="auto"/>
              <w:rPr>
                <w:rFonts w:ascii="仿宋" w:eastAsia="仿宋" w:hint="eastAsia"/>
                <w:sz w:val="24"/>
              </w:rPr>
            </w:pPr>
            <w:r>
              <w:rPr>
                <w:rFonts w:ascii="仿宋" w:eastAsia="仿宋" w:hint="eastAsia"/>
                <w:sz w:val="24"/>
              </w:rPr>
              <w:t>455</w:t>
            </w:r>
          </w:p>
        </w:tc>
        <w:tc>
          <w:tcPr>
            <w:tcW w:w="1752" w:type="dxa"/>
            <w:noWrap/>
            <w:vAlign w:val="center"/>
          </w:tcPr>
          <w:p>
            <w:pPr>
              <w:pageBreakBefore w:val="0"/>
              <w:widowControl w:val="0"/>
              <w:kinsoku/>
              <w:wordWrap/>
              <w:overflowPunct/>
              <w:topLinePunct w:val="0"/>
              <w:autoSpaceDE/>
              <w:autoSpaceDN/>
              <w:bidi w:val="0"/>
              <w:adjustRightInd/>
              <w:snapToGrid/>
              <w:spacing w:line="240" w:lineRule="auto"/>
              <w:jc w:val="center"/>
              <w:textAlignment w:val="auto"/>
              <w:rPr>
                <w:rFonts w:ascii="仿宋" w:eastAsia="仿宋"/>
                <w:sz w:val="24"/>
              </w:rPr>
            </w:pPr>
          </w:p>
        </w:tc>
      </w:tr>
    </w:tbl>
    <w:p>
      <w:pPr>
        <w:pageBreakBefore w:val="0"/>
        <w:widowControl w:val="0"/>
        <w:kinsoku/>
        <w:wordWrap/>
        <w:overflowPunct/>
        <w:topLinePunct w:val="0"/>
        <w:autoSpaceDE/>
        <w:autoSpaceDN/>
        <w:bidi w:val="0"/>
        <w:adjustRightInd/>
        <w:snapToGrid/>
        <w:spacing w:line="560" w:lineRule="exact"/>
        <w:jc w:val="right"/>
        <w:textAlignment w:val="auto"/>
        <w:rPr>
          <w:rFonts w:ascii="仿宋" w:eastAsia="仿宋"/>
          <w:b/>
          <w:sz w:val="24"/>
          <w:szCs w:val="60"/>
        </w:rPr>
      </w:pP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28" w:name="_Toc519548856"/>
      <w:r>
        <w:rPr>
          <w:rFonts w:ascii="仿宋" w:eastAsia="仿宋" w:cs="仿宋" w:hint="eastAsia"/>
        </w:rPr>
        <w:t>（四）软件配套设施建设投资</w:t>
      </w:r>
      <w:bookmarkEnd w:id="28"/>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阿坝州</w:t>
      </w:r>
      <w:r>
        <w:rPr>
          <w:rFonts w:ascii="仿宋" w:eastAsia="仿宋"/>
          <w:sz w:val="28"/>
          <w:szCs w:val="28"/>
        </w:rPr>
        <w:t>旅游公路</w:t>
      </w:r>
      <w:r>
        <w:rPr>
          <w:rFonts w:ascii="仿宋" w:eastAsia="仿宋" w:hint="eastAsia"/>
          <w:sz w:val="28"/>
          <w:szCs w:val="28"/>
        </w:rPr>
        <w:t>软件配套设施建设</w:t>
      </w:r>
      <w:r>
        <w:rPr>
          <w:rFonts w:ascii="仿宋" w:eastAsia="仿宋"/>
          <w:sz w:val="28"/>
          <w:szCs w:val="28"/>
        </w:rPr>
        <w:t>费用约</w:t>
      </w:r>
      <w:r>
        <w:rPr>
          <w:rFonts w:ascii="仿宋" w:eastAsia="仿宋" w:hint="eastAsia"/>
          <w:sz w:val="28"/>
          <w:szCs w:val="28"/>
        </w:rPr>
        <w:t>10000万元。</w:t>
      </w:r>
    </w:p>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表9 软件配套设施建设的投资预算</w:t>
      </w:r>
    </w:p>
    <w:tbl>
      <w:tblPr>
        <w:jc w:val="cent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553"/>
        <w:gridCol w:w="4822"/>
        <w:gridCol w:w="2551"/>
      </w:tblGrid>
      <w:tr>
        <w:tc>
          <w:tcPr>
            <w:tcW w:w="155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建设</w:t>
            </w:r>
            <w:r>
              <w:rPr>
                <w:rFonts w:ascii="仿宋" w:eastAsia="仿宋"/>
                <w:b/>
                <w:sz w:val="24"/>
                <w:szCs w:val="60"/>
              </w:rPr>
              <w:t>内容</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说明</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建设</w:t>
            </w:r>
            <w:r>
              <w:rPr>
                <w:rFonts w:ascii="仿宋" w:eastAsia="仿宋"/>
                <w:b/>
                <w:sz w:val="24"/>
                <w:szCs w:val="60"/>
              </w:rPr>
              <w:t>费用</w:t>
            </w:r>
            <w:r>
              <w:rPr>
                <w:rFonts w:ascii="仿宋" w:eastAsia="仿宋" w:hint="eastAsia"/>
                <w:b/>
                <w:sz w:val="24"/>
                <w:szCs w:val="60"/>
              </w:rPr>
              <w:t>（万元）</w:t>
            </w:r>
          </w:p>
        </w:tc>
      </w:tr>
      <w:tr>
        <w:tc>
          <w:tcPr>
            <w:tcW w:w="155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VI系统</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logo（已有方案）、编号系统、产品包装设计、建筑风格、导视系统等</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sz w:val="24"/>
                <w:szCs w:val="60"/>
              </w:rPr>
              <w:t>2000</w:t>
            </w:r>
          </w:p>
        </w:tc>
      </w:tr>
      <w:tr>
        <w:tc>
          <w:tcPr>
            <w:tcW w:w="155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60"/>
              </w:rPr>
            </w:pPr>
            <w:r>
              <w:rPr>
                <w:rFonts w:ascii="仿宋" w:eastAsia="仿宋" w:hint="eastAsia"/>
                <w:sz w:val="24"/>
                <w:szCs w:val="60"/>
              </w:rPr>
              <w:t>宣传推广</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相关旅游产品信息宣传册、音频、视频、旅游信息地图、LED视频宣传墙等地推物料</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sz w:val="24"/>
                <w:szCs w:val="60"/>
              </w:rPr>
              <w:t>2000</w:t>
            </w:r>
          </w:p>
        </w:tc>
      </w:tr>
      <w:tr>
        <w:tc>
          <w:tcPr>
            <w:tcW w:w="155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60"/>
              </w:rPr>
            </w:pPr>
            <w:r>
              <w:rPr>
                <w:rFonts w:ascii="仿宋" w:eastAsia="仿宋" w:hint="eastAsia"/>
                <w:sz w:val="24"/>
                <w:szCs w:val="60"/>
              </w:rPr>
              <w:t>APP开发与</w:t>
            </w:r>
            <w:r>
              <w:rPr>
                <w:rFonts w:ascii="仿宋" w:eastAsia="仿宋"/>
                <w:sz w:val="24"/>
                <w:szCs w:val="60"/>
              </w:rPr>
              <w:t>维护</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融合阿坝州全域服务区、自驾营地、加油站、住宿（酒店、民宿、客栈）、景区景点、道路救援、路况天气、特产销售等旅游产品及功能配套设施信息。</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1</w:t>
            </w:r>
            <w:r>
              <w:rPr>
                <w:rFonts w:ascii="仿宋" w:eastAsia="仿宋"/>
                <w:sz w:val="24"/>
                <w:szCs w:val="60"/>
              </w:rPr>
              <w:t>500</w:t>
            </w:r>
          </w:p>
        </w:tc>
      </w:tr>
      <w:tr>
        <w:tc>
          <w:tcPr>
            <w:tcW w:w="155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60"/>
              </w:rPr>
            </w:pPr>
            <w:r>
              <w:rPr>
                <w:rFonts w:ascii="仿宋" w:eastAsia="仿宋" w:hint="eastAsia"/>
                <w:sz w:val="24"/>
                <w:szCs w:val="60"/>
              </w:rPr>
              <w:t>WIFI或手机信号覆盖</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所有旅游综合服务区（站、点）的WIFI或手机信号覆盖建设</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sz w:val="24"/>
                <w:szCs w:val="60"/>
              </w:rPr>
              <w:t>2000</w:t>
            </w:r>
          </w:p>
        </w:tc>
      </w:tr>
      <w:tr>
        <w:tc>
          <w:tcPr>
            <w:tcW w:w="155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60"/>
              </w:rPr>
            </w:pPr>
            <w:r>
              <w:rPr>
                <w:rFonts w:ascii="仿宋" w:eastAsia="仿宋" w:hint="eastAsia"/>
                <w:sz w:val="24"/>
                <w:szCs w:val="60"/>
              </w:rPr>
              <w:t>多媒体终端查询</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通过多媒体教化终端查询景区、道路、酒店等信息，也可通过终端机求助救援。</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sz w:val="24"/>
                <w:szCs w:val="60"/>
              </w:rPr>
              <w:t>500</w:t>
            </w:r>
          </w:p>
        </w:tc>
      </w:tr>
      <w:tr>
        <w:tc>
          <w:tcPr>
            <w:tcW w:w="1553"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szCs w:val="60"/>
              </w:rPr>
            </w:pPr>
            <w:r>
              <w:rPr>
                <w:rFonts w:ascii="仿宋" w:eastAsia="仿宋" w:hint="eastAsia"/>
                <w:sz w:val="24"/>
                <w:szCs w:val="60"/>
              </w:rPr>
              <w:t>物流配送系统</w:t>
            </w:r>
          </w:p>
        </w:tc>
        <w:tc>
          <w:tcPr>
            <w:tcW w:w="482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hint="eastAsia"/>
                <w:sz w:val="24"/>
                <w:szCs w:val="60"/>
              </w:rPr>
              <w:t>带</w:t>
            </w:r>
            <w:r>
              <w:rPr>
                <w:rFonts w:ascii="仿宋" w:eastAsia="仿宋"/>
                <w:sz w:val="24"/>
                <w:szCs w:val="60"/>
              </w:rPr>
              <w:t>地理绿色标志的农特产品</w:t>
            </w:r>
            <w:r>
              <w:rPr>
                <w:rFonts w:ascii="仿宋" w:eastAsia="仿宋" w:hint="eastAsia"/>
                <w:sz w:val="24"/>
                <w:szCs w:val="60"/>
              </w:rPr>
              <w:t>统一</w:t>
            </w:r>
            <w:r>
              <w:rPr>
                <w:rFonts w:ascii="仿宋" w:eastAsia="仿宋"/>
                <w:sz w:val="24"/>
                <w:szCs w:val="60"/>
              </w:rPr>
              <w:t>配送</w:t>
            </w:r>
            <w:r>
              <w:rPr>
                <w:rFonts w:ascii="仿宋" w:eastAsia="仿宋" w:hint="eastAsia"/>
                <w:sz w:val="24"/>
                <w:szCs w:val="60"/>
              </w:rPr>
              <w:t>。</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szCs w:val="60"/>
              </w:rPr>
            </w:pPr>
            <w:r>
              <w:rPr>
                <w:rFonts w:ascii="仿宋" w:eastAsia="仿宋"/>
                <w:sz w:val="24"/>
                <w:szCs w:val="60"/>
              </w:rPr>
              <w:t>2000</w:t>
            </w:r>
          </w:p>
        </w:tc>
      </w:tr>
      <w:tr>
        <w:trPr>
          <w:trHeight w:val="206"/>
        </w:trPr>
        <w:tc>
          <w:tcPr>
            <w:tcW w:w="6375" w:type="dxa"/>
            <w:gridSpan w:val="2"/>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合计</w:t>
            </w:r>
          </w:p>
        </w:tc>
        <w:tc>
          <w:tcPr>
            <w:tcW w:w="255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60"/>
              </w:rPr>
            </w:pPr>
            <w:r>
              <w:rPr>
                <w:rFonts w:ascii="仿宋" w:eastAsia="仿宋" w:hint="eastAsia"/>
                <w:b/>
                <w:sz w:val="24"/>
                <w:szCs w:val="60"/>
              </w:rPr>
              <w:t>10000</w:t>
            </w:r>
          </w:p>
        </w:tc>
      </w:tr>
    </w:tbl>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黑体" w:eastAsia="黑体" w:cs="黑体" w:hint="eastAsia"/>
          <w:sz w:val="32"/>
          <w:szCs w:val="32"/>
        </w:rPr>
      </w:pPr>
      <w:bookmarkStart w:id="29" w:name="_Toc515084564"/>
      <w:bookmarkStart w:id="30" w:name="_Toc519548857"/>
      <w:r>
        <w:rPr>
          <w:rFonts w:ascii="黑体" w:eastAsia="黑体" w:cs="黑体" w:hint="eastAsia"/>
          <w:sz w:val="32"/>
          <w:szCs w:val="32"/>
        </w:rPr>
        <w:t>六、项目效益分析</w:t>
      </w:r>
      <w:bookmarkEnd w:id="29"/>
      <w:bookmarkEnd w:id="30"/>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ind w:left="0" w:firstLineChars="100" w:firstLine="320"/>
        <w:textAlignment w:val="auto"/>
        <w:rPr>
          <w:rFonts w:ascii="仿宋" w:eastAsia="仿宋" w:cs="仿宋" w:hint="eastAsia"/>
        </w:rPr>
      </w:pPr>
      <w:bookmarkStart w:id="31" w:name="_Toc519548858"/>
      <w:r>
        <w:rPr>
          <w:rFonts w:ascii="仿宋" w:eastAsia="仿宋" w:cs="仿宋" w:hint="eastAsia"/>
        </w:rPr>
        <w:t>（一）经济效益分析</w:t>
      </w:r>
      <w:bookmarkEnd w:id="31"/>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阿坝州全域旅游国省干道沿线旅游服务区的客流量及游客消费能力，有充分的保障和发展空间，需要通过“造环境、创产品、营人气”来增加营利项目的经济收入。经预测，旅游服务区日均游客接待量为</w:t>
      </w:r>
      <w:r>
        <w:rPr>
          <w:rFonts w:ascii="仿宋" w:eastAsia="仿宋"/>
          <w:sz w:val="28"/>
          <w:szCs w:val="28"/>
        </w:rPr>
        <w:t>10000</w:t>
      </w:r>
      <w:r>
        <w:rPr>
          <w:rFonts w:ascii="仿宋" w:eastAsia="仿宋" w:hint="eastAsia"/>
          <w:sz w:val="28"/>
          <w:szCs w:val="28"/>
        </w:rPr>
        <w:t>人次，服务站日均游客接待量为6</w:t>
      </w:r>
      <w:r>
        <w:rPr>
          <w:rFonts w:ascii="仿宋" w:eastAsia="仿宋"/>
          <w:sz w:val="28"/>
          <w:szCs w:val="28"/>
        </w:rPr>
        <w:t>000</w:t>
      </w:r>
      <w:r>
        <w:rPr>
          <w:rFonts w:ascii="仿宋" w:eastAsia="仿宋" w:hint="eastAsia"/>
          <w:sz w:val="28"/>
          <w:szCs w:val="28"/>
        </w:rPr>
        <w:t>人次，服务点日均游客接待量为</w:t>
      </w:r>
      <w:r>
        <w:rPr>
          <w:rFonts w:ascii="仿宋" w:eastAsia="仿宋"/>
          <w:sz w:val="28"/>
          <w:szCs w:val="28"/>
        </w:rPr>
        <w:t>4000</w:t>
      </w:r>
      <w:r>
        <w:rPr>
          <w:rFonts w:ascii="仿宋" w:eastAsia="仿宋" w:hint="eastAsia"/>
          <w:sz w:val="28"/>
          <w:szCs w:val="28"/>
        </w:rPr>
        <w:t>人次，预计年营业收入情况如下：</w:t>
      </w:r>
    </w:p>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r>
        <w:rPr>
          <w:rFonts w:ascii="仿宋" w:eastAsia="仿宋" w:hint="eastAsia"/>
          <w:b/>
          <w:sz w:val="24"/>
        </w:rPr>
        <w:t>表10 旅游综合服务区收益情况</w:t>
      </w:r>
    </w:p>
    <w:tbl>
      <w:tblPr>
        <w:jc w:val="center"/>
        <w:tblW w:w="7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80"/>
        <w:gridCol w:w="1896"/>
        <w:gridCol w:w="1903"/>
        <w:gridCol w:w="2796"/>
      </w:tblGrid>
      <w:tr>
        <w:trPr>
          <w:trHeight w:val="1401"/>
        </w:trPr>
        <w:tc>
          <w:tcPr>
            <w:tcW w:w="1180"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项目性质</w:t>
            </w:r>
          </w:p>
        </w:tc>
        <w:tc>
          <w:tcPr>
            <w:tcW w:w="18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建设内容</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年收入（万元）</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备注</w:t>
            </w:r>
          </w:p>
        </w:tc>
      </w:tr>
      <w:tr>
        <w:trPr>
          <w:trHeight w:val="916"/>
        </w:trPr>
        <w:tc>
          <w:tcPr>
            <w:tcW w:w="1180" w:type="dxa"/>
            <w:vMerge w:val="restart"/>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营利</w:t>
            </w:r>
          </w:p>
        </w:tc>
        <w:tc>
          <w:tcPr>
            <w:tcW w:w="18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酒店</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4</w:t>
            </w:r>
            <w:r>
              <w:rPr>
                <w:rFonts w:ascii="仿宋" w:eastAsia="仿宋"/>
                <w:sz w:val="24"/>
              </w:rPr>
              <w:t>09.10</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床位1</w:t>
            </w:r>
            <w:r>
              <w:rPr>
                <w:rFonts w:ascii="仿宋" w:eastAsia="仿宋"/>
                <w:sz w:val="24"/>
              </w:rPr>
              <w:t>00</w:t>
            </w:r>
            <w:r>
              <w:rPr>
                <w:rFonts w:ascii="仿宋" w:eastAsia="仿宋" w:hint="eastAsia"/>
                <w:sz w:val="24"/>
              </w:rPr>
              <w:t>个，入住率</w:t>
            </w:r>
            <w:r>
              <w:rPr>
                <w:rFonts w:ascii="仿宋" w:eastAsia="仿宋"/>
                <w:sz w:val="24"/>
              </w:rPr>
              <w:t>80</w:t>
            </w:r>
            <w:r>
              <w:rPr>
                <w:rFonts w:ascii="仿宋" w:eastAsia="仿宋" w:hint="eastAsia"/>
                <w:sz w:val="24"/>
              </w:rPr>
              <w:t>%</w:t>
            </w:r>
          </w:p>
        </w:tc>
      </w:tr>
      <w:tr>
        <w:trPr>
          <w:trHeight w:val="1086"/>
        </w:trPr>
        <w:tc>
          <w:tcPr>
            <w:tcW w:w="1180" w:type="dxa"/>
            <w:vMerge/>
            <w:noWrap/>
            <w:vAlign w:val="center"/>
          </w:tcPr>
          <w:p/>
        </w:tc>
        <w:tc>
          <w:tcPr>
            <w:tcW w:w="18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餐饮服务区</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7</w:t>
            </w:r>
            <w:r>
              <w:rPr>
                <w:rFonts w:ascii="仿宋" w:eastAsia="仿宋"/>
                <w:sz w:val="24"/>
              </w:rPr>
              <w:t>68.65</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1</w:t>
            </w:r>
            <w:r>
              <w:rPr>
                <w:rFonts w:ascii="仿宋" w:eastAsia="仿宋"/>
                <w:sz w:val="24"/>
              </w:rPr>
              <w:t>00</w:t>
            </w:r>
            <w:r>
              <w:rPr>
                <w:rFonts w:ascii="仿宋" w:eastAsia="仿宋" w:hint="eastAsia"/>
                <w:sz w:val="24"/>
              </w:rPr>
              <w:t>个餐位，日周转6次</w:t>
            </w:r>
          </w:p>
        </w:tc>
      </w:tr>
      <w:tr>
        <w:trPr>
          <w:trHeight w:val="1021"/>
        </w:trPr>
        <w:tc>
          <w:tcPr>
            <w:tcW w:w="1180" w:type="dxa"/>
            <w:vMerge/>
            <w:noWrap/>
            <w:vAlign w:val="center"/>
          </w:tcPr>
          <w:p/>
        </w:tc>
        <w:tc>
          <w:tcPr>
            <w:tcW w:w="18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商品展销区</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1</w:t>
            </w:r>
            <w:r>
              <w:rPr>
                <w:rFonts w:ascii="仿宋" w:eastAsia="仿宋"/>
                <w:sz w:val="24"/>
              </w:rPr>
              <w:t>025.26</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根据商品销售情况变化</w:t>
            </w:r>
          </w:p>
        </w:tc>
      </w:tr>
      <w:tr>
        <w:trPr>
          <w:trHeight w:val="1036"/>
        </w:trPr>
        <w:tc>
          <w:tcPr>
            <w:tcW w:w="1180" w:type="dxa"/>
            <w:vMerge/>
            <w:noWrap/>
            <w:vAlign w:val="center"/>
          </w:tcPr>
          <w:p/>
        </w:tc>
        <w:tc>
          <w:tcPr>
            <w:tcW w:w="18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休闲娱乐区</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2</w:t>
            </w:r>
            <w:r>
              <w:rPr>
                <w:rFonts w:ascii="仿宋" w:eastAsia="仿宋"/>
                <w:sz w:val="24"/>
              </w:rPr>
              <w:t>80.91</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4</w:t>
            </w:r>
            <w:r>
              <w:rPr>
                <w:rFonts w:ascii="仿宋" w:eastAsia="仿宋"/>
                <w:sz w:val="24"/>
              </w:rPr>
              <w:t>0</w:t>
            </w:r>
            <w:r>
              <w:rPr>
                <w:rFonts w:ascii="仿宋" w:eastAsia="仿宋" w:hint="eastAsia"/>
                <w:sz w:val="24"/>
              </w:rPr>
              <w:t>个卡座，日周转1</w:t>
            </w:r>
            <w:r>
              <w:rPr>
                <w:rFonts w:ascii="仿宋" w:eastAsia="仿宋"/>
                <w:sz w:val="24"/>
              </w:rPr>
              <w:t>0</w:t>
            </w:r>
            <w:r>
              <w:rPr>
                <w:rFonts w:ascii="仿宋" w:eastAsia="仿宋" w:hint="eastAsia"/>
                <w:sz w:val="24"/>
              </w:rPr>
              <w:t>次</w:t>
            </w:r>
          </w:p>
        </w:tc>
      </w:tr>
      <w:tr>
        <w:trPr>
          <w:trHeight w:val="961"/>
        </w:trPr>
        <w:tc>
          <w:tcPr>
            <w:tcW w:w="1180" w:type="dxa"/>
            <w:vMerge/>
            <w:noWrap/>
            <w:vAlign w:val="center"/>
          </w:tcPr>
          <w:p/>
        </w:tc>
        <w:tc>
          <w:tcPr>
            <w:tcW w:w="189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汽车美容维修店</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4</w:t>
            </w:r>
            <w:r>
              <w:rPr>
                <w:rFonts w:ascii="仿宋" w:eastAsia="仿宋"/>
                <w:sz w:val="24"/>
              </w:rPr>
              <w:t>00</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r>
        <w:trPr>
          <w:trHeight w:val="1181"/>
        </w:trPr>
        <w:tc>
          <w:tcPr>
            <w:tcW w:w="1180" w:type="dxa"/>
            <w:vMerge/>
            <w:noWrap/>
            <w:vAlign w:val="center"/>
          </w:tcPr>
          <w:p/>
        </w:tc>
        <w:tc>
          <w:tcPr>
            <w:tcW w:w="18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小计</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sz w:val="24"/>
              </w:rPr>
              <w:t>2883.92</w:t>
            </w:r>
          </w:p>
        </w:tc>
        <w:tc>
          <w:tcPr>
            <w:tcW w:w="279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bl>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r>
        <w:rPr>
          <w:rFonts w:ascii="仿宋" w:eastAsia="仿宋"/>
          <w:b/>
          <w:sz w:val="24"/>
        </w:rPr>
        <w:t xml:space="preserve"> </w:t>
      </w:r>
    </w:p>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r>
        <w:rPr>
          <w:rFonts w:ascii="仿宋" w:eastAsia="仿宋" w:hint="eastAsia"/>
          <w:b/>
          <w:sz w:val="24"/>
        </w:rPr>
        <w:t>表11 服务站收益情况</w:t>
      </w:r>
    </w:p>
    <w:tbl>
      <w:tblPr>
        <w:jc w:val="center"/>
        <w:tblW w:w="7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80"/>
        <w:gridCol w:w="1416"/>
        <w:gridCol w:w="1903"/>
        <w:gridCol w:w="2676"/>
      </w:tblGrid>
      <w:tr>
        <w:tc>
          <w:tcPr>
            <w:tcW w:w="1180"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项目性质</w:t>
            </w:r>
          </w:p>
        </w:tc>
        <w:tc>
          <w:tcPr>
            <w:tcW w:w="141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建设内容</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年收入（万元）</w:t>
            </w:r>
          </w:p>
        </w:tc>
        <w:tc>
          <w:tcPr>
            <w:tcW w:w="26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备注</w:t>
            </w:r>
          </w:p>
        </w:tc>
      </w:tr>
      <w:tr>
        <w:tc>
          <w:tcPr>
            <w:tcW w:w="1180" w:type="dxa"/>
            <w:vMerge w:val="restart"/>
            <w:noWrap/>
            <w:vAlign w:val="center"/>
          </w:tcPr>
          <w:p>
            <w:pPr>
              <w:pageBreakBefore w:val="0"/>
              <w:widowControl w:val="0"/>
              <w:kinsoku/>
              <w:wordWrap/>
              <w:overflowPunct/>
              <w:topLinePunct w:val="0"/>
              <w:autoSpaceDE/>
              <w:autoSpaceDN/>
              <w:bidi w:val="0"/>
              <w:adjustRightInd/>
              <w:snapToGrid/>
              <w:spacing w:line="560" w:lineRule="exact"/>
              <w:ind w:firstLineChars="100" w:firstLine="240"/>
              <w:textAlignment w:val="auto"/>
              <w:rPr>
                <w:rFonts w:ascii="仿宋" w:eastAsia="仿宋"/>
                <w:b/>
                <w:sz w:val="24"/>
              </w:rPr>
            </w:pPr>
            <w:r>
              <w:rPr>
                <w:rFonts w:ascii="仿宋" w:eastAsia="仿宋" w:hint="eastAsia"/>
                <w:b/>
                <w:sz w:val="24"/>
              </w:rPr>
              <w:t>营利</w:t>
            </w:r>
          </w:p>
        </w:tc>
        <w:tc>
          <w:tcPr>
            <w:tcW w:w="141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餐饮服务区</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3</w:t>
            </w:r>
            <w:r>
              <w:rPr>
                <w:rFonts w:ascii="仿宋" w:eastAsia="仿宋"/>
                <w:sz w:val="24"/>
              </w:rPr>
              <w:t>87.59</w:t>
            </w:r>
          </w:p>
        </w:tc>
        <w:tc>
          <w:tcPr>
            <w:tcW w:w="26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sz w:val="24"/>
              </w:rPr>
              <w:t>60</w:t>
            </w:r>
            <w:r>
              <w:rPr>
                <w:rFonts w:ascii="仿宋" w:eastAsia="仿宋" w:hint="eastAsia"/>
                <w:sz w:val="24"/>
              </w:rPr>
              <w:t>个餐位，日周转6次</w:t>
            </w:r>
          </w:p>
        </w:tc>
      </w:tr>
      <w:tr>
        <w:tc>
          <w:tcPr>
            <w:tcW w:w="1180" w:type="dxa"/>
            <w:vMerge/>
            <w:noWrap/>
            <w:vAlign w:val="center"/>
          </w:tcPr>
          <w:p/>
        </w:tc>
        <w:tc>
          <w:tcPr>
            <w:tcW w:w="141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商品展销区</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5</w:t>
            </w:r>
            <w:r>
              <w:rPr>
                <w:rFonts w:ascii="仿宋" w:eastAsia="仿宋"/>
                <w:sz w:val="24"/>
              </w:rPr>
              <w:t>78.51</w:t>
            </w:r>
          </w:p>
        </w:tc>
        <w:tc>
          <w:tcPr>
            <w:tcW w:w="267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根据商品销售情况变化</w:t>
            </w:r>
          </w:p>
        </w:tc>
      </w:tr>
      <w:tr>
        <w:tc>
          <w:tcPr>
            <w:tcW w:w="1180" w:type="dxa"/>
            <w:vMerge/>
            <w:noWrap/>
            <w:vAlign w:val="center"/>
          </w:tcPr>
          <w:p/>
        </w:tc>
        <w:tc>
          <w:tcPr>
            <w:tcW w:w="141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小计</w:t>
            </w:r>
          </w:p>
        </w:tc>
        <w:tc>
          <w:tcPr>
            <w:tcW w:w="1903"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9</w:t>
            </w:r>
            <w:r>
              <w:rPr>
                <w:rFonts w:ascii="仿宋" w:eastAsia="仿宋"/>
                <w:sz w:val="24"/>
              </w:rPr>
              <w:t>66.1</w:t>
            </w:r>
          </w:p>
        </w:tc>
        <w:tc>
          <w:tcPr>
            <w:tcW w:w="267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bl>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p>
    <w:p>
      <w:pPr>
        <w:pageBreakBefore w:val="0"/>
        <w:widowControl w:val="0"/>
        <w:kinsoku/>
        <w:wordWrap/>
        <w:overflowPunct/>
        <w:topLinePunct w:val="0"/>
        <w:autoSpaceDE/>
        <w:autoSpaceDN/>
        <w:bidi w:val="0"/>
        <w:adjustRightInd/>
        <w:snapToGrid/>
        <w:spacing w:line="560" w:lineRule="exact"/>
        <w:ind w:firstLineChars="200" w:firstLine="480"/>
        <w:jc w:val="center"/>
        <w:textAlignment w:val="auto"/>
        <w:rPr>
          <w:rFonts w:ascii="仿宋" w:eastAsia="仿宋"/>
          <w:b/>
          <w:sz w:val="24"/>
        </w:rPr>
      </w:pPr>
      <w:r>
        <w:rPr>
          <w:rFonts w:ascii="仿宋" w:eastAsia="仿宋" w:hint="eastAsia"/>
          <w:b/>
          <w:sz w:val="24"/>
        </w:rPr>
        <w:t>表12 服务点收益情况</w:t>
      </w:r>
    </w:p>
    <w:tbl>
      <w:tblPr>
        <w:jc w:val="center"/>
        <w:tblW w:w="7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80"/>
        <w:gridCol w:w="1416"/>
        <w:gridCol w:w="1903"/>
        <w:gridCol w:w="2616"/>
      </w:tblGrid>
      <w:tr>
        <w:tc>
          <w:tcPr>
            <w:tcW w:w="1180" w:type="dxa"/>
            <w:noWrap/>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项目性质</w:t>
            </w:r>
          </w:p>
        </w:tc>
        <w:tc>
          <w:tcPr>
            <w:tcW w:w="1416" w:type="dxa"/>
            <w:noWrap/>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建设内容</w:t>
            </w:r>
          </w:p>
        </w:tc>
        <w:tc>
          <w:tcPr>
            <w:tcW w:w="1903" w:type="dxa"/>
            <w:noWrap/>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rPr>
            </w:pPr>
            <w:r>
              <w:rPr>
                <w:rFonts w:ascii="仿宋" w:eastAsia="仿宋" w:hint="eastAsia"/>
                <w:b/>
                <w:sz w:val="24"/>
              </w:rPr>
              <w:t>年收入（万元）</w:t>
            </w:r>
          </w:p>
        </w:tc>
        <w:tc>
          <w:tcPr>
            <w:tcW w:w="2616" w:type="dxa"/>
            <w:noWrap/>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rPr>
            </w:pPr>
            <w:r>
              <w:rPr>
                <w:rFonts w:ascii="仿宋" w:eastAsia="仿宋" w:hint="eastAsia"/>
                <w:b/>
                <w:sz w:val="24"/>
              </w:rPr>
              <w:t>备注</w:t>
            </w:r>
          </w:p>
        </w:tc>
      </w:tr>
      <w:tr>
        <w:tc>
          <w:tcPr>
            <w:tcW w:w="1180" w:type="dxa"/>
            <w:vMerge w:val="restart"/>
            <w:noWrap/>
          </w:tcPr>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4"/>
              </w:rPr>
            </w:pPr>
          </w:p>
        </w:tc>
        <w:tc>
          <w:tcPr>
            <w:tcW w:w="1416" w:type="dxa"/>
            <w:noWrap/>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商品展销区</w:t>
            </w:r>
          </w:p>
        </w:tc>
        <w:tc>
          <w:tcPr>
            <w:tcW w:w="1903" w:type="dxa"/>
            <w:noWrap/>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1</w:t>
            </w:r>
            <w:r>
              <w:rPr>
                <w:rFonts w:ascii="仿宋" w:eastAsia="仿宋"/>
                <w:sz w:val="24"/>
              </w:rPr>
              <w:t>00</w:t>
            </w:r>
          </w:p>
        </w:tc>
        <w:tc>
          <w:tcPr>
            <w:tcW w:w="2616" w:type="dxa"/>
            <w:noWrap/>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sz w:val="24"/>
              </w:rPr>
            </w:pPr>
            <w:r>
              <w:rPr>
                <w:rFonts w:ascii="仿宋" w:eastAsia="仿宋" w:hint="eastAsia"/>
                <w:sz w:val="24"/>
              </w:rPr>
              <w:t>根据商品销售情况变化</w:t>
            </w:r>
          </w:p>
        </w:tc>
      </w:tr>
      <w:tr>
        <w:tc>
          <w:tcPr>
            <w:tcW w:w="1180" w:type="dxa"/>
            <w:vMerge/>
            <w:noWrap/>
          </w:tcPr>
          <w:p/>
        </w:tc>
        <w:tc>
          <w:tcPr>
            <w:tcW w:w="1416" w:type="dxa"/>
            <w:noWrap/>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小计</w:t>
            </w:r>
          </w:p>
        </w:tc>
        <w:tc>
          <w:tcPr>
            <w:tcW w:w="1903" w:type="dxa"/>
            <w:noWrap/>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r>
              <w:rPr>
                <w:rFonts w:ascii="仿宋" w:eastAsia="仿宋" w:hint="eastAsia"/>
                <w:sz w:val="24"/>
              </w:rPr>
              <w:t>1</w:t>
            </w:r>
            <w:r>
              <w:rPr>
                <w:rFonts w:ascii="仿宋" w:eastAsia="仿宋"/>
                <w:sz w:val="24"/>
              </w:rPr>
              <w:t>00</w:t>
            </w:r>
          </w:p>
        </w:tc>
        <w:tc>
          <w:tcPr>
            <w:tcW w:w="2616" w:type="dxa"/>
            <w:noWrap/>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sz w:val="24"/>
              </w:rPr>
            </w:pPr>
          </w:p>
        </w:tc>
      </w:tr>
    </w:tbl>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综上所述，新改建观景服务型和</w:t>
      </w:r>
      <w:r>
        <w:rPr>
          <w:rFonts w:ascii="仿宋" w:eastAsia="仿宋"/>
          <w:sz w:val="28"/>
          <w:szCs w:val="28"/>
        </w:rPr>
        <w:t>住宿服务型</w:t>
      </w:r>
      <w:r>
        <w:rPr>
          <w:rFonts w:ascii="仿宋" w:eastAsia="仿宋" w:hint="eastAsia"/>
          <w:sz w:val="28"/>
          <w:szCs w:val="28"/>
        </w:rPr>
        <w:t>旅游</w:t>
      </w:r>
      <w:r>
        <w:rPr>
          <w:rFonts w:ascii="仿宋" w:eastAsia="仿宋"/>
          <w:sz w:val="28"/>
          <w:szCs w:val="28"/>
        </w:rPr>
        <w:t>服务</w:t>
      </w:r>
      <w:r>
        <w:rPr>
          <w:rFonts w:ascii="仿宋" w:eastAsia="仿宋" w:hint="eastAsia"/>
          <w:sz w:val="28"/>
          <w:szCs w:val="28"/>
        </w:rPr>
        <w:t>设施</w:t>
      </w:r>
      <w:r>
        <w:rPr>
          <w:rFonts w:ascii="仿宋" w:eastAsia="仿宋"/>
          <w:sz w:val="28"/>
          <w:szCs w:val="28"/>
        </w:rPr>
        <w:t>每年共计</w:t>
      </w:r>
      <w:r>
        <w:rPr>
          <w:rFonts w:ascii="仿宋" w:eastAsia="仿宋" w:hint="eastAsia"/>
          <w:sz w:val="28"/>
          <w:szCs w:val="28"/>
        </w:rPr>
        <w:t>营业额</w:t>
      </w:r>
      <w:r>
        <w:rPr>
          <w:rFonts w:ascii="仿宋" w:eastAsia="仿宋"/>
          <w:sz w:val="28"/>
          <w:szCs w:val="28"/>
        </w:rPr>
        <w:t>可达217601</w:t>
      </w:r>
      <w:r>
        <w:rPr>
          <w:rFonts w:ascii="仿宋" w:eastAsia="仿宋" w:hint="eastAsia"/>
          <w:sz w:val="28"/>
          <w:szCs w:val="28"/>
        </w:rPr>
        <w:t>万元。</w:t>
      </w:r>
      <w:r>
        <w:rPr>
          <w:rFonts w:ascii="仿宋" w:eastAsia="仿宋"/>
          <w:sz w:val="28"/>
          <w:szCs w:val="28"/>
        </w:rPr>
        <w:t>按</w:t>
      </w:r>
      <w:r>
        <w:rPr>
          <w:rFonts w:ascii="仿宋" w:eastAsia="仿宋" w:hint="eastAsia"/>
          <w:sz w:val="28"/>
          <w:szCs w:val="28"/>
        </w:rPr>
        <w:t>投资</w:t>
      </w:r>
      <w:r>
        <w:rPr>
          <w:rFonts w:ascii="仿宋" w:eastAsia="仿宋"/>
          <w:sz w:val="28"/>
          <w:szCs w:val="28"/>
        </w:rPr>
        <w:t>利润率15%</w:t>
      </w:r>
      <w:r>
        <w:rPr>
          <w:rFonts w:ascii="仿宋" w:eastAsia="仿宋" w:hint="eastAsia"/>
          <w:sz w:val="28"/>
          <w:szCs w:val="28"/>
        </w:rPr>
        <w:t>计算</w:t>
      </w:r>
      <w:r>
        <w:rPr>
          <w:rFonts w:ascii="仿宋" w:eastAsia="仿宋"/>
          <w:sz w:val="28"/>
          <w:szCs w:val="28"/>
        </w:rPr>
        <w:t>，</w:t>
      </w:r>
      <w:r>
        <w:rPr>
          <w:rFonts w:ascii="仿宋" w:eastAsia="仿宋" w:hint="eastAsia"/>
          <w:sz w:val="28"/>
          <w:szCs w:val="28"/>
        </w:rPr>
        <w:t>每年</w:t>
      </w:r>
      <w:r>
        <w:rPr>
          <w:rFonts w:ascii="仿宋" w:eastAsia="仿宋"/>
          <w:sz w:val="28"/>
          <w:szCs w:val="28"/>
        </w:rPr>
        <w:t>可盈利32640</w:t>
      </w:r>
      <w:r>
        <w:rPr>
          <w:rFonts w:ascii="仿宋" w:eastAsia="仿宋" w:hint="eastAsia"/>
          <w:sz w:val="28"/>
          <w:szCs w:val="28"/>
        </w:rPr>
        <w:t>万元。同时</w:t>
      </w:r>
      <w:r>
        <w:rPr>
          <w:rFonts w:ascii="仿宋" w:eastAsia="仿宋"/>
          <w:sz w:val="28"/>
          <w:szCs w:val="28"/>
        </w:rPr>
        <w:t>，由于流量经营</w:t>
      </w:r>
      <w:r>
        <w:rPr>
          <w:rFonts w:ascii="仿宋" w:eastAsia="仿宋" w:hint="eastAsia"/>
          <w:sz w:val="28"/>
          <w:szCs w:val="28"/>
        </w:rPr>
        <w:t>带动</w:t>
      </w:r>
      <w:r>
        <w:rPr>
          <w:rFonts w:ascii="仿宋" w:eastAsia="仿宋"/>
          <w:sz w:val="28"/>
          <w:szCs w:val="28"/>
        </w:rPr>
        <w:t>品牌效应和线上销售，可以显著提高旅游产品</w:t>
      </w:r>
      <w:r>
        <w:rPr>
          <w:rFonts w:ascii="仿宋" w:eastAsia="仿宋" w:hint="eastAsia"/>
          <w:sz w:val="28"/>
          <w:szCs w:val="28"/>
        </w:rPr>
        <w:t>（农特产品</w:t>
      </w:r>
      <w:r>
        <w:rPr>
          <w:rFonts w:ascii="仿宋" w:eastAsia="仿宋"/>
          <w:sz w:val="28"/>
          <w:szCs w:val="28"/>
        </w:rPr>
        <w:t>、景区门票、住宿餐饮费用等</w:t>
      </w:r>
      <w:r>
        <w:rPr>
          <w:rFonts w:ascii="仿宋" w:eastAsia="仿宋" w:hint="eastAsia"/>
          <w:sz w:val="28"/>
          <w:szCs w:val="28"/>
        </w:rPr>
        <w:t>）的</w:t>
      </w:r>
      <w:r>
        <w:rPr>
          <w:rFonts w:ascii="仿宋" w:eastAsia="仿宋"/>
          <w:sz w:val="28"/>
          <w:szCs w:val="28"/>
        </w:rPr>
        <w:t>销售额和利润</w:t>
      </w:r>
      <w:r>
        <w:rPr>
          <w:rFonts w:ascii="仿宋" w:eastAsia="仿宋" w:hint="eastAsia"/>
          <w:sz w:val="28"/>
          <w:szCs w:val="28"/>
        </w:rPr>
        <w:t>（暂定50</w:t>
      </w:r>
      <w:r>
        <w:rPr>
          <w:rFonts w:ascii="仿宋" w:eastAsia="仿宋"/>
          <w:sz w:val="28"/>
          <w:szCs w:val="28"/>
        </w:rPr>
        <w:t>%</w:t>
      </w:r>
      <w:r>
        <w:rPr>
          <w:rFonts w:ascii="仿宋" w:eastAsia="仿宋" w:hint="eastAsia"/>
          <w:sz w:val="28"/>
          <w:szCs w:val="28"/>
        </w:rPr>
        <w:t>）</w:t>
      </w:r>
      <w:r>
        <w:rPr>
          <w:rFonts w:ascii="仿宋" w:eastAsia="仿宋"/>
          <w:sz w:val="28"/>
          <w:szCs w:val="28"/>
        </w:rPr>
        <w:t>，则每年盈利可达48960</w:t>
      </w:r>
      <w:r>
        <w:rPr>
          <w:rFonts w:ascii="仿宋" w:eastAsia="仿宋" w:hint="eastAsia"/>
          <w:sz w:val="28"/>
          <w:szCs w:val="28"/>
        </w:rPr>
        <w:t>万元</w:t>
      </w:r>
      <w:r>
        <w:rPr>
          <w:rFonts w:ascii="仿宋" w:eastAsia="仿宋"/>
          <w:sz w:val="28"/>
          <w:szCs w:val="28"/>
        </w:rPr>
        <w:t>。</w:t>
      </w:r>
      <w:r>
        <w:rPr>
          <w:rFonts w:ascii="仿宋" w:eastAsia="仿宋" w:hint="eastAsia"/>
          <w:sz w:val="28"/>
          <w:szCs w:val="28"/>
        </w:rPr>
        <w:t>按照投资额</w:t>
      </w:r>
      <w:r>
        <w:rPr>
          <w:rFonts w:ascii="仿宋" w:eastAsia="仿宋"/>
          <w:sz w:val="28"/>
          <w:szCs w:val="28"/>
        </w:rPr>
        <w:t>22.07</w:t>
      </w:r>
      <w:r>
        <w:rPr>
          <w:rFonts w:ascii="仿宋" w:eastAsia="仿宋" w:hint="eastAsia"/>
          <w:sz w:val="28"/>
          <w:szCs w:val="28"/>
        </w:rPr>
        <w:t>亿元计算，投资回收期约为</w:t>
      </w:r>
      <w:r>
        <w:rPr>
          <w:rFonts w:ascii="仿宋" w:eastAsia="仿宋"/>
          <w:sz w:val="28"/>
          <w:szCs w:val="28"/>
        </w:rPr>
        <w:t>5—6</w:t>
      </w:r>
      <w:r>
        <w:rPr>
          <w:rFonts w:ascii="仿宋" w:eastAsia="仿宋" w:hint="eastAsia"/>
          <w:sz w:val="28"/>
          <w:szCs w:val="28"/>
        </w:rPr>
        <w:t>年。</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32" w:name="_Toc519548859"/>
      <w:r>
        <w:rPr>
          <w:rFonts w:ascii="仿宋" w:eastAsia="仿宋" w:cs="仿宋" w:hint="eastAsia"/>
        </w:rPr>
        <w:t>（二）社会效益分析</w:t>
      </w:r>
      <w:bookmarkEnd w:id="32"/>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阿坝州旅游服务</w:t>
      </w:r>
      <w:r>
        <w:rPr>
          <w:rFonts w:ascii="仿宋" w:eastAsia="仿宋"/>
          <w:sz w:val="28"/>
          <w:szCs w:val="28"/>
        </w:rPr>
        <w:t>体系将会产生明显的社会效益。</w:t>
      </w:r>
      <w:r>
        <w:rPr>
          <w:rFonts w:ascii="仿宋" w:eastAsia="仿宋" w:hint="eastAsia"/>
          <w:sz w:val="28"/>
          <w:szCs w:val="28"/>
        </w:rPr>
        <w:t>一是为当地居民创造就业岗位，解决剩余劳动力的吸收转化。二是保护地方特色传统文化，有利建立阿坝州区域文化强势品牌。三是实现阿坝州全域产业经济的融合发展，优化市场经济结构。四是完善阿坝州全域旅游的基础服务服务设施，提高旅游服务质量。五是提升当地居民的素质，增强参与旅游服务的接待能力和水平。</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33" w:name="_Toc519548860"/>
      <w:r>
        <w:rPr>
          <w:rFonts w:ascii="仿宋" w:eastAsia="仿宋" w:cs="仿宋" w:hint="eastAsia"/>
        </w:rPr>
        <w:t>（三）扶贫效益分析</w:t>
      </w:r>
      <w:bookmarkEnd w:id="33"/>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通过旅游服务区（站、点）的规划建设，阿坝州公路旅游经济将会得到提升，将大幅改善项目周边的居民工作生活状况。特别是低收入人群、困难人群以及农村贫困人口、创业农民、残疾劳动者、创业大中专学生，他们将会得到相关的工作机会和创业机会。因此</w:t>
      </w:r>
      <w:r>
        <w:rPr>
          <w:rFonts w:ascii="仿宋" w:eastAsia="仿宋"/>
          <w:sz w:val="28"/>
          <w:szCs w:val="28"/>
        </w:rPr>
        <w:t>，本项目将</w:t>
      </w:r>
      <w:r>
        <w:rPr>
          <w:rFonts w:ascii="仿宋" w:eastAsia="仿宋" w:hint="eastAsia"/>
          <w:sz w:val="28"/>
          <w:szCs w:val="28"/>
        </w:rPr>
        <w:t>为</w:t>
      </w:r>
      <w:r>
        <w:rPr>
          <w:rFonts w:ascii="仿宋" w:eastAsia="仿宋"/>
          <w:sz w:val="28"/>
          <w:szCs w:val="28"/>
        </w:rPr>
        <w:t>企业践行扶贫社会责任</w:t>
      </w:r>
      <w:r>
        <w:rPr>
          <w:rFonts w:ascii="仿宋" w:eastAsia="仿宋" w:hint="eastAsia"/>
          <w:sz w:val="28"/>
          <w:szCs w:val="28"/>
        </w:rPr>
        <w:t>提供</w:t>
      </w:r>
      <w:r>
        <w:rPr>
          <w:rFonts w:ascii="仿宋" w:eastAsia="仿宋"/>
          <w:sz w:val="28"/>
          <w:szCs w:val="28"/>
        </w:rPr>
        <w:t>良好的平台。</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34" w:name="_Toc519548861"/>
      <w:r>
        <w:rPr>
          <w:rFonts w:ascii="仿宋" w:eastAsia="仿宋" w:cs="仿宋" w:hint="eastAsia"/>
        </w:rPr>
        <w:t>（四）生态效益分析</w:t>
      </w:r>
      <w:bookmarkEnd w:id="34"/>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阿坝州旅游服务</w:t>
      </w:r>
      <w:r>
        <w:rPr>
          <w:rFonts w:ascii="仿宋" w:eastAsia="仿宋"/>
          <w:sz w:val="28"/>
          <w:szCs w:val="28"/>
        </w:rPr>
        <w:t>体系</w:t>
      </w:r>
      <w:r>
        <w:rPr>
          <w:rFonts w:ascii="仿宋" w:eastAsia="仿宋" w:hint="eastAsia"/>
          <w:sz w:val="28"/>
          <w:szCs w:val="28"/>
        </w:rPr>
        <w:t>还将</w:t>
      </w:r>
      <w:r>
        <w:rPr>
          <w:rFonts w:ascii="仿宋" w:eastAsia="仿宋"/>
          <w:sz w:val="28"/>
          <w:szCs w:val="28"/>
        </w:rPr>
        <w:t>产生较强</w:t>
      </w:r>
      <w:r>
        <w:rPr>
          <w:rFonts w:ascii="仿宋" w:eastAsia="仿宋" w:hint="eastAsia"/>
          <w:sz w:val="28"/>
          <w:szCs w:val="28"/>
        </w:rPr>
        <w:t>的</w:t>
      </w:r>
      <w:r>
        <w:rPr>
          <w:rFonts w:ascii="仿宋" w:eastAsia="仿宋"/>
          <w:sz w:val="28"/>
          <w:szCs w:val="28"/>
        </w:rPr>
        <w:t>生态效益。</w:t>
      </w:r>
      <w:r>
        <w:rPr>
          <w:rFonts w:ascii="仿宋" w:eastAsia="仿宋" w:hint="eastAsia"/>
          <w:sz w:val="28"/>
          <w:szCs w:val="28"/>
        </w:rPr>
        <w:t>一是建设旅游服务区（站、点）与生态保护是相辅相成的关系，旅游服务区（站、点）的建设是依托于良好的生态环境，因此本项目的规划实施，将进一步地进行生态保护与环境优化。二是基于林业、农业、渔牧业的经济产业现状，主导旅游产品和服务的开用生态经济的方式实现价值转化，避免生态滥开发导致的环境破坏。三是旅游服务区（站、点）的后期运营，将为其周边的环境保护提供技术和资金的支持保障。四是将对沿线的民俗文化、森林植被、古村古落等进行了有效保护，同时也实现了经济价值的转化。</w:t>
      </w:r>
    </w:p>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黑体" w:eastAsia="黑体" w:cs="黑体" w:hint="eastAsia"/>
          <w:sz w:val="32"/>
          <w:szCs w:val="32"/>
        </w:rPr>
      </w:pPr>
      <w:bookmarkStart w:id="35" w:name="_Toc515084565"/>
      <w:bookmarkStart w:id="36" w:name="_Toc519548862"/>
      <w:r>
        <w:rPr>
          <w:rFonts w:ascii="黑体" w:eastAsia="黑体" w:cs="黑体" w:hint="eastAsia"/>
          <w:sz w:val="32"/>
          <w:szCs w:val="32"/>
        </w:rPr>
        <w:t>七、项目</w:t>
      </w:r>
      <w:bookmarkEnd w:id="35"/>
      <w:r>
        <w:rPr>
          <w:rFonts w:ascii="黑体" w:eastAsia="黑体" w:cs="黑体" w:hint="eastAsia"/>
          <w:sz w:val="32"/>
          <w:szCs w:val="32"/>
        </w:rPr>
        <w:t>合作模式</w:t>
      </w:r>
      <w:bookmarkEnd w:id="36"/>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37" w:name="_Toc519548863"/>
      <w:r>
        <w:rPr>
          <w:rFonts w:ascii="仿宋" w:eastAsia="仿宋" w:cs="仿宋" w:hint="eastAsia"/>
        </w:rPr>
        <w:t>（一）</w:t>
      </w:r>
      <w:bookmarkEnd w:id="37"/>
      <w:r>
        <w:rPr>
          <w:rFonts w:ascii="仿宋" w:eastAsia="仿宋" w:cs="仿宋" w:hint="eastAsia"/>
        </w:rPr>
        <w:t>直营模式</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招商</w:t>
      </w:r>
      <w:r>
        <w:rPr>
          <w:rFonts w:ascii="仿宋" w:eastAsia="仿宋"/>
          <w:sz w:val="28"/>
          <w:szCs w:val="28"/>
        </w:rPr>
        <w:t>引资新建点位采用</w:t>
      </w:r>
      <w:r>
        <w:rPr>
          <w:rFonts w:ascii="仿宋" w:eastAsia="仿宋" w:hint="eastAsia"/>
          <w:sz w:val="28"/>
          <w:szCs w:val="28"/>
        </w:rPr>
        <w:t>直营</w:t>
      </w:r>
      <w:r>
        <w:rPr>
          <w:rFonts w:ascii="仿宋" w:eastAsia="仿宋"/>
          <w:sz w:val="28"/>
          <w:szCs w:val="28"/>
        </w:rPr>
        <w:t>模式</w:t>
      </w:r>
      <w:r>
        <w:rPr>
          <w:rFonts w:ascii="仿宋" w:eastAsia="仿宋" w:hint="eastAsia"/>
          <w:sz w:val="28"/>
          <w:szCs w:val="28"/>
        </w:rPr>
        <w:t>，</w:t>
      </w:r>
      <w:r>
        <w:rPr>
          <w:rFonts w:ascii="仿宋" w:eastAsia="仿宋"/>
          <w:sz w:val="28"/>
          <w:szCs w:val="28"/>
        </w:rPr>
        <w:t>包括</w:t>
      </w:r>
      <w:r>
        <w:rPr>
          <w:rFonts w:ascii="仿宋" w:eastAsia="仿宋" w:hint="eastAsia"/>
          <w:sz w:val="28"/>
          <w:szCs w:val="28"/>
        </w:rPr>
        <w:t>新建</w:t>
      </w:r>
      <w:r>
        <w:rPr>
          <w:rFonts w:ascii="仿宋" w:eastAsia="仿宋"/>
          <w:sz w:val="28"/>
          <w:szCs w:val="28"/>
        </w:rPr>
        <w:t>的观景服务型、住宿服务型、加油服务型站点</w:t>
      </w:r>
      <w:r>
        <w:rPr>
          <w:rFonts w:ascii="仿宋" w:eastAsia="仿宋" w:hint="eastAsia"/>
          <w:sz w:val="28"/>
          <w:szCs w:val="28"/>
        </w:rPr>
        <w:t>，共97个点位</w:t>
      </w:r>
      <w:r>
        <w:rPr>
          <w:rFonts w:ascii="仿宋" w:eastAsia="仿宋"/>
          <w:sz w:val="28"/>
          <w:szCs w:val="28"/>
        </w:rPr>
        <w:t>（</w:t>
      </w:r>
      <w:r>
        <w:rPr>
          <w:rFonts w:ascii="仿宋" w:eastAsia="仿宋" w:hint="eastAsia"/>
          <w:sz w:val="28"/>
          <w:szCs w:val="28"/>
        </w:rPr>
        <w:t>其中</w:t>
      </w:r>
      <w:r>
        <w:rPr>
          <w:rFonts w:ascii="仿宋" w:eastAsia="仿宋"/>
          <w:sz w:val="28"/>
          <w:szCs w:val="28"/>
        </w:rPr>
        <w:t>：</w:t>
      </w:r>
      <w:r>
        <w:rPr>
          <w:rFonts w:ascii="仿宋" w:eastAsia="仿宋" w:hint="eastAsia"/>
          <w:sz w:val="28"/>
          <w:szCs w:val="28"/>
        </w:rPr>
        <w:t>服务区38个</w:t>
      </w:r>
      <w:r>
        <w:rPr>
          <w:rFonts w:ascii="仿宋" w:eastAsia="仿宋"/>
          <w:sz w:val="28"/>
          <w:szCs w:val="28"/>
        </w:rPr>
        <w:t>、服务站</w:t>
      </w:r>
      <w:r>
        <w:rPr>
          <w:rFonts w:ascii="仿宋" w:eastAsia="仿宋" w:hint="eastAsia"/>
          <w:sz w:val="28"/>
          <w:szCs w:val="28"/>
        </w:rPr>
        <w:t>35个</w:t>
      </w:r>
      <w:r>
        <w:rPr>
          <w:rFonts w:ascii="仿宋" w:eastAsia="仿宋"/>
          <w:sz w:val="28"/>
          <w:szCs w:val="28"/>
        </w:rPr>
        <w:t>、服务点</w:t>
      </w:r>
      <w:r>
        <w:rPr>
          <w:rFonts w:ascii="仿宋" w:eastAsia="仿宋" w:hint="eastAsia"/>
          <w:sz w:val="28"/>
          <w:szCs w:val="28"/>
        </w:rPr>
        <w:t>24个</w:t>
      </w:r>
      <w:r>
        <w:rPr>
          <w:rFonts w:ascii="仿宋" w:eastAsia="仿宋"/>
          <w:sz w:val="28"/>
          <w:szCs w:val="28"/>
        </w:rPr>
        <w:t>）</w:t>
      </w:r>
      <w:r>
        <w:rPr>
          <w:rFonts w:ascii="仿宋" w:eastAsia="仿宋" w:hint="eastAsia"/>
          <w:sz w:val="28"/>
          <w:szCs w:val="28"/>
        </w:rPr>
        <w:t>。</w:t>
      </w:r>
      <w:r>
        <w:rPr>
          <w:rFonts w:ascii="仿宋" w:eastAsia="仿宋"/>
          <w:sz w:val="28"/>
          <w:szCs w:val="28"/>
        </w:rPr>
        <w:t>直营模式</w:t>
      </w:r>
      <w:r>
        <w:rPr>
          <w:rFonts w:ascii="仿宋" w:eastAsia="仿宋" w:hint="eastAsia"/>
          <w:sz w:val="28"/>
          <w:szCs w:val="28"/>
        </w:rPr>
        <w:t>由投资方统一品牌、统一平台、统一运营、</w:t>
      </w:r>
      <w:r>
        <w:rPr>
          <w:rFonts w:ascii="仿宋" w:eastAsia="仿宋"/>
          <w:sz w:val="28"/>
          <w:szCs w:val="28"/>
        </w:rPr>
        <w:t>统一管理</w:t>
      </w:r>
      <w:r>
        <w:rPr>
          <w:rFonts w:ascii="仿宋" w:eastAsia="仿宋" w:hint="eastAsia"/>
          <w:sz w:val="28"/>
          <w:szCs w:val="28"/>
        </w:rPr>
        <w:t>。地方</w:t>
      </w:r>
      <w:r>
        <w:rPr>
          <w:rFonts w:ascii="仿宋" w:eastAsia="仿宋"/>
          <w:sz w:val="28"/>
          <w:szCs w:val="28"/>
        </w:rPr>
        <w:t>政府、</w:t>
      </w:r>
      <w:r>
        <w:rPr>
          <w:rFonts w:ascii="仿宋" w:eastAsia="仿宋" w:hint="eastAsia"/>
          <w:sz w:val="28"/>
          <w:szCs w:val="28"/>
        </w:rPr>
        <w:t>投资方</w:t>
      </w:r>
      <w:r>
        <w:rPr>
          <w:rFonts w:ascii="仿宋" w:eastAsia="仿宋"/>
          <w:sz w:val="28"/>
          <w:szCs w:val="28"/>
        </w:rPr>
        <w:t>的</w:t>
      </w:r>
      <w:r>
        <w:rPr>
          <w:rFonts w:ascii="仿宋" w:eastAsia="仿宋" w:hint="eastAsia"/>
          <w:sz w:val="28"/>
          <w:szCs w:val="28"/>
        </w:rPr>
        <w:t>投入</w:t>
      </w:r>
      <w:r>
        <w:rPr>
          <w:rFonts w:ascii="仿宋" w:eastAsia="仿宋"/>
          <w:sz w:val="28"/>
          <w:szCs w:val="28"/>
        </w:rPr>
        <w:t>与收益</w:t>
      </w:r>
      <w:r>
        <w:rPr>
          <w:rFonts w:ascii="仿宋" w:eastAsia="仿宋" w:hint="eastAsia"/>
          <w:sz w:val="28"/>
          <w:szCs w:val="28"/>
        </w:rPr>
        <w:t>如下：</w:t>
      </w:r>
    </w:p>
    <w:tbl>
      <w:tblPr>
        <w:jc w:val="left"/>
        <w:tblInd w:w="0" w:type="dxa"/>
        <w:tblW w:w="8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4252"/>
        <w:gridCol w:w="3001"/>
      </w:tblGrid>
      <w:tr>
        <w:tc>
          <w:tcPr>
            <w:tcW w:w="9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合作方</w:t>
            </w:r>
          </w:p>
        </w:tc>
        <w:tc>
          <w:tcPr>
            <w:tcW w:w="4252"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投入</w:t>
            </w:r>
          </w:p>
        </w:tc>
        <w:tc>
          <w:tcPr>
            <w:tcW w:w="3001"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收益</w:t>
            </w:r>
          </w:p>
        </w:tc>
      </w:tr>
      <w:tr>
        <w:trPr>
          <w:trHeight w:val="3368"/>
        </w:trPr>
        <w:tc>
          <w:tcPr>
            <w:tcW w:w="9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投资方</w:t>
            </w:r>
          </w:p>
        </w:tc>
        <w:tc>
          <w:tcPr>
            <w:tcW w:w="425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项目建设，包括项目中的具体经营业态的招商。项目运营，资源整合、运营平台建立、业务经营、营销推广等。</w:t>
            </w:r>
          </w:p>
        </w:tc>
        <w:tc>
          <w:tcPr>
            <w:tcW w:w="300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各经营项目的盈利收入。</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物料</w:t>
            </w:r>
            <w:r>
              <w:rPr>
                <w:rFonts w:ascii="仿宋" w:eastAsia="仿宋"/>
                <w:sz w:val="24"/>
                <w:szCs w:val="28"/>
              </w:rPr>
              <w:t>和特产配送费用。</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线上</w:t>
            </w:r>
            <w:r>
              <w:rPr>
                <w:rFonts w:ascii="仿宋" w:eastAsia="仿宋"/>
                <w:sz w:val="24"/>
                <w:szCs w:val="28"/>
              </w:rPr>
              <w:t>经营收入</w:t>
            </w:r>
            <w:r>
              <w:rPr>
                <w:rFonts w:ascii="仿宋" w:eastAsia="仿宋" w:hint="eastAsia"/>
                <w:sz w:val="24"/>
                <w:szCs w:val="28"/>
              </w:rPr>
              <w:t>。</w:t>
            </w:r>
          </w:p>
        </w:tc>
      </w:tr>
      <w:tr>
        <w:trPr>
          <w:trHeight w:val="4286"/>
        </w:trPr>
        <w:tc>
          <w:tcPr>
            <w:tcW w:w="9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地方</w:t>
            </w:r>
          </w:p>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政府</w:t>
            </w:r>
          </w:p>
        </w:tc>
        <w:tc>
          <w:tcPr>
            <w:tcW w:w="4252"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b/>
                <w:sz w:val="24"/>
                <w:szCs w:val="28"/>
              </w:rPr>
            </w:pPr>
            <w:r>
              <w:rPr>
                <w:rFonts w:ascii="仿宋" w:eastAsia="仿宋" w:hint="eastAsia"/>
                <w:sz w:val="24"/>
                <w:szCs w:val="28"/>
              </w:rPr>
              <w:t>给予相关用地支持（采取划拨、挂牌出让、土地流转、土地租让等方式）；成立交通</w:t>
            </w:r>
            <w:r>
              <w:rPr>
                <w:rFonts w:ascii="仿宋" w:eastAsia="仿宋"/>
                <w:sz w:val="24"/>
                <w:szCs w:val="28"/>
              </w:rPr>
              <w:t>+旅游</w:t>
            </w:r>
            <w:r>
              <w:rPr>
                <w:rFonts w:ascii="仿宋" w:eastAsia="仿宋" w:hint="eastAsia"/>
                <w:sz w:val="24"/>
                <w:szCs w:val="28"/>
              </w:rPr>
              <w:t>产业扶持基金，引入社会资本、政策资金补贴。配合投资经营方关于优秀人才、产业平台的引入。在企业税收、用电用水等方面</w:t>
            </w:r>
            <w:r>
              <w:rPr>
                <w:rFonts w:ascii="仿宋" w:eastAsia="仿宋"/>
                <w:sz w:val="24"/>
                <w:szCs w:val="28"/>
              </w:rPr>
              <w:t>给予</w:t>
            </w:r>
            <w:r>
              <w:rPr>
                <w:rFonts w:ascii="仿宋" w:eastAsia="仿宋" w:hint="eastAsia"/>
                <w:sz w:val="24"/>
                <w:szCs w:val="28"/>
              </w:rPr>
              <w:t>投资方优惠政策。</w:t>
            </w:r>
          </w:p>
        </w:tc>
        <w:tc>
          <w:tcPr>
            <w:tcW w:w="3001"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项目土地和其他相关资源的出让金</w:t>
            </w:r>
            <w:r>
              <w:rPr>
                <w:rFonts w:ascii="仿宋" w:eastAsia="仿宋"/>
                <w:sz w:val="24"/>
                <w:szCs w:val="28"/>
              </w:rPr>
              <w:t>或</w:t>
            </w:r>
            <w:r>
              <w:rPr>
                <w:rFonts w:ascii="仿宋" w:eastAsia="仿宋" w:hint="eastAsia"/>
                <w:sz w:val="24"/>
                <w:szCs w:val="28"/>
              </w:rPr>
              <w:t>租金收入。</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地方</w:t>
            </w:r>
            <w:r>
              <w:rPr>
                <w:rFonts w:ascii="仿宋" w:eastAsia="仿宋"/>
                <w:sz w:val="24"/>
                <w:szCs w:val="28"/>
              </w:rPr>
              <w:t>税收增加。</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b/>
                <w:sz w:val="24"/>
                <w:szCs w:val="28"/>
              </w:rPr>
            </w:pPr>
            <w:r>
              <w:rPr>
                <w:rFonts w:ascii="仿宋" w:eastAsia="仿宋" w:hint="eastAsia"/>
                <w:sz w:val="24"/>
                <w:szCs w:val="28"/>
              </w:rPr>
              <w:t>地方</w:t>
            </w:r>
            <w:r>
              <w:rPr>
                <w:rFonts w:ascii="仿宋" w:eastAsia="仿宋"/>
                <w:sz w:val="24"/>
                <w:szCs w:val="28"/>
              </w:rPr>
              <w:t>就业</w:t>
            </w:r>
            <w:r>
              <w:rPr>
                <w:rFonts w:ascii="仿宋" w:eastAsia="仿宋" w:hint="eastAsia"/>
                <w:sz w:val="24"/>
                <w:szCs w:val="28"/>
              </w:rPr>
              <w:t>增加</w:t>
            </w:r>
            <w:r>
              <w:rPr>
                <w:rFonts w:ascii="仿宋" w:eastAsia="仿宋"/>
                <w:sz w:val="24"/>
                <w:szCs w:val="28"/>
              </w:rPr>
              <w:t>。</w:t>
            </w:r>
          </w:p>
        </w:tc>
      </w:tr>
    </w:tbl>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38" w:name="_Toc519548864"/>
      <w:r>
        <w:rPr>
          <w:rFonts w:ascii="仿宋" w:eastAsia="仿宋" w:cs="仿宋" w:hint="eastAsia"/>
        </w:rPr>
        <w:t>（二）</w:t>
      </w:r>
      <w:bookmarkEnd w:id="38"/>
      <w:r>
        <w:rPr>
          <w:rFonts w:ascii="仿宋" w:eastAsia="仿宋" w:cs="仿宋" w:hint="eastAsia"/>
        </w:rPr>
        <w:t>投资加盟模式</w:t>
      </w:r>
    </w:p>
    <w:p>
      <w:pPr>
        <w:pageBreakBefore w:val="0"/>
        <w:widowControl w:val="0"/>
        <w:kinsoku/>
        <w:wordWrap/>
        <w:overflowPunct/>
        <w:topLinePunct w:val="0"/>
        <w:autoSpaceDE/>
        <w:autoSpaceDN/>
        <w:bidi w:val="0"/>
        <w:adjustRightInd/>
        <w:snapToGrid/>
        <w:spacing w:line="560" w:lineRule="exact"/>
        <w:ind w:firstLineChars="200" w:firstLine="560"/>
        <w:textAlignment w:val="auto"/>
      </w:pPr>
      <w:r>
        <w:rPr>
          <w:rFonts w:ascii="仿宋" w:eastAsia="仿宋" w:hint="eastAsia"/>
          <w:sz w:val="28"/>
          <w:szCs w:val="28"/>
        </w:rPr>
        <w:t>招商引资改建</w:t>
      </w:r>
      <w:r>
        <w:rPr>
          <w:rFonts w:ascii="仿宋" w:eastAsia="仿宋"/>
          <w:sz w:val="28"/>
          <w:szCs w:val="28"/>
        </w:rPr>
        <w:t>项目采用</w:t>
      </w:r>
      <w:r>
        <w:rPr>
          <w:rFonts w:ascii="仿宋" w:eastAsia="仿宋" w:hint="eastAsia"/>
          <w:sz w:val="28"/>
          <w:szCs w:val="28"/>
        </w:rPr>
        <w:t>投资加盟模式，包括改建的</w:t>
      </w:r>
      <w:r>
        <w:rPr>
          <w:rFonts w:ascii="仿宋" w:eastAsia="仿宋"/>
          <w:sz w:val="28"/>
          <w:szCs w:val="28"/>
        </w:rPr>
        <w:t>观景服务型、住宿服务型</w:t>
      </w:r>
      <w:r>
        <w:rPr>
          <w:rFonts w:ascii="仿宋" w:eastAsia="仿宋" w:hint="eastAsia"/>
          <w:sz w:val="28"/>
          <w:szCs w:val="28"/>
        </w:rPr>
        <w:t>站点</w:t>
      </w:r>
      <w:r>
        <w:rPr>
          <w:rFonts w:ascii="仿宋" w:eastAsia="仿宋"/>
          <w:sz w:val="28"/>
          <w:szCs w:val="28"/>
        </w:rPr>
        <w:t>，共</w:t>
      </w:r>
      <w:r>
        <w:rPr>
          <w:rFonts w:ascii="仿宋" w:eastAsia="仿宋" w:hint="eastAsia"/>
          <w:sz w:val="28"/>
          <w:szCs w:val="28"/>
        </w:rPr>
        <w:t>37个</w:t>
      </w:r>
      <w:r>
        <w:rPr>
          <w:rFonts w:ascii="仿宋" w:eastAsia="仿宋"/>
          <w:sz w:val="28"/>
          <w:szCs w:val="28"/>
        </w:rPr>
        <w:t>（</w:t>
      </w:r>
      <w:r>
        <w:rPr>
          <w:rFonts w:ascii="仿宋" w:eastAsia="仿宋" w:hint="eastAsia"/>
          <w:sz w:val="28"/>
          <w:szCs w:val="28"/>
        </w:rPr>
        <w:t>其中</w:t>
      </w:r>
      <w:r>
        <w:rPr>
          <w:rFonts w:ascii="仿宋" w:eastAsia="仿宋"/>
          <w:sz w:val="28"/>
          <w:szCs w:val="28"/>
        </w:rPr>
        <w:t>：</w:t>
      </w:r>
      <w:r>
        <w:rPr>
          <w:rFonts w:ascii="仿宋" w:eastAsia="仿宋" w:hint="eastAsia"/>
          <w:sz w:val="28"/>
          <w:szCs w:val="28"/>
        </w:rPr>
        <w:t>服务区</w:t>
      </w:r>
      <w:r>
        <w:rPr>
          <w:rFonts w:ascii="仿宋" w:eastAsia="仿宋"/>
          <w:sz w:val="28"/>
          <w:szCs w:val="28"/>
        </w:rPr>
        <w:t>6</w:t>
      </w:r>
      <w:r>
        <w:rPr>
          <w:rFonts w:ascii="仿宋" w:eastAsia="仿宋" w:hint="eastAsia"/>
          <w:sz w:val="28"/>
          <w:szCs w:val="28"/>
        </w:rPr>
        <w:t>个</w:t>
      </w:r>
      <w:r>
        <w:rPr>
          <w:rFonts w:ascii="仿宋" w:eastAsia="仿宋"/>
          <w:sz w:val="28"/>
          <w:szCs w:val="28"/>
        </w:rPr>
        <w:t>、服务站22</w:t>
      </w:r>
      <w:r>
        <w:rPr>
          <w:rFonts w:ascii="仿宋" w:eastAsia="仿宋" w:hint="eastAsia"/>
          <w:sz w:val="28"/>
          <w:szCs w:val="28"/>
        </w:rPr>
        <w:t>个</w:t>
      </w:r>
      <w:r>
        <w:rPr>
          <w:rFonts w:ascii="仿宋" w:eastAsia="仿宋"/>
          <w:sz w:val="28"/>
          <w:szCs w:val="28"/>
        </w:rPr>
        <w:t>、服务点</w:t>
      </w:r>
      <w:r>
        <w:rPr>
          <w:rFonts w:ascii="仿宋" w:eastAsia="仿宋" w:hint="eastAsia"/>
          <w:sz w:val="28"/>
          <w:szCs w:val="28"/>
        </w:rPr>
        <w:t>2</w:t>
      </w:r>
      <w:r>
        <w:rPr>
          <w:rFonts w:ascii="仿宋" w:eastAsia="仿宋"/>
          <w:sz w:val="28"/>
          <w:szCs w:val="28"/>
        </w:rPr>
        <w:t>9</w:t>
      </w:r>
      <w:r>
        <w:rPr>
          <w:rFonts w:ascii="仿宋" w:eastAsia="仿宋" w:hint="eastAsia"/>
          <w:sz w:val="28"/>
          <w:szCs w:val="28"/>
        </w:rPr>
        <w:t>个</w:t>
      </w:r>
      <w:r>
        <w:rPr>
          <w:rFonts w:ascii="仿宋" w:eastAsia="仿宋"/>
          <w:sz w:val="28"/>
          <w:szCs w:val="28"/>
        </w:rPr>
        <w:t>）</w:t>
      </w:r>
      <w:r>
        <w:rPr>
          <w:rFonts w:ascii="仿宋" w:eastAsia="仿宋" w:hint="eastAsia"/>
          <w:sz w:val="28"/>
          <w:szCs w:val="28"/>
        </w:rPr>
        <w:t>。投资加盟</w:t>
      </w:r>
      <w:r>
        <w:rPr>
          <w:rFonts w:ascii="仿宋" w:eastAsia="仿宋"/>
          <w:sz w:val="28"/>
          <w:szCs w:val="28"/>
        </w:rPr>
        <w:t>模式引入</w:t>
      </w:r>
      <w:r>
        <w:rPr>
          <w:rFonts w:ascii="仿宋" w:eastAsia="仿宋" w:hint="eastAsia"/>
          <w:sz w:val="28"/>
          <w:szCs w:val="28"/>
        </w:rPr>
        <w:t>原</w:t>
      </w:r>
      <w:r>
        <w:rPr>
          <w:rFonts w:ascii="仿宋" w:eastAsia="仿宋"/>
          <w:sz w:val="28"/>
          <w:szCs w:val="28"/>
        </w:rPr>
        <w:t>建设单位或个人为加盟方</w:t>
      </w:r>
      <w:r>
        <w:rPr>
          <w:rFonts w:ascii="仿宋" w:eastAsia="仿宋" w:hint="eastAsia"/>
          <w:sz w:val="28"/>
          <w:szCs w:val="28"/>
        </w:rPr>
        <w:t>，由投资方统一品牌、统一平台、统一运营。地方</w:t>
      </w:r>
      <w:r>
        <w:rPr>
          <w:rFonts w:ascii="仿宋" w:eastAsia="仿宋"/>
          <w:sz w:val="28"/>
          <w:szCs w:val="28"/>
        </w:rPr>
        <w:t>政府、</w:t>
      </w:r>
      <w:r>
        <w:rPr>
          <w:rFonts w:ascii="仿宋" w:eastAsia="仿宋" w:hint="eastAsia"/>
          <w:sz w:val="28"/>
          <w:szCs w:val="28"/>
        </w:rPr>
        <w:t>投资方、</w:t>
      </w:r>
      <w:r>
        <w:rPr>
          <w:rFonts w:ascii="仿宋" w:eastAsia="仿宋"/>
          <w:sz w:val="28"/>
          <w:szCs w:val="28"/>
        </w:rPr>
        <w:t>加盟方的</w:t>
      </w:r>
      <w:r>
        <w:rPr>
          <w:rFonts w:ascii="仿宋" w:eastAsia="仿宋" w:hint="eastAsia"/>
          <w:sz w:val="28"/>
          <w:szCs w:val="28"/>
        </w:rPr>
        <w:t>投入与收益如下：</w:t>
      </w:r>
    </w:p>
    <w:tbl>
      <w:tblPr>
        <w:jc w:val="left"/>
        <w:tblInd w:w="0" w:type="dxa"/>
        <w:tblW w:w="8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7"/>
        <w:gridCol w:w="4488"/>
        <w:gridCol w:w="2766"/>
      </w:tblGrid>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合作方</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投入</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收益</w:t>
            </w:r>
          </w:p>
        </w:tc>
      </w:tr>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投资方</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项目改建</w:t>
            </w:r>
            <w:r>
              <w:rPr>
                <w:rFonts w:ascii="仿宋" w:eastAsia="仿宋"/>
                <w:sz w:val="24"/>
                <w:szCs w:val="28"/>
              </w:rPr>
              <w:t>部分的</w:t>
            </w:r>
            <w:r>
              <w:rPr>
                <w:rFonts w:ascii="仿宋" w:eastAsia="仿宋" w:hint="eastAsia"/>
                <w:sz w:val="24"/>
                <w:szCs w:val="28"/>
              </w:rPr>
              <w:t>建设。</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项目运营，资源整合、运营平台建立、业务经营、营销推广等。</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各经营项目的盈利收入。</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物料</w:t>
            </w:r>
            <w:r>
              <w:rPr>
                <w:rFonts w:ascii="仿宋" w:eastAsia="仿宋"/>
                <w:sz w:val="24"/>
                <w:szCs w:val="28"/>
              </w:rPr>
              <w:t>和特产配送费用。</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线上</w:t>
            </w:r>
            <w:r>
              <w:rPr>
                <w:rFonts w:ascii="仿宋" w:eastAsia="仿宋"/>
                <w:sz w:val="24"/>
                <w:szCs w:val="28"/>
              </w:rPr>
              <w:t>经营收入</w:t>
            </w:r>
            <w:r>
              <w:rPr>
                <w:rFonts w:ascii="仿宋" w:eastAsia="仿宋" w:hint="eastAsia"/>
                <w:sz w:val="24"/>
                <w:szCs w:val="28"/>
              </w:rPr>
              <w:t>。</w:t>
            </w:r>
          </w:p>
        </w:tc>
      </w:tr>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地方</w:t>
            </w:r>
          </w:p>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政府</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给予相关用地支持（采取划拨、挂牌出让、土地流转、土地租让等方式）；</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成立交通</w:t>
            </w:r>
            <w:r>
              <w:rPr>
                <w:rFonts w:ascii="仿宋" w:eastAsia="仿宋"/>
                <w:sz w:val="24"/>
                <w:szCs w:val="28"/>
              </w:rPr>
              <w:t>+旅游</w:t>
            </w:r>
            <w:r>
              <w:rPr>
                <w:rFonts w:ascii="仿宋" w:eastAsia="仿宋" w:hint="eastAsia"/>
                <w:sz w:val="24"/>
                <w:szCs w:val="28"/>
              </w:rPr>
              <w:t>产业扶持基金，引入社会资本、政策资金补贴。</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配合投资经营方关于优秀人才、产业平台的引入。</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4"/>
                <w:szCs w:val="28"/>
              </w:rPr>
            </w:pPr>
            <w:r>
              <w:rPr>
                <w:rFonts w:ascii="仿宋" w:eastAsia="仿宋" w:hint="eastAsia"/>
                <w:sz w:val="24"/>
                <w:szCs w:val="28"/>
              </w:rPr>
              <w:t>在企业税收、用电用水等方面</w:t>
            </w:r>
            <w:r>
              <w:rPr>
                <w:rFonts w:ascii="仿宋" w:eastAsia="仿宋"/>
                <w:sz w:val="24"/>
                <w:szCs w:val="28"/>
              </w:rPr>
              <w:t>给予</w:t>
            </w:r>
            <w:r>
              <w:rPr>
                <w:rFonts w:ascii="仿宋" w:eastAsia="仿宋" w:hint="eastAsia"/>
                <w:sz w:val="24"/>
                <w:szCs w:val="28"/>
              </w:rPr>
              <w:t>投资方优惠政策。</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项目土地和其他相关资源的出让金</w:t>
            </w:r>
            <w:r>
              <w:rPr>
                <w:rFonts w:ascii="仿宋" w:eastAsia="仿宋"/>
                <w:sz w:val="24"/>
                <w:szCs w:val="28"/>
              </w:rPr>
              <w:t>或</w:t>
            </w:r>
            <w:r>
              <w:rPr>
                <w:rFonts w:ascii="仿宋" w:eastAsia="仿宋" w:hint="eastAsia"/>
                <w:sz w:val="24"/>
                <w:szCs w:val="28"/>
              </w:rPr>
              <w:t>租金收入。</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地方</w:t>
            </w:r>
            <w:r>
              <w:rPr>
                <w:rFonts w:ascii="仿宋" w:eastAsia="仿宋"/>
                <w:sz w:val="24"/>
                <w:szCs w:val="28"/>
              </w:rPr>
              <w:t>税收增加。</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4"/>
                <w:szCs w:val="28"/>
              </w:rPr>
            </w:pPr>
            <w:r>
              <w:rPr>
                <w:rFonts w:ascii="仿宋" w:eastAsia="仿宋" w:hint="eastAsia"/>
                <w:sz w:val="24"/>
                <w:szCs w:val="28"/>
              </w:rPr>
              <w:t>地方</w:t>
            </w:r>
            <w:r>
              <w:rPr>
                <w:rFonts w:ascii="仿宋" w:eastAsia="仿宋"/>
                <w:sz w:val="24"/>
                <w:szCs w:val="28"/>
              </w:rPr>
              <w:t>就业</w:t>
            </w:r>
            <w:r>
              <w:rPr>
                <w:rFonts w:ascii="仿宋" w:eastAsia="仿宋" w:hint="eastAsia"/>
                <w:sz w:val="24"/>
                <w:szCs w:val="28"/>
              </w:rPr>
              <w:t>增加</w:t>
            </w:r>
            <w:r>
              <w:rPr>
                <w:rFonts w:ascii="仿宋" w:eastAsia="仿宋"/>
                <w:sz w:val="24"/>
                <w:szCs w:val="28"/>
              </w:rPr>
              <w:t>。</w:t>
            </w:r>
          </w:p>
        </w:tc>
      </w:tr>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加盟方</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配合项目的整体建设，按照本项目整体规划建设标准，可进行自行出资改建，也可由本项目投资方出资改建。</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按照投资方</w:t>
            </w:r>
            <w:r>
              <w:rPr>
                <w:rFonts w:ascii="仿宋" w:eastAsia="仿宋"/>
                <w:sz w:val="24"/>
                <w:szCs w:val="28"/>
              </w:rPr>
              <w:t>实际投入</w:t>
            </w:r>
            <w:r>
              <w:rPr>
                <w:rFonts w:ascii="仿宋" w:eastAsia="仿宋" w:hint="eastAsia"/>
                <w:sz w:val="24"/>
                <w:szCs w:val="28"/>
              </w:rPr>
              <w:t>，与</w:t>
            </w:r>
            <w:r>
              <w:rPr>
                <w:rFonts w:ascii="仿宋" w:eastAsia="仿宋"/>
                <w:sz w:val="24"/>
                <w:szCs w:val="28"/>
              </w:rPr>
              <w:t>投资方分享</w:t>
            </w:r>
            <w:r>
              <w:rPr>
                <w:rFonts w:ascii="仿宋" w:eastAsia="仿宋" w:hint="eastAsia"/>
                <w:sz w:val="24"/>
                <w:szCs w:val="28"/>
              </w:rPr>
              <w:t>一定比例的盈利收入。</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8"/>
                <w:szCs w:val="28"/>
              </w:rPr>
            </w:pPr>
            <w:r>
              <w:rPr>
                <w:rFonts w:ascii="仿宋" w:eastAsia="仿宋" w:hint="eastAsia"/>
                <w:sz w:val="24"/>
                <w:szCs w:val="28"/>
              </w:rPr>
              <w:t>参与</w:t>
            </w:r>
            <w:r>
              <w:rPr>
                <w:rFonts w:ascii="仿宋" w:eastAsia="仿宋"/>
                <w:sz w:val="24"/>
                <w:szCs w:val="28"/>
              </w:rPr>
              <w:t>网上平台的</w:t>
            </w:r>
            <w:r>
              <w:rPr>
                <w:rFonts w:ascii="仿宋" w:eastAsia="仿宋" w:hint="eastAsia"/>
                <w:sz w:val="24"/>
                <w:szCs w:val="28"/>
              </w:rPr>
              <w:t>建设</w:t>
            </w:r>
            <w:r>
              <w:rPr>
                <w:rFonts w:ascii="仿宋" w:eastAsia="仿宋"/>
                <w:sz w:val="24"/>
                <w:szCs w:val="28"/>
              </w:rPr>
              <w:t>。</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形象</w:t>
            </w:r>
            <w:r>
              <w:rPr>
                <w:rFonts w:ascii="仿宋" w:eastAsia="仿宋"/>
                <w:sz w:val="24"/>
                <w:szCs w:val="28"/>
              </w:rPr>
              <w:t>和功能提升。</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客流量</w:t>
            </w:r>
            <w:r>
              <w:rPr>
                <w:rFonts w:ascii="仿宋" w:eastAsia="仿宋"/>
                <w:sz w:val="24"/>
                <w:szCs w:val="28"/>
              </w:rPr>
              <w:t>增加</w:t>
            </w:r>
            <w:r>
              <w:rPr>
                <w:rFonts w:ascii="仿宋" w:eastAsia="仿宋" w:hint="eastAsia"/>
                <w:sz w:val="24"/>
                <w:szCs w:val="28"/>
              </w:rPr>
              <w:t>，</w:t>
            </w:r>
            <w:r>
              <w:rPr>
                <w:rFonts w:ascii="仿宋" w:eastAsia="仿宋"/>
                <w:sz w:val="24"/>
                <w:szCs w:val="28"/>
              </w:rPr>
              <w:t>收益增加。</w:t>
            </w:r>
          </w:p>
        </w:tc>
      </w:tr>
    </w:tbl>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8"/>
          <w:szCs w:val="28"/>
        </w:rPr>
      </w:pPr>
      <w:r>
        <w:rPr>
          <w:rFonts w:ascii="仿宋" w:eastAsia="仿宋"/>
          <w:sz w:val="28"/>
          <w:szCs w:val="28"/>
        </w:rPr>
        <w:t></w:t>
      </w:r>
    </w:p>
    <w:p>
      <w:pPr>
        <w:pStyle w:val="2"/>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rPr>
          <w:rFonts w:ascii="仿宋" w:eastAsia="仿宋" w:cs="仿宋" w:hint="eastAsia"/>
        </w:rPr>
      </w:pPr>
      <w:bookmarkStart w:id="39" w:name="_Toc519548865"/>
      <w:r>
        <w:rPr>
          <w:rFonts w:ascii="仿宋" w:eastAsia="仿宋" w:cs="仿宋" w:hint="eastAsia"/>
        </w:rPr>
        <w:t>（三）</w:t>
      </w:r>
      <w:bookmarkEnd w:id="39"/>
      <w:r>
        <w:rPr>
          <w:rFonts w:ascii="仿宋" w:eastAsia="仿宋" w:cs="仿宋" w:hint="eastAsia"/>
        </w:rPr>
        <w:t>加盟模式</w:t>
      </w:r>
    </w:p>
    <w:p>
      <w:pPr>
        <w:pageBreakBefore w:val="0"/>
        <w:widowControl w:val="0"/>
        <w:kinsoku/>
        <w:wordWrap/>
        <w:overflowPunct/>
        <w:topLinePunct w:val="0"/>
        <w:autoSpaceDE/>
        <w:autoSpaceDN/>
        <w:bidi w:val="0"/>
        <w:adjustRightInd/>
        <w:snapToGrid/>
        <w:spacing w:line="560" w:lineRule="exact"/>
        <w:ind w:firstLineChars="200" w:firstLine="560"/>
        <w:textAlignment w:val="auto"/>
        <w:rPr>
          <w:rFonts w:ascii="仿宋" w:eastAsia="仿宋"/>
          <w:sz w:val="28"/>
          <w:szCs w:val="28"/>
        </w:rPr>
      </w:pPr>
      <w:r>
        <w:rPr>
          <w:rFonts w:ascii="仿宋" w:eastAsia="仿宋" w:hint="eastAsia"/>
          <w:sz w:val="28"/>
          <w:szCs w:val="28"/>
        </w:rPr>
        <w:t>其它</w:t>
      </w:r>
      <w:r>
        <w:rPr>
          <w:rFonts w:ascii="仿宋" w:eastAsia="仿宋"/>
          <w:sz w:val="28"/>
          <w:szCs w:val="28"/>
        </w:rPr>
        <w:t>项目采用</w:t>
      </w:r>
      <w:r>
        <w:rPr>
          <w:rFonts w:ascii="仿宋" w:eastAsia="仿宋" w:hint="eastAsia"/>
          <w:sz w:val="28"/>
          <w:szCs w:val="28"/>
        </w:rPr>
        <w:t>加盟</w:t>
      </w:r>
      <w:r>
        <w:rPr>
          <w:rFonts w:ascii="仿宋" w:eastAsia="仿宋"/>
          <w:sz w:val="28"/>
          <w:szCs w:val="28"/>
        </w:rPr>
        <w:t>模式</w:t>
      </w:r>
      <w:r>
        <w:rPr>
          <w:rFonts w:ascii="仿宋" w:eastAsia="仿宋" w:hint="eastAsia"/>
          <w:sz w:val="28"/>
          <w:szCs w:val="28"/>
        </w:rPr>
        <w:t>，</w:t>
      </w:r>
      <w:r>
        <w:rPr>
          <w:rFonts w:ascii="仿宋" w:eastAsia="仿宋"/>
          <w:sz w:val="28"/>
          <w:szCs w:val="28"/>
        </w:rPr>
        <w:t>包括</w:t>
      </w:r>
      <w:r>
        <w:rPr>
          <w:rFonts w:ascii="仿宋" w:eastAsia="仿宋" w:hint="eastAsia"/>
          <w:sz w:val="28"/>
          <w:szCs w:val="28"/>
        </w:rPr>
        <w:t>已建</w:t>
      </w:r>
      <w:r>
        <w:rPr>
          <w:rFonts w:ascii="仿宋" w:eastAsia="仿宋"/>
          <w:sz w:val="28"/>
          <w:szCs w:val="28"/>
        </w:rPr>
        <w:t>和在建的所有服务型站点，以及</w:t>
      </w:r>
      <w:r>
        <w:rPr>
          <w:rFonts w:ascii="仿宋" w:eastAsia="仿宋" w:hint="eastAsia"/>
          <w:sz w:val="28"/>
          <w:szCs w:val="28"/>
        </w:rPr>
        <w:t>新建</w:t>
      </w:r>
      <w:r>
        <w:rPr>
          <w:rFonts w:ascii="仿宋" w:eastAsia="仿宋"/>
          <w:sz w:val="28"/>
          <w:szCs w:val="28"/>
        </w:rPr>
        <w:t>的养护服务型站点</w:t>
      </w:r>
      <w:r>
        <w:rPr>
          <w:rFonts w:ascii="仿宋" w:eastAsia="仿宋" w:hint="eastAsia"/>
          <w:sz w:val="28"/>
          <w:szCs w:val="28"/>
        </w:rPr>
        <w:t>、改建</w:t>
      </w:r>
      <w:r>
        <w:rPr>
          <w:rFonts w:ascii="仿宋" w:eastAsia="仿宋"/>
          <w:sz w:val="28"/>
          <w:szCs w:val="28"/>
        </w:rPr>
        <w:t>的养护服务型</w:t>
      </w:r>
      <w:r>
        <w:rPr>
          <w:rFonts w:ascii="仿宋" w:eastAsia="仿宋" w:hint="eastAsia"/>
          <w:sz w:val="28"/>
          <w:szCs w:val="28"/>
        </w:rPr>
        <w:t>站点、改建</w:t>
      </w:r>
      <w:r>
        <w:rPr>
          <w:rFonts w:ascii="仿宋" w:eastAsia="仿宋"/>
          <w:sz w:val="28"/>
          <w:szCs w:val="28"/>
        </w:rPr>
        <w:t>的加油服务型站点</w:t>
      </w:r>
      <w:r>
        <w:rPr>
          <w:rFonts w:ascii="仿宋" w:eastAsia="仿宋" w:hint="eastAsia"/>
          <w:sz w:val="28"/>
          <w:szCs w:val="28"/>
        </w:rPr>
        <w:t>，</w:t>
      </w:r>
      <w:r>
        <w:rPr>
          <w:rFonts w:ascii="仿宋" w:eastAsia="仿宋"/>
          <w:sz w:val="28"/>
          <w:szCs w:val="28"/>
        </w:rPr>
        <w:t>共</w:t>
      </w:r>
      <w:r>
        <w:rPr>
          <w:rFonts w:ascii="仿宋" w:eastAsia="仿宋" w:hint="eastAsia"/>
          <w:sz w:val="28"/>
          <w:szCs w:val="28"/>
        </w:rPr>
        <w:t>126个</w:t>
      </w:r>
      <w:r>
        <w:rPr>
          <w:rFonts w:ascii="仿宋" w:eastAsia="仿宋"/>
          <w:sz w:val="28"/>
          <w:szCs w:val="28"/>
        </w:rPr>
        <w:t>（</w:t>
      </w:r>
      <w:r>
        <w:rPr>
          <w:rFonts w:ascii="仿宋" w:eastAsia="仿宋" w:hint="eastAsia"/>
          <w:sz w:val="28"/>
          <w:szCs w:val="28"/>
        </w:rPr>
        <w:t>其中：</w:t>
      </w:r>
      <w:r>
        <w:rPr>
          <w:rFonts w:ascii="仿宋" w:eastAsia="仿宋"/>
          <w:sz w:val="28"/>
          <w:szCs w:val="28"/>
        </w:rPr>
        <w:t>服务区</w:t>
      </w:r>
      <w:r>
        <w:rPr>
          <w:rFonts w:ascii="仿宋" w:eastAsia="仿宋" w:hint="eastAsia"/>
          <w:sz w:val="28"/>
          <w:szCs w:val="28"/>
        </w:rPr>
        <w:t>1</w:t>
      </w:r>
      <w:r>
        <w:rPr>
          <w:rFonts w:ascii="仿宋" w:eastAsia="仿宋"/>
          <w:sz w:val="28"/>
          <w:szCs w:val="28"/>
        </w:rPr>
        <w:t>5</w:t>
      </w:r>
      <w:r>
        <w:rPr>
          <w:rFonts w:ascii="仿宋" w:eastAsia="仿宋" w:hint="eastAsia"/>
          <w:sz w:val="28"/>
          <w:szCs w:val="28"/>
        </w:rPr>
        <w:t>个</w:t>
      </w:r>
      <w:r>
        <w:rPr>
          <w:rFonts w:ascii="仿宋" w:eastAsia="仿宋"/>
          <w:sz w:val="28"/>
          <w:szCs w:val="28"/>
        </w:rPr>
        <w:t>，</w:t>
      </w:r>
      <w:r>
        <w:rPr>
          <w:rFonts w:ascii="仿宋" w:eastAsia="仿宋" w:hint="eastAsia"/>
          <w:sz w:val="28"/>
          <w:szCs w:val="28"/>
        </w:rPr>
        <w:t>服务站38个，</w:t>
      </w:r>
      <w:r>
        <w:rPr>
          <w:rFonts w:ascii="仿宋" w:eastAsia="仿宋"/>
          <w:sz w:val="28"/>
          <w:szCs w:val="28"/>
        </w:rPr>
        <w:t>服务点</w:t>
      </w:r>
      <w:r>
        <w:rPr>
          <w:rFonts w:ascii="仿宋" w:eastAsia="仿宋" w:hint="eastAsia"/>
          <w:sz w:val="28"/>
          <w:szCs w:val="28"/>
        </w:rPr>
        <w:t>73个</w:t>
      </w:r>
      <w:r>
        <w:rPr>
          <w:rFonts w:ascii="仿宋" w:eastAsia="仿宋"/>
          <w:sz w:val="28"/>
          <w:szCs w:val="28"/>
        </w:rPr>
        <w:t>）</w:t>
      </w:r>
      <w:r>
        <w:rPr>
          <w:rFonts w:ascii="仿宋" w:eastAsia="仿宋" w:hint="eastAsia"/>
          <w:sz w:val="28"/>
          <w:szCs w:val="28"/>
        </w:rPr>
        <w:t>。加盟</w:t>
      </w:r>
      <w:r>
        <w:rPr>
          <w:rFonts w:ascii="仿宋" w:eastAsia="仿宋"/>
          <w:sz w:val="28"/>
          <w:szCs w:val="28"/>
        </w:rPr>
        <w:t>模式引入</w:t>
      </w:r>
      <w:r>
        <w:rPr>
          <w:rFonts w:ascii="仿宋" w:eastAsia="仿宋" w:hint="eastAsia"/>
          <w:sz w:val="28"/>
          <w:szCs w:val="28"/>
        </w:rPr>
        <w:t>原</w:t>
      </w:r>
      <w:r>
        <w:rPr>
          <w:rFonts w:ascii="仿宋" w:eastAsia="仿宋"/>
          <w:sz w:val="28"/>
          <w:szCs w:val="28"/>
        </w:rPr>
        <w:t>建设单位或个人为加盟方</w:t>
      </w:r>
      <w:r>
        <w:rPr>
          <w:rFonts w:ascii="仿宋" w:eastAsia="仿宋" w:hint="eastAsia"/>
          <w:sz w:val="28"/>
          <w:szCs w:val="28"/>
        </w:rPr>
        <w:t>，由投资方统一品牌、统一平台，加盟方</w:t>
      </w:r>
      <w:r>
        <w:rPr>
          <w:rFonts w:ascii="仿宋" w:eastAsia="仿宋"/>
          <w:sz w:val="28"/>
          <w:szCs w:val="28"/>
        </w:rPr>
        <w:t>实际管理</w:t>
      </w:r>
      <w:r>
        <w:rPr>
          <w:rFonts w:ascii="仿宋" w:eastAsia="仿宋" w:hint="eastAsia"/>
          <w:sz w:val="28"/>
          <w:szCs w:val="28"/>
        </w:rPr>
        <w:t>。地方</w:t>
      </w:r>
      <w:r>
        <w:rPr>
          <w:rFonts w:ascii="仿宋" w:eastAsia="仿宋"/>
          <w:sz w:val="28"/>
          <w:szCs w:val="28"/>
        </w:rPr>
        <w:t>政府、</w:t>
      </w:r>
      <w:r>
        <w:rPr>
          <w:rFonts w:ascii="仿宋" w:eastAsia="仿宋" w:hint="eastAsia"/>
          <w:sz w:val="28"/>
          <w:szCs w:val="28"/>
        </w:rPr>
        <w:t>投资方、</w:t>
      </w:r>
      <w:r>
        <w:rPr>
          <w:rFonts w:ascii="仿宋" w:eastAsia="仿宋"/>
          <w:sz w:val="28"/>
          <w:szCs w:val="28"/>
        </w:rPr>
        <w:t>加盟方的</w:t>
      </w:r>
      <w:r>
        <w:rPr>
          <w:rFonts w:ascii="仿宋" w:eastAsia="仿宋" w:hint="eastAsia"/>
          <w:sz w:val="28"/>
          <w:szCs w:val="28"/>
        </w:rPr>
        <w:t>投入与收益如下：</w:t>
      </w:r>
    </w:p>
    <w:tbl>
      <w:tblPr>
        <w:jc w:val="left"/>
        <w:tblInd w:w="0" w:type="dxa"/>
        <w:tblW w:w="8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7"/>
        <w:gridCol w:w="4488"/>
        <w:gridCol w:w="2766"/>
      </w:tblGrid>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合作方</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投入</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ascii="仿宋" w:eastAsia="仿宋"/>
                <w:b/>
                <w:sz w:val="24"/>
                <w:szCs w:val="28"/>
              </w:rPr>
            </w:pPr>
            <w:r>
              <w:rPr>
                <w:rFonts w:ascii="仿宋" w:eastAsia="仿宋" w:hint="eastAsia"/>
                <w:b/>
                <w:sz w:val="24"/>
                <w:szCs w:val="28"/>
              </w:rPr>
              <w:t>收益</w:t>
            </w:r>
          </w:p>
        </w:tc>
      </w:tr>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投资方</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hint="eastAsia"/>
                <w:sz w:val="24"/>
                <w:szCs w:val="28"/>
              </w:rPr>
            </w:pPr>
            <w:r>
              <w:rPr>
                <w:rFonts w:ascii="仿宋" w:eastAsia="仿宋" w:hint="eastAsia"/>
                <w:sz w:val="24"/>
                <w:szCs w:val="28"/>
              </w:rPr>
              <w:t>项目改建</w:t>
            </w:r>
            <w:r>
              <w:rPr>
                <w:rFonts w:ascii="仿宋" w:eastAsia="仿宋"/>
                <w:sz w:val="24"/>
                <w:szCs w:val="28"/>
              </w:rPr>
              <w:t>部分的</w:t>
            </w:r>
            <w:r>
              <w:rPr>
                <w:rFonts w:ascii="仿宋" w:eastAsia="仿宋" w:hint="eastAsia"/>
                <w:sz w:val="24"/>
                <w:szCs w:val="28"/>
              </w:rPr>
              <w:t>建设。</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项目运营，资源整合、运营平台建立、业务经营、营销推广等。</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各经营项目的盈利收入。物料</w:t>
            </w:r>
            <w:r>
              <w:rPr>
                <w:rFonts w:ascii="仿宋" w:eastAsia="仿宋"/>
                <w:sz w:val="24"/>
                <w:szCs w:val="28"/>
              </w:rPr>
              <w:t>和特产配送费用。</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线上</w:t>
            </w:r>
            <w:r>
              <w:rPr>
                <w:rFonts w:ascii="仿宋" w:eastAsia="仿宋"/>
                <w:sz w:val="24"/>
                <w:szCs w:val="28"/>
              </w:rPr>
              <w:t>经营收入</w:t>
            </w:r>
            <w:r>
              <w:rPr>
                <w:rFonts w:ascii="仿宋" w:eastAsia="仿宋" w:hint="eastAsia"/>
                <w:sz w:val="24"/>
                <w:szCs w:val="28"/>
              </w:rPr>
              <w:t>。</w:t>
            </w:r>
          </w:p>
        </w:tc>
      </w:tr>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地方</w:t>
            </w:r>
          </w:p>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政府</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给予相关用地支持（采取划拨、挂牌出让、土地流转、土地租让等方式）；</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成立交通</w:t>
            </w:r>
            <w:r>
              <w:rPr>
                <w:rFonts w:ascii="仿宋" w:eastAsia="仿宋"/>
                <w:sz w:val="24"/>
                <w:szCs w:val="28"/>
              </w:rPr>
              <w:t>+旅游</w:t>
            </w:r>
            <w:r>
              <w:rPr>
                <w:rFonts w:ascii="仿宋" w:eastAsia="仿宋" w:hint="eastAsia"/>
                <w:sz w:val="24"/>
                <w:szCs w:val="28"/>
              </w:rPr>
              <w:t>产业扶持基金，引入社会资本、政策资金补贴。</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hint="eastAsia"/>
                <w:sz w:val="24"/>
                <w:szCs w:val="28"/>
              </w:rPr>
            </w:pPr>
            <w:r>
              <w:rPr>
                <w:rFonts w:ascii="仿宋" w:eastAsia="仿宋" w:hint="eastAsia"/>
                <w:sz w:val="24"/>
                <w:szCs w:val="28"/>
              </w:rPr>
              <w:t>配合投资经营方关于优秀人才、产业平台的引入。</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b/>
                <w:sz w:val="24"/>
                <w:szCs w:val="28"/>
              </w:rPr>
            </w:pPr>
            <w:r>
              <w:rPr>
                <w:rFonts w:ascii="仿宋" w:eastAsia="仿宋" w:hint="eastAsia"/>
                <w:sz w:val="24"/>
                <w:szCs w:val="28"/>
              </w:rPr>
              <w:t>在企业税收、用电用水等方面</w:t>
            </w:r>
            <w:r>
              <w:rPr>
                <w:rFonts w:ascii="仿宋" w:eastAsia="仿宋"/>
                <w:sz w:val="24"/>
                <w:szCs w:val="28"/>
              </w:rPr>
              <w:t>给予</w:t>
            </w:r>
            <w:r>
              <w:rPr>
                <w:rFonts w:ascii="仿宋" w:eastAsia="仿宋" w:hint="eastAsia"/>
                <w:sz w:val="24"/>
                <w:szCs w:val="28"/>
              </w:rPr>
              <w:t>投资方优惠政策。</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项目土地和其他相关资源的出让金</w:t>
            </w:r>
            <w:r>
              <w:rPr>
                <w:rFonts w:ascii="仿宋" w:eastAsia="仿宋"/>
                <w:sz w:val="24"/>
                <w:szCs w:val="28"/>
              </w:rPr>
              <w:t>或</w:t>
            </w:r>
            <w:r>
              <w:rPr>
                <w:rFonts w:ascii="仿宋" w:eastAsia="仿宋" w:hint="eastAsia"/>
                <w:sz w:val="24"/>
                <w:szCs w:val="28"/>
              </w:rPr>
              <w:t>租金收入。</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地方</w:t>
            </w:r>
            <w:r>
              <w:rPr>
                <w:rFonts w:ascii="仿宋" w:eastAsia="仿宋"/>
                <w:sz w:val="24"/>
                <w:szCs w:val="28"/>
              </w:rPr>
              <w:t>税收增加。</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b/>
                <w:sz w:val="24"/>
                <w:szCs w:val="28"/>
              </w:rPr>
            </w:pPr>
            <w:r>
              <w:rPr>
                <w:rFonts w:ascii="仿宋" w:eastAsia="仿宋" w:hint="eastAsia"/>
                <w:sz w:val="24"/>
                <w:szCs w:val="28"/>
              </w:rPr>
              <w:t>地方</w:t>
            </w:r>
            <w:r>
              <w:rPr>
                <w:rFonts w:ascii="仿宋" w:eastAsia="仿宋"/>
                <w:sz w:val="24"/>
                <w:szCs w:val="28"/>
              </w:rPr>
              <w:t>就业</w:t>
            </w:r>
            <w:r>
              <w:rPr>
                <w:rFonts w:ascii="仿宋" w:eastAsia="仿宋" w:hint="eastAsia"/>
                <w:sz w:val="24"/>
                <w:szCs w:val="28"/>
              </w:rPr>
              <w:t>增加</w:t>
            </w:r>
            <w:r>
              <w:rPr>
                <w:rFonts w:ascii="仿宋" w:eastAsia="仿宋"/>
                <w:sz w:val="24"/>
                <w:szCs w:val="28"/>
              </w:rPr>
              <w:t>。</w:t>
            </w:r>
          </w:p>
        </w:tc>
      </w:tr>
      <w:tr>
        <w:tc>
          <w:tcPr>
            <w:tcW w:w="987"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jc w:val="both"/>
              <w:textAlignment w:val="auto"/>
              <w:rPr>
                <w:rFonts w:ascii="仿宋" w:eastAsia="仿宋"/>
                <w:b/>
                <w:sz w:val="24"/>
                <w:szCs w:val="28"/>
              </w:rPr>
            </w:pPr>
            <w:r>
              <w:rPr>
                <w:rFonts w:ascii="仿宋" w:eastAsia="仿宋" w:hint="eastAsia"/>
                <w:b/>
                <w:sz w:val="24"/>
                <w:szCs w:val="28"/>
              </w:rPr>
              <w:t>加盟方</w:t>
            </w:r>
          </w:p>
        </w:tc>
        <w:tc>
          <w:tcPr>
            <w:tcW w:w="4488"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配合项目的形象</w:t>
            </w:r>
            <w:r>
              <w:rPr>
                <w:rFonts w:ascii="仿宋" w:eastAsia="仿宋"/>
                <w:sz w:val="24"/>
                <w:szCs w:val="28"/>
              </w:rPr>
              <w:t>改造</w:t>
            </w:r>
            <w:r>
              <w:rPr>
                <w:rFonts w:ascii="仿宋" w:eastAsia="仿宋" w:hint="eastAsia"/>
                <w:sz w:val="24"/>
                <w:szCs w:val="28"/>
              </w:rPr>
              <w:t>和</w:t>
            </w:r>
            <w:r>
              <w:rPr>
                <w:rFonts w:ascii="仿宋" w:eastAsia="仿宋"/>
                <w:sz w:val="24"/>
                <w:szCs w:val="28"/>
              </w:rPr>
              <w:t>标准提升。</w:t>
            </w:r>
          </w:p>
          <w:p>
            <w:pPr>
              <w:pageBreakBefore w:val="0"/>
              <w:widowControl w:val="0"/>
              <w:kinsoku/>
              <w:wordWrap/>
              <w:overflowPunct/>
              <w:topLinePunct w:val="0"/>
              <w:autoSpaceDE/>
              <w:autoSpaceDN/>
              <w:bidi w:val="0"/>
              <w:adjustRightInd/>
              <w:snapToGrid/>
              <w:spacing w:line="560" w:lineRule="exact"/>
              <w:textAlignment w:val="auto"/>
              <w:rPr>
                <w:rFonts w:ascii="仿宋" w:eastAsia="仿宋"/>
                <w:sz w:val="24"/>
                <w:szCs w:val="28"/>
              </w:rPr>
            </w:pPr>
            <w:r>
              <w:rPr>
                <w:rFonts w:ascii="仿宋" w:eastAsia="仿宋" w:hint="eastAsia"/>
                <w:sz w:val="24"/>
                <w:szCs w:val="28"/>
              </w:rPr>
              <w:t>参与网上平台</w:t>
            </w:r>
            <w:r>
              <w:rPr>
                <w:rFonts w:ascii="仿宋" w:eastAsia="仿宋"/>
                <w:sz w:val="24"/>
                <w:szCs w:val="28"/>
              </w:rPr>
              <w:t>的</w:t>
            </w:r>
            <w:r>
              <w:rPr>
                <w:rFonts w:ascii="仿宋" w:eastAsia="仿宋" w:hint="eastAsia"/>
                <w:sz w:val="24"/>
                <w:szCs w:val="28"/>
              </w:rPr>
              <w:t>建设</w:t>
            </w:r>
            <w:r>
              <w:rPr>
                <w:rFonts w:ascii="仿宋" w:eastAsia="仿宋" w:hint="eastAsia"/>
                <w:sz w:val="28"/>
                <w:szCs w:val="28"/>
              </w:rPr>
              <w:t>。</w:t>
            </w:r>
          </w:p>
        </w:tc>
        <w:tc>
          <w:tcPr>
            <w:tcW w:w="2766" w:type="dxa"/>
            <w:noWrap/>
            <w:vAlign w:val="center"/>
          </w:tcPr>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形象</w:t>
            </w:r>
            <w:r>
              <w:rPr>
                <w:rFonts w:ascii="仿宋" w:eastAsia="仿宋"/>
                <w:sz w:val="24"/>
                <w:szCs w:val="28"/>
              </w:rPr>
              <w:t>和功能提升。</w:t>
            </w:r>
          </w:p>
          <w:p>
            <w:pPr>
              <w:pageBreakBefore w:val="0"/>
              <w:widowControl w:val="0"/>
              <w:kinsoku/>
              <w:wordWrap/>
              <w:overflowPunct/>
              <w:topLinePunct w:val="0"/>
              <w:autoSpaceDE/>
              <w:autoSpaceDN/>
              <w:bidi w:val="0"/>
              <w:adjustRightInd/>
              <w:snapToGrid/>
              <w:spacing w:line="560" w:lineRule="exact"/>
              <w:ind w:left="0" w:firstLineChars="0" w:firstLine="0"/>
              <w:textAlignment w:val="auto"/>
              <w:rPr>
                <w:rFonts w:ascii="仿宋" w:eastAsia="仿宋"/>
                <w:sz w:val="24"/>
                <w:szCs w:val="28"/>
              </w:rPr>
            </w:pPr>
            <w:r>
              <w:rPr>
                <w:rFonts w:ascii="仿宋" w:eastAsia="仿宋" w:hint="eastAsia"/>
                <w:sz w:val="24"/>
                <w:szCs w:val="28"/>
              </w:rPr>
              <w:t>客流量</w:t>
            </w:r>
            <w:r>
              <w:rPr>
                <w:rFonts w:ascii="仿宋" w:eastAsia="仿宋"/>
                <w:sz w:val="24"/>
                <w:szCs w:val="28"/>
              </w:rPr>
              <w:t>增加</w:t>
            </w:r>
            <w:r>
              <w:rPr>
                <w:rFonts w:ascii="仿宋" w:eastAsia="仿宋" w:hint="eastAsia"/>
                <w:sz w:val="24"/>
                <w:szCs w:val="28"/>
              </w:rPr>
              <w:t>，</w:t>
            </w:r>
            <w:r>
              <w:rPr>
                <w:rFonts w:ascii="仿宋" w:eastAsia="仿宋"/>
                <w:sz w:val="24"/>
                <w:szCs w:val="28"/>
              </w:rPr>
              <w:t>收益增加。</w:t>
            </w:r>
          </w:p>
        </w:tc>
      </w:tr>
    </w:tbl>
    <w:p>
      <w:pPr>
        <w:pStyle w:val="1"/>
        <w:keepNext/>
        <w:keepLines/>
        <w:pageBreakBefore w:val="0"/>
        <w:widowControl w:val="0"/>
        <w:kinsoku/>
        <w:wordWrap/>
        <w:overflowPunct/>
        <w:topLinePunct w:val="0"/>
        <w:autoSpaceDE/>
        <w:autoSpaceDN/>
        <w:bidi w:val="0"/>
        <w:adjustRightInd/>
        <w:snapToGrid/>
        <w:spacing w:beforeLines="0" w:before="0" w:afterLines="0" w:after="0" w:line="560" w:lineRule="exact"/>
        <w:textAlignment w:val="auto"/>
        <w:sectPr>
          <w:footerReference w:type="default" r:id="rId2"/>
          <w:footerReference w:type="first" r:id="rId3"/>
          <w:pgSz w:w="11906" w:h="16838"/>
          <w:pgMar w:top="1440" w:right="1800" w:bottom="1440" w:left="1800" w:header="851" w:footer="992" w:gutter="0"/>
          <w:pgNumType w:start="1"/>
          <w:titlePg/>
          <w:docGrid w:type="lines" w:linePitch="326" w:charSpace="0"/>
        </w:sectPr>
      </w:pPr>
      <w:bookmarkStart w:id="40" w:name="_Toc519548866"/>
    </w:p>
    <w:p>
      <w:pPr>
        <w:pStyle w:val="1"/>
        <w:keepNext/>
        <w:keepLines/>
        <w:pageBreakBefore w:val="0"/>
        <w:widowControl w:val="0"/>
        <w:kinsoku/>
        <w:wordWrap/>
        <w:overflowPunct/>
        <w:topLinePunct w:val="0"/>
        <w:autoSpaceDE/>
        <w:autoSpaceDN/>
        <w:bidi w:val="0"/>
        <w:adjustRightInd/>
        <w:snapToGrid/>
        <w:spacing w:beforeLines="0" w:before="0" w:afterLines="0" w:after="0" w:line="520" w:lineRule="exact"/>
        <w:textAlignment w:val="auto"/>
        <w:rPr>
          <w:rFonts w:ascii="黑体" w:eastAsia="黑体" w:cs="黑体" w:hint="eastAsia"/>
          <w:sz w:val="32"/>
          <w:szCs w:val="32"/>
        </w:rPr>
      </w:pPr>
      <w:r>
        <w:rPr>
          <w:rFonts w:ascii="黑体" w:eastAsia="黑体" w:cs="黑体" w:hint="eastAsia"/>
          <w:sz w:val="32"/>
          <w:szCs w:val="32"/>
        </w:rPr>
        <w:t>八、保障措施</w:t>
      </w:r>
      <w:bookmarkEnd w:id="40"/>
    </w:p>
    <w:p>
      <w:pPr>
        <w:pStyle w:val="2"/>
        <w:keepNext/>
        <w:keepLines/>
        <w:pageBreakBefore w:val="0"/>
        <w:widowControl w:val="0"/>
        <w:kinsoku/>
        <w:wordWrap/>
        <w:overflowPunct/>
        <w:topLinePunct w:val="0"/>
        <w:autoSpaceDE/>
        <w:autoSpaceDN/>
        <w:bidi w:val="0"/>
        <w:adjustRightInd/>
        <w:snapToGrid/>
        <w:spacing w:beforeLines="0" w:before="0" w:afterLines="0" w:after="0" w:line="520" w:lineRule="exact"/>
        <w:textAlignment w:val="auto"/>
        <w:rPr>
          <w:rFonts w:ascii="仿宋" w:eastAsia="仿宋" w:cs="仿宋" w:hint="eastAsia"/>
        </w:rPr>
      </w:pPr>
      <w:bookmarkStart w:id="41" w:name="_Toc519548867"/>
      <w:r>
        <w:rPr>
          <w:rFonts w:ascii="仿宋" w:eastAsia="仿宋" w:cs="仿宋" w:hint="eastAsia"/>
        </w:rPr>
        <w:t>（一）组织保障</w:t>
      </w:r>
      <w:bookmarkEnd w:id="41"/>
    </w:p>
    <w:p>
      <w:pPr>
        <w:pageBreakBefore w:val="0"/>
        <w:widowControl w:val="0"/>
        <w:kinsoku/>
        <w:wordWrap/>
        <w:overflowPunct/>
        <w:topLinePunct w:val="0"/>
        <w:autoSpaceDE/>
        <w:autoSpaceDN/>
        <w:bidi w:val="0"/>
        <w:adjustRightInd/>
        <w:snapToGrid/>
        <w:spacing w:line="520" w:lineRule="exact"/>
        <w:textAlignment w:val="auto"/>
        <w:rPr>
          <w:rFonts w:ascii="仿宋" w:eastAsia="仿宋"/>
          <w:sz w:val="28"/>
          <w:szCs w:val="28"/>
        </w:rPr>
      </w:pPr>
      <w:r>
        <w:rPr>
          <w:rFonts w:ascii="仿宋" w:eastAsia="仿宋"/>
          <w:sz w:val="28"/>
          <w:szCs w:val="28"/>
        </w:rPr>
        <w:t>建立完善政府主导、分级负责、多元筹资的公路旅游</w:t>
      </w:r>
      <w:r>
        <w:rPr>
          <w:rFonts w:ascii="仿宋" w:eastAsia="仿宋" w:hint="eastAsia"/>
          <w:sz w:val="28"/>
          <w:szCs w:val="28"/>
        </w:rPr>
        <w:t>服务</w:t>
      </w:r>
      <w:r>
        <w:rPr>
          <w:rFonts w:ascii="仿宋" w:eastAsia="仿宋"/>
          <w:sz w:val="28"/>
          <w:szCs w:val="28"/>
        </w:rPr>
        <w:t>设施投融资模式</w:t>
      </w:r>
      <w:r>
        <w:rPr>
          <w:rFonts w:ascii="仿宋" w:eastAsia="仿宋" w:hint="eastAsia"/>
          <w:sz w:val="28"/>
          <w:szCs w:val="28"/>
        </w:rPr>
        <w:t>。成立阿坝州</w:t>
      </w:r>
      <w:r>
        <w:rPr>
          <w:rFonts w:ascii="仿宋" w:eastAsia="仿宋"/>
          <w:sz w:val="28"/>
          <w:szCs w:val="28"/>
        </w:rPr>
        <w:t>交通旅游</w:t>
      </w:r>
      <w:r>
        <w:rPr>
          <w:rFonts w:ascii="仿宋" w:eastAsia="仿宋" w:hint="eastAsia"/>
          <w:sz w:val="28"/>
          <w:szCs w:val="28"/>
        </w:rPr>
        <w:t>服务</w:t>
      </w:r>
      <w:r>
        <w:rPr>
          <w:rFonts w:ascii="仿宋" w:eastAsia="仿宋"/>
          <w:sz w:val="28"/>
          <w:szCs w:val="28"/>
        </w:rPr>
        <w:t>体系领导小组，</w:t>
      </w:r>
      <w:r>
        <w:rPr>
          <w:rFonts w:ascii="仿宋" w:eastAsia="仿宋" w:hint="eastAsia"/>
          <w:sz w:val="28"/>
          <w:szCs w:val="28"/>
        </w:rPr>
        <w:t>负责推进</w:t>
      </w:r>
      <w:r>
        <w:rPr>
          <w:rFonts w:ascii="仿宋" w:eastAsia="仿宋"/>
          <w:sz w:val="28"/>
          <w:szCs w:val="28"/>
        </w:rPr>
        <w:t>和协调</w:t>
      </w:r>
      <w:r>
        <w:rPr>
          <w:rFonts w:ascii="仿宋" w:eastAsia="仿宋" w:hint="eastAsia"/>
          <w:sz w:val="28"/>
          <w:szCs w:val="28"/>
        </w:rPr>
        <w:t>公路</w:t>
      </w:r>
      <w:r>
        <w:rPr>
          <w:rFonts w:ascii="仿宋" w:eastAsia="仿宋"/>
          <w:sz w:val="28"/>
          <w:szCs w:val="28"/>
        </w:rPr>
        <w:t>旅游服务设施建设运营</w:t>
      </w:r>
      <w:r>
        <w:rPr>
          <w:rFonts w:ascii="仿宋" w:eastAsia="仿宋" w:hint="eastAsia"/>
          <w:sz w:val="28"/>
          <w:szCs w:val="28"/>
        </w:rPr>
        <w:t>，由</w:t>
      </w:r>
      <w:r>
        <w:rPr>
          <w:rFonts w:ascii="仿宋" w:eastAsia="仿宋"/>
          <w:sz w:val="28"/>
          <w:szCs w:val="28"/>
        </w:rPr>
        <w:t>常务副州长</w:t>
      </w:r>
      <w:r>
        <w:rPr>
          <w:rFonts w:ascii="仿宋" w:eastAsia="仿宋" w:hint="eastAsia"/>
          <w:sz w:val="28"/>
          <w:szCs w:val="28"/>
        </w:rPr>
        <w:t>任小组组长</w:t>
      </w:r>
      <w:r>
        <w:rPr>
          <w:rFonts w:ascii="仿宋" w:eastAsia="仿宋"/>
          <w:sz w:val="28"/>
          <w:szCs w:val="28"/>
        </w:rPr>
        <w:t>，</w:t>
      </w:r>
      <w:r>
        <w:rPr>
          <w:rFonts w:ascii="仿宋" w:eastAsia="仿宋" w:hint="eastAsia"/>
          <w:sz w:val="28"/>
          <w:szCs w:val="28"/>
        </w:rPr>
        <w:t>分管</w:t>
      </w:r>
      <w:r>
        <w:rPr>
          <w:rFonts w:ascii="仿宋" w:eastAsia="仿宋"/>
          <w:sz w:val="28"/>
          <w:szCs w:val="28"/>
        </w:rPr>
        <w:t>交通、旅游</w:t>
      </w:r>
      <w:r>
        <w:rPr>
          <w:rFonts w:ascii="仿宋" w:eastAsia="仿宋" w:hint="eastAsia"/>
          <w:sz w:val="28"/>
          <w:szCs w:val="28"/>
        </w:rPr>
        <w:t>的</w:t>
      </w:r>
      <w:r>
        <w:rPr>
          <w:rFonts w:ascii="仿宋" w:eastAsia="仿宋"/>
          <w:sz w:val="28"/>
          <w:szCs w:val="28"/>
        </w:rPr>
        <w:t>副州长任副组长，</w:t>
      </w:r>
      <w:r>
        <w:rPr>
          <w:rFonts w:ascii="仿宋" w:eastAsia="仿宋" w:hint="eastAsia"/>
          <w:sz w:val="28"/>
          <w:szCs w:val="28"/>
        </w:rPr>
        <w:t>交通</w:t>
      </w:r>
      <w:r>
        <w:rPr>
          <w:rFonts w:ascii="仿宋" w:eastAsia="仿宋"/>
          <w:sz w:val="28"/>
          <w:szCs w:val="28"/>
        </w:rPr>
        <w:t>、</w:t>
      </w:r>
      <w:r>
        <w:rPr>
          <w:rFonts w:ascii="仿宋" w:eastAsia="仿宋" w:hint="eastAsia"/>
          <w:sz w:val="28"/>
          <w:szCs w:val="28"/>
        </w:rPr>
        <w:t>公路</w:t>
      </w:r>
      <w:r>
        <w:rPr>
          <w:rFonts w:ascii="仿宋" w:eastAsia="仿宋"/>
          <w:sz w:val="28"/>
          <w:szCs w:val="28"/>
        </w:rPr>
        <w:t>、旅发、</w:t>
      </w:r>
      <w:r>
        <w:rPr>
          <w:rFonts w:ascii="仿宋" w:eastAsia="仿宋" w:hint="eastAsia"/>
          <w:sz w:val="28"/>
          <w:szCs w:val="28"/>
        </w:rPr>
        <w:t>商务、经信等</w:t>
      </w:r>
      <w:r>
        <w:rPr>
          <w:rFonts w:ascii="仿宋" w:eastAsia="仿宋"/>
          <w:sz w:val="28"/>
          <w:szCs w:val="28"/>
        </w:rPr>
        <w:t>部门和招商企业</w:t>
      </w:r>
      <w:r>
        <w:rPr>
          <w:rFonts w:ascii="仿宋" w:eastAsia="仿宋" w:hint="eastAsia"/>
          <w:sz w:val="28"/>
          <w:szCs w:val="28"/>
        </w:rPr>
        <w:t>的</w:t>
      </w:r>
      <w:r>
        <w:rPr>
          <w:rFonts w:ascii="仿宋" w:eastAsia="仿宋"/>
          <w:sz w:val="28"/>
          <w:szCs w:val="28"/>
        </w:rPr>
        <w:t>负责人</w:t>
      </w:r>
      <w:r>
        <w:rPr>
          <w:rFonts w:ascii="仿宋" w:eastAsia="仿宋" w:hint="eastAsia"/>
          <w:sz w:val="28"/>
          <w:szCs w:val="28"/>
        </w:rPr>
        <w:t>任</w:t>
      </w:r>
      <w:r>
        <w:rPr>
          <w:rFonts w:ascii="仿宋" w:eastAsia="仿宋"/>
          <w:sz w:val="28"/>
          <w:szCs w:val="28"/>
        </w:rPr>
        <w:t>小组成员</w:t>
      </w:r>
      <w:r>
        <w:rPr>
          <w:rFonts w:ascii="仿宋" w:eastAsia="仿宋" w:hint="eastAsia"/>
          <w:sz w:val="28"/>
          <w:szCs w:val="28"/>
        </w:rPr>
        <w:t>。</w:t>
      </w:r>
    </w:p>
    <w:p>
      <w:pPr>
        <w:pStyle w:val="2"/>
        <w:keepNext/>
        <w:keepLines/>
        <w:pageBreakBefore w:val="0"/>
        <w:widowControl w:val="0"/>
        <w:kinsoku/>
        <w:wordWrap/>
        <w:overflowPunct/>
        <w:topLinePunct w:val="0"/>
        <w:autoSpaceDE/>
        <w:autoSpaceDN/>
        <w:bidi w:val="0"/>
        <w:adjustRightInd/>
        <w:snapToGrid/>
        <w:spacing w:beforeLines="0" w:before="0" w:afterLines="0" w:after="0" w:line="520" w:lineRule="exact"/>
        <w:textAlignment w:val="auto"/>
        <w:rPr>
          <w:rFonts w:ascii="仿宋" w:eastAsia="仿宋" w:cs="仿宋" w:hint="eastAsia"/>
        </w:rPr>
      </w:pPr>
      <w:bookmarkStart w:id="42" w:name="_Toc519548868"/>
      <w:r>
        <w:rPr>
          <w:rFonts w:ascii="仿宋" w:eastAsia="仿宋" w:cs="仿宋" w:hint="eastAsia"/>
        </w:rPr>
        <w:t>（二）政策保障</w:t>
      </w:r>
      <w:bookmarkEnd w:id="42"/>
    </w:p>
    <w:p>
      <w:pPr>
        <w:pageBreakBefore w:val="0"/>
        <w:widowControl w:val="0"/>
        <w:kinsoku/>
        <w:wordWrap/>
        <w:overflowPunct/>
        <w:topLinePunct w:val="0"/>
        <w:autoSpaceDE/>
        <w:autoSpaceDN/>
        <w:bidi w:val="0"/>
        <w:adjustRightInd/>
        <w:snapToGrid/>
        <w:spacing w:line="520" w:lineRule="exact"/>
        <w:ind w:firstLineChars="200" w:firstLine="560"/>
        <w:textAlignment w:val="auto"/>
        <w:rPr>
          <w:rFonts w:ascii="仿宋" w:eastAsia="仿宋" w:hint="eastAsia"/>
          <w:sz w:val="28"/>
          <w:szCs w:val="28"/>
        </w:rPr>
      </w:pPr>
      <w:r>
        <w:rPr>
          <w:rFonts w:ascii="仿宋" w:eastAsia="仿宋" w:hint="eastAsia"/>
          <w:sz w:val="28"/>
          <w:szCs w:val="28"/>
        </w:rPr>
        <w:t>为</w:t>
      </w:r>
      <w:r>
        <w:rPr>
          <w:rFonts w:ascii="仿宋" w:eastAsia="仿宋"/>
          <w:sz w:val="28"/>
          <w:szCs w:val="28"/>
        </w:rPr>
        <w:t>招商企业</w:t>
      </w:r>
      <w:r>
        <w:rPr>
          <w:rFonts w:ascii="仿宋" w:eastAsia="仿宋" w:hint="eastAsia"/>
          <w:sz w:val="28"/>
          <w:szCs w:val="28"/>
        </w:rPr>
        <w:t>制定适宜</w:t>
      </w:r>
      <w:r>
        <w:rPr>
          <w:rFonts w:ascii="仿宋" w:eastAsia="仿宋"/>
          <w:sz w:val="28"/>
          <w:szCs w:val="28"/>
        </w:rPr>
        <w:t>的落户发展政策</w:t>
      </w:r>
      <w:r>
        <w:rPr>
          <w:rFonts w:ascii="仿宋" w:eastAsia="仿宋" w:hint="eastAsia"/>
          <w:sz w:val="28"/>
          <w:szCs w:val="28"/>
        </w:rPr>
        <w:t>，提供</w:t>
      </w:r>
      <w:r>
        <w:rPr>
          <w:rFonts w:ascii="仿宋" w:eastAsia="仿宋"/>
          <w:sz w:val="28"/>
          <w:szCs w:val="28"/>
        </w:rPr>
        <w:t>土地、贷款、</w:t>
      </w:r>
      <w:r>
        <w:rPr>
          <w:rFonts w:ascii="仿宋" w:eastAsia="仿宋" w:hint="eastAsia"/>
          <w:sz w:val="28"/>
          <w:szCs w:val="28"/>
        </w:rPr>
        <w:t>路况</w:t>
      </w:r>
      <w:r>
        <w:rPr>
          <w:rFonts w:ascii="仿宋" w:eastAsia="仿宋"/>
          <w:sz w:val="28"/>
          <w:szCs w:val="28"/>
        </w:rPr>
        <w:t>与旅游</w:t>
      </w:r>
      <w:r>
        <w:rPr>
          <w:rFonts w:ascii="仿宋" w:eastAsia="仿宋" w:hint="eastAsia"/>
          <w:sz w:val="28"/>
          <w:szCs w:val="28"/>
        </w:rPr>
        <w:t>信息</w:t>
      </w:r>
      <w:r>
        <w:rPr>
          <w:rFonts w:ascii="仿宋" w:eastAsia="仿宋"/>
          <w:sz w:val="28"/>
          <w:szCs w:val="28"/>
        </w:rPr>
        <w:t>、</w:t>
      </w:r>
      <w:r>
        <w:rPr>
          <w:rFonts w:ascii="仿宋" w:eastAsia="仿宋" w:hint="eastAsia"/>
          <w:sz w:val="28"/>
          <w:szCs w:val="28"/>
        </w:rPr>
        <w:t>应急救援</w:t>
      </w:r>
      <w:r>
        <w:rPr>
          <w:rFonts w:ascii="仿宋" w:eastAsia="仿宋"/>
          <w:sz w:val="28"/>
          <w:szCs w:val="28"/>
        </w:rPr>
        <w:t>等方面的优惠条件</w:t>
      </w:r>
      <w:r>
        <w:rPr>
          <w:rFonts w:ascii="仿宋" w:eastAsia="仿宋" w:hint="eastAsia"/>
          <w:sz w:val="28"/>
          <w:szCs w:val="28"/>
        </w:rPr>
        <w:t>，</w:t>
      </w:r>
      <w:r>
        <w:rPr>
          <w:rFonts w:ascii="仿宋" w:eastAsia="仿宋"/>
          <w:sz w:val="28"/>
          <w:szCs w:val="28"/>
        </w:rPr>
        <w:t>授予招商企业</w:t>
      </w:r>
      <w:r>
        <w:rPr>
          <w:rFonts w:ascii="仿宋" w:eastAsia="仿宋" w:hint="eastAsia"/>
          <w:sz w:val="28"/>
          <w:szCs w:val="28"/>
        </w:rPr>
        <w:t>交通</w:t>
      </w:r>
      <w:r>
        <w:rPr>
          <w:rFonts w:ascii="仿宋" w:eastAsia="仿宋"/>
          <w:sz w:val="28"/>
          <w:szCs w:val="28"/>
        </w:rPr>
        <w:t>旅游信息发布、</w:t>
      </w:r>
      <w:r>
        <w:rPr>
          <w:rFonts w:ascii="仿宋" w:eastAsia="仿宋" w:hint="eastAsia"/>
          <w:sz w:val="28"/>
          <w:szCs w:val="28"/>
        </w:rPr>
        <w:t>旅游</w:t>
      </w:r>
      <w:r>
        <w:rPr>
          <w:rFonts w:ascii="仿宋" w:eastAsia="仿宋"/>
          <w:sz w:val="28"/>
          <w:szCs w:val="28"/>
        </w:rPr>
        <w:t>服务站评级</w:t>
      </w:r>
      <w:r>
        <w:rPr>
          <w:rFonts w:ascii="仿宋" w:eastAsia="仿宋" w:hint="eastAsia"/>
          <w:sz w:val="28"/>
          <w:szCs w:val="28"/>
        </w:rPr>
        <w:t>等权利</w:t>
      </w:r>
      <w:r>
        <w:rPr>
          <w:rFonts w:ascii="仿宋" w:eastAsia="仿宋"/>
          <w:sz w:val="28"/>
          <w:szCs w:val="28"/>
        </w:rPr>
        <w:t>，</w:t>
      </w:r>
      <w:r>
        <w:rPr>
          <w:rFonts w:ascii="仿宋" w:eastAsia="仿宋" w:hint="eastAsia"/>
          <w:sz w:val="28"/>
          <w:szCs w:val="28"/>
        </w:rPr>
        <w:t>并</w:t>
      </w:r>
      <w:r>
        <w:rPr>
          <w:rFonts w:ascii="仿宋" w:eastAsia="仿宋"/>
          <w:sz w:val="28"/>
          <w:szCs w:val="28"/>
        </w:rPr>
        <w:t>保持政策长期稳定</w:t>
      </w:r>
      <w:r>
        <w:rPr>
          <w:rFonts w:ascii="仿宋" w:eastAsia="仿宋" w:hint="eastAsia"/>
          <w:sz w:val="28"/>
          <w:szCs w:val="28"/>
        </w:rPr>
        <w:t>，对项目实行一企一策、一事一议，并享受阿坝州招商引资相关优惠政策。</w:t>
      </w:r>
    </w:p>
    <w:p>
      <w:pPr>
        <w:pStyle w:val="2"/>
        <w:keepNext/>
        <w:keepLines/>
        <w:pageBreakBefore w:val="0"/>
        <w:widowControl w:val="0"/>
        <w:kinsoku/>
        <w:wordWrap/>
        <w:overflowPunct/>
        <w:topLinePunct w:val="0"/>
        <w:autoSpaceDE/>
        <w:autoSpaceDN/>
        <w:bidi w:val="0"/>
        <w:adjustRightInd/>
        <w:snapToGrid/>
        <w:spacing w:beforeLines="0" w:before="0" w:afterLines="0" w:after="0" w:line="520" w:lineRule="exact"/>
        <w:textAlignment w:val="auto"/>
        <w:rPr>
          <w:rFonts w:ascii="仿宋" w:eastAsia="仿宋" w:cs="仿宋" w:hint="eastAsia"/>
        </w:rPr>
      </w:pPr>
      <w:r>
        <w:rPr>
          <w:rFonts w:ascii="仿宋" w:eastAsia="仿宋" w:cs="仿宋" w:hint="eastAsia"/>
        </w:rPr>
        <w:t>（三）建设保障</w:t>
      </w:r>
    </w:p>
    <w:p>
      <w:pPr>
        <w:pageBreakBefore w:val="0"/>
        <w:widowControl w:val="0"/>
        <w:kinsoku/>
        <w:wordWrap/>
        <w:overflowPunct/>
        <w:topLinePunct w:val="0"/>
        <w:autoSpaceDE/>
        <w:autoSpaceDN/>
        <w:bidi w:val="0"/>
        <w:adjustRightInd/>
        <w:snapToGrid/>
        <w:spacing w:line="520" w:lineRule="exact"/>
        <w:ind w:firstLineChars="200" w:firstLine="560"/>
        <w:textAlignment w:val="auto"/>
        <w:rPr>
          <w:rFonts w:ascii="仿宋" w:eastAsia="仿宋" w:hint="eastAsia"/>
          <w:sz w:val="28"/>
          <w:szCs w:val="28"/>
        </w:rPr>
      </w:pPr>
      <w:r>
        <w:rPr>
          <w:rFonts w:ascii="仿宋" w:eastAsia="仿宋" w:hint="eastAsia"/>
          <w:sz w:val="28"/>
          <w:szCs w:val="28"/>
        </w:rPr>
        <w:t>交通运输</w:t>
      </w:r>
      <w:r>
        <w:rPr>
          <w:rFonts w:ascii="仿宋" w:eastAsia="仿宋"/>
          <w:sz w:val="28"/>
          <w:szCs w:val="28"/>
        </w:rPr>
        <w:t>部门</w:t>
      </w:r>
      <w:r>
        <w:rPr>
          <w:rFonts w:ascii="仿宋" w:eastAsia="仿宋" w:hint="eastAsia"/>
          <w:sz w:val="28"/>
          <w:szCs w:val="28"/>
        </w:rPr>
        <w:t>在国省道改造、大中修项目中</w:t>
      </w:r>
      <w:r>
        <w:rPr>
          <w:rFonts w:ascii="仿宋" w:eastAsia="仿宋"/>
          <w:sz w:val="28"/>
          <w:szCs w:val="28"/>
        </w:rPr>
        <w:t>考虑相关</w:t>
      </w:r>
      <w:r>
        <w:rPr>
          <w:rFonts w:ascii="仿宋" w:eastAsia="仿宋" w:hint="eastAsia"/>
          <w:sz w:val="28"/>
          <w:szCs w:val="28"/>
        </w:rPr>
        <w:t>服务型</w:t>
      </w:r>
      <w:r>
        <w:rPr>
          <w:rFonts w:ascii="仿宋" w:eastAsia="仿宋"/>
          <w:sz w:val="28"/>
          <w:szCs w:val="28"/>
        </w:rPr>
        <w:t>站点的用地需求和场地条件，</w:t>
      </w:r>
      <w:r>
        <w:rPr>
          <w:rFonts w:ascii="仿宋" w:eastAsia="仿宋" w:hint="eastAsia"/>
          <w:sz w:val="28"/>
          <w:szCs w:val="28"/>
        </w:rPr>
        <w:t>积极争取国省道</w:t>
      </w:r>
      <w:r>
        <w:rPr>
          <w:rFonts w:ascii="仿宋" w:eastAsia="仿宋"/>
          <w:sz w:val="28"/>
          <w:szCs w:val="28"/>
        </w:rPr>
        <w:t>服务区建设资金补助</w:t>
      </w:r>
      <w:r>
        <w:rPr>
          <w:rFonts w:ascii="仿宋" w:eastAsia="仿宋" w:hint="eastAsia"/>
          <w:sz w:val="28"/>
          <w:szCs w:val="28"/>
        </w:rPr>
        <w:t>，</w:t>
      </w:r>
      <w:r>
        <w:rPr>
          <w:rFonts w:ascii="仿宋" w:eastAsia="仿宋"/>
          <w:sz w:val="28"/>
          <w:szCs w:val="28"/>
        </w:rPr>
        <w:t>统筹推进服务型站点建设。</w:t>
      </w:r>
      <w:r>
        <w:rPr>
          <w:rFonts w:ascii="仿宋" w:eastAsia="仿宋" w:hint="eastAsia"/>
          <w:sz w:val="28"/>
          <w:szCs w:val="28"/>
        </w:rPr>
        <w:t>地方</w:t>
      </w:r>
      <w:r>
        <w:rPr>
          <w:rFonts w:ascii="仿宋" w:eastAsia="仿宋"/>
          <w:sz w:val="28"/>
          <w:szCs w:val="28"/>
        </w:rPr>
        <w:t>政府在</w:t>
      </w:r>
      <w:r>
        <w:rPr>
          <w:rFonts w:ascii="仿宋" w:eastAsia="仿宋" w:hint="eastAsia"/>
          <w:sz w:val="28"/>
          <w:szCs w:val="28"/>
        </w:rPr>
        <w:t>服务型</w:t>
      </w:r>
      <w:r>
        <w:rPr>
          <w:rFonts w:ascii="仿宋" w:eastAsia="仿宋"/>
          <w:sz w:val="28"/>
          <w:szCs w:val="28"/>
        </w:rPr>
        <w:t>站点建设</w:t>
      </w:r>
      <w:r>
        <w:rPr>
          <w:rFonts w:ascii="仿宋" w:eastAsia="仿宋" w:hint="eastAsia"/>
          <w:sz w:val="28"/>
          <w:szCs w:val="28"/>
        </w:rPr>
        <w:t>和</w:t>
      </w:r>
      <w:r>
        <w:rPr>
          <w:rFonts w:ascii="仿宋" w:eastAsia="仿宋"/>
          <w:sz w:val="28"/>
          <w:szCs w:val="28"/>
        </w:rPr>
        <w:t>运营过程中</w:t>
      </w:r>
      <w:r>
        <w:rPr>
          <w:rFonts w:ascii="仿宋" w:eastAsia="仿宋" w:hint="eastAsia"/>
          <w:sz w:val="28"/>
          <w:szCs w:val="28"/>
        </w:rPr>
        <w:t>积极</w:t>
      </w:r>
      <w:r>
        <w:rPr>
          <w:rFonts w:ascii="仿宋" w:eastAsia="仿宋"/>
          <w:sz w:val="28"/>
          <w:szCs w:val="28"/>
        </w:rPr>
        <w:t>协调用地、用地、用水</w:t>
      </w:r>
      <w:r>
        <w:rPr>
          <w:rFonts w:ascii="仿宋" w:eastAsia="仿宋" w:hint="eastAsia"/>
          <w:sz w:val="28"/>
          <w:szCs w:val="28"/>
        </w:rPr>
        <w:t>，</w:t>
      </w:r>
      <w:r>
        <w:rPr>
          <w:rFonts w:ascii="仿宋" w:eastAsia="仿宋"/>
          <w:sz w:val="28"/>
          <w:szCs w:val="28"/>
        </w:rPr>
        <w:t>帮助招商企业解决实际问题</w:t>
      </w:r>
      <w:r>
        <w:rPr>
          <w:rFonts w:ascii="仿宋" w:eastAsia="仿宋" w:hint="eastAsia"/>
          <w:sz w:val="28"/>
          <w:szCs w:val="28"/>
        </w:rPr>
        <w:t>，项目用地采取划拨、挂牌出让、土地流转等方式供给。</w:t>
      </w:r>
    </w:p>
    <w:p>
      <w:pPr>
        <w:pStyle w:val="2"/>
        <w:keepNext/>
        <w:keepLines/>
        <w:pageBreakBefore w:val="0"/>
        <w:widowControl w:val="0"/>
        <w:kinsoku/>
        <w:wordWrap/>
        <w:overflowPunct/>
        <w:topLinePunct w:val="0"/>
        <w:autoSpaceDE/>
        <w:autoSpaceDN/>
        <w:bidi w:val="0"/>
        <w:adjustRightInd/>
        <w:snapToGrid/>
        <w:spacing w:beforeLines="0" w:before="0" w:afterLines="0" w:after="0" w:line="520" w:lineRule="exact"/>
        <w:textAlignment w:val="auto"/>
        <w:rPr>
          <w:rFonts w:ascii="仿宋" w:eastAsia="仿宋" w:cs="仿宋" w:hint="eastAsia"/>
        </w:rPr>
      </w:pPr>
      <w:bookmarkStart w:id="43" w:name="_Toc519548869"/>
      <w:r>
        <w:rPr>
          <w:rFonts w:ascii="仿宋" w:eastAsia="仿宋" w:cs="仿宋" w:hint="eastAsia"/>
        </w:rPr>
        <w:t>（四）宣传保障</w:t>
      </w:r>
      <w:bookmarkEnd w:id="43"/>
    </w:p>
    <w:p>
      <w:pPr>
        <w:keepNext w:val="0"/>
        <w:keepLines w:val="0"/>
        <w:pageBreakBefore w:val="0"/>
        <w:widowControl w:val="0"/>
        <w:kinsoku/>
        <w:wordWrap/>
        <w:overflowPunct/>
        <w:topLinePunct w:val="0"/>
        <w:autoSpaceDE/>
        <w:autoSpaceDN/>
        <w:bidi w:val="0"/>
        <w:adjustRightInd/>
        <w:snapToGrid/>
        <w:spacing w:line="520" w:lineRule="exact"/>
        <w:ind w:firstLineChars="200" w:firstLine="560"/>
        <w:textAlignment w:val="auto"/>
        <w:outlineLvl w:val="9"/>
        <w:rPr>
          <w:rFonts w:ascii="仿宋" w:eastAsia="仿宋"/>
          <w:sz w:val="24"/>
          <w:szCs w:val="60"/>
        </w:rPr>
      </w:pPr>
      <w:r>
        <w:rPr>
          <w:rFonts w:ascii="仿宋" w:eastAsia="仿宋"/>
          <w:sz w:val="28"/>
          <w:szCs w:val="28"/>
        </w:rPr>
        <w:t>深化与国内外知名营销机构、媒体、旅游产品供应商及旅游协会等媒介合作，制定针对性旅游</w:t>
      </w:r>
      <w:r>
        <w:rPr>
          <w:rFonts w:ascii="仿宋" w:eastAsia="仿宋" w:hint="eastAsia"/>
          <w:sz w:val="28"/>
          <w:szCs w:val="28"/>
        </w:rPr>
        <w:t>产品</w:t>
      </w:r>
      <w:r>
        <w:rPr>
          <w:rFonts w:ascii="仿宋" w:eastAsia="仿宋"/>
          <w:sz w:val="28"/>
          <w:szCs w:val="28"/>
        </w:rPr>
        <w:t>营销策略，并有效促进营销策略落地实施，进而使</w:t>
      </w:r>
      <w:r>
        <w:rPr>
          <w:rFonts w:ascii="仿宋" w:eastAsia="仿宋" w:hint="eastAsia"/>
          <w:sz w:val="28"/>
          <w:szCs w:val="28"/>
        </w:rPr>
        <w:t>本项目运营</w:t>
      </w:r>
      <w:r>
        <w:rPr>
          <w:rFonts w:ascii="仿宋" w:eastAsia="仿宋"/>
          <w:sz w:val="28"/>
          <w:szCs w:val="28"/>
        </w:rPr>
        <w:t>推广更具效率</w:t>
      </w:r>
      <w:r>
        <w:rPr>
          <w:rFonts w:ascii="仿宋" w:eastAsia="仿宋" w:hint="eastAsia"/>
          <w:sz w:val="28"/>
          <w:szCs w:val="28"/>
        </w:rPr>
        <w:t>，盈利收入实现更深次的跨越</w:t>
      </w:r>
      <w:r>
        <w:rPr>
          <w:rFonts w:ascii="仿宋" w:eastAsia="仿宋"/>
          <w:sz w:val="28"/>
          <w:szCs w:val="28"/>
        </w:rPr>
        <w:t>。通过国际性旅游节事活动策划和营销宣传，有效拓展</w:t>
      </w:r>
      <w:r>
        <w:rPr>
          <w:rFonts w:ascii="仿宋" w:eastAsia="仿宋" w:hint="eastAsia"/>
          <w:sz w:val="28"/>
          <w:szCs w:val="28"/>
        </w:rPr>
        <w:t>本项目的客源范围和知名度</w:t>
      </w:r>
      <w:r>
        <w:rPr>
          <w:rFonts w:ascii="仿宋" w:eastAsia="仿宋"/>
          <w:sz w:val="28"/>
          <w:szCs w:val="28"/>
        </w:rPr>
        <w:t>。</w:t>
      </w:r>
    </w:p>
    <w:p>
      <w:pPr>
        <w:keepNext w:val="0"/>
        <w:keepLines w:val="0"/>
        <w:pageBreakBefore w:val="0"/>
        <w:widowControl w:val="0"/>
        <w:kinsoku/>
        <w:wordWrap/>
        <w:overflowPunct/>
        <w:topLinePunct w:val="0"/>
        <w:autoSpaceDE/>
        <w:autoSpaceDN/>
        <w:bidi w:val="0"/>
        <w:adjustRightInd/>
        <w:snapToGrid/>
        <w:spacing w:line="520" w:lineRule="exact"/>
        <w:ind w:firstLineChars="200" w:firstLine="480"/>
        <w:textAlignment w:val="auto"/>
        <w:outlineLvl w:val="9"/>
        <w:rPr>
          <w:rFonts w:ascii="仿宋" w:eastAsia="仿宋"/>
          <w:sz w:val="24"/>
          <w:szCs w:val="60"/>
        </w:rPr>
        <w:sectPr>
          <w:pgSz w:w="11906" w:h="16838"/>
          <w:pgMar w:top="1440" w:right="1800" w:bottom="1440" w:left="1800" w:header="851" w:footer="992" w:gutter="0"/>
          <w:pgNumType w:start="1"/>
          <w:titlePg/>
          <w:docGrid w:type="lines" w:linePitch="326" w:charSpace="0"/>
        </w:sectPr>
      </w:pPr>
    </w:p>
    <w:p>
      <w:pPr>
        <w:pStyle w:val="1"/>
      </w:pPr>
      <w:bookmarkStart w:id="44" w:name="_Toc519548870"/>
      <w:r>
        <w:rPr>
          <w:rFonts w:hint="eastAsia"/>
          <w:sz w:val="32"/>
          <w:szCs w:val="32"/>
        </w:rPr>
        <w:t>附件一：阿坝州公路旅游服务</w:t>
      </w:r>
      <w:r>
        <w:rPr>
          <w:sz w:val="32"/>
          <w:szCs w:val="32"/>
        </w:rPr>
        <w:t>设施</w:t>
      </w:r>
      <w:r>
        <w:rPr>
          <w:rFonts w:hint="eastAsia"/>
          <w:sz w:val="32"/>
          <w:szCs w:val="32"/>
        </w:rPr>
        <w:t>LOGO设计</w:t>
      </w:r>
      <w:r>
        <w:rPr>
          <w:sz w:val="32"/>
          <w:szCs w:val="32"/>
        </w:rPr>
        <w:t>参考</w:t>
      </w:r>
      <w:bookmarkEnd w:id="44"/>
    </w:p>
    <w:tbl>
      <w:tblPr>
        <w:jc w:val="cent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71"/>
        <w:gridCol w:w="1559"/>
        <w:gridCol w:w="2835"/>
        <w:gridCol w:w="3686"/>
      </w:tblGrid>
      <w:tr>
        <w:tc>
          <w:tcPr>
            <w:tcW w:w="1271" w:type="dxa"/>
            <w:noWrap/>
            <w:vAlign w:val="center"/>
          </w:tcPr>
          <w:p>
            <w:pPr>
              <w:ind w:left="0" w:firstLineChars="0" w:firstLine="0"/>
              <w:jc w:val="center"/>
              <w:rPr>
                <w:rFonts w:ascii="仿宋" w:eastAsia="仿宋" w:cs="仿宋" w:hint="eastAsia"/>
                <w:b/>
                <w:sz w:val="21"/>
                <w:szCs w:val="21"/>
              </w:rPr>
            </w:pPr>
            <w:r>
              <w:rPr>
                <w:rFonts w:ascii="仿宋" w:eastAsia="仿宋" w:cs="仿宋" w:hint="eastAsia"/>
                <w:b/>
                <w:sz w:val="21"/>
                <w:szCs w:val="21"/>
              </w:rPr>
              <w:t>使用范围</w:t>
            </w:r>
          </w:p>
        </w:tc>
        <w:tc>
          <w:tcPr>
            <w:tcW w:w="1559" w:type="dxa"/>
            <w:noWrap/>
            <w:vAlign w:val="center"/>
          </w:tcPr>
          <w:p>
            <w:pPr>
              <w:jc w:val="center"/>
              <w:rPr>
                <w:rFonts w:ascii="仿宋" w:eastAsia="仿宋" w:cs="仿宋" w:hint="eastAsia"/>
                <w:b/>
                <w:sz w:val="21"/>
                <w:szCs w:val="21"/>
              </w:rPr>
            </w:pPr>
            <w:r>
              <w:rPr>
                <w:rFonts w:ascii="仿宋" w:eastAsia="仿宋" w:cs="仿宋" w:hint="eastAsia"/>
                <w:b/>
                <w:sz w:val="21"/>
                <w:szCs w:val="21"/>
              </w:rPr>
              <w:t>LOGO名称</w:t>
            </w:r>
          </w:p>
        </w:tc>
        <w:tc>
          <w:tcPr>
            <w:tcW w:w="2835" w:type="dxa"/>
            <w:noWrap/>
            <w:vAlign w:val="center"/>
          </w:tcPr>
          <w:p>
            <w:pPr>
              <w:jc w:val="center"/>
              <w:rPr>
                <w:rFonts w:ascii="仿宋" w:eastAsia="仿宋" w:cs="仿宋" w:hint="eastAsia"/>
                <w:b/>
                <w:sz w:val="21"/>
                <w:szCs w:val="21"/>
              </w:rPr>
            </w:pPr>
            <w:r>
              <w:rPr>
                <w:rFonts w:ascii="仿宋" w:eastAsia="仿宋" w:cs="仿宋" w:hint="eastAsia"/>
                <w:b/>
                <w:sz w:val="21"/>
                <w:szCs w:val="21"/>
              </w:rPr>
              <w:t>LOGO设计含义</w:t>
            </w:r>
          </w:p>
        </w:tc>
        <w:tc>
          <w:tcPr>
            <w:tcW w:w="3686" w:type="dxa"/>
            <w:noWrap/>
            <w:vAlign w:val="center"/>
          </w:tcPr>
          <w:p>
            <w:pPr>
              <w:jc w:val="center"/>
              <w:rPr>
                <w:rFonts w:ascii="仿宋" w:eastAsia="仿宋" w:cs="仿宋" w:hint="eastAsia"/>
                <w:b/>
                <w:sz w:val="21"/>
                <w:szCs w:val="21"/>
              </w:rPr>
            </w:pPr>
            <w:r>
              <w:rPr>
                <w:rFonts w:ascii="仿宋" w:eastAsia="仿宋" w:cs="仿宋" w:hint="eastAsia"/>
                <w:b/>
                <w:sz w:val="21"/>
                <w:szCs w:val="21"/>
              </w:rPr>
              <w:t>标识符号</w:t>
            </w:r>
          </w:p>
        </w:tc>
      </w:tr>
      <w:tr>
        <w:trPr>
          <w:trHeight w:val="90"/>
        </w:trPr>
        <w:tc>
          <w:tcPr>
            <w:tcW w:w="1271" w:type="dxa"/>
            <w:noWrap/>
            <w:vAlign w:val="center"/>
          </w:tcPr>
          <w:p>
            <w:pPr>
              <w:jc w:val="center"/>
              <w:rPr>
                <w:sz w:val="21"/>
                <w:szCs w:val="21"/>
              </w:rPr>
            </w:pPr>
            <w:r>
              <w:rPr>
                <w:rFonts w:hint="eastAsia"/>
                <w:sz w:val="21"/>
                <w:szCs w:val="21"/>
              </w:rPr>
              <w:t>阿坝州</w:t>
            </w:r>
          </w:p>
        </w:tc>
        <w:tc>
          <w:tcPr>
            <w:tcW w:w="1559" w:type="dxa"/>
            <w:noWrap/>
            <w:vAlign w:val="center"/>
          </w:tcPr>
          <w:p>
            <w:pPr>
              <w:jc w:val="center"/>
              <w:rPr>
                <w:sz w:val="21"/>
                <w:szCs w:val="21"/>
              </w:rPr>
            </w:pPr>
            <w:r>
              <w:rPr>
                <w:rFonts w:hint="eastAsia"/>
                <w:sz w:val="21"/>
                <w:szCs w:val="21"/>
              </w:rPr>
              <w:t>净土</w:t>
            </w:r>
            <w:r>
              <w:rPr>
                <w:sz w:val="21"/>
                <w:szCs w:val="21"/>
              </w:rPr>
              <w:t>阿坝</w:t>
            </w:r>
          </w:p>
        </w:tc>
        <w:tc>
          <w:tcPr>
            <w:tcW w:w="2835" w:type="dxa"/>
            <w:noWrap/>
            <w:vAlign w:val="center"/>
          </w:tcPr>
          <w:p>
            <w:pPr>
              <w:jc w:val="center"/>
              <w:rPr>
                <w:sz w:val="21"/>
                <w:szCs w:val="21"/>
              </w:rPr>
            </w:pPr>
            <w:r>
              <w:rPr>
                <w:sz w:val="21"/>
                <w:szCs w:val="21"/>
                <w:lang w:val="zh-CN"/>
              </w:rPr>
              <w:t>“山融水，水融路，路载宗教（神灵、光辉）、精灵（熊猫）、精神传承（飘动丝带、哈达和红日）”</w:t>
            </w:r>
          </w:p>
        </w:tc>
        <w:tc>
          <w:tcPr>
            <w:tcW w:w="3686" w:type="dxa"/>
            <w:noWrap/>
            <w:vAlign w:val="center"/>
          </w:tcPr>
          <w:p>
            <w:pPr>
              <w:jc w:val="center"/>
              <w:rPr>
                <w:b/>
                <w:sz w:val="24"/>
              </w:rPr>
            </w:pPr>
            <w:r>
              <w:rPr>
                <w:sz w:val="24"/>
              </w:rPr>
              <w:drawing>
                <wp:anchor distT="0" distB="0" distL="114300" distR="114300" simplePos="0" relativeHeight="24" behindDoc="0" locked="0" layoutInCell="1" hidden="0" allowOverlap="1">
                  <wp:simplePos x="0" y="0"/>
                  <wp:positionH relativeFrom="column">
                    <wp:posOffset>180975</wp:posOffset>
                  </wp:positionH>
                  <wp:positionV relativeFrom="paragraph">
                    <wp:posOffset>28575</wp:posOffset>
                  </wp:positionV>
                  <wp:extent cx="1750059" cy="858520"/>
                  <wp:effectExtent l="0" t="0" r="0" b="0"/>
                  <wp:wrapNone/>
                  <wp:docPr id="1" name="图片 1"/>
                  <wp:cNvGraphicFramePr>
                    <a:graphicFrameLocks noChangeAspect="1"/>
                  </wp:cNvGraphicFramePr>
                  <a:graphic>
                    <a:graphicData uri="http://schemas.openxmlformats.org/drawingml/2006/picture">
                      <pic:pic>
                        <pic:nvPicPr>
                          <pic:cNvPr id="3" name="图片 3"/>
                          <pic:cNvPicPr/>
                        </pic:nvPicPr>
                        <pic:blipFill>
                          <a:blip r:embed="rId10"/>
                          <a:stretch>
                            <a:fillRect/>
                          </a:stretch>
                        </pic:blipFill>
                        <pic:spPr>
                          <a:xfrm rot="0">
                            <a:off x="0" y="0"/>
                            <a:ext cx="1750059" cy="858520"/>
                          </a:xfrm>
                          <a:prstGeom prst="rect"/>
                          <a:noFill/>
                          <a:ln w="9525" cmpd="sng" cap="flat">
                            <a:noFill/>
                            <a:prstDash val="solid"/>
                            <a:round/>
                          </a:ln>
                        </pic:spPr>
                      </pic:pic>
                    </a:graphicData>
                  </a:graphic>
                </wp:anchor>
              </w:drawing>
            </w:r>
          </w:p>
        </w:tc>
      </w:tr>
      <w:tr>
        <w:trPr>
          <w:trHeight w:val="1264"/>
        </w:trPr>
        <w:tc>
          <w:tcPr>
            <w:tcW w:w="1271" w:type="dxa"/>
            <w:noWrap/>
            <w:vAlign w:val="center"/>
          </w:tcPr>
          <w:p>
            <w:pPr>
              <w:jc w:val="center"/>
              <w:rPr>
                <w:sz w:val="21"/>
                <w:szCs w:val="21"/>
              </w:rPr>
            </w:pPr>
            <w:r>
              <w:rPr>
                <w:rFonts w:hint="eastAsia"/>
                <w:sz w:val="21"/>
                <w:szCs w:val="21"/>
              </w:rPr>
              <w:t>汶川</w:t>
            </w:r>
          </w:p>
        </w:tc>
        <w:tc>
          <w:tcPr>
            <w:tcW w:w="1559" w:type="dxa"/>
            <w:noWrap/>
            <w:vAlign w:val="center"/>
          </w:tcPr>
          <w:p>
            <w:pPr>
              <w:jc w:val="center"/>
              <w:rPr>
                <w:sz w:val="21"/>
                <w:szCs w:val="21"/>
              </w:rPr>
            </w:pPr>
            <w:r>
              <w:rPr>
                <w:sz w:val="21"/>
                <w:szCs w:val="21"/>
              </w:rPr>
              <w:t>熊猫</w:t>
            </w:r>
            <w:r>
              <w:rPr>
                <w:rFonts w:hint="eastAsia"/>
                <w:sz w:val="21"/>
                <w:szCs w:val="21"/>
              </w:rPr>
              <w:t>闪亮</w:t>
            </w:r>
          </w:p>
        </w:tc>
        <w:tc>
          <w:tcPr>
            <w:tcW w:w="2835" w:type="dxa"/>
            <w:noWrap/>
            <w:vAlign w:val="center"/>
          </w:tcPr>
          <w:p>
            <w:pPr>
              <w:jc w:val="center"/>
              <w:rPr>
                <w:sz w:val="21"/>
                <w:szCs w:val="21"/>
              </w:rPr>
            </w:pPr>
            <w:r>
              <w:rPr>
                <w:sz w:val="21"/>
                <w:szCs w:val="21"/>
              </w:rPr>
              <w:t>预示</w:t>
            </w:r>
            <w:r>
              <w:rPr>
                <w:rFonts w:hint="eastAsia"/>
                <w:sz w:val="21"/>
                <w:szCs w:val="21"/>
              </w:rPr>
              <w:t>游客</w:t>
            </w:r>
            <w:r>
              <w:rPr>
                <w:sz w:val="21"/>
                <w:szCs w:val="21"/>
              </w:rPr>
              <w:t>从这里驶入熊猫</w:t>
            </w:r>
            <w:r>
              <w:rPr>
                <w:rFonts w:hint="eastAsia"/>
                <w:sz w:val="21"/>
                <w:szCs w:val="21"/>
              </w:rPr>
              <w:t>家园</w:t>
            </w:r>
            <w:r>
              <w:rPr>
                <w:sz w:val="21"/>
                <w:szCs w:val="21"/>
              </w:rPr>
              <w:t>阿坝州</w:t>
            </w:r>
          </w:p>
        </w:tc>
        <w:tc>
          <w:tcPr>
            <w:tcW w:w="3686" w:type="dxa"/>
            <w:noWrap/>
            <w:vAlign w:val="center"/>
          </w:tcPr>
          <w:p>
            <w:pPr>
              <w:jc w:val="center"/>
              <w:rPr>
                <w:sz w:val="24"/>
              </w:rPr>
            </w:pPr>
            <w:r>
              <w:rPr>
                <w:sz w:val="24"/>
              </w:rPr>
              <w:drawing>
                <wp:anchor distT="0" distB="0" distL="114300" distR="114300" simplePos="0" relativeHeight="25" behindDoc="0" locked="0" layoutInCell="1" hidden="0" allowOverlap="1">
                  <wp:simplePos x="0" y="0"/>
                  <wp:positionH relativeFrom="column">
                    <wp:posOffset>225425</wp:posOffset>
                  </wp:positionH>
                  <wp:positionV relativeFrom="paragraph">
                    <wp:posOffset>41909</wp:posOffset>
                  </wp:positionV>
                  <wp:extent cx="1724025" cy="739140"/>
                  <wp:effectExtent l="0" t="0" r="0" b="0"/>
                  <wp:wrapNone/>
                  <wp:docPr id="4" name="图片 4" descr="无标题"/>
                  <wp:cNvGraphicFramePr>
                    <a:graphicFrameLocks noChangeAspect="1"/>
                  </wp:cNvGraphicFramePr>
                  <a:graphic>
                    <a:graphicData uri="http://schemas.openxmlformats.org/drawingml/2006/picture">
                      <pic:pic>
                        <pic:nvPicPr>
                          <pic:cNvPr id="6" name="图片 6"/>
                          <pic:cNvPicPr/>
                        </pic:nvPicPr>
                        <pic:blipFill>
                          <a:blip r:embed="rId11"/>
                          <a:srcRect t="3934" b="10202"/>
                          <a:stretch>
                            <a:fillRect/>
                          </a:stretch>
                        </pic:blipFill>
                        <pic:spPr>
                          <a:xfrm rot="0">
                            <a:off x="0" y="0"/>
                            <a:ext cx="1724025" cy="739140"/>
                          </a:xfrm>
                          <a:prstGeom prst="rect"/>
                          <a:noFill/>
                          <a:ln w="9525" cmpd="sng" cap="flat">
                            <a:noFill/>
                            <a:prstDash val="solid"/>
                            <a:round/>
                          </a:ln>
                        </pic:spPr>
                      </pic:pic>
                    </a:graphicData>
                  </a:graphic>
                </wp:anchor>
              </w:drawing>
            </w:r>
          </w:p>
        </w:tc>
      </w:tr>
      <w:tr>
        <w:trPr>
          <w:trHeight w:val="1475"/>
        </w:trPr>
        <w:tc>
          <w:tcPr>
            <w:tcW w:w="1271" w:type="dxa"/>
            <w:noWrap/>
            <w:vAlign w:val="center"/>
          </w:tcPr>
          <w:p>
            <w:pPr>
              <w:jc w:val="center"/>
              <w:rPr>
                <w:sz w:val="21"/>
                <w:szCs w:val="21"/>
              </w:rPr>
            </w:pPr>
            <w:r>
              <w:rPr>
                <w:rFonts w:hint="eastAsia"/>
                <w:sz w:val="21"/>
                <w:szCs w:val="21"/>
              </w:rPr>
              <w:t>卧龙</w:t>
            </w:r>
          </w:p>
        </w:tc>
        <w:tc>
          <w:tcPr>
            <w:tcW w:w="1559" w:type="dxa"/>
            <w:noWrap/>
            <w:vAlign w:val="center"/>
          </w:tcPr>
          <w:p>
            <w:pPr>
              <w:jc w:val="center"/>
              <w:rPr>
                <w:sz w:val="21"/>
                <w:szCs w:val="21"/>
              </w:rPr>
            </w:pPr>
            <w:r>
              <w:rPr>
                <w:sz w:val="21"/>
                <w:szCs w:val="21"/>
              </w:rPr>
              <w:t>熊猫吃竹子</w:t>
            </w:r>
          </w:p>
        </w:tc>
        <w:tc>
          <w:tcPr>
            <w:tcW w:w="2835" w:type="dxa"/>
            <w:noWrap/>
            <w:vAlign w:val="center"/>
          </w:tcPr>
          <w:p>
            <w:pPr>
              <w:jc w:val="center"/>
              <w:rPr>
                <w:sz w:val="21"/>
                <w:szCs w:val="21"/>
              </w:rPr>
            </w:pPr>
            <w:r>
              <w:rPr>
                <w:sz w:val="21"/>
                <w:szCs w:val="21"/>
              </w:rPr>
              <w:t>卧龙保护区段竹子资源丰富，景观优美</w:t>
            </w:r>
          </w:p>
        </w:tc>
        <w:tc>
          <w:tcPr>
            <w:tcW w:w="3686" w:type="dxa"/>
            <w:noWrap/>
            <w:vAlign w:val="center"/>
          </w:tcPr>
          <w:p>
            <w:pPr>
              <w:jc w:val="center"/>
              <w:rPr>
                <w:sz w:val="24"/>
              </w:rPr>
            </w:pPr>
            <w:r>
              <w:rPr>
                <w:sz w:val="24"/>
              </w:rPr>
              <w:drawing>
                <wp:anchor distT="0" distB="0" distL="114300" distR="114300" simplePos="0" relativeHeight="26" behindDoc="0" locked="0" layoutInCell="1" hidden="0" allowOverlap="1">
                  <wp:simplePos x="0" y="0"/>
                  <wp:positionH relativeFrom="column">
                    <wp:posOffset>234950</wp:posOffset>
                  </wp:positionH>
                  <wp:positionV relativeFrom="paragraph">
                    <wp:posOffset>85725</wp:posOffset>
                  </wp:positionV>
                  <wp:extent cx="1676400" cy="823595"/>
                  <wp:effectExtent l="0" t="0" r="0" b="0"/>
                  <wp:wrapNone/>
                  <wp:docPr id="7" name="图片 7"/>
                  <wp:cNvGraphicFramePr>
                    <a:graphicFrameLocks noChangeAspect="1"/>
                  </wp:cNvGraphicFramePr>
                  <a:graphic>
                    <a:graphicData uri="http://schemas.openxmlformats.org/drawingml/2006/picture">
                      <pic:pic>
                        <pic:nvPicPr>
                          <pic:cNvPr id="9" name="图片 9"/>
                          <pic:cNvPicPr/>
                        </pic:nvPicPr>
                        <pic:blipFill>
                          <a:blip r:embed="rId12"/>
                          <a:stretch>
                            <a:fillRect/>
                          </a:stretch>
                        </pic:blipFill>
                        <pic:spPr>
                          <a:xfrm rot="0">
                            <a:off x="0" y="0"/>
                            <a:ext cx="1676400" cy="823595"/>
                          </a:xfrm>
                          <a:prstGeom prst="rect"/>
                          <a:noFill/>
                          <a:ln w="9525" cmpd="sng" cap="flat">
                            <a:noFill/>
                            <a:prstDash val="solid"/>
                            <a:round/>
                          </a:ln>
                        </pic:spPr>
                      </pic:pic>
                    </a:graphicData>
                  </a:graphic>
                </wp:anchor>
              </w:drawing>
            </w:r>
          </w:p>
        </w:tc>
      </w:tr>
      <w:tr>
        <w:trPr>
          <w:trHeight w:val="1574"/>
        </w:trPr>
        <w:tc>
          <w:tcPr>
            <w:tcW w:w="1271" w:type="dxa"/>
            <w:noWrap/>
            <w:vAlign w:val="center"/>
          </w:tcPr>
          <w:p>
            <w:pPr>
              <w:jc w:val="center"/>
              <w:rPr>
                <w:sz w:val="21"/>
                <w:szCs w:val="21"/>
              </w:rPr>
            </w:pPr>
            <w:r>
              <w:rPr>
                <w:rFonts w:hint="eastAsia"/>
                <w:sz w:val="21"/>
                <w:szCs w:val="21"/>
              </w:rPr>
              <w:t>小金</w:t>
            </w:r>
          </w:p>
        </w:tc>
        <w:tc>
          <w:tcPr>
            <w:tcW w:w="1559" w:type="dxa"/>
            <w:noWrap/>
            <w:vAlign w:val="center"/>
          </w:tcPr>
          <w:p>
            <w:pPr>
              <w:jc w:val="center"/>
              <w:rPr>
                <w:sz w:val="21"/>
                <w:szCs w:val="21"/>
              </w:rPr>
            </w:pPr>
            <w:r>
              <w:rPr>
                <w:sz w:val="21"/>
                <w:szCs w:val="21"/>
              </w:rPr>
              <w:t>熊猫献哈达</w:t>
            </w:r>
          </w:p>
        </w:tc>
        <w:tc>
          <w:tcPr>
            <w:tcW w:w="2835" w:type="dxa"/>
            <w:noWrap/>
            <w:vAlign w:val="center"/>
          </w:tcPr>
          <w:p>
            <w:pPr>
              <w:jc w:val="center"/>
              <w:rPr>
                <w:sz w:val="21"/>
                <w:szCs w:val="21"/>
              </w:rPr>
            </w:pPr>
            <w:r>
              <w:rPr>
                <w:sz w:val="21"/>
                <w:szCs w:val="21"/>
              </w:rPr>
              <w:t>以熊猫、哈达、公路为抽象符号，展现当地百姓对经由旅游公路来到阿坝的游客的热烈欢迎。</w:t>
            </w:r>
          </w:p>
        </w:tc>
        <w:tc>
          <w:tcPr>
            <w:tcW w:w="3686" w:type="dxa"/>
            <w:noWrap/>
            <w:vAlign w:val="center"/>
          </w:tcPr>
          <w:p>
            <w:pPr>
              <w:jc w:val="center"/>
              <w:rPr>
                <w:sz w:val="24"/>
              </w:rPr>
            </w:pPr>
            <w:r>
              <w:rPr>
                <w:sz w:val="24"/>
              </w:rPr>
              <w:drawing>
                <wp:anchor distT="0" distB="0" distL="114300" distR="114300" simplePos="0" relativeHeight="27" behindDoc="0" locked="0" layoutInCell="1" hidden="0" allowOverlap="1">
                  <wp:simplePos x="0" y="0"/>
                  <wp:positionH relativeFrom="column">
                    <wp:posOffset>358775</wp:posOffset>
                  </wp:positionH>
                  <wp:positionV relativeFrom="paragraph">
                    <wp:posOffset>28575</wp:posOffset>
                  </wp:positionV>
                  <wp:extent cx="1514475" cy="924560"/>
                  <wp:effectExtent l="0" t="0" r="0" b="0"/>
                  <wp:wrapNone/>
                  <wp:docPr id="10" name="图片 10"/>
                  <wp:cNvGraphicFramePr>
                    <a:graphicFrameLocks noChangeAspect="1"/>
                  </wp:cNvGraphicFramePr>
                  <a:graphic>
                    <a:graphicData uri="http://schemas.openxmlformats.org/drawingml/2006/picture">
                      <pic:pic>
                        <pic:nvPicPr>
                          <pic:cNvPr id="12" name="图片 12"/>
                          <pic:cNvPicPr/>
                        </pic:nvPicPr>
                        <pic:blipFill>
                          <a:blip r:embed="rId13"/>
                          <a:stretch>
                            <a:fillRect/>
                          </a:stretch>
                        </pic:blipFill>
                        <pic:spPr>
                          <a:xfrm rot="0">
                            <a:off x="0" y="0"/>
                            <a:ext cx="1514475" cy="924560"/>
                          </a:xfrm>
                          <a:prstGeom prst="rect"/>
                          <a:noFill/>
                          <a:ln w="9525" cmpd="sng" cap="flat">
                            <a:noFill/>
                            <a:prstDash val="solid"/>
                            <a:round/>
                          </a:ln>
                        </pic:spPr>
                      </pic:pic>
                    </a:graphicData>
                  </a:graphic>
                </wp:anchor>
              </w:drawing>
            </w:r>
          </w:p>
        </w:tc>
      </w:tr>
      <w:tr>
        <w:trPr>
          <w:trHeight w:val="1585"/>
        </w:trPr>
        <w:tc>
          <w:tcPr>
            <w:tcW w:w="1271" w:type="dxa"/>
            <w:noWrap/>
            <w:vAlign w:val="center"/>
          </w:tcPr>
          <w:p>
            <w:pPr>
              <w:jc w:val="center"/>
              <w:rPr>
                <w:sz w:val="21"/>
                <w:szCs w:val="21"/>
              </w:rPr>
            </w:pPr>
            <w:r>
              <w:rPr>
                <w:sz w:val="21"/>
                <w:szCs w:val="21"/>
              </w:rPr>
              <w:t>茂县</w:t>
            </w:r>
          </w:p>
        </w:tc>
        <w:tc>
          <w:tcPr>
            <w:tcW w:w="1559" w:type="dxa"/>
            <w:noWrap/>
            <w:vAlign w:val="center"/>
          </w:tcPr>
          <w:p>
            <w:pPr>
              <w:jc w:val="center"/>
              <w:rPr>
                <w:sz w:val="21"/>
                <w:szCs w:val="21"/>
              </w:rPr>
            </w:pPr>
            <w:r>
              <w:rPr>
                <w:sz w:val="21"/>
                <w:szCs w:val="21"/>
              </w:rPr>
              <w:t>羌族羊头</w:t>
            </w:r>
          </w:p>
        </w:tc>
        <w:tc>
          <w:tcPr>
            <w:tcW w:w="2835" w:type="dxa"/>
            <w:noWrap/>
            <w:vAlign w:val="center"/>
          </w:tcPr>
          <w:p>
            <w:pPr>
              <w:jc w:val="center"/>
              <w:rPr>
                <w:sz w:val="21"/>
                <w:szCs w:val="21"/>
              </w:rPr>
            </w:pPr>
            <w:r>
              <w:rPr>
                <w:sz w:val="21"/>
                <w:szCs w:val="21"/>
              </w:rPr>
              <w:t>采用“羊头”作为设计元素，展现羌族图腾</w:t>
            </w:r>
          </w:p>
        </w:tc>
        <w:tc>
          <w:tcPr>
            <w:tcW w:w="3686" w:type="dxa"/>
            <w:noWrap/>
            <w:vAlign w:val="center"/>
          </w:tcPr>
          <w:p>
            <w:pPr>
              <w:jc w:val="center"/>
              <w:rPr>
                <w:sz w:val="24"/>
              </w:rPr>
            </w:pPr>
            <w:r>
              <w:rPr>
                <w:sz w:val="24"/>
              </w:rPr>
              <w:drawing>
                <wp:anchor distT="0" distB="0" distL="114300" distR="114300" simplePos="0" relativeHeight="28" behindDoc="0" locked="0" layoutInCell="1" hidden="0" allowOverlap="1">
                  <wp:simplePos x="0" y="0"/>
                  <wp:positionH relativeFrom="column">
                    <wp:posOffset>349884</wp:posOffset>
                  </wp:positionH>
                  <wp:positionV relativeFrom="paragraph">
                    <wp:posOffset>22860</wp:posOffset>
                  </wp:positionV>
                  <wp:extent cx="1609090" cy="943610"/>
                  <wp:effectExtent l="0" t="0" r="0" b="0"/>
                  <wp:wrapNone/>
                  <wp:docPr id="13" name="图片 13"/>
                  <wp:cNvGraphicFramePr>
                    <a:graphicFrameLocks noChangeAspect="1"/>
                  </wp:cNvGraphicFramePr>
                  <a:graphic>
                    <a:graphicData uri="http://schemas.openxmlformats.org/drawingml/2006/picture">
                      <pic:pic>
                        <pic:nvPicPr>
                          <pic:cNvPr id="15" name="图片 15"/>
                          <pic:cNvPicPr/>
                        </pic:nvPicPr>
                        <pic:blipFill>
                          <a:blip r:embed="rId14"/>
                          <a:stretch>
                            <a:fillRect/>
                          </a:stretch>
                        </pic:blipFill>
                        <pic:spPr>
                          <a:xfrm rot="0">
                            <a:off x="0" y="0"/>
                            <a:ext cx="1609090" cy="943610"/>
                          </a:xfrm>
                          <a:prstGeom prst="rect"/>
                          <a:noFill/>
                          <a:ln w="9525" cmpd="sng" cap="flat">
                            <a:noFill/>
                            <a:prstDash val="solid"/>
                            <a:round/>
                          </a:ln>
                        </pic:spPr>
                      </pic:pic>
                    </a:graphicData>
                  </a:graphic>
                </wp:anchor>
              </w:drawing>
            </w:r>
          </w:p>
        </w:tc>
      </w:tr>
      <w:tr>
        <w:trPr>
          <w:trHeight w:val="1657"/>
        </w:trPr>
        <w:tc>
          <w:tcPr>
            <w:tcW w:w="1271" w:type="dxa"/>
            <w:noWrap/>
            <w:vAlign w:val="center"/>
          </w:tcPr>
          <w:p>
            <w:pPr>
              <w:jc w:val="center"/>
              <w:rPr>
                <w:sz w:val="21"/>
                <w:szCs w:val="21"/>
              </w:rPr>
            </w:pPr>
            <w:r>
              <w:rPr>
                <w:sz w:val="21"/>
                <w:szCs w:val="21"/>
              </w:rPr>
              <w:t>马尔康、金川</w:t>
            </w:r>
          </w:p>
        </w:tc>
        <w:tc>
          <w:tcPr>
            <w:tcW w:w="1559" w:type="dxa"/>
            <w:noWrap/>
            <w:vAlign w:val="center"/>
          </w:tcPr>
          <w:p>
            <w:pPr>
              <w:jc w:val="center"/>
              <w:rPr>
                <w:sz w:val="21"/>
                <w:szCs w:val="21"/>
              </w:rPr>
            </w:pPr>
            <w:r>
              <w:rPr>
                <w:sz w:val="21"/>
                <w:szCs w:val="21"/>
              </w:rPr>
              <w:t>藏族碉楼</w:t>
            </w:r>
          </w:p>
        </w:tc>
        <w:tc>
          <w:tcPr>
            <w:tcW w:w="2835" w:type="dxa"/>
            <w:noWrap/>
            <w:vAlign w:val="center"/>
          </w:tcPr>
          <w:p>
            <w:pPr>
              <w:jc w:val="center"/>
              <w:rPr>
                <w:sz w:val="21"/>
                <w:szCs w:val="21"/>
              </w:rPr>
            </w:pPr>
            <w:r>
              <w:rPr>
                <w:sz w:val="21"/>
                <w:szCs w:val="21"/>
              </w:rPr>
              <w:t>采用藏寨建筑的典型代表-碉楼作为设计元素，展现地域民居特色</w:t>
            </w:r>
          </w:p>
        </w:tc>
        <w:tc>
          <w:tcPr>
            <w:tcW w:w="3686" w:type="dxa"/>
            <w:noWrap/>
            <w:vAlign w:val="center"/>
          </w:tcPr>
          <w:p>
            <w:pPr>
              <w:jc w:val="center"/>
              <w:rPr>
                <w:sz w:val="24"/>
              </w:rPr>
            </w:pPr>
            <w:r>
              <w:rPr>
                <w:sz w:val="24"/>
              </w:rPr>
              <w:drawing>
                <wp:anchor distT="0" distB="0" distL="114300" distR="114300" simplePos="0" relativeHeight="29" behindDoc="0" locked="0" layoutInCell="1" hidden="0" allowOverlap="1">
                  <wp:simplePos x="0" y="0"/>
                  <wp:positionH relativeFrom="column">
                    <wp:posOffset>368935</wp:posOffset>
                  </wp:positionH>
                  <wp:positionV relativeFrom="paragraph">
                    <wp:posOffset>60960</wp:posOffset>
                  </wp:positionV>
                  <wp:extent cx="1620520" cy="971550"/>
                  <wp:effectExtent l="0" t="0" r="0" b="0"/>
                  <wp:wrapNone/>
                  <wp:docPr id="16" name="图片 16"/>
                  <wp:cNvGraphicFramePr>
                    <a:graphicFrameLocks noChangeAspect="1"/>
                  </wp:cNvGraphicFramePr>
                  <a:graphic>
                    <a:graphicData uri="http://schemas.openxmlformats.org/drawingml/2006/picture">
                      <pic:pic>
                        <pic:nvPicPr>
                          <pic:cNvPr id="18" name="图片 18"/>
                          <pic:cNvPicPr/>
                        </pic:nvPicPr>
                        <pic:blipFill>
                          <a:blip r:embed="rId15"/>
                          <a:stretch>
                            <a:fillRect/>
                          </a:stretch>
                        </pic:blipFill>
                        <pic:spPr>
                          <a:xfrm rot="0">
                            <a:off x="0" y="0"/>
                            <a:ext cx="1620520" cy="971550"/>
                          </a:xfrm>
                          <a:prstGeom prst="rect"/>
                          <a:noFill/>
                          <a:ln w="9525" cmpd="sng" cap="flat">
                            <a:noFill/>
                            <a:prstDash val="solid"/>
                            <a:round/>
                          </a:ln>
                        </pic:spPr>
                      </pic:pic>
                    </a:graphicData>
                  </a:graphic>
                </wp:anchor>
              </w:drawing>
            </w:r>
          </w:p>
        </w:tc>
      </w:tr>
      <w:tr>
        <w:trPr>
          <w:trHeight w:val="1792"/>
        </w:trPr>
        <w:tc>
          <w:tcPr>
            <w:tcW w:w="1271" w:type="dxa"/>
            <w:noWrap/>
            <w:vAlign w:val="center"/>
          </w:tcPr>
          <w:p>
            <w:pPr>
              <w:jc w:val="center"/>
              <w:rPr>
                <w:sz w:val="24"/>
              </w:rPr>
            </w:pPr>
            <w:r>
              <w:rPr>
                <w:sz w:val="24"/>
              </w:rPr>
              <w:t>松潘、黑水</w:t>
            </w:r>
          </w:p>
        </w:tc>
        <w:tc>
          <w:tcPr>
            <w:tcW w:w="1559" w:type="dxa"/>
            <w:noWrap/>
            <w:vAlign w:val="center"/>
          </w:tcPr>
          <w:p>
            <w:pPr>
              <w:jc w:val="center"/>
              <w:rPr>
                <w:sz w:val="24"/>
              </w:rPr>
            </w:pPr>
            <w:r>
              <w:rPr>
                <w:sz w:val="24"/>
              </w:rPr>
              <w:t>经幡白塔</w:t>
            </w:r>
          </w:p>
        </w:tc>
        <w:tc>
          <w:tcPr>
            <w:tcW w:w="2835" w:type="dxa"/>
            <w:noWrap/>
            <w:vAlign w:val="center"/>
          </w:tcPr>
          <w:p>
            <w:pPr>
              <w:jc w:val="center"/>
              <w:rPr>
                <w:sz w:val="24"/>
              </w:rPr>
            </w:pPr>
            <w:r>
              <w:rPr>
                <w:sz w:val="24"/>
              </w:rPr>
              <w:t>采用白塔与经幡结合的设计元素，展示宗教形式特色</w:t>
            </w:r>
          </w:p>
        </w:tc>
        <w:tc>
          <w:tcPr>
            <w:tcW w:w="3686" w:type="dxa"/>
            <w:noWrap/>
            <w:vAlign w:val="center"/>
          </w:tcPr>
          <w:p>
            <w:pPr>
              <w:jc w:val="center"/>
              <w:rPr>
                <w:sz w:val="24"/>
              </w:rPr>
            </w:pPr>
            <w:r>
              <w:rPr>
                <w:sz w:val="24"/>
              </w:rPr>
              <w:drawing>
                <wp:anchor distT="0" distB="0" distL="114300" distR="114300" simplePos="0" relativeHeight="30" behindDoc="0" locked="0" layoutInCell="1" hidden="0" allowOverlap="1">
                  <wp:simplePos x="0" y="0"/>
                  <wp:positionH relativeFrom="column">
                    <wp:posOffset>368300</wp:posOffset>
                  </wp:positionH>
                  <wp:positionV relativeFrom="paragraph">
                    <wp:posOffset>80010</wp:posOffset>
                  </wp:positionV>
                  <wp:extent cx="1620520" cy="981710"/>
                  <wp:effectExtent l="0" t="0" r="0" b="0"/>
                  <wp:wrapNone/>
                  <wp:docPr id="19" name="图片 19"/>
                  <wp:cNvGraphicFramePr>
                    <a:graphicFrameLocks noChangeAspect="1"/>
                  </wp:cNvGraphicFramePr>
                  <a:graphic>
                    <a:graphicData uri="http://schemas.openxmlformats.org/drawingml/2006/picture">
                      <pic:pic>
                        <pic:nvPicPr>
                          <pic:cNvPr id="21" name="图片 21"/>
                          <pic:cNvPicPr/>
                        </pic:nvPicPr>
                        <pic:blipFill>
                          <a:blip r:embed="rId16"/>
                          <a:stretch>
                            <a:fillRect/>
                          </a:stretch>
                        </pic:blipFill>
                        <pic:spPr>
                          <a:xfrm rot="0">
                            <a:off x="0" y="0"/>
                            <a:ext cx="1620520" cy="981710"/>
                          </a:xfrm>
                          <a:prstGeom prst="rect"/>
                          <a:noFill/>
                          <a:ln w="9525" cmpd="sng" cap="flat">
                            <a:noFill/>
                            <a:prstDash val="solid"/>
                            <a:round/>
                          </a:ln>
                        </pic:spPr>
                      </pic:pic>
                    </a:graphicData>
                  </a:graphic>
                </wp:anchor>
              </w:drawing>
            </w:r>
          </w:p>
        </w:tc>
      </w:tr>
      <w:tr>
        <w:trPr>
          <w:trHeight w:val="1601"/>
        </w:trPr>
        <w:tc>
          <w:tcPr>
            <w:tcW w:w="1271" w:type="dxa"/>
            <w:noWrap/>
            <w:vAlign w:val="center"/>
          </w:tcPr>
          <w:p>
            <w:pPr>
              <w:jc w:val="center"/>
              <w:rPr>
                <w:sz w:val="24"/>
              </w:rPr>
            </w:pPr>
            <w:r>
              <w:rPr>
                <w:sz w:val="24"/>
              </w:rPr>
              <w:t>壤塘、阿坝</w:t>
            </w:r>
          </w:p>
        </w:tc>
        <w:tc>
          <w:tcPr>
            <w:tcW w:w="1559" w:type="dxa"/>
            <w:noWrap/>
            <w:vAlign w:val="center"/>
          </w:tcPr>
          <w:p>
            <w:pPr>
              <w:jc w:val="center"/>
              <w:rPr>
                <w:sz w:val="24"/>
              </w:rPr>
            </w:pPr>
            <w:r>
              <w:rPr>
                <w:sz w:val="24"/>
              </w:rPr>
              <w:t>转经筒</w:t>
            </w:r>
          </w:p>
        </w:tc>
        <w:tc>
          <w:tcPr>
            <w:tcW w:w="2835" w:type="dxa"/>
            <w:noWrap/>
            <w:vAlign w:val="center"/>
          </w:tcPr>
          <w:p>
            <w:pPr>
              <w:jc w:val="center"/>
              <w:rPr>
                <w:sz w:val="24"/>
              </w:rPr>
            </w:pPr>
            <w:r>
              <w:rPr>
                <w:sz w:val="24"/>
              </w:rPr>
              <w:t>采用“转经筒”作为设计元素，体现宗教民俗</w:t>
            </w:r>
          </w:p>
        </w:tc>
        <w:tc>
          <w:tcPr>
            <w:tcW w:w="3686" w:type="dxa"/>
            <w:noWrap/>
            <w:vAlign w:val="center"/>
          </w:tcPr>
          <w:p>
            <w:pPr>
              <w:jc w:val="center"/>
              <w:rPr>
                <w:sz w:val="24"/>
              </w:rPr>
            </w:pPr>
            <w:r>
              <w:rPr>
                <w:sz w:val="24"/>
              </w:rPr>
              <w:drawing>
                <wp:inline distT="0" distB="0" distL="114300" distR="114300">
                  <wp:extent cx="1675764" cy="943610"/>
                  <wp:effectExtent l="0" t="0" r="0" b="0"/>
                  <wp:docPr id="22" name="图片 22"/>
                  <wp:cNvGraphicFramePr>
                    <a:graphicFrameLocks noChangeAspect="1"/>
                  </wp:cNvGraphicFramePr>
                  <a:graphic>
                    <a:graphicData uri="http://schemas.openxmlformats.org/drawingml/2006/picture">
                      <pic:pic>
                        <pic:nvPicPr>
                          <pic:cNvPr id="24" name="图片 24"/>
                          <pic:cNvPicPr/>
                        </pic:nvPicPr>
                        <pic:blipFill>
                          <a:blip r:embed="rId17"/>
                          <a:stretch>
                            <a:fillRect/>
                          </a:stretch>
                        </pic:blipFill>
                        <pic:spPr>
                          <a:xfrm rot="0">
                            <a:off x="0" y="0"/>
                            <a:ext cx="1675764" cy="943610"/>
                          </a:xfrm>
                          <a:prstGeom prst="rect"/>
                          <a:noFill/>
                          <a:ln w="9525" cmpd="sng" cap="flat">
                            <a:noFill/>
                            <a:prstDash val="solid"/>
                            <a:round/>
                          </a:ln>
                        </pic:spPr>
                      </pic:pic>
                    </a:graphicData>
                  </a:graphic>
                </wp:inline>
              </w:drawing>
            </w:r>
          </w:p>
        </w:tc>
      </w:tr>
      <w:tr>
        <w:trPr>
          <w:trHeight w:val="1631"/>
        </w:trPr>
        <w:tc>
          <w:tcPr>
            <w:tcW w:w="1271" w:type="dxa"/>
            <w:noWrap/>
            <w:vAlign w:val="center"/>
          </w:tcPr>
          <w:p>
            <w:pPr>
              <w:jc w:val="center"/>
              <w:rPr>
                <w:sz w:val="24"/>
              </w:rPr>
            </w:pPr>
            <w:r>
              <w:rPr>
                <w:sz w:val="24"/>
              </w:rPr>
              <w:t>红原、若尔盖</w:t>
            </w:r>
          </w:p>
        </w:tc>
        <w:tc>
          <w:tcPr>
            <w:tcW w:w="1559" w:type="dxa"/>
            <w:noWrap/>
            <w:vAlign w:val="center"/>
          </w:tcPr>
          <w:p>
            <w:pPr>
              <w:jc w:val="center"/>
              <w:rPr>
                <w:sz w:val="24"/>
              </w:rPr>
            </w:pPr>
            <w:r>
              <w:rPr>
                <w:sz w:val="24"/>
              </w:rPr>
              <w:t>大草原</w:t>
            </w:r>
          </w:p>
        </w:tc>
        <w:tc>
          <w:tcPr>
            <w:tcW w:w="2835" w:type="dxa"/>
            <w:noWrap/>
            <w:vAlign w:val="center"/>
          </w:tcPr>
          <w:p>
            <w:pPr>
              <w:jc w:val="center"/>
              <w:rPr>
                <w:sz w:val="24"/>
              </w:rPr>
            </w:pPr>
            <w:r>
              <w:rPr>
                <w:sz w:val="24"/>
              </w:rPr>
              <w:t>采用“牦牛”、“草原”“河流”作为设计元素，展现九曲黄河高原草原风光</w:t>
            </w:r>
          </w:p>
        </w:tc>
        <w:tc>
          <w:tcPr>
            <w:tcW w:w="3686" w:type="dxa"/>
            <w:noWrap/>
            <w:vAlign w:val="center"/>
          </w:tcPr>
          <w:p>
            <w:pPr>
              <w:jc w:val="center"/>
              <w:rPr>
                <w:sz w:val="24"/>
              </w:rPr>
            </w:pPr>
            <w:r>
              <w:rPr>
                <w:sz w:val="24"/>
              </w:rPr>
              <w:drawing>
                <wp:inline distT="0" distB="0" distL="114300" distR="114300">
                  <wp:extent cx="1687194" cy="914400"/>
                  <wp:effectExtent l="0" t="0" r="0" b="0"/>
                  <wp:docPr id="25" name="图片 25"/>
                  <wp:cNvGraphicFramePr>
                    <a:graphicFrameLocks noChangeAspect="1"/>
                  </wp:cNvGraphicFramePr>
                  <a:graphic>
                    <a:graphicData uri="http://schemas.openxmlformats.org/drawingml/2006/picture">
                      <pic:pic>
                        <pic:nvPicPr>
                          <pic:cNvPr id="27" name="图片 27"/>
                          <pic:cNvPicPr/>
                        </pic:nvPicPr>
                        <pic:blipFill>
                          <a:blip r:embed="rId18"/>
                          <a:stretch>
                            <a:fillRect/>
                          </a:stretch>
                        </pic:blipFill>
                        <pic:spPr>
                          <a:xfrm rot="0">
                            <a:off x="0" y="0"/>
                            <a:ext cx="1687194" cy="914400"/>
                          </a:xfrm>
                          <a:prstGeom prst="rect"/>
                          <a:noFill/>
                          <a:ln w="9525" cmpd="sng" cap="flat">
                            <a:noFill/>
                            <a:prstDash val="solid"/>
                            <a:round/>
                          </a:ln>
                        </pic:spPr>
                      </pic:pic>
                    </a:graphicData>
                  </a:graphic>
                </wp:inline>
              </w:drawing>
            </w:r>
          </w:p>
        </w:tc>
      </w:tr>
      <w:tr>
        <w:trPr>
          <w:trHeight w:val="1586"/>
        </w:trPr>
        <w:tc>
          <w:tcPr>
            <w:tcW w:w="1271" w:type="dxa"/>
            <w:noWrap/>
            <w:vAlign w:val="center"/>
          </w:tcPr>
          <w:p>
            <w:pPr>
              <w:jc w:val="center"/>
              <w:rPr>
                <w:sz w:val="24"/>
              </w:rPr>
            </w:pPr>
            <w:r>
              <w:rPr>
                <w:sz w:val="24"/>
              </w:rPr>
              <w:t>理县</w:t>
            </w:r>
          </w:p>
        </w:tc>
        <w:tc>
          <w:tcPr>
            <w:tcW w:w="1559" w:type="dxa"/>
            <w:noWrap/>
            <w:vAlign w:val="center"/>
          </w:tcPr>
          <w:p>
            <w:pPr>
              <w:jc w:val="center"/>
              <w:rPr>
                <w:sz w:val="24"/>
              </w:rPr>
            </w:pPr>
            <w:r>
              <w:rPr>
                <w:sz w:val="24"/>
              </w:rPr>
              <w:t>茶马古道</w:t>
            </w:r>
          </w:p>
        </w:tc>
        <w:tc>
          <w:tcPr>
            <w:tcW w:w="2835" w:type="dxa"/>
            <w:noWrap/>
            <w:vAlign w:val="center"/>
          </w:tcPr>
          <w:p>
            <w:pPr>
              <w:jc w:val="center"/>
              <w:rPr>
                <w:sz w:val="24"/>
              </w:rPr>
            </w:pPr>
            <w:r>
              <w:rPr>
                <w:sz w:val="24"/>
              </w:rPr>
              <w:t>采用“马”、“雪山”、“古道”为设计元素，展现茶马古道历史</w:t>
            </w:r>
          </w:p>
        </w:tc>
        <w:tc>
          <w:tcPr>
            <w:tcW w:w="3686" w:type="dxa"/>
            <w:noWrap/>
            <w:vAlign w:val="center"/>
          </w:tcPr>
          <w:p>
            <w:pPr>
              <w:jc w:val="center"/>
              <w:rPr>
                <w:sz w:val="24"/>
              </w:rPr>
            </w:pPr>
            <w:r>
              <w:rPr>
                <w:sz w:val="24"/>
              </w:rPr>
              <w:drawing>
                <wp:inline distT="0" distB="0" distL="114300" distR="114300">
                  <wp:extent cx="1447800" cy="914400"/>
                  <wp:effectExtent l="0" t="0" r="0" b="0"/>
                  <wp:docPr id="28" name="图片 28"/>
                  <wp:cNvGraphicFramePr>
                    <a:graphicFrameLocks noChangeAspect="1"/>
                  </wp:cNvGraphicFramePr>
                  <a:graphic>
                    <a:graphicData uri="http://schemas.openxmlformats.org/drawingml/2006/picture">
                      <pic:pic>
                        <pic:nvPicPr>
                          <pic:cNvPr id="30" name="图片 30"/>
                          <pic:cNvPicPr/>
                        </pic:nvPicPr>
                        <pic:blipFill>
                          <a:blip r:embed="rId19"/>
                          <a:stretch>
                            <a:fillRect/>
                          </a:stretch>
                        </pic:blipFill>
                        <pic:spPr>
                          <a:xfrm rot="0">
                            <a:off x="0" y="0"/>
                            <a:ext cx="1447800" cy="914400"/>
                          </a:xfrm>
                          <a:prstGeom prst="rect"/>
                          <a:noFill/>
                          <a:ln w="9525" cmpd="sng" cap="flat">
                            <a:noFill/>
                            <a:prstDash val="solid"/>
                            <a:round/>
                          </a:ln>
                        </pic:spPr>
                      </pic:pic>
                    </a:graphicData>
                  </a:graphic>
                </wp:inline>
              </w:drawing>
            </w:r>
          </w:p>
        </w:tc>
      </w:tr>
      <w:tr>
        <w:tc>
          <w:tcPr>
            <w:tcW w:w="1271" w:type="dxa"/>
            <w:noWrap/>
            <w:vAlign w:val="center"/>
          </w:tcPr>
          <w:p>
            <w:pPr>
              <w:jc w:val="center"/>
              <w:rPr>
                <w:sz w:val="24"/>
              </w:rPr>
            </w:pPr>
            <w:r>
              <w:rPr>
                <w:sz w:val="24"/>
              </w:rPr>
              <w:t>九寨沟</w:t>
            </w:r>
          </w:p>
        </w:tc>
        <w:tc>
          <w:tcPr>
            <w:tcW w:w="1559" w:type="dxa"/>
            <w:noWrap/>
            <w:vAlign w:val="center"/>
          </w:tcPr>
          <w:p>
            <w:pPr>
              <w:jc w:val="center"/>
              <w:rPr>
                <w:sz w:val="24"/>
              </w:rPr>
            </w:pPr>
            <w:r>
              <w:rPr>
                <w:sz w:val="24"/>
              </w:rPr>
              <w:t>九寨之水</w:t>
            </w:r>
          </w:p>
        </w:tc>
        <w:tc>
          <w:tcPr>
            <w:tcW w:w="2835" w:type="dxa"/>
            <w:noWrap/>
            <w:vAlign w:val="center"/>
          </w:tcPr>
          <w:p>
            <w:pPr>
              <w:jc w:val="center"/>
              <w:rPr>
                <w:sz w:val="24"/>
              </w:rPr>
            </w:pPr>
            <w:r>
              <w:rPr>
                <w:sz w:val="24"/>
              </w:rPr>
              <w:t>采用现有九寨沟景区LOGO，展现秀美九寨</w:t>
            </w:r>
          </w:p>
        </w:tc>
        <w:tc>
          <w:tcPr>
            <w:tcW w:w="3686" w:type="dxa"/>
            <w:noWrap/>
            <w:vAlign w:val="center"/>
          </w:tcPr>
          <w:p>
            <w:pPr>
              <w:jc w:val="center"/>
              <w:rPr>
                <w:sz w:val="24"/>
              </w:rPr>
            </w:pPr>
            <w:r>
              <w:rPr>
                <w:sz w:val="24"/>
              </w:rPr>
              <w:drawing>
                <wp:inline distT="0" distB="0" distL="114300" distR="114300">
                  <wp:extent cx="1143000" cy="464819"/>
                  <wp:effectExtent l="0" t="0" r="0" b="0"/>
                  <wp:docPr id="31" name="图片 31" descr="九管局新"/>
                  <wp:cNvGraphicFramePr>
                    <a:graphicFrameLocks noChangeAspect="1"/>
                  </wp:cNvGraphicFramePr>
                  <a:graphic>
                    <a:graphicData uri="http://schemas.openxmlformats.org/drawingml/2006/picture">
                      <pic:pic>
                        <pic:nvPicPr>
                          <pic:cNvPr id="33" name="图片 33"/>
                          <pic:cNvPicPr/>
                        </pic:nvPicPr>
                        <pic:blipFill>
                          <a:blip r:embed="rId20"/>
                          <a:stretch>
                            <a:fillRect/>
                          </a:stretch>
                        </pic:blipFill>
                        <pic:spPr>
                          <a:xfrm rot="0">
                            <a:off x="0" y="0"/>
                            <a:ext cx="1143000" cy="464819"/>
                          </a:xfrm>
                          <a:prstGeom prst="rect"/>
                          <a:noFill/>
                          <a:ln w="9525" cmpd="sng" cap="flat">
                            <a:noFill/>
                            <a:prstDash val="solid"/>
                            <a:round/>
                          </a:ln>
                        </pic:spPr>
                      </pic:pic>
                    </a:graphicData>
                  </a:graphic>
                </wp:inline>
              </w:drawing>
            </w:r>
          </w:p>
        </w:tc>
      </w:tr>
    </w:tbl>
    <w:p>
      <w:pPr>
        <w:spacing w:line="360" w:lineRule="auto"/>
        <w:rPr>
          <w:rFonts w:ascii="仿宋" w:eastAsia="仿宋"/>
          <w:b/>
          <w:sz w:val="28"/>
          <w:szCs w:val="60"/>
        </w:rPr>
      </w:pPr>
    </w:p>
    <w:p>
      <w:pPr>
        <w:pStyle w:val="16"/>
        <w:rPr>
          <w:rFonts w:ascii="仿宋" w:eastAsia="仿宋"/>
          <w:b/>
          <w:sz w:val="28"/>
          <w:szCs w:val="60"/>
        </w:rPr>
      </w:pPr>
    </w:p>
    <w:p>
      <w:pPr>
        <w:pStyle w:val="16"/>
        <w:rPr>
          <w:rFonts w:ascii="仿宋" w:eastAsia="仿宋"/>
          <w:b/>
          <w:sz w:val="28"/>
          <w:szCs w:val="60"/>
        </w:rPr>
      </w:pPr>
    </w:p>
    <w:p>
      <w:pPr>
        <w:spacing w:line="360" w:lineRule="auto"/>
        <w:rPr>
          <w:rFonts w:ascii="仿宋" w:eastAsia="仿宋"/>
          <w:b/>
          <w:sz w:val="28"/>
          <w:szCs w:val="60"/>
        </w:rPr>
      </w:pPr>
      <w:r>
        <w:rPr>
          <w:rFonts w:ascii="仿宋" w:eastAsia="仿宋"/>
          <w:b/>
          <w:sz w:val="28"/>
          <w:szCs w:val="60"/>
        </w:rPr>
        <w:br w:type="page"/>
      </w:r>
    </w:p>
    <w:p>
      <w:pPr>
        <w:pStyle w:val="1"/>
        <w:jc w:val="center"/>
        <w:rPr>
          <w:rFonts w:hint="eastAsia"/>
        </w:rPr>
      </w:pPr>
      <w:bookmarkStart w:id="45" w:name="_Toc519548871"/>
      <w:r>
        <w:rPr>
          <w:rFonts w:hint="eastAsia"/>
          <w:sz w:val="32"/>
          <w:szCs w:val="32"/>
        </w:rPr>
        <w:t>附件二：阿坝州</w:t>
      </w:r>
      <w:r>
        <w:rPr>
          <w:sz w:val="32"/>
          <w:szCs w:val="32"/>
        </w:rPr>
        <w:t>国省干线</w:t>
      </w:r>
      <w:r>
        <w:rPr>
          <w:rFonts w:hint="eastAsia"/>
          <w:sz w:val="32"/>
          <w:szCs w:val="32"/>
        </w:rPr>
        <w:t>旅游服务区(站、点)基本情况</w:t>
      </w:r>
      <w:bookmarkEnd w:id="45"/>
    </w:p>
    <w:tbl>
      <w:tblPr>
        <w:jc w:val="center"/>
        <w:tblW w:w="9825"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1080"/>
        <w:gridCol w:w="1080"/>
        <w:gridCol w:w="870"/>
        <w:gridCol w:w="1560"/>
        <w:gridCol w:w="1095"/>
        <w:gridCol w:w="1035"/>
        <w:gridCol w:w="975"/>
        <w:gridCol w:w="1200"/>
        <w:gridCol w:w="930"/>
      </w:tblGrid>
      <w:tr>
        <w:trPr>
          <w:trHeight w:val="311"/>
        </w:trPr>
        <w:tc>
          <w:tcPr>
            <w:tcW w:w="1080" w:type="dxa"/>
            <w:tcBorders>
              <w:top w:val="single" w:sz="12" w:space="0" w:color="000000"/>
              <w:left w:val="single" w:sz="12" w:space="0" w:color="000000"/>
              <w:bottom w:val="single" w:sz="12" w:space="0" w:color="000000"/>
              <w:right w:val="single" w:sz="12" w:space="0" w:color="000000"/>
            </w:tcBorders>
            <w:noWrap/>
          </w:tcPr>
          <w:p>
            <w:pPr>
              <w:widowControl/>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序号</w:t>
            </w:r>
          </w:p>
        </w:tc>
        <w:tc>
          <w:tcPr>
            <w:tcW w:w="1080" w:type="dxa"/>
            <w:tcBorders>
              <w:top w:val="single" w:sz="12" w:space="0" w:color="000000"/>
              <w:bottom w:val="single" w:sz="12" w:space="0" w:color="000000"/>
              <w:right w:val="single" w:sz="12" w:space="0" w:color="000000"/>
            </w:tcBorders>
            <w:noWrap/>
          </w:tcPr>
          <w:p>
            <w:pPr>
              <w:widowControl/>
              <w:ind w:left="0" w:firstLineChars="0" w:firstLine="0"/>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所属县</w:t>
            </w:r>
          </w:p>
        </w:tc>
        <w:tc>
          <w:tcPr>
            <w:tcW w:w="870" w:type="dxa"/>
            <w:tcBorders>
              <w:top w:val="single" w:sz="12" w:space="0" w:color="000000"/>
              <w:bottom w:val="single" w:sz="12" w:space="0" w:color="000000"/>
              <w:right w:val="single" w:sz="12" w:space="0" w:color="000000"/>
            </w:tcBorders>
            <w:noWrap/>
          </w:tcPr>
          <w:p>
            <w:pPr>
              <w:widowControl/>
              <w:ind w:left="0" w:firstLineChars="0" w:firstLine="0"/>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路线</w:t>
            </w:r>
          </w:p>
        </w:tc>
        <w:tc>
          <w:tcPr>
            <w:tcW w:w="1560" w:type="dxa"/>
            <w:tcBorders>
              <w:top w:val="single" w:sz="12" w:space="0" w:color="000000"/>
              <w:bottom w:val="single" w:sz="12" w:space="0" w:color="000000"/>
              <w:right w:val="single" w:sz="12" w:space="0" w:color="000000"/>
            </w:tcBorders>
            <w:noWrap/>
          </w:tcPr>
          <w:p>
            <w:pPr>
              <w:widowControl/>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名称</w:t>
            </w:r>
          </w:p>
        </w:tc>
        <w:tc>
          <w:tcPr>
            <w:tcW w:w="1095" w:type="dxa"/>
            <w:tcBorders>
              <w:top w:val="single" w:sz="12" w:space="0" w:color="000000"/>
              <w:bottom w:val="single" w:sz="12" w:space="0" w:color="000000"/>
              <w:right w:val="single" w:sz="12" w:space="0" w:color="000000"/>
            </w:tcBorders>
            <w:noWrap/>
          </w:tcPr>
          <w:p>
            <w:pPr>
              <w:widowControl/>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类型</w:t>
            </w:r>
          </w:p>
        </w:tc>
        <w:tc>
          <w:tcPr>
            <w:tcW w:w="1035" w:type="dxa"/>
            <w:tcBorders>
              <w:top w:val="single" w:sz="12" w:space="0" w:color="000000"/>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分项</w:t>
            </w:r>
          </w:p>
        </w:tc>
        <w:tc>
          <w:tcPr>
            <w:tcW w:w="975" w:type="dxa"/>
            <w:tcBorders>
              <w:top w:val="single" w:sz="12" w:space="0" w:color="000000"/>
              <w:bottom w:val="single" w:sz="12" w:space="0" w:color="000000"/>
              <w:right w:val="single" w:sz="12" w:space="0" w:color="000000"/>
            </w:tcBorders>
            <w:noWrap/>
          </w:tcPr>
          <w:p>
            <w:pPr>
              <w:widowControl/>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经度</w:t>
            </w:r>
          </w:p>
        </w:tc>
        <w:tc>
          <w:tcPr>
            <w:tcW w:w="1200" w:type="dxa"/>
            <w:tcBorders>
              <w:top w:val="single" w:sz="12" w:space="0" w:color="000000"/>
              <w:bottom w:val="single" w:sz="12" w:space="0" w:color="000000"/>
              <w:right w:val="single" w:sz="12" w:space="0" w:color="000000"/>
            </w:tcBorders>
            <w:noWrap/>
          </w:tcPr>
          <w:p>
            <w:pPr>
              <w:widowControl/>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纬度</w:t>
            </w:r>
          </w:p>
        </w:tc>
        <w:tc>
          <w:tcPr>
            <w:tcW w:w="930" w:type="dxa"/>
            <w:tcBorders>
              <w:top w:val="single" w:sz="12" w:space="0" w:color="000000"/>
              <w:bottom w:val="single" w:sz="12" w:space="0" w:color="000000"/>
              <w:right w:val="single" w:sz="12" w:space="0" w:color="000000"/>
            </w:tcBorders>
            <w:noWrap/>
          </w:tcPr>
          <w:p>
            <w:pPr>
              <w:widowControl/>
              <w:jc w:val="center"/>
              <w:textAlignment w:val="center"/>
              <w:rPr>
                <w:rFonts w:ascii="仿宋" w:eastAsia="仿宋" w:cs="仿宋" w:hint="eastAsia"/>
                <w:b/>
                <w:color w:val="000000"/>
                <w:sz w:val="21"/>
                <w:szCs w:val="21"/>
              </w:rPr>
            </w:pPr>
            <w:r>
              <w:rPr>
                <w:rFonts w:ascii="仿宋" w:eastAsia="仿宋" w:cs="仿宋" w:hint="eastAsia"/>
                <w:b/>
                <w:color w:val="000000"/>
                <w:kern w:val="0"/>
                <w:sz w:val="21"/>
                <w:szCs w:val="21"/>
              </w:rPr>
              <w:t>状态</w:t>
            </w:r>
          </w:p>
        </w:tc>
      </w:tr>
      <w:tr>
        <w:trPr>
          <w:trHeight w:val="9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w:t>
            </w:r>
          </w:p>
        </w:tc>
        <w:tc>
          <w:tcPr>
            <w:tcW w:w="1080" w:type="dxa"/>
            <w:tcBorders>
              <w:bottom w:val="single" w:sz="12" w:space="0" w:color="000000"/>
              <w:right w:val="single" w:sz="12" w:space="0" w:color="000000"/>
            </w:tcBorders>
            <w:noWrap/>
          </w:tcPr>
          <w:p>
            <w:pPr>
              <w:widowControl/>
              <w:ind w:left="0" w:firstLineChars="200" w:firstLine="42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麦尔玛服务站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101.9929</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32.8572</w:t>
            </w:r>
          </w:p>
        </w:tc>
        <w:tc>
          <w:tcPr>
            <w:tcW w:w="93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莲宝叶则服务站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101.5668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33.0166</w:t>
            </w:r>
          </w:p>
        </w:tc>
        <w:tc>
          <w:tcPr>
            <w:tcW w:w="93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华文仿宋" w:eastAsia="华文仿宋" w:cs="华文仿宋" w:hint="eastAsia"/>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101.7149</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32.9028</w:t>
            </w:r>
          </w:p>
        </w:tc>
        <w:tc>
          <w:tcPr>
            <w:tcW w:w="93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中阿坝自驾车营地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101.6812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32.8895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曼扎塘自驾车营地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102.0828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33.0847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S220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茸安服务站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101.6431</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32.5549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S452</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阿壤路服务站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101.525</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32.6145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阿坝县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S452</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求吉玛服务站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101.8184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33.4474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红扎隧道服务站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103.1544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32.0872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沙石多服务站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102.9172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32.123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103.0143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32.0584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羊茸哈德综合服务区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102.8577</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32.1057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色尔古综合服务区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103.4227</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31.9306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沙石多加油站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102.8133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32.1032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吉祥谷自驾车营地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102.7254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32.1441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黑理路服务站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102.8936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31.9988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松黑路服务站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103.1564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32.3872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晴朗服务站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103.1493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32.2202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卡红路垭口观景台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103.3802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32.3037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卡龙沟自驾车营地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103.2824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32.3205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黑水县卡龙镇加油站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103.2688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32.2903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红原机场旅游综合服务区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102.3269</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32.6374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红原县壤口乡加油站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102.4953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32.2064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S301</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S301色地综合服务区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102.9698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33.0082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S313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色阿柯自驾车营地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102.7454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32.6928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马尔邦服务站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102.003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31.2483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安宁综合服务区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102.0503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31.2825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28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金川县安宁乡加油站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102.0504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31.2894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29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世外梨园自驾车营地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102.0592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31.5418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S451</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金小路服务站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102.1363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31.4352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勿角综合服务区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104.2049</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33.0334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G544</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九道拐服务站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103.7796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33.2806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ind w:left="0" w:firstLineChars="200" w:firstLine="42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G544</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九寨沟县城服务站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104.2425</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33.251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34</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G544</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神仙池森林公园服务站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103.773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33.3067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35</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G544</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九寨沟口综合服务区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103.8873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33.2838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36</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G544</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甘海子甲蕃古城自驾车营地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103.7425</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33.2427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37</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S445</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大录观景台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103.5162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33.6346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38</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S445</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若九路服务站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103.9174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33.5618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39</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九寨沟县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S445</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神仙坪自驾车营地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103.6773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33.5431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马鸡沟观景台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102.8296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31.6184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通化铺子沟观景台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103.434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古尔沟服务站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102.9672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31.5027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大朗坝服务站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102.7434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31.7258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二古溪服务站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102.8186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31.6034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木卡服务站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103.364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31.5719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沙金坝河心服务站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103.291</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31.5375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9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米亚罗藏域旅乡综合服务区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102.7998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31.6603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48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103.1637</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31.438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49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理县古尔沟加油站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102.925</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31.5169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米亚罗自驾车营地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102.8093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31.6922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333"/>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理小路阳光情人谷综合服务区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102.8732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31.3857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52</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四大坝服务站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102.646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31.9122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53</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嘉绒驿站观景台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102.3108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31.8725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54</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梭磨服务站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102.4576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31.8648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55</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色尔米服务站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102.5167</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31.8531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56</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三家寨综合服务区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102.624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31.8467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57</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马尔康市松岗加油站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102.1043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31.9152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58</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松岗自驾车营地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102.1022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31.913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59</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大藏寺自驾车营地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102.2272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32.138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60</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S220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马壤路服务站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101.8311</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32.216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61</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S220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卓木碉综合服务区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102.013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32.0869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62</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S220</w:t>
            </w:r>
          </w:p>
        </w:tc>
        <w:tc>
          <w:tcPr>
            <w:tcW w:w="156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尕博加油站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102.0279</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32.1209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63</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S220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马尔康市日部乡加油站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101.6486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32.1942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白蜡海子观景台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103.6395</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32.0872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杨柳村观景台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103.7243</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32.1102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G213茂县服务站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103.6942</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31.8426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103.838</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31.6744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68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叠松综合服务区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103.6837</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32.0402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69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九鼎山自驾车营地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103.734</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31.5728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745"/>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G347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茂县火车站综合服务区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104.0149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31.7543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495"/>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茂县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新磨观景台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103.6674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32.0405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玄天藏寨观景台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100.9832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32.0246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明达停车区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101.0128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32.1593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神仙树观景台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100.9943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32.2065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尕卡岭观景台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101.0703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32.3177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曾克寺服务站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100.9827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32.0681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棒托寺服务站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101.0053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32.441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78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G227幸福桥服务站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101.0247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32.6202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79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100.9797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32.2554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壤塘县茸木达乡加油站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101.0229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32.5482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G227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南木达自驾车营地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101.0595</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32.3957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腾都服务站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101.4489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31.7718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上南路观景台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100.9188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32.4489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上杜柯服务站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100.8176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32.4201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中壤塘综合服务区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101.1746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32.3473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壤塘县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上杜柯加油站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100.7942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32.4453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4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87</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若隆嘎观景台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103.2291</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33.2887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1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88</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班佑务站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103.1068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33.5832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89</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G213若尔盖服务站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103.3531</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33.0847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90</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102.9448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33.5809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91</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红星综合服务区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102.7342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34.0952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92</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花湖自驾车营地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102.8593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33.9171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93</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至干莫观景台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102.5467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33.4079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94</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冻列乡降扎温泉服务站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102.9038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34.1624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95</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G248</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唐克综合服务区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102.4655</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33.4142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6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96</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嫩哇服务站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102.5823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33.8356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97</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S445</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巴西观景台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103.2388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33.6109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98</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S445</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求吉观景台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103.4893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33.6644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sz w:val="21"/>
                <w:szCs w:val="21"/>
              </w:rPr>
              <w:t>99</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若尔盖县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S445</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求吉自驾车营地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103.3668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33.6763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G213岷江服务站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103.7226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32.4013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川主寺综合服务区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103.6112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32.7835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镇江关自驾车营地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103.7183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32.3199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G544</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岷江源服务站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103.7119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33.0238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S313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松潘草原服务站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103.1656</w:t>
            </w:r>
          </w:p>
        </w:tc>
        <w:tc>
          <w:tcPr>
            <w:tcW w:w="120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32.7058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松潘县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S446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毛尔盖自驾车营地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103.0765</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32.6007</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牟托观景台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103.672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31.5174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映秀服务站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103.4618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31.0552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老虎嘴服务站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103.4759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31.1164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103.582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31.4639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G213</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水电坪赵公福地自驾车营地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103.5007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30.9991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龙溪东门寨服务站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103.5184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31.5423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三江服务站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103.3175</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30.8959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汶川县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S216</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水磨白石自驾车营地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103.3051</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30.943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114</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卧龙特区</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巴郎山大雪塘观景台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102.984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30.886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115</w:t>
            </w:r>
          </w:p>
        </w:tc>
        <w:tc>
          <w:tcPr>
            <w:tcW w:w="108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卧龙特区</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卧龙梅子坪自驾车营地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103.2126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31.0625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圣山四姑娘山服务站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102.8561</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30.9762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沃日服务站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102.4838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31.0243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科多服务站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102.2643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31.0254</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119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三关桥服务站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102.3637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30.9985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达维综合服务区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102.6366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30.9606</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沙坝村下达地综合服务区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102.6843</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30.9685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猛固桥综合服务区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102.4115</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31.0151</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85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小金县新格乡加油站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加油服务型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102.2484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31.0258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木栏村自驾车营地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102.5109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31.0225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125</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G351</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红军坪景观步道</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102.648</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30.923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126</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G351</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夹金海子观景台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102.647</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30.925</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127</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G351</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G351服务站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102.646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30.8763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795"/>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128</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梦笔山观景台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服务点</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102.3104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31.7059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129</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八角双碉服务站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102.4359</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31.1143</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130</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大阪服务站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102.4236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31.538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改建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131</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木坡达耳扎服务站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102.4534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31.2252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132</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玛嘉沟服务站</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102.516</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31.4129</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133</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S217</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两河口综合服务区</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观景服务型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综合服务区</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102.492</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31.4712</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r>
        <w:trPr>
          <w:trHeight w:val="570"/>
        </w:trPr>
        <w:tc>
          <w:tcPr>
            <w:tcW w:w="1080" w:type="dxa"/>
            <w:tcBorders>
              <w:left w:val="single" w:sz="12" w:space="0" w:color="000000"/>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134</w:t>
            </w:r>
          </w:p>
        </w:tc>
        <w:tc>
          <w:tcPr>
            <w:tcW w:w="108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小金县</w:t>
            </w:r>
          </w:p>
        </w:tc>
        <w:tc>
          <w:tcPr>
            <w:tcW w:w="87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S450</w:t>
            </w:r>
          </w:p>
        </w:tc>
        <w:tc>
          <w:tcPr>
            <w:tcW w:w="1560"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结斯沟自驾车营地</w:t>
            </w:r>
          </w:p>
        </w:tc>
        <w:tc>
          <w:tcPr>
            <w:tcW w:w="109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住宿服务型</w:t>
            </w:r>
          </w:p>
        </w:tc>
        <w:tc>
          <w:tcPr>
            <w:tcW w:w="103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服务站</w:t>
            </w:r>
          </w:p>
        </w:tc>
        <w:tc>
          <w:tcPr>
            <w:tcW w:w="975" w:type="dxa"/>
            <w:tcBorders>
              <w:bottom w:val="single" w:sz="12" w:space="0" w:color="000000"/>
              <w:right w:val="single" w:sz="12" w:space="0" w:color="000000"/>
            </w:tcBorders>
            <w:noWrap/>
          </w:tcPr>
          <w:p>
            <w:pPr>
              <w:widowControl/>
              <w:ind w:left="0" w:firstLineChars="0" w:firstLine="0"/>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102.54</w:t>
            </w:r>
          </w:p>
        </w:tc>
        <w:tc>
          <w:tcPr>
            <w:tcW w:w="120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31.1178</w:t>
            </w:r>
          </w:p>
        </w:tc>
        <w:tc>
          <w:tcPr>
            <w:tcW w:w="930" w:type="dxa"/>
            <w:tcBorders>
              <w:bottom w:val="single" w:sz="12" w:space="0" w:color="000000"/>
              <w:right w:val="single" w:sz="12" w:space="0" w:color="000000"/>
            </w:tcBorders>
            <w:noWrap/>
          </w:tcPr>
          <w:p>
            <w:pPr>
              <w:widowControl/>
              <w:jc w:val="both"/>
              <w:textAlignment w:val="center"/>
              <w:rPr>
                <w:rFonts w:ascii="仿宋" w:eastAsia="仿宋" w:cs="仿宋" w:hint="eastAsia"/>
                <w:color w:val="000000"/>
                <w:sz w:val="21"/>
                <w:szCs w:val="21"/>
              </w:rPr>
            </w:pPr>
            <w:r>
              <w:rPr>
                <w:rFonts w:ascii="仿宋" w:eastAsia="仿宋" w:cs="仿宋" w:hint="eastAsia"/>
                <w:color w:val="000000"/>
                <w:kern w:val="0"/>
                <w:sz w:val="21"/>
                <w:szCs w:val="21"/>
              </w:rPr>
              <w:t>新建</w:t>
            </w:r>
          </w:p>
        </w:tc>
      </w:tr>
    </w:tbl>
    <w:p/>
    <w:p>
      <w:pPr>
        <w:rPr>
          <w:rFonts w:ascii="仿宋" w:eastAsia="仿宋"/>
          <w:b/>
          <w:sz w:val="24"/>
          <w:szCs w:val="60"/>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spacing w:line="580" w:lineRule="exact"/>
        <w:jc w:val="left"/>
        <w:rPr>
          <w:rFonts w:ascii="仿宋" w:eastAsia="仿宋" w:hint="eastAsia"/>
          <w:sz w:val="32"/>
          <w:szCs w:val="32"/>
        </w:rPr>
      </w:pPr>
    </w:p>
    <w:p>
      <w:pPr>
        <w:pStyle w:val="20"/>
        <w:spacing w:line="360" w:lineRule="auto"/>
        <w:jc w:val="left"/>
        <w:rPr>
          <w:rFonts w:ascii="仿宋_GB2312" w:eastAsia="仿宋_GB2312" w:hint="eastAsia"/>
          <w:kern w:val="0"/>
          <w:sz w:val="32"/>
          <w:szCs w:val="32"/>
        </w:rPr>
      </w:pPr>
      <w:r>
        <w:rPr>
          <w:rFonts w:ascii="仿宋" w:eastAsia="仿宋" w:hint="eastAsia"/>
          <w:sz w:val="32"/>
          <w:szCs w:val="32"/>
        </w:rPr>
        <w:t xml:space="preserve"> </w:t>
      </w:r>
    </w:p>
    <w:p>
      <w:pPr>
        <w:pStyle w:val="16"/>
        <w:rPr>
          <w:rFonts w:ascii="仿宋" w:eastAsia="仿宋" w:cs="仿宋" w:hint="eastAsia"/>
          <w:color w:val="000000"/>
          <w:sz w:val="32"/>
          <w:szCs w:val="32"/>
          <w:lang w:val="en-US" w:eastAsia="zh-CN"/>
        </w:rPr>
      </w:pPr>
    </w:p>
    <w:sectPr>
      <w:headerReference w:type="default" r:id="rId4"/>
      <w:headerReference w:type="even" r:id="rId5"/>
      <w:headerReference w:type="first" r:id="rId6"/>
      <w:footerReference w:type="default" r:id="rId7"/>
      <w:footerReference w:type="even" r:id="rId8"/>
      <w:footerReference w:type="first" r:id="rId9"/>
      <w:pgSz w:w="11906" w:h="16838"/>
      <w:pgMar w:top="1440" w:right="1800" w:bottom="1440" w:left="1800" w:header="851" w:footer="992" w:gutter="0"/>
      <w:docGrid w:type="lines" w:linePitch="326" w:charSpace="0"/>
    </w:sectPr>
  </w:body>
</w:document>
</file>

<file path=word/fontTable.xml><?xml version="1.0" encoding="utf-8"?>
<w:fonts xmlns:w="http://schemas.openxmlformats.org/wordprocessingml/2006/main" xmlns:r="http://schemas.openxmlformats.org/officeDocument/2006/relationships">
  <w:font w:name="方正小标宋简体">
    <w:altName w:val="微软雅黑"/>
    <w:panose1 w:val="02010601030101010101"/>
    <w:charset w:val="86"/>
    <w:family w:val="script"/>
    <w:pitch w:val="variable"/>
    <w:sig w:usb0="00000000" w:usb1="00000000" w:usb2="00000000" w:usb3="00000000" w:csb0="00040000" w:csb1="00000000"/>
  </w:font>
  <w:font w:name="宋体">
    <w:panose1 w:val="02010600030101010101"/>
    <w:charset w:val="86"/>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仿宋">
    <w:panose1 w:val="02010609060101010101"/>
    <w:charset w:val="86"/>
    <w:family w:val="auto"/>
    <w:pitch w:val="variable"/>
    <w:sig w:usb0="800002BF" w:usb1="38CF7CFA" w:usb2="00000016" w:usb3="00000000" w:csb0="00040001" w:csb1="00000000"/>
  </w:font>
  <w:font w:name="Arial">
    <w:panose1 w:val="020B0604020202020204"/>
    <w:charset w:val="01"/>
    <w:family w:val="swiss"/>
    <w:pitch w:val="variable"/>
    <w:sig w:usb0="E0002AFF" w:usb1="C0007843" w:usb2="00000009" w:usb3="00000000" w:csb0="400001FF" w:csb1="FFFF0000"/>
  </w:font>
  <w:font w:name="华文仿宋">
    <w:panose1 w:val="02010600040101010101"/>
    <w:charset w:val="86"/>
    <w:family w:val="auto"/>
    <w:pitch w:val="variable"/>
    <w:sig w:usb0="00000287" w:usb1="080F0000" w:usb2="00000000" w:usb3="00000000" w:csb0="0004009F" w:csb1="DFD70000"/>
  </w:font>
  <w:font w:name="仿宋_GB2312">
    <w:altName w:val="仿宋"/>
    <w:panose1 w:val="02010609030101010101"/>
    <w:charset w:val="86"/>
    <w:family w:val="modern"/>
    <w:pitch w:val="variable"/>
    <w:sig w:usb0="00000000" w:usb1="00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Calibri">
    <w:panose1 w:val="020F0502020204030204"/>
    <w:charset w:val="00"/>
    <w:family w:val="swiss"/>
    <w:pitch w:val="variable"/>
    <w:sig w:usb0="E00002FF" w:usb1="4000ACFF" w:usb2="00000001" w:usb3="00000000" w:csb0="2000019F"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jc w:val="center"/>
    </w:pPr>
    <w:r>
      <w:fldChar w:fldCharType="begin"/>
    </w:r>
    <w:r>
      <w:instrText>PAGE   \* MERGEFORMAT</w:instrText>
    </w:r>
    <w:r>
      <w:fldChar w:fldCharType="separate"/>
    </w:r>
    <w:r>
      <w:rPr>
        <w:lang w:val="zh-CN"/>
      </w:rPr>
      <w:t>8</w:t>
    </w:r>
    <w:r>
      <w:fldChar w:fldCharType="end"/>
    </w:r>
  </w:p>
  <w:p>
    <w:pPr>
      <w:pStyle w:val="17"/>
      <w:tabs>
        <w:tab w:val="center" w:pos="4153"/>
        <w:tab w:val="right" w:pos="8306"/>
      </w:tabs>
      <w:jc w:val="center"/>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jc w:val="center"/>
    </w:pPr>
    <w:r>
      <w:fldChar w:fldCharType="begin"/>
    </w:r>
    <w:r>
      <w:instrText>PAGE   \* MERGEFORMAT</w:instrText>
    </w:r>
    <w:r>
      <w:fldChar w:fldCharType="separate"/>
    </w:r>
    <w:r>
      <w:rPr>
        <w:lang w:val="zh-CN"/>
      </w:rPr>
      <w:t>1</w:t>
    </w:r>
    <w:r>
      <w:fldChar w:fldCharType="end"/>
    </w:r>
  </w:p>
  <w:p>
    <w:pPr>
      <w:pStyle w:val="17"/>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spacing w:afterLines="0" w:after="120"/>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spacing w:afterLines="0" w:after="120"/>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spacing w:afterLines="0" w:after="120"/>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spacing w:afterLines="0" w:after="120"/>
      <w:ind w:left="480" w:firstLineChars="0" w:firstLine="0"/>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tabs>
        <w:tab w:val="center" w:pos="4153"/>
        <w:tab w:val="right" w:pos="8306"/>
      </w:tabs>
      <w:spacing w:afterLines="0" w:after="120"/>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8"/>
      <w:tabs>
        <w:tab w:val="center" w:pos="4153"/>
        <w:tab w:val="right" w:pos="8306"/>
      </w:tabs>
      <w:spacing w:afterLines="0" w:after="120"/>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51643C1F"/>
    <w:multiLevelType w:val="multilevel"/>
    <w:tmpl w:val="51643C1F"/>
    <w:lvl w:ilvl="0">
      <w:start w:val="1"/>
      <w:numFmt w:val="bullet"/>
      <w:lvlRestart w:val="0"/>
      <w:lvlText w:val=""/>
      <w:lvlJc w:val="left"/>
      <w:pPr>
        <w:tabs>
          <w:tab w:val="num" w:pos="0"/>
        </w:tabs>
        <w:ind w:left="902" w:hanging="420"/>
      </w:pPr>
      <w:rPr>
        <w:rFonts w:ascii="Wingdings" w:hAnsi="Wingdings" w:hint="default"/>
      </w:rPr>
    </w:lvl>
    <w:lvl w:ilvl="1">
      <w:start w:val="1"/>
      <w:numFmt w:val="bullet"/>
      <w:lvlText w:val=""/>
      <w:lvlJc w:val="left"/>
      <w:pPr>
        <w:tabs>
          <w:tab w:val="num" w:pos="0"/>
        </w:tabs>
        <w:ind w:left="1322" w:hanging="420"/>
      </w:pPr>
      <w:rPr>
        <w:rFonts w:ascii="Wingdings" w:hAnsi="Wingdings" w:hint="default"/>
      </w:rPr>
    </w:lvl>
    <w:lvl w:ilvl="2">
      <w:start w:val="1"/>
      <w:numFmt w:val="bullet"/>
      <w:lvlText w:val=""/>
      <w:lvlJc w:val="left"/>
      <w:pPr>
        <w:tabs>
          <w:tab w:val="num" w:pos="0"/>
        </w:tabs>
        <w:ind w:left="1742" w:hanging="420"/>
      </w:pPr>
      <w:rPr>
        <w:rFonts w:ascii="Wingdings" w:hAnsi="Wingdings" w:hint="default"/>
      </w:rPr>
    </w:lvl>
    <w:lvl w:ilvl="3">
      <w:start w:val="1"/>
      <w:numFmt w:val="bullet"/>
      <w:lvlText w:val=""/>
      <w:lvlJc w:val="left"/>
      <w:pPr>
        <w:tabs>
          <w:tab w:val="num" w:pos="0"/>
        </w:tabs>
        <w:ind w:left="2162" w:hanging="420"/>
      </w:pPr>
      <w:rPr>
        <w:rFonts w:ascii="Wingdings" w:hAnsi="Wingdings" w:hint="default"/>
      </w:rPr>
    </w:lvl>
    <w:lvl w:ilvl="4">
      <w:start w:val="1"/>
      <w:numFmt w:val="bullet"/>
      <w:lvlText w:val=""/>
      <w:lvlJc w:val="left"/>
      <w:pPr>
        <w:tabs>
          <w:tab w:val="num" w:pos="0"/>
        </w:tabs>
        <w:ind w:left="2582" w:hanging="420"/>
      </w:pPr>
      <w:rPr>
        <w:rFonts w:ascii="Wingdings" w:hAnsi="Wingdings" w:hint="default"/>
      </w:rPr>
    </w:lvl>
    <w:lvl w:ilvl="5">
      <w:start w:val="1"/>
      <w:numFmt w:val="bullet"/>
      <w:lvlText w:val=""/>
      <w:lvlJc w:val="left"/>
      <w:pPr>
        <w:tabs>
          <w:tab w:val="num" w:pos="0"/>
        </w:tabs>
        <w:ind w:left="3002" w:hanging="420"/>
      </w:pPr>
      <w:rPr>
        <w:rFonts w:ascii="Wingdings" w:hAnsi="Wingdings" w:hint="default"/>
      </w:rPr>
    </w:lvl>
    <w:lvl w:ilvl="6">
      <w:start w:val="1"/>
      <w:numFmt w:val="bullet"/>
      <w:lvlText w:val=""/>
      <w:lvlJc w:val="left"/>
      <w:pPr>
        <w:tabs>
          <w:tab w:val="num" w:pos="0"/>
        </w:tabs>
        <w:ind w:left="3422" w:hanging="420"/>
      </w:pPr>
      <w:rPr>
        <w:rFonts w:ascii="Wingdings" w:hAnsi="Wingdings" w:hint="default"/>
      </w:rPr>
    </w:lvl>
    <w:lvl w:ilvl="7">
      <w:start w:val="1"/>
      <w:numFmt w:val="bullet"/>
      <w:lvlText w:val=""/>
      <w:lvlJc w:val="left"/>
      <w:pPr>
        <w:tabs>
          <w:tab w:val="num" w:pos="0"/>
        </w:tabs>
        <w:ind w:left="3842" w:hanging="420"/>
      </w:pPr>
      <w:rPr>
        <w:rFonts w:ascii="Wingdings" w:hAnsi="Wingdings" w:hint="default"/>
      </w:rPr>
    </w:lvl>
    <w:lvl w:ilvl="8">
      <w:start w:val="1"/>
      <w:numFmt w:val="bullet"/>
      <w:lvlText w:val=""/>
      <w:lvlJc w:val="left"/>
      <w:pPr>
        <w:tabs>
          <w:tab w:val="num" w:pos="0"/>
        </w:tabs>
        <w:ind w:left="4262" w:hanging="420"/>
      </w:pPr>
      <w:rPr>
        <w:rFonts w:ascii="Wingdings" w:hAnsi="Wingding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6"/>
    <w:pPr>
      <w:widowControl w:val="0"/>
      <w:spacing w:afterLines="50" w:after="50"/>
      <w:ind w:firstLineChars="200" w:firstLine="200"/>
      <w:jc w:val="both"/>
    </w:pPr>
    <w:rPr>
      <w:rFonts w:ascii="Calibri" w:eastAsia="宋体" w:cs="Arial" w:hAnsi="Calibri"/>
      <w:kern w:val="2"/>
      <w:sz w:val="24"/>
      <w:szCs w:val="24"/>
      <w:lang w:val="en-US" w:eastAsia="zh-CN" w:bidi="ar-SA"/>
    </w:rPr>
  </w:style>
  <w:style w:type="paragraph" w:styleId="1">
    <w:name w:val="heading 1"/>
    <w:basedOn w:val="0"/>
    <w:next w:val="0"/>
    <w:pPr>
      <w:keepNext/>
      <w:keepLines/>
      <w:widowControl w:val="0"/>
      <w:spacing w:beforeLines="100" w:before="100"/>
      <w:ind w:firstLineChars="0" w:firstLine="0"/>
      <w:jc w:val="left"/>
      <w:outlineLvl w:val="0"/>
    </w:pPr>
    <w:rPr>
      <w:rFonts w:eastAsia="宋体"/>
      <w:kern w:val="44"/>
    </w:rPr>
  </w:style>
  <w:style w:type="paragraph" w:styleId="2">
    <w:name w:val="heading 2"/>
    <w:basedOn w:val="0"/>
    <w:next w:val="0"/>
    <w:pPr>
      <w:keepNext/>
      <w:keepLines/>
      <w:widowControl w:val="0"/>
      <w:spacing w:beforeLines="0" w:before="0" w:beforeAutospacing="0" w:afterLines="0" w:after="0" w:afterAutospacing="0" w:line="413" w:lineRule="auto"/>
      <w:outlineLvl w:val="1"/>
    </w:pPr>
    <w:rPr>
      <w:rFonts w:ascii="Arial" w:eastAsia="黑体" w:hAnsi="Arial"/>
      <w:b/>
      <w:sz w:val="32"/>
    </w:rPr>
  </w:style>
  <w:style w:type="paragraph" w:styleId="3">
    <w:name w:val="heading 3"/>
    <w:basedOn w:val="0"/>
    <w:next w:val="0"/>
    <w:pPr>
      <w:keepNext/>
      <w:keepLines/>
      <w:widowControl w:val="0"/>
      <w:spacing w:beforeLines="0" w:before="0" w:beforeAutospacing="0" w:afterLines="0" w:after="0" w:afterAutospacing="0" w:line="413" w:lineRule="auto"/>
      <w:outlineLvl w:val="2"/>
    </w:pPr>
    <w:rPr>
      <w:b/>
      <w:sz w:val="32"/>
    </w:rPr>
  </w:style>
  <w:style w:type="paragraph" w:styleId="4">
    <w:name w:val="heading 4"/>
    <w:basedOn w:val="0"/>
    <w:next w:val="0"/>
    <w:pPr>
      <w:keepNext/>
      <w:keepLines/>
      <w:widowControl w:val="0"/>
      <w:spacing w:beforeLines="0" w:before="0" w:beforeAutospacing="0" w:afterLines="0" w:after="0" w:afterAutospacing="0" w:line="372" w:lineRule="auto"/>
      <w:outlineLvl w:val="3"/>
    </w:pPr>
    <w:rPr>
      <w:rFonts w:ascii="Arial" w:eastAsia="黑体" w:hAnsi="Arial"/>
      <w:b/>
      <w:sz w:val="28"/>
    </w:rPr>
  </w:style>
  <w:style w:type="character" w:default="1" w:styleId="10">
    <w:name w:val="Default Paragraph Font"/>
  </w:style>
  <w:style w:type="paragraph" w:styleId="15">
    <w:name w:val="Body Text Indent"/>
    <w:basedOn w:val="0"/>
    <w:pPr>
      <w:spacing w:afterLines="0" w:after="120"/>
      <w:ind w:leftChars="200" w:left="200"/>
    </w:pPr>
  </w:style>
  <w:style w:type="paragraph" w:styleId="16">
    <w:name w:val="Body Text First Indent 2"/>
    <w:basedOn w:val="15"/>
    <w:pPr>
      <w:ind w:firstLineChars="200" w:firstLine="200"/>
    </w:pPr>
  </w:style>
  <w:style w:type="paragraph" w:styleId="17">
    <w:name w:val="footer"/>
    <w:basedOn w:val="0"/>
    <w:pPr>
      <w:tabs>
        <w:tab w:val="center" w:pos="4153"/>
        <w:tab w:val="right" w:pos="8306"/>
      </w:tabs>
      <w:snapToGrid w:val="0"/>
      <w:jc w:val="left"/>
    </w:pPr>
    <w:rPr>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character" w:styleId="19">
    <w:name w:val="page number"/>
    <w:rPr>
      <w:rFonts w:cs="Times New Roman"/>
    </w:rPr>
  </w:style>
  <w:style w:type="paragraph" w:customStyle="1" w:styleId="20">
    <w:name w:val="List Paragraph1"/>
    <w:basedOn w:val="0"/>
    <w:pPr>
      <w:ind w:firstLineChars="200" w:firstLine="200"/>
    </w:pPr>
    <w:rPr>
      <w:rFonts w:ascii="Calibri" w:hAnsi="Calibri"/>
      <w:szCs w:val="22"/>
    </w:rPr>
  </w:style>
  <w:style w:type="paragraph" w:customStyle="1" w:styleId="21">
    <w:name w:val="List Paragraph"/>
    <w:basedOn w:val="0"/>
    <w:pPr>
      <w:ind w:firstLineChars="200" w:firstLine="20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image" Target="media/2.png"/><Relationship Id="rId11" Type="http://schemas.openxmlformats.org/officeDocument/2006/relationships/image" Target="media/5.jpeg"/><Relationship Id="rId12" Type="http://schemas.openxmlformats.org/officeDocument/2006/relationships/image" Target="media/8.png"/><Relationship Id="rId13" Type="http://schemas.openxmlformats.org/officeDocument/2006/relationships/image" Target="media/11.png"/><Relationship Id="rId14" Type="http://schemas.openxmlformats.org/officeDocument/2006/relationships/image" Target="media/14.png"/><Relationship Id="rId15" Type="http://schemas.openxmlformats.org/officeDocument/2006/relationships/image" Target="media/17.png"/><Relationship Id="rId16" Type="http://schemas.openxmlformats.org/officeDocument/2006/relationships/image" Target="media/20.png"/><Relationship Id="rId17" Type="http://schemas.openxmlformats.org/officeDocument/2006/relationships/image" Target="media/23.png"/><Relationship Id="rId18" Type="http://schemas.openxmlformats.org/officeDocument/2006/relationships/image" Target="media/26.png"/><Relationship Id="rId19" Type="http://schemas.openxmlformats.org/officeDocument/2006/relationships/image" Target="media/29.png"/><Relationship Id="rId20" Type="http://schemas.openxmlformats.org/officeDocument/2006/relationships/image" Target="media/32.jpeg"/><Relationship Id="rId21" Type="http://schemas.openxmlformats.org/officeDocument/2006/relationships/styles" Target="styles.xml"/><Relationship Id="rId22" Type="http://schemas.openxmlformats.org/officeDocument/2006/relationships/numbering" Target="numbering.xml"/><Relationship Id="rId23" Type="http://schemas.openxmlformats.org/officeDocument/2006/relationships/fontTable" Target="fontTable.xml"/></Relationships>
</file>

<file path=docProps/app.xml><?xml version="1.0" encoding="utf-8"?>
<Properties xmlns="http://schemas.openxmlformats.org/officeDocument/2006/extended-properties">
  <Template>Normal.eit</Template>
  <TotalTime>77</TotalTime>
  <Application>Yozo_Office</Application>
  <Pages>1</Pages>
  <Words>28</Words>
  <Characters>28</Characters>
  <Lines>2</Lines>
  <Paragraphs>0</Paragraphs>
  <CharactersWithSpaces>28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高速路口</dc:creator>
  <cp:lastModifiedBy>桑木丹</cp:lastModifiedBy>
  <cp:revision>5</cp:revision>
  <dcterms:created xsi:type="dcterms:W3CDTF">2018-10-12T06:45:00Z</dcterms:created>
  <dcterms:modified xsi:type="dcterms:W3CDTF">2018-12-14T03:27:23Z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2052-10.1.0.7697</vt:lpwstr>
  </property>
</Properties>
</file>