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spacing w:line="600" w:lineRule="exact"/>
        <w:jc w:val="center"/>
        <w:rPr>
          <w:rFonts w:hint="eastAsia" w:ascii="方正小标宋简体" w:eastAsia="方正小标宋简体"/>
          <w:sz w:val="44"/>
          <w:szCs w:val="44"/>
        </w:rPr>
      </w:pPr>
      <w:r>
        <w:rPr>
          <w:rFonts w:ascii="方正小标宋简体" w:eastAsia="方正小标宋简体"/>
          <w:sz w:val="44"/>
          <w:szCs w:val="44"/>
        </w:rPr>
        <w:t>大熊猫国家公园阿坝管理分局</w:t>
      </w:r>
    </w:p>
    <w:p>
      <w:pPr>
        <w:pStyle w:val="8"/>
        <w:spacing w:line="600" w:lineRule="exact"/>
        <w:jc w:val="center"/>
        <w:rPr>
          <w:rFonts w:hint="eastAsia" w:ascii="方正小标宋简体" w:eastAsia="方正小标宋简体"/>
          <w:sz w:val="44"/>
          <w:szCs w:val="44"/>
        </w:rPr>
      </w:pPr>
      <w:r>
        <w:rPr>
          <w:rFonts w:ascii="方正小标宋简体" w:eastAsia="方正小标宋简体"/>
          <w:sz w:val="44"/>
          <w:szCs w:val="44"/>
        </w:rPr>
        <w:t>宣传品采购</w:t>
      </w:r>
      <w:r>
        <w:rPr>
          <w:rFonts w:hint="eastAsia" w:ascii="方正小标宋简体" w:eastAsia="方正小标宋简体"/>
          <w:sz w:val="44"/>
          <w:szCs w:val="44"/>
        </w:rPr>
        <w:t>专项预算项目支出绩效</w:t>
      </w:r>
    </w:p>
    <w:p>
      <w:pPr>
        <w:pStyle w:val="8"/>
        <w:spacing w:line="600" w:lineRule="exact"/>
        <w:jc w:val="center"/>
        <w:rPr>
          <w:rFonts w:hint="eastAsia" w:ascii="方正小标宋简体" w:eastAsia="方正小标宋简体"/>
          <w:sz w:val="44"/>
          <w:szCs w:val="44"/>
        </w:rPr>
      </w:pPr>
      <w:r>
        <w:rPr>
          <w:rFonts w:hint="eastAsia" w:ascii="方正小标宋简体" w:eastAsia="方正小标宋简体"/>
          <w:sz w:val="44"/>
          <w:szCs w:val="44"/>
        </w:rPr>
        <w:t>自评报告</w:t>
      </w:r>
    </w:p>
    <w:p>
      <w:pPr>
        <w:pStyle w:val="8"/>
        <w:spacing w:line="600" w:lineRule="exact"/>
        <w:jc w:val="center"/>
        <w:rPr>
          <w:rFonts w:hint="eastAsia" w:ascii="宋体"/>
          <w:color w:val="auto"/>
          <w:kern w:val="2"/>
          <w:sz w:val="32"/>
          <w:szCs w:val="32"/>
        </w:rPr>
      </w:pPr>
    </w:p>
    <w:p>
      <w:pPr>
        <w:adjustRightInd w:val="0"/>
        <w:snapToGrid w:val="0"/>
        <w:spacing w:line="600" w:lineRule="exact"/>
        <w:ind w:firstLine="720"/>
        <w:rPr>
          <w:rFonts w:ascii="黑体" w:eastAsia="黑体"/>
          <w:lang w:val="zh-CN"/>
        </w:rPr>
      </w:pPr>
      <w:r>
        <w:rPr>
          <w:rFonts w:hint="eastAsia" w:ascii="黑体" w:eastAsia="黑体"/>
        </w:rPr>
        <w:t>一、</w:t>
      </w:r>
      <w:r>
        <w:rPr>
          <w:rFonts w:hint="eastAsia" w:ascii="黑体" w:eastAsia="黑体"/>
          <w:lang w:val="zh-CN"/>
        </w:rPr>
        <w:t>项目概况</w:t>
      </w:r>
    </w:p>
    <w:p>
      <w:pPr>
        <w:adjustRightInd w:val="0"/>
        <w:snapToGrid w:val="0"/>
        <w:spacing w:line="600" w:lineRule="exact"/>
        <w:ind w:firstLine="720"/>
        <w:rPr>
          <w:rFonts w:ascii="楷体_GB2312" w:eastAsia="楷体_GB2312"/>
          <w:b/>
          <w:lang w:val="zh-CN"/>
        </w:rPr>
      </w:pPr>
      <w:r>
        <w:rPr>
          <w:rFonts w:hint="eastAsia" w:ascii="楷体_GB2312" w:eastAsia="楷体_GB2312"/>
          <w:b/>
          <w:lang w:val="zh-CN"/>
        </w:rPr>
        <w:t>（一）项目资金申报及批复情况。</w:t>
      </w:r>
      <w:r>
        <w:rPr>
          <w:rFonts w:hint="eastAsia" w:ascii="仿宋_GB2312"/>
          <w:lang w:val="zh-CN"/>
        </w:rPr>
        <w:t>年初预算数</w:t>
      </w:r>
      <w:r>
        <w:rPr>
          <w:rFonts w:hint="eastAsia" w:ascii="仿宋_GB2312"/>
          <w:lang w:val="en-US" w:eastAsia="zh-CN"/>
        </w:rPr>
        <w:t>20</w:t>
      </w:r>
      <w:r>
        <w:rPr>
          <w:rFonts w:hint="eastAsia" w:ascii="仿宋_GB2312"/>
          <w:lang w:val="zh-CN"/>
        </w:rPr>
        <w:t>万元。</w:t>
      </w:r>
    </w:p>
    <w:p>
      <w:pPr>
        <w:keepNext w:val="0"/>
        <w:keepLines w:val="0"/>
        <w:pageBreakBefore w:val="0"/>
        <w:widowControl w:val="0"/>
        <w:suppressLineNumbers w:val="0"/>
        <w:suppressAutoHyphens w:val="0"/>
        <w:kinsoku/>
        <w:wordWrap/>
        <w:overflowPunct/>
        <w:topLinePunct w:val="0"/>
        <w:autoSpaceDE/>
        <w:autoSpaceDN w:val="0"/>
        <w:adjustRightInd/>
        <w:snapToGrid/>
        <w:spacing w:line="540" w:lineRule="exact"/>
        <w:ind w:left="0" w:firstLine="643" w:firstLineChars="200"/>
        <w:rPr>
          <w:rFonts w:ascii="仿宋_GB2312" w:cs="仿宋_GB2312"/>
        </w:rPr>
      </w:pPr>
      <w:r>
        <w:rPr>
          <w:rFonts w:hint="eastAsia" w:ascii="楷体_GB2312" w:eastAsia="楷体_GB2312"/>
          <w:b/>
          <w:lang w:val="zh-CN"/>
        </w:rPr>
        <w:t>（二）项目绩效目标。</w:t>
      </w:r>
      <w:r>
        <w:rPr>
          <w:rFonts w:ascii="仿宋_GB2312" w:cs="仿宋_GB2312"/>
        </w:rPr>
        <w:t>年初预算</w:t>
      </w:r>
      <w:r>
        <w:rPr>
          <w:rFonts w:hint="eastAsia" w:ascii="仿宋_GB2312" w:cs="仿宋_GB2312"/>
          <w:lang w:val="en-US" w:eastAsia="zh-CN"/>
        </w:rPr>
        <w:t>20</w:t>
      </w:r>
      <w:r>
        <w:rPr>
          <w:rFonts w:ascii="仿宋_GB2312" w:cs="仿宋_GB2312"/>
        </w:rPr>
        <w:t>万元。</w:t>
      </w:r>
      <w:r>
        <w:rPr>
          <w:rFonts w:ascii="仿宋_GB2312" w:eastAsia="仿宋_GB2312" w:cs="仿宋_GB2312"/>
          <w:b w:val="0"/>
          <w:bCs w:val="0"/>
          <w:caps w:val="0"/>
          <w:smallCaps w:val="0"/>
          <w:color w:val="auto"/>
          <w:kern w:val="2"/>
          <w:sz w:val="32"/>
          <w:szCs w:val="32"/>
          <w:vertAlign w:val="baseline"/>
          <w:lang w:val="en-US" w:eastAsia="zh-CN"/>
        </w:rPr>
        <w:t>采购</w:t>
      </w:r>
      <w:r>
        <w:rPr>
          <w:rFonts w:hint="eastAsia" w:ascii="仿宋_GB2312" w:eastAsia="仿宋_GB2312" w:cs="仿宋_GB2312"/>
          <w:b w:val="0"/>
          <w:bCs w:val="0"/>
          <w:caps w:val="0"/>
          <w:smallCaps w:val="0"/>
          <w:color w:val="auto"/>
          <w:kern w:val="2"/>
          <w:sz w:val="32"/>
          <w:szCs w:val="32"/>
          <w:vertAlign w:val="baseline"/>
          <w:lang w:val="en-US" w:eastAsia="zh-CN"/>
        </w:rPr>
        <w:t>文具套装共1500套、帽子共1500顶，篮球50个，乒乓球拍50副，书包100个，大熊猫挂饰200个</w:t>
      </w:r>
      <w:r>
        <w:rPr>
          <w:rFonts w:ascii="仿宋_GB2312" w:eastAsia="仿宋_GB2312" w:cs="仿宋_GB2312"/>
          <w:b w:val="0"/>
          <w:bCs w:val="0"/>
          <w:caps w:val="0"/>
          <w:smallCaps w:val="0"/>
          <w:color w:val="auto"/>
          <w:kern w:val="2"/>
          <w:sz w:val="32"/>
          <w:szCs w:val="32"/>
          <w:vertAlign w:val="baseline"/>
          <w:lang w:val="en-US" w:eastAsia="zh-CN"/>
        </w:rPr>
        <w:t>，</w:t>
      </w:r>
      <w:r>
        <w:rPr>
          <w:rFonts w:hint="eastAsia" w:ascii="仿宋_GB2312" w:eastAsia="仿宋_GB2312" w:cs="仿宋_GB2312"/>
          <w:b w:val="0"/>
          <w:bCs w:val="0"/>
          <w:caps w:val="0"/>
          <w:smallCaps w:val="0"/>
          <w:color w:val="auto"/>
          <w:kern w:val="2"/>
          <w:sz w:val="32"/>
          <w:szCs w:val="32"/>
          <w:vertAlign w:val="baseline"/>
          <w:lang w:val="en-US" w:eastAsia="zh-CN"/>
        </w:rPr>
        <w:t>环保布袋1500个</w:t>
      </w:r>
      <w:r>
        <w:rPr>
          <w:rFonts w:ascii="仿宋_GB2312" w:eastAsia="仿宋_GB2312" w:cs="仿宋_GB2312"/>
          <w:b w:val="0"/>
          <w:bCs w:val="0"/>
          <w:caps w:val="0"/>
          <w:smallCaps w:val="0"/>
          <w:color w:val="auto"/>
          <w:kern w:val="2"/>
          <w:sz w:val="32"/>
          <w:szCs w:val="32"/>
          <w:vertAlign w:val="baseline"/>
          <w:lang w:val="en-US" w:eastAsia="zh-CN"/>
        </w:rPr>
        <w:t>，</w:t>
      </w:r>
      <w:r>
        <w:rPr>
          <w:rFonts w:hint="eastAsia" w:ascii="仿宋_GB2312" w:eastAsia="仿宋_GB2312" w:cs="仿宋_GB2312"/>
          <w:b w:val="0"/>
          <w:bCs w:val="0"/>
          <w:caps w:val="0"/>
          <w:smallCaps w:val="0"/>
          <w:color w:val="auto"/>
          <w:kern w:val="2"/>
          <w:sz w:val="32"/>
          <w:szCs w:val="32"/>
          <w:vertAlign w:val="baseline"/>
          <w:lang w:val="en-US" w:eastAsia="zh-CN"/>
        </w:rPr>
        <w:t>宣传单8000张</w:t>
      </w:r>
      <w:r>
        <w:rPr>
          <w:rFonts w:ascii="仿宋_GB2312" w:eastAsia="仿宋_GB2312" w:cs="仿宋_GB2312"/>
          <w:b w:val="0"/>
          <w:bCs w:val="0"/>
          <w:caps w:val="0"/>
          <w:smallCaps w:val="0"/>
          <w:color w:val="auto"/>
          <w:kern w:val="2"/>
          <w:sz w:val="32"/>
          <w:szCs w:val="32"/>
          <w:vertAlign w:val="baseline"/>
          <w:lang w:val="en-US" w:eastAsia="zh-CN"/>
        </w:rPr>
        <w:t>，</w:t>
      </w:r>
      <w:r>
        <w:rPr>
          <w:rFonts w:hint="eastAsia" w:ascii="仿宋_GB2312" w:eastAsia="仿宋_GB2312" w:cs="仿宋_GB2312"/>
          <w:b w:val="0"/>
          <w:bCs w:val="0"/>
          <w:caps w:val="0"/>
          <w:smallCaps w:val="0"/>
          <w:color w:val="auto"/>
          <w:kern w:val="2"/>
          <w:sz w:val="32"/>
          <w:szCs w:val="32"/>
          <w:vertAlign w:val="baseline"/>
          <w:lang w:val="en-US" w:eastAsia="zh-CN"/>
        </w:rPr>
        <w:t>围裙8000条。</w:t>
      </w:r>
    </w:p>
    <w:p>
      <w:pPr>
        <w:keepNext w:val="0"/>
        <w:keepLines w:val="0"/>
        <w:pageBreakBefore w:val="0"/>
        <w:widowControl w:val="0"/>
        <w:suppressLineNumbers w:val="0"/>
        <w:suppressAutoHyphens w:val="0"/>
        <w:kinsoku/>
        <w:wordWrap/>
        <w:overflowPunct/>
        <w:topLinePunct w:val="0"/>
        <w:autoSpaceDE/>
        <w:autoSpaceDN w:val="0"/>
        <w:adjustRightInd/>
        <w:snapToGrid/>
        <w:spacing w:line="540" w:lineRule="exact"/>
        <w:ind w:left="0" w:firstLine="643" w:firstLineChars="200"/>
        <w:rPr>
          <w:rFonts w:ascii="仿宋_GB2312" w:cs="仿宋_GB2312"/>
        </w:rPr>
      </w:pPr>
      <w:r>
        <w:rPr>
          <w:rFonts w:hint="eastAsia" w:ascii="楷体_GB2312" w:eastAsia="楷体_GB2312"/>
          <w:b/>
          <w:lang w:val="zh-CN"/>
        </w:rPr>
        <w:t>（三）项目资金申报相符性。</w:t>
      </w:r>
      <w:r>
        <w:rPr>
          <w:rFonts w:ascii="仿宋_GB2312" w:eastAsia="仿宋_GB2312" w:cs="仿宋_GB2312"/>
          <w:b w:val="0"/>
          <w:bCs w:val="0"/>
          <w:caps w:val="0"/>
          <w:smallCaps w:val="0"/>
          <w:color w:val="auto"/>
          <w:kern w:val="2"/>
          <w:sz w:val="32"/>
          <w:szCs w:val="32"/>
          <w:vertAlign w:val="baseline"/>
          <w:lang w:val="en-US" w:eastAsia="zh-CN"/>
        </w:rPr>
        <w:t>采购</w:t>
      </w:r>
      <w:r>
        <w:rPr>
          <w:rFonts w:hint="eastAsia" w:ascii="仿宋_GB2312" w:eastAsia="仿宋_GB2312" w:cs="仿宋_GB2312"/>
          <w:b w:val="0"/>
          <w:bCs w:val="0"/>
          <w:caps w:val="0"/>
          <w:smallCaps w:val="0"/>
          <w:color w:val="auto"/>
          <w:kern w:val="2"/>
          <w:sz w:val="32"/>
          <w:szCs w:val="32"/>
          <w:vertAlign w:val="baseline"/>
          <w:lang w:val="en-US" w:eastAsia="zh-CN"/>
        </w:rPr>
        <w:t>文具套装共1500套、帽子共1500顶，篮球50个，乒乓球拍50副，书包100个，大熊猫挂饰200个</w:t>
      </w:r>
      <w:r>
        <w:rPr>
          <w:rFonts w:ascii="仿宋_GB2312" w:eastAsia="仿宋_GB2312" w:cs="仿宋_GB2312"/>
          <w:b w:val="0"/>
          <w:bCs w:val="0"/>
          <w:caps w:val="0"/>
          <w:smallCaps w:val="0"/>
          <w:color w:val="auto"/>
          <w:kern w:val="2"/>
          <w:sz w:val="32"/>
          <w:szCs w:val="32"/>
          <w:vertAlign w:val="baseline"/>
          <w:lang w:val="en-US" w:eastAsia="zh-CN"/>
        </w:rPr>
        <w:t>，</w:t>
      </w:r>
      <w:r>
        <w:rPr>
          <w:rFonts w:hint="eastAsia" w:ascii="仿宋_GB2312" w:eastAsia="仿宋_GB2312" w:cs="仿宋_GB2312"/>
          <w:b w:val="0"/>
          <w:bCs w:val="0"/>
          <w:caps w:val="0"/>
          <w:smallCaps w:val="0"/>
          <w:color w:val="auto"/>
          <w:kern w:val="2"/>
          <w:sz w:val="32"/>
          <w:szCs w:val="32"/>
          <w:vertAlign w:val="baseline"/>
          <w:lang w:val="en-US" w:eastAsia="zh-CN"/>
        </w:rPr>
        <w:t>环保布袋1500个</w:t>
      </w:r>
      <w:r>
        <w:rPr>
          <w:rFonts w:ascii="仿宋_GB2312" w:eastAsia="仿宋_GB2312" w:cs="仿宋_GB2312"/>
          <w:b w:val="0"/>
          <w:bCs w:val="0"/>
          <w:caps w:val="0"/>
          <w:smallCaps w:val="0"/>
          <w:color w:val="auto"/>
          <w:kern w:val="2"/>
          <w:sz w:val="32"/>
          <w:szCs w:val="32"/>
          <w:vertAlign w:val="baseline"/>
          <w:lang w:val="en-US" w:eastAsia="zh-CN"/>
        </w:rPr>
        <w:t>，</w:t>
      </w:r>
      <w:r>
        <w:rPr>
          <w:rFonts w:hint="eastAsia" w:ascii="仿宋_GB2312" w:eastAsia="仿宋_GB2312" w:cs="仿宋_GB2312"/>
          <w:b w:val="0"/>
          <w:bCs w:val="0"/>
          <w:caps w:val="0"/>
          <w:smallCaps w:val="0"/>
          <w:color w:val="auto"/>
          <w:kern w:val="2"/>
          <w:sz w:val="32"/>
          <w:szCs w:val="32"/>
          <w:vertAlign w:val="baseline"/>
          <w:lang w:val="en-US" w:eastAsia="zh-CN"/>
        </w:rPr>
        <w:t>宣传单8000张</w:t>
      </w:r>
      <w:r>
        <w:rPr>
          <w:rFonts w:ascii="仿宋_GB2312" w:eastAsia="仿宋_GB2312" w:cs="仿宋_GB2312"/>
          <w:b w:val="0"/>
          <w:bCs w:val="0"/>
          <w:caps w:val="0"/>
          <w:smallCaps w:val="0"/>
          <w:color w:val="auto"/>
          <w:kern w:val="2"/>
          <w:sz w:val="32"/>
          <w:szCs w:val="32"/>
          <w:vertAlign w:val="baseline"/>
          <w:lang w:val="en-US" w:eastAsia="zh-CN"/>
        </w:rPr>
        <w:t>，</w:t>
      </w:r>
      <w:r>
        <w:rPr>
          <w:rFonts w:hint="eastAsia" w:ascii="仿宋_GB2312" w:eastAsia="仿宋_GB2312" w:cs="仿宋_GB2312"/>
          <w:b w:val="0"/>
          <w:bCs w:val="0"/>
          <w:caps w:val="0"/>
          <w:smallCaps w:val="0"/>
          <w:color w:val="auto"/>
          <w:kern w:val="2"/>
          <w:sz w:val="32"/>
          <w:szCs w:val="32"/>
          <w:vertAlign w:val="baseline"/>
          <w:lang w:val="en-US" w:eastAsia="zh-CN"/>
        </w:rPr>
        <w:t>围裙8000条。</w:t>
      </w:r>
      <w:r>
        <w:rPr>
          <w:rFonts w:ascii="仿宋_GB2312" w:cs="仿宋_GB2312"/>
        </w:rPr>
        <w:t>采购预算14.85万元，经询价采购</w:t>
      </w:r>
      <w:r>
        <w:rPr>
          <w:rFonts w:hint="eastAsia" w:ascii="仿宋_GB2312" w:cs="仿宋_GB2312"/>
        </w:rPr>
        <w:t>为</w:t>
      </w:r>
      <w:r>
        <w:rPr>
          <w:rFonts w:ascii="仿宋_GB2312" w:cs="仿宋_GB2312"/>
        </w:rPr>
        <w:t>13.692万</w:t>
      </w:r>
      <w:r>
        <w:rPr>
          <w:rFonts w:hint="eastAsia" w:ascii="仿宋_GB2312" w:cs="仿宋_GB2312"/>
        </w:rPr>
        <w:t>元</w:t>
      </w:r>
      <w:r>
        <w:rPr>
          <w:rFonts w:ascii="仿宋_GB2312" w:cs="仿宋_GB2312"/>
        </w:rPr>
        <w:t>，</w:t>
      </w:r>
      <w:r>
        <w:rPr>
          <w:rFonts w:hint="eastAsia" w:ascii="仿宋_GB2312" w:cs="仿宋_GB2312"/>
        </w:rPr>
        <w:t>与</w:t>
      </w:r>
      <w:r>
        <w:rPr>
          <w:rFonts w:hint="eastAsia" w:ascii="仿宋_GB2312"/>
          <w:lang w:val="zh-CN"/>
        </w:rPr>
        <w:t>项目资金申报相符</w:t>
      </w:r>
      <w:r>
        <w:rPr>
          <w:rFonts w:ascii="仿宋_GB2312"/>
          <w:lang w:val="zh-CN"/>
        </w:rPr>
        <w:t>。</w:t>
      </w:r>
    </w:p>
    <w:p>
      <w:pPr>
        <w:adjustRightInd w:val="0"/>
        <w:snapToGrid w:val="0"/>
        <w:spacing w:line="600" w:lineRule="exact"/>
        <w:ind w:firstLine="720"/>
        <w:rPr>
          <w:rFonts w:ascii="黑体" w:eastAsia="黑体"/>
        </w:rPr>
      </w:pPr>
      <w:r>
        <w:rPr>
          <w:rFonts w:hint="eastAsia" w:ascii="黑体" w:eastAsia="黑体"/>
        </w:rPr>
        <w:t>二、项目实施及管理情况</w:t>
      </w:r>
    </w:p>
    <w:p>
      <w:pPr>
        <w:adjustRightInd w:val="0"/>
        <w:snapToGrid w:val="0"/>
        <w:spacing w:line="600" w:lineRule="exact"/>
        <w:ind w:firstLine="720"/>
        <w:rPr>
          <w:rFonts w:ascii="楷体_GB2312" w:eastAsia="楷体_GB2312"/>
          <w:b/>
          <w:lang w:val="zh-CN"/>
        </w:rPr>
      </w:pPr>
      <w:r>
        <w:rPr>
          <w:rFonts w:hint="eastAsia" w:ascii="仿宋_GB2312"/>
          <w:lang w:val="zh-CN"/>
        </w:rPr>
        <w:tab/>
      </w:r>
      <w:r>
        <w:rPr>
          <w:rFonts w:hint="eastAsia" w:ascii="楷体_GB2312" w:eastAsia="楷体_GB2312"/>
          <w:b/>
          <w:lang w:val="zh-CN"/>
        </w:rPr>
        <w:t>（一）资金计划、到位及使用情况。</w:t>
      </w:r>
    </w:p>
    <w:p>
      <w:pPr>
        <w:adjustRightInd w:val="0"/>
        <w:snapToGrid w:val="0"/>
        <w:spacing w:line="600" w:lineRule="exact"/>
        <w:ind w:firstLine="720"/>
        <w:rPr>
          <w:rFonts w:ascii="仿宋_GB2312"/>
          <w:lang w:val="zh-CN"/>
        </w:rPr>
      </w:pPr>
      <w:r>
        <w:rPr>
          <w:rFonts w:hint="eastAsia" w:ascii="仿宋_GB2312"/>
          <w:lang w:val="zh-CN"/>
        </w:rPr>
        <w:t>1.计划及到位。资金计划</w:t>
      </w:r>
      <w:r>
        <w:rPr>
          <w:rFonts w:hint="eastAsia" w:ascii="仿宋_GB2312"/>
          <w:lang w:val="en-US" w:eastAsia="zh-CN"/>
        </w:rPr>
        <w:t>20</w:t>
      </w:r>
      <w:r>
        <w:rPr>
          <w:rFonts w:hint="eastAsia" w:ascii="仿宋_GB2312"/>
          <w:lang w:val="zh-CN"/>
        </w:rPr>
        <w:t>万元，到位</w:t>
      </w:r>
      <w:r>
        <w:rPr>
          <w:rFonts w:hint="eastAsia" w:ascii="仿宋_GB2312"/>
          <w:lang w:val="en-US" w:eastAsia="zh-CN"/>
        </w:rPr>
        <w:t>20</w:t>
      </w:r>
      <w:r>
        <w:rPr>
          <w:rFonts w:hint="eastAsia" w:ascii="仿宋_GB2312"/>
          <w:lang w:val="zh-CN"/>
        </w:rPr>
        <w:t>万元。</w:t>
      </w:r>
    </w:p>
    <w:p>
      <w:pPr>
        <w:adjustRightInd w:val="0"/>
        <w:snapToGrid w:val="0"/>
        <w:spacing w:line="600" w:lineRule="exact"/>
        <w:ind w:firstLine="720"/>
        <w:rPr>
          <w:rFonts w:ascii="仿宋_GB2312"/>
          <w:lang w:val="zh-CN"/>
        </w:rPr>
      </w:pPr>
      <w:r>
        <w:rPr>
          <w:rFonts w:hint="eastAsia" w:ascii="仿宋_GB2312"/>
          <w:lang w:val="zh-CN"/>
        </w:rPr>
        <w:t>2.资金使用。支出</w:t>
      </w:r>
      <w:r>
        <w:rPr>
          <w:rFonts w:ascii="仿宋_GB2312"/>
          <w:lang w:val="zh-CN"/>
        </w:rPr>
        <w:t>采购</w:t>
      </w:r>
      <w:r>
        <w:rPr>
          <w:rFonts w:hint="eastAsia" w:ascii="仿宋_GB2312"/>
          <w:lang w:val="zh-CN"/>
        </w:rPr>
        <w:t>款</w:t>
      </w:r>
      <w:r>
        <w:rPr>
          <w:rFonts w:ascii="仿宋_GB2312" w:cs="仿宋_GB2312"/>
        </w:rPr>
        <w:t>13.692万</w:t>
      </w:r>
      <w:r>
        <w:rPr>
          <w:rFonts w:hint="eastAsia" w:ascii="仿宋_GB2312" w:cs="仿宋_GB2312"/>
        </w:rPr>
        <w:t>元</w:t>
      </w:r>
      <w:r>
        <w:rPr>
          <w:rFonts w:ascii="仿宋_GB2312" w:cs="仿宋_GB2312"/>
        </w:rPr>
        <w:t>。</w:t>
      </w:r>
      <w:r>
        <w:rPr>
          <w:rFonts w:hint="eastAsia" w:ascii="仿宋_GB2312"/>
          <w:lang w:val="zh-CN"/>
        </w:rPr>
        <w:t>支付依据合规合法，资金支付与预算相符。</w:t>
      </w:r>
    </w:p>
    <w:p>
      <w:pPr>
        <w:adjustRightInd w:val="0"/>
        <w:snapToGrid w:val="0"/>
        <w:spacing w:line="600" w:lineRule="exact"/>
        <w:ind w:firstLine="720"/>
        <w:rPr>
          <w:rFonts w:ascii="仿宋_GB2312"/>
          <w:lang w:val="zh-CN"/>
        </w:rPr>
      </w:pPr>
      <w:r>
        <w:rPr>
          <w:rFonts w:hint="eastAsia" w:ascii="楷体_GB2312" w:eastAsia="楷体_GB2312"/>
          <w:b/>
          <w:lang w:val="zh-CN"/>
        </w:rPr>
        <w:t>（二）项目财务管理情况。</w:t>
      </w:r>
      <w:r>
        <w:rPr>
          <w:rFonts w:ascii="仿宋_GB2312"/>
          <w:lang w:val="zh-CN"/>
        </w:rPr>
        <w:t>按</w:t>
      </w:r>
      <w:r>
        <w:rPr>
          <w:rFonts w:hint="eastAsia" w:ascii="仿宋_GB2312"/>
          <w:lang w:val="zh-CN"/>
        </w:rPr>
        <w:t>照</w:t>
      </w:r>
      <w:r>
        <w:rPr>
          <w:rFonts w:ascii="仿宋_GB2312"/>
          <w:lang w:val="zh-CN"/>
        </w:rPr>
        <w:t>采购资金</w:t>
      </w:r>
      <w:r>
        <w:rPr>
          <w:rFonts w:hint="eastAsia" w:ascii="仿宋_GB2312"/>
          <w:lang w:val="zh-CN"/>
        </w:rPr>
        <w:t>管理办法，严格执行财务管理制度</w:t>
      </w:r>
      <w:r>
        <w:rPr>
          <w:rFonts w:ascii="仿宋_GB2312"/>
          <w:lang w:val="zh-CN"/>
        </w:rPr>
        <w:t>，</w:t>
      </w:r>
      <w:r>
        <w:rPr>
          <w:rFonts w:hint="eastAsia" w:ascii="仿宋_GB2312"/>
          <w:lang w:val="zh-CN"/>
        </w:rPr>
        <w:t>财务处理及时</w:t>
      </w:r>
      <w:r>
        <w:rPr>
          <w:rFonts w:ascii="仿宋_GB2312"/>
          <w:lang w:val="zh-CN"/>
        </w:rPr>
        <w:t>，</w:t>
      </w:r>
      <w:r>
        <w:rPr>
          <w:rFonts w:hint="eastAsia" w:ascii="仿宋_GB2312"/>
          <w:lang w:val="zh-CN"/>
        </w:rPr>
        <w:t>会计核算规范。</w:t>
      </w:r>
    </w:p>
    <w:p>
      <w:pPr>
        <w:adjustRightInd w:val="0"/>
        <w:snapToGrid w:val="0"/>
        <w:spacing w:line="600" w:lineRule="exact"/>
        <w:ind w:firstLine="720"/>
        <w:rPr>
          <w:rFonts w:ascii="仿宋_GB2312" w:eastAsia="仿宋_GB2312" w:cs="仿宋_GB2312"/>
          <w:b w:val="0"/>
          <w:bCs w:val="0"/>
          <w:caps w:val="0"/>
          <w:smallCaps w:val="0"/>
          <w:color w:val="auto"/>
          <w:kern w:val="2"/>
          <w:sz w:val="32"/>
          <w:szCs w:val="32"/>
          <w:vertAlign w:val="baseline"/>
          <w:lang w:val="en-US" w:eastAsia="zh-CN"/>
        </w:rPr>
      </w:pPr>
      <w:r>
        <w:rPr>
          <w:rFonts w:hint="eastAsia" w:ascii="楷体_GB2312" w:eastAsia="楷体_GB2312"/>
          <w:b/>
          <w:lang w:val="zh-CN"/>
        </w:rPr>
        <w:t>（三）项目组织实施情况。</w:t>
      </w:r>
      <w:r>
        <w:rPr>
          <w:rFonts w:hint="eastAsia" w:ascii="仿宋_GB2312"/>
          <w:sz w:val="32"/>
          <w:szCs w:val="32"/>
        </w:rPr>
        <w:t>经大熊猫国家公园阿坝管理</w:t>
      </w:r>
      <w:r>
        <w:rPr>
          <w:rFonts w:hint="eastAsia" w:ascii="仿宋_GB2312"/>
          <w:lang w:val="zh-CN"/>
        </w:rPr>
        <w:t>分局</w:t>
      </w:r>
      <w:r>
        <w:rPr>
          <w:rFonts w:hint="eastAsia" w:ascii="仿宋_GB2312"/>
          <w:sz w:val="32"/>
          <w:szCs w:val="32"/>
        </w:rPr>
        <w:t>采购小组询价，成都凹凸广告有限责任公司以</w:t>
      </w:r>
      <w:r>
        <w:rPr>
          <w:rFonts w:hint="eastAsia" w:ascii="仿宋_GB2312" w:cs="仿宋_GB2312"/>
        </w:rPr>
        <w:t>13.692万</w:t>
      </w:r>
      <w:r>
        <w:rPr>
          <w:rFonts w:hint="eastAsia" w:ascii="仿宋_GB2312"/>
          <w:sz w:val="32"/>
          <w:szCs w:val="32"/>
        </w:rPr>
        <w:t>价格中选，</w:t>
      </w:r>
      <w:r>
        <w:rPr>
          <w:rFonts w:ascii="仿宋_GB2312"/>
          <w:sz w:val="32"/>
          <w:szCs w:val="32"/>
        </w:rPr>
        <w:t>双方</w:t>
      </w:r>
      <w:r>
        <w:rPr>
          <w:rFonts w:hint="eastAsia" w:ascii="仿宋_GB2312"/>
          <w:sz w:val="32"/>
          <w:szCs w:val="32"/>
        </w:rPr>
        <w:t>于2022年5月30日签订书面合同。采购小组</w:t>
      </w:r>
      <w:r>
        <w:rPr>
          <w:rFonts w:ascii="仿宋_GB2312"/>
          <w:sz w:val="32"/>
          <w:szCs w:val="32"/>
        </w:rPr>
        <w:t>于6月30日前完成了采购，共</w:t>
      </w:r>
      <w:r>
        <w:rPr>
          <w:rFonts w:ascii="仿宋_GB2312" w:eastAsia="仿宋_GB2312" w:cs="仿宋_GB2312"/>
          <w:b w:val="0"/>
          <w:bCs w:val="0"/>
          <w:caps w:val="0"/>
          <w:smallCaps w:val="0"/>
          <w:color w:val="auto"/>
          <w:kern w:val="2"/>
          <w:sz w:val="32"/>
          <w:szCs w:val="32"/>
          <w:vertAlign w:val="baseline"/>
          <w:lang w:val="en-US" w:eastAsia="zh-CN"/>
        </w:rPr>
        <w:t>采购</w:t>
      </w:r>
      <w:r>
        <w:rPr>
          <w:rFonts w:hint="eastAsia" w:ascii="仿宋_GB2312" w:eastAsia="仿宋_GB2312" w:cs="仿宋_GB2312"/>
          <w:b w:val="0"/>
          <w:bCs w:val="0"/>
          <w:caps w:val="0"/>
          <w:smallCaps w:val="0"/>
          <w:color w:val="auto"/>
          <w:kern w:val="2"/>
          <w:sz w:val="32"/>
          <w:szCs w:val="32"/>
          <w:vertAlign w:val="baseline"/>
          <w:lang w:val="en-US" w:eastAsia="zh-CN"/>
        </w:rPr>
        <w:t>文具套装共1500套、帽子共1500顶，篮球50个，乒乓球拍50副，书包100个，大熊猫挂饰200个</w:t>
      </w:r>
      <w:r>
        <w:rPr>
          <w:rFonts w:ascii="仿宋_GB2312" w:eastAsia="仿宋_GB2312" w:cs="仿宋_GB2312"/>
          <w:b w:val="0"/>
          <w:bCs w:val="0"/>
          <w:caps w:val="0"/>
          <w:smallCaps w:val="0"/>
          <w:color w:val="auto"/>
          <w:kern w:val="2"/>
          <w:sz w:val="32"/>
          <w:szCs w:val="32"/>
          <w:vertAlign w:val="baseline"/>
          <w:lang w:val="en-US" w:eastAsia="zh-CN"/>
        </w:rPr>
        <w:t>，</w:t>
      </w:r>
      <w:r>
        <w:rPr>
          <w:rFonts w:hint="eastAsia" w:ascii="仿宋_GB2312" w:eastAsia="仿宋_GB2312" w:cs="仿宋_GB2312"/>
          <w:b w:val="0"/>
          <w:bCs w:val="0"/>
          <w:caps w:val="0"/>
          <w:smallCaps w:val="0"/>
          <w:color w:val="auto"/>
          <w:kern w:val="2"/>
          <w:sz w:val="32"/>
          <w:szCs w:val="32"/>
          <w:vertAlign w:val="baseline"/>
          <w:lang w:val="en-US" w:eastAsia="zh-CN"/>
        </w:rPr>
        <w:t>环保布袋1500个</w:t>
      </w:r>
      <w:r>
        <w:rPr>
          <w:rFonts w:ascii="仿宋_GB2312" w:eastAsia="仿宋_GB2312" w:cs="仿宋_GB2312"/>
          <w:b w:val="0"/>
          <w:bCs w:val="0"/>
          <w:caps w:val="0"/>
          <w:smallCaps w:val="0"/>
          <w:color w:val="auto"/>
          <w:kern w:val="2"/>
          <w:sz w:val="32"/>
          <w:szCs w:val="32"/>
          <w:vertAlign w:val="baseline"/>
          <w:lang w:val="en-US" w:eastAsia="zh-CN"/>
        </w:rPr>
        <w:t>，</w:t>
      </w:r>
      <w:r>
        <w:rPr>
          <w:rFonts w:hint="eastAsia" w:ascii="仿宋_GB2312" w:eastAsia="仿宋_GB2312" w:cs="仿宋_GB2312"/>
          <w:b w:val="0"/>
          <w:bCs w:val="0"/>
          <w:caps w:val="0"/>
          <w:smallCaps w:val="0"/>
          <w:color w:val="auto"/>
          <w:kern w:val="2"/>
          <w:sz w:val="32"/>
          <w:szCs w:val="32"/>
          <w:vertAlign w:val="baseline"/>
          <w:lang w:val="en-US" w:eastAsia="zh-CN"/>
        </w:rPr>
        <w:t>宣传单8000张</w:t>
      </w:r>
      <w:r>
        <w:rPr>
          <w:rFonts w:ascii="仿宋_GB2312" w:eastAsia="仿宋_GB2312" w:cs="仿宋_GB2312"/>
          <w:b w:val="0"/>
          <w:bCs w:val="0"/>
          <w:caps w:val="0"/>
          <w:smallCaps w:val="0"/>
          <w:color w:val="auto"/>
          <w:kern w:val="2"/>
          <w:sz w:val="32"/>
          <w:szCs w:val="32"/>
          <w:vertAlign w:val="baseline"/>
          <w:lang w:val="en-US" w:eastAsia="zh-CN"/>
        </w:rPr>
        <w:t>，</w:t>
      </w:r>
      <w:r>
        <w:rPr>
          <w:rFonts w:hint="eastAsia" w:ascii="仿宋_GB2312" w:eastAsia="仿宋_GB2312" w:cs="仿宋_GB2312"/>
          <w:b w:val="0"/>
          <w:bCs w:val="0"/>
          <w:caps w:val="0"/>
          <w:smallCaps w:val="0"/>
          <w:color w:val="auto"/>
          <w:kern w:val="2"/>
          <w:sz w:val="32"/>
          <w:szCs w:val="32"/>
          <w:vertAlign w:val="baseline"/>
          <w:lang w:val="en-US" w:eastAsia="zh-CN"/>
        </w:rPr>
        <w:t>围裙8000条。</w:t>
      </w:r>
    </w:p>
    <w:p>
      <w:pPr>
        <w:keepNext w:val="0"/>
        <w:keepLines w:val="0"/>
        <w:pageBreakBefore w:val="0"/>
        <w:widowControl w:val="0"/>
        <w:suppressLineNumbers w:val="0"/>
        <w:suppressAutoHyphens w:val="0"/>
        <w:kinsoku/>
        <w:wordWrap/>
        <w:overflowPunct/>
        <w:topLinePunct w:val="0"/>
        <w:autoSpaceDE/>
        <w:autoSpaceDN w:val="0"/>
        <w:adjustRightInd/>
        <w:snapToGrid/>
        <w:spacing w:line="540" w:lineRule="exact"/>
        <w:ind w:left="320" w:leftChars="100" w:firstLine="320" w:firstLineChars="100"/>
        <w:rPr>
          <w:rFonts w:ascii="仿宋_GB2312"/>
          <w:lang w:val="zh-CN"/>
        </w:rPr>
      </w:pPr>
      <w:r>
        <w:rPr>
          <w:rFonts w:hint="eastAsia" w:ascii="黑体" w:eastAsia="黑体"/>
        </w:rPr>
        <w:t>三、项目绩效情况</w:t>
      </w:r>
      <w:r>
        <w:rPr>
          <w:rFonts w:hint="eastAsia" w:ascii="仿宋_GB2312"/>
          <w:lang w:val="zh-CN"/>
        </w:rPr>
        <w:tab/>
      </w:r>
    </w:p>
    <w:p>
      <w:pPr>
        <w:adjustRightInd w:val="0"/>
        <w:snapToGrid w:val="0"/>
        <w:spacing w:line="600" w:lineRule="exact"/>
        <w:ind w:firstLine="720"/>
        <w:rPr>
          <w:rFonts w:ascii="楷体_GB2312" w:eastAsia="楷体_GB2312"/>
          <w:b/>
          <w:lang w:val="zh-CN"/>
        </w:rPr>
      </w:pPr>
      <w:r>
        <w:rPr>
          <w:rFonts w:hint="eastAsia" w:ascii="楷体_GB2312" w:eastAsia="楷体_GB2312"/>
          <w:b/>
          <w:lang w:val="zh-CN"/>
        </w:rPr>
        <w:t>（一）项目完成情况。</w:t>
      </w:r>
      <w:r>
        <w:rPr>
          <w:rFonts w:ascii="仿宋_GB2312" w:eastAsia="仿宋_GB2312" w:cs="仿宋_GB2312"/>
          <w:b w:val="0"/>
          <w:bCs w:val="0"/>
          <w:caps w:val="0"/>
          <w:smallCaps w:val="0"/>
          <w:color w:val="auto"/>
          <w:kern w:val="2"/>
          <w:sz w:val="32"/>
          <w:szCs w:val="32"/>
          <w:vertAlign w:val="baseline"/>
          <w:lang w:val="en-US" w:eastAsia="zh-CN"/>
        </w:rPr>
        <w:t>采购</w:t>
      </w:r>
      <w:r>
        <w:rPr>
          <w:rFonts w:hint="eastAsia" w:ascii="仿宋_GB2312" w:eastAsia="仿宋_GB2312" w:cs="仿宋_GB2312"/>
          <w:b w:val="0"/>
          <w:bCs w:val="0"/>
          <w:caps w:val="0"/>
          <w:smallCaps w:val="0"/>
          <w:color w:val="auto"/>
          <w:kern w:val="2"/>
          <w:sz w:val="32"/>
          <w:szCs w:val="32"/>
          <w:vertAlign w:val="baseline"/>
          <w:lang w:val="en-US" w:eastAsia="zh-CN"/>
        </w:rPr>
        <w:t>文具套装共1500套、帽子共1500顶，篮球50个，乒乓球拍50副，书包100个，大熊猫挂饰200个</w:t>
      </w:r>
      <w:r>
        <w:rPr>
          <w:rFonts w:ascii="仿宋_GB2312" w:eastAsia="仿宋_GB2312" w:cs="仿宋_GB2312"/>
          <w:b w:val="0"/>
          <w:bCs w:val="0"/>
          <w:caps w:val="0"/>
          <w:smallCaps w:val="0"/>
          <w:color w:val="auto"/>
          <w:kern w:val="2"/>
          <w:sz w:val="32"/>
          <w:szCs w:val="32"/>
          <w:vertAlign w:val="baseline"/>
          <w:lang w:val="en-US" w:eastAsia="zh-CN"/>
        </w:rPr>
        <w:t>，</w:t>
      </w:r>
      <w:r>
        <w:rPr>
          <w:rFonts w:hint="eastAsia" w:ascii="仿宋_GB2312" w:eastAsia="仿宋_GB2312" w:cs="仿宋_GB2312"/>
          <w:b w:val="0"/>
          <w:bCs w:val="0"/>
          <w:caps w:val="0"/>
          <w:smallCaps w:val="0"/>
          <w:color w:val="auto"/>
          <w:kern w:val="2"/>
          <w:sz w:val="32"/>
          <w:szCs w:val="32"/>
          <w:vertAlign w:val="baseline"/>
          <w:lang w:val="en-US" w:eastAsia="zh-CN"/>
        </w:rPr>
        <w:t>环保布袋1500个</w:t>
      </w:r>
      <w:r>
        <w:rPr>
          <w:rFonts w:ascii="仿宋_GB2312" w:eastAsia="仿宋_GB2312" w:cs="仿宋_GB2312"/>
          <w:b w:val="0"/>
          <w:bCs w:val="0"/>
          <w:caps w:val="0"/>
          <w:smallCaps w:val="0"/>
          <w:color w:val="auto"/>
          <w:kern w:val="2"/>
          <w:sz w:val="32"/>
          <w:szCs w:val="32"/>
          <w:vertAlign w:val="baseline"/>
          <w:lang w:val="en-US" w:eastAsia="zh-CN"/>
        </w:rPr>
        <w:t>，</w:t>
      </w:r>
      <w:r>
        <w:rPr>
          <w:rFonts w:hint="eastAsia" w:ascii="仿宋_GB2312" w:eastAsia="仿宋_GB2312" w:cs="仿宋_GB2312"/>
          <w:b w:val="0"/>
          <w:bCs w:val="0"/>
          <w:caps w:val="0"/>
          <w:smallCaps w:val="0"/>
          <w:color w:val="auto"/>
          <w:kern w:val="2"/>
          <w:sz w:val="32"/>
          <w:szCs w:val="32"/>
          <w:vertAlign w:val="baseline"/>
          <w:lang w:val="en-US" w:eastAsia="zh-CN"/>
        </w:rPr>
        <w:t>宣传单8000张</w:t>
      </w:r>
      <w:r>
        <w:rPr>
          <w:rFonts w:ascii="仿宋_GB2312" w:eastAsia="仿宋_GB2312" w:cs="仿宋_GB2312"/>
          <w:b w:val="0"/>
          <w:bCs w:val="0"/>
          <w:caps w:val="0"/>
          <w:smallCaps w:val="0"/>
          <w:color w:val="auto"/>
          <w:kern w:val="2"/>
          <w:sz w:val="32"/>
          <w:szCs w:val="32"/>
          <w:vertAlign w:val="baseline"/>
          <w:lang w:val="en-US" w:eastAsia="zh-CN"/>
        </w:rPr>
        <w:t>，</w:t>
      </w:r>
      <w:r>
        <w:rPr>
          <w:rFonts w:hint="eastAsia" w:ascii="仿宋_GB2312" w:eastAsia="仿宋_GB2312" w:cs="仿宋_GB2312"/>
          <w:b w:val="0"/>
          <w:bCs w:val="0"/>
          <w:caps w:val="0"/>
          <w:smallCaps w:val="0"/>
          <w:color w:val="auto"/>
          <w:kern w:val="2"/>
          <w:sz w:val="32"/>
          <w:szCs w:val="32"/>
          <w:vertAlign w:val="baseline"/>
          <w:lang w:val="en-US" w:eastAsia="zh-CN"/>
        </w:rPr>
        <w:t>围裙8000条。</w:t>
      </w:r>
      <w:r>
        <w:rPr>
          <w:rFonts w:ascii="仿宋_GB2312" w:cs="仿宋_GB2312"/>
        </w:rPr>
        <w:t>采购</w:t>
      </w:r>
      <w:r>
        <w:rPr>
          <w:rFonts w:hint="eastAsia" w:ascii="仿宋_GB2312" w:cs="仿宋_GB2312"/>
        </w:rPr>
        <w:t>价为</w:t>
      </w:r>
      <w:r>
        <w:rPr>
          <w:rFonts w:ascii="仿宋_GB2312" w:cs="仿宋_GB2312"/>
        </w:rPr>
        <w:t>13.692万</w:t>
      </w:r>
      <w:r>
        <w:rPr>
          <w:rFonts w:hint="eastAsia" w:ascii="仿宋_GB2312" w:cs="仿宋_GB2312"/>
        </w:rPr>
        <w:t>元</w:t>
      </w:r>
      <w:r>
        <w:rPr>
          <w:rFonts w:ascii="仿宋_GB2312" w:cs="仿宋_GB2312"/>
        </w:rPr>
        <w:t>。</w:t>
      </w:r>
    </w:p>
    <w:p>
      <w:pPr>
        <w:keepNext w:val="0"/>
        <w:keepLines w:val="0"/>
        <w:pageBreakBefore w:val="0"/>
        <w:widowControl w:val="0"/>
        <w:suppressLineNumbers w:val="0"/>
        <w:suppressAutoHyphens w:val="0"/>
        <w:kinsoku/>
        <w:wordWrap/>
        <w:overflowPunct/>
        <w:topLinePunct w:val="0"/>
        <w:autoSpaceDE/>
        <w:autoSpaceDN w:val="0"/>
        <w:adjustRightInd/>
        <w:snapToGrid/>
        <w:spacing w:line="540" w:lineRule="exact"/>
        <w:ind w:left="0" w:firstLine="643" w:firstLineChars="200"/>
        <w:rPr>
          <w:rFonts w:hint="eastAsia" w:ascii="仿宋_GB2312" w:cs="宋体"/>
          <w:shd w:val="clear" w:color="auto" w:fill="auto"/>
        </w:rPr>
      </w:pPr>
      <w:r>
        <w:rPr>
          <w:rFonts w:hint="eastAsia" w:ascii="楷体_GB2312" w:eastAsia="楷体_GB2312"/>
          <w:b/>
          <w:lang w:val="zh-CN"/>
        </w:rPr>
        <w:t>（二）项目效益情况。</w:t>
      </w:r>
      <w:r>
        <w:rPr>
          <w:rFonts w:hint="eastAsia" w:ascii="仿宋_GB2312" w:eastAsia="仿宋_GB2312" w:cs="仿宋_GB2312"/>
          <w:b w:val="0"/>
          <w:bCs w:val="0"/>
          <w:caps w:val="0"/>
          <w:smallCaps w:val="0"/>
          <w:color w:val="auto"/>
          <w:kern w:val="2"/>
          <w:sz w:val="32"/>
          <w:szCs w:val="32"/>
          <w:vertAlign w:val="baseline"/>
          <w:lang w:val="en-US" w:eastAsia="zh-CN"/>
        </w:rPr>
        <w:t>宣传品印制</w:t>
      </w:r>
      <w:r>
        <w:rPr>
          <w:rFonts w:ascii="仿宋_GB2312" w:eastAsia="仿宋_GB2312" w:cs="仿宋_GB2312"/>
          <w:b w:val="0"/>
          <w:bCs w:val="0"/>
          <w:caps w:val="0"/>
          <w:smallCaps w:val="0"/>
          <w:color w:val="auto"/>
          <w:kern w:val="2"/>
          <w:sz w:val="32"/>
          <w:szCs w:val="32"/>
          <w:vertAlign w:val="baseline"/>
          <w:lang w:val="en-US" w:eastAsia="zh-CN"/>
        </w:rPr>
        <w:t>了</w:t>
      </w:r>
      <w:r>
        <w:rPr>
          <w:rFonts w:hint="eastAsia" w:ascii="仿宋_GB2312" w:eastAsia="仿宋_GB2312" w:cs="仿宋_GB2312"/>
          <w:b w:val="0"/>
          <w:bCs w:val="0"/>
          <w:caps w:val="0"/>
          <w:smallCaps w:val="0"/>
          <w:color w:val="auto"/>
          <w:kern w:val="2"/>
          <w:sz w:val="32"/>
          <w:szCs w:val="32"/>
          <w:vertAlign w:val="baseline"/>
          <w:lang w:val="en-US" w:eastAsia="zh-CN"/>
        </w:rPr>
        <w:t>大熊猫国家公园阿坝管理分局的名称、大熊猫国家公园阿坝管理分局logo、野生动植物保护和森林草原防灭火宣传标语</w:t>
      </w:r>
      <w:r>
        <w:rPr>
          <w:rFonts w:ascii="仿宋_GB2312" w:eastAsia="仿宋_GB2312" w:cs="仿宋_GB2312"/>
          <w:b w:val="0"/>
          <w:bCs w:val="0"/>
          <w:caps w:val="0"/>
          <w:smallCaps w:val="0"/>
          <w:color w:val="auto"/>
          <w:kern w:val="2"/>
          <w:sz w:val="32"/>
          <w:szCs w:val="32"/>
          <w:vertAlign w:val="baseline"/>
          <w:lang w:val="en-US" w:eastAsia="zh-CN"/>
        </w:rPr>
        <w:t>等</w:t>
      </w:r>
      <w:r>
        <w:rPr>
          <w:rFonts w:hint="eastAsia" w:ascii="仿宋_GB2312" w:eastAsia="仿宋_GB2312" w:cs="仿宋_GB2312"/>
          <w:b w:val="0"/>
          <w:bCs w:val="0"/>
          <w:caps w:val="0"/>
          <w:smallCaps w:val="0"/>
          <w:color w:val="auto"/>
          <w:kern w:val="2"/>
          <w:sz w:val="32"/>
          <w:szCs w:val="32"/>
          <w:vertAlign w:val="baseline"/>
          <w:lang w:val="en-US" w:eastAsia="zh-CN"/>
        </w:rPr>
        <w:t>。通过开展宣传教育，切实增强群众主动参与野生动植物保护和防火的思想自觉、行动自觉</w:t>
      </w:r>
      <w:r>
        <w:rPr>
          <w:rFonts w:ascii="仿宋_GB2312" w:eastAsia="仿宋_GB2312" w:cs="仿宋_GB2312"/>
          <w:b w:val="0"/>
          <w:bCs w:val="0"/>
          <w:caps w:val="0"/>
          <w:smallCaps w:val="0"/>
          <w:color w:val="auto"/>
          <w:kern w:val="2"/>
          <w:sz w:val="32"/>
          <w:szCs w:val="32"/>
          <w:vertAlign w:val="baseline"/>
          <w:lang w:val="en-US" w:eastAsia="zh-CN"/>
        </w:rPr>
        <w:t>。</w:t>
      </w:r>
    </w:p>
    <w:p>
      <w:pPr>
        <w:adjustRightInd w:val="0"/>
        <w:snapToGrid w:val="0"/>
        <w:spacing w:line="600" w:lineRule="exact"/>
        <w:ind w:firstLine="720"/>
        <w:rPr>
          <w:rFonts w:ascii="黑体" w:eastAsia="黑体"/>
          <w:lang w:val="zh-CN"/>
        </w:rPr>
      </w:pPr>
      <w:r>
        <w:rPr>
          <w:rFonts w:hint="eastAsia" w:ascii="黑体" w:eastAsia="黑体"/>
          <w:lang w:val="zh-CN"/>
        </w:rPr>
        <w:t>四、问题及建议</w:t>
      </w:r>
    </w:p>
    <w:p>
      <w:pPr>
        <w:numPr>
          <w:ilvl w:val="0"/>
          <w:numId w:val="1"/>
        </w:numPr>
        <w:adjustRightInd w:val="0"/>
        <w:snapToGrid w:val="0"/>
        <w:spacing w:line="600" w:lineRule="exact"/>
      </w:pPr>
      <w:r>
        <w:rPr>
          <w:rFonts w:hint="eastAsia" w:ascii="楷体_GB2312" w:eastAsia="楷体_GB2312"/>
          <w:b/>
          <w:bCs/>
          <w:lang w:val="zh-CN"/>
        </w:rPr>
        <w:t>存在的</w:t>
      </w:r>
      <w:r>
        <w:rPr>
          <w:rFonts w:hint="eastAsia" w:ascii="楷体_GB2312" w:eastAsia="楷体_GB2312"/>
          <w:b/>
          <w:bCs/>
        </w:rPr>
        <w:t>问题。</w:t>
      </w:r>
      <w:r>
        <w:t>无。</w:t>
      </w:r>
    </w:p>
    <w:p>
      <w:pPr>
        <w:numPr>
          <w:ilvl w:val="0"/>
          <w:numId w:val="1"/>
        </w:numPr>
        <w:adjustRightInd w:val="0"/>
        <w:snapToGrid w:val="0"/>
        <w:spacing w:line="600" w:lineRule="exact"/>
        <w:rPr>
          <w:rFonts w:ascii="黑体" w:eastAsia="黑体"/>
          <w:lang w:val="zh-CN"/>
        </w:rPr>
      </w:pPr>
      <w:r>
        <w:rPr>
          <w:rFonts w:hint="eastAsia" w:ascii="楷体_GB2312" w:eastAsia="楷体_GB2312"/>
          <w:b/>
          <w:bCs/>
        </w:rPr>
        <w:t>建议意见。</w:t>
      </w:r>
      <w:r>
        <w:t>无。</w:t>
      </w:r>
    </w:p>
    <w:p>
      <w:pPr>
        <w:spacing w:line="560" w:lineRule="exact"/>
        <w:ind w:firstLine="640" w:firstLineChars="200"/>
      </w:pPr>
    </w:p>
    <w:p>
      <w:pPr>
        <w:spacing w:line="560" w:lineRule="exact"/>
        <w:ind w:firstLine="1120" w:firstLineChars="350"/>
        <w:rPr>
          <w:rFonts w:hint="eastAsia"/>
        </w:rPr>
      </w:pPr>
      <w:r>
        <w:t>附件</w:t>
      </w:r>
      <w:r>
        <w:rPr>
          <w:rFonts w:hint="eastAsia"/>
        </w:rPr>
        <w:t>：2023年州级专项预算绩效评价指标体系</w:t>
      </w:r>
    </w:p>
    <w:p/>
    <w:p/>
    <w:p>
      <w:pPr>
        <w:tabs>
          <w:tab w:val="left" w:pos="972"/>
        </w:tabs>
      </w:pPr>
      <w:r>
        <w:tab/>
      </w:r>
    </w:p>
    <w:p>
      <w:pPr>
        <w:rPr>
          <w:rFonts w:hint="eastAsia"/>
        </w:rPr>
      </w:pPr>
    </w:p>
    <w:p>
      <w:pPr>
        <w:widowControl/>
        <w:jc w:val="both"/>
        <w:rPr>
          <w:rFonts w:ascii="宋体" w:eastAsia="宋体" w:cs="宋体"/>
          <w:b/>
          <w:bCs/>
          <w:color w:val="000000"/>
          <w:kern w:val="0"/>
          <w:sz w:val="44"/>
          <w:szCs w:val="44"/>
        </w:rPr>
        <w:sectPr>
          <w:pgSz w:w="11906" w:h="16838"/>
          <w:pgMar w:top="1440" w:right="1800" w:bottom="1440" w:left="1800" w:header="851" w:footer="992" w:gutter="0"/>
          <w:cols w:space="720" w:num="1"/>
          <w:docGrid w:type="lines" w:linePitch="312" w:charSpace="0"/>
        </w:sectPr>
      </w:pPr>
    </w:p>
    <w:tbl>
      <w:tblPr>
        <w:tblStyle w:val="6"/>
        <w:tblW w:w="14177" w:type="dxa"/>
        <w:tblInd w:w="10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629"/>
        <w:gridCol w:w="635"/>
        <w:gridCol w:w="578"/>
        <w:gridCol w:w="691"/>
        <w:gridCol w:w="437"/>
        <w:gridCol w:w="287"/>
        <w:gridCol w:w="300"/>
        <w:gridCol w:w="1971"/>
        <w:gridCol w:w="708"/>
        <w:gridCol w:w="425"/>
        <w:gridCol w:w="127"/>
        <w:gridCol w:w="15"/>
        <w:gridCol w:w="425"/>
        <w:gridCol w:w="142"/>
        <w:gridCol w:w="426"/>
        <w:gridCol w:w="99"/>
        <w:gridCol w:w="43"/>
        <w:gridCol w:w="425"/>
        <w:gridCol w:w="114"/>
        <w:gridCol w:w="27"/>
        <w:gridCol w:w="426"/>
        <w:gridCol w:w="248"/>
        <w:gridCol w:w="3580"/>
        <w:gridCol w:w="709"/>
        <w:gridCol w:w="71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0" w:hRule="atLeast"/>
        </w:trPr>
        <w:tc>
          <w:tcPr>
            <w:tcW w:w="14177" w:type="dxa"/>
            <w:gridSpan w:val="25"/>
            <w:tcBorders>
              <w:top w:val="nil"/>
              <w:left w:val="nil"/>
              <w:bottom w:val="single" w:color="auto" w:sz="4" w:space="0"/>
              <w:right w:val="nil"/>
            </w:tcBorders>
            <w:shd w:val="clear" w:color="auto" w:fill="auto"/>
            <w:noWrap/>
            <w:vAlign w:val="center"/>
          </w:tcPr>
          <w:p>
            <w:pPr>
              <w:widowControl/>
              <w:jc w:val="center"/>
              <w:rPr>
                <w:rFonts w:ascii="宋体" w:eastAsia="宋体" w:cs="宋体"/>
                <w:b/>
                <w:bCs/>
                <w:color w:val="000000"/>
                <w:kern w:val="0"/>
                <w:sz w:val="28"/>
                <w:szCs w:val="44"/>
              </w:rPr>
            </w:pPr>
            <w:r>
              <w:rPr>
                <w:rFonts w:hint="eastAsia" w:ascii="宋体" w:eastAsia="宋体" w:cs="宋体"/>
                <w:b/>
                <w:bCs/>
                <w:color w:val="000000"/>
                <w:kern w:val="0"/>
                <w:sz w:val="28"/>
                <w:szCs w:val="44"/>
              </w:rPr>
              <w:t>2023年州级专项预算绩效评价指标体系</w:t>
            </w:r>
            <w:bookmarkStart w:id="0" w:name="_GoBack"/>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629" w:type="dxa"/>
            <w:vMerge w:val="restart"/>
            <w:tcBorders>
              <w:top w:val="single" w:color="auto" w:sz="4" w:space="0"/>
              <w:left w:val="single" w:color="auto" w:sz="4" w:space="0"/>
              <w:bottom w:val="single" w:color="000000" w:sz="4" w:space="0"/>
              <w:right w:val="single" w:color="auto" w:sz="4" w:space="0"/>
            </w:tcBorders>
            <w:shd w:val="clear" w:color="auto" w:fill="auto"/>
            <w:noWrap/>
            <w:vAlign w:val="center"/>
          </w:tcPr>
          <w:p>
            <w:pPr>
              <w:widowControl/>
              <w:spacing w:line="180" w:lineRule="exact"/>
              <w:jc w:val="center"/>
              <w:rPr>
                <w:rFonts w:hint="eastAsia" w:ascii="宋体" w:eastAsia="宋体" w:cs="宋体"/>
                <w:b/>
                <w:bCs/>
                <w:color w:val="000000"/>
                <w:kern w:val="0"/>
                <w:sz w:val="18"/>
                <w:szCs w:val="24"/>
              </w:rPr>
            </w:pPr>
            <w:r>
              <w:rPr>
                <w:rFonts w:hint="eastAsia" w:ascii="宋体" w:eastAsia="宋体" w:cs="宋体"/>
                <w:b/>
                <w:bCs/>
                <w:color w:val="000000"/>
                <w:kern w:val="0"/>
                <w:sz w:val="18"/>
                <w:szCs w:val="24"/>
              </w:rPr>
              <w:t>分值</w:t>
            </w:r>
          </w:p>
          <w:p>
            <w:pPr>
              <w:widowControl/>
              <w:spacing w:line="180" w:lineRule="exact"/>
              <w:jc w:val="center"/>
              <w:rPr>
                <w:rFonts w:ascii="宋体" w:eastAsia="宋体" w:cs="宋体"/>
                <w:b/>
                <w:bCs/>
                <w:color w:val="000000"/>
                <w:kern w:val="0"/>
                <w:sz w:val="18"/>
                <w:szCs w:val="24"/>
              </w:rPr>
            </w:pPr>
            <w:r>
              <w:rPr>
                <w:rFonts w:hint="eastAsia" w:ascii="宋体" w:eastAsia="宋体" w:cs="宋体"/>
                <w:b/>
                <w:bCs/>
                <w:color w:val="000000"/>
                <w:kern w:val="0"/>
                <w:sz w:val="18"/>
                <w:szCs w:val="24"/>
              </w:rPr>
              <w:t>权重</w:t>
            </w:r>
          </w:p>
        </w:tc>
        <w:tc>
          <w:tcPr>
            <w:tcW w:w="2628" w:type="dxa"/>
            <w:gridSpan w:val="5"/>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00" w:lineRule="exact"/>
              <w:jc w:val="center"/>
              <w:rPr>
                <w:rFonts w:ascii="宋体" w:eastAsia="宋体" w:cs="宋体"/>
                <w:b/>
                <w:bCs/>
                <w:color w:val="000000"/>
                <w:kern w:val="0"/>
                <w:sz w:val="20"/>
                <w:szCs w:val="20"/>
              </w:rPr>
            </w:pPr>
            <w:r>
              <w:rPr>
                <w:rFonts w:hint="eastAsia" w:ascii="宋体" w:eastAsia="宋体" w:cs="宋体"/>
                <w:b/>
                <w:bCs/>
                <w:color w:val="000000"/>
                <w:kern w:val="0"/>
                <w:sz w:val="20"/>
                <w:szCs w:val="20"/>
              </w:rPr>
              <w:t>分层分类指标</w:t>
            </w:r>
          </w:p>
        </w:tc>
        <w:tc>
          <w:tcPr>
            <w:tcW w:w="2271" w:type="dxa"/>
            <w:gridSpan w:val="2"/>
            <w:vMerge w:val="restart"/>
            <w:tcBorders>
              <w:top w:val="single" w:color="auto" w:sz="4" w:space="0"/>
              <w:left w:val="single" w:color="auto" w:sz="4" w:space="0"/>
              <w:bottom w:val="single" w:color="000000" w:sz="4" w:space="0"/>
              <w:right w:val="single" w:color="auto" w:sz="4" w:space="0"/>
            </w:tcBorders>
            <w:shd w:val="clear" w:color="auto" w:fill="auto"/>
            <w:noWrap/>
            <w:vAlign w:val="center"/>
          </w:tcPr>
          <w:p>
            <w:pPr>
              <w:widowControl/>
              <w:spacing w:line="200" w:lineRule="exact"/>
              <w:jc w:val="center"/>
              <w:rPr>
                <w:rFonts w:ascii="宋体" w:eastAsia="宋体" w:cs="宋体"/>
                <w:b/>
                <w:bCs/>
                <w:color w:val="000000"/>
                <w:kern w:val="0"/>
                <w:sz w:val="20"/>
                <w:szCs w:val="20"/>
              </w:rPr>
            </w:pPr>
            <w:r>
              <w:rPr>
                <w:rFonts w:hint="eastAsia" w:ascii="宋体" w:eastAsia="宋体" w:cs="宋体"/>
                <w:b/>
                <w:bCs/>
                <w:color w:val="000000"/>
                <w:kern w:val="0"/>
                <w:sz w:val="20"/>
                <w:szCs w:val="20"/>
              </w:rPr>
              <w:t>指标解释</w:t>
            </w:r>
          </w:p>
        </w:tc>
        <w:tc>
          <w:tcPr>
            <w:tcW w:w="3402" w:type="dxa"/>
            <w:gridSpan w:val="13"/>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00" w:lineRule="exact"/>
              <w:jc w:val="center"/>
              <w:rPr>
                <w:rFonts w:ascii="宋体" w:eastAsia="宋体" w:cs="宋体"/>
                <w:b/>
                <w:bCs/>
                <w:color w:val="000000"/>
                <w:kern w:val="0"/>
                <w:sz w:val="20"/>
                <w:szCs w:val="20"/>
              </w:rPr>
            </w:pPr>
            <w:r>
              <w:rPr>
                <w:rFonts w:hint="eastAsia" w:ascii="宋体" w:eastAsia="宋体" w:cs="宋体"/>
                <w:b/>
                <w:bCs/>
                <w:color w:val="000000"/>
                <w:kern w:val="0"/>
                <w:sz w:val="20"/>
                <w:szCs w:val="20"/>
              </w:rPr>
              <w:t>评分方法</w:t>
            </w:r>
          </w:p>
        </w:tc>
        <w:tc>
          <w:tcPr>
            <w:tcW w:w="3828" w:type="dxa"/>
            <w:gridSpan w:val="2"/>
            <w:vMerge w:val="restart"/>
            <w:tcBorders>
              <w:top w:val="single" w:color="auto" w:sz="4" w:space="0"/>
              <w:left w:val="single" w:color="auto" w:sz="4" w:space="0"/>
              <w:bottom w:val="single" w:color="000000" w:sz="4" w:space="0"/>
              <w:right w:val="single" w:color="auto" w:sz="4" w:space="0"/>
            </w:tcBorders>
            <w:shd w:val="clear" w:color="auto" w:fill="auto"/>
            <w:noWrap/>
            <w:vAlign w:val="center"/>
          </w:tcPr>
          <w:p>
            <w:pPr>
              <w:widowControl/>
              <w:spacing w:line="200" w:lineRule="exact"/>
              <w:jc w:val="center"/>
              <w:rPr>
                <w:rFonts w:ascii="宋体" w:eastAsia="宋体" w:cs="宋体"/>
                <w:b/>
                <w:bCs/>
                <w:color w:val="000000"/>
                <w:kern w:val="0"/>
                <w:sz w:val="20"/>
                <w:szCs w:val="20"/>
              </w:rPr>
            </w:pPr>
            <w:r>
              <w:rPr>
                <w:rFonts w:hint="eastAsia" w:ascii="宋体" w:eastAsia="宋体" w:cs="宋体"/>
                <w:b/>
                <w:bCs/>
                <w:color w:val="000000"/>
                <w:kern w:val="0"/>
                <w:sz w:val="20"/>
                <w:szCs w:val="20"/>
              </w:rPr>
              <w:t>评价要点及说明</w:t>
            </w:r>
          </w:p>
        </w:tc>
        <w:tc>
          <w:tcPr>
            <w:tcW w:w="709" w:type="dxa"/>
            <w:vMerge w:val="restart"/>
            <w:tcBorders>
              <w:top w:val="single" w:color="auto" w:sz="4" w:space="0"/>
              <w:left w:val="single" w:color="auto" w:sz="4" w:space="0"/>
              <w:bottom w:val="single" w:color="000000" w:sz="4" w:space="0"/>
              <w:right w:val="single" w:color="auto" w:sz="4" w:space="0"/>
            </w:tcBorders>
            <w:shd w:val="clear" w:color="auto" w:fill="auto"/>
            <w:noWrap/>
            <w:vAlign w:val="center"/>
          </w:tcPr>
          <w:p>
            <w:pPr>
              <w:widowControl/>
              <w:spacing w:line="200" w:lineRule="exact"/>
              <w:jc w:val="center"/>
              <w:rPr>
                <w:rFonts w:ascii="宋体" w:eastAsia="宋体" w:cs="宋体"/>
                <w:b/>
                <w:bCs/>
                <w:color w:val="000000"/>
                <w:kern w:val="0"/>
                <w:sz w:val="20"/>
                <w:szCs w:val="20"/>
              </w:rPr>
            </w:pPr>
            <w:r>
              <w:rPr>
                <w:rFonts w:hint="eastAsia" w:ascii="宋体" w:eastAsia="宋体" w:cs="宋体"/>
                <w:b/>
                <w:bCs/>
                <w:color w:val="000000"/>
                <w:kern w:val="0"/>
                <w:sz w:val="20"/>
                <w:szCs w:val="20"/>
              </w:rPr>
              <w:t>指标分值</w:t>
            </w:r>
          </w:p>
        </w:tc>
        <w:tc>
          <w:tcPr>
            <w:tcW w:w="710" w:type="dxa"/>
            <w:vMerge w:val="restart"/>
            <w:tcBorders>
              <w:top w:val="single" w:color="auto" w:sz="4" w:space="0"/>
              <w:left w:val="single" w:color="auto" w:sz="4" w:space="0"/>
              <w:bottom w:val="single" w:color="000000" w:sz="4" w:space="0"/>
              <w:right w:val="single" w:color="auto" w:sz="4" w:space="0"/>
            </w:tcBorders>
            <w:shd w:val="clear" w:color="auto" w:fill="auto"/>
            <w:noWrap/>
            <w:vAlign w:val="center"/>
          </w:tcPr>
          <w:p>
            <w:pPr>
              <w:widowControl/>
              <w:spacing w:line="200" w:lineRule="exact"/>
              <w:jc w:val="center"/>
              <w:rPr>
                <w:rFonts w:ascii="宋体" w:eastAsia="宋体" w:cs="宋体"/>
                <w:b/>
                <w:bCs/>
                <w:color w:val="000000"/>
                <w:kern w:val="0"/>
                <w:sz w:val="20"/>
                <w:szCs w:val="20"/>
              </w:rPr>
            </w:pPr>
            <w:r>
              <w:rPr>
                <w:rFonts w:hint="eastAsia" w:ascii="宋体" w:eastAsia="宋体" w:cs="宋体"/>
                <w:b/>
                <w:bCs/>
                <w:color w:val="000000"/>
                <w:kern w:val="0"/>
                <w:sz w:val="20"/>
                <w:szCs w:val="20"/>
              </w:rPr>
              <w:t>自评得分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0" w:hRule="atLeast"/>
        </w:trPr>
        <w:tc>
          <w:tcPr>
            <w:tcW w:w="629" w:type="dxa"/>
            <w:vMerge w:val="continue"/>
            <w:tcBorders>
              <w:top w:val="nil"/>
              <w:left w:val="single" w:color="auto" w:sz="4" w:space="0"/>
              <w:bottom w:val="single" w:color="000000" w:sz="4" w:space="0"/>
              <w:right w:val="single" w:color="auto" w:sz="4" w:space="0"/>
            </w:tcBorders>
            <w:noWrap/>
            <w:vAlign w:val="center"/>
          </w:tcPr>
          <w:p/>
        </w:tc>
        <w:tc>
          <w:tcPr>
            <w:tcW w:w="2628" w:type="dxa"/>
            <w:gridSpan w:val="5"/>
            <w:vMerge w:val="continue"/>
            <w:tcBorders>
              <w:top w:val="single" w:color="auto" w:sz="4" w:space="0"/>
              <w:left w:val="single" w:color="auto" w:sz="4" w:space="0"/>
              <w:bottom w:val="single" w:color="auto" w:sz="4" w:space="0"/>
              <w:right w:val="single" w:color="auto" w:sz="4" w:space="0"/>
            </w:tcBorders>
            <w:noWrap/>
            <w:vAlign w:val="center"/>
          </w:tcPr>
          <w:p/>
        </w:tc>
        <w:tc>
          <w:tcPr>
            <w:tcW w:w="2271" w:type="dxa"/>
            <w:gridSpan w:val="2"/>
            <w:vMerge w:val="continue"/>
            <w:tcBorders>
              <w:top w:val="nil"/>
              <w:left w:val="single" w:color="auto" w:sz="4" w:space="0"/>
              <w:bottom w:val="single" w:color="000000" w:sz="4" w:space="0"/>
              <w:right w:val="single" w:color="auto" w:sz="4" w:space="0"/>
            </w:tcBorders>
            <w:noWrap/>
            <w:vAlign w:val="center"/>
          </w:tcPr>
          <w:p/>
        </w:tc>
        <w:tc>
          <w:tcPr>
            <w:tcW w:w="3402" w:type="dxa"/>
            <w:gridSpan w:val="13"/>
            <w:vMerge w:val="continue"/>
            <w:tcBorders>
              <w:top w:val="single" w:color="auto" w:sz="4" w:space="0"/>
              <w:left w:val="single" w:color="auto" w:sz="4" w:space="0"/>
              <w:bottom w:val="single" w:color="auto" w:sz="4" w:space="0"/>
              <w:right w:val="single" w:color="auto" w:sz="4" w:space="0"/>
            </w:tcBorders>
            <w:noWrap/>
            <w:vAlign w:val="center"/>
          </w:tcPr>
          <w:p/>
        </w:tc>
        <w:tc>
          <w:tcPr>
            <w:tcW w:w="3828" w:type="dxa"/>
            <w:gridSpan w:val="2"/>
            <w:vMerge w:val="continue"/>
            <w:tcBorders>
              <w:top w:val="nil"/>
              <w:left w:val="single" w:color="auto" w:sz="4" w:space="0"/>
              <w:bottom w:val="single" w:color="000000" w:sz="4" w:space="0"/>
              <w:right w:val="single" w:color="auto" w:sz="4" w:space="0"/>
            </w:tcBorders>
            <w:noWrap/>
            <w:vAlign w:val="center"/>
          </w:tcPr>
          <w:p/>
        </w:tc>
        <w:tc>
          <w:tcPr>
            <w:tcW w:w="709" w:type="dxa"/>
            <w:vMerge w:val="continue"/>
            <w:tcBorders>
              <w:top w:val="nil"/>
              <w:left w:val="single" w:color="auto" w:sz="4" w:space="0"/>
              <w:bottom w:val="single" w:color="000000" w:sz="4" w:space="0"/>
              <w:right w:val="single" w:color="auto" w:sz="4" w:space="0"/>
            </w:tcBorders>
            <w:noWrap/>
            <w:vAlign w:val="center"/>
          </w:tcPr>
          <w:p/>
        </w:tc>
        <w:tc>
          <w:tcPr>
            <w:tcW w:w="710" w:type="dxa"/>
            <w:vMerge w:val="continue"/>
            <w:tcBorders>
              <w:top w:val="nil"/>
              <w:left w:val="single" w:color="auto" w:sz="4" w:space="0"/>
              <w:bottom w:val="single" w:color="000000" w:sz="4" w:space="0"/>
              <w:right w:val="single" w:color="auto" w:sz="4" w:space="0"/>
            </w:tcBorders>
            <w:noWrap/>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629" w:type="dxa"/>
            <w:vMerge w:val="continue"/>
            <w:tcBorders>
              <w:top w:val="nil"/>
              <w:left w:val="single" w:color="auto" w:sz="4" w:space="0"/>
              <w:bottom w:val="single" w:color="000000" w:sz="4" w:space="0"/>
              <w:right w:val="single" w:color="auto" w:sz="4" w:space="0"/>
            </w:tcBorders>
            <w:noWrap/>
            <w:vAlign w:val="center"/>
          </w:tcPr>
          <w:p/>
        </w:tc>
        <w:tc>
          <w:tcPr>
            <w:tcW w:w="635"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b/>
                <w:bCs/>
                <w:color w:val="000000"/>
                <w:kern w:val="0"/>
                <w:sz w:val="18"/>
                <w:szCs w:val="24"/>
              </w:rPr>
            </w:pPr>
            <w:r>
              <w:rPr>
                <w:rFonts w:hint="eastAsia" w:ascii="宋体" w:eastAsia="宋体" w:cs="宋体"/>
                <w:b/>
                <w:bCs/>
                <w:color w:val="000000"/>
                <w:kern w:val="0"/>
                <w:sz w:val="18"/>
                <w:szCs w:val="24"/>
              </w:rPr>
              <w:t>分层指标</w:t>
            </w:r>
          </w:p>
        </w:tc>
        <w:tc>
          <w:tcPr>
            <w:tcW w:w="578" w:type="dxa"/>
            <w:vMerge w:val="restart"/>
            <w:tcBorders>
              <w:top w:val="single" w:color="auto" w:sz="4" w:space="0"/>
              <w:left w:val="single" w:color="auto" w:sz="4" w:space="0"/>
              <w:bottom w:val="single" w:color="000000" w:sz="4" w:space="0"/>
              <w:right w:val="single" w:color="000000" w:sz="4" w:space="0"/>
            </w:tcBorders>
            <w:shd w:val="clear" w:color="auto" w:fill="auto"/>
            <w:noWrap/>
            <w:vAlign w:val="center"/>
          </w:tcPr>
          <w:p>
            <w:pPr>
              <w:widowControl/>
              <w:spacing w:line="180" w:lineRule="exact"/>
              <w:jc w:val="center"/>
              <w:rPr>
                <w:rFonts w:hint="eastAsia" w:ascii="宋体" w:eastAsia="宋体" w:cs="宋体"/>
                <w:b/>
                <w:bCs/>
                <w:color w:val="000000"/>
                <w:kern w:val="0"/>
                <w:sz w:val="18"/>
                <w:szCs w:val="24"/>
              </w:rPr>
            </w:pPr>
            <w:r>
              <w:rPr>
                <w:rFonts w:hint="eastAsia" w:ascii="宋体" w:eastAsia="宋体" w:cs="宋体"/>
                <w:b/>
                <w:bCs/>
                <w:color w:val="000000"/>
                <w:kern w:val="0"/>
                <w:sz w:val="18"/>
                <w:szCs w:val="24"/>
              </w:rPr>
              <w:t>适用</w:t>
            </w:r>
          </w:p>
          <w:p>
            <w:pPr>
              <w:widowControl/>
              <w:spacing w:line="180" w:lineRule="exact"/>
              <w:jc w:val="center"/>
              <w:rPr>
                <w:rFonts w:ascii="宋体" w:eastAsia="宋体" w:cs="宋体"/>
                <w:b/>
                <w:bCs/>
                <w:color w:val="000000"/>
                <w:kern w:val="0"/>
                <w:sz w:val="18"/>
                <w:szCs w:val="24"/>
              </w:rPr>
            </w:pPr>
            <w:r>
              <w:rPr>
                <w:rFonts w:hint="eastAsia" w:ascii="宋体" w:eastAsia="宋体" w:cs="宋体"/>
                <w:b/>
                <w:bCs/>
                <w:color w:val="000000"/>
                <w:kern w:val="0"/>
                <w:sz w:val="18"/>
                <w:szCs w:val="24"/>
              </w:rPr>
              <w:t>范围</w:t>
            </w:r>
          </w:p>
        </w:tc>
        <w:tc>
          <w:tcPr>
            <w:tcW w:w="691"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180" w:lineRule="exact"/>
              <w:jc w:val="center"/>
              <w:rPr>
                <w:rFonts w:hint="eastAsia" w:ascii="宋体" w:eastAsia="宋体" w:cs="宋体"/>
                <w:b/>
                <w:bCs/>
                <w:color w:val="000000"/>
                <w:kern w:val="0"/>
                <w:sz w:val="18"/>
                <w:szCs w:val="24"/>
              </w:rPr>
            </w:pPr>
            <w:r>
              <w:rPr>
                <w:rFonts w:hint="eastAsia" w:ascii="宋体" w:eastAsia="宋体" w:cs="宋体"/>
                <w:b/>
                <w:bCs/>
                <w:color w:val="000000"/>
                <w:kern w:val="0"/>
                <w:sz w:val="18"/>
                <w:szCs w:val="24"/>
              </w:rPr>
              <w:t>一级</w:t>
            </w:r>
          </w:p>
          <w:p>
            <w:pPr>
              <w:widowControl/>
              <w:spacing w:line="180" w:lineRule="exact"/>
              <w:jc w:val="center"/>
              <w:rPr>
                <w:rFonts w:ascii="宋体" w:eastAsia="宋体" w:cs="宋体"/>
                <w:b/>
                <w:bCs/>
                <w:color w:val="000000"/>
                <w:kern w:val="0"/>
                <w:sz w:val="18"/>
                <w:szCs w:val="24"/>
              </w:rPr>
            </w:pPr>
            <w:r>
              <w:rPr>
                <w:rFonts w:hint="eastAsia" w:ascii="宋体" w:eastAsia="宋体" w:cs="宋体"/>
                <w:b/>
                <w:bCs/>
                <w:color w:val="000000"/>
                <w:kern w:val="0"/>
                <w:sz w:val="18"/>
                <w:szCs w:val="24"/>
              </w:rPr>
              <w:t>指标</w:t>
            </w:r>
          </w:p>
        </w:tc>
        <w:tc>
          <w:tcPr>
            <w:tcW w:w="724" w:type="dxa"/>
            <w:gridSpan w:val="2"/>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180" w:lineRule="exact"/>
              <w:jc w:val="center"/>
              <w:rPr>
                <w:rFonts w:hint="eastAsia" w:ascii="宋体" w:eastAsia="宋体" w:cs="宋体"/>
                <w:b/>
                <w:bCs/>
                <w:color w:val="000000"/>
                <w:kern w:val="0"/>
                <w:sz w:val="18"/>
                <w:szCs w:val="24"/>
              </w:rPr>
            </w:pPr>
            <w:r>
              <w:rPr>
                <w:rFonts w:hint="eastAsia" w:ascii="宋体" w:eastAsia="宋体" w:cs="宋体"/>
                <w:b/>
                <w:bCs/>
                <w:color w:val="000000"/>
                <w:kern w:val="0"/>
                <w:sz w:val="18"/>
                <w:szCs w:val="24"/>
              </w:rPr>
              <w:t>二级</w:t>
            </w:r>
          </w:p>
          <w:p>
            <w:pPr>
              <w:widowControl/>
              <w:spacing w:line="180" w:lineRule="exact"/>
              <w:jc w:val="center"/>
              <w:rPr>
                <w:rFonts w:ascii="宋体" w:eastAsia="宋体" w:cs="宋体"/>
                <w:b/>
                <w:bCs/>
                <w:color w:val="000000"/>
                <w:kern w:val="0"/>
                <w:sz w:val="18"/>
                <w:szCs w:val="24"/>
              </w:rPr>
            </w:pPr>
            <w:r>
              <w:rPr>
                <w:rFonts w:hint="eastAsia" w:ascii="宋体" w:eastAsia="宋体" w:cs="宋体"/>
                <w:b/>
                <w:bCs/>
                <w:color w:val="000000"/>
                <w:kern w:val="0"/>
                <w:sz w:val="18"/>
                <w:szCs w:val="24"/>
              </w:rPr>
              <w:t>指标</w:t>
            </w:r>
          </w:p>
        </w:tc>
        <w:tc>
          <w:tcPr>
            <w:tcW w:w="2271" w:type="dxa"/>
            <w:gridSpan w:val="2"/>
            <w:vMerge w:val="restart"/>
            <w:tcBorders>
              <w:top w:val="nil"/>
              <w:left w:val="single" w:color="auto" w:sz="4" w:space="0"/>
              <w:bottom w:val="single" w:color="000000" w:sz="4" w:space="0"/>
              <w:right w:val="single" w:color="auto" w:sz="4" w:space="0"/>
            </w:tcBorders>
            <w:noWrap/>
            <w:vAlign w:val="center"/>
          </w:tcPr>
          <w:p>
            <w:pPr>
              <w:widowControl/>
              <w:spacing w:line="180" w:lineRule="exact"/>
              <w:jc w:val="left"/>
              <w:rPr>
                <w:rFonts w:ascii="宋体" w:eastAsia="宋体" w:cs="宋体"/>
                <w:b/>
                <w:bCs/>
                <w:color w:val="000000"/>
                <w:kern w:val="0"/>
                <w:sz w:val="24"/>
                <w:szCs w:val="24"/>
              </w:rPr>
            </w:pPr>
          </w:p>
        </w:tc>
        <w:tc>
          <w:tcPr>
            <w:tcW w:w="708" w:type="dxa"/>
            <w:vMerge w:val="restart"/>
            <w:tcBorders>
              <w:top w:val="nil"/>
              <w:left w:val="single" w:color="auto" w:sz="4" w:space="0"/>
              <w:bottom w:val="single" w:color="000000" w:sz="4" w:space="0"/>
              <w:right w:val="single" w:color="auto" w:sz="4" w:space="0"/>
            </w:tcBorders>
            <w:shd w:val="clear" w:color="auto" w:fill="auto"/>
            <w:noWrap/>
            <w:vAlign w:val="center"/>
          </w:tcPr>
          <w:p>
            <w:pPr>
              <w:widowControl/>
              <w:spacing w:line="180" w:lineRule="exact"/>
              <w:jc w:val="center"/>
              <w:rPr>
                <w:rFonts w:hint="eastAsia" w:ascii="宋体" w:eastAsia="宋体" w:cs="宋体"/>
                <w:b/>
                <w:bCs/>
                <w:color w:val="000000"/>
                <w:kern w:val="0"/>
                <w:sz w:val="16"/>
                <w:szCs w:val="24"/>
              </w:rPr>
            </w:pPr>
            <w:r>
              <w:rPr>
                <w:rFonts w:hint="eastAsia" w:ascii="宋体" w:eastAsia="宋体" w:cs="宋体"/>
                <w:b/>
                <w:bCs/>
                <w:color w:val="000000"/>
                <w:kern w:val="0"/>
                <w:sz w:val="16"/>
                <w:szCs w:val="24"/>
              </w:rPr>
              <w:t>方法</w:t>
            </w:r>
          </w:p>
          <w:p>
            <w:pPr>
              <w:widowControl/>
              <w:spacing w:line="180" w:lineRule="exact"/>
              <w:jc w:val="center"/>
              <w:rPr>
                <w:rFonts w:ascii="宋体" w:eastAsia="宋体" w:cs="宋体"/>
                <w:b/>
                <w:bCs/>
                <w:color w:val="000000"/>
                <w:kern w:val="0"/>
                <w:sz w:val="24"/>
                <w:szCs w:val="24"/>
              </w:rPr>
            </w:pPr>
            <w:r>
              <w:rPr>
                <w:rFonts w:hint="eastAsia" w:ascii="宋体" w:eastAsia="宋体" w:cs="宋体"/>
                <w:b/>
                <w:bCs/>
                <w:color w:val="000000"/>
                <w:kern w:val="0"/>
                <w:sz w:val="16"/>
                <w:szCs w:val="24"/>
              </w:rPr>
              <w:t>归类</w:t>
            </w:r>
          </w:p>
        </w:tc>
        <w:tc>
          <w:tcPr>
            <w:tcW w:w="2694" w:type="dxa"/>
            <w:gridSpan w:val="12"/>
            <w:tcBorders>
              <w:top w:val="single" w:color="auto" w:sz="4" w:space="0"/>
              <w:left w:val="nil"/>
              <w:bottom w:val="single" w:color="auto" w:sz="4" w:space="0"/>
              <w:right w:val="single" w:color="000000" w:sz="4" w:space="0"/>
            </w:tcBorders>
            <w:shd w:val="clear" w:color="auto" w:fill="auto"/>
            <w:noWrap/>
            <w:vAlign w:val="center"/>
          </w:tcPr>
          <w:p>
            <w:pPr>
              <w:widowControl/>
              <w:spacing w:line="180" w:lineRule="exact"/>
              <w:jc w:val="center"/>
              <w:rPr>
                <w:rFonts w:ascii="宋体" w:eastAsia="宋体" w:cs="宋体"/>
                <w:b/>
                <w:bCs/>
                <w:color w:val="000000"/>
                <w:kern w:val="0"/>
                <w:sz w:val="18"/>
                <w:szCs w:val="24"/>
              </w:rPr>
            </w:pPr>
            <w:r>
              <w:rPr>
                <w:rFonts w:hint="eastAsia" w:ascii="宋体" w:eastAsia="宋体" w:cs="宋体"/>
                <w:b/>
                <w:bCs/>
                <w:color w:val="000000"/>
                <w:kern w:val="0"/>
                <w:sz w:val="18"/>
                <w:szCs w:val="24"/>
              </w:rPr>
              <w:t>计算公式</w:t>
            </w:r>
          </w:p>
        </w:tc>
        <w:tc>
          <w:tcPr>
            <w:tcW w:w="3828" w:type="dxa"/>
            <w:gridSpan w:val="2"/>
            <w:tcBorders>
              <w:top w:val="nil"/>
              <w:left w:val="single" w:color="auto" w:sz="4" w:space="0"/>
              <w:bottom w:val="single" w:color="000000" w:sz="4" w:space="0"/>
              <w:right w:val="single" w:color="auto" w:sz="4" w:space="0"/>
            </w:tcBorders>
            <w:noWrap/>
            <w:vAlign w:val="center"/>
          </w:tcPr>
          <w:p>
            <w:pPr>
              <w:widowControl/>
              <w:spacing w:line="180" w:lineRule="exact"/>
              <w:jc w:val="left"/>
              <w:rPr>
                <w:rFonts w:ascii="宋体" w:eastAsia="宋体" w:cs="宋体"/>
                <w:b/>
                <w:bCs/>
                <w:color w:val="000000"/>
                <w:kern w:val="0"/>
                <w:sz w:val="24"/>
                <w:szCs w:val="24"/>
              </w:rPr>
            </w:pPr>
          </w:p>
        </w:tc>
        <w:tc>
          <w:tcPr>
            <w:tcW w:w="709" w:type="dxa"/>
            <w:tcBorders>
              <w:top w:val="nil"/>
              <w:left w:val="single" w:color="auto" w:sz="4" w:space="0"/>
              <w:bottom w:val="single" w:color="000000" w:sz="4" w:space="0"/>
              <w:right w:val="single" w:color="auto" w:sz="4" w:space="0"/>
            </w:tcBorders>
            <w:noWrap/>
            <w:vAlign w:val="center"/>
          </w:tcPr>
          <w:p>
            <w:pPr>
              <w:widowControl/>
              <w:spacing w:line="180" w:lineRule="exact"/>
              <w:jc w:val="left"/>
              <w:rPr>
                <w:rFonts w:ascii="宋体" w:eastAsia="宋体" w:cs="宋体"/>
                <w:b/>
                <w:bCs/>
                <w:color w:val="000000"/>
                <w:kern w:val="0"/>
                <w:sz w:val="24"/>
                <w:szCs w:val="24"/>
              </w:rPr>
            </w:pPr>
          </w:p>
        </w:tc>
        <w:tc>
          <w:tcPr>
            <w:tcW w:w="710" w:type="dxa"/>
            <w:tcBorders>
              <w:top w:val="nil"/>
              <w:left w:val="single" w:color="auto" w:sz="4" w:space="0"/>
              <w:bottom w:val="single" w:color="000000" w:sz="4" w:space="0"/>
              <w:right w:val="single" w:color="auto" w:sz="4" w:space="0"/>
            </w:tcBorders>
            <w:noWrap/>
            <w:vAlign w:val="center"/>
          </w:tcPr>
          <w:p>
            <w:pPr>
              <w:widowControl/>
              <w:spacing w:line="180" w:lineRule="exact"/>
              <w:jc w:val="left"/>
              <w:rPr>
                <w:rFonts w:ascii="宋体" w:eastAsia="宋体" w:cs="宋体"/>
                <w:b/>
                <w:bCs/>
                <w:color w:val="000000"/>
                <w:kern w:val="0"/>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629" w:type="dxa"/>
            <w:vMerge w:val="continue"/>
            <w:tcBorders>
              <w:top w:val="nil"/>
              <w:left w:val="single" w:color="auto" w:sz="4" w:space="0"/>
              <w:bottom w:val="single" w:color="000000" w:sz="4" w:space="0"/>
              <w:right w:val="single" w:color="auto" w:sz="4" w:space="0"/>
            </w:tcBorders>
            <w:noWrap/>
            <w:vAlign w:val="center"/>
          </w:tcPr>
          <w:p/>
        </w:tc>
        <w:tc>
          <w:tcPr>
            <w:tcW w:w="635" w:type="dxa"/>
            <w:vMerge w:val="continue"/>
            <w:tcBorders>
              <w:top w:val="nil"/>
              <w:left w:val="single" w:color="auto" w:sz="4" w:space="0"/>
              <w:bottom w:val="single" w:color="auto" w:sz="4" w:space="0"/>
              <w:right w:val="single" w:color="auto" w:sz="4" w:space="0"/>
            </w:tcBorders>
            <w:noWrap/>
            <w:vAlign w:val="center"/>
          </w:tcPr>
          <w:p/>
        </w:tc>
        <w:tc>
          <w:tcPr>
            <w:tcW w:w="578" w:type="dxa"/>
            <w:vMerge w:val="continue"/>
            <w:tcBorders>
              <w:top w:val="single" w:color="auto" w:sz="4" w:space="0"/>
              <w:left w:val="single" w:color="auto" w:sz="4" w:space="0"/>
              <w:bottom w:val="single" w:color="000000" w:sz="4" w:space="0"/>
              <w:right w:val="single" w:color="000000" w:sz="4" w:space="0"/>
            </w:tcBorders>
            <w:noWrap/>
            <w:vAlign w:val="center"/>
          </w:tcPr>
          <w:p/>
        </w:tc>
        <w:tc>
          <w:tcPr>
            <w:tcW w:w="691" w:type="dxa"/>
            <w:vMerge w:val="continue"/>
            <w:tcBorders>
              <w:top w:val="nil"/>
              <w:left w:val="single" w:color="auto" w:sz="4" w:space="0"/>
              <w:bottom w:val="single" w:color="auto" w:sz="4" w:space="0"/>
              <w:right w:val="single" w:color="auto" w:sz="4" w:space="0"/>
            </w:tcBorders>
            <w:noWrap/>
            <w:vAlign w:val="center"/>
          </w:tcPr>
          <w:p/>
        </w:tc>
        <w:tc>
          <w:tcPr>
            <w:tcW w:w="724" w:type="dxa"/>
            <w:gridSpan w:val="2"/>
            <w:vMerge w:val="continue"/>
            <w:tcBorders>
              <w:top w:val="nil"/>
              <w:left w:val="single" w:color="auto" w:sz="4" w:space="0"/>
              <w:bottom w:val="single" w:color="auto" w:sz="4" w:space="0"/>
              <w:right w:val="single" w:color="auto" w:sz="4" w:space="0"/>
            </w:tcBorders>
            <w:noWrap/>
            <w:vAlign w:val="center"/>
          </w:tcPr>
          <w:p/>
        </w:tc>
        <w:tc>
          <w:tcPr>
            <w:tcW w:w="2271" w:type="dxa"/>
            <w:gridSpan w:val="2"/>
            <w:vMerge w:val="continue"/>
            <w:tcBorders>
              <w:top w:val="nil"/>
              <w:left w:val="single" w:color="auto" w:sz="4" w:space="0"/>
              <w:bottom w:val="single" w:color="000000" w:sz="4" w:space="0"/>
              <w:right w:val="single" w:color="auto" w:sz="4" w:space="0"/>
            </w:tcBorders>
            <w:noWrap/>
            <w:vAlign w:val="center"/>
          </w:tcPr>
          <w:p/>
        </w:tc>
        <w:tc>
          <w:tcPr>
            <w:tcW w:w="708" w:type="dxa"/>
            <w:vMerge w:val="continue"/>
            <w:tcBorders>
              <w:top w:val="nil"/>
              <w:left w:val="single" w:color="auto" w:sz="4" w:space="0"/>
              <w:bottom w:val="single" w:color="000000" w:sz="4" w:space="0"/>
              <w:right w:val="single" w:color="auto" w:sz="4" w:space="0"/>
            </w:tcBorders>
            <w:noWrap/>
            <w:vAlign w:val="center"/>
          </w:tcPr>
          <w:p/>
        </w:tc>
        <w:tc>
          <w:tcPr>
            <w:tcW w:w="425" w:type="dxa"/>
            <w:tcBorders>
              <w:top w:val="nil"/>
              <w:left w:val="nil"/>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b/>
                <w:bCs/>
                <w:color w:val="000000"/>
                <w:kern w:val="0"/>
                <w:sz w:val="18"/>
                <w:szCs w:val="24"/>
              </w:rPr>
            </w:pPr>
            <w:r>
              <w:rPr>
                <w:rFonts w:hint="eastAsia" w:ascii="宋体" w:eastAsia="宋体" w:cs="宋体"/>
                <w:b/>
                <w:bCs/>
                <w:color w:val="000000"/>
                <w:kern w:val="0"/>
                <w:sz w:val="18"/>
                <w:szCs w:val="24"/>
              </w:rPr>
              <w:t>0</w:t>
            </w:r>
          </w:p>
        </w:tc>
        <w:tc>
          <w:tcPr>
            <w:tcW w:w="567" w:type="dxa"/>
            <w:gridSpan w:val="3"/>
            <w:tcBorders>
              <w:top w:val="nil"/>
              <w:left w:val="nil"/>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b/>
                <w:bCs/>
                <w:color w:val="000000"/>
                <w:kern w:val="0"/>
                <w:sz w:val="18"/>
                <w:szCs w:val="24"/>
              </w:rPr>
            </w:pPr>
            <w:r>
              <w:rPr>
                <w:rFonts w:hint="eastAsia" w:ascii="宋体" w:eastAsia="宋体" w:cs="宋体"/>
                <w:b/>
                <w:bCs/>
                <w:color w:val="000000"/>
                <w:kern w:val="0"/>
                <w:sz w:val="18"/>
                <w:szCs w:val="24"/>
              </w:rPr>
              <w:t>0.3</w:t>
            </w:r>
          </w:p>
        </w:tc>
        <w:tc>
          <w:tcPr>
            <w:tcW w:w="568" w:type="dxa"/>
            <w:gridSpan w:val="2"/>
            <w:tcBorders>
              <w:top w:val="nil"/>
              <w:left w:val="nil"/>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b/>
                <w:bCs/>
                <w:color w:val="000000"/>
                <w:kern w:val="0"/>
                <w:sz w:val="18"/>
                <w:szCs w:val="24"/>
              </w:rPr>
            </w:pPr>
            <w:r>
              <w:rPr>
                <w:rFonts w:hint="eastAsia" w:ascii="宋体" w:eastAsia="宋体" w:cs="宋体"/>
                <w:b/>
                <w:bCs/>
                <w:color w:val="000000"/>
                <w:kern w:val="0"/>
                <w:sz w:val="18"/>
                <w:szCs w:val="24"/>
              </w:rPr>
              <w:t>0.6</w:t>
            </w:r>
          </w:p>
        </w:tc>
        <w:tc>
          <w:tcPr>
            <w:tcW w:w="567" w:type="dxa"/>
            <w:gridSpan w:val="3"/>
            <w:tcBorders>
              <w:top w:val="nil"/>
              <w:left w:val="nil"/>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b/>
                <w:bCs/>
                <w:color w:val="000000"/>
                <w:kern w:val="0"/>
                <w:sz w:val="18"/>
                <w:szCs w:val="24"/>
              </w:rPr>
            </w:pPr>
            <w:r>
              <w:rPr>
                <w:rFonts w:hint="eastAsia" w:ascii="宋体" w:eastAsia="宋体" w:cs="宋体"/>
                <w:b/>
                <w:bCs/>
                <w:color w:val="000000"/>
                <w:kern w:val="0"/>
                <w:sz w:val="18"/>
                <w:szCs w:val="24"/>
              </w:rPr>
              <w:t>0.8</w:t>
            </w:r>
          </w:p>
        </w:tc>
        <w:tc>
          <w:tcPr>
            <w:tcW w:w="567" w:type="dxa"/>
            <w:gridSpan w:val="3"/>
            <w:tcBorders>
              <w:top w:val="nil"/>
              <w:left w:val="nil"/>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b/>
                <w:bCs/>
                <w:color w:val="000000"/>
                <w:kern w:val="0"/>
                <w:sz w:val="18"/>
                <w:szCs w:val="24"/>
              </w:rPr>
            </w:pPr>
            <w:r>
              <w:rPr>
                <w:rFonts w:hint="eastAsia" w:ascii="宋体" w:eastAsia="宋体" w:cs="宋体"/>
                <w:b/>
                <w:bCs/>
                <w:color w:val="000000"/>
                <w:kern w:val="0"/>
                <w:sz w:val="18"/>
                <w:szCs w:val="24"/>
              </w:rPr>
              <w:t>1</w:t>
            </w:r>
          </w:p>
        </w:tc>
        <w:tc>
          <w:tcPr>
            <w:tcW w:w="3828" w:type="dxa"/>
            <w:gridSpan w:val="2"/>
            <w:tcBorders>
              <w:top w:val="nil"/>
              <w:left w:val="single" w:color="auto" w:sz="4" w:space="0"/>
              <w:bottom w:val="single" w:color="000000" w:sz="4" w:space="0"/>
              <w:right w:val="single" w:color="auto" w:sz="4" w:space="0"/>
            </w:tcBorders>
            <w:noWrap/>
            <w:vAlign w:val="center"/>
          </w:tcPr>
          <w:p>
            <w:pPr>
              <w:widowControl/>
              <w:spacing w:line="180" w:lineRule="exact"/>
              <w:jc w:val="left"/>
              <w:rPr>
                <w:rFonts w:ascii="宋体" w:eastAsia="宋体" w:cs="宋体"/>
                <w:b/>
                <w:bCs/>
                <w:color w:val="000000"/>
                <w:kern w:val="0"/>
                <w:sz w:val="24"/>
                <w:szCs w:val="24"/>
              </w:rPr>
            </w:pPr>
          </w:p>
        </w:tc>
        <w:tc>
          <w:tcPr>
            <w:tcW w:w="709" w:type="dxa"/>
            <w:tcBorders>
              <w:top w:val="nil"/>
              <w:left w:val="single" w:color="auto" w:sz="4" w:space="0"/>
              <w:bottom w:val="single" w:color="000000" w:sz="4" w:space="0"/>
              <w:right w:val="single" w:color="auto" w:sz="4" w:space="0"/>
            </w:tcBorders>
            <w:noWrap/>
            <w:vAlign w:val="center"/>
          </w:tcPr>
          <w:p>
            <w:pPr>
              <w:widowControl/>
              <w:spacing w:line="180" w:lineRule="exact"/>
              <w:jc w:val="left"/>
              <w:rPr>
                <w:rFonts w:ascii="宋体" w:eastAsia="宋体" w:cs="宋体"/>
                <w:b/>
                <w:bCs/>
                <w:color w:val="000000"/>
                <w:kern w:val="0"/>
                <w:sz w:val="24"/>
                <w:szCs w:val="24"/>
              </w:rPr>
            </w:pPr>
          </w:p>
        </w:tc>
        <w:tc>
          <w:tcPr>
            <w:tcW w:w="710" w:type="dxa"/>
            <w:tcBorders>
              <w:top w:val="nil"/>
              <w:left w:val="single" w:color="auto" w:sz="4" w:space="0"/>
              <w:bottom w:val="single" w:color="000000" w:sz="4" w:space="0"/>
              <w:right w:val="single" w:color="auto" w:sz="4" w:space="0"/>
            </w:tcBorders>
            <w:noWrap/>
            <w:vAlign w:val="center"/>
          </w:tcPr>
          <w:p>
            <w:pPr>
              <w:widowControl/>
              <w:spacing w:line="180" w:lineRule="exact"/>
              <w:jc w:val="left"/>
              <w:rPr>
                <w:rFonts w:ascii="宋体" w:eastAsia="宋体" w:cs="宋体"/>
                <w:b/>
                <w:bCs/>
                <w:color w:val="000000"/>
                <w:kern w:val="0"/>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12" w:hRule="atLeast"/>
        </w:trPr>
        <w:tc>
          <w:tcPr>
            <w:tcW w:w="629" w:type="dxa"/>
            <w:tcBorders>
              <w:top w:val="nil"/>
              <w:left w:val="single" w:color="auto" w:sz="4" w:space="0"/>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b/>
                <w:bCs/>
                <w:color w:val="000000"/>
                <w:kern w:val="0"/>
                <w:sz w:val="18"/>
                <w:szCs w:val="22"/>
              </w:rPr>
            </w:pPr>
            <w:r>
              <w:rPr>
                <w:rFonts w:hint="eastAsia" w:ascii="宋体" w:eastAsia="宋体" w:cs="宋体"/>
                <w:b/>
                <w:bCs/>
                <w:color w:val="000000"/>
                <w:kern w:val="0"/>
                <w:sz w:val="18"/>
                <w:szCs w:val="22"/>
              </w:rPr>
              <w:t>3%</w:t>
            </w:r>
          </w:p>
        </w:tc>
        <w:tc>
          <w:tcPr>
            <w:tcW w:w="635"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b/>
                <w:bCs/>
                <w:color w:val="000000"/>
                <w:kern w:val="0"/>
                <w:sz w:val="18"/>
                <w:szCs w:val="22"/>
              </w:rPr>
            </w:pPr>
            <w:r>
              <w:rPr>
                <w:rFonts w:hint="eastAsia" w:ascii="宋体" w:eastAsia="宋体" w:cs="宋体"/>
                <w:b/>
                <w:bCs/>
                <w:color w:val="000000"/>
                <w:kern w:val="0"/>
                <w:sz w:val="18"/>
                <w:szCs w:val="22"/>
              </w:rPr>
              <w:t>通用指标</w:t>
            </w:r>
          </w:p>
        </w:tc>
        <w:tc>
          <w:tcPr>
            <w:tcW w:w="578" w:type="dxa"/>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b/>
                <w:bCs/>
                <w:color w:val="000000"/>
                <w:kern w:val="0"/>
                <w:sz w:val="18"/>
                <w:szCs w:val="22"/>
              </w:rPr>
            </w:pPr>
            <w:r>
              <w:rPr>
                <w:rFonts w:hint="eastAsia" w:ascii="宋体" w:eastAsia="宋体" w:cs="宋体"/>
                <w:b/>
                <w:bCs/>
                <w:color w:val="000000"/>
                <w:kern w:val="0"/>
                <w:sz w:val="18"/>
                <w:szCs w:val="22"/>
              </w:rPr>
              <w:t>所有专项项目</w:t>
            </w:r>
          </w:p>
        </w:tc>
        <w:tc>
          <w:tcPr>
            <w:tcW w:w="691"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b/>
                <w:bCs/>
                <w:color w:val="000000"/>
                <w:kern w:val="0"/>
                <w:sz w:val="18"/>
                <w:szCs w:val="22"/>
              </w:rPr>
            </w:pPr>
            <w:r>
              <w:rPr>
                <w:rFonts w:hint="eastAsia" w:ascii="宋体" w:eastAsia="宋体" w:cs="宋体"/>
                <w:b/>
                <w:bCs/>
                <w:color w:val="000000"/>
                <w:kern w:val="0"/>
                <w:sz w:val="18"/>
                <w:szCs w:val="22"/>
              </w:rPr>
              <w:t>项目决策</w:t>
            </w:r>
          </w:p>
        </w:tc>
        <w:tc>
          <w:tcPr>
            <w:tcW w:w="724" w:type="dxa"/>
            <w:gridSpan w:val="2"/>
            <w:tcBorders>
              <w:top w:val="nil"/>
              <w:left w:val="nil"/>
              <w:bottom w:val="single" w:color="auto" w:sz="4" w:space="0"/>
              <w:right w:val="single" w:color="auto" w:sz="4" w:space="0"/>
            </w:tcBorders>
            <w:shd w:val="clear" w:color="auto" w:fill="auto"/>
            <w:noWrap/>
            <w:vAlign w:val="center"/>
          </w:tcPr>
          <w:p>
            <w:pPr>
              <w:widowControl/>
              <w:spacing w:line="180" w:lineRule="exact"/>
              <w:jc w:val="center"/>
              <w:rPr>
                <w:rFonts w:hint="eastAsia" w:ascii="宋体" w:eastAsia="宋体" w:cs="宋体"/>
                <w:color w:val="000000"/>
                <w:kern w:val="0"/>
                <w:sz w:val="16"/>
                <w:szCs w:val="22"/>
              </w:rPr>
            </w:pPr>
            <w:r>
              <w:rPr>
                <w:rFonts w:hint="eastAsia" w:ascii="宋体" w:eastAsia="宋体" w:cs="宋体"/>
                <w:color w:val="000000"/>
                <w:kern w:val="0"/>
                <w:sz w:val="16"/>
                <w:szCs w:val="22"/>
              </w:rPr>
              <w:t>程序</w:t>
            </w:r>
          </w:p>
          <w:p>
            <w:pPr>
              <w:widowControl/>
              <w:spacing w:line="180" w:lineRule="exact"/>
              <w:jc w:val="center"/>
              <w:rPr>
                <w:rFonts w:ascii="宋体" w:eastAsia="宋体" w:cs="宋体"/>
                <w:color w:val="000000"/>
                <w:kern w:val="0"/>
                <w:sz w:val="16"/>
                <w:szCs w:val="22"/>
              </w:rPr>
            </w:pPr>
            <w:r>
              <w:rPr>
                <w:rFonts w:hint="eastAsia" w:ascii="宋体" w:eastAsia="宋体" w:cs="宋体"/>
                <w:color w:val="000000"/>
                <w:kern w:val="0"/>
                <w:sz w:val="16"/>
                <w:szCs w:val="22"/>
              </w:rPr>
              <w:t>严密</w:t>
            </w:r>
          </w:p>
        </w:tc>
        <w:tc>
          <w:tcPr>
            <w:tcW w:w="2271" w:type="dxa"/>
            <w:gridSpan w:val="2"/>
            <w:tcBorders>
              <w:top w:val="nil"/>
              <w:left w:val="nil"/>
              <w:bottom w:val="single" w:color="auto" w:sz="4" w:space="0"/>
              <w:right w:val="single" w:color="auto" w:sz="4" w:space="0"/>
            </w:tcBorders>
            <w:shd w:val="clear" w:color="auto" w:fill="auto"/>
            <w:noWrap/>
            <w:vAlign w:val="center"/>
          </w:tcPr>
          <w:p>
            <w:pPr>
              <w:widowControl/>
              <w:spacing w:line="180" w:lineRule="exact"/>
              <w:rPr>
                <w:rFonts w:ascii="宋体" w:eastAsia="宋体" w:cs="宋体"/>
                <w:color w:val="000000"/>
                <w:kern w:val="0"/>
                <w:sz w:val="16"/>
                <w:szCs w:val="18"/>
              </w:rPr>
            </w:pPr>
            <w:r>
              <w:rPr>
                <w:rFonts w:hint="eastAsia" w:ascii="宋体" w:eastAsia="宋体" w:cs="宋体"/>
                <w:color w:val="000000"/>
                <w:kern w:val="0"/>
                <w:sz w:val="16"/>
                <w:szCs w:val="18"/>
              </w:rPr>
              <w:t>项目设立是否经过严格评估论证，是否属于部门职责相符，是否属于公共财政支持范围，是否符合地方事权支出责任划分原则，是否与相关部门同类项目或部门内部相关项目重复</w:t>
            </w:r>
          </w:p>
        </w:tc>
        <w:tc>
          <w:tcPr>
            <w:tcW w:w="708" w:type="dxa"/>
            <w:tcBorders>
              <w:top w:val="nil"/>
              <w:left w:val="nil"/>
              <w:bottom w:val="single" w:color="auto" w:sz="4" w:space="0"/>
              <w:right w:val="single" w:color="auto" w:sz="4" w:space="0"/>
            </w:tcBorders>
            <w:shd w:val="clear" w:color="auto" w:fill="auto"/>
            <w:noWrap/>
            <w:vAlign w:val="center"/>
          </w:tcPr>
          <w:p>
            <w:pPr>
              <w:widowControl/>
              <w:spacing w:line="180" w:lineRule="exact"/>
              <w:jc w:val="center"/>
              <w:rPr>
                <w:rFonts w:hint="eastAsia" w:ascii="宋体" w:eastAsia="宋体" w:cs="宋体"/>
                <w:color w:val="000000"/>
                <w:kern w:val="0"/>
                <w:sz w:val="16"/>
                <w:szCs w:val="18"/>
              </w:rPr>
            </w:pPr>
            <w:r>
              <w:rPr>
                <w:rFonts w:hint="eastAsia" w:ascii="宋体" w:eastAsia="宋体" w:cs="宋体"/>
                <w:color w:val="000000"/>
                <w:kern w:val="0"/>
                <w:sz w:val="16"/>
                <w:szCs w:val="18"/>
              </w:rPr>
              <w:t>分</w:t>
            </w:r>
          </w:p>
          <w:p>
            <w:pPr>
              <w:widowControl/>
              <w:spacing w:line="180" w:lineRule="exact"/>
              <w:jc w:val="center"/>
              <w:rPr>
                <w:rFonts w:hint="eastAsia" w:ascii="宋体" w:eastAsia="宋体" w:cs="宋体"/>
                <w:color w:val="000000"/>
                <w:kern w:val="0"/>
                <w:sz w:val="16"/>
                <w:szCs w:val="18"/>
              </w:rPr>
            </w:pPr>
            <w:r>
              <w:rPr>
                <w:rFonts w:hint="eastAsia" w:ascii="宋体" w:eastAsia="宋体" w:cs="宋体"/>
                <w:color w:val="000000"/>
                <w:kern w:val="0"/>
                <w:sz w:val="16"/>
                <w:szCs w:val="18"/>
              </w:rPr>
              <w:t>级</w:t>
            </w:r>
          </w:p>
          <w:p>
            <w:pPr>
              <w:widowControl/>
              <w:spacing w:line="180" w:lineRule="exact"/>
              <w:jc w:val="center"/>
              <w:rPr>
                <w:rFonts w:hint="eastAsia" w:ascii="宋体" w:eastAsia="宋体" w:cs="宋体"/>
                <w:color w:val="000000"/>
                <w:kern w:val="0"/>
                <w:sz w:val="16"/>
                <w:szCs w:val="18"/>
              </w:rPr>
            </w:pPr>
            <w:r>
              <w:rPr>
                <w:rFonts w:hint="eastAsia" w:ascii="宋体" w:eastAsia="宋体" w:cs="宋体"/>
                <w:color w:val="000000"/>
                <w:kern w:val="0"/>
                <w:sz w:val="16"/>
                <w:szCs w:val="18"/>
              </w:rPr>
              <w:t>评</w:t>
            </w:r>
          </w:p>
          <w:p>
            <w:pPr>
              <w:widowControl/>
              <w:spacing w:line="180" w:lineRule="exact"/>
              <w:jc w:val="center"/>
              <w:rPr>
                <w:rFonts w:hint="eastAsia" w:ascii="宋体" w:eastAsia="宋体" w:cs="宋体"/>
                <w:color w:val="000000"/>
                <w:kern w:val="0"/>
                <w:sz w:val="16"/>
                <w:szCs w:val="18"/>
              </w:rPr>
            </w:pPr>
            <w:r>
              <w:rPr>
                <w:rFonts w:hint="eastAsia" w:ascii="宋体" w:eastAsia="宋体" w:cs="宋体"/>
                <w:color w:val="000000"/>
                <w:kern w:val="0"/>
                <w:sz w:val="16"/>
                <w:szCs w:val="18"/>
              </w:rPr>
              <w:t>分</w:t>
            </w:r>
          </w:p>
          <w:p>
            <w:pPr>
              <w:widowControl/>
              <w:spacing w:line="180" w:lineRule="exact"/>
              <w:jc w:val="center"/>
              <w:rPr>
                <w:rFonts w:ascii="宋体" w:eastAsia="宋体" w:cs="宋体"/>
                <w:color w:val="000000"/>
                <w:kern w:val="0"/>
                <w:sz w:val="16"/>
                <w:szCs w:val="18"/>
              </w:rPr>
            </w:pPr>
            <w:r>
              <w:rPr>
                <w:rFonts w:hint="eastAsia" w:ascii="宋体" w:eastAsia="宋体" w:cs="宋体"/>
                <w:color w:val="000000"/>
                <w:kern w:val="0"/>
                <w:sz w:val="16"/>
                <w:szCs w:val="18"/>
              </w:rPr>
              <w:t>法</w:t>
            </w:r>
          </w:p>
        </w:tc>
        <w:tc>
          <w:tcPr>
            <w:tcW w:w="425" w:type="dxa"/>
            <w:tcBorders>
              <w:top w:val="nil"/>
              <w:left w:val="nil"/>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color w:val="000000"/>
                <w:kern w:val="0"/>
                <w:sz w:val="16"/>
                <w:szCs w:val="18"/>
              </w:rPr>
            </w:pPr>
            <w:r>
              <w:rPr>
                <w:rFonts w:hint="eastAsia" w:ascii="宋体" w:eastAsia="宋体" w:cs="宋体"/>
                <w:color w:val="000000"/>
                <w:kern w:val="0"/>
                <w:sz w:val="16"/>
                <w:szCs w:val="18"/>
              </w:rPr>
              <w:t>不完善</w:t>
            </w:r>
          </w:p>
        </w:tc>
        <w:tc>
          <w:tcPr>
            <w:tcW w:w="567" w:type="dxa"/>
            <w:gridSpan w:val="3"/>
            <w:tcBorders>
              <w:top w:val="nil"/>
              <w:left w:val="nil"/>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color w:val="000000"/>
                <w:kern w:val="0"/>
                <w:sz w:val="16"/>
                <w:szCs w:val="18"/>
              </w:rPr>
            </w:pPr>
            <w:r>
              <w:rPr>
                <w:rFonts w:hint="eastAsia" w:ascii="宋体" w:eastAsia="宋体" w:cs="宋体"/>
                <w:color w:val="000000"/>
                <w:kern w:val="0"/>
                <w:sz w:val="16"/>
                <w:szCs w:val="18"/>
              </w:rPr>
              <w:t>　</w:t>
            </w:r>
          </w:p>
        </w:tc>
        <w:tc>
          <w:tcPr>
            <w:tcW w:w="568" w:type="dxa"/>
            <w:gridSpan w:val="2"/>
            <w:tcBorders>
              <w:top w:val="nil"/>
              <w:left w:val="nil"/>
              <w:bottom w:val="single" w:color="auto" w:sz="4" w:space="0"/>
              <w:right w:val="single" w:color="auto" w:sz="4" w:space="0"/>
            </w:tcBorders>
            <w:shd w:val="clear" w:color="auto" w:fill="auto"/>
            <w:noWrap/>
            <w:vAlign w:val="center"/>
          </w:tcPr>
          <w:p>
            <w:pPr>
              <w:widowControl/>
              <w:spacing w:line="180" w:lineRule="exact"/>
              <w:jc w:val="center"/>
              <w:rPr>
                <w:rFonts w:hint="eastAsia" w:ascii="宋体" w:eastAsia="宋体" w:cs="宋体"/>
                <w:color w:val="000000"/>
                <w:kern w:val="0"/>
                <w:sz w:val="16"/>
                <w:szCs w:val="18"/>
              </w:rPr>
            </w:pPr>
            <w:r>
              <w:rPr>
                <w:rFonts w:hint="eastAsia" w:ascii="宋体" w:eastAsia="宋体" w:cs="宋体"/>
                <w:color w:val="000000"/>
                <w:kern w:val="0"/>
                <w:sz w:val="16"/>
                <w:szCs w:val="18"/>
              </w:rPr>
              <w:t>较</w:t>
            </w:r>
          </w:p>
          <w:p>
            <w:pPr>
              <w:widowControl/>
              <w:spacing w:line="180" w:lineRule="exact"/>
              <w:jc w:val="center"/>
              <w:rPr>
                <w:rFonts w:hint="eastAsia" w:ascii="宋体" w:eastAsia="宋体" w:cs="宋体"/>
                <w:color w:val="000000"/>
                <w:kern w:val="0"/>
                <w:sz w:val="16"/>
                <w:szCs w:val="18"/>
              </w:rPr>
            </w:pPr>
            <w:r>
              <w:rPr>
                <w:rFonts w:hint="eastAsia" w:ascii="宋体" w:eastAsia="宋体" w:cs="宋体"/>
                <w:color w:val="000000"/>
                <w:kern w:val="0"/>
                <w:sz w:val="16"/>
                <w:szCs w:val="18"/>
              </w:rPr>
              <w:t>完</w:t>
            </w:r>
          </w:p>
          <w:p>
            <w:pPr>
              <w:widowControl/>
              <w:spacing w:line="180" w:lineRule="exact"/>
              <w:jc w:val="center"/>
              <w:rPr>
                <w:rFonts w:ascii="宋体" w:eastAsia="宋体" w:cs="宋体"/>
                <w:color w:val="000000"/>
                <w:kern w:val="0"/>
                <w:sz w:val="16"/>
                <w:szCs w:val="18"/>
              </w:rPr>
            </w:pPr>
            <w:r>
              <w:rPr>
                <w:rFonts w:hint="eastAsia" w:ascii="宋体" w:eastAsia="宋体" w:cs="宋体"/>
                <w:color w:val="000000"/>
                <w:kern w:val="0"/>
                <w:sz w:val="16"/>
                <w:szCs w:val="18"/>
              </w:rPr>
              <w:t>善</w:t>
            </w:r>
          </w:p>
        </w:tc>
        <w:tc>
          <w:tcPr>
            <w:tcW w:w="567" w:type="dxa"/>
            <w:gridSpan w:val="3"/>
            <w:tcBorders>
              <w:top w:val="nil"/>
              <w:left w:val="nil"/>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color w:val="000000"/>
                <w:kern w:val="0"/>
                <w:sz w:val="16"/>
                <w:szCs w:val="18"/>
              </w:rPr>
            </w:pPr>
            <w:r>
              <w:rPr>
                <w:rFonts w:hint="eastAsia" w:ascii="宋体" w:eastAsia="宋体" w:cs="宋体"/>
                <w:color w:val="000000"/>
                <w:kern w:val="0"/>
                <w:sz w:val="16"/>
                <w:szCs w:val="18"/>
              </w:rPr>
              <w:t>　</w:t>
            </w:r>
          </w:p>
        </w:tc>
        <w:tc>
          <w:tcPr>
            <w:tcW w:w="567" w:type="dxa"/>
            <w:gridSpan w:val="3"/>
            <w:tcBorders>
              <w:top w:val="nil"/>
              <w:left w:val="nil"/>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color w:val="000000"/>
                <w:kern w:val="0"/>
                <w:sz w:val="16"/>
                <w:szCs w:val="18"/>
              </w:rPr>
            </w:pPr>
            <w:r>
              <w:rPr>
                <w:rFonts w:hint="eastAsia" w:ascii="宋体" w:eastAsia="宋体" w:cs="宋体"/>
                <w:color w:val="000000"/>
                <w:kern w:val="0"/>
                <w:sz w:val="16"/>
                <w:szCs w:val="18"/>
              </w:rPr>
              <w:t>完善</w:t>
            </w:r>
          </w:p>
        </w:tc>
        <w:tc>
          <w:tcPr>
            <w:tcW w:w="3828" w:type="dxa"/>
            <w:gridSpan w:val="2"/>
            <w:tcBorders>
              <w:top w:val="nil"/>
              <w:left w:val="nil"/>
              <w:bottom w:val="single" w:color="auto" w:sz="4" w:space="0"/>
              <w:right w:val="single" w:color="auto" w:sz="4" w:space="0"/>
            </w:tcBorders>
            <w:shd w:val="clear" w:color="auto" w:fill="auto"/>
            <w:noWrap/>
            <w:vAlign w:val="center"/>
          </w:tcPr>
          <w:p>
            <w:pPr>
              <w:widowControl/>
              <w:spacing w:line="180" w:lineRule="exact"/>
              <w:rPr>
                <w:rFonts w:ascii="宋体" w:eastAsia="宋体" w:cs="宋体"/>
                <w:color w:val="000000"/>
                <w:kern w:val="0"/>
                <w:sz w:val="18"/>
                <w:szCs w:val="22"/>
              </w:rPr>
            </w:pPr>
            <w:r>
              <w:rPr>
                <w:rFonts w:hint="eastAsia" w:ascii="宋体" w:eastAsia="宋体" w:cs="宋体"/>
                <w:color w:val="000000"/>
                <w:kern w:val="0"/>
                <w:sz w:val="16"/>
                <w:szCs w:val="22"/>
              </w:rPr>
              <w:t>主要查看专项项目设立是否经过事前评估或可行性论证，是否符合专项设立的基本规范和程序要求。项目设立是否属于部门职责相符，是否属于公共财政支持范围，符合地方事权支出责任划分原则，是否与相关部门同类项目或部门内部相关项目重复。存在一项不符合的为较完善，存在两项及两项以上不符合的为不完善</w:t>
            </w:r>
          </w:p>
        </w:tc>
        <w:tc>
          <w:tcPr>
            <w:tcW w:w="709" w:type="dxa"/>
            <w:tcBorders>
              <w:top w:val="nil"/>
              <w:left w:val="nil"/>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color w:val="000000"/>
                <w:kern w:val="0"/>
                <w:sz w:val="16"/>
                <w:szCs w:val="22"/>
              </w:rPr>
            </w:pPr>
            <w:r>
              <w:rPr>
                <w:rFonts w:hint="eastAsia" w:ascii="宋体" w:eastAsia="宋体" w:cs="宋体"/>
                <w:color w:val="000000"/>
                <w:kern w:val="0"/>
                <w:sz w:val="16"/>
                <w:szCs w:val="22"/>
              </w:rPr>
              <w:t>3</w:t>
            </w:r>
          </w:p>
        </w:tc>
        <w:tc>
          <w:tcPr>
            <w:tcW w:w="710" w:type="dxa"/>
            <w:tcBorders>
              <w:top w:val="nil"/>
              <w:left w:val="nil"/>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color w:val="000000"/>
                <w:kern w:val="0"/>
                <w:sz w:val="16"/>
                <w:szCs w:val="22"/>
              </w:rPr>
            </w:pPr>
            <w:r>
              <w:rPr>
                <w:rFonts w:hint="eastAsia" w:ascii="宋体" w:eastAsia="宋体" w:cs="宋体"/>
                <w:color w:val="000000"/>
                <w:kern w:val="0"/>
                <w:sz w:val="16"/>
                <w:szCs w:val="22"/>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0" w:hRule="atLeast"/>
        </w:trPr>
        <w:tc>
          <w:tcPr>
            <w:tcW w:w="629" w:type="dxa"/>
            <w:tcBorders>
              <w:top w:val="nil"/>
              <w:left w:val="single" w:color="auto" w:sz="4" w:space="0"/>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b/>
                <w:bCs/>
                <w:color w:val="000000"/>
                <w:kern w:val="0"/>
                <w:sz w:val="18"/>
                <w:szCs w:val="22"/>
              </w:rPr>
            </w:pPr>
            <w:r>
              <w:rPr>
                <w:rFonts w:hint="eastAsia" w:ascii="宋体" w:eastAsia="宋体" w:cs="宋体"/>
                <w:b/>
                <w:bCs/>
                <w:color w:val="000000"/>
                <w:kern w:val="0"/>
                <w:sz w:val="18"/>
                <w:szCs w:val="22"/>
              </w:rPr>
              <w:t>5%</w:t>
            </w:r>
          </w:p>
        </w:tc>
        <w:tc>
          <w:tcPr>
            <w:tcW w:w="635" w:type="dxa"/>
            <w:vMerge w:val="continue"/>
            <w:tcBorders>
              <w:top w:val="nil"/>
              <w:left w:val="single" w:color="auto" w:sz="4" w:space="0"/>
              <w:bottom w:val="single" w:color="auto" w:sz="4" w:space="0"/>
              <w:right w:val="single" w:color="auto" w:sz="4" w:space="0"/>
            </w:tcBorders>
            <w:noWrap/>
            <w:vAlign w:val="center"/>
          </w:tcPr>
          <w:p/>
        </w:tc>
        <w:tc>
          <w:tcPr>
            <w:tcW w:w="578" w:type="dxa"/>
            <w:vMerge w:val="continue"/>
            <w:tcBorders>
              <w:top w:val="single" w:color="auto" w:sz="4" w:space="0"/>
              <w:left w:val="single" w:color="auto" w:sz="4" w:space="0"/>
              <w:bottom w:val="single" w:color="auto" w:sz="4" w:space="0"/>
              <w:right w:val="single" w:color="auto" w:sz="4" w:space="0"/>
            </w:tcBorders>
            <w:noWrap/>
            <w:vAlign w:val="center"/>
          </w:tcPr>
          <w:p/>
        </w:tc>
        <w:tc>
          <w:tcPr>
            <w:tcW w:w="691" w:type="dxa"/>
            <w:vMerge w:val="continue"/>
            <w:tcBorders>
              <w:top w:val="nil"/>
              <w:left w:val="single" w:color="auto" w:sz="4" w:space="0"/>
              <w:bottom w:val="single" w:color="auto" w:sz="4" w:space="0"/>
              <w:right w:val="single" w:color="auto" w:sz="4" w:space="0"/>
            </w:tcBorders>
            <w:noWrap/>
            <w:vAlign w:val="center"/>
          </w:tcPr>
          <w:p/>
        </w:tc>
        <w:tc>
          <w:tcPr>
            <w:tcW w:w="724" w:type="dxa"/>
            <w:gridSpan w:val="2"/>
            <w:tcBorders>
              <w:top w:val="nil"/>
              <w:left w:val="nil"/>
              <w:bottom w:val="single" w:color="auto" w:sz="4" w:space="0"/>
              <w:right w:val="single" w:color="auto" w:sz="4" w:space="0"/>
            </w:tcBorders>
            <w:shd w:val="clear" w:color="auto" w:fill="auto"/>
            <w:noWrap/>
            <w:vAlign w:val="center"/>
          </w:tcPr>
          <w:p>
            <w:pPr>
              <w:widowControl/>
              <w:spacing w:line="180" w:lineRule="exact"/>
              <w:jc w:val="center"/>
              <w:rPr>
                <w:rFonts w:hint="eastAsia" w:ascii="宋体" w:eastAsia="宋体" w:cs="宋体"/>
                <w:color w:val="000000"/>
                <w:kern w:val="0"/>
                <w:sz w:val="16"/>
                <w:szCs w:val="22"/>
              </w:rPr>
            </w:pPr>
            <w:r>
              <w:rPr>
                <w:rFonts w:hint="eastAsia" w:ascii="宋体" w:eastAsia="宋体" w:cs="宋体"/>
                <w:color w:val="000000"/>
                <w:kern w:val="0"/>
                <w:sz w:val="16"/>
                <w:szCs w:val="22"/>
              </w:rPr>
              <w:t>规划</w:t>
            </w:r>
          </w:p>
          <w:p>
            <w:pPr>
              <w:widowControl/>
              <w:spacing w:line="180" w:lineRule="exact"/>
              <w:jc w:val="center"/>
              <w:rPr>
                <w:rFonts w:hint="eastAsia" w:ascii="宋体" w:eastAsia="宋体" w:cs="宋体"/>
                <w:color w:val="000000"/>
                <w:kern w:val="0"/>
                <w:sz w:val="16"/>
                <w:szCs w:val="22"/>
              </w:rPr>
            </w:pPr>
            <w:r>
              <w:rPr>
                <w:rFonts w:hint="eastAsia" w:ascii="宋体" w:eastAsia="宋体" w:cs="宋体"/>
                <w:color w:val="000000"/>
                <w:kern w:val="0"/>
                <w:sz w:val="16"/>
                <w:szCs w:val="22"/>
              </w:rPr>
              <w:t>合理</w:t>
            </w:r>
          </w:p>
          <w:p>
            <w:pPr>
              <w:widowControl/>
              <w:spacing w:line="180" w:lineRule="exact"/>
              <w:jc w:val="center"/>
              <w:rPr>
                <w:rFonts w:ascii="宋体" w:eastAsia="宋体" w:cs="宋体"/>
                <w:color w:val="000000"/>
                <w:kern w:val="0"/>
                <w:sz w:val="16"/>
                <w:szCs w:val="22"/>
              </w:rPr>
            </w:pPr>
            <w:r>
              <w:rPr>
                <w:rFonts w:hint="eastAsia" w:ascii="宋体" w:eastAsia="宋体" w:cs="宋体"/>
                <w:color w:val="000000"/>
                <w:kern w:val="0"/>
                <w:sz w:val="16"/>
                <w:szCs w:val="22"/>
              </w:rPr>
              <w:t>★</w:t>
            </w:r>
          </w:p>
        </w:tc>
        <w:tc>
          <w:tcPr>
            <w:tcW w:w="2271" w:type="dxa"/>
            <w:gridSpan w:val="2"/>
            <w:tcBorders>
              <w:top w:val="nil"/>
              <w:left w:val="nil"/>
              <w:bottom w:val="single" w:color="auto" w:sz="4" w:space="0"/>
              <w:right w:val="single" w:color="auto" w:sz="4" w:space="0"/>
            </w:tcBorders>
            <w:shd w:val="clear" w:color="auto" w:fill="auto"/>
            <w:noWrap/>
            <w:vAlign w:val="center"/>
          </w:tcPr>
          <w:p>
            <w:pPr>
              <w:widowControl/>
              <w:spacing w:line="180" w:lineRule="exact"/>
              <w:rPr>
                <w:rFonts w:ascii="宋体" w:eastAsia="宋体" w:cs="宋体"/>
                <w:color w:val="000000"/>
                <w:kern w:val="0"/>
                <w:sz w:val="18"/>
                <w:szCs w:val="18"/>
              </w:rPr>
            </w:pPr>
            <w:r>
              <w:rPr>
                <w:rFonts w:hint="eastAsia" w:ascii="宋体" w:eastAsia="宋体" w:cs="宋体"/>
                <w:color w:val="000000"/>
                <w:kern w:val="0"/>
                <w:sz w:val="16"/>
                <w:szCs w:val="18"/>
              </w:rPr>
              <w:t>项目规划是否符合省委、省政府重大决策部署，是否与项目年度目标一致</w:t>
            </w:r>
          </w:p>
        </w:tc>
        <w:tc>
          <w:tcPr>
            <w:tcW w:w="708" w:type="dxa"/>
            <w:tcBorders>
              <w:top w:val="nil"/>
              <w:left w:val="nil"/>
              <w:bottom w:val="single" w:color="auto" w:sz="4" w:space="0"/>
              <w:right w:val="single" w:color="auto" w:sz="4" w:space="0"/>
            </w:tcBorders>
            <w:shd w:val="clear" w:color="auto" w:fill="auto"/>
            <w:noWrap/>
            <w:vAlign w:val="center"/>
          </w:tcPr>
          <w:p>
            <w:pPr>
              <w:widowControl/>
              <w:spacing w:line="180" w:lineRule="exact"/>
              <w:jc w:val="center"/>
              <w:rPr>
                <w:rFonts w:hint="eastAsia" w:ascii="宋体" w:eastAsia="宋体" w:cs="宋体"/>
                <w:color w:val="000000"/>
                <w:kern w:val="0"/>
                <w:sz w:val="16"/>
                <w:szCs w:val="18"/>
              </w:rPr>
            </w:pPr>
            <w:r>
              <w:rPr>
                <w:rFonts w:hint="eastAsia" w:ascii="宋体" w:eastAsia="宋体" w:cs="宋体"/>
                <w:color w:val="000000"/>
                <w:kern w:val="0"/>
                <w:sz w:val="16"/>
                <w:szCs w:val="18"/>
              </w:rPr>
              <w:t>分</w:t>
            </w:r>
          </w:p>
          <w:p>
            <w:pPr>
              <w:widowControl/>
              <w:spacing w:line="180" w:lineRule="exact"/>
              <w:jc w:val="center"/>
              <w:rPr>
                <w:rFonts w:hint="eastAsia" w:ascii="宋体" w:eastAsia="宋体" w:cs="宋体"/>
                <w:color w:val="000000"/>
                <w:kern w:val="0"/>
                <w:sz w:val="16"/>
                <w:szCs w:val="18"/>
              </w:rPr>
            </w:pPr>
            <w:r>
              <w:rPr>
                <w:rFonts w:hint="eastAsia" w:ascii="宋体" w:eastAsia="宋体" w:cs="宋体"/>
                <w:color w:val="000000"/>
                <w:kern w:val="0"/>
                <w:sz w:val="16"/>
                <w:szCs w:val="18"/>
              </w:rPr>
              <w:t>级</w:t>
            </w:r>
          </w:p>
          <w:p>
            <w:pPr>
              <w:widowControl/>
              <w:spacing w:line="180" w:lineRule="exact"/>
              <w:jc w:val="center"/>
              <w:rPr>
                <w:rFonts w:hint="eastAsia" w:ascii="宋体" w:eastAsia="宋体" w:cs="宋体"/>
                <w:color w:val="000000"/>
                <w:kern w:val="0"/>
                <w:sz w:val="16"/>
                <w:szCs w:val="18"/>
              </w:rPr>
            </w:pPr>
            <w:r>
              <w:rPr>
                <w:rFonts w:hint="eastAsia" w:ascii="宋体" w:eastAsia="宋体" w:cs="宋体"/>
                <w:color w:val="000000"/>
                <w:kern w:val="0"/>
                <w:sz w:val="16"/>
                <w:szCs w:val="18"/>
              </w:rPr>
              <w:t>评</w:t>
            </w:r>
          </w:p>
          <w:p>
            <w:pPr>
              <w:widowControl/>
              <w:spacing w:line="180" w:lineRule="exact"/>
              <w:jc w:val="center"/>
              <w:rPr>
                <w:rFonts w:hint="eastAsia" w:ascii="宋体" w:eastAsia="宋体" w:cs="宋体"/>
                <w:color w:val="000000"/>
                <w:kern w:val="0"/>
                <w:sz w:val="16"/>
                <w:szCs w:val="18"/>
              </w:rPr>
            </w:pPr>
            <w:r>
              <w:rPr>
                <w:rFonts w:hint="eastAsia" w:ascii="宋体" w:eastAsia="宋体" w:cs="宋体"/>
                <w:color w:val="000000"/>
                <w:kern w:val="0"/>
                <w:sz w:val="16"/>
                <w:szCs w:val="18"/>
              </w:rPr>
              <w:t>分</w:t>
            </w:r>
          </w:p>
          <w:p>
            <w:pPr>
              <w:widowControl/>
              <w:spacing w:line="180" w:lineRule="exact"/>
              <w:jc w:val="center"/>
              <w:rPr>
                <w:rFonts w:hint="eastAsia" w:ascii="宋体" w:eastAsia="宋体" w:cs="宋体"/>
                <w:color w:val="000000"/>
                <w:kern w:val="0"/>
                <w:sz w:val="16"/>
                <w:szCs w:val="18"/>
              </w:rPr>
            </w:pPr>
            <w:r>
              <w:rPr>
                <w:rFonts w:hint="eastAsia" w:ascii="宋体" w:eastAsia="宋体" w:cs="宋体"/>
                <w:color w:val="000000"/>
                <w:kern w:val="0"/>
                <w:sz w:val="16"/>
                <w:szCs w:val="18"/>
              </w:rPr>
              <w:t>法</w:t>
            </w:r>
          </w:p>
          <w:p>
            <w:pPr>
              <w:widowControl/>
              <w:spacing w:line="180" w:lineRule="exact"/>
              <w:jc w:val="center"/>
              <w:rPr>
                <w:rFonts w:ascii="宋体" w:eastAsia="宋体" w:cs="宋体"/>
                <w:color w:val="000000"/>
                <w:kern w:val="0"/>
                <w:sz w:val="16"/>
                <w:szCs w:val="18"/>
              </w:rPr>
            </w:pPr>
          </w:p>
        </w:tc>
        <w:tc>
          <w:tcPr>
            <w:tcW w:w="425" w:type="dxa"/>
            <w:tcBorders>
              <w:top w:val="nil"/>
              <w:left w:val="nil"/>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color w:val="000000"/>
                <w:kern w:val="0"/>
                <w:sz w:val="16"/>
                <w:szCs w:val="18"/>
              </w:rPr>
            </w:pPr>
            <w:r>
              <w:rPr>
                <w:rFonts w:hint="eastAsia" w:ascii="宋体" w:eastAsia="宋体" w:cs="宋体"/>
                <w:color w:val="000000"/>
                <w:kern w:val="0"/>
                <w:sz w:val="16"/>
                <w:szCs w:val="18"/>
              </w:rPr>
              <w:t>不合理</w:t>
            </w:r>
          </w:p>
        </w:tc>
        <w:tc>
          <w:tcPr>
            <w:tcW w:w="567" w:type="dxa"/>
            <w:gridSpan w:val="3"/>
            <w:tcBorders>
              <w:top w:val="nil"/>
              <w:left w:val="nil"/>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color w:val="000000"/>
                <w:kern w:val="0"/>
                <w:sz w:val="16"/>
                <w:szCs w:val="18"/>
              </w:rPr>
            </w:pPr>
            <w:r>
              <w:rPr>
                <w:rFonts w:hint="eastAsia" w:ascii="宋体" w:eastAsia="宋体" w:cs="宋体"/>
                <w:color w:val="000000"/>
                <w:kern w:val="0"/>
                <w:sz w:val="16"/>
                <w:szCs w:val="18"/>
              </w:rPr>
              <w:t>　</w:t>
            </w:r>
          </w:p>
        </w:tc>
        <w:tc>
          <w:tcPr>
            <w:tcW w:w="568" w:type="dxa"/>
            <w:gridSpan w:val="2"/>
            <w:tcBorders>
              <w:top w:val="nil"/>
              <w:left w:val="nil"/>
              <w:bottom w:val="single" w:color="auto" w:sz="4" w:space="0"/>
              <w:right w:val="single" w:color="auto" w:sz="4" w:space="0"/>
            </w:tcBorders>
            <w:shd w:val="clear" w:color="auto" w:fill="auto"/>
            <w:noWrap/>
            <w:vAlign w:val="center"/>
          </w:tcPr>
          <w:p>
            <w:pPr>
              <w:widowControl/>
              <w:spacing w:line="180" w:lineRule="exact"/>
              <w:jc w:val="center"/>
              <w:rPr>
                <w:rFonts w:hint="eastAsia" w:ascii="宋体" w:eastAsia="宋体" w:cs="宋体"/>
                <w:color w:val="000000"/>
                <w:kern w:val="0"/>
                <w:sz w:val="16"/>
                <w:szCs w:val="18"/>
              </w:rPr>
            </w:pPr>
            <w:r>
              <w:rPr>
                <w:rFonts w:hint="eastAsia" w:ascii="宋体" w:eastAsia="宋体" w:cs="宋体"/>
                <w:color w:val="000000"/>
                <w:kern w:val="0"/>
                <w:sz w:val="16"/>
                <w:szCs w:val="18"/>
              </w:rPr>
              <w:t>较</w:t>
            </w:r>
          </w:p>
          <w:p>
            <w:pPr>
              <w:widowControl/>
              <w:spacing w:line="180" w:lineRule="exact"/>
              <w:jc w:val="center"/>
              <w:rPr>
                <w:rFonts w:hint="eastAsia" w:ascii="宋体" w:eastAsia="宋体" w:cs="宋体"/>
                <w:color w:val="000000"/>
                <w:kern w:val="0"/>
                <w:sz w:val="16"/>
                <w:szCs w:val="18"/>
              </w:rPr>
            </w:pPr>
            <w:r>
              <w:rPr>
                <w:rFonts w:hint="eastAsia" w:ascii="宋体" w:eastAsia="宋体" w:cs="宋体"/>
                <w:color w:val="000000"/>
                <w:kern w:val="0"/>
                <w:sz w:val="16"/>
                <w:szCs w:val="18"/>
              </w:rPr>
              <w:t>合</w:t>
            </w:r>
          </w:p>
          <w:p>
            <w:pPr>
              <w:widowControl/>
              <w:spacing w:line="180" w:lineRule="exact"/>
              <w:jc w:val="center"/>
              <w:rPr>
                <w:rFonts w:ascii="宋体" w:eastAsia="宋体" w:cs="宋体"/>
                <w:color w:val="000000"/>
                <w:kern w:val="0"/>
                <w:sz w:val="16"/>
                <w:szCs w:val="18"/>
              </w:rPr>
            </w:pPr>
            <w:r>
              <w:rPr>
                <w:rFonts w:hint="eastAsia" w:ascii="宋体" w:eastAsia="宋体" w:cs="宋体"/>
                <w:color w:val="000000"/>
                <w:kern w:val="0"/>
                <w:sz w:val="16"/>
                <w:szCs w:val="18"/>
              </w:rPr>
              <w:t>理</w:t>
            </w:r>
          </w:p>
        </w:tc>
        <w:tc>
          <w:tcPr>
            <w:tcW w:w="567" w:type="dxa"/>
            <w:gridSpan w:val="3"/>
            <w:tcBorders>
              <w:top w:val="nil"/>
              <w:left w:val="nil"/>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color w:val="000000"/>
                <w:kern w:val="0"/>
                <w:sz w:val="16"/>
                <w:szCs w:val="18"/>
              </w:rPr>
            </w:pPr>
            <w:r>
              <w:rPr>
                <w:rFonts w:hint="eastAsia" w:ascii="宋体" w:eastAsia="宋体" w:cs="宋体"/>
                <w:color w:val="000000"/>
                <w:kern w:val="0"/>
                <w:sz w:val="16"/>
                <w:szCs w:val="18"/>
              </w:rPr>
              <w:t>　</w:t>
            </w:r>
          </w:p>
        </w:tc>
        <w:tc>
          <w:tcPr>
            <w:tcW w:w="567" w:type="dxa"/>
            <w:gridSpan w:val="3"/>
            <w:tcBorders>
              <w:top w:val="nil"/>
              <w:left w:val="nil"/>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color w:val="000000"/>
                <w:kern w:val="0"/>
                <w:sz w:val="16"/>
                <w:szCs w:val="18"/>
              </w:rPr>
            </w:pPr>
            <w:r>
              <w:rPr>
                <w:rFonts w:hint="eastAsia" w:ascii="宋体" w:eastAsia="宋体" w:cs="宋体"/>
                <w:color w:val="000000"/>
                <w:kern w:val="0"/>
                <w:sz w:val="16"/>
                <w:szCs w:val="18"/>
              </w:rPr>
              <w:t>合理</w:t>
            </w:r>
          </w:p>
        </w:tc>
        <w:tc>
          <w:tcPr>
            <w:tcW w:w="3828" w:type="dxa"/>
            <w:gridSpan w:val="2"/>
            <w:tcBorders>
              <w:top w:val="nil"/>
              <w:left w:val="nil"/>
              <w:bottom w:val="single" w:color="auto" w:sz="4" w:space="0"/>
              <w:right w:val="single" w:color="auto" w:sz="4" w:space="0"/>
            </w:tcBorders>
            <w:shd w:val="clear" w:color="auto" w:fill="auto"/>
            <w:noWrap/>
            <w:vAlign w:val="center"/>
          </w:tcPr>
          <w:p>
            <w:pPr>
              <w:widowControl/>
              <w:spacing w:line="180" w:lineRule="exact"/>
              <w:rPr>
                <w:rFonts w:ascii="宋体" w:eastAsia="宋体" w:cs="宋体"/>
                <w:color w:val="000000"/>
                <w:kern w:val="0"/>
                <w:sz w:val="22"/>
                <w:szCs w:val="22"/>
              </w:rPr>
            </w:pPr>
            <w:r>
              <w:rPr>
                <w:rFonts w:hint="eastAsia" w:ascii="宋体" w:eastAsia="宋体" w:cs="宋体"/>
                <w:color w:val="000000"/>
                <w:kern w:val="0"/>
                <w:sz w:val="16"/>
                <w:szCs w:val="22"/>
              </w:rPr>
              <w:t>主要查看项目设立依据是否充分，符合省委、省政府重大决策部署和宏观政策规划，项目年度绩效目标与中长期规划是否一致。样本评价中，规划是否与现实需求匹配，是否存在因规划不够合理导致项目效益欠佳的情况</w:t>
            </w:r>
          </w:p>
        </w:tc>
        <w:tc>
          <w:tcPr>
            <w:tcW w:w="709" w:type="dxa"/>
            <w:tcBorders>
              <w:top w:val="nil"/>
              <w:left w:val="nil"/>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color w:val="000000"/>
                <w:kern w:val="0"/>
                <w:sz w:val="16"/>
                <w:szCs w:val="22"/>
              </w:rPr>
            </w:pPr>
            <w:r>
              <w:rPr>
                <w:rFonts w:hint="eastAsia" w:ascii="宋体" w:eastAsia="宋体" w:cs="宋体"/>
                <w:color w:val="000000"/>
                <w:kern w:val="0"/>
                <w:sz w:val="16"/>
                <w:szCs w:val="22"/>
              </w:rPr>
              <w:t>5</w:t>
            </w:r>
          </w:p>
        </w:tc>
        <w:tc>
          <w:tcPr>
            <w:tcW w:w="710" w:type="dxa"/>
            <w:tcBorders>
              <w:top w:val="nil"/>
              <w:left w:val="nil"/>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color w:val="000000"/>
                <w:kern w:val="0"/>
                <w:sz w:val="16"/>
                <w:szCs w:val="22"/>
              </w:rPr>
            </w:pPr>
            <w:r>
              <w:rPr>
                <w:rFonts w:hint="eastAsia" w:ascii="宋体" w:eastAsia="宋体" w:cs="宋体"/>
                <w:color w:val="000000"/>
                <w:kern w:val="0"/>
                <w:sz w:val="16"/>
                <w:szCs w:val="22"/>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6" w:hRule="atLeast"/>
        </w:trPr>
        <w:tc>
          <w:tcPr>
            <w:tcW w:w="629" w:type="dxa"/>
            <w:tcBorders>
              <w:top w:val="nil"/>
              <w:left w:val="single" w:color="auto" w:sz="4" w:space="0"/>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b/>
                <w:bCs/>
                <w:color w:val="000000"/>
                <w:kern w:val="0"/>
                <w:sz w:val="18"/>
                <w:szCs w:val="22"/>
              </w:rPr>
            </w:pPr>
            <w:r>
              <w:rPr>
                <w:rFonts w:hint="eastAsia" w:ascii="宋体" w:eastAsia="宋体" w:cs="宋体"/>
                <w:b/>
                <w:bCs/>
                <w:color w:val="000000"/>
                <w:kern w:val="0"/>
                <w:sz w:val="18"/>
                <w:szCs w:val="22"/>
              </w:rPr>
              <w:t>4%</w:t>
            </w:r>
          </w:p>
        </w:tc>
        <w:tc>
          <w:tcPr>
            <w:tcW w:w="635" w:type="dxa"/>
            <w:vMerge w:val="continue"/>
            <w:tcBorders>
              <w:top w:val="nil"/>
              <w:left w:val="single" w:color="auto" w:sz="4" w:space="0"/>
              <w:bottom w:val="single" w:color="auto" w:sz="4" w:space="0"/>
              <w:right w:val="single" w:color="auto" w:sz="4" w:space="0"/>
            </w:tcBorders>
            <w:noWrap/>
            <w:vAlign w:val="center"/>
          </w:tcPr>
          <w:p/>
        </w:tc>
        <w:tc>
          <w:tcPr>
            <w:tcW w:w="578" w:type="dxa"/>
            <w:vMerge w:val="continue"/>
            <w:tcBorders>
              <w:top w:val="single" w:color="auto" w:sz="4" w:space="0"/>
              <w:left w:val="single" w:color="auto" w:sz="4" w:space="0"/>
              <w:bottom w:val="single" w:color="auto" w:sz="4" w:space="0"/>
              <w:right w:val="single" w:color="auto" w:sz="4" w:space="0"/>
            </w:tcBorders>
            <w:noWrap/>
            <w:vAlign w:val="center"/>
          </w:tcPr>
          <w:p/>
        </w:tc>
        <w:tc>
          <w:tcPr>
            <w:tcW w:w="691" w:type="dxa"/>
            <w:vMerge w:val="continue"/>
            <w:tcBorders>
              <w:top w:val="nil"/>
              <w:left w:val="single" w:color="auto" w:sz="4" w:space="0"/>
              <w:bottom w:val="single" w:color="auto" w:sz="4" w:space="0"/>
              <w:right w:val="single" w:color="auto" w:sz="4" w:space="0"/>
            </w:tcBorders>
            <w:noWrap/>
            <w:vAlign w:val="center"/>
          </w:tcPr>
          <w:p/>
        </w:tc>
        <w:tc>
          <w:tcPr>
            <w:tcW w:w="724" w:type="dxa"/>
            <w:gridSpan w:val="2"/>
            <w:tcBorders>
              <w:top w:val="nil"/>
              <w:left w:val="nil"/>
              <w:bottom w:val="single" w:color="auto" w:sz="4" w:space="0"/>
              <w:right w:val="single" w:color="auto" w:sz="4" w:space="0"/>
            </w:tcBorders>
            <w:shd w:val="clear" w:color="auto" w:fill="auto"/>
            <w:noWrap/>
            <w:vAlign w:val="center"/>
          </w:tcPr>
          <w:p>
            <w:pPr>
              <w:widowControl/>
              <w:spacing w:line="180" w:lineRule="exact"/>
              <w:jc w:val="center"/>
              <w:rPr>
                <w:rFonts w:hint="eastAsia" w:ascii="宋体" w:eastAsia="宋体" w:cs="宋体"/>
                <w:color w:val="000000"/>
                <w:kern w:val="0"/>
                <w:sz w:val="16"/>
                <w:szCs w:val="22"/>
              </w:rPr>
            </w:pPr>
            <w:r>
              <w:rPr>
                <w:rFonts w:hint="eastAsia" w:ascii="宋体" w:eastAsia="宋体" w:cs="宋体"/>
                <w:color w:val="000000"/>
                <w:kern w:val="0"/>
                <w:sz w:val="16"/>
                <w:szCs w:val="22"/>
              </w:rPr>
              <w:t>制度</w:t>
            </w:r>
          </w:p>
          <w:p>
            <w:pPr>
              <w:widowControl/>
              <w:spacing w:line="180" w:lineRule="exact"/>
              <w:jc w:val="center"/>
              <w:rPr>
                <w:rFonts w:ascii="宋体" w:eastAsia="宋体" w:cs="宋体"/>
                <w:color w:val="000000"/>
                <w:kern w:val="0"/>
                <w:sz w:val="16"/>
                <w:szCs w:val="22"/>
              </w:rPr>
            </w:pPr>
            <w:r>
              <w:rPr>
                <w:rFonts w:hint="eastAsia" w:ascii="宋体" w:eastAsia="宋体" w:cs="宋体"/>
                <w:color w:val="000000"/>
                <w:kern w:val="0"/>
                <w:sz w:val="16"/>
                <w:szCs w:val="22"/>
              </w:rPr>
              <w:t>完备</w:t>
            </w:r>
          </w:p>
        </w:tc>
        <w:tc>
          <w:tcPr>
            <w:tcW w:w="2271" w:type="dxa"/>
            <w:gridSpan w:val="2"/>
            <w:tcBorders>
              <w:top w:val="nil"/>
              <w:left w:val="nil"/>
              <w:bottom w:val="single" w:color="auto" w:sz="4" w:space="0"/>
              <w:right w:val="single" w:color="auto" w:sz="4" w:space="0"/>
            </w:tcBorders>
            <w:shd w:val="clear" w:color="auto" w:fill="auto"/>
            <w:noWrap/>
            <w:vAlign w:val="center"/>
          </w:tcPr>
          <w:p>
            <w:pPr>
              <w:widowControl/>
              <w:spacing w:line="180" w:lineRule="exact"/>
              <w:jc w:val="left"/>
              <w:rPr>
                <w:rFonts w:ascii="宋体" w:eastAsia="宋体" w:cs="宋体"/>
                <w:color w:val="000000"/>
                <w:kern w:val="0"/>
                <w:sz w:val="18"/>
                <w:szCs w:val="18"/>
              </w:rPr>
            </w:pPr>
            <w:r>
              <w:rPr>
                <w:rFonts w:hint="eastAsia" w:ascii="宋体" w:eastAsia="宋体" w:cs="宋体"/>
                <w:color w:val="000000"/>
                <w:kern w:val="0"/>
                <w:sz w:val="16"/>
                <w:szCs w:val="18"/>
              </w:rPr>
              <w:t>项目指导意见、管理办法、申报指南、实施细则等管理制度是否完善，是否存在脱离实际、缺陷、漏洞导致执行偏离预期</w:t>
            </w:r>
          </w:p>
        </w:tc>
        <w:tc>
          <w:tcPr>
            <w:tcW w:w="708" w:type="dxa"/>
            <w:tcBorders>
              <w:top w:val="nil"/>
              <w:left w:val="nil"/>
              <w:bottom w:val="single" w:color="auto" w:sz="4" w:space="0"/>
              <w:right w:val="single" w:color="auto" w:sz="4" w:space="0"/>
            </w:tcBorders>
            <w:shd w:val="clear" w:color="auto" w:fill="auto"/>
            <w:noWrap/>
            <w:vAlign w:val="center"/>
          </w:tcPr>
          <w:p>
            <w:pPr>
              <w:widowControl/>
              <w:spacing w:line="180" w:lineRule="exact"/>
              <w:jc w:val="center"/>
              <w:rPr>
                <w:rFonts w:hint="eastAsia" w:ascii="宋体" w:eastAsia="宋体" w:cs="宋体"/>
                <w:color w:val="000000"/>
                <w:kern w:val="0"/>
                <w:sz w:val="16"/>
                <w:szCs w:val="18"/>
              </w:rPr>
            </w:pPr>
            <w:r>
              <w:rPr>
                <w:rFonts w:hint="eastAsia" w:ascii="宋体" w:eastAsia="宋体" w:cs="宋体"/>
                <w:color w:val="000000"/>
                <w:kern w:val="0"/>
                <w:sz w:val="16"/>
                <w:szCs w:val="18"/>
              </w:rPr>
              <w:t>缺</w:t>
            </w:r>
          </w:p>
          <w:p>
            <w:pPr>
              <w:widowControl/>
              <w:spacing w:line="180" w:lineRule="exact"/>
              <w:jc w:val="center"/>
              <w:rPr>
                <w:rFonts w:hint="eastAsia" w:ascii="宋体" w:eastAsia="宋体" w:cs="宋体"/>
                <w:color w:val="000000"/>
                <w:kern w:val="0"/>
                <w:sz w:val="16"/>
                <w:szCs w:val="18"/>
              </w:rPr>
            </w:pPr>
            <w:r>
              <w:rPr>
                <w:rFonts w:hint="eastAsia" w:ascii="宋体" w:eastAsia="宋体" w:cs="宋体"/>
                <w:color w:val="000000"/>
                <w:kern w:val="0"/>
                <w:sz w:val="16"/>
                <w:szCs w:val="18"/>
              </w:rPr>
              <w:t>（错）项</w:t>
            </w:r>
          </w:p>
          <w:p>
            <w:pPr>
              <w:widowControl/>
              <w:spacing w:line="180" w:lineRule="exact"/>
              <w:jc w:val="center"/>
              <w:rPr>
                <w:rFonts w:hint="eastAsia" w:ascii="宋体" w:eastAsia="宋体" w:cs="宋体"/>
                <w:color w:val="000000"/>
                <w:kern w:val="0"/>
                <w:sz w:val="16"/>
                <w:szCs w:val="18"/>
              </w:rPr>
            </w:pPr>
            <w:r>
              <w:rPr>
                <w:rFonts w:hint="eastAsia" w:ascii="宋体" w:eastAsia="宋体" w:cs="宋体"/>
                <w:color w:val="000000"/>
                <w:kern w:val="0"/>
                <w:sz w:val="16"/>
                <w:szCs w:val="18"/>
              </w:rPr>
              <w:t>扣</w:t>
            </w:r>
          </w:p>
          <w:p>
            <w:pPr>
              <w:widowControl/>
              <w:spacing w:line="180" w:lineRule="exact"/>
              <w:jc w:val="center"/>
              <w:rPr>
                <w:rFonts w:hint="eastAsia" w:ascii="宋体" w:eastAsia="宋体" w:cs="宋体"/>
                <w:color w:val="000000"/>
                <w:kern w:val="0"/>
                <w:sz w:val="16"/>
                <w:szCs w:val="18"/>
              </w:rPr>
            </w:pPr>
            <w:r>
              <w:rPr>
                <w:rFonts w:hint="eastAsia" w:ascii="宋体" w:eastAsia="宋体" w:cs="宋体"/>
                <w:color w:val="000000"/>
                <w:kern w:val="0"/>
                <w:sz w:val="16"/>
                <w:szCs w:val="18"/>
              </w:rPr>
              <w:t>分</w:t>
            </w:r>
          </w:p>
          <w:p>
            <w:pPr>
              <w:widowControl/>
              <w:spacing w:line="180" w:lineRule="exact"/>
              <w:jc w:val="center"/>
              <w:rPr>
                <w:rFonts w:ascii="宋体" w:eastAsia="宋体" w:cs="宋体"/>
                <w:color w:val="000000"/>
                <w:kern w:val="0"/>
                <w:sz w:val="16"/>
                <w:szCs w:val="18"/>
              </w:rPr>
            </w:pPr>
            <w:r>
              <w:rPr>
                <w:rFonts w:hint="eastAsia" w:ascii="宋体" w:eastAsia="宋体" w:cs="宋体"/>
                <w:color w:val="000000"/>
                <w:kern w:val="0"/>
                <w:sz w:val="16"/>
                <w:szCs w:val="18"/>
              </w:rPr>
              <w:t>法</w:t>
            </w:r>
          </w:p>
        </w:tc>
        <w:tc>
          <w:tcPr>
            <w:tcW w:w="2694" w:type="dxa"/>
            <w:gridSpan w:val="12"/>
            <w:tcBorders>
              <w:top w:val="single" w:color="auto" w:sz="4" w:space="0"/>
              <w:left w:val="nil"/>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color w:val="000000"/>
                <w:kern w:val="0"/>
                <w:sz w:val="16"/>
                <w:szCs w:val="18"/>
              </w:rPr>
            </w:pPr>
            <w:r>
              <w:rPr>
                <w:rFonts w:hint="eastAsia" w:ascii="宋体" w:eastAsia="宋体" w:cs="宋体"/>
                <w:color w:val="000000"/>
                <w:kern w:val="0"/>
                <w:sz w:val="16"/>
                <w:szCs w:val="18"/>
              </w:rPr>
              <w:t>发现一处扣0.5分，直至扣完</w:t>
            </w:r>
          </w:p>
        </w:tc>
        <w:tc>
          <w:tcPr>
            <w:tcW w:w="3828" w:type="dxa"/>
            <w:gridSpan w:val="2"/>
            <w:tcBorders>
              <w:top w:val="nil"/>
              <w:left w:val="nil"/>
              <w:bottom w:val="single" w:color="auto" w:sz="4" w:space="0"/>
              <w:right w:val="single" w:color="auto" w:sz="4" w:space="0"/>
            </w:tcBorders>
            <w:shd w:val="clear" w:color="auto" w:fill="auto"/>
            <w:noWrap/>
            <w:vAlign w:val="center"/>
          </w:tcPr>
          <w:p>
            <w:pPr>
              <w:widowControl/>
              <w:spacing w:line="180" w:lineRule="exact"/>
              <w:rPr>
                <w:rFonts w:ascii="宋体" w:eastAsia="宋体" w:cs="宋体"/>
                <w:color w:val="000000"/>
                <w:kern w:val="0"/>
                <w:sz w:val="22"/>
                <w:szCs w:val="22"/>
              </w:rPr>
            </w:pPr>
            <w:r>
              <w:rPr>
                <w:rFonts w:hint="eastAsia" w:ascii="宋体" w:eastAsia="宋体" w:cs="宋体"/>
                <w:color w:val="000000"/>
                <w:kern w:val="0"/>
                <w:sz w:val="16"/>
                <w:szCs w:val="22"/>
              </w:rPr>
              <w:t>主要查看项目的相关管理制度机制是否健全完善，在项目执行过程中，是否存在管理制度有悖于实际的情况，是否存在难以操作、无法落地、执行不畅的情况，是否存在不能满足实际需求，未及时动态调整的情况</w:t>
            </w:r>
          </w:p>
        </w:tc>
        <w:tc>
          <w:tcPr>
            <w:tcW w:w="709" w:type="dxa"/>
            <w:tcBorders>
              <w:top w:val="nil"/>
              <w:left w:val="nil"/>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color w:val="000000"/>
                <w:kern w:val="0"/>
                <w:sz w:val="16"/>
                <w:szCs w:val="22"/>
              </w:rPr>
            </w:pPr>
            <w:r>
              <w:rPr>
                <w:rFonts w:hint="eastAsia" w:ascii="宋体" w:eastAsia="宋体" w:cs="宋体"/>
                <w:color w:val="000000"/>
                <w:kern w:val="0"/>
                <w:sz w:val="16"/>
                <w:szCs w:val="22"/>
              </w:rPr>
              <w:t>4</w:t>
            </w:r>
          </w:p>
        </w:tc>
        <w:tc>
          <w:tcPr>
            <w:tcW w:w="710" w:type="dxa"/>
            <w:tcBorders>
              <w:top w:val="nil"/>
              <w:left w:val="nil"/>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color w:val="000000"/>
                <w:kern w:val="0"/>
                <w:sz w:val="16"/>
                <w:szCs w:val="22"/>
              </w:rPr>
            </w:pPr>
            <w:r>
              <w:rPr>
                <w:rFonts w:hint="eastAsia" w:ascii="宋体" w:eastAsia="宋体" w:cs="宋体"/>
                <w:color w:val="000000"/>
                <w:kern w:val="0"/>
                <w:sz w:val="16"/>
                <w:szCs w:val="22"/>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88" w:hRule="atLeast"/>
        </w:trPr>
        <w:tc>
          <w:tcPr>
            <w:tcW w:w="629" w:type="dxa"/>
            <w:tcBorders>
              <w:top w:val="nil"/>
              <w:left w:val="single" w:color="auto" w:sz="4" w:space="0"/>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b/>
                <w:bCs/>
                <w:color w:val="000000"/>
                <w:kern w:val="0"/>
                <w:sz w:val="22"/>
                <w:szCs w:val="22"/>
              </w:rPr>
            </w:pPr>
            <w:r>
              <w:rPr>
                <w:rFonts w:hint="eastAsia" w:ascii="宋体" w:eastAsia="宋体" w:cs="宋体"/>
                <w:b/>
                <w:bCs/>
                <w:color w:val="000000"/>
                <w:kern w:val="0"/>
                <w:sz w:val="22"/>
                <w:szCs w:val="22"/>
              </w:rPr>
              <w:t>5%</w:t>
            </w:r>
          </w:p>
        </w:tc>
        <w:tc>
          <w:tcPr>
            <w:tcW w:w="635" w:type="dxa"/>
            <w:vMerge w:val="continue"/>
            <w:tcBorders>
              <w:top w:val="nil"/>
              <w:left w:val="single" w:color="auto" w:sz="4" w:space="0"/>
              <w:bottom w:val="single" w:color="auto" w:sz="4" w:space="0"/>
              <w:right w:val="single" w:color="auto" w:sz="4" w:space="0"/>
            </w:tcBorders>
            <w:noWrap/>
            <w:vAlign w:val="center"/>
          </w:tcPr>
          <w:p/>
        </w:tc>
        <w:tc>
          <w:tcPr>
            <w:tcW w:w="578" w:type="dxa"/>
            <w:vMerge w:val="continue"/>
            <w:tcBorders>
              <w:top w:val="single" w:color="auto" w:sz="4" w:space="0"/>
              <w:left w:val="single" w:color="auto" w:sz="4" w:space="0"/>
              <w:bottom w:val="single" w:color="auto" w:sz="4" w:space="0"/>
              <w:right w:val="single" w:color="auto" w:sz="4" w:space="0"/>
            </w:tcBorders>
            <w:noWrap/>
            <w:vAlign w:val="center"/>
          </w:tcPr>
          <w:p/>
        </w:tc>
        <w:tc>
          <w:tcPr>
            <w:tcW w:w="691"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b/>
                <w:bCs/>
                <w:color w:val="000000"/>
                <w:kern w:val="0"/>
                <w:sz w:val="22"/>
                <w:szCs w:val="22"/>
              </w:rPr>
            </w:pPr>
            <w:r>
              <w:rPr>
                <w:rFonts w:hint="eastAsia" w:ascii="宋体" w:eastAsia="宋体" w:cs="宋体"/>
                <w:b/>
                <w:bCs/>
                <w:color w:val="000000"/>
                <w:kern w:val="0"/>
                <w:sz w:val="18"/>
                <w:szCs w:val="22"/>
              </w:rPr>
              <w:t>项目实施</w:t>
            </w:r>
          </w:p>
        </w:tc>
        <w:tc>
          <w:tcPr>
            <w:tcW w:w="724" w:type="dxa"/>
            <w:gridSpan w:val="2"/>
            <w:tcBorders>
              <w:top w:val="nil"/>
              <w:left w:val="nil"/>
              <w:bottom w:val="single" w:color="auto" w:sz="4" w:space="0"/>
              <w:right w:val="single" w:color="auto" w:sz="4" w:space="0"/>
            </w:tcBorders>
            <w:shd w:val="clear" w:color="auto" w:fill="auto"/>
            <w:noWrap/>
            <w:vAlign w:val="center"/>
          </w:tcPr>
          <w:p>
            <w:pPr>
              <w:widowControl/>
              <w:spacing w:line="180" w:lineRule="exact"/>
              <w:jc w:val="center"/>
              <w:rPr>
                <w:rFonts w:hint="eastAsia" w:ascii="宋体" w:eastAsia="宋体" w:cs="宋体"/>
                <w:color w:val="000000"/>
                <w:kern w:val="0"/>
                <w:sz w:val="16"/>
                <w:szCs w:val="22"/>
              </w:rPr>
            </w:pPr>
            <w:r>
              <w:rPr>
                <w:rFonts w:hint="eastAsia" w:ascii="宋体" w:eastAsia="宋体" w:cs="宋体"/>
                <w:color w:val="000000"/>
                <w:kern w:val="0"/>
                <w:sz w:val="16"/>
                <w:szCs w:val="22"/>
              </w:rPr>
              <w:t>分配</w:t>
            </w:r>
          </w:p>
          <w:p>
            <w:pPr>
              <w:widowControl/>
              <w:spacing w:line="180" w:lineRule="exact"/>
              <w:jc w:val="center"/>
              <w:rPr>
                <w:rFonts w:hint="eastAsia" w:ascii="宋体" w:eastAsia="宋体" w:cs="宋体"/>
                <w:color w:val="000000"/>
                <w:kern w:val="0"/>
                <w:sz w:val="16"/>
                <w:szCs w:val="22"/>
              </w:rPr>
            </w:pPr>
            <w:r>
              <w:rPr>
                <w:rFonts w:hint="eastAsia" w:ascii="宋体" w:eastAsia="宋体" w:cs="宋体"/>
                <w:color w:val="000000"/>
                <w:kern w:val="0"/>
                <w:sz w:val="16"/>
                <w:szCs w:val="22"/>
              </w:rPr>
              <w:t>合理</w:t>
            </w:r>
          </w:p>
          <w:p>
            <w:pPr>
              <w:widowControl/>
              <w:spacing w:line="180" w:lineRule="exact"/>
              <w:jc w:val="center"/>
              <w:rPr>
                <w:rFonts w:ascii="宋体" w:eastAsia="宋体" w:cs="宋体"/>
                <w:color w:val="000000"/>
                <w:kern w:val="0"/>
                <w:sz w:val="22"/>
                <w:szCs w:val="22"/>
              </w:rPr>
            </w:pPr>
            <w:r>
              <w:rPr>
                <w:rFonts w:hint="eastAsia" w:ascii="宋体" w:eastAsia="宋体" w:cs="宋体"/>
                <w:color w:val="000000"/>
                <w:kern w:val="0"/>
                <w:sz w:val="16"/>
                <w:szCs w:val="22"/>
              </w:rPr>
              <w:t>★</w:t>
            </w:r>
          </w:p>
        </w:tc>
        <w:tc>
          <w:tcPr>
            <w:tcW w:w="2271" w:type="dxa"/>
            <w:gridSpan w:val="2"/>
            <w:tcBorders>
              <w:top w:val="nil"/>
              <w:left w:val="nil"/>
              <w:bottom w:val="single" w:color="auto" w:sz="4" w:space="0"/>
              <w:right w:val="single" w:color="auto" w:sz="4" w:space="0"/>
            </w:tcBorders>
            <w:shd w:val="clear" w:color="auto" w:fill="auto"/>
            <w:noWrap/>
            <w:vAlign w:val="center"/>
          </w:tcPr>
          <w:p>
            <w:pPr>
              <w:widowControl/>
              <w:spacing w:line="180" w:lineRule="exact"/>
              <w:rPr>
                <w:rFonts w:ascii="宋体" w:eastAsia="宋体" w:cs="宋体"/>
                <w:color w:val="000000"/>
                <w:kern w:val="0"/>
                <w:sz w:val="16"/>
                <w:szCs w:val="18"/>
              </w:rPr>
            </w:pPr>
            <w:r>
              <w:rPr>
                <w:rFonts w:hint="eastAsia" w:ascii="宋体" w:eastAsia="宋体" w:cs="宋体"/>
                <w:color w:val="000000"/>
                <w:kern w:val="0"/>
                <w:sz w:val="16"/>
                <w:szCs w:val="18"/>
              </w:rPr>
              <w:t>项目资金分配结果是否与规划计划一致；是否按规定及时分配专项预算资金</w:t>
            </w:r>
          </w:p>
        </w:tc>
        <w:tc>
          <w:tcPr>
            <w:tcW w:w="708" w:type="dxa"/>
            <w:tcBorders>
              <w:top w:val="nil"/>
              <w:left w:val="nil"/>
              <w:bottom w:val="single" w:color="auto" w:sz="4" w:space="0"/>
              <w:right w:val="single" w:color="auto" w:sz="4" w:space="0"/>
            </w:tcBorders>
            <w:shd w:val="clear" w:color="auto" w:fill="auto"/>
            <w:noWrap/>
            <w:vAlign w:val="center"/>
          </w:tcPr>
          <w:p>
            <w:pPr>
              <w:widowControl/>
              <w:spacing w:line="180" w:lineRule="exact"/>
              <w:jc w:val="center"/>
              <w:rPr>
                <w:rFonts w:hint="eastAsia" w:ascii="宋体" w:eastAsia="宋体" w:cs="宋体"/>
                <w:color w:val="000000"/>
                <w:kern w:val="0"/>
                <w:sz w:val="16"/>
                <w:szCs w:val="18"/>
              </w:rPr>
            </w:pPr>
            <w:r>
              <w:rPr>
                <w:rFonts w:hint="eastAsia" w:ascii="宋体" w:eastAsia="宋体" w:cs="宋体"/>
                <w:color w:val="000000"/>
                <w:kern w:val="0"/>
                <w:sz w:val="16"/>
                <w:szCs w:val="18"/>
              </w:rPr>
              <w:t>是</w:t>
            </w:r>
          </w:p>
          <w:p>
            <w:pPr>
              <w:widowControl/>
              <w:spacing w:line="180" w:lineRule="exact"/>
              <w:jc w:val="center"/>
              <w:rPr>
                <w:rFonts w:hint="eastAsia" w:ascii="宋体" w:eastAsia="宋体" w:cs="宋体"/>
                <w:color w:val="000000"/>
                <w:kern w:val="0"/>
                <w:sz w:val="16"/>
                <w:szCs w:val="18"/>
              </w:rPr>
            </w:pPr>
            <w:r>
              <w:rPr>
                <w:rFonts w:hint="eastAsia" w:ascii="宋体" w:eastAsia="宋体" w:cs="宋体"/>
                <w:color w:val="000000"/>
                <w:kern w:val="0"/>
                <w:sz w:val="16"/>
                <w:szCs w:val="18"/>
              </w:rPr>
              <w:t>否</w:t>
            </w:r>
          </w:p>
          <w:p>
            <w:pPr>
              <w:widowControl/>
              <w:spacing w:line="180" w:lineRule="exact"/>
              <w:jc w:val="center"/>
              <w:rPr>
                <w:rFonts w:hint="eastAsia" w:ascii="宋体" w:eastAsia="宋体" w:cs="宋体"/>
                <w:color w:val="000000"/>
                <w:kern w:val="0"/>
                <w:sz w:val="16"/>
                <w:szCs w:val="18"/>
              </w:rPr>
            </w:pPr>
            <w:r>
              <w:rPr>
                <w:rFonts w:hint="eastAsia" w:ascii="宋体" w:eastAsia="宋体" w:cs="宋体"/>
                <w:color w:val="000000"/>
                <w:kern w:val="0"/>
                <w:sz w:val="16"/>
                <w:szCs w:val="18"/>
              </w:rPr>
              <w:t>评</w:t>
            </w:r>
          </w:p>
          <w:p>
            <w:pPr>
              <w:widowControl/>
              <w:spacing w:line="180" w:lineRule="exact"/>
              <w:jc w:val="center"/>
              <w:rPr>
                <w:rFonts w:hint="eastAsia" w:ascii="宋体" w:eastAsia="宋体" w:cs="宋体"/>
                <w:color w:val="000000"/>
                <w:kern w:val="0"/>
                <w:sz w:val="16"/>
                <w:szCs w:val="18"/>
              </w:rPr>
            </w:pPr>
            <w:r>
              <w:rPr>
                <w:rFonts w:hint="eastAsia" w:ascii="宋体" w:eastAsia="宋体" w:cs="宋体"/>
                <w:color w:val="000000"/>
                <w:kern w:val="0"/>
                <w:sz w:val="16"/>
                <w:szCs w:val="18"/>
              </w:rPr>
              <w:t>分</w:t>
            </w:r>
          </w:p>
          <w:p>
            <w:pPr>
              <w:widowControl/>
              <w:spacing w:line="180" w:lineRule="exact"/>
              <w:jc w:val="center"/>
              <w:rPr>
                <w:rFonts w:ascii="宋体" w:eastAsia="宋体" w:cs="宋体"/>
                <w:color w:val="000000"/>
                <w:kern w:val="0"/>
                <w:sz w:val="16"/>
                <w:szCs w:val="18"/>
              </w:rPr>
            </w:pPr>
            <w:r>
              <w:rPr>
                <w:rFonts w:hint="eastAsia" w:ascii="宋体" w:eastAsia="宋体" w:cs="宋体"/>
                <w:color w:val="000000"/>
                <w:kern w:val="0"/>
                <w:sz w:val="16"/>
                <w:szCs w:val="18"/>
              </w:rPr>
              <w:t>法</w:t>
            </w:r>
          </w:p>
        </w:tc>
        <w:tc>
          <w:tcPr>
            <w:tcW w:w="552" w:type="dxa"/>
            <w:gridSpan w:val="2"/>
            <w:tcBorders>
              <w:top w:val="nil"/>
              <w:left w:val="nil"/>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color w:val="000000"/>
                <w:kern w:val="0"/>
                <w:sz w:val="22"/>
                <w:szCs w:val="22"/>
              </w:rPr>
            </w:pPr>
            <w:r>
              <w:rPr>
                <w:rFonts w:hint="eastAsia" w:ascii="宋体" w:eastAsia="宋体" w:cs="宋体"/>
                <w:color w:val="000000"/>
                <w:kern w:val="0"/>
                <w:sz w:val="22"/>
                <w:szCs w:val="22"/>
              </w:rPr>
              <w:t>否</w:t>
            </w:r>
          </w:p>
        </w:tc>
        <w:tc>
          <w:tcPr>
            <w:tcW w:w="582" w:type="dxa"/>
            <w:gridSpan w:val="3"/>
            <w:tcBorders>
              <w:top w:val="nil"/>
              <w:left w:val="nil"/>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color w:val="000000"/>
                <w:kern w:val="0"/>
                <w:sz w:val="22"/>
                <w:szCs w:val="22"/>
              </w:rPr>
            </w:pPr>
            <w:r>
              <w:rPr>
                <w:rFonts w:hint="eastAsia" w:ascii="宋体" w:eastAsia="宋体" w:cs="宋体"/>
                <w:color w:val="000000"/>
                <w:kern w:val="0"/>
                <w:sz w:val="22"/>
                <w:szCs w:val="22"/>
              </w:rPr>
              <w:t>　</w:t>
            </w:r>
          </w:p>
        </w:tc>
        <w:tc>
          <w:tcPr>
            <w:tcW w:w="525" w:type="dxa"/>
            <w:gridSpan w:val="2"/>
            <w:tcBorders>
              <w:top w:val="nil"/>
              <w:left w:val="nil"/>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color w:val="000000"/>
                <w:kern w:val="0"/>
                <w:sz w:val="22"/>
                <w:szCs w:val="22"/>
              </w:rPr>
            </w:pPr>
            <w:r>
              <w:rPr>
                <w:rFonts w:hint="eastAsia" w:ascii="宋体" w:eastAsia="宋体" w:cs="宋体"/>
                <w:color w:val="000000"/>
                <w:kern w:val="0"/>
                <w:sz w:val="22"/>
                <w:szCs w:val="22"/>
              </w:rPr>
              <w:t>　</w:t>
            </w:r>
          </w:p>
        </w:tc>
        <w:tc>
          <w:tcPr>
            <w:tcW w:w="582" w:type="dxa"/>
            <w:gridSpan w:val="3"/>
            <w:tcBorders>
              <w:top w:val="nil"/>
              <w:left w:val="nil"/>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color w:val="000000"/>
                <w:kern w:val="0"/>
                <w:sz w:val="22"/>
                <w:szCs w:val="22"/>
              </w:rPr>
            </w:pPr>
            <w:r>
              <w:rPr>
                <w:rFonts w:hint="eastAsia" w:ascii="宋体" w:eastAsia="宋体" w:cs="宋体"/>
                <w:color w:val="000000"/>
                <w:kern w:val="0"/>
                <w:sz w:val="22"/>
                <w:szCs w:val="22"/>
              </w:rPr>
              <w:t>　</w:t>
            </w:r>
          </w:p>
        </w:tc>
        <w:tc>
          <w:tcPr>
            <w:tcW w:w="453" w:type="dxa"/>
            <w:gridSpan w:val="2"/>
            <w:tcBorders>
              <w:top w:val="nil"/>
              <w:left w:val="nil"/>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color w:val="000000"/>
                <w:kern w:val="0"/>
                <w:sz w:val="22"/>
                <w:szCs w:val="22"/>
              </w:rPr>
            </w:pPr>
            <w:r>
              <w:rPr>
                <w:rFonts w:hint="eastAsia" w:ascii="宋体" w:eastAsia="宋体" w:cs="宋体"/>
                <w:color w:val="000000"/>
                <w:kern w:val="0"/>
                <w:sz w:val="22"/>
                <w:szCs w:val="22"/>
              </w:rPr>
              <w:t>是</w:t>
            </w:r>
          </w:p>
        </w:tc>
        <w:tc>
          <w:tcPr>
            <w:tcW w:w="3828" w:type="dxa"/>
            <w:gridSpan w:val="2"/>
            <w:tcBorders>
              <w:top w:val="nil"/>
              <w:left w:val="nil"/>
              <w:bottom w:val="single" w:color="auto" w:sz="4" w:space="0"/>
              <w:right w:val="single" w:color="auto" w:sz="4" w:space="0"/>
            </w:tcBorders>
            <w:shd w:val="clear" w:color="auto" w:fill="auto"/>
            <w:noWrap/>
            <w:vAlign w:val="center"/>
          </w:tcPr>
          <w:p>
            <w:pPr>
              <w:widowControl/>
              <w:spacing w:line="180" w:lineRule="exact"/>
              <w:jc w:val="left"/>
              <w:rPr>
                <w:rFonts w:ascii="宋体" w:eastAsia="宋体" w:cs="宋体"/>
                <w:color w:val="000000"/>
                <w:kern w:val="0"/>
                <w:sz w:val="16"/>
                <w:szCs w:val="16"/>
              </w:rPr>
            </w:pPr>
            <w:r>
              <w:rPr>
                <w:rFonts w:hint="eastAsia" w:ascii="宋体" w:eastAsia="宋体" w:cs="宋体"/>
                <w:color w:val="000000"/>
                <w:kern w:val="0"/>
                <w:sz w:val="16"/>
                <w:szCs w:val="16"/>
              </w:rPr>
              <w:t>按项目法分配的项目，以所有项目点实施完成情况与规划计划情况进行对比。按因素法分配的项目和据实据效分配的项目，将资金分配方向与规划计划支持方向进行对比；省级接到中央一般性转移支付和专项转移支付后，应当在30日内正式下达到本行政区域县级以上各级政府；县级以上地方各级预算安排对下级政府的一般性转移支付和专项转移支付，应当分别在本级人民代表大会批准预算后的30日和60日内正式下达；《预算法》其他规定；分配依据充分的得分，明显不充分扣分。两种情况分值权重各占一半</w:t>
            </w:r>
          </w:p>
        </w:tc>
        <w:tc>
          <w:tcPr>
            <w:tcW w:w="709" w:type="dxa"/>
            <w:tcBorders>
              <w:top w:val="nil"/>
              <w:left w:val="nil"/>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color w:val="000000"/>
                <w:kern w:val="0"/>
                <w:sz w:val="16"/>
                <w:szCs w:val="22"/>
              </w:rPr>
            </w:pPr>
            <w:r>
              <w:rPr>
                <w:rFonts w:hint="eastAsia" w:ascii="宋体" w:eastAsia="宋体" w:cs="宋体"/>
                <w:color w:val="000000"/>
                <w:kern w:val="0"/>
                <w:sz w:val="16"/>
                <w:szCs w:val="22"/>
              </w:rPr>
              <w:t>5</w:t>
            </w:r>
          </w:p>
        </w:tc>
        <w:tc>
          <w:tcPr>
            <w:tcW w:w="710" w:type="dxa"/>
            <w:tcBorders>
              <w:top w:val="nil"/>
              <w:left w:val="nil"/>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color w:val="000000"/>
                <w:kern w:val="0"/>
                <w:sz w:val="16"/>
                <w:szCs w:val="22"/>
              </w:rPr>
            </w:pPr>
            <w:r>
              <w:rPr>
                <w:rFonts w:hint="eastAsia" w:ascii="宋体" w:eastAsia="宋体" w:cs="宋体"/>
                <w:color w:val="000000"/>
                <w:kern w:val="0"/>
                <w:sz w:val="16"/>
                <w:szCs w:val="22"/>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50" w:hRule="atLeast"/>
        </w:trPr>
        <w:tc>
          <w:tcPr>
            <w:tcW w:w="629" w:type="dxa"/>
            <w:tcBorders>
              <w:top w:val="nil"/>
              <w:left w:val="single" w:color="auto" w:sz="4" w:space="0"/>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b/>
                <w:bCs/>
                <w:color w:val="000000"/>
                <w:kern w:val="0"/>
                <w:sz w:val="22"/>
                <w:szCs w:val="22"/>
              </w:rPr>
            </w:pPr>
            <w:r>
              <w:rPr>
                <w:rFonts w:hint="eastAsia" w:ascii="宋体" w:eastAsia="宋体" w:cs="宋体"/>
                <w:b/>
                <w:bCs/>
                <w:color w:val="000000"/>
                <w:kern w:val="0"/>
                <w:sz w:val="22"/>
                <w:szCs w:val="22"/>
              </w:rPr>
              <w:t>4%</w:t>
            </w:r>
          </w:p>
        </w:tc>
        <w:tc>
          <w:tcPr>
            <w:tcW w:w="635" w:type="dxa"/>
            <w:vMerge w:val="continue"/>
            <w:tcBorders>
              <w:top w:val="nil"/>
              <w:left w:val="single" w:color="auto" w:sz="4" w:space="0"/>
              <w:bottom w:val="single" w:color="auto" w:sz="4" w:space="0"/>
              <w:right w:val="single" w:color="auto" w:sz="4" w:space="0"/>
            </w:tcBorders>
            <w:noWrap/>
            <w:vAlign w:val="center"/>
          </w:tcPr>
          <w:p/>
        </w:tc>
        <w:tc>
          <w:tcPr>
            <w:tcW w:w="578" w:type="dxa"/>
            <w:vMerge w:val="continue"/>
            <w:tcBorders>
              <w:top w:val="single" w:color="auto" w:sz="4" w:space="0"/>
              <w:left w:val="single" w:color="auto" w:sz="4" w:space="0"/>
              <w:bottom w:val="single" w:color="auto" w:sz="4" w:space="0"/>
              <w:right w:val="single" w:color="auto" w:sz="4" w:space="0"/>
            </w:tcBorders>
            <w:noWrap/>
            <w:vAlign w:val="center"/>
          </w:tcPr>
          <w:p/>
        </w:tc>
        <w:tc>
          <w:tcPr>
            <w:tcW w:w="691" w:type="dxa"/>
            <w:vMerge w:val="continue"/>
            <w:tcBorders>
              <w:top w:val="nil"/>
              <w:left w:val="single" w:color="auto" w:sz="4" w:space="0"/>
              <w:bottom w:val="single" w:color="auto" w:sz="4" w:space="0"/>
              <w:right w:val="single" w:color="auto" w:sz="4" w:space="0"/>
            </w:tcBorders>
            <w:noWrap/>
            <w:vAlign w:val="center"/>
          </w:tcPr>
          <w:p/>
        </w:tc>
        <w:tc>
          <w:tcPr>
            <w:tcW w:w="724" w:type="dxa"/>
            <w:gridSpan w:val="2"/>
            <w:tcBorders>
              <w:top w:val="nil"/>
              <w:left w:val="nil"/>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color w:val="000000"/>
                <w:kern w:val="0"/>
                <w:sz w:val="16"/>
                <w:szCs w:val="22"/>
              </w:rPr>
            </w:pPr>
            <w:r>
              <w:rPr>
                <w:rFonts w:hint="eastAsia" w:ascii="宋体" w:eastAsia="宋体" w:cs="宋体"/>
                <w:color w:val="000000"/>
                <w:kern w:val="0"/>
                <w:sz w:val="16"/>
                <w:szCs w:val="22"/>
              </w:rPr>
              <w:t>使用合规</w:t>
            </w:r>
          </w:p>
        </w:tc>
        <w:tc>
          <w:tcPr>
            <w:tcW w:w="2271" w:type="dxa"/>
            <w:gridSpan w:val="2"/>
            <w:tcBorders>
              <w:top w:val="nil"/>
              <w:left w:val="nil"/>
              <w:bottom w:val="single" w:color="auto" w:sz="4" w:space="0"/>
              <w:right w:val="single" w:color="auto" w:sz="4" w:space="0"/>
            </w:tcBorders>
            <w:shd w:val="clear" w:color="auto" w:fill="auto"/>
            <w:noWrap/>
            <w:vAlign w:val="center"/>
          </w:tcPr>
          <w:p>
            <w:pPr>
              <w:widowControl/>
              <w:spacing w:line="180" w:lineRule="exact"/>
              <w:jc w:val="left"/>
              <w:rPr>
                <w:rFonts w:ascii="宋体" w:eastAsia="宋体" w:cs="宋体"/>
                <w:color w:val="000000"/>
                <w:kern w:val="0"/>
                <w:sz w:val="18"/>
                <w:szCs w:val="18"/>
              </w:rPr>
            </w:pPr>
            <w:r>
              <w:rPr>
                <w:rFonts w:hint="eastAsia" w:ascii="宋体" w:eastAsia="宋体" w:cs="宋体"/>
                <w:color w:val="000000"/>
                <w:kern w:val="0"/>
                <w:sz w:val="18"/>
                <w:szCs w:val="18"/>
              </w:rPr>
              <w:t>项目资金使用是否符合相关的财务管理制度规定</w:t>
            </w:r>
          </w:p>
        </w:tc>
        <w:tc>
          <w:tcPr>
            <w:tcW w:w="708" w:type="dxa"/>
            <w:tcBorders>
              <w:top w:val="nil"/>
              <w:left w:val="nil"/>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color w:val="000000"/>
                <w:kern w:val="0"/>
                <w:sz w:val="18"/>
                <w:szCs w:val="18"/>
              </w:rPr>
            </w:pPr>
            <w:r>
              <w:rPr>
                <w:rFonts w:hint="eastAsia" w:ascii="宋体" w:eastAsia="宋体" w:cs="宋体"/>
                <w:color w:val="000000"/>
                <w:kern w:val="0"/>
                <w:sz w:val="18"/>
                <w:szCs w:val="18"/>
              </w:rPr>
              <w:t>缺（错）项扣分法</w:t>
            </w:r>
          </w:p>
        </w:tc>
        <w:tc>
          <w:tcPr>
            <w:tcW w:w="2694" w:type="dxa"/>
            <w:gridSpan w:val="12"/>
            <w:tcBorders>
              <w:top w:val="single" w:color="auto" w:sz="4" w:space="0"/>
              <w:left w:val="nil"/>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color w:val="000000"/>
                <w:kern w:val="0"/>
                <w:sz w:val="18"/>
                <w:szCs w:val="18"/>
              </w:rPr>
            </w:pPr>
            <w:r>
              <w:rPr>
                <w:rFonts w:hint="eastAsia" w:ascii="宋体" w:eastAsia="宋体" w:cs="宋体"/>
                <w:color w:val="000000"/>
                <w:kern w:val="0"/>
                <w:sz w:val="18"/>
                <w:szCs w:val="18"/>
              </w:rPr>
              <w:t>发现一处扣0.5分，直至扣完</w:t>
            </w:r>
          </w:p>
        </w:tc>
        <w:tc>
          <w:tcPr>
            <w:tcW w:w="3828" w:type="dxa"/>
            <w:gridSpan w:val="2"/>
            <w:tcBorders>
              <w:top w:val="nil"/>
              <w:left w:val="nil"/>
              <w:bottom w:val="single" w:color="auto" w:sz="4" w:space="0"/>
              <w:right w:val="single" w:color="auto" w:sz="4" w:space="0"/>
            </w:tcBorders>
            <w:shd w:val="clear" w:color="auto" w:fill="auto"/>
            <w:noWrap/>
            <w:vAlign w:val="center"/>
          </w:tcPr>
          <w:p>
            <w:pPr>
              <w:widowControl/>
              <w:spacing w:line="180" w:lineRule="exact"/>
              <w:jc w:val="left"/>
              <w:rPr>
                <w:rFonts w:ascii="宋体" w:eastAsia="宋体" w:cs="宋体"/>
                <w:color w:val="000000"/>
                <w:kern w:val="0"/>
                <w:sz w:val="16"/>
                <w:szCs w:val="16"/>
              </w:rPr>
            </w:pPr>
            <w:r>
              <w:rPr>
                <w:rFonts w:hint="eastAsia" w:ascii="宋体" w:eastAsia="宋体" w:cs="宋体"/>
                <w:color w:val="000000"/>
                <w:kern w:val="0"/>
                <w:sz w:val="16"/>
                <w:szCs w:val="16"/>
              </w:rPr>
              <w:t>项目资金是否符合国家财经法规和财务管理制度及有关专项资金管理办法规定；资金拨付是否有完整的审批程序和手续；是否符合项目预算批复或合同规定用途；是否存在截留、挤占、挪用、虚列支出等情况</w:t>
            </w:r>
          </w:p>
        </w:tc>
        <w:tc>
          <w:tcPr>
            <w:tcW w:w="709" w:type="dxa"/>
            <w:tcBorders>
              <w:top w:val="nil"/>
              <w:left w:val="nil"/>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color w:val="000000"/>
                <w:kern w:val="0"/>
                <w:sz w:val="22"/>
                <w:szCs w:val="22"/>
              </w:rPr>
            </w:pPr>
            <w:r>
              <w:rPr>
                <w:rFonts w:hint="eastAsia" w:ascii="宋体" w:eastAsia="宋体" w:cs="宋体"/>
                <w:color w:val="000000"/>
                <w:kern w:val="0"/>
                <w:sz w:val="22"/>
                <w:szCs w:val="22"/>
              </w:rPr>
              <w:t>4</w:t>
            </w:r>
          </w:p>
        </w:tc>
        <w:tc>
          <w:tcPr>
            <w:tcW w:w="710" w:type="dxa"/>
            <w:tcBorders>
              <w:top w:val="nil"/>
              <w:left w:val="nil"/>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color w:val="000000"/>
                <w:kern w:val="0"/>
                <w:sz w:val="22"/>
                <w:szCs w:val="22"/>
              </w:rPr>
            </w:pPr>
            <w:r>
              <w:rPr>
                <w:rFonts w:hint="eastAsia" w:ascii="宋体" w:eastAsia="宋体" w:cs="宋体"/>
                <w:color w:val="000000"/>
                <w:kern w:val="0"/>
                <w:sz w:val="22"/>
                <w:szCs w:val="22"/>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35" w:hRule="atLeast"/>
        </w:trPr>
        <w:tc>
          <w:tcPr>
            <w:tcW w:w="629" w:type="dxa"/>
            <w:tcBorders>
              <w:top w:val="nil"/>
              <w:left w:val="single" w:color="auto" w:sz="4" w:space="0"/>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b/>
                <w:bCs/>
                <w:color w:val="000000"/>
                <w:kern w:val="0"/>
                <w:sz w:val="22"/>
                <w:szCs w:val="22"/>
              </w:rPr>
            </w:pPr>
            <w:r>
              <w:rPr>
                <w:rFonts w:hint="eastAsia" w:ascii="宋体" w:eastAsia="宋体" w:cs="宋体"/>
                <w:b/>
                <w:bCs/>
                <w:color w:val="000000"/>
                <w:kern w:val="0"/>
                <w:sz w:val="22"/>
                <w:szCs w:val="22"/>
              </w:rPr>
              <w:t>2%</w:t>
            </w:r>
          </w:p>
        </w:tc>
        <w:tc>
          <w:tcPr>
            <w:tcW w:w="635" w:type="dxa"/>
            <w:vMerge w:val="continue"/>
            <w:tcBorders>
              <w:top w:val="nil"/>
              <w:left w:val="single" w:color="auto" w:sz="4" w:space="0"/>
              <w:bottom w:val="single" w:color="auto" w:sz="4" w:space="0"/>
              <w:right w:val="single" w:color="auto" w:sz="4" w:space="0"/>
            </w:tcBorders>
            <w:noWrap/>
            <w:vAlign w:val="center"/>
          </w:tcPr>
          <w:p/>
        </w:tc>
        <w:tc>
          <w:tcPr>
            <w:tcW w:w="578" w:type="dxa"/>
            <w:vMerge w:val="continue"/>
            <w:tcBorders>
              <w:top w:val="single" w:color="auto" w:sz="4" w:space="0"/>
              <w:left w:val="single" w:color="auto" w:sz="4" w:space="0"/>
              <w:bottom w:val="single" w:color="auto" w:sz="4" w:space="0"/>
              <w:right w:val="single" w:color="auto" w:sz="4" w:space="0"/>
            </w:tcBorders>
            <w:noWrap/>
            <w:vAlign w:val="center"/>
          </w:tcPr>
          <w:p/>
        </w:tc>
        <w:tc>
          <w:tcPr>
            <w:tcW w:w="691" w:type="dxa"/>
            <w:vMerge w:val="continue"/>
            <w:tcBorders>
              <w:top w:val="nil"/>
              <w:left w:val="single" w:color="auto" w:sz="4" w:space="0"/>
              <w:bottom w:val="single" w:color="auto" w:sz="4" w:space="0"/>
              <w:right w:val="single" w:color="auto" w:sz="4" w:space="0"/>
            </w:tcBorders>
            <w:noWrap/>
            <w:vAlign w:val="center"/>
          </w:tcPr>
          <w:p/>
        </w:tc>
        <w:tc>
          <w:tcPr>
            <w:tcW w:w="724" w:type="dxa"/>
            <w:gridSpan w:val="2"/>
            <w:tcBorders>
              <w:top w:val="nil"/>
              <w:left w:val="nil"/>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color w:val="000000"/>
                <w:kern w:val="0"/>
                <w:sz w:val="16"/>
                <w:szCs w:val="22"/>
              </w:rPr>
            </w:pPr>
            <w:r>
              <w:rPr>
                <w:rFonts w:hint="eastAsia" w:ascii="宋体" w:eastAsia="宋体" w:cs="宋体"/>
                <w:color w:val="000000"/>
                <w:kern w:val="0"/>
                <w:sz w:val="16"/>
                <w:szCs w:val="22"/>
              </w:rPr>
              <w:t>执行有效</w:t>
            </w:r>
          </w:p>
        </w:tc>
        <w:tc>
          <w:tcPr>
            <w:tcW w:w="2271" w:type="dxa"/>
            <w:gridSpan w:val="2"/>
            <w:tcBorders>
              <w:top w:val="nil"/>
              <w:left w:val="nil"/>
              <w:bottom w:val="single" w:color="auto" w:sz="4" w:space="0"/>
              <w:right w:val="single" w:color="auto" w:sz="4" w:space="0"/>
            </w:tcBorders>
            <w:shd w:val="clear" w:color="auto" w:fill="auto"/>
            <w:noWrap/>
            <w:vAlign w:val="center"/>
          </w:tcPr>
          <w:p>
            <w:pPr>
              <w:widowControl/>
              <w:spacing w:line="180" w:lineRule="exact"/>
              <w:jc w:val="left"/>
              <w:rPr>
                <w:rFonts w:ascii="宋体" w:eastAsia="宋体" w:cs="宋体"/>
                <w:color w:val="000000"/>
                <w:kern w:val="0"/>
                <w:sz w:val="18"/>
                <w:szCs w:val="18"/>
              </w:rPr>
            </w:pPr>
            <w:r>
              <w:rPr>
                <w:rFonts w:hint="eastAsia" w:ascii="宋体" w:eastAsia="宋体" w:cs="宋体"/>
                <w:color w:val="000000"/>
                <w:kern w:val="0"/>
                <w:sz w:val="18"/>
                <w:szCs w:val="18"/>
              </w:rPr>
              <w:t>项目实施是否符合相关管理制度规定</w:t>
            </w:r>
          </w:p>
        </w:tc>
        <w:tc>
          <w:tcPr>
            <w:tcW w:w="708" w:type="dxa"/>
            <w:tcBorders>
              <w:top w:val="nil"/>
              <w:left w:val="nil"/>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color w:val="000000"/>
                <w:kern w:val="0"/>
                <w:sz w:val="15"/>
                <w:szCs w:val="15"/>
              </w:rPr>
            </w:pPr>
            <w:r>
              <w:rPr>
                <w:rFonts w:hint="eastAsia" w:ascii="宋体" w:eastAsia="宋体" w:cs="宋体"/>
                <w:color w:val="000000"/>
                <w:kern w:val="0"/>
                <w:sz w:val="15"/>
                <w:szCs w:val="15"/>
              </w:rPr>
              <w:t>缺（错）项扣分法</w:t>
            </w:r>
          </w:p>
        </w:tc>
        <w:tc>
          <w:tcPr>
            <w:tcW w:w="2694" w:type="dxa"/>
            <w:gridSpan w:val="12"/>
            <w:tcBorders>
              <w:top w:val="single" w:color="auto" w:sz="4" w:space="0"/>
              <w:left w:val="nil"/>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color w:val="000000"/>
                <w:kern w:val="0"/>
                <w:sz w:val="18"/>
                <w:szCs w:val="18"/>
              </w:rPr>
            </w:pPr>
            <w:r>
              <w:rPr>
                <w:rFonts w:hint="eastAsia" w:ascii="宋体" w:eastAsia="宋体" w:cs="宋体"/>
                <w:color w:val="000000"/>
                <w:kern w:val="0"/>
                <w:sz w:val="18"/>
                <w:szCs w:val="18"/>
              </w:rPr>
              <w:t>发现一处扣0.5分，直至扣完</w:t>
            </w:r>
          </w:p>
        </w:tc>
        <w:tc>
          <w:tcPr>
            <w:tcW w:w="3828" w:type="dxa"/>
            <w:gridSpan w:val="2"/>
            <w:tcBorders>
              <w:top w:val="nil"/>
              <w:left w:val="nil"/>
              <w:bottom w:val="single" w:color="auto" w:sz="4" w:space="0"/>
              <w:right w:val="single" w:color="auto" w:sz="4" w:space="0"/>
            </w:tcBorders>
            <w:shd w:val="clear" w:color="auto" w:fill="auto"/>
            <w:noWrap/>
            <w:vAlign w:val="center"/>
          </w:tcPr>
          <w:p>
            <w:pPr>
              <w:widowControl/>
              <w:spacing w:line="180" w:lineRule="exact"/>
              <w:jc w:val="left"/>
              <w:rPr>
                <w:rFonts w:ascii="宋体" w:eastAsia="宋体" w:cs="宋体"/>
                <w:color w:val="000000"/>
                <w:kern w:val="0"/>
                <w:sz w:val="16"/>
                <w:szCs w:val="16"/>
              </w:rPr>
            </w:pPr>
            <w:r>
              <w:rPr>
                <w:rFonts w:hint="eastAsia" w:ascii="宋体" w:eastAsia="宋体" w:cs="宋体"/>
                <w:color w:val="000000"/>
                <w:kern w:val="0"/>
                <w:sz w:val="16"/>
                <w:szCs w:val="16"/>
              </w:rPr>
              <w:t>项目实施是否遵守相关法律法规；项目调整手续是否完备；项目合同、验收报告、技术鉴定等资料是否齐全并及时归档；项目实施的人员条件、场地设备、信息支撑等是否落实到位</w:t>
            </w:r>
          </w:p>
        </w:tc>
        <w:tc>
          <w:tcPr>
            <w:tcW w:w="709" w:type="dxa"/>
            <w:tcBorders>
              <w:top w:val="nil"/>
              <w:left w:val="nil"/>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color w:val="000000"/>
                <w:kern w:val="0"/>
                <w:sz w:val="22"/>
                <w:szCs w:val="22"/>
              </w:rPr>
            </w:pPr>
            <w:r>
              <w:rPr>
                <w:rFonts w:hint="eastAsia" w:ascii="宋体" w:eastAsia="宋体" w:cs="宋体"/>
                <w:color w:val="000000"/>
                <w:kern w:val="0"/>
                <w:sz w:val="22"/>
                <w:szCs w:val="22"/>
              </w:rPr>
              <w:t>2</w:t>
            </w:r>
          </w:p>
        </w:tc>
        <w:tc>
          <w:tcPr>
            <w:tcW w:w="710" w:type="dxa"/>
            <w:tcBorders>
              <w:top w:val="nil"/>
              <w:left w:val="nil"/>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color w:val="000000"/>
                <w:kern w:val="0"/>
                <w:sz w:val="22"/>
                <w:szCs w:val="22"/>
              </w:rPr>
            </w:pPr>
            <w:r>
              <w:rPr>
                <w:rFonts w:hint="eastAsia" w:ascii="宋体" w:eastAsia="宋体" w:cs="宋体"/>
                <w:color w:val="000000"/>
                <w:kern w:val="0"/>
                <w:sz w:val="22"/>
                <w:szCs w:val="22"/>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61" w:hRule="atLeast"/>
        </w:trPr>
        <w:tc>
          <w:tcPr>
            <w:tcW w:w="629" w:type="dxa"/>
            <w:tcBorders>
              <w:top w:val="nil"/>
              <w:left w:val="single" w:color="auto" w:sz="4" w:space="0"/>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b/>
                <w:bCs/>
                <w:color w:val="000000"/>
                <w:kern w:val="0"/>
                <w:sz w:val="22"/>
                <w:szCs w:val="22"/>
              </w:rPr>
            </w:pPr>
            <w:r>
              <w:rPr>
                <w:rFonts w:hint="eastAsia" w:ascii="宋体" w:eastAsia="宋体" w:cs="宋体"/>
                <w:b/>
                <w:bCs/>
                <w:color w:val="000000"/>
                <w:kern w:val="0"/>
                <w:sz w:val="22"/>
                <w:szCs w:val="22"/>
              </w:rPr>
              <w:t>5%</w:t>
            </w:r>
          </w:p>
        </w:tc>
        <w:tc>
          <w:tcPr>
            <w:tcW w:w="635" w:type="dxa"/>
            <w:vMerge w:val="continue"/>
            <w:tcBorders>
              <w:top w:val="nil"/>
              <w:left w:val="single" w:color="auto" w:sz="4" w:space="0"/>
              <w:bottom w:val="single" w:color="auto" w:sz="4" w:space="0"/>
              <w:right w:val="single" w:color="auto" w:sz="4" w:space="0"/>
            </w:tcBorders>
            <w:noWrap/>
            <w:vAlign w:val="center"/>
          </w:tcPr>
          <w:p/>
        </w:tc>
        <w:tc>
          <w:tcPr>
            <w:tcW w:w="578" w:type="dxa"/>
            <w:vMerge w:val="continue"/>
            <w:tcBorders>
              <w:top w:val="single" w:color="auto" w:sz="4" w:space="0"/>
              <w:left w:val="single" w:color="auto" w:sz="4" w:space="0"/>
              <w:bottom w:val="single" w:color="auto" w:sz="4" w:space="0"/>
              <w:right w:val="single" w:color="auto" w:sz="4" w:space="0"/>
            </w:tcBorders>
            <w:noWrap/>
            <w:vAlign w:val="center"/>
          </w:tcPr>
          <w:p/>
        </w:tc>
        <w:tc>
          <w:tcPr>
            <w:tcW w:w="691"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b/>
                <w:bCs/>
                <w:color w:val="000000"/>
                <w:kern w:val="0"/>
                <w:sz w:val="18"/>
                <w:szCs w:val="22"/>
              </w:rPr>
            </w:pPr>
            <w:r>
              <w:rPr>
                <w:rFonts w:hint="eastAsia" w:ascii="宋体" w:eastAsia="宋体" w:cs="宋体"/>
                <w:b/>
                <w:bCs/>
                <w:color w:val="000000"/>
                <w:kern w:val="0"/>
                <w:sz w:val="18"/>
                <w:szCs w:val="22"/>
              </w:rPr>
              <w:t>完成结果</w:t>
            </w:r>
          </w:p>
        </w:tc>
        <w:tc>
          <w:tcPr>
            <w:tcW w:w="724" w:type="dxa"/>
            <w:gridSpan w:val="2"/>
            <w:tcBorders>
              <w:top w:val="nil"/>
              <w:left w:val="nil"/>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color w:val="000000"/>
                <w:kern w:val="0"/>
                <w:sz w:val="16"/>
                <w:szCs w:val="22"/>
              </w:rPr>
            </w:pPr>
            <w:r>
              <w:rPr>
                <w:rFonts w:hint="eastAsia" w:ascii="宋体" w:eastAsia="宋体" w:cs="宋体"/>
                <w:color w:val="000000"/>
                <w:kern w:val="0"/>
                <w:sz w:val="16"/>
                <w:szCs w:val="22"/>
              </w:rPr>
              <w:t>预算完成★</w:t>
            </w:r>
          </w:p>
        </w:tc>
        <w:tc>
          <w:tcPr>
            <w:tcW w:w="2271" w:type="dxa"/>
            <w:gridSpan w:val="2"/>
            <w:tcBorders>
              <w:top w:val="nil"/>
              <w:left w:val="nil"/>
              <w:bottom w:val="single" w:color="auto" w:sz="4" w:space="0"/>
              <w:right w:val="single" w:color="auto" w:sz="4" w:space="0"/>
            </w:tcBorders>
            <w:shd w:val="clear" w:color="auto" w:fill="auto"/>
            <w:noWrap/>
            <w:vAlign w:val="center"/>
          </w:tcPr>
          <w:p>
            <w:pPr>
              <w:widowControl/>
              <w:spacing w:line="180" w:lineRule="exact"/>
              <w:jc w:val="left"/>
              <w:rPr>
                <w:rFonts w:ascii="宋体" w:eastAsia="宋体" w:cs="宋体"/>
                <w:color w:val="000000"/>
                <w:kern w:val="0"/>
                <w:sz w:val="18"/>
                <w:szCs w:val="18"/>
              </w:rPr>
            </w:pPr>
            <w:r>
              <w:rPr>
                <w:rFonts w:hint="eastAsia" w:ascii="宋体" w:eastAsia="宋体" w:cs="宋体"/>
                <w:color w:val="000000"/>
                <w:kern w:val="0"/>
                <w:sz w:val="18"/>
                <w:szCs w:val="18"/>
              </w:rPr>
              <w:t>项目资金拨付到具体支持对象企业、项目（人）的情况</w:t>
            </w:r>
          </w:p>
        </w:tc>
        <w:tc>
          <w:tcPr>
            <w:tcW w:w="708" w:type="dxa"/>
            <w:tcBorders>
              <w:top w:val="nil"/>
              <w:left w:val="nil"/>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color w:val="000000"/>
                <w:kern w:val="0"/>
                <w:sz w:val="15"/>
                <w:szCs w:val="15"/>
              </w:rPr>
            </w:pPr>
            <w:r>
              <w:rPr>
                <w:rFonts w:hint="eastAsia" w:ascii="宋体" w:eastAsia="宋体" w:cs="宋体"/>
                <w:color w:val="000000"/>
                <w:kern w:val="0"/>
                <w:sz w:val="15"/>
                <w:szCs w:val="15"/>
              </w:rPr>
              <w:t>比率分值法</w:t>
            </w:r>
          </w:p>
        </w:tc>
        <w:tc>
          <w:tcPr>
            <w:tcW w:w="2694" w:type="dxa"/>
            <w:gridSpan w:val="12"/>
            <w:tcBorders>
              <w:top w:val="single" w:color="auto" w:sz="4" w:space="0"/>
              <w:left w:val="nil"/>
              <w:bottom w:val="single" w:color="auto" w:sz="4" w:space="0"/>
              <w:right w:val="single" w:color="auto" w:sz="4" w:space="0"/>
            </w:tcBorders>
            <w:shd w:val="clear" w:color="auto" w:fill="auto"/>
            <w:noWrap/>
            <w:vAlign w:val="center"/>
          </w:tcPr>
          <w:p>
            <w:pPr>
              <w:widowControl/>
              <w:spacing w:line="180" w:lineRule="exact"/>
              <w:jc w:val="left"/>
              <w:rPr>
                <w:rFonts w:ascii="宋体" w:eastAsia="宋体" w:cs="宋体"/>
                <w:color w:val="000000"/>
                <w:kern w:val="0"/>
                <w:sz w:val="18"/>
                <w:szCs w:val="18"/>
              </w:rPr>
            </w:pPr>
            <w:r>
              <w:rPr>
                <w:rFonts w:hint="eastAsia" w:ascii="宋体" w:eastAsia="宋体" w:cs="宋体"/>
                <w:color w:val="000000"/>
                <w:kern w:val="0"/>
                <w:sz w:val="18"/>
                <w:szCs w:val="18"/>
              </w:rPr>
              <w:t>指标得分=（1-（结余结转率-0.1）/0.3）*指标分值</w:t>
            </w:r>
            <w:r>
              <w:rPr>
                <w:rFonts w:hint="eastAsia" w:ascii="宋体" w:eastAsia="宋体" w:cs="宋体"/>
                <w:color w:val="000000"/>
                <w:kern w:val="0"/>
                <w:sz w:val="18"/>
                <w:szCs w:val="18"/>
              </w:rPr>
              <w:br w:type="textWrapping"/>
            </w:r>
            <w:r>
              <w:rPr>
                <w:rFonts w:hint="eastAsia" w:ascii="宋体" w:eastAsia="宋体" w:cs="宋体"/>
                <w:color w:val="000000"/>
                <w:kern w:val="0"/>
                <w:sz w:val="18"/>
                <w:szCs w:val="18"/>
              </w:rPr>
              <w:t>结余结转率大于等于0.4，指标得0分；小于等于0.1，指标得满分                                                 指标得分=项目实际到位金额/承诺到位金额*100%*指标分值</w:t>
            </w:r>
          </w:p>
        </w:tc>
        <w:tc>
          <w:tcPr>
            <w:tcW w:w="3828" w:type="dxa"/>
            <w:gridSpan w:val="2"/>
            <w:tcBorders>
              <w:top w:val="nil"/>
              <w:left w:val="nil"/>
              <w:bottom w:val="single" w:color="auto" w:sz="4" w:space="0"/>
              <w:right w:val="single" w:color="auto" w:sz="4" w:space="0"/>
            </w:tcBorders>
            <w:shd w:val="clear" w:color="auto" w:fill="auto"/>
            <w:noWrap/>
            <w:vAlign w:val="center"/>
          </w:tcPr>
          <w:p>
            <w:pPr>
              <w:widowControl/>
              <w:spacing w:line="180" w:lineRule="exact"/>
              <w:jc w:val="left"/>
              <w:rPr>
                <w:rFonts w:ascii="宋体" w:eastAsia="宋体" w:cs="宋体"/>
                <w:color w:val="000000"/>
                <w:kern w:val="0"/>
                <w:sz w:val="16"/>
                <w:szCs w:val="16"/>
              </w:rPr>
            </w:pPr>
            <w:r>
              <w:rPr>
                <w:rFonts w:hint="eastAsia" w:ascii="宋体" w:eastAsia="宋体" w:cs="宋体"/>
                <w:color w:val="000000"/>
                <w:kern w:val="0"/>
                <w:sz w:val="16"/>
                <w:szCs w:val="16"/>
              </w:rPr>
              <w:t>主要查看项目资金拨付到人到户、到项目、到企业与资金总量的对比，配套预算到位率，预算年度结余结转率（2018-2020），结余结转率=两年以上结余结转金额/省级财政资金预算数×100%</w:t>
            </w:r>
          </w:p>
        </w:tc>
        <w:tc>
          <w:tcPr>
            <w:tcW w:w="709" w:type="dxa"/>
            <w:tcBorders>
              <w:top w:val="nil"/>
              <w:left w:val="nil"/>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color w:val="000000"/>
                <w:kern w:val="0"/>
                <w:sz w:val="22"/>
                <w:szCs w:val="22"/>
              </w:rPr>
            </w:pPr>
            <w:r>
              <w:rPr>
                <w:rFonts w:hint="eastAsia" w:ascii="宋体" w:eastAsia="宋体" w:cs="宋体"/>
                <w:color w:val="000000"/>
                <w:kern w:val="0"/>
                <w:sz w:val="22"/>
                <w:szCs w:val="22"/>
              </w:rPr>
              <w:t>5</w:t>
            </w:r>
          </w:p>
        </w:tc>
        <w:tc>
          <w:tcPr>
            <w:tcW w:w="710" w:type="dxa"/>
            <w:tcBorders>
              <w:top w:val="nil"/>
              <w:left w:val="nil"/>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color w:val="000000"/>
                <w:kern w:val="0"/>
                <w:sz w:val="22"/>
                <w:szCs w:val="22"/>
              </w:rPr>
            </w:pPr>
            <w:r>
              <w:rPr>
                <w:rFonts w:hint="eastAsia" w:ascii="宋体" w:eastAsia="宋体" w:cs="宋体"/>
                <w:color w:val="000000"/>
                <w:kern w:val="0"/>
                <w:sz w:val="22"/>
                <w:szCs w:val="22"/>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629" w:type="dxa"/>
            <w:tcBorders>
              <w:top w:val="nil"/>
              <w:left w:val="single" w:color="auto" w:sz="4" w:space="0"/>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b/>
                <w:bCs/>
                <w:color w:val="000000"/>
                <w:kern w:val="0"/>
                <w:sz w:val="22"/>
                <w:szCs w:val="22"/>
              </w:rPr>
            </w:pPr>
            <w:r>
              <w:rPr>
                <w:rFonts w:hint="eastAsia" w:ascii="宋体" w:eastAsia="宋体" w:cs="宋体"/>
                <w:b/>
                <w:bCs/>
                <w:color w:val="000000"/>
                <w:kern w:val="0"/>
                <w:sz w:val="22"/>
                <w:szCs w:val="22"/>
              </w:rPr>
              <w:t>5%</w:t>
            </w:r>
          </w:p>
        </w:tc>
        <w:tc>
          <w:tcPr>
            <w:tcW w:w="635" w:type="dxa"/>
            <w:vMerge w:val="continue"/>
            <w:tcBorders>
              <w:top w:val="nil"/>
              <w:left w:val="single" w:color="auto" w:sz="4" w:space="0"/>
              <w:bottom w:val="single" w:color="auto" w:sz="4" w:space="0"/>
              <w:right w:val="single" w:color="auto" w:sz="4" w:space="0"/>
            </w:tcBorders>
            <w:noWrap/>
            <w:vAlign w:val="center"/>
          </w:tcPr>
          <w:p/>
        </w:tc>
        <w:tc>
          <w:tcPr>
            <w:tcW w:w="578" w:type="dxa"/>
            <w:vMerge w:val="continue"/>
            <w:tcBorders>
              <w:top w:val="single" w:color="auto" w:sz="4" w:space="0"/>
              <w:left w:val="single" w:color="auto" w:sz="4" w:space="0"/>
              <w:bottom w:val="single" w:color="auto" w:sz="4" w:space="0"/>
              <w:right w:val="single" w:color="auto" w:sz="4" w:space="0"/>
            </w:tcBorders>
            <w:noWrap/>
            <w:vAlign w:val="center"/>
          </w:tcPr>
          <w:p/>
        </w:tc>
        <w:tc>
          <w:tcPr>
            <w:tcW w:w="691" w:type="dxa"/>
            <w:vMerge w:val="continue"/>
            <w:tcBorders>
              <w:top w:val="nil"/>
              <w:left w:val="single" w:color="auto" w:sz="4" w:space="0"/>
              <w:bottom w:val="single" w:color="auto" w:sz="4" w:space="0"/>
              <w:right w:val="single" w:color="auto" w:sz="4" w:space="0"/>
            </w:tcBorders>
            <w:noWrap/>
            <w:vAlign w:val="center"/>
          </w:tcPr>
          <w:p/>
        </w:tc>
        <w:tc>
          <w:tcPr>
            <w:tcW w:w="724" w:type="dxa"/>
            <w:gridSpan w:val="2"/>
            <w:tcBorders>
              <w:top w:val="nil"/>
              <w:left w:val="nil"/>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color w:val="000000"/>
                <w:kern w:val="0"/>
                <w:sz w:val="16"/>
                <w:szCs w:val="22"/>
              </w:rPr>
            </w:pPr>
            <w:r>
              <w:rPr>
                <w:rFonts w:hint="eastAsia" w:ascii="宋体" w:eastAsia="宋体" w:cs="宋体"/>
                <w:color w:val="000000"/>
                <w:kern w:val="0"/>
                <w:sz w:val="16"/>
                <w:szCs w:val="22"/>
              </w:rPr>
              <w:t>目标完成★</w:t>
            </w:r>
          </w:p>
        </w:tc>
        <w:tc>
          <w:tcPr>
            <w:tcW w:w="2271" w:type="dxa"/>
            <w:gridSpan w:val="2"/>
            <w:tcBorders>
              <w:top w:val="nil"/>
              <w:left w:val="nil"/>
              <w:bottom w:val="single" w:color="auto" w:sz="4" w:space="0"/>
              <w:right w:val="single" w:color="auto" w:sz="4" w:space="0"/>
            </w:tcBorders>
            <w:shd w:val="clear" w:color="auto" w:fill="auto"/>
            <w:noWrap/>
            <w:vAlign w:val="center"/>
          </w:tcPr>
          <w:p>
            <w:pPr>
              <w:widowControl/>
              <w:spacing w:line="180" w:lineRule="exact"/>
              <w:jc w:val="left"/>
              <w:rPr>
                <w:rFonts w:ascii="宋体" w:eastAsia="宋体" w:cs="宋体"/>
                <w:color w:val="000000"/>
                <w:kern w:val="0"/>
                <w:sz w:val="18"/>
                <w:szCs w:val="18"/>
              </w:rPr>
            </w:pPr>
            <w:r>
              <w:rPr>
                <w:rFonts w:hint="eastAsia" w:ascii="宋体" w:eastAsia="宋体" w:cs="宋体"/>
                <w:color w:val="000000"/>
                <w:kern w:val="0"/>
                <w:sz w:val="18"/>
                <w:szCs w:val="18"/>
              </w:rPr>
              <w:t>项目实施后是否完成预期目标</w:t>
            </w:r>
          </w:p>
        </w:tc>
        <w:tc>
          <w:tcPr>
            <w:tcW w:w="708" w:type="dxa"/>
            <w:tcBorders>
              <w:top w:val="nil"/>
              <w:left w:val="nil"/>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color w:val="000000"/>
                <w:kern w:val="0"/>
                <w:sz w:val="15"/>
                <w:szCs w:val="15"/>
              </w:rPr>
            </w:pPr>
            <w:r>
              <w:rPr>
                <w:rFonts w:hint="eastAsia" w:ascii="宋体" w:eastAsia="宋体" w:cs="宋体"/>
                <w:color w:val="000000"/>
                <w:kern w:val="0"/>
                <w:sz w:val="15"/>
                <w:szCs w:val="15"/>
              </w:rPr>
              <w:t>比率分值法</w:t>
            </w:r>
          </w:p>
        </w:tc>
        <w:tc>
          <w:tcPr>
            <w:tcW w:w="2694" w:type="dxa"/>
            <w:gridSpan w:val="12"/>
            <w:tcBorders>
              <w:top w:val="single" w:color="auto" w:sz="4" w:space="0"/>
              <w:left w:val="nil"/>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color w:val="000000"/>
                <w:kern w:val="0"/>
                <w:sz w:val="15"/>
                <w:szCs w:val="15"/>
              </w:rPr>
            </w:pPr>
            <w:r>
              <w:rPr>
                <w:rFonts w:hint="eastAsia" w:ascii="宋体" w:eastAsia="宋体" w:cs="宋体"/>
                <w:color w:val="000000"/>
                <w:kern w:val="0"/>
                <w:sz w:val="15"/>
                <w:szCs w:val="15"/>
              </w:rPr>
              <w:t xml:space="preserve">指标得分=实际完成任务量/绩效目标设定任务量×100%*指标分值  </w:t>
            </w:r>
          </w:p>
        </w:tc>
        <w:tc>
          <w:tcPr>
            <w:tcW w:w="3828" w:type="dxa"/>
            <w:gridSpan w:val="2"/>
            <w:tcBorders>
              <w:top w:val="nil"/>
              <w:left w:val="nil"/>
              <w:bottom w:val="single" w:color="auto" w:sz="4" w:space="0"/>
              <w:right w:val="single" w:color="auto" w:sz="4" w:space="0"/>
            </w:tcBorders>
            <w:shd w:val="clear" w:color="auto" w:fill="auto"/>
            <w:noWrap/>
            <w:vAlign w:val="center"/>
          </w:tcPr>
          <w:p>
            <w:pPr>
              <w:widowControl/>
              <w:spacing w:line="180" w:lineRule="exact"/>
              <w:jc w:val="left"/>
              <w:rPr>
                <w:rFonts w:ascii="宋体" w:eastAsia="宋体" w:cs="宋体"/>
                <w:color w:val="000000"/>
                <w:kern w:val="0"/>
                <w:sz w:val="16"/>
                <w:szCs w:val="16"/>
              </w:rPr>
            </w:pPr>
            <w:r>
              <w:rPr>
                <w:rFonts w:hint="eastAsia" w:ascii="宋体" w:eastAsia="宋体" w:cs="宋体"/>
                <w:color w:val="000000"/>
                <w:kern w:val="0"/>
                <w:sz w:val="16"/>
                <w:szCs w:val="16"/>
              </w:rPr>
              <w:t>主要查看项目实施后产出数量指标完成情况。以样本点资金量为权重，加权计算指标得分。当实际完成任务量/绩效目标设定任务量&gt;1时按1计算</w:t>
            </w:r>
          </w:p>
        </w:tc>
        <w:tc>
          <w:tcPr>
            <w:tcW w:w="709" w:type="dxa"/>
            <w:tcBorders>
              <w:top w:val="nil"/>
              <w:left w:val="nil"/>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color w:val="000000"/>
                <w:kern w:val="0"/>
                <w:sz w:val="22"/>
                <w:szCs w:val="22"/>
              </w:rPr>
            </w:pPr>
            <w:r>
              <w:rPr>
                <w:rFonts w:hint="eastAsia" w:ascii="宋体" w:eastAsia="宋体" w:cs="宋体"/>
                <w:color w:val="000000"/>
                <w:kern w:val="0"/>
                <w:sz w:val="22"/>
                <w:szCs w:val="22"/>
              </w:rPr>
              <w:t>5</w:t>
            </w:r>
          </w:p>
        </w:tc>
        <w:tc>
          <w:tcPr>
            <w:tcW w:w="710" w:type="dxa"/>
            <w:tcBorders>
              <w:top w:val="nil"/>
              <w:left w:val="nil"/>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color w:val="000000"/>
                <w:kern w:val="0"/>
                <w:sz w:val="22"/>
                <w:szCs w:val="22"/>
              </w:rPr>
            </w:pPr>
            <w:r>
              <w:rPr>
                <w:rFonts w:hint="eastAsia" w:ascii="宋体" w:eastAsia="宋体" w:cs="宋体"/>
                <w:color w:val="000000"/>
                <w:kern w:val="0"/>
                <w:sz w:val="22"/>
                <w:szCs w:val="22"/>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81" w:hRule="atLeast"/>
        </w:trPr>
        <w:tc>
          <w:tcPr>
            <w:tcW w:w="629" w:type="dxa"/>
            <w:tcBorders>
              <w:top w:val="nil"/>
              <w:left w:val="single" w:color="auto" w:sz="4" w:space="0"/>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b/>
                <w:bCs/>
                <w:color w:val="000000"/>
                <w:kern w:val="0"/>
                <w:sz w:val="22"/>
                <w:szCs w:val="22"/>
              </w:rPr>
            </w:pPr>
            <w:r>
              <w:rPr>
                <w:rFonts w:hint="eastAsia" w:ascii="宋体" w:eastAsia="宋体" w:cs="宋体"/>
                <w:b/>
                <w:bCs/>
                <w:color w:val="000000"/>
                <w:kern w:val="0"/>
                <w:sz w:val="22"/>
                <w:szCs w:val="22"/>
              </w:rPr>
              <w:t>5%</w:t>
            </w:r>
          </w:p>
        </w:tc>
        <w:tc>
          <w:tcPr>
            <w:tcW w:w="635" w:type="dxa"/>
            <w:vMerge w:val="continue"/>
            <w:tcBorders>
              <w:top w:val="nil"/>
              <w:left w:val="single" w:color="auto" w:sz="4" w:space="0"/>
              <w:bottom w:val="single" w:color="auto" w:sz="4" w:space="0"/>
              <w:right w:val="single" w:color="auto" w:sz="4" w:space="0"/>
            </w:tcBorders>
            <w:noWrap/>
            <w:vAlign w:val="center"/>
          </w:tcPr>
          <w:p/>
        </w:tc>
        <w:tc>
          <w:tcPr>
            <w:tcW w:w="578" w:type="dxa"/>
            <w:vMerge w:val="continue"/>
            <w:tcBorders>
              <w:top w:val="single" w:color="auto" w:sz="4" w:space="0"/>
              <w:left w:val="single" w:color="auto" w:sz="4" w:space="0"/>
              <w:bottom w:val="single" w:color="auto" w:sz="4" w:space="0"/>
              <w:right w:val="single" w:color="auto" w:sz="4" w:space="0"/>
            </w:tcBorders>
            <w:noWrap/>
            <w:vAlign w:val="center"/>
          </w:tcPr>
          <w:p/>
        </w:tc>
        <w:tc>
          <w:tcPr>
            <w:tcW w:w="691" w:type="dxa"/>
            <w:vMerge w:val="continue"/>
            <w:tcBorders>
              <w:top w:val="nil"/>
              <w:left w:val="single" w:color="auto" w:sz="4" w:space="0"/>
              <w:bottom w:val="single" w:color="auto" w:sz="4" w:space="0"/>
              <w:right w:val="single" w:color="auto" w:sz="4" w:space="0"/>
            </w:tcBorders>
            <w:noWrap/>
            <w:vAlign w:val="center"/>
          </w:tcPr>
          <w:p/>
        </w:tc>
        <w:tc>
          <w:tcPr>
            <w:tcW w:w="724" w:type="dxa"/>
            <w:gridSpan w:val="2"/>
            <w:tcBorders>
              <w:top w:val="nil"/>
              <w:left w:val="nil"/>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color w:val="000000"/>
                <w:kern w:val="0"/>
                <w:sz w:val="16"/>
                <w:szCs w:val="22"/>
              </w:rPr>
            </w:pPr>
            <w:r>
              <w:rPr>
                <w:rFonts w:hint="eastAsia" w:ascii="宋体" w:eastAsia="宋体" w:cs="宋体"/>
                <w:color w:val="000000"/>
                <w:kern w:val="0"/>
                <w:sz w:val="16"/>
                <w:szCs w:val="22"/>
              </w:rPr>
              <w:t>完成及时</w:t>
            </w:r>
          </w:p>
        </w:tc>
        <w:tc>
          <w:tcPr>
            <w:tcW w:w="2271" w:type="dxa"/>
            <w:gridSpan w:val="2"/>
            <w:tcBorders>
              <w:top w:val="nil"/>
              <w:left w:val="nil"/>
              <w:bottom w:val="single" w:color="auto" w:sz="4" w:space="0"/>
              <w:right w:val="single" w:color="auto" w:sz="4" w:space="0"/>
            </w:tcBorders>
            <w:shd w:val="clear" w:color="auto" w:fill="auto"/>
            <w:noWrap/>
            <w:vAlign w:val="center"/>
          </w:tcPr>
          <w:p>
            <w:pPr>
              <w:widowControl/>
              <w:spacing w:line="180" w:lineRule="exact"/>
              <w:jc w:val="left"/>
              <w:rPr>
                <w:rFonts w:ascii="宋体" w:eastAsia="宋体" w:cs="宋体"/>
                <w:color w:val="000000"/>
                <w:kern w:val="0"/>
                <w:sz w:val="18"/>
                <w:szCs w:val="18"/>
              </w:rPr>
            </w:pPr>
            <w:r>
              <w:rPr>
                <w:rFonts w:hint="eastAsia" w:ascii="宋体" w:eastAsia="宋体" w:cs="宋体"/>
                <w:color w:val="000000"/>
                <w:kern w:val="0"/>
                <w:sz w:val="18"/>
                <w:szCs w:val="18"/>
              </w:rPr>
              <w:t>项目实际完成时间与计划完成时间的比较，用以反映和考核项目产出实效目标的实现程度</w:t>
            </w:r>
          </w:p>
        </w:tc>
        <w:tc>
          <w:tcPr>
            <w:tcW w:w="708" w:type="dxa"/>
            <w:tcBorders>
              <w:top w:val="nil"/>
              <w:left w:val="nil"/>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color w:val="000000"/>
                <w:kern w:val="0"/>
                <w:sz w:val="18"/>
                <w:szCs w:val="18"/>
              </w:rPr>
            </w:pPr>
            <w:r>
              <w:rPr>
                <w:rFonts w:hint="eastAsia" w:ascii="宋体" w:eastAsia="宋体" w:cs="宋体"/>
                <w:color w:val="000000"/>
                <w:kern w:val="0"/>
                <w:sz w:val="18"/>
                <w:szCs w:val="18"/>
              </w:rPr>
              <w:t>比率分值法</w:t>
            </w:r>
          </w:p>
        </w:tc>
        <w:tc>
          <w:tcPr>
            <w:tcW w:w="2694" w:type="dxa"/>
            <w:gridSpan w:val="12"/>
            <w:tcBorders>
              <w:top w:val="single" w:color="auto" w:sz="4" w:space="0"/>
              <w:left w:val="nil"/>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color w:val="000000"/>
                <w:kern w:val="0"/>
                <w:sz w:val="18"/>
                <w:szCs w:val="18"/>
              </w:rPr>
            </w:pPr>
            <w:r>
              <w:rPr>
                <w:rFonts w:hint="eastAsia" w:ascii="宋体" w:eastAsia="宋体" w:cs="宋体"/>
                <w:color w:val="000000"/>
                <w:kern w:val="0"/>
                <w:sz w:val="18"/>
                <w:szCs w:val="18"/>
              </w:rPr>
              <w:t xml:space="preserve">指标得分=1-(实际完成时间-计划完成时间/计划完成时间)×100%*指标分值  </w:t>
            </w:r>
          </w:p>
        </w:tc>
        <w:tc>
          <w:tcPr>
            <w:tcW w:w="3828" w:type="dxa"/>
            <w:gridSpan w:val="2"/>
            <w:tcBorders>
              <w:top w:val="nil"/>
              <w:left w:val="nil"/>
              <w:bottom w:val="single" w:color="auto" w:sz="4" w:space="0"/>
              <w:right w:val="single" w:color="auto" w:sz="4" w:space="0"/>
            </w:tcBorders>
            <w:shd w:val="clear" w:color="auto" w:fill="auto"/>
            <w:noWrap/>
            <w:vAlign w:val="center"/>
          </w:tcPr>
          <w:p>
            <w:pPr>
              <w:widowControl/>
              <w:spacing w:line="180" w:lineRule="exact"/>
              <w:jc w:val="left"/>
              <w:rPr>
                <w:rFonts w:ascii="宋体" w:eastAsia="宋体" w:cs="宋体"/>
                <w:color w:val="000000"/>
                <w:kern w:val="0"/>
                <w:sz w:val="16"/>
                <w:szCs w:val="16"/>
              </w:rPr>
            </w:pPr>
            <w:r>
              <w:rPr>
                <w:rFonts w:hint="eastAsia" w:ascii="宋体" w:eastAsia="宋体" w:cs="宋体"/>
                <w:color w:val="000000"/>
                <w:kern w:val="0"/>
                <w:sz w:val="16"/>
                <w:szCs w:val="16"/>
              </w:rPr>
              <w:t>主要查看项目实际计划完成时间情况，一般以天数、月数或年数为单位。当实际完成时间-计划完成时间小于等于0时得满分；实际完成时间超过计划完成时间1倍时得0分</w:t>
            </w:r>
          </w:p>
        </w:tc>
        <w:tc>
          <w:tcPr>
            <w:tcW w:w="709" w:type="dxa"/>
            <w:tcBorders>
              <w:top w:val="nil"/>
              <w:left w:val="nil"/>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color w:val="000000"/>
                <w:kern w:val="0"/>
                <w:sz w:val="22"/>
                <w:szCs w:val="22"/>
              </w:rPr>
            </w:pPr>
            <w:r>
              <w:rPr>
                <w:rFonts w:hint="eastAsia" w:ascii="宋体" w:eastAsia="宋体" w:cs="宋体"/>
                <w:color w:val="000000"/>
                <w:kern w:val="0"/>
                <w:sz w:val="22"/>
                <w:szCs w:val="22"/>
              </w:rPr>
              <w:t>5</w:t>
            </w:r>
          </w:p>
        </w:tc>
        <w:tc>
          <w:tcPr>
            <w:tcW w:w="710" w:type="dxa"/>
            <w:tcBorders>
              <w:top w:val="nil"/>
              <w:left w:val="nil"/>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color w:val="000000"/>
                <w:kern w:val="0"/>
                <w:sz w:val="22"/>
                <w:szCs w:val="22"/>
              </w:rPr>
            </w:pPr>
            <w:r>
              <w:rPr>
                <w:rFonts w:hint="eastAsia" w:ascii="宋体" w:eastAsia="宋体" w:cs="宋体"/>
                <w:color w:val="000000"/>
                <w:kern w:val="0"/>
                <w:sz w:val="22"/>
                <w:szCs w:val="22"/>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5" w:hRule="atLeast"/>
        </w:trPr>
        <w:tc>
          <w:tcPr>
            <w:tcW w:w="629" w:type="dxa"/>
            <w:tcBorders>
              <w:top w:val="nil"/>
              <w:left w:val="single" w:color="auto" w:sz="4" w:space="0"/>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b/>
                <w:bCs/>
                <w:color w:val="000000"/>
                <w:kern w:val="0"/>
                <w:sz w:val="22"/>
                <w:szCs w:val="22"/>
              </w:rPr>
            </w:pPr>
            <w:r>
              <w:rPr>
                <w:rFonts w:hint="eastAsia" w:ascii="宋体" w:eastAsia="宋体" w:cs="宋体"/>
                <w:b/>
                <w:bCs/>
                <w:color w:val="000000"/>
                <w:kern w:val="0"/>
                <w:sz w:val="22"/>
                <w:szCs w:val="22"/>
              </w:rPr>
              <w:t>2%</w:t>
            </w:r>
          </w:p>
        </w:tc>
        <w:tc>
          <w:tcPr>
            <w:tcW w:w="635" w:type="dxa"/>
            <w:vMerge w:val="continue"/>
            <w:tcBorders>
              <w:top w:val="nil"/>
              <w:left w:val="single" w:color="auto" w:sz="4" w:space="0"/>
              <w:bottom w:val="single" w:color="auto" w:sz="4" w:space="0"/>
              <w:right w:val="single" w:color="auto" w:sz="4" w:space="0"/>
            </w:tcBorders>
            <w:noWrap/>
            <w:vAlign w:val="center"/>
          </w:tcPr>
          <w:p/>
        </w:tc>
        <w:tc>
          <w:tcPr>
            <w:tcW w:w="578" w:type="dxa"/>
            <w:vMerge w:val="continue"/>
            <w:tcBorders>
              <w:top w:val="single" w:color="auto" w:sz="4" w:space="0"/>
              <w:left w:val="single" w:color="auto" w:sz="4" w:space="0"/>
              <w:bottom w:val="single" w:color="auto" w:sz="4" w:space="0"/>
              <w:right w:val="single" w:color="auto" w:sz="4" w:space="0"/>
            </w:tcBorders>
            <w:noWrap/>
            <w:vAlign w:val="center"/>
          </w:tcPr>
          <w:p/>
        </w:tc>
        <w:tc>
          <w:tcPr>
            <w:tcW w:w="691" w:type="dxa"/>
            <w:vMerge w:val="continue"/>
            <w:tcBorders>
              <w:top w:val="nil"/>
              <w:left w:val="single" w:color="auto" w:sz="4" w:space="0"/>
              <w:bottom w:val="single" w:color="auto" w:sz="4" w:space="0"/>
              <w:right w:val="single" w:color="auto" w:sz="4" w:space="0"/>
            </w:tcBorders>
            <w:noWrap/>
            <w:vAlign w:val="center"/>
          </w:tcPr>
          <w:p/>
        </w:tc>
        <w:tc>
          <w:tcPr>
            <w:tcW w:w="724" w:type="dxa"/>
            <w:gridSpan w:val="2"/>
            <w:tcBorders>
              <w:top w:val="nil"/>
              <w:left w:val="nil"/>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color w:val="000000"/>
                <w:kern w:val="0"/>
                <w:sz w:val="16"/>
                <w:szCs w:val="22"/>
              </w:rPr>
            </w:pPr>
            <w:r>
              <w:rPr>
                <w:rFonts w:hint="eastAsia" w:ascii="宋体" w:eastAsia="宋体" w:cs="宋体"/>
                <w:color w:val="000000"/>
                <w:kern w:val="0"/>
                <w:sz w:val="16"/>
                <w:szCs w:val="22"/>
              </w:rPr>
              <w:t>违规记录</w:t>
            </w:r>
          </w:p>
        </w:tc>
        <w:tc>
          <w:tcPr>
            <w:tcW w:w="2271" w:type="dxa"/>
            <w:gridSpan w:val="2"/>
            <w:tcBorders>
              <w:top w:val="nil"/>
              <w:left w:val="nil"/>
              <w:bottom w:val="single" w:color="auto" w:sz="4" w:space="0"/>
              <w:right w:val="single" w:color="auto" w:sz="4" w:space="0"/>
            </w:tcBorders>
            <w:shd w:val="clear" w:color="auto" w:fill="auto"/>
            <w:noWrap/>
            <w:vAlign w:val="center"/>
          </w:tcPr>
          <w:p>
            <w:pPr>
              <w:widowControl/>
              <w:spacing w:line="180" w:lineRule="exact"/>
              <w:jc w:val="left"/>
              <w:rPr>
                <w:rFonts w:ascii="宋体" w:eastAsia="宋体" w:cs="宋体"/>
                <w:color w:val="000000"/>
                <w:kern w:val="0"/>
                <w:sz w:val="18"/>
                <w:szCs w:val="18"/>
              </w:rPr>
            </w:pPr>
            <w:r>
              <w:rPr>
                <w:rFonts w:hint="eastAsia" w:ascii="宋体" w:eastAsia="宋体" w:cs="宋体"/>
                <w:color w:val="000000"/>
                <w:kern w:val="0"/>
                <w:sz w:val="18"/>
                <w:szCs w:val="18"/>
              </w:rPr>
              <w:t>项目管理是否合规</w:t>
            </w:r>
          </w:p>
        </w:tc>
        <w:tc>
          <w:tcPr>
            <w:tcW w:w="708" w:type="dxa"/>
            <w:tcBorders>
              <w:top w:val="nil"/>
              <w:left w:val="nil"/>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color w:val="000000"/>
                <w:kern w:val="0"/>
                <w:sz w:val="18"/>
                <w:szCs w:val="18"/>
              </w:rPr>
            </w:pPr>
            <w:r>
              <w:rPr>
                <w:rFonts w:hint="eastAsia" w:ascii="宋体" w:eastAsia="宋体" w:cs="宋体"/>
                <w:color w:val="000000"/>
                <w:kern w:val="0"/>
                <w:sz w:val="18"/>
                <w:szCs w:val="18"/>
              </w:rPr>
              <w:t>分级评分法</w:t>
            </w:r>
          </w:p>
        </w:tc>
        <w:tc>
          <w:tcPr>
            <w:tcW w:w="552" w:type="dxa"/>
            <w:gridSpan w:val="2"/>
            <w:tcBorders>
              <w:top w:val="nil"/>
              <w:left w:val="nil"/>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color w:val="000000"/>
                <w:kern w:val="0"/>
                <w:sz w:val="18"/>
                <w:szCs w:val="18"/>
              </w:rPr>
            </w:pPr>
            <w:r>
              <w:rPr>
                <w:rFonts w:hint="eastAsia" w:ascii="宋体" w:eastAsia="宋体" w:cs="宋体"/>
                <w:color w:val="000000"/>
                <w:kern w:val="0"/>
                <w:sz w:val="18"/>
                <w:szCs w:val="18"/>
              </w:rPr>
              <w:t>不合规</w:t>
            </w:r>
          </w:p>
        </w:tc>
        <w:tc>
          <w:tcPr>
            <w:tcW w:w="582" w:type="dxa"/>
            <w:gridSpan w:val="3"/>
            <w:tcBorders>
              <w:top w:val="nil"/>
              <w:left w:val="nil"/>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color w:val="000000"/>
                <w:kern w:val="0"/>
                <w:sz w:val="18"/>
                <w:szCs w:val="18"/>
              </w:rPr>
            </w:pPr>
            <w:r>
              <w:rPr>
                <w:rFonts w:hint="eastAsia" w:ascii="宋体" w:eastAsia="宋体" w:cs="宋体"/>
                <w:color w:val="000000"/>
                <w:kern w:val="0"/>
                <w:sz w:val="18"/>
                <w:szCs w:val="18"/>
              </w:rPr>
              <w:t>3处及以上不合规</w:t>
            </w:r>
          </w:p>
        </w:tc>
        <w:tc>
          <w:tcPr>
            <w:tcW w:w="525" w:type="dxa"/>
            <w:gridSpan w:val="2"/>
            <w:tcBorders>
              <w:top w:val="nil"/>
              <w:left w:val="nil"/>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color w:val="000000"/>
                <w:kern w:val="0"/>
                <w:sz w:val="18"/>
                <w:szCs w:val="18"/>
              </w:rPr>
            </w:pPr>
            <w:r>
              <w:rPr>
                <w:rFonts w:hint="eastAsia" w:ascii="宋体" w:eastAsia="宋体" w:cs="宋体"/>
                <w:color w:val="000000"/>
                <w:kern w:val="0"/>
                <w:sz w:val="18"/>
                <w:szCs w:val="18"/>
              </w:rPr>
              <w:t>2处不合规</w:t>
            </w:r>
          </w:p>
        </w:tc>
        <w:tc>
          <w:tcPr>
            <w:tcW w:w="582" w:type="dxa"/>
            <w:gridSpan w:val="3"/>
            <w:tcBorders>
              <w:top w:val="nil"/>
              <w:left w:val="nil"/>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color w:val="000000"/>
                <w:kern w:val="0"/>
                <w:sz w:val="18"/>
                <w:szCs w:val="18"/>
              </w:rPr>
            </w:pPr>
            <w:r>
              <w:rPr>
                <w:rFonts w:hint="eastAsia" w:ascii="宋体" w:eastAsia="宋体" w:cs="宋体"/>
                <w:color w:val="000000"/>
                <w:kern w:val="0"/>
                <w:sz w:val="18"/>
                <w:szCs w:val="18"/>
              </w:rPr>
              <w:t>1处不合规</w:t>
            </w:r>
          </w:p>
        </w:tc>
        <w:tc>
          <w:tcPr>
            <w:tcW w:w="453" w:type="dxa"/>
            <w:gridSpan w:val="2"/>
            <w:tcBorders>
              <w:top w:val="nil"/>
              <w:left w:val="nil"/>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color w:val="000000"/>
                <w:kern w:val="0"/>
                <w:sz w:val="18"/>
                <w:szCs w:val="18"/>
              </w:rPr>
            </w:pPr>
            <w:r>
              <w:rPr>
                <w:rFonts w:hint="eastAsia" w:ascii="宋体" w:eastAsia="宋体" w:cs="宋体"/>
                <w:color w:val="000000"/>
                <w:kern w:val="0"/>
                <w:sz w:val="18"/>
                <w:szCs w:val="18"/>
              </w:rPr>
              <w:t>合规</w:t>
            </w:r>
          </w:p>
        </w:tc>
        <w:tc>
          <w:tcPr>
            <w:tcW w:w="3828" w:type="dxa"/>
            <w:gridSpan w:val="2"/>
            <w:tcBorders>
              <w:top w:val="nil"/>
              <w:left w:val="nil"/>
              <w:bottom w:val="single" w:color="auto" w:sz="4" w:space="0"/>
              <w:right w:val="single" w:color="auto" w:sz="4" w:space="0"/>
            </w:tcBorders>
            <w:shd w:val="clear" w:color="auto" w:fill="auto"/>
            <w:noWrap/>
            <w:vAlign w:val="center"/>
          </w:tcPr>
          <w:p>
            <w:pPr>
              <w:widowControl/>
              <w:spacing w:line="180" w:lineRule="exact"/>
              <w:jc w:val="left"/>
              <w:rPr>
                <w:rFonts w:ascii="宋体" w:eastAsia="宋体" w:cs="宋体"/>
                <w:color w:val="000000"/>
                <w:kern w:val="0"/>
                <w:sz w:val="16"/>
                <w:szCs w:val="16"/>
              </w:rPr>
            </w:pPr>
            <w:r>
              <w:rPr>
                <w:rFonts w:hint="eastAsia" w:ascii="宋体" w:eastAsia="宋体" w:cs="宋体"/>
                <w:color w:val="000000"/>
                <w:kern w:val="0"/>
                <w:sz w:val="16"/>
                <w:szCs w:val="16"/>
              </w:rPr>
              <w:t>根据审计监督、财政检查结果反映专项管理是否合规</w:t>
            </w:r>
          </w:p>
        </w:tc>
        <w:tc>
          <w:tcPr>
            <w:tcW w:w="709" w:type="dxa"/>
            <w:tcBorders>
              <w:top w:val="nil"/>
              <w:left w:val="nil"/>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color w:val="000000"/>
                <w:kern w:val="0"/>
                <w:sz w:val="22"/>
                <w:szCs w:val="22"/>
              </w:rPr>
            </w:pPr>
            <w:r>
              <w:rPr>
                <w:rFonts w:hint="eastAsia" w:ascii="宋体" w:eastAsia="宋体" w:cs="宋体"/>
                <w:color w:val="000000"/>
                <w:kern w:val="0"/>
                <w:sz w:val="22"/>
                <w:szCs w:val="22"/>
              </w:rPr>
              <w:t>2</w:t>
            </w:r>
          </w:p>
        </w:tc>
        <w:tc>
          <w:tcPr>
            <w:tcW w:w="710" w:type="dxa"/>
            <w:tcBorders>
              <w:top w:val="nil"/>
              <w:left w:val="nil"/>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color w:val="000000"/>
                <w:kern w:val="0"/>
                <w:sz w:val="22"/>
                <w:szCs w:val="22"/>
              </w:rPr>
            </w:pPr>
            <w:r>
              <w:rPr>
                <w:rFonts w:hint="eastAsia" w:ascii="宋体" w:eastAsia="宋体" w:cs="宋体"/>
                <w:color w:val="000000"/>
                <w:kern w:val="0"/>
                <w:sz w:val="22"/>
                <w:szCs w:val="22"/>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5" w:hRule="atLeast"/>
        </w:trPr>
        <w:tc>
          <w:tcPr>
            <w:tcW w:w="629" w:type="dxa"/>
            <w:vMerge w:val="restart"/>
            <w:tcBorders>
              <w:top w:val="nil"/>
              <w:left w:val="single" w:color="auto" w:sz="4" w:space="0"/>
              <w:bottom w:val="single" w:color="000000" w:sz="4" w:space="0"/>
              <w:right w:val="single" w:color="auto" w:sz="4" w:space="0"/>
            </w:tcBorders>
            <w:shd w:val="clear" w:color="auto" w:fill="auto"/>
            <w:noWrap/>
            <w:vAlign w:val="center"/>
          </w:tcPr>
          <w:p>
            <w:pPr>
              <w:widowControl/>
              <w:spacing w:line="180" w:lineRule="exact"/>
              <w:jc w:val="center"/>
              <w:rPr>
                <w:rFonts w:ascii="宋体" w:eastAsia="宋体" w:cs="宋体"/>
                <w:b/>
                <w:bCs/>
                <w:color w:val="000000"/>
                <w:kern w:val="0"/>
                <w:sz w:val="18"/>
                <w:szCs w:val="22"/>
              </w:rPr>
            </w:pPr>
            <w:r>
              <w:rPr>
                <w:rFonts w:hint="eastAsia" w:ascii="宋体" w:eastAsia="宋体" w:cs="宋体"/>
                <w:b/>
                <w:bCs/>
                <w:color w:val="000000"/>
                <w:kern w:val="0"/>
                <w:sz w:val="18"/>
                <w:szCs w:val="22"/>
              </w:rPr>
              <w:t>20%</w:t>
            </w:r>
          </w:p>
        </w:tc>
        <w:tc>
          <w:tcPr>
            <w:tcW w:w="635" w:type="dxa"/>
            <w:vMerge w:val="restart"/>
            <w:tcBorders>
              <w:top w:val="nil"/>
              <w:left w:val="single" w:color="auto" w:sz="4" w:space="0"/>
              <w:bottom w:val="single" w:color="000000" w:sz="4" w:space="0"/>
              <w:right w:val="single" w:color="auto" w:sz="4" w:space="0"/>
            </w:tcBorders>
            <w:shd w:val="clear" w:color="auto" w:fill="auto"/>
            <w:noWrap/>
            <w:vAlign w:val="center"/>
          </w:tcPr>
          <w:p>
            <w:pPr>
              <w:widowControl/>
              <w:spacing w:line="180" w:lineRule="exact"/>
              <w:jc w:val="center"/>
              <w:rPr>
                <w:rFonts w:ascii="宋体" w:eastAsia="宋体" w:cs="宋体"/>
                <w:b/>
                <w:bCs/>
                <w:color w:val="000000"/>
                <w:kern w:val="0"/>
                <w:sz w:val="18"/>
                <w:szCs w:val="22"/>
              </w:rPr>
            </w:pPr>
            <w:r>
              <w:rPr>
                <w:rFonts w:hint="eastAsia" w:ascii="宋体" w:eastAsia="宋体" w:cs="宋体"/>
                <w:b/>
                <w:bCs/>
                <w:color w:val="000000"/>
                <w:kern w:val="0"/>
                <w:sz w:val="18"/>
                <w:szCs w:val="22"/>
              </w:rPr>
              <w:t>共性指标</w:t>
            </w:r>
          </w:p>
        </w:tc>
        <w:tc>
          <w:tcPr>
            <w:tcW w:w="578" w:type="dxa"/>
            <w:vMerge w:val="restart"/>
            <w:tcBorders>
              <w:top w:val="single" w:color="auto" w:sz="4" w:space="0"/>
              <w:left w:val="single" w:color="auto" w:sz="4" w:space="0"/>
              <w:bottom w:val="single" w:color="000000" w:sz="4" w:space="0"/>
              <w:right w:val="single" w:color="000000" w:sz="4" w:space="0"/>
            </w:tcBorders>
            <w:shd w:val="clear" w:color="auto" w:fill="auto"/>
            <w:noWrap/>
            <w:vAlign w:val="center"/>
          </w:tcPr>
          <w:p>
            <w:pPr>
              <w:widowControl/>
              <w:spacing w:line="180" w:lineRule="exact"/>
              <w:jc w:val="center"/>
              <w:rPr>
                <w:rFonts w:ascii="宋体" w:eastAsia="宋体" w:cs="宋体"/>
                <w:b/>
                <w:bCs/>
                <w:color w:val="000000"/>
                <w:kern w:val="0"/>
                <w:sz w:val="18"/>
                <w:szCs w:val="22"/>
              </w:rPr>
            </w:pPr>
            <w:r>
              <w:rPr>
                <w:rFonts w:hint="eastAsia" w:ascii="宋体" w:eastAsia="宋体" w:cs="宋体"/>
                <w:b/>
                <w:bCs/>
                <w:color w:val="000000"/>
                <w:kern w:val="0"/>
                <w:sz w:val="18"/>
                <w:szCs w:val="22"/>
              </w:rPr>
              <w:t>民生保障</w:t>
            </w:r>
          </w:p>
        </w:tc>
        <w:tc>
          <w:tcPr>
            <w:tcW w:w="691"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b/>
                <w:bCs/>
                <w:color w:val="000000"/>
                <w:kern w:val="0"/>
                <w:sz w:val="18"/>
                <w:szCs w:val="22"/>
              </w:rPr>
            </w:pPr>
            <w:r>
              <w:rPr>
                <w:rFonts w:hint="eastAsia" w:ascii="宋体" w:eastAsia="宋体" w:cs="宋体"/>
                <w:b/>
                <w:bCs/>
                <w:color w:val="000000"/>
                <w:kern w:val="0"/>
                <w:sz w:val="18"/>
                <w:szCs w:val="22"/>
              </w:rPr>
              <w:t>项目效果</w:t>
            </w:r>
          </w:p>
        </w:tc>
        <w:tc>
          <w:tcPr>
            <w:tcW w:w="724" w:type="dxa"/>
            <w:gridSpan w:val="2"/>
            <w:tcBorders>
              <w:top w:val="nil"/>
              <w:left w:val="nil"/>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color w:val="000000"/>
                <w:kern w:val="0"/>
                <w:sz w:val="16"/>
                <w:szCs w:val="22"/>
              </w:rPr>
            </w:pPr>
            <w:r>
              <w:rPr>
                <w:rFonts w:hint="eastAsia" w:ascii="宋体" w:eastAsia="宋体" w:cs="宋体"/>
                <w:color w:val="000000"/>
                <w:kern w:val="0"/>
                <w:sz w:val="16"/>
                <w:szCs w:val="22"/>
              </w:rPr>
              <w:t>区域均衡性</w:t>
            </w:r>
          </w:p>
        </w:tc>
        <w:tc>
          <w:tcPr>
            <w:tcW w:w="2271" w:type="dxa"/>
            <w:gridSpan w:val="2"/>
            <w:tcBorders>
              <w:top w:val="nil"/>
              <w:left w:val="nil"/>
              <w:bottom w:val="single" w:color="auto" w:sz="4" w:space="0"/>
              <w:right w:val="single" w:color="auto" w:sz="4" w:space="0"/>
            </w:tcBorders>
            <w:shd w:val="clear" w:color="auto" w:fill="auto"/>
            <w:noWrap/>
            <w:vAlign w:val="center"/>
          </w:tcPr>
          <w:p>
            <w:pPr>
              <w:widowControl/>
              <w:spacing w:line="180" w:lineRule="exact"/>
              <w:jc w:val="left"/>
              <w:rPr>
                <w:rFonts w:ascii="宋体" w:eastAsia="宋体" w:cs="宋体"/>
                <w:color w:val="000000"/>
                <w:kern w:val="0"/>
                <w:sz w:val="18"/>
                <w:szCs w:val="18"/>
              </w:rPr>
            </w:pPr>
            <w:r>
              <w:rPr>
                <w:rFonts w:hint="eastAsia" w:ascii="宋体" w:eastAsia="宋体" w:cs="宋体"/>
                <w:color w:val="000000"/>
                <w:kern w:val="0"/>
                <w:sz w:val="18"/>
                <w:szCs w:val="18"/>
              </w:rPr>
              <w:t>项目资金分配体现的均衡公平情况</w:t>
            </w:r>
          </w:p>
        </w:tc>
        <w:tc>
          <w:tcPr>
            <w:tcW w:w="708" w:type="dxa"/>
            <w:tcBorders>
              <w:top w:val="nil"/>
              <w:left w:val="nil"/>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color w:val="000000"/>
                <w:kern w:val="0"/>
                <w:sz w:val="18"/>
                <w:szCs w:val="18"/>
              </w:rPr>
            </w:pPr>
            <w:r>
              <w:rPr>
                <w:rFonts w:hint="eastAsia" w:ascii="宋体" w:eastAsia="宋体" w:cs="宋体"/>
                <w:color w:val="000000"/>
                <w:kern w:val="0"/>
                <w:sz w:val="18"/>
                <w:szCs w:val="18"/>
              </w:rPr>
              <w:t>分级评分法</w:t>
            </w:r>
          </w:p>
        </w:tc>
        <w:tc>
          <w:tcPr>
            <w:tcW w:w="552" w:type="dxa"/>
            <w:gridSpan w:val="2"/>
            <w:tcBorders>
              <w:top w:val="nil"/>
              <w:left w:val="nil"/>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color w:val="000000"/>
                <w:kern w:val="0"/>
                <w:sz w:val="18"/>
                <w:szCs w:val="18"/>
              </w:rPr>
            </w:pPr>
            <w:r>
              <w:rPr>
                <w:rFonts w:hint="eastAsia" w:ascii="宋体" w:eastAsia="宋体" w:cs="宋体"/>
                <w:color w:val="000000"/>
                <w:kern w:val="0"/>
                <w:sz w:val="18"/>
                <w:szCs w:val="18"/>
              </w:rPr>
              <w:t>不均衡</w:t>
            </w:r>
          </w:p>
        </w:tc>
        <w:tc>
          <w:tcPr>
            <w:tcW w:w="582" w:type="dxa"/>
            <w:gridSpan w:val="3"/>
            <w:tcBorders>
              <w:top w:val="nil"/>
              <w:left w:val="nil"/>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color w:val="000000"/>
                <w:kern w:val="0"/>
                <w:sz w:val="18"/>
                <w:szCs w:val="18"/>
              </w:rPr>
            </w:pPr>
            <w:r>
              <w:rPr>
                <w:rFonts w:hint="eastAsia" w:ascii="宋体" w:eastAsia="宋体" w:cs="宋体"/>
                <w:color w:val="000000"/>
                <w:kern w:val="0"/>
                <w:sz w:val="18"/>
                <w:szCs w:val="18"/>
              </w:rPr>
              <w:t>　</w:t>
            </w:r>
          </w:p>
        </w:tc>
        <w:tc>
          <w:tcPr>
            <w:tcW w:w="525" w:type="dxa"/>
            <w:gridSpan w:val="2"/>
            <w:tcBorders>
              <w:top w:val="nil"/>
              <w:left w:val="nil"/>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color w:val="000000"/>
                <w:kern w:val="0"/>
                <w:sz w:val="18"/>
                <w:szCs w:val="18"/>
              </w:rPr>
            </w:pPr>
            <w:r>
              <w:rPr>
                <w:rFonts w:hint="eastAsia" w:ascii="宋体" w:eastAsia="宋体" w:cs="宋体"/>
                <w:color w:val="000000"/>
                <w:kern w:val="0"/>
                <w:sz w:val="18"/>
                <w:szCs w:val="18"/>
              </w:rPr>
              <w:t>较均衡</w:t>
            </w:r>
          </w:p>
        </w:tc>
        <w:tc>
          <w:tcPr>
            <w:tcW w:w="582" w:type="dxa"/>
            <w:gridSpan w:val="3"/>
            <w:tcBorders>
              <w:top w:val="nil"/>
              <w:left w:val="nil"/>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color w:val="000000"/>
                <w:kern w:val="0"/>
                <w:sz w:val="18"/>
                <w:szCs w:val="18"/>
              </w:rPr>
            </w:pPr>
            <w:r>
              <w:rPr>
                <w:rFonts w:hint="eastAsia" w:ascii="宋体" w:eastAsia="宋体" w:cs="宋体"/>
                <w:color w:val="000000"/>
                <w:kern w:val="0"/>
                <w:sz w:val="18"/>
                <w:szCs w:val="18"/>
              </w:rPr>
              <w:t>　</w:t>
            </w:r>
          </w:p>
        </w:tc>
        <w:tc>
          <w:tcPr>
            <w:tcW w:w="453" w:type="dxa"/>
            <w:gridSpan w:val="2"/>
            <w:tcBorders>
              <w:top w:val="nil"/>
              <w:left w:val="nil"/>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color w:val="000000"/>
                <w:kern w:val="0"/>
                <w:sz w:val="18"/>
                <w:szCs w:val="18"/>
              </w:rPr>
            </w:pPr>
            <w:r>
              <w:rPr>
                <w:rFonts w:hint="eastAsia" w:ascii="宋体" w:eastAsia="宋体" w:cs="宋体"/>
                <w:color w:val="000000"/>
                <w:kern w:val="0"/>
                <w:sz w:val="18"/>
                <w:szCs w:val="18"/>
              </w:rPr>
              <w:t>均衡</w:t>
            </w:r>
          </w:p>
        </w:tc>
        <w:tc>
          <w:tcPr>
            <w:tcW w:w="3828" w:type="dxa"/>
            <w:gridSpan w:val="2"/>
            <w:tcBorders>
              <w:top w:val="nil"/>
              <w:left w:val="nil"/>
              <w:bottom w:val="single" w:color="auto" w:sz="4" w:space="0"/>
              <w:right w:val="single" w:color="auto" w:sz="4" w:space="0"/>
            </w:tcBorders>
            <w:shd w:val="clear" w:color="auto" w:fill="auto"/>
            <w:noWrap/>
            <w:vAlign w:val="center"/>
          </w:tcPr>
          <w:p>
            <w:pPr>
              <w:widowControl/>
              <w:spacing w:line="180" w:lineRule="exact"/>
              <w:jc w:val="left"/>
              <w:rPr>
                <w:rFonts w:ascii="宋体" w:eastAsia="宋体" w:cs="宋体"/>
                <w:color w:val="000000"/>
                <w:kern w:val="0"/>
                <w:sz w:val="16"/>
                <w:szCs w:val="16"/>
              </w:rPr>
            </w:pPr>
            <w:r>
              <w:rPr>
                <w:rFonts w:hint="eastAsia" w:ascii="宋体" w:eastAsia="宋体" w:cs="宋体"/>
                <w:color w:val="000000"/>
                <w:kern w:val="0"/>
                <w:sz w:val="16"/>
                <w:szCs w:val="16"/>
              </w:rPr>
              <w:t>按实际分配结果选择客观因素测算验证资金分配方法制定、分配要素设定、基础数据应用、测算依据选取等是否科学合理</w:t>
            </w:r>
          </w:p>
        </w:tc>
        <w:tc>
          <w:tcPr>
            <w:tcW w:w="709" w:type="dxa"/>
            <w:tcBorders>
              <w:top w:val="nil"/>
              <w:left w:val="nil"/>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color w:val="000000"/>
                <w:kern w:val="0"/>
                <w:sz w:val="22"/>
                <w:szCs w:val="22"/>
              </w:rPr>
            </w:pPr>
            <w:r>
              <w:rPr>
                <w:rFonts w:hint="eastAsia" w:ascii="宋体" w:eastAsia="宋体" w:cs="宋体"/>
                <w:color w:val="000000"/>
                <w:kern w:val="0"/>
                <w:sz w:val="22"/>
                <w:szCs w:val="22"/>
              </w:rPr>
              <w:t>6</w:t>
            </w:r>
          </w:p>
        </w:tc>
        <w:tc>
          <w:tcPr>
            <w:tcW w:w="710" w:type="dxa"/>
            <w:tcBorders>
              <w:top w:val="nil"/>
              <w:left w:val="nil"/>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color w:val="000000"/>
                <w:kern w:val="0"/>
                <w:sz w:val="22"/>
                <w:szCs w:val="22"/>
              </w:rPr>
            </w:pPr>
            <w:r>
              <w:rPr>
                <w:rFonts w:hint="eastAsia" w:ascii="宋体" w:eastAsia="宋体" w:cs="宋体"/>
                <w:color w:val="000000"/>
                <w:kern w:val="0"/>
                <w:sz w:val="22"/>
                <w:szCs w:val="22"/>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5" w:hRule="atLeast"/>
        </w:trPr>
        <w:tc>
          <w:tcPr>
            <w:tcW w:w="629" w:type="dxa"/>
            <w:vMerge w:val="continue"/>
            <w:tcBorders>
              <w:top w:val="nil"/>
              <w:left w:val="single" w:color="auto" w:sz="4" w:space="0"/>
              <w:bottom w:val="single" w:color="000000" w:sz="4" w:space="0"/>
              <w:right w:val="single" w:color="auto" w:sz="4" w:space="0"/>
            </w:tcBorders>
            <w:noWrap/>
            <w:vAlign w:val="center"/>
          </w:tcPr>
          <w:p/>
        </w:tc>
        <w:tc>
          <w:tcPr>
            <w:tcW w:w="635" w:type="dxa"/>
            <w:vMerge w:val="continue"/>
            <w:tcBorders>
              <w:top w:val="nil"/>
              <w:left w:val="single" w:color="auto" w:sz="4" w:space="0"/>
              <w:bottom w:val="single" w:color="000000" w:sz="4" w:space="0"/>
              <w:right w:val="single" w:color="auto" w:sz="4" w:space="0"/>
            </w:tcBorders>
            <w:noWrap/>
            <w:vAlign w:val="center"/>
          </w:tcPr>
          <w:p/>
        </w:tc>
        <w:tc>
          <w:tcPr>
            <w:tcW w:w="578" w:type="dxa"/>
            <w:vMerge w:val="continue"/>
            <w:tcBorders>
              <w:top w:val="single" w:color="auto" w:sz="4" w:space="0"/>
              <w:left w:val="single" w:color="auto" w:sz="4" w:space="0"/>
              <w:bottom w:val="single" w:color="000000" w:sz="4" w:space="0"/>
              <w:right w:val="single" w:color="000000" w:sz="4" w:space="0"/>
            </w:tcBorders>
            <w:noWrap/>
            <w:vAlign w:val="center"/>
          </w:tcPr>
          <w:p/>
        </w:tc>
        <w:tc>
          <w:tcPr>
            <w:tcW w:w="691" w:type="dxa"/>
            <w:vMerge w:val="continue"/>
            <w:tcBorders>
              <w:top w:val="nil"/>
              <w:left w:val="single" w:color="auto" w:sz="4" w:space="0"/>
              <w:bottom w:val="single" w:color="auto" w:sz="4" w:space="0"/>
              <w:right w:val="single" w:color="auto" w:sz="4" w:space="0"/>
            </w:tcBorders>
            <w:noWrap/>
            <w:vAlign w:val="center"/>
          </w:tcPr>
          <w:p/>
        </w:tc>
        <w:tc>
          <w:tcPr>
            <w:tcW w:w="724" w:type="dxa"/>
            <w:gridSpan w:val="2"/>
            <w:tcBorders>
              <w:top w:val="nil"/>
              <w:left w:val="nil"/>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color w:val="000000"/>
                <w:kern w:val="0"/>
                <w:sz w:val="16"/>
                <w:szCs w:val="22"/>
              </w:rPr>
            </w:pPr>
            <w:r>
              <w:rPr>
                <w:rFonts w:hint="eastAsia" w:ascii="宋体" w:eastAsia="宋体" w:cs="宋体"/>
                <w:color w:val="000000"/>
                <w:kern w:val="0"/>
                <w:sz w:val="16"/>
                <w:szCs w:val="22"/>
              </w:rPr>
              <w:t>对象公平性★</w:t>
            </w:r>
          </w:p>
        </w:tc>
        <w:tc>
          <w:tcPr>
            <w:tcW w:w="2271" w:type="dxa"/>
            <w:gridSpan w:val="2"/>
            <w:tcBorders>
              <w:top w:val="nil"/>
              <w:left w:val="nil"/>
              <w:bottom w:val="single" w:color="auto" w:sz="4" w:space="0"/>
              <w:right w:val="single" w:color="auto" w:sz="4" w:space="0"/>
            </w:tcBorders>
            <w:shd w:val="clear" w:color="auto" w:fill="auto"/>
            <w:noWrap/>
            <w:vAlign w:val="center"/>
          </w:tcPr>
          <w:p>
            <w:pPr>
              <w:widowControl/>
              <w:spacing w:line="180" w:lineRule="exact"/>
              <w:jc w:val="left"/>
              <w:rPr>
                <w:rFonts w:ascii="宋体" w:eastAsia="宋体" w:cs="宋体"/>
                <w:color w:val="000000"/>
                <w:kern w:val="0"/>
                <w:sz w:val="18"/>
                <w:szCs w:val="18"/>
              </w:rPr>
            </w:pPr>
            <w:r>
              <w:rPr>
                <w:rFonts w:hint="eastAsia" w:ascii="宋体" w:eastAsia="宋体" w:cs="宋体"/>
                <w:color w:val="000000"/>
                <w:kern w:val="0"/>
                <w:sz w:val="18"/>
                <w:szCs w:val="18"/>
              </w:rPr>
              <w:t>项目资金分配结果是否公平合理，是否充分考虑地域条件、经济条件等</w:t>
            </w:r>
          </w:p>
        </w:tc>
        <w:tc>
          <w:tcPr>
            <w:tcW w:w="708" w:type="dxa"/>
            <w:tcBorders>
              <w:top w:val="nil"/>
              <w:left w:val="nil"/>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color w:val="000000"/>
                <w:kern w:val="0"/>
                <w:sz w:val="22"/>
                <w:szCs w:val="22"/>
              </w:rPr>
            </w:pPr>
            <w:r>
              <w:rPr>
                <w:rFonts w:hint="eastAsia" w:ascii="宋体" w:eastAsia="宋体" w:cs="宋体"/>
                <w:color w:val="000000"/>
                <w:kern w:val="0"/>
                <w:sz w:val="22"/>
                <w:szCs w:val="22"/>
              </w:rPr>
              <w:t>分级评分法</w:t>
            </w:r>
          </w:p>
        </w:tc>
        <w:tc>
          <w:tcPr>
            <w:tcW w:w="552" w:type="dxa"/>
            <w:gridSpan w:val="2"/>
            <w:tcBorders>
              <w:top w:val="nil"/>
              <w:left w:val="nil"/>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color w:val="000000"/>
                <w:kern w:val="0"/>
                <w:sz w:val="18"/>
                <w:szCs w:val="18"/>
              </w:rPr>
            </w:pPr>
            <w:r>
              <w:rPr>
                <w:rFonts w:hint="eastAsia" w:ascii="宋体" w:eastAsia="宋体" w:cs="宋体"/>
                <w:color w:val="000000"/>
                <w:kern w:val="0"/>
                <w:sz w:val="18"/>
                <w:szCs w:val="18"/>
              </w:rPr>
              <w:t>不公平</w:t>
            </w:r>
          </w:p>
        </w:tc>
        <w:tc>
          <w:tcPr>
            <w:tcW w:w="582" w:type="dxa"/>
            <w:gridSpan w:val="3"/>
            <w:tcBorders>
              <w:top w:val="nil"/>
              <w:left w:val="nil"/>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color w:val="000000"/>
                <w:kern w:val="0"/>
                <w:sz w:val="18"/>
                <w:szCs w:val="18"/>
              </w:rPr>
            </w:pPr>
            <w:r>
              <w:rPr>
                <w:rFonts w:hint="eastAsia" w:ascii="宋体" w:eastAsia="宋体" w:cs="宋体"/>
                <w:color w:val="000000"/>
                <w:kern w:val="0"/>
                <w:sz w:val="18"/>
                <w:szCs w:val="18"/>
              </w:rPr>
              <w:t>一般</w:t>
            </w:r>
          </w:p>
        </w:tc>
        <w:tc>
          <w:tcPr>
            <w:tcW w:w="525" w:type="dxa"/>
            <w:gridSpan w:val="2"/>
            <w:tcBorders>
              <w:top w:val="nil"/>
              <w:left w:val="nil"/>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color w:val="000000"/>
                <w:kern w:val="0"/>
                <w:sz w:val="18"/>
                <w:szCs w:val="18"/>
              </w:rPr>
            </w:pPr>
            <w:r>
              <w:rPr>
                <w:rFonts w:hint="eastAsia" w:ascii="宋体" w:eastAsia="宋体" w:cs="宋体"/>
                <w:color w:val="000000"/>
                <w:kern w:val="0"/>
                <w:sz w:val="18"/>
                <w:szCs w:val="18"/>
              </w:rPr>
              <w:t>　</w:t>
            </w:r>
          </w:p>
        </w:tc>
        <w:tc>
          <w:tcPr>
            <w:tcW w:w="582" w:type="dxa"/>
            <w:gridSpan w:val="3"/>
            <w:tcBorders>
              <w:top w:val="nil"/>
              <w:left w:val="nil"/>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color w:val="000000"/>
                <w:kern w:val="0"/>
                <w:sz w:val="18"/>
                <w:szCs w:val="18"/>
              </w:rPr>
            </w:pPr>
            <w:r>
              <w:rPr>
                <w:rFonts w:hint="eastAsia" w:ascii="宋体" w:eastAsia="宋体" w:cs="宋体"/>
                <w:color w:val="000000"/>
                <w:kern w:val="0"/>
                <w:sz w:val="18"/>
                <w:szCs w:val="18"/>
              </w:rPr>
              <w:t>　</w:t>
            </w:r>
          </w:p>
        </w:tc>
        <w:tc>
          <w:tcPr>
            <w:tcW w:w="453" w:type="dxa"/>
            <w:gridSpan w:val="2"/>
            <w:tcBorders>
              <w:top w:val="nil"/>
              <w:left w:val="nil"/>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color w:val="000000"/>
                <w:kern w:val="0"/>
                <w:sz w:val="18"/>
                <w:szCs w:val="18"/>
              </w:rPr>
            </w:pPr>
            <w:r>
              <w:rPr>
                <w:rFonts w:hint="eastAsia" w:ascii="宋体" w:eastAsia="宋体" w:cs="宋体"/>
                <w:color w:val="000000"/>
                <w:kern w:val="0"/>
                <w:sz w:val="18"/>
                <w:szCs w:val="18"/>
              </w:rPr>
              <w:t>公平</w:t>
            </w:r>
          </w:p>
        </w:tc>
        <w:tc>
          <w:tcPr>
            <w:tcW w:w="3828" w:type="dxa"/>
            <w:gridSpan w:val="2"/>
            <w:tcBorders>
              <w:top w:val="nil"/>
              <w:left w:val="nil"/>
              <w:bottom w:val="single" w:color="auto" w:sz="4" w:space="0"/>
              <w:right w:val="single" w:color="auto" w:sz="4" w:space="0"/>
            </w:tcBorders>
            <w:shd w:val="clear" w:color="auto" w:fill="auto"/>
            <w:noWrap/>
            <w:vAlign w:val="center"/>
          </w:tcPr>
          <w:p>
            <w:pPr>
              <w:widowControl/>
              <w:spacing w:line="180" w:lineRule="exact"/>
              <w:jc w:val="left"/>
              <w:rPr>
                <w:rFonts w:ascii="宋体" w:eastAsia="宋体" w:cs="宋体"/>
                <w:color w:val="000000"/>
                <w:kern w:val="0"/>
                <w:sz w:val="16"/>
                <w:szCs w:val="16"/>
              </w:rPr>
            </w:pPr>
            <w:r>
              <w:rPr>
                <w:rFonts w:hint="eastAsia" w:ascii="宋体" w:eastAsia="宋体" w:cs="宋体"/>
                <w:color w:val="000000"/>
                <w:kern w:val="0"/>
                <w:sz w:val="16"/>
                <w:szCs w:val="16"/>
              </w:rPr>
              <w:t>主要查看项目资金分配和实施结果是否体现公平公正性，在支持</w:t>
            </w:r>
            <w:r>
              <w:rPr>
                <w:rFonts w:hint="eastAsia" w:ascii="宋体" w:eastAsia="宋体" w:cs="宋体"/>
                <w:b/>
                <w:bCs/>
                <w:color w:val="000000"/>
                <w:kern w:val="0"/>
                <w:sz w:val="16"/>
                <w:szCs w:val="16"/>
              </w:rPr>
              <w:t>范围、标准、程序</w:t>
            </w:r>
            <w:r>
              <w:rPr>
                <w:rFonts w:hint="eastAsia" w:ascii="宋体" w:eastAsia="宋体" w:cs="宋体"/>
                <w:color w:val="000000"/>
                <w:kern w:val="0"/>
                <w:sz w:val="16"/>
                <w:szCs w:val="16"/>
              </w:rPr>
              <w:t>上是否存在明显的排他性和歧视性规定，是否做到大多数和少数的协调统一，统筹兼顾。标黑因素存在一项不公平的按一般档次计算分值，存在两项因素不公平的得0分</w:t>
            </w:r>
          </w:p>
        </w:tc>
        <w:tc>
          <w:tcPr>
            <w:tcW w:w="709" w:type="dxa"/>
            <w:tcBorders>
              <w:top w:val="nil"/>
              <w:left w:val="nil"/>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color w:val="000000"/>
                <w:kern w:val="0"/>
                <w:sz w:val="22"/>
                <w:szCs w:val="22"/>
              </w:rPr>
            </w:pPr>
            <w:r>
              <w:rPr>
                <w:rFonts w:hint="eastAsia" w:ascii="宋体" w:eastAsia="宋体" w:cs="宋体"/>
                <w:color w:val="000000"/>
                <w:kern w:val="0"/>
                <w:sz w:val="22"/>
                <w:szCs w:val="22"/>
              </w:rPr>
              <w:t>6</w:t>
            </w:r>
          </w:p>
        </w:tc>
        <w:tc>
          <w:tcPr>
            <w:tcW w:w="710" w:type="dxa"/>
            <w:tcBorders>
              <w:top w:val="nil"/>
              <w:left w:val="nil"/>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color w:val="000000"/>
                <w:kern w:val="0"/>
                <w:sz w:val="22"/>
                <w:szCs w:val="22"/>
              </w:rPr>
            </w:pPr>
            <w:r>
              <w:rPr>
                <w:rFonts w:hint="eastAsia" w:ascii="宋体" w:eastAsia="宋体" w:cs="宋体"/>
                <w:color w:val="000000"/>
                <w:kern w:val="0"/>
                <w:sz w:val="22"/>
                <w:szCs w:val="22"/>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5" w:hRule="atLeast"/>
        </w:trPr>
        <w:tc>
          <w:tcPr>
            <w:tcW w:w="629" w:type="dxa"/>
            <w:vMerge w:val="continue"/>
            <w:tcBorders>
              <w:top w:val="nil"/>
              <w:left w:val="single" w:color="auto" w:sz="4" w:space="0"/>
              <w:bottom w:val="single" w:color="000000" w:sz="4" w:space="0"/>
              <w:right w:val="single" w:color="auto" w:sz="4" w:space="0"/>
            </w:tcBorders>
            <w:noWrap/>
            <w:vAlign w:val="center"/>
          </w:tcPr>
          <w:p/>
        </w:tc>
        <w:tc>
          <w:tcPr>
            <w:tcW w:w="635" w:type="dxa"/>
            <w:vMerge w:val="continue"/>
            <w:tcBorders>
              <w:top w:val="nil"/>
              <w:left w:val="single" w:color="auto" w:sz="4" w:space="0"/>
              <w:bottom w:val="single" w:color="000000" w:sz="4" w:space="0"/>
              <w:right w:val="single" w:color="auto" w:sz="4" w:space="0"/>
            </w:tcBorders>
            <w:noWrap/>
            <w:vAlign w:val="center"/>
          </w:tcPr>
          <w:p/>
        </w:tc>
        <w:tc>
          <w:tcPr>
            <w:tcW w:w="578" w:type="dxa"/>
            <w:vMerge w:val="continue"/>
            <w:tcBorders>
              <w:top w:val="single" w:color="auto" w:sz="4" w:space="0"/>
              <w:left w:val="single" w:color="auto" w:sz="4" w:space="0"/>
              <w:bottom w:val="single" w:color="000000" w:sz="4" w:space="0"/>
              <w:right w:val="single" w:color="000000" w:sz="4" w:space="0"/>
            </w:tcBorders>
            <w:noWrap/>
            <w:vAlign w:val="center"/>
          </w:tcPr>
          <w:p/>
        </w:tc>
        <w:tc>
          <w:tcPr>
            <w:tcW w:w="691" w:type="dxa"/>
            <w:vMerge w:val="continue"/>
            <w:tcBorders>
              <w:top w:val="nil"/>
              <w:left w:val="single" w:color="auto" w:sz="4" w:space="0"/>
              <w:bottom w:val="single" w:color="auto" w:sz="4" w:space="0"/>
              <w:right w:val="single" w:color="auto" w:sz="4" w:space="0"/>
            </w:tcBorders>
            <w:noWrap/>
            <w:vAlign w:val="center"/>
          </w:tcPr>
          <w:p/>
        </w:tc>
        <w:tc>
          <w:tcPr>
            <w:tcW w:w="724" w:type="dxa"/>
            <w:gridSpan w:val="2"/>
            <w:tcBorders>
              <w:top w:val="nil"/>
              <w:left w:val="nil"/>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color w:val="000000"/>
                <w:kern w:val="0"/>
                <w:sz w:val="16"/>
                <w:szCs w:val="22"/>
              </w:rPr>
            </w:pPr>
            <w:r>
              <w:rPr>
                <w:rFonts w:hint="eastAsia" w:ascii="宋体" w:eastAsia="宋体" w:cs="宋体"/>
                <w:color w:val="000000"/>
                <w:kern w:val="0"/>
                <w:sz w:val="16"/>
                <w:szCs w:val="22"/>
              </w:rPr>
              <w:t>社会满意度</w:t>
            </w:r>
          </w:p>
        </w:tc>
        <w:tc>
          <w:tcPr>
            <w:tcW w:w="2271" w:type="dxa"/>
            <w:gridSpan w:val="2"/>
            <w:tcBorders>
              <w:top w:val="nil"/>
              <w:left w:val="nil"/>
              <w:bottom w:val="single" w:color="auto" w:sz="4" w:space="0"/>
              <w:right w:val="single" w:color="auto" w:sz="4" w:space="0"/>
            </w:tcBorders>
            <w:shd w:val="clear" w:color="auto" w:fill="auto"/>
            <w:noWrap/>
            <w:vAlign w:val="center"/>
          </w:tcPr>
          <w:p>
            <w:pPr>
              <w:widowControl/>
              <w:spacing w:line="180" w:lineRule="exact"/>
              <w:jc w:val="left"/>
              <w:rPr>
                <w:rFonts w:ascii="宋体" w:eastAsia="宋体" w:cs="宋体"/>
                <w:color w:val="000000"/>
                <w:kern w:val="0"/>
                <w:sz w:val="18"/>
                <w:szCs w:val="18"/>
              </w:rPr>
            </w:pPr>
            <w:r>
              <w:rPr>
                <w:rFonts w:hint="eastAsia" w:ascii="宋体" w:eastAsia="宋体" w:cs="宋体"/>
                <w:color w:val="000000"/>
                <w:kern w:val="0"/>
                <w:sz w:val="18"/>
                <w:szCs w:val="18"/>
              </w:rPr>
              <w:t>相关群体满意度调查情况</w:t>
            </w:r>
          </w:p>
        </w:tc>
        <w:tc>
          <w:tcPr>
            <w:tcW w:w="708" w:type="dxa"/>
            <w:tcBorders>
              <w:top w:val="nil"/>
              <w:left w:val="nil"/>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color w:val="000000"/>
                <w:kern w:val="0"/>
                <w:sz w:val="22"/>
                <w:szCs w:val="22"/>
              </w:rPr>
            </w:pPr>
            <w:r>
              <w:rPr>
                <w:rFonts w:hint="eastAsia" w:ascii="宋体" w:eastAsia="宋体" w:cs="宋体"/>
                <w:color w:val="000000"/>
                <w:kern w:val="0"/>
                <w:sz w:val="22"/>
                <w:szCs w:val="22"/>
              </w:rPr>
              <w:t>比率分值法</w:t>
            </w:r>
          </w:p>
        </w:tc>
        <w:tc>
          <w:tcPr>
            <w:tcW w:w="2694" w:type="dxa"/>
            <w:gridSpan w:val="12"/>
            <w:tcBorders>
              <w:top w:val="single" w:color="auto" w:sz="4" w:space="0"/>
              <w:left w:val="nil"/>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color w:val="000000"/>
                <w:kern w:val="0"/>
                <w:sz w:val="22"/>
                <w:szCs w:val="22"/>
              </w:rPr>
            </w:pPr>
            <w:r>
              <w:rPr>
                <w:rFonts w:hint="eastAsia" w:ascii="宋体" w:eastAsia="宋体" w:cs="宋体"/>
                <w:color w:val="000000"/>
                <w:kern w:val="0"/>
                <w:sz w:val="22"/>
                <w:szCs w:val="22"/>
              </w:rPr>
              <w:t>按根据实际满意度与满意度标准值的比率计算指标得分</w:t>
            </w:r>
          </w:p>
        </w:tc>
        <w:tc>
          <w:tcPr>
            <w:tcW w:w="3828" w:type="dxa"/>
            <w:gridSpan w:val="2"/>
            <w:tcBorders>
              <w:top w:val="nil"/>
              <w:left w:val="nil"/>
              <w:bottom w:val="single" w:color="auto" w:sz="4" w:space="0"/>
              <w:right w:val="single" w:color="auto" w:sz="4" w:space="0"/>
            </w:tcBorders>
            <w:shd w:val="clear" w:color="auto" w:fill="auto"/>
            <w:noWrap/>
            <w:vAlign w:val="center"/>
          </w:tcPr>
          <w:p>
            <w:pPr>
              <w:widowControl/>
              <w:spacing w:line="180" w:lineRule="exact"/>
              <w:jc w:val="left"/>
              <w:rPr>
                <w:rFonts w:ascii="宋体" w:eastAsia="宋体" w:cs="宋体"/>
                <w:color w:val="000000"/>
                <w:kern w:val="0"/>
                <w:sz w:val="16"/>
                <w:szCs w:val="16"/>
              </w:rPr>
            </w:pPr>
            <w:r>
              <w:rPr>
                <w:rFonts w:hint="eastAsia" w:ascii="宋体" w:eastAsia="宋体" w:cs="宋体"/>
                <w:color w:val="000000"/>
                <w:kern w:val="0"/>
                <w:sz w:val="16"/>
                <w:szCs w:val="16"/>
              </w:rPr>
              <w:t>主要调研政策和项目相关方在政策实施过程中的满意值，通过不满意情况汇总分析政策在顶层设计、制度构建、管理实施及成效各环节的情况</w:t>
            </w:r>
          </w:p>
        </w:tc>
        <w:tc>
          <w:tcPr>
            <w:tcW w:w="709" w:type="dxa"/>
            <w:tcBorders>
              <w:top w:val="nil"/>
              <w:left w:val="nil"/>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color w:val="000000"/>
                <w:kern w:val="0"/>
                <w:sz w:val="22"/>
                <w:szCs w:val="22"/>
              </w:rPr>
            </w:pPr>
            <w:r>
              <w:rPr>
                <w:rFonts w:hint="eastAsia" w:ascii="宋体" w:eastAsia="宋体" w:cs="宋体"/>
                <w:color w:val="000000"/>
                <w:kern w:val="0"/>
                <w:sz w:val="22"/>
                <w:szCs w:val="22"/>
              </w:rPr>
              <w:t>8</w:t>
            </w:r>
          </w:p>
        </w:tc>
        <w:tc>
          <w:tcPr>
            <w:tcW w:w="710" w:type="dxa"/>
            <w:tcBorders>
              <w:top w:val="nil"/>
              <w:left w:val="nil"/>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color w:val="000000"/>
                <w:kern w:val="0"/>
                <w:sz w:val="22"/>
                <w:szCs w:val="22"/>
              </w:rPr>
            </w:pPr>
            <w:r>
              <w:rPr>
                <w:rFonts w:hint="eastAsia" w:ascii="宋体" w:eastAsia="宋体" w:cs="宋体"/>
                <w:color w:val="000000"/>
                <w:kern w:val="0"/>
                <w:sz w:val="22"/>
                <w:szCs w:val="22"/>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05" w:hRule="atLeast"/>
        </w:trPr>
        <w:tc>
          <w:tcPr>
            <w:tcW w:w="629"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b/>
                <w:bCs/>
                <w:color w:val="000000"/>
                <w:kern w:val="0"/>
                <w:sz w:val="18"/>
                <w:szCs w:val="22"/>
              </w:rPr>
            </w:pPr>
            <w:r>
              <w:rPr>
                <w:rFonts w:hint="eastAsia" w:ascii="宋体" w:eastAsia="宋体" w:cs="宋体"/>
                <w:b/>
                <w:bCs/>
                <w:color w:val="000000"/>
                <w:kern w:val="0"/>
                <w:sz w:val="18"/>
                <w:szCs w:val="22"/>
              </w:rPr>
              <w:t>30%</w:t>
            </w:r>
          </w:p>
        </w:tc>
        <w:tc>
          <w:tcPr>
            <w:tcW w:w="635"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b/>
                <w:bCs/>
                <w:color w:val="000000"/>
                <w:kern w:val="0"/>
                <w:sz w:val="18"/>
                <w:szCs w:val="22"/>
              </w:rPr>
            </w:pPr>
            <w:r>
              <w:rPr>
                <w:rFonts w:hint="eastAsia" w:ascii="宋体" w:eastAsia="宋体" w:cs="宋体"/>
                <w:b/>
                <w:bCs/>
                <w:color w:val="000000"/>
                <w:kern w:val="0"/>
                <w:sz w:val="18"/>
                <w:szCs w:val="22"/>
              </w:rPr>
              <w:t>特性指标</w:t>
            </w:r>
          </w:p>
        </w:tc>
        <w:tc>
          <w:tcPr>
            <w:tcW w:w="578" w:type="dxa"/>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b/>
                <w:bCs/>
                <w:color w:val="000000"/>
                <w:kern w:val="0"/>
                <w:sz w:val="18"/>
                <w:szCs w:val="22"/>
              </w:rPr>
            </w:pPr>
            <w:r>
              <w:rPr>
                <w:rFonts w:hint="eastAsia" w:ascii="宋体" w:eastAsia="宋体" w:cs="宋体"/>
                <w:b/>
                <w:bCs/>
                <w:color w:val="000000"/>
                <w:kern w:val="0"/>
                <w:sz w:val="18"/>
                <w:szCs w:val="22"/>
              </w:rPr>
              <w:t>基础设施（设备购置）项目</w:t>
            </w:r>
          </w:p>
        </w:tc>
        <w:tc>
          <w:tcPr>
            <w:tcW w:w="691"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b/>
                <w:bCs/>
                <w:color w:val="000000"/>
                <w:kern w:val="0"/>
                <w:sz w:val="18"/>
                <w:szCs w:val="22"/>
              </w:rPr>
            </w:pPr>
            <w:r>
              <w:rPr>
                <w:rFonts w:hint="eastAsia" w:ascii="宋体" w:eastAsia="宋体" w:cs="宋体"/>
                <w:b/>
                <w:bCs/>
                <w:color w:val="000000"/>
                <w:kern w:val="0"/>
                <w:sz w:val="18"/>
                <w:szCs w:val="22"/>
              </w:rPr>
              <w:t>项目效果</w:t>
            </w:r>
          </w:p>
        </w:tc>
        <w:tc>
          <w:tcPr>
            <w:tcW w:w="724" w:type="dxa"/>
            <w:gridSpan w:val="2"/>
            <w:tcBorders>
              <w:top w:val="nil"/>
              <w:left w:val="nil"/>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color w:val="000000"/>
                <w:kern w:val="0"/>
                <w:sz w:val="16"/>
                <w:szCs w:val="22"/>
              </w:rPr>
            </w:pPr>
            <w:r>
              <w:rPr>
                <w:rFonts w:hint="eastAsia" w:ascii="宋体" w:eastAsia="宋体" w:cs="宋体"/>
                <w:color w:val="000000"/>
                <w:kern w:val="0"/>
                <w:sz w:val="16"/>
                <w:szCs w:val="22"/>
              </w:rPr>
              <w:t>功能性★</w:t>
            </w:r>
          </w:p>
        </w:tc>
        <w:tc>
          <w:tcPr>
            <w:tcW w:w="2271" w:type="dxa"/>
            <w:gridSpan w:val="2"/>
            <w:tcBorders>
              <w:top w:val="nil"/>
              <w:left w:val="nil"/>
              <w:bottom w:val="single" w:color="auto" w:sz="4" w:space="0"/>
              <w:right w:val="single" w:color="auto" w:sz="4" w:space="0"/>
            </w:tcBorders>
            <w:shd w:val="clear" w:color="auto" w:fill="auto"/>
            <w:noWrap/>
            <w:vAlign w:val="center"/>
          </w:tcPr>
          <w:p>
            <w:pPr>
              <w:widowControl/>
              <w:spacing w:line="180" w:lineRule="exact"/>
              <w:jc w:val="left"/>
              <w:rPr>
                <w:rFonts w:ascii="宋体" w:eastAsia="宋体" w:cs="宋体"/>
                <w:color w:val="000000"/>
                <w:kern w:val="0"/>
                <w:sz w:val="18"/>
                <w:szCs w:val="18"/>
              </w:rPr>
            </w:pPr>
            <w:r>
              <w:rPr>
                <w:rFonts w:hint="eastAsia" w:ascii="宋体" w:eastAsia="宋体" w:cs="宋体"/>
                <w:color w:val="000000"/>
                <w:kern w:val="0"/>
                <w:sz w:val="18"/>
                <w:szCs w:val="18"/>
              </w:rPr>
              <w:t>反映公共基础设施建设功能是否达到计划能力，建成后是否正常并良好运行，延续性是否达到预期</w:t>
            </w:r>
          </w:p>
        </w:tc>
        <w:tc>
          <w:tcPr>
            <w:tcW w:w="708" w:type="dxa"/>
            <w:tcBorders>
              <w:top w:val="nil"/>
              <w:left w:val="nil"/>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color w:val="000000"/>
                <w:kern w:val="0"/>
                <w:sz w:val="22"/>
                <w:szCs w:val="22"/>
              </w:rPr>
            </w:pPr>
            <w:r>
              <w:rPr>
                <w:rFonts w:hint="eastAsia" w:ascii="宋体" w:eastAsia="宋体" w:cs="宋体"/>
                <w:color w:val="000000"/>
                <w:kern w:val="0"/>
                <w:sz w:val="22"/>
                <w:szCs w:val="22"/>
              </w:rPr>
              <w:t>比率分值法</w:t>
            </w:r>
          </w:p>
        </w:tc>
        <w:tc>
          <w:tcPr>
            <w:tcW w:w="2694" w:type="dxa"/>
            <w:gridSpan w:val="12"/>
            <w:tcBorders>
              <w:top w:val="single" w:color="auto" w:sz="4" w:space="0"/>
              <w:left w:val="nil"/>
              <w:bottom w:val="single" w:color="auto" w:sz="4" w:space="0"/>
              <w:right w:val="single" w:color="000000" w:sz="4" w:space="0"/>
            </w:tcBorders>
            <w:shd w:val="clear" w:color="auto" w:fill="auto"/>
            <w:noWrap/>
            <w:vAlign w:val="center"/>
          </w:tcPr>
          <w:p>
            <w:pPr>
              <w:widowControl/>
              <w:spacing w:line="180" w:lineRule="exact"/>
              <w:jc w:val="center"/>
              <w:rPr>
                <w:rFonts w:ascii="宋体" w:eastAsia="宋体" w:cs="宋体"/>
                <w:color w:val="000000"/>
                <w:kern w:val="0"/>
                <w:sz w:val="22"/>
                <w:szCs w:val="22"/>
              </w:rPr>
            </w:pPr>
            <w:r>
              <w:rPr>
                <w:rFonts w:hint="eastAsia" w:ascii="宋体" w:eastAsia="宋体" w:cs="宋体"/>
                <w:color w:val="000000"/>
                <w:kern w:val="0"/>
                <w:sz w:val="22"/>
                <w:szCs w:val="22"/>
              </w:rPr>
              <w:t>发现基础设施功能明显未实现预期的，发现一项扣1分，直至扣完</w:t>
            </w:r>
          </w:p>
        </w:tc>
        <w:tc>
          <w:tcPr>
            <w:tcW w:w="3828" w:type="dxa"/>
            <w:gridSpan w:val="2"/>
            <w:tcBorders>
              <w:top w:val="nil"/>
              <w:left w:val="nil"/>
              <w:bottom w:val="single" w:color="auto" w:sz="4" w:space="0"/>
              <w:right w:val="single" w:color="auto" w:sz="4" w:space="0"/>
            </w:tcBorders>
            <w:shd w:val="clear" w:color="auto" w:fill="auto"/>
            <w:noWrap/>
            <w:vAlign w:val="center"/>
          </w:tcPr>
          <w:p>
            <w:pPr>
              <w:widowControl/>
              <w:spacing w:line="180" w:lineRule="exact"/>
              <w:jc w:val="left"/>
              <w:rPr>
                <w:rFonts w:ascii="宋体" w:eastAsia="宋体" w:cs="宋体"/>
                <w:color w:val="000000"/>
                <w:kern w:val="0"/>
                <w:sz w:val="16"/>
                <w:szCs w:val="16"/>
              </w:rPr>
            </w:pPr>
            <w:r>
              <w:rPr>
                <w:rFonts w:hint="eastAsia" w:ascii="宋体" w:eastAsia="宋体" w:cs="宋体"/>
                <w:color w:val="000000"/>
                <w:kern w:val="0"/>
                <w:sz w:val="16"/>
                <w:szCs w:val="16"/>
              </w:rPr>
              <w:t>主要查看建设项目是否实施方案实现预期功能，是否能够持续良好地运作，有效地维护，特别是公共设施类的项目，是否能有效满足人民群众的现实需要</w:t>
            </w:r>
          </w:p>
        </w:tc>
        <w:tc>
          <w:tcPr>
            <w:tcW w:w="709" w:type="dxa"/>
            <w:tcBorders>
              <w:top w:val="nil"/>
              <w:left w:val="nil"/>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color w:val="000000"/>
                <w:kern w:val="0"/>
                <w:sz w:val="22"/>
                <w:szCs w:val="22"/>
              </w:rPr>
            </w:pPr>
            <w:r>
              <w:rPr>
                <w:rFonts w:hint="eastAsia" w:ascii="宋体" w:eastAsia="宋体" w:cs="宋体"/>
                <w:color w:val="000000"/>
                <w:kern w:val="0"/>
                <w:sz w:val="22"/>
                <w:szCs w:val="22"/>
              </w:rPr>
              <w:t>10</w:t>
            </w:r>
          </w:p>
        </w:tc>
        <w:tc>
          <w:tcPr>
            <w:tcW w:w="710" w:type="dxa"/>
            <w:tcBorders>
              <w:top w:val="nil"/>
              <w:left w:val="nil"/>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color w:val="000000"/>
                <w:kern w:val="0"/>
                <w:sz w:val="22"/>
                <w:szCs w:val="22"/>
              </w:rPr>
            </w:pPr>
            <w:r>
              <w:rPr>
                <w:rFonts w:hint="eastAsia" w:ascii="宋体" w:eastAsia="宋体" w:cs="宋体"/>
                <w:color w:val="000000"/>
                <w:kern w:val="0"/>
                <w:sz w:val="22"/>
                <w:szCs w:val="22"/>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0" w:hRule="atLeast"/>
        </w:trPr>
        <w:tc>
          <w:tcPr>
            <w:tcW w:w="629" w:type="dxa"/>
            <w:vMerge w:val="continue"/>
            <w:tcBorders>
              <w:top w:val="nil"/>
              <w:left w:val="single" w:color="auto" w:sz="4" w:space="0"/>
              <w:bottom w:val="single" w:color="auto" w:sz="4" w:space="0"/>
              <w:right w:val="single" w:color="auto" w:sz="4" w:space="0"/>
            </w:tcBorders>
            <w:noWrap/>
            <w:vAlign w:val="center"/>
          </w:tcPr>
          <w:p/>
        </w:tc>
        <w:tc>
          <w:tcPr>
            <w:tcW w:w="635" w:type="dxa"/>
            <w:vMerge w:val="continue"/>
            <w:tcBorders>
              <w:top w:val="nil"/>
              <w:left w:val="single" w:color="auto" w:sz="4" w:space="0"/>
              <w:bottom w:val="single" w:color="auto" w:sz="4" w:space="0"/>
              <w:right w:val="single" w:color="auto" w:sz="4" w:space="0"/>
            </w:tcBorders>
            <w:noWrap/>
            <w:vAlign w:val="center"/>
          </w:tcPr>
          <w:p/>
        </w:tc>
        <w:tc>
          <w:tcPr>
            <w:tcW w:w="578" w:type="dxa"/>
            <w:vMerge w:val="continue"/>
            <w:tcBorders>
              <w:top w:val="single" w:color="auto" w:sz="4" w:space="0"/>
              <w:left w:val="single" w:color="auto" w:sz="4" w:space="0"/>
              <w:bottom w:val="single" w:color="auto" w:sz="4" w:space="0"/>
              <w:right w:val="single" w:color="auto" w:sz="4" w:space="0"/>
            </w:tcBorders>
            <w:noWrap/>
            <w:vAlign w:val="center"/>
          </w:tcPr>
          <w:p/>
        </w:tc>
        <w:tc>
          <w:tcPr>
            <w:tcW w:w="691" w:type="dxa"/>
            <w:vMerge w:val="continue"/>
            <w:tcBorders>
              <w:top w:val="nil"/>
              <w:left w:val="single" w:color="auto" w:sz="4" w:space="0"/>
              <w:bottom w:val="single" w:color="auto" w:sz="4" w:space="0"/>
              <w:right w:val="single" w:color="auto" w:sz="4" w:space="0"/>
            </w:tcBorders>
            <w:noWrap/>
            <w:vAlign w:val="center"/>
          </w:tcPr>
          <w:p/>
        </w:tc>
        <w:tc>
          <w:tcPr>
            <w:tcW w:w="724" w:type="dxa"/>
            <w:gridSpan w:val="2"/>
            <w:tcBorders>
              <w:top w:val="nil"/>
              <w:left w:val="nil"/>
              <w:bottom w:val="single" w:color="auto" w:sz="4" w:space="0"/>
              <w:right w:val="nil"/>
            </w:tcBorders>
            <w:shd w:val="clear" w:color="auto" w:fill="auto"/>
            <w:noWrap/>
            <w:vAlign w:val="center"/>
          </w:tcPr>
          <w:p>
            <w:pPr>
              <w:widowControl/>
              <w:spacing w:line="180" w:lineRule="exact"/>
              <w:jc w:val="center"/>
              <w:rPr>
                <w:rFonts w:ascii="宋体" w:eastAsia="宋体" w:cs="宋体"/>
                <w:color w:val="000000"/>
                <w:kern w:val="0"/>
                <w:sz w:val="16"/>
                <w:szCs w:val="22"/>
              </w:rPr>
            </w:pPr>
            <w:r>
              <w:rPr>
                <w:rFonts w:hint="eastAsia" w:ascii="宋体" w:eastAsia="宋体" w:cs="宋体"/>
                <w:color w:val="000000"/>
                <w:kern w:val="0"/>
                <w:sz w:val="16"/>
                <w:szCs w:val="22"/>
              </w:rPr>
              <w:t>配套性★</w:t>
            </w:r>
          </w:p>
        </w:tc>
        <w:tc>
          <w:tcPr>
            <w:tcW w:w="2271" w:type="dxa"/>
            <w:gridSpan w:val="2"/>
            <w:tcBorders>
              <w:top w:val="nil"/>
              <w:left w:val="single" w:color="auto" w:sz="4" w:space="0"/>
              <w:bottom w:val="single" w:color="auto" w:sz="4" w:space="0"/>
              <w:right w:val="single" w:color="auto" w:sz="4" w:space="0"/>
            </w:tcBorders>
            <w:shd w:val="clear" w:color="auto" w:fill="auto"/>
            <w:noWrap/>
            <w:vAlign w:val="center"/>
          </w:tcPr>
          <w:p>
            <w:pPr>
              <w:widowControl/>
              <w:spacing w:line="180" w:lineRule="exact"/>
              <w:jc w:val="left"/>
              <w:rPr>
                <w:rFonts w:ascii="宋体" w:eastAsia="宋体" w:cs="宋体"/>
                <w:color w:val="000000"/>
                <w:kern w:val="0"/>
                <w:sz w:val="18"/>
                <w:szCs w:val="18"/>
              </w:rPr>
            </w:pPr>
            <w:r>
              <w:rPr>
                <w:rFonts w:hint="eastAsia" w:ascii="宋体" w:eastAsia="宋体" w:cs="宋体"/>
                <w:color w:val="000000"/>
                <w:kern w:val="0"/>
                <w:sz w:val="18"/>
                <w:szCs w:val="18"/>
              </w:rPr>
              <w:t>项目建成后相关工程、点位是否相关协调，配套设施是否整体协调，是否全面衔接发挥整体效益</w:t>
            </w:r>
          </w:p>
        </w:tc>
        <w:tc>
          <w:tcPr>
            <w:tcW w:w="708" w:type="dxa"/>
            <w:tcBorders>
              <w:top w:val="nil"/>
              <w:left w:val="nil"/>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color w:val="000000"/>
                <w:kern w:val="0"/>
                <w:sz w:val="22"/>
                <w:szCs w:val="22"/>
              </w:rPr>
            </w:pPr>
            <w:r>
              <w:rPr>
                <w:rFonts w:hint="eastAsia" w:ascii="宋体" w:eastAsia="宋体" w:cs="宋体"/>
                <w:color w:val="000000"/>
                <w:kern w:val="0"/>
                <w:sz w:val="22"/>
                <w:szCs w:val="22"/>
              </w:rPr>
              <w:t>分级评分法</w:t>
            </w:r>
          </w:p>
        </w:tc>
        <w:tc>
          <w:tcPr>
            <w:tcW w:w="552" w:type="dxa"/>
            <w:gridSpan w:val="2"/>
            <w:tcBorders>
              <w:top w:val="nil"/>
              <w:left w:val="nil"/>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color w:val="000000"/>
                <w:kern w:val="0"/>
                <w:sz w:val="22"/>
                <w:szCs w:val="22"/>
              </w:rPr>
            </w:pPr>
            <w:r>
              <w:rPr>
                <w:rFonts w:hint="eastAsia" w:ascii="宋体" w:eastAsia="宋体" w:cs="宋体"/>
                <w:color w:val="000000"/>
                <w:kern w:val="0"/>
                <w:sz w:val="22"/>
                <w:szCs w:val="22"/>
              </w:rPr>
              <w:t>差</w:t>
            </w:r>
          </w:p>
        </w:tc>
        <w:tc>
          <w:tcPr>
            <w:tcW w:w="582" w:type="dxa"/>
            <w:gridSpan w:val="3"/>
            <w:tcBorders>
              <w:top w:val="nil"/>
              <w:left w:val="nil"/>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color w:val="000000"/>
                <w:kern w:val="0"/>
                <w:sz w:val="22"/>
                <w:szCs w:val="22"/>
              </w:rPr>
            </w:pPr>
            <w:r>
              <w:rPr>
                <w:rFonts w:hint="eastAsia" w:ascii="宋体" w:eastAsia="宋体" w:cs="宋体"/>
                <w:color w:val="000000"/>
                <w:kern w:val="0"/>
                <w:sz w:val="22"/>
                <w:szCs w:val="22"/>
              </w:rPr>
              <w:t>较差</w:t>
            </w:r>
          </w:p>
        </w:tc>
        <w:tc>
          <w:tcPr>
            <w:tcW w:w="525" w:type="dxa"/>
            <w:gridSpan w:val="2"/>
            <w:tcBorders>
              <w:top w:val="nil"/>
              <w:left w:val="nil"/>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color w:val="000000"/>
                <w:kern w:val="0"/>
                <w:sz w:val="22"/>
                <w:szCs w:val="22"/>
              </w:rPr>
            </w:pPr>
            <w:r>
              <w:rPr>
                <w:rFonts w:hint="eastAsia" w:ascii="宋体" w:eastAsia="宋体" w:cs="宋体"/>
                <w:color w:val="000000"/>
                <w:kern w:val="0"/>
                <w:sz w:val="22"/>
                <w:szCs w:val="22"/>
              </w:rPr>
              <w:t>一般</w:t>
            </w:r>
          </w:p>
        </w:tc>
        <w:tc>
          <w:tcPr>
            <w:tcW w:w="582" w:type="dxa"/>
            <w:gridSpan w:val="3"/>
            <w:tcBorders>
              <w:top w:val="nil"/>
              <w:left w:val="nil"/>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color w:val="000000"/>
                <w:kern w:val="0"/>
                <w:sz w:val="22"/>
                <w:szCs w:val="22"/>
              </w:rPr>
            </w:pPr>
            <w:r>
              <w:rPr>
                <w:rFonts w:hint="eastAsia" w:ascii="宋体" w:eastAsia="宋体" w:cs="宋体"/>
                <w:color w:val="000000"/>
                <w:kern w:val="0"/>
                <w:sz w:val="22"/>
                <w:szCs w:val="22"/>
              </w:rPr>
              <w:t>较好</w:t>
            </w:r>
          </w:p>
        </w:tc>
        <w:tc>
          <w:tcPr>
            <w:tcW w:w="453" w:type="dxa"/>
            <w:gridSpan w:val="2"/>
            <w:tcBorders>
              <w:top w:val="nil"/>
              <w:left w:val="nil"/>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color w:val="000000"/>
                <w:kern w:val="0"/>
                <w:sz w:val="22"/>
                <w:szCs w:val="22"/>
              </w:rPr>
            </w:pPr>
            <w:r>
              <w:rPr>
                <w:rFonts w:hint="eastAsia" w:ascii="宋体" w:eastAsia="宋体" w:cs="宋体"/>
                <w:color w:val="000000"/>
                <w:kern w:val="0"/>
                <w:sz w:val="22"/>
                <w:szCs w:val="22"/>
              </w:rPr>
              <w:t>好</w:t>
            </w:r>
          </w:p>
        </w:tc>
        <w:tc>
          <w:tcPr>
            <w:tcW w:w="3828" w:type="dxa"/>
            <w:gridSpan w:val="2"/>
            <w:tcBorders>
              <w:top w:val="nil"/>
              <w:left w:val="nil"/>
              <w:bottom w:val="single" w:color="auto" w:sz="4" w:space="0"/>
              <w:right w:val="single" w:color="auto" w:sz="4" w:space="0"/>
            </w:tcBorders>
            <w:shd w:val="clear" w:color="auto" w:fill="auto"/>
            <w:noWrap/>
            <w:vAlign w:val="center"/>
          </w:tcPr>
          <w:p>
            <w:pPr>
              <w:widowControl/>
              <w:spacing w:line="180" w:lineRule="exact"/>
              <w:jc w:val="left"/>
              <w:rPr>
                <w:rFonts w:ascii="宋体" w:eastAsia="宋体" w:cs="宋体"/>
                <w:color w:val="000000"/>
                <w:kern w:val="0"/>
                <w:sz w:val="16"/>
                <w:szCs w:val="16"/>
              </w:rPr>
            </w:pPr>
            <w:r>
              <w:rPr>
                <w:rFonts w:hint="eastAsia" w:ascii="宋体" w:eastAsia="宋体" w:cs="宋体"/>
                <w:color w:val="000000"/>
                <w:kern w:val="0"/>
                <w:sz w:val="16"/>
                <w:szCs w:val="16"/>
              </w:rPr>
              <w:t>重点查看区域内建设规划在空间分布、功能配套整合、土地利用等方面是否存在明显有违常理，不科学合理的情况</w:t>
            </w:r>
          </w:p>
        </w:tc>
        <w:tc>
          <w:tcPr>
            <w:tcW w:w="709" w:type="dxa"/>
            <w:tcBorders>
              <w:top w:val="nil"/>
              <w:left w:val="nil"/>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color w:val="000000"/>
                <w:kern w:val="0"/>
                <w:sz w:val="22"/>
                <w:szCs w:val="22"/>
              </w:rPr>
            </w:pPr>
            <w:r>
              <w:rPr>
                <w:rFonts w:hint="eastAsia" w:ascii="宋体" w:eastAsia="宋体" w:cs="宋体"/>
                <w:color w:val="000000"/>
                <w:kern w:val="0"/>
                <w:sz w:val="22"/>
                <w:szCs w:val="22"/>
              </w:rPr>
              <w:t>20</w:t>
            </w:r>
          </w:p>
        </w:tc>
        <w:tc>
          <w:tcPr>
            <w:tcW w:w="710" w:type="dxa"/>
            <w:tcBorders>
              <w:top w:val="nil"/>
              <w:left w:val="nil"/>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color w:val="000000"/>
                <w:kern w:val="0"/>
                <w:sz w:val="22"/>
                <w:szCs w:val="22"/>
              </w:rPr>
            </w:pPr>
            <w:r>
              <w:rPr>
                <w:rFonts w:hint="eastAsia" w:ascii="宋体" w:eastAsia="宋体" w:cs="宋体"/>
                <w:color w:val="000000"/>
                <w:kern w:val="0"/>
                <w:sz w:val="22"/>
                <w:szCs w:val="22"/>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629" w:type="dxa"/>
            <w:tcBorders>
              <w:top w:val="nil"/>
              <w:left w:val="single" w:color="auto" w:sz="4" w:space="0"/>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b/>
                <w:bCs/>
                <w:color w:val="000000"/>
                <w:kern w:val="0"/>
                <w:sz w:val="18"/>
                <w:szCs w:val="22"/>
              </w:rPr>
            </w:pPr>
            <w:r>
              <w:rPr>
                <w:rFonts w:hint="eastAsia" w:ascii="宋体" w:eastAsia="宋体" w:cs="宋体"/>
                <w:b/>
                <w:bCs/>
                <w:color w:val="000000"/>
                <w:kern w:val="0"/>
                <w:sz w:val="18"/>
                <w:szCs w:val="22"/>
              </w:rPr>
              <w:t>10%</w:t>
            </w:r>
          </w:p>
        </w:tc>
        <w:tc>
          <w:tcPr>
            <w:tcW w:w="1213" w:type="dxa"/>
            <w:gridSpan w:val="2"/>
            <w:tcBorders>
              <w:top w:val="single" w:color="auto" w:sz="4" w:space="0"/>
              <w:left w:val="nil"/>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b/>
                <w:bCs/>
                <w:color w:val="000000"/>
                <w:kern w:val="0"/>
                <w:sz w:val="18"/>
                <w:szCs w:val="22"/>
              </w:rPr>
            </w:pPr>
            <w:r>
              <w:rPr>
                <w:rFonts w:hint="eastAsia" w:ascii="宋体" w:eastAsia="宋体" w:cs="宋体"/>
                <w:b/>
                <w:bCs/>
                <w:color w:val="000000"/>
                <w:kern w:val="0"/>
                <w:sz w:val="18"/>
                <w:szCs w:val="22"/>
              </w:rPr>
              <w:t>个性指标</w:t>
            </w:r>
          </w:p>
        </w:tc>
        <w:tc>
          <w:tcPr>
            <w:tcW w:w="691" w:type="dxa"/>
            <w:tcBorders>
              <w:top w:val="nil"/>
              <w:left w:val="nil"/>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b/>
                <w:bCs/>
                <w:color w:val="000000"/>
                <w:kern w:val="0"/>
                <w:sz w:val="18"/>
                <w:szCs w:val="22"/>
              </w:rPr>
            </w:pPr>
            <w:r>
              <w:rPr>
                <w:rFonts w:hint="eastAsia" w:ascii="宋体" w:eastAsia="宋体" w:cs="宋体"/>
                <w:b/>
                <w:bCs/>
                <w:color w:val="000000"/>
                <w:kern w:val="0"/>
                <w:sz w:val="18"/>
                <w:szCs w:val="22"/>
              </w:rPr>
              <w:t>设备购置</w:t>
            </w:r>
          </w:p>
        </w:tc>
        <w:tc>
          <w:tcPr>
            <w:tcW w:w="437" w:type="dxa"/>
            <w:tcBorders>
              <w:top w:val="nil"/>
              <w:left w:val="nil"/>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color w:val="000000"/>
                <w:kern w:val="0"/>
                <w:sz w:val="16"/>
                <w:szCs w:val="22"/>
              </w:rPr>
            </w:pPr>
            <w:r>
              <w:rPr>
                <w:rFonts w:hint="eastAsia" w:ascii="宋体" w:eastAsia="宋体" w:cs="宋体"/>
                <w:color w:val="000000"/>
                <w:kern w:val="0"/>
                <w:sz w:val="16"/>
                <w:szCs w:val="22"/>
              </w:rPr>
              <w:t>社会效益</w:t>
            </w:r>
          </w:p>
        </w:tc>
        <w:tc>
          <w:tcPr>
            <w:tcW w:w="587" w:type="dxa"/>
            <w:gridSpan w:val="2"/>
            <w:tcBorders>
              <w:top w:val="nil"/>
              <w:left w:val="nil"/>
              <w:bottom w:val="single" w:color="auto" w:sz="4" w:space="0"/>
              <w:right w:val="nil"/>
            </w:tcBorders>
            <w:shd w:val="clear" w:color="auto" w:fill="auto"/>
            <w:noWrap/>
            <w:vAlign w:val="center"/>
          </w:tcPr>
          <w:p>
            <w:pPr>
              <w:widowControl/>
              <w:spacing w:line="180" w:lineRule="exact"/>
              <w:jc w:val="center"/>
              <w:rPr>
                <w:rFonts w:ascii="宋体" w:eastAsia="宋体" w:cs="宋体"/>
                <w:color w:val="000000"/>
                <w:kern w:val="0"/>
                <w:sz w:val="22"/>
                <w:szCs w:val="22"/>
              </w:rPr>
            </w:pPr>
            <w:r>
              <w:rPr>
                <w:rFonts w:hint="eastAsia" w:ascii="宋体" w:eastAsia="宋体" w:cs="宋体"/>
                <w:color w:val="000000"/>
                <w:kern w:val="0"/>
                <w:sz w:val="22"/>
                <w:szCs w:val="22"/>
              </w:rPr>
              <w:t>运行状况</w:t>
            </w:r>
          </w:p>
        </w:tc>
        <w:tc>
          <w:tcPr>
            <w:tcW w:w="1971" w:type="dxa"/>
            <w:tcBorders>
              <w:top w:val="nil"/>
              <w:left w:val="single" w:color="auto" w:sz="4" w:space="0"/>
              <w:bottom w:val="nil"/>
              <w:right w:val="single" w:color="auto" w:sz="4" w:space="0"/>
            </w:tcBorders>
            <w:shd w:val="clear" w:color="auto" w:fill="auto"/>
            <w:noWrap/>
            <w:vAlign w:val="center"/>
          </w:tcPr>
          <w:p>
            <w:pPr>
              <w:widowControl/>
              <w:spacing w:line="180" w:lineRule="exact"/>
              <w:jc w:val="left"/>
              <w:rPr>
                <w:rFonts w:ascii="宋体" w:eastAsia="宋体" w:cs="宋体"/>
                <w:color w:val="000000"/>
                <w:kern w:val="0"/>
                <w:sz w:val="18"/>
                <w:szCs w:val="18"/>
              </w:rPr>
            </w:pPr>
            <w:r>
              <w:rPr>
                <w:rFonts w:hint="eastAsia" w:ascii="宋体" w:eastAsia="宋体" w:cs="宋体"/>
                <w:color w:val="000000"/>
                <w:kern w:val="0"/>
                <w:sz w:val="18"/>
                <w:szCs w:val="18"/>
              </w:rPr>
              <w:t>购置的设备常态化运行情况</w:t>
            </w:r>
          </w:p>
        </w:tc>
        <w:tc>
          <w:tcPr>
            <w:tcW w:w="708" w:type="dxa"/>
            <w:tcBorders>
              <w:top w:val="nil"/>
              <w:left w:val="nil"/>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color w:val="000000"/>
                <w:kern w:val="0"/>
                <w:sz w:val="22"/>
                <w:szCs w:val="22"/>
              </w:rPr>
            </w:pPr>
            <w:r>
              <w:rPr>
                <w:rFonts w:hint="eastAsia" w:ascii="宋体" w:eastAsia="宋体" w:cs="宋体"/>
                <w:color w:val="000000"/>
                <w:kern w:val="0"/>
                <w:sz w:val="22"/>
                <w:szCs w:val="22"/>
              </w:rPr>
              <w:t>分级评分法</w:t>
            </w:r>
          </w:p>
        </w:tc>
        <w:tc>
          <w:tcPr>
            <w:tcW w:w="567" w:type="dxa"/>
            <w:gridSpan w:val="3"/>
            <w:tcBorders>
              <w:top w:val="nil"/>
              <w:left w:val="nil"/>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color w:val="000000"/>
                <w:kern w:val="0"/>
                <w:sz w:val="22"/>
                <w:szCs w:val="22"/>
              </w:rPr>
            </w:pPr>
            <w:r>
              <w:rPr>
                <w:rFonts w:hint="eastAsia" w:ascii="宋体" w:eastAsia="宋体" w:cs="宋体"/>
                <w:color w:val="000000"/>
                <w:kern w:val="0"/>
                <w:sz w:val="22"/>
                <w:szCs w:val="22"/>
              </w:rPr>
              <w:t>差</w:t>
            </w:r>
          </w:p>
        </w:tc>
        <w:tc>
          <w:tcPr>
            <w:tcW w:w="567" w:type="dxa"/>
            <w:gridSpan w:val="2"/>
            <w:tcBorders>
              <w:top w:val="nil"/>
              <w:left w:val="nil"/>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color w:val="000000"/>
                <w:kern w:val="0"/>
                <w:sz w:val="22"/>
                <w:szCs w:val="22"/>
              </w:rPr>
            </w:pPr>
            <w:r>
              <w:rPr>
                <w:rFonts w:hint="eastAsia" w:ascii="宋体" w:eastAsia="宋体" w:cs="宋体"/>
                <w:color w:val="000000"/>
                <w:kern w:val="0"/>
                <w:sz w:val="22"/>
                <w:szCs w:val="22"/>
              </w:rPr>
              <w:t>较差</w:t>
            </w:r>
          </w:p>
        </w:tc>
        <w:tc>
          <w:tcPr>
            <w:tcW w:w="568" w:type="dxa"/>
            <w:gridSpan w:val="3"/>
            <w:tcBorders>
              <w:top w:val="nil"/>
              <w:left w:val="nil"/>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color w:val="000000"/>
                <w:kern w:val="0"/>
                <w:sz w:val="22"/>
                <w:szCs w:val="22"/>
              </w:rPr>
            </w:pPr>
            <w:r>
              <w:rPr>
                <w:rFonts w:hint="eastAsia" w:ascii="宋体" w:eastAsia="宋体" w:cs="宋体"/>
                <w:color w:val="000000"/>
                <w:kern w:val="0"/>
                <w:sz w:val="22"/>
                <w:szCs w:val="22"/>
              </w:rPr>
              <w:t>一般</w:t>
            </w:r>
          </w:p>
        </w:tc>
        <w:tc>
          <w:tcPr>
            <w:tcW w:w="566" w:type="dxa"/>
            <w:gridSpan w:val="3"/>
            <w:tcBorders>
              <w:top w:val="nil"/>
              <w:left w:val="nil"/>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color w:val="000000"/>
                <w:kern w:val="0"/>
                <w:sz w:val="22"/>
                <w:szCs w:val="22"/>
              </w:rPr>
            </w:pPr>
            <w:r>
              <w:rPr>
                <w:rFonts w:hint="eastAsia" w:ascii="宋体" w:eastAsia="宋体" w:cs="宋体"/>
                <w:color w:val="000000"/>
                <w:kern w:val="0"/>
                <w:sz w:val="22"/>
                <w:szCs w:val="22"/>
              </w:rPr>
              <w:t>较好</w:t>
            </w:r>
          </w:p>
        </w:tc>
        <w:tc>
          <w:tcPr>
            <w:tcW w:w="674" w:type="dxa"/>
            <w:gridSpan w:val="2"/>
            <w:tcBorders>
              <w:top w:val="nil"/>
              <w:left w:val="nil"/>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color w:val="000000"/>
                <w:kern w:val="0"/>
                <w:sz w:val="22"/>
                <w:szCs w:val="22"/>
              </w:rPr>
            </w:pPr>
            <w:r>
              <w:rPr>
                <w:rFonts w:hint="eastAsia" w:ascii="宋体" w:eastAsia="宋体" w:cs="宋体"/>
                <w:color w:val="000000"/>
                <w:kern w:val="0"/>
                <w:sz w:val="22"/>
                <w:szCs w:val="22"/>
              </w:rPr>
              <w:t>好</w:t>
            </w:r>
          </w:p>
        </w:tc>
        <w:tc>
          <w:tcPr>
            <w:tcW w:w="3580" w:type="dxa"/>
            <w:tcBorders>
              <w:top w:val="nil"/>
              <w:left w:val="nil"/>
              <w:bottom w:val="single" w:color="auto" w:sz="4" w:space="0"/>
              <w:right w:val="single" w:color="auto" w:sz="4" w:space="0"/>
            </w:tcBorders>
            <w:shd w:val="clear" w:color="auto" w:fill="auto"/>
            <w:noWrap/>
            <w:vAlign w:val="center"/>
          </w:tcPr>
          <w:p>
            <w:pPr>
              <w:widowControl/>
              <w:spacing w:line="180" w:lineRule="exact"/>
              <w:jc w:val="left"/>
              <w:rPr>
                <w:rFonts w:ascii="宋体" w:eastAsia="宋体" w:cs="宋体"/>
                <w:color w:val="000000"/>
                <w:kern w:val="0"/>
                <w:sz w:val="16"/>
                <w:szCs w:val="16"/>
              </w:rPr>
            </w:pPr>
            <w:r>
              <w:rPr>
                <w:rFonts w:hint="eastAsia" w:ascii="宋体" w:eastAsia="宋体" w:cs="宋体"/>
                <w:color w:val="000000"/>
                <w:kern w:val="0"/>
                <w:sz w:val="16"/>
                <w:szCs w:val="16"/>
              </w:rPr>
              <w:t>重点查看购置设备日常使用频率及正常运转情况</w:t>
            </w:r>
          </w:p>
        </w:tc>
        <w:tc>
          <w:tcPr>
            <w:tcW w:w="709" w:type="dxa"/>
            <w:tcBorders>
              <w:top w:val="nil"/>
              <w:left w:val="nil"/>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color w:val="000000"/>
                <w:kern w:val="0"/>
                <w:sz w:val="22"/>
                <w:szCs w:val="22"/>
              </w:rPr>
            </w:pPr>
            <w:r>
              <w:rPr>
                <w:rFonts w:hint="eastAsia" w:ascii="宋体" w:eastAsia="宋体" w:cs="宋体"/>
                <w:color w:val="000000"/>
                <w:kern w:val="0"/>
                <w:sz w:val="22"/>
                <w:szCs w:val="22"/>
              </w:rPr>
              <w:t>10</w:t>
            </w:r>
          </w:p>
        </w:tc>
        <w:tc>
          <w:tcPr>
            <w:tcW w:w="710" w:type="dxa"/>
            <w:tcBorders>
              <w:top w:val="nil"/>
              <w:left w:val="nil"/>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color w:val="000000"/>
                <w:kern w:val="0"/>
                <w:sz w:val="22"/>
                <w:szCs w:val="22"/>
              </w:rPr>
            </w:pPr>
            <w:r>
              <w:rPr>
                <w:rFonts w:hint="eastAsia" w:ascii="宋体" w:eastAsia="宋体" w:cs="宋体"/>
                <w:color w:val="000000"/>
                <w:kern w:val="0"/>
                <w:sz w:val="22"/>
                <w:szCs w:val="22"/>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trPr>
        <w:tc>
          <w:tcPr>
            <w:tcW w:w="12758" w:type="dxa"/>
            <w:gridSpan w:val="2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180" w:lineRule="exact"/>
              <w:jc w:val="left"/>
              <w:rPr>
                <w:rFonts w:ascii="宋体" w:eastAsia="宋体" w:cs="宋体"/>
                <w:b/>
                <w:bCs/>
                <w:color w:val="000000"/>
                <w:kern w:val="0"/>
                <w:sz w:val="22"/>
                <w:szCs w:val="22"/>
              </w:rPr>
            </w:pPr>
            <w:r>
              <w:rPr>
                <w:rFonts w:hint="eastAsia" w:ascii="宋体" w:eastAsia="宋体" w:cs="宋体"/>
                <w:b/>
                <w:bCs/>
                <w:color w:val="000000"/>
                <w:kern w:val="0"/>
                <w:sz w:val="16"/>
                <w:szCs w:val="22"/>
              </w:rPr>
              <w:t>总分：</w:t>
            </w:r>
          </w:p>
        </w:tc>
        <w:tc>
          <w:tcPr>
            <w:tcW w:w="709" w:type="dxa"/>
            <w:tcBorders>
              <w:top w:val="single" w:color="auto" w:sz="4" w:space="0"/>
              <w:left w:val="nil"/>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color w:val="000000"/>
                <w:kern w:val="0"/>
                <w:sz w:val="22"/>
                <w:szCs w:val="22"/>
              </w:rPr>
            </w:pPr>
            <w:r>
              <w:rPr>
                <w:rFonts w:hint="eastAsia" w:ascii="宋体" w:eastAsia="宋体" w:cs="宋体"/>
                <w:color w:val="000000"/>
                <w:kern w:val="0"/>
                <w:sz w:val="22"/>
                <w:szCs w:val="22"/>
              </w:rPr>
              <w:t>100</w:t>
            </w:r>
          </w:p>
        </w:tc>
        <w:tc>
          <w:tcPr>
            <w:tcW w:w="710" w:type="dxa"/>
            <w:tcBorders>
              <w:top w:val="single" w:color="auto" w:sz="4" w:space="0"/>
              <w:left w:val="nil"/>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color w:val="000000"/>
                <w:kern w:val="0"/>
                <w:sz w:val="22"/>
                <w:szCs w:val="22"/>
              </w:rPr>
            </w:pPr>
            <w:r>
              <w:rPr>
                <w:rFonts w:hint="eastAsia" w:ascii="宋体" w:eastAsia="宋体" w:cs="宋体"/>
                <w:color w:val="000000"/>
                <w:kern w:val="0"/>
                <w:sz w:val="22"/>
                <w:szCs w:val="22"/>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79" w:hRule="atLeast"/>
        </w:trPr>
        <w:tc>
          <w:tcPr>
            <w:tcW w:w="14177" w:type="dxa"/>
            <w:gridSpan w:val="25"/>
            <w:tcBorders>
              <w:top w:val="single" w:color="auto" w:sz="4" w:space="0"/>
              <w:left w:val="nil"/>
              <w:bottom w:val="nil"/>
              <w:right w:val="nil"/>
            </w:tcBorders>
            <w:shd w:val="clear" w:color="auto" w:fill="auto"/>
            <w:noWrap/>
            <w:vAlign w:val="center"/>
          </w:tcPr>
          <w:p>
            <w:pPr>
              <w:pStyle w:val="9"/>
              <w:widowControl/>
              <w:numPr>
                <w:ilvl w:val="0"/>
                <w:numId w:val="2"/>
              </w:numPr>
              <w:ind w:firstLineChars="0"/>
              <w:jc w:val="left"/>
              <w:rPr>
                <w:rFonts w:hint="eastAsia" w:ascii="宋体" w:eastAsia="宋体" w:cs="宋体"/>
                <w:color w:val="000000"/>
                <w:kern w:val="0"/>
                <w:sz w:val="15"/>
                <w:szCs w:val="15"/>
              </w:rPr>
            </w:pPr>
            <w:r>
              <w:rPr>
                <w:rFonts w:hint="eastAsia" w:ascii="宋体" w:eastAsia="宋体" w:cs="宋体"/>
                <w:b/>
                <w:bCs/>
                <w:color w:val="000000"/>
                <w:kern w:val="0"/>
                <w:sz w:val="15"/>
                <w:szCs w:val="15"/>
              </w:rPr>
              <w:t>评分方法归为六类：（1）是否评分法：</w:t>
            </w:r>
            <w:r>
              <w:rPr>
                <w:rFonts w:hint="eastAsia" w:ascii="宋体" w:eastAsia="宋体" w:cs="宋体"/>
                <w:color w:val="000000"/>
                <w:kern w:val="0"/>
                <w:sz w:val="15"/>
                <w:szCs w:val="15"/>
              </w:rPr>
              <w:t>适用于合规性等正反判断指标，正向满分，反向0分。</w:t>
            </w:r>
            <w:r>
              <w:rPr>
                <w:rFonts w:hint="eastAsia" w:ascii="宋体" w:eastAsia="宋体" w:cs="宋体"/>
                <w:b/>
                <w:bCs/>
                <w:color w:val="000000"/>
                <w:kern w:val="0"/>
                <w:sz w:val="15"/>
                <w:szCs w:val="15"/>
              </w:rPr>
              <w:t>（2）分级评分法：</w:t>
            </w:r>
            <w:r>
              <w:rPr>
                <w:rFonts w:hint="eastAsia" w:ascii="宋体" w:eastAsia="宋体" w:cs="宋体"/>
                <w:color w:val="000000"/>
                <w:kern w:val="0"/>
                <w:sz w:val="15"/>
                <w:szCs w:val="15"/>
              </w:rPr>
              <w:t>指标评分设置n级权重，指标得分按指标值所处区间的权重计算。</w:t>
            </w:r>
            <w:r>
              <w:rPr>
                <w:rFonts w:hint="eastAsia" w:ascii="宋体" w:eastAsia="宋体" w:cs="宋体"/>
                <w:b/>
                <w:bCs/>
                <w:color w:val="000000"/>
                <w:kern w:val="0"/>
                <w:sz w:val="15"/>
                <w:szCs w:val="15"/>
              </w:rPr>
              <w:t>（3）比率分值法：</w:t>
            </w:r>
            <w:r>
              <w:rPr>
                <w:rFonts w:hint="eastAsia" w:ascii="宋体" w:eastAsia="宋体" w:cs="宋体"/>
                <w:color w:val="000000"/>
                <w:kern w:val="0"/>
                <w:sz w:val="15"/>
                <w:szCs w:val="15"/>
              </w:rPr>
              <w:t>对存在连续性比率的指标，按比率乘以指标分值计算得分。</w:t>
            </w:r>
            <w:r>
              <w:rPr>
                <w:rFonts w:hint="eastAsia" w:ascii="宋体" w:eastAsia="宋体" w:cs="宋体"/>
                <w:b/>
                <w:bCs/>
                <w:color w:val="000000"/>
                <w:kern w:val="0"/>
                <w:sz w:val="15"/>
                <w:szCs w:val="15"/>
              </w:rPr>
              <w:t>（4）缺（错）项扣分法：</w:t>
            </w:r>
            <w:r>
              <w:rPr>
                <w:rFonts w:hint="eastAsia" w:ascii="宋体" w:eastAsia="宋体" w:cs="宋体"/>
                <w:color w:val="000000"/>
                <w:kern w:val="0"/>
                <w:sz w:val="15"/>
                <w:szCs w:val="15"/>
              </w:rPr>
              <w:t>按照要求所具备的事项计算，全部具备得满分，缺少一项扣X分。</w:t>
            </w:r>
            <w:r>
              <w:rPr>
                <w:rFonts w:hint="eastAsia" w:ascii="宋体" w:eastAsia="宋体" w:cs="宋体"/>
                <w:b/>
                <w:bCs/>
                <w:color w:val="000000"/>
                <w:kern w:val="0"/>
                <w:sz w:val="15"/>
                <w:szCs w:val="15"/>
              </w:rPr>
              <w:t>（5）满意值赋分法：</w:t>
            </w:r>
            <w:r>
              <w:rPr>
                <w:rFonts w:hint="eastAsia" w:ascii="宋体" w:eastAsia="宋体" w:cs="宋体"/>
                <w:color w:val="000000"/>
                <w:kern w:val="0"/>
                <w:sz w:val="15"/>
                <w:szCs w:val="15"/>
              </w:rPr>
              <w:t>设置一个满意值，指标值达到满意值得满分，未达到不得分或扣分。</w:t>
            </w:r>
            <w:r>
              <w:rPr>
                <w:rFonts w:hint="eastAsia" w:ascii="宋体" w:eastAsia="宋体" w:cs="宋体"/>
                <w:b/>
                <w:bCs/>
                <w:color w:val="000000"/>
                <w:kern w:val="0"/>
                <w:sz w:val="15"/>
                <w:szCs w:val="15"/>
              </w:rPr>
              <w:t>（6）按数累加法：</w:t>
            </w:r>
            <w:r>
              <w:rPr>
                <w:rFonts w:hint="eastAsia" w:ascii="宋体" w:eastAsia="宋体" w:cs="宋体"/>
                <w:color w:val="000000"/>
                <w:kern w:val="0"/>
                <w:sz w:val="15"/>
                <w:szCs w:val="15"/>
              </w:rPr>
              <w:t>若有必要用于加分项指标。</w:t>
            </w:r>
          </w:p>
          <w:p>
            <w:pPr>
              <w:widowControl/>
              <w:jc w:val="left"/>
              <w:rPr>
                <w:rFonts w:ascii="宋体" w:eastAsia="宋体" w:cs="宋体"/>
                <w:b/>
                <w:bCs/>
                <w:color w:val="000000"/>
                <w:kern w:val="0"/>
                <w:sz w:val="15"/>
                <w:szCs w:val="15"/>
              </w:rPr>
            </w:pPr>
            <w:r>
              <w:rPr>
                <w:rFonts w:hint="eastAsia" w:ascii="宋体" w:eastAsia="宋体" w:cs="宋体"/>
                <w:b/>
                <w:bCs/>
                <w:color w:val="000000"/>
                <w:kern w:val="0"/>
                <w:sz w:val="15"/>
                <w:szCs w:val="15"/>
              </w:rPr>
              <w:t>2、预算绩效指标标准：（1）定性指标标准：</w:t>
            </w:r>
            <w:r>
              <w:rPr>
                <w:rFonts w:hint="eastAsia" w:ascii="宋体" w:eastAsia="宋体" w:cs="宋体"/>
                <w:color w:val="000000"/>
                <w:kern w:val="0"/>
                <w:sz w:val="15"/>
                <w:szCs w:val="15"/>
              </w:rPr>
              <w:t>根据客观依据判断指标得分，一般采用是否评分法。</w:t>
            </w:r>
            <w:r>
              <w:rPr>
                <w:rFonts w:hint="eastAsia" w:ascii="宋体" w:eastAsia="宋体" w:cs="宋体"/>
                <w:b/>
                <w:bCs/>
                <w:color w:val="000000"/>
                <w:kern w:val="0"/>
                <w:sz w:val="15"/>
                <w:szCs w:val="15"/>
              </w:rPr>
              <w:t>（2）定量指标标准：</w:t>
            </w:r>
            <w:r>
              <w:rPr>
                <w:rFonts w:hint="eastAsia" w:ascii="宋体" w:eastAsia="宋体" w:cs="宋体"/>
                <w:color w:val="000000"/>
                <w:kern w:val="0"/>
                <w:sz w:val="15"/>
                <w:szCs w:val="15"/>
              </w:rPr>
              <w:t>（技术标准、管理标准、工作标准）：</w:t>
            </w:r>
            <w:r>
              <w:rPr>
                <w:rFonts w:hint="eastAsia" w:ascii="宋体" w:eastAsia="宋体" w:cs="宋体"/>
                <w:color w:val="000000"/>
                <w:kern w:val="0"/>
                <w:sz w:val="15"/>
                <w:szCs w:val="15"/>
              </w:rPr>
              <w:br w:type="textWrapping"/>
            </w:r>
            <w:r>
              <w:rPr>
                <w:rFonts w:hint="eastAsia" w:ascii="宋体" w:eastAsia="宋体" w:cs="宋体"/>
                <w:b/>
                <w:bCs/>
                <w:color w:val="000000"/>
                <w:kern w:val="0"/>
                <w:sz w:val="15"/>
                <w:szCs w:val="15"/>
              </w:rPr>
              <w:t>国家标准：</w:t>
            </w:r>
            <w:r>
              <w:rPr>
                <w:rFonts w:hint="eastAsia" w:ascii="宋体" w:eastAsia="宋体" w:cs="宋体"/>
                <w:color w:val="000000"/>
                <w:kern w:val="0"/>
                <w:sz w:val="15"/>
                <w:szCs w:val="15"/>
              </w:rPr>
              <w:t>国家质量技术监督总局与国家标准化管理委员会制定，全国范围内适用，其他各级别标准不得与其抵触。</w:t>
            </w:r>
            <w:r>
              <w:rPr>
                <w:rFonts w:hint="eastAsia" w:ascii="宋体" w:eastAsia="宋体" w:cs="宋体"/>
                <w:color w:val="000000"/>
                <w:kern w:val="0"/>
                <w:sz w:val="15"/>
                <w:szCs w:val="15"/>
              </w:rPr>
              <w:br w:type="textWrapping"/>
            </w:r>
            <w:r>
              <w:rPr>
                <w:rFonts w:hint="eastAsia" w:ascii="宋体" w:eastAsia="宋体" w:cs="宋体"/>
                <w:b/>
                <w:bCs/>
                <w:color w:val="000000"/>
                <w:kern w:val="0"/>
                <w:sz w:val="15"/>
                <w:szCs w:val="15"/>
              </w:rPr>
              <w:t>行业标准：</w:t>
            </w:r>
            <w:r>
              <w:rPr>
                <w:rFonts w:hint="eastAsia" w:ascii="宋体" w:eastAsia="宋体" w:cs="宋体"/>
                <w:color w:val="000000"/>
                <w:kern w:val="0"/>
                <w:sz w:val="15"/>
                <w:szCs w:val="15"/>
              </w:rPr>
              <w:t>国务院行政主管部门制定，行业标准用于特定行业。</w:t>
            </w:r>
            <w:r>
              <w:rPr>
                <w:rFonts w:hint="eastAsia" w:ascii="宋体" w:eastAsia="宋体" w:cs="宋体"/>
                <w:color w:val="000000"/>
                <w:kern w:val="0"/>
                <w:sz w:val="15"/>
                <w:szCs w:val="15"/>
              </w:rPr>
              <w:br w:type="textWrapping"/>
            </w:r>
            <w:r>
              <w:rPr>
                <w:rFonts w:hint="eastAsia" w:ascii="宋体" w:eastAsia="宋体" w:cs="宋体"/>
                <w:b/>
                <w:bCs/>
                <w:color w:val="000000"/>
                <w:kern w:val="0"/>
                <w:sz w:val="15"/>
                <w:szCs w:val="15"/>
              </w:rPr>
              <w:t>地方标准：</w:t>
            </w:r>
            <w:r>
              <w:rPr>
                <w:rFonts w:hint="eastAsia" w:ascii="宋体" w:eastAsia="宋体" w:cs="宋体"/>
                <w:color w:val="000000"/>
                <w:kern w:val="0"/>
                <w:sz w:val="15"/>
                <w:szCs w:val="15"/>
              </w:rPr>
              <w:t>在没有国家标准和行业标准的情况下，地方政府、省级主管部门、财政部门可根据历史数据、统计数据、调研数据等设定绩效标准，可根据四川的实际情况按经济片区分设标准。</w:t>
            </w:r>
            <w:r>
              <w:rPr>
                <w:rFonts w:hint="eastAsia" w:ascii="宋体" w:eastAsia="宋体" w:cs="宋体"/>
                <w:color w:val="000000"/>
                <w:kern w:val="0"/>
                <w:sz w:val="15"/>
                <w:szCs w:val="15"/>
              </w:rPr>
              <w:br w:type="textWrapping"/>
            </w:r>
            <w:r>
              <w:rPr>
                <w:rFonts w:hint="eastAsia" w:ascii="宋体" w:eastAsia="宋体" w:cs="宋体"/>
                <w:b/>
                <w:bCs/>
                <w:color w:val="000000"/>
                <w:kern w:val="0"/>
                <w:sz w:val="15"/>
                <w:szCs w:val="15"/>
              </w:rPr>
              <w:t>申报标准：</w:t>
            </w:r>
            <w:r>
              <w:rPr>
                <w:rFonts w:hint="eastAsia" w:ascii="宋体" w:eastAsia="宋体" w:cs="宋体"/>
                <w:color w:val="000000"/>
                <w:kern w:val="0"/>
                <w:sz w:val="15"/>
                <w:szCs w:val="15"/>
              </w:rPr>
              <w:t>对新实施的政策项目且相关基础数据匮乏的基础上，各方根据试点探索商定绩效标准，并在以后年度动态修订完善。</w:t>
            </w:r>
            <w:r>
              <w:rPr>
                <w:rFonts w:hint="eastAsia" w:ascii="宋体" w:eastAsia="宋体" w:cs="宋体"/>
                <w:color w:val="000000"/>
                <w:kern w:val="0"/>
                <w:sz w:val="15"/>
                <w:szCs w:val="15"/>
              </w:rPr>
              <w:br w:type="textWrapping"/>
            </w:r>
            <w:r>
              <w:rPr>
                <w:rFonts w:hint="eastAsia" w:ascii="宋体" w:eastAsia="宋体" w:cs="宋体"/>
                <w:color w:val="000000"/>
                <w:kern w:val="0"/>
                <w:sz w:val="15"/>
                <w:szCs w:val="15"/>
              </w:rPr>
              <w:t>3、★为核心指标，需要评价组重点关注深入分析。未涉及个性指标的项目，其分值权重按比例调整到其他效果指标。</w:t>
            </w:r>
          </w:p>
        </w:tc>
      </w:tr>
    </w:tbl>
    <w:p/>
    <w:sectPr>
      <w:pgSz w:w="16838" w:h="11906" w:orient="landscape"/>
      <w:pgMar w:top="1797" w:right="1440" w:bottom="1797" w:left="1440" w:header="851" w:footer="992"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Luxi Sans">
    <w:altName w:val="Segoe Print"/>
    <w:panose1 w:val="00000000000000000000"/>
    <w:charset w:val="00"/>
    <w:family w:val="auto"/>
    <w:pitch w:val="default"/>
    <w:sig w:usb0="00000000" w:usb1="00000000" w:usb2="00000000" w:usb3="00000000" w:csb0="00000000" w:csb1="00000000"/>
  </w:font>
  <w:font w:name="??">
    <w:altName w:val="仿宋_GB2312"/>
    <w:panose1 w:val="00000000000000000000"/>
    <w:charset w:val="00"/>
    <w:family w:val="roman"/>
    <w:pitch w:val="default"/>
    <w:sig w:usb0="00000000" w:usb1="00000000" w:usb2="00000000" w:usb3="00000000" w:csb0="00000000" w:csb1="00000000"/>
  </w:font>
  <w:font w:name="方正小标宋简体">
    <w:panose1 w:val="02010601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039D72B"/>
    <w:multiLevelType w:val="multilevel"/>
    <w:tmpl w:val="F039D72B"/>
    <w:lvl w:ilvl="0" w:tentative="0">
      <w:start w:val="1"/>
      <w:numFmt w:val="chineseCountingThousand"/>
      <w:lvlText w:val="（%1）"/>
      <w:legacy w:legacy="1" w:legacySpace="0" w:legacyIndent="967"/>
      <w:lvlJc w:val="left"/>
      <w:pPr>
        <w:ind w:left="1687" w:hanging="967"/>
      </w:pPr>
      <w:rPr>
        <w:rFonts w:hint="default" w:ascii="楷体_GB2312" w:hAnsi="楷体_GB2312" w:eastAsia="楷体_GB2312"/>
        <w:b/>
        <w:bCs/>
        <w:i w:val="0"/>
        <w:iCs w:val="0"/>
      </w:rPr>
    </w:lvl>
    <w:lvl w:ilvl="1" w:tentative="0">
      <w:start w:val="1"/>
      <w:numFmt w:val="lowerLetter"/>
      <w:lvlText w:val="%2)"/>
      <w:legacy w:legacy="1" w:legacySpace="0" w:legacyIndent="420"/>
      <w:lvlJc w:val="left"/>
      <w:pPr>
        <w:ind w:left="1560" w:hanging="420"/>
      </w:pPr>
    </w:lvl>
    <w:lvl w:ilvl="2" w:tentative="0">
      <w:start w:val="1"/>
      <w:numFmt w:val="lowerRoman"/>
      <w:lvlText w:val="%3."/>
      <w:legacy w:legacy="1" w:legacySpace="0" w:legacyIndent="420"/>
      <w:lvlJc w:val="right"/>
      <w:pPr>
        <w:ind w:left="1980" w:hanging="420"/>
      </w:pPr>
    </w:lvl>
    <w:lvl w:ilvl="3" w:tentative="0">
      <w:start w:val="1"/>
      <w:numFmt w:val="decimal"/>
      <w:lvlText w:val="%4."/>
      <w:legacy w:legacy="1" w:legacySpace="0" w:legacyIndent="420"/>
      <w:lvlJc w:val="left"/>
      <w:pPr>
        <w:ind w:left="2400" w:hanging="420"/>
      </w:pPr>
    </w:lvl>
    <w:lvl w:ilvl="4" w:tentative="0">
      <w:start w:val="1"/>
      <w:numFmt w:val="lowerLetter"/>
      <w:lvlText w:val="%5)"/>
      <w:legacy w:legacy="1" w:legacySpace="0" w:legacyIndent="420"/>
      <w:lvlJc w:val="left"/>
      <w:pPr>
        <w:ind w:left="2820" w:hanging="420"/>
      </w:pPr>
    </w:lvl>
    <w:lvl w:ilvl="5" w:tentative="0">
      <w:start w:val="1"/>
      <w:numFmt w:val="lowerRoman"/>
      <w:lvlText w:val="%6."/>
      <w:legacy w:legacy="1" w:legacySpace="0" w:legacyIndent="420"/>
      <w:lvlJc w:val="right"/>
      <w:pPr>
        <w:ind w:left="3240" w:hanging="420"/>
      </w:pPr>
    </w:lvl>
    <w:lvl w:ilvl="6" w:tentative="0">
      <w:start w:val="1"/>
      <w:numFmt w:val="decimal"/>
      <w:lvlText w:val="%7."/>
      <w:legacy w:legacy="1" w:legacySpace="0" w:legacyIndent="420"/>
      <w:lvlJc w:val="left"/>
      <w:pPr>
        <w:ind w:left="3660" w:hanging="420"/>
      </w:pPr>
    </w:lvl>
    <w:lvl w:ilvl="7" w:tentative="0">
      <w:start w:val="1"/>
      <w:numFmt w:val="lowerLetter"/>
      <w:lvlText w:val="%8)"/>
      <w:legacy w:legacy="1" w:legacySpace="0" w:legacyIndent="420"/>
      <w:lvlJc w:val="left"/>
      <w:pPr>
        <w:ind w:left="4080" w:hanging="420"/>
      </w:pPr>
    </w:lvl>
    <w:lvl w:ilvl="8" w:tentative="0">
      <w:start w:val="1"/>
      <w:numFmt w:val="lowerRoman"/>
      <w:lvlText w:val="%9."/>
      <w:legacy w:legacy="1" w:legacySpace="0" w:legacyIndent="420"/>
      <w:lvlJc w:val="right"/>
      <w:pPr>
        <w:ind w:left="4500" w:hanging="420"/>
      </w:pPr>
    </w:lvl>
  </w:abstractNum>
  <w:abstractNum w:abstractNumId="1">
    <w:nsid w:val="1077636F"/>
    <w:multiLevelType w:val="multilevel"/>
    <w:tmpl w:val="1077636F"/>
    <w:lvl w:ilvl="0" w:tentative="0">
      <w:start w:val="1"/>
      <w:numFmt w:val="decimal"/>
      <w:lvlText w:val="%1、"/>
      <w:lvlJc w:val="left"/>
      <w:pPr>
        <w:tabs>
          <w:tab w:val="left" w:pos="0"/>
        </w:tabs>
        <w:ind w:left="360" w:hanging="360"/>
      </w:pPr>
      <w:rPr>
        <w:rFonts w:hint="default"/>
        <w:b/>
      </w:rPr>
    </w:lvl>
    <w:lvl w:ilvl="1" w:tentative="0">
      <w:start w:val="1"/>
      <w:numFmt w:val="lowerLetter"/>
      <w:lvlText w:val="%2)"/>
      <w:lvlJc w:val="left"/>
      <w:pPr>
        <w:tabs>
          <w:tab w:val="left" w:pos="0"/>
        </w:tabs>
        <w:ind w:left="840" w:hanging="420"/>
      </w:pPr>
    </w:lvl>
    <w:lvl w:ilvl="2" w:tentative="0">
      <w:start w:val="1"/>
      <w:numFmt w:val="lowerRoman"/>
      <w:lvlText w:val="%3."/>
      <w:lvlJc w:val="right"/>
      <w:pPr>
        <w:tabs>
          <w:tab w:val="left" w:pos="0"/>
        </w:tabs>
        <w:ind w:left="1260" w:hanging="420"/>
      </w:pPr>
    </w:lvl>
    <w:lvl w:ilvl="3" w:tentative="0">
      <w:start w:val="1"/>
      <w:numFmt w:val="decimal"/>
      <w:lvlText w:val="%4."/>
      <w:lvlJc w:val="left"/>
      <w:pPr>
        <w:tabs>
          <w:tab w:val="left" w:pos="0"/>
        </w:tabs>
        <w:ind w:left="1680" w:hanging="420"/>
      </w:pPr>
    </w:lvl>
    <w:lvl w:ilvl="4" w:tentative="0">
      <w:start w:val="1"/>
      <w:numFmt w:val="lowerLetter"/>
      <w:lvlText w:val="%5)"/>
      <w:lvlJc w:val="left"/>
      <w:pPr>
        <w:tabs>
          <w:tab w:val="left" w:pos="0"/>
        </w:tabs>
        <w:ind w:left="2100" w:hanging="420"/>
      </w:pPr>
    </w:lvl>
    <w:lvl w:ilvl="5" w:tentative="0">
      <w:start w:val="1"/>
      <w:numFmt w:val="lowerRoman"/>
      <w:lvlText w:val="%6."/>
      <w:lvlJc w:val="right"/>
      <w:pPr>
        <w:tabs>
          <w:tab w:val="left" w:pos="0"/>
        </w:tabs>
        <w:ind w:left="2520" w:hanging="420"/>
      </w:pPr>
    </w:lvl>
    <w:lvl w:ilvl="6" w:tentative="0">
      <w:start w:val="1"/>
      <w:numFmt w:val="decimal"/>
      <w:lvlText w:val="%7."/>
      <w:lvlJc w:val="left"/>
      <w:pPr>
        <w:tabs>
          <w:tab w:val="left" w:pos="0"/>
        </w:tabs>
        <w:ind w:left="2940" w:hanging="420"/>
      </w:pPr>
    </w:lvl>
    <w:lvl w:ilvl="7" w:tentative="0">
      <w:start w:val="1"/>
      <w:numFmt w:val="lowerLetter"/>
      <w:lvlText w:val="%8)"/>
      <w:lvlJc w:val="left"/>
      <w:pPr>
        <w:tabs>
          <w:tab w:val="left" w:pos="0"/>
        </w:tabs>
        <w:ind w:left="3360" w:hanging="420"/>
      </w:pPr>
    </w:lvl>
    <w:lvl w:ilvl="8" w:tentative="0">
      <w:start w:val="1"/>
      <w:numFmt w:val="lowerRoman"/>
      <w:lvlText w:val="%9."/>
      <w:lvlJc w:val="right"/>
      <w:pPr>
        <w:tabs>
          <w:tab w:val="left" w:pos="0"/>
        </w:tabs>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dit="readOnly" w:enforcement="0"/>
  <w:defaultTabStop w:val="420"/>
  <w:drawingGridHorizontalSpacing w:val="160"/>
  <w:drawingGridVerticalSpacing w:val="435"/>
  <w:displayHorizontalDrawingGridEvery w:val="0"/>
  <w:displayVerticalDrawingGridEvery w:val="1"/>
  <w:characterSpacingControl w:val="compressPunctuation"/>
  <w:compat>
    <w:spaceForUL/>
    <w:balanceSingleByteDoubleByteWidth/>
    <w:ulTrailSpace/>
    <w:doNotExpandShiftReturn/>
    <w:adjustLineHeightInTable/>
    <w:useFELayout/>
    <w:compatSetting w:name="compatibilityMode" w:uri="http://schemas.microsoft.com/office/word" w:val="12"/>
  </w:compat>
  <w:docVars>
    <w:docVar w:name="commondata" w:val="eyJoZGlkIjoiODkwMjBiMDE0NDAzMDYwOGJjM2NjMzIxY2I3MmFjYzYifQ=="/>
  </w:docVars>
  <w:rsids>
    <w:rsidRoot w:val="00000000"/>
    <w:rsid w:val="0D622B11"/>
    <w:rsid w:val="124F6BBE"/>
    <w:rsid w:val="23D33A96"/>
    <w:rsid w:val="4FC1255A"/>
    <w:rsid w:val="5F0F6EB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unhideWhenUsed="0" w:uiPriority="0" w:semiHidden="0" w:name="heading 2"/>
    <w:lsdException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Times New Roman" w:hAnsi="Times New Roman" w:eastAsia="仿宋_GB2312" w:cs="Times New Roman"/>
      <w:kern w:val="2"/>
      <w:sz w:val="32"/>
      <w:szCs w:val="32"/>
      <w:lang w:val="en-US" w:eastAsia="zh-CN" w:bidi="ar-SA"/>
    </w:rPr>
  </w:style>
  <w:style w:type="paragraph" w:styleId="2">
    <w:name w:val="heading 1"/>
    <w:basedOn w:val="1"/>
    <w:next w:val="1"/>
    <w:qFormat/>
    <w:uiPriority w:val="0"/>
    <w:pPr>
      <w:keepNext/>
      <w:keepLines/>
      <w:widowControl w:val="0"/>
      <w:spacing w:before="340" w:after="330" w:line="578" w:lineRule="auto"/>
      <w:outlineLvl w:val="0"/>
    </w:pPr>
    <w:rPr>
      <w:b/>
      <w:bCs/>
      <w:kern w:val="44"/>
      <w:sz w:val="44"/>
    </w:rPr>
  </w:style>
  <w:style w:type="paragraph" w:styleId="3">
    <w:name w:val="heading 2"/>
    <w:basedOn w:val="1"/>
    <w:next w:val="1"/>
    <w:uiPriority w:val="0"/>
    <w:pPr>
      <w:keepNext/>
      <w:keepLines/>
      <w:widowControl w:val="0"/>
      <w:spacing w:before="260" w:after="260" w:line="415" w:lineRule="auto"/>
      <w:outlineLvl w:val="1"/>
    </w:pPr>
    <w:rPr>
      <w:rFonts w:ascii="Luxi Sans" w:hAnsi="Luxi Sans" w:eastAsia="黑体"/>
      <w:b/>
    </w:rPr>
  </w:style>
  <w:style w:type="paragraph" w:styleId="4">
    <w:name w:val="heading 3"/>
    <w:basedOn w:val="1"/>
    <w:next w:val="1"/>
    <w:uiPriority w:val="0"/>
    <w:pPr>
      <w:keepNext/>
      <w:keepLines/>
      <w:widowControl w:val="0"/>
      <w:spacing w:before="260" w:after="260" w:line="415" w:lineRule="auto"/>
      <w:outlineLvl w:val="2"/>
    </w:pPr>
    <w:rPr>
      <w:b/>
    </w:rPr>
  </w:style>
  <w:style w:type="character" w:default="1" w:styleId="7">
    <w:name w:val="Default Paragraph Font"/>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5">
    <w:name w:val="Normal (Web)"/>
    <w:qFormat/>
    <w:uiPriority w:val="0"/>
    <w:pPr>
      <w:widowControl/>
      <w:spacing w:before="100" w:beforeAutospacing="1" w:after="100" w:afterAutospacing="1"/>
      <w:jc w:val="left"/>
    </w:pPr>
    <w:rPr>
      <w:rFonts w:ascii="宋体" w:hAnsi="Times New Roman" w:eastAsia="宋体" w:cs="宋体"/>
      <w:kern w:val="0"/>
      <w:sz w:val="24"/>
      <w:szCs w:val="24"/>
      <w:lang w:val="en-US" w:eastAsia="zh-CN" w:bidi="ar-SA"/>
    </w:rPr>
  </w:style>
  <w:style w:type="paragraph" w:customStyle="1" w:styleId="8">
    <w:name w:val="四号正文"/>
    <w:basedOn w:val="1"/>
    <w:qFormat/>
    <w:uiPriority w:val="0"/>
    <w:pPr>
      <w:spacing w:line="360" w:lineRule="auto"/>
    </w:pPr>
    <w:rPr>
      <w:rFonts w:ascii="??" w:hAnsi="??" w:eastAsia="宋体"/>
      <w:color w:val="000000"/>
      <w:kern w:val="0"/>
      <w:sz w:val="28"/>
      <w:szCs w:val="21"/>
      <w:lang w:val="zh-CN"/>
    </w:rPr>
  </w:style>
  <w:style w:type="paragraph" w:styleId="9">
    <w:name w:val="List Paragraph"/>
    <w:basedOn w:val="1"/>
    <w:qFormat/>
    <w:uiPriority w:val="0"/>
    <w:pPr>
      <w:ind w:firstLine="20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6</Pages>
  <Words>3757</Words>
  <Characters>3965</Characters>
  <Lines>480</Lines>
  <Paragraphs>235</Paragraphs>
  <TotalTime>209</TotalTime>
  <ScaleCrop>false</ScaleCrop>
  <LinksUpToDate>false</LinksUpToDate>
  <CharactersWithSpaces>4032</CharactersWithSpaces>
  <Application>WPS Office_11.1.0.14309_F1E327BC-269C-435d-A152-05C5408002CA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2020-06-30T16:19:00Z</dcterms:created>
  <dc:creator>Administrator</dc:creator>
  <cp:lastModifiedBy>Lenovo</cp:lastModifiedBy>
  <dcterms:modified xsi:type="dcterms:W3CDTF">2023-06-29T07:35:20Z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C6D487B07E1A45E281D2D4A9662E212A_12</vt:lpwstr>
  </property>
</Properties>
</file>