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240" w:lineRule="auto"/>
        <w:jc w:val="center"/>
        <w:outlineLvl w:val="0"/>
        <w:rPr>
          <w:rFonts w:ascii="方正小标宋简体" w:eastAsia="方正小标宋简体" w:hint="eastAsia"/>
          <w:color w:val="000000"/>
          <w:sz w:val="72"/>
          <w:szCs w:val="72"/>
          <w:lang w:eastAsia="zh-CN"/>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8441"/>
      <w:bookmarkStart w:id="2" w:name="_Toc15377193"/>
      <w:bookmarkStart w:id="3" w:name="_Toc15396475"/>
      <w:bookmarkStart w:id="4" w:name="_Toc15377425"/>
      <w:bookmarkStart w:id="5" w:name="_Toc15396597"/>
      <w:r>
        <w:rPr>
          <w:rFonts w:ascii="黑体" w:eastAsia="黑体"/>
          <w:sz w:val="72"/>
          <w:szCs w:val="72"/>
        </w:rPr>
        <w:t>2020</w:t>
      </w:r>
      <w:r>
        <w:rPr>
          <w:rFonts w:ascii="黑体" w:eastAsia="黑体" w:hint="eastAsia"/>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77426"/>
      <w:bookmarkStart w:id="8" w:name="_Toc15396598"/>
      <w:bookmarkStart w:id="9" w:name="_Toc15378442"/>
      <w:bookmarkStart w:id="10" w:name="_Toc15377194"/>
      <w:r>
        <w:rPr>
          <w:rFonts w:ascii="方正小标宋简体" w:eastAsia="方正小标宋简体" w:hint="eastAsia"/>
          <w:sz w:val="72"/>
          <w:szCs w:val="72"/>
        </w:rPr>
        <w:t>四川省阿坝州</w:t>
      </w:r>
      <w:bookmarkStart w:id="11" w:name="_Toc15306268"/>
      <w:bookmarkEnd w:id="0"/>
      <w:r>
        <w:rPr>
          <w:rFonts w:ascii="方正小标宋简体" w:eastAsia="方正小标宋简体" w:hint="eastAsia"/>
          <w:sz w:val="72"/>
          <w:szCs w:val="72"/>
          <w:lang w:val="en-US" w:eastAsia="zh-CN"/>
        </w:rPr>
        <w:t>中等职业技术学校</w:t>
      </w:r>
      <w:r>
        <w:rPr>
          <w:rFonts w:ascii="方正小标宋简体" w:eastAsia="方正小标宋简体" w:hint="eastAsia"/>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firstLineChars="100" w:firstLine="3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firstLineChars="100" w:firstLine="320"/>
        <w:jc w:val="left"/>
        <w:rPr>
          <w:rFonts w:ascii="宋体"/>
          <w:sz w:val="32"/>
          <w:szCs w:val="32"/>
        </w:rPr>
      </w:pPr>
      <w:r>
        <w:rPr>
          <w:rFonts w:ascii="宋体" w:cs="仿宋_GB2312" w:hint="eastAsia"/>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t>目录</w:t>
      </w:r>
    </w:p>
    <w:p>
      <w:pPr>
        <w:pStyle w:val="23"/>
        <w:jc w:val="center"/>
        <w:rPr>
          <w:b w:val="0"/>
          <w:bCs w:val="0"/>
          <w:sz w:val="24"/>
          <w:szCs w:val="24"/>
        </w:rPr>
      </w:pPr>
      <w:r>
        <w:rPr>
          <w:rFonts w:hint="eastAsia"/>
          <w:b w:val="0"/>
          <w:bCs w:val="0"/>
          <w:sz w:val="24"/>
          <w:szCs w:val="24"/>
        </w:rPr>
        <w:t xml:space="preserve">公开时间：2021年 </w:t>
      </w:r>
      <w:r>
        <w:rPr>
          <w:b w:val="0"/>
          <w:bCs w:val="0"/>
          <w:sz w:val="24"/>
          <w:szCs w:val="24"/>
        </w:rPr>
        <w:t>9</w:t>
      </w:r>
      <w:r>
        <w:rPr>
          <w:rFonts w:hint="eastAsia"/>
          <w:b w:val="0"/>
          <w:bCs w:val="0"/>
          <w:sz w:val="24"/>
          <w:szCs w:val="24"/>
        </w:rPr>
        <w:t>月</w:t>
      </w:r>
      <w:r>
        <w:rPr>
          <w:b w:val="0"/>
          <w:bCs w:val="0"/>
          <w:sz w:val="24"/>
          <w:szCs w:val="24"/>
        </w:rPr>
        <w:t>25</w:t>
      </w:r>
      <w:r>
        <w:rPr>
          <w:rFonts w:hint="eastAsia"/>
          <w:b w:val="0"/>
          <w:bCs w:val="0"/>
          <w:sz w:val="24"/>
          <w:szCs w:val="24"/>
        </w:rPr>
        <w:t xml:space="preserve"> 日</w:t>
      </w:r>
    </w:p>
    <w:p>
      <w:pPr>
        <w:pStyle w:val="23"/>
        <w:tabs>
          <w:tab w:val="right" w:leader="dot" w:pos="8296"/>
        </w:tabs>
        <w:rPr>
          <w:rFonts w:eastAsia="等线" w:cs="Arial"/>
          <w:b w:val="0"/>
          <w:bCs w:val="0"/>
          <w:caps w:val="0"/>
          <w:smallCaps w:val="0"/>
          <w:sz w:val="21"/>
          <w:szCs w:val="22"/>
        </w:rPr>
      </w:pPr>
      <w:r>
        <w:rPr>
          <w:b w:val="0"/>
          <w:bCs w:val="0"/>
          <w:caps w:val="0"/>
          <w:smallCaps w:val="0"/>
        </w:rPr>
        <w:fldChar w:fldCharType="begin"/>
      </w:r>
      <w:r>
        <w:rPr>
          <w:b w:val="0"/>
          <w:bCs w:val="0"/>
          <w:caps w:val="0"/>
          <w:smallCaps w:val="0"/>
        </w:rPr>
        <w:instrText xml:space="preserve"> TOC \o \u </w:instrText>
      </w:r>
      <w:r>
        <w:rPr>
          <w:b w:val="0"/>
          <w:bCs w:val="0"/>
          <w:caps w:val="0"/>
          <w:smallCaps w:val="0"/>
        </w:rPr>
        <w:fldChar w:fldCharType="separate"/>
      </w:r>
      <w:r>
        <w:rPr>
          <w:rFonts w:ascii="黑体" w:eastAsia="黑体"/>
          <w:b w:val="0"/>
        </w:rPr>
        <w:t xml:space="preserve">第一部分 </w:t>
      </w:r>
      <w:r>
        <w:rPr>
          <w:rFonts w:asci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26"/>
        <w:tabs>
          <w:tab w:val="right" w:leader="dot" w:pos="8296"/>
        </w:tabs>
        <w:rPr>
          <w:rFonts w:eastAsia="等线" w:cs="Arial"/>
          <w:caps w:val="0"/>
          <w:smallCaps w:val="0"/>
          <w:sz w:val="21"/>
          <w:szCs w:val="22"/>
        </w:rPr>
      </w:pPr>
      <w:r>
        <w:rPr>
          <w:rFonts w:ascii="黑体" w:eastAsia="黑体"/>
          <w:color w:val="000000"/>
        </w:rPr>
        <w:t>一、基</w:t>
      </w:r>
      <w:r>
        <w:rPr>
          <w:rFonts w:ascii="黑体" w:eastAsia="黑体"/>
        </w:rPr>
        <w:t>本职能及主要工作</w:t>
      </w:r>
      <w:r>
        <w:tab/>
      </w:r>
      <w:r>
        <w:fldChar w:fldCharType="begin"/>
      </w:r>
      <w:r>
        <w:instrText xml:space="preserve"> PAGEREF _Toc79163852 \h </w:instrText>
      </w:r>
      <w:r>
        <w:fldChar w:fldCharType="separate"/>
      </w:r>
      <w:r>
        <w:t>4</w:t>
      </w:r>
      <w:r>
        <w:fldChar w:fldCharType="end"/>
      </w:r>
    </w:p>
    <w:p>
      <w:pPr>
        <w:pStyle w:val="18"/>
        <w:tabs>
          <w:tab w:val="right" w:leader="dot" w:pos="8296"/>
        </w:tabs>
        <w:rPr>
          <w:rFonts w:eastAsia="等线" w:cs="Arial"/>
          <w:i w:val="0"/>
          <w:iCs w:val="0"/>
          <w:sz w:val="21"/>
          <w:szCs w:val="22"/>
        </w:rPr>
      </w:pPr>
      <w:r>
        <w:rPr>
          <w:rFonts w:asci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18"/>
        <w:tabs>
          <w:tab w:val="right" w:leader="dot" w:pos="8296"/>
        </w:tabs>
        <w:rPr>
          <w:rFonts w:eastAsia="等线" w:cs="Arial"/>
          <w:i w:val="0"/>
          <w:iCs w:val="0"/>
          <w:sz w:val="21"/>
          <w:szCs w:val="22"/>
        </w:rPr>
      </w:pPr>
      <w:r>
        <w:rPr>
          <w:rFonts w:asci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pPr>
        <w:pStyle w:val="26"/>
        <w:tabs>
          <w:tab w:val="right" w:leader="dot" w:pos="8296"/>
        </w:tabs>
        <w:rPr>
          <w:rFonts w:eastAsia="等线" w:cs="Arial"/>
          <w:i w:val="0"/>
          <w:iCs w:val="0"/>
          <w:sz w:val="21"/>
          <w:szCs w:val="22"/>
        </w:rPr>
      </w:pPr>
      <w:r>
        <w:rPr>
          <w:rFonts w:ascii="黑体" w:eastAsia="黑体"/>
          <w:color w:val="000000"/>
        </w:rPr>
        <w:t>二、机</w:t>
      </w:r>
      <w:r>
        <w:rPr>
          <w:rFonts w:ascii="黑体" w:eastAsia="黑体"/>
        </w:rPr>
        <w:t>构设置</w:t>
      </w:r>
      <w:r>
        <w:tab/>
      </w:r>
      <w:r>
        <w:fldChar w:fldCharType="begin"/>
      </w:r>
      <w:r>
        <w:instrText xml:space="preserve"> PAGEREF _Toc79163855 \h </w:instrText>
      </w:r>
      <w:r>
        <w:fldChar w:fldCharType="separate"/>
      </w:r>
      <w:r>
        <w:t>7</w:t>
      </w:r>
      <w:r>
        <w:fldChar w:fldCharType="end"/>
      </w:r>
    </w:p>
    <w:p>
      <w:pPr>
        <w:pStyle w:val="23"/>
        <w:tabs>
          <w:tab w:val="right" w:leader="dot" w:pos="8296"/>
        </w:tabs>
        <w:rPr>
          <w:rFonts w:eastAsia="等线" w:cs="Arial"/>
          <w:b w:val="0"/>
          <w:bCs w:val="0"/>
          <w:caps w:val="0"/>
          <w:smallCaps w:val="0"/>
          <w:sz w:val="21"/>
          <w:szCs w:val="22"/>
        </w:rPr>
      </w:pPr>
      <w:r>
        <w:rPr>
          <w:rFonts w:ascii="黑体" w:eastAsia="黑体"/>
          <w:b w:val="0"/>
          <w:color w:val="000000"/>
        </w:rPr>
        <w:t>第二部分</w:t>
      </w:r>
      <w:r>
        <w:rPr>
          <w:rFonts w:ascii="黑体" w:eastAsia="黑体"/>
          <w:color w:val="000000"/>
        </w:rPr>
        <w:t xml:space="preserve"> </w:t>
      </w:r>
      <w:r>
        <w:rPr>
          <w:rFonts w:ascii="黑体" w:eastAsia="黑体"/>
          <w:b w:val="0"/>
          <w:bCs w:val="0"/>
        </w:rPr>
        <w:t>2020年度部门决算情况说明</w:t>
      </w:r>
      <w:r>
        <w:tab/>
      </w:r>
      <w:r>
        <w:fldChar w:fldCharType="begin"/>
      </w:r>
      <w:r>
        <w:instrText xml:space="preserve"> PAGEREF _Toc79163859 \h </w:instrText>
      </w:r>
      <w:r>
        <w:fldChar w:fldCharType="separate"/>
      </w:r>
      <w:r>
        <w:t>8</w:t>
      </w:r>
      <w:r>
        <w:fldChar w:fldCharType="end"/>
      </w:r>
    </w:p>
    <w:p>
      <w:pPr>
        <w:pStyle w:val="26"/>
        <w:tabs>
          <w:tab w:val="left" w:pos="840"/>
          <w:tab w:val="right" w:leader="dot" w:pos="8296"/>
        </w:tabs>
        <w:rPr>
          <w:rFonts w:eastAsia="等线" w:cs="Arial"/>
          <w:caps w:val="0"/>
          <w:smallCaps w:val="0"/>
          <w:sz w:val="21"/>
          <w:szCs w:val="22"/>
        </w:rPr>
      </w:pPr>
      <w:r>
        <w:rPr>
          <w:rFonts w:ascii="黑体" w:eastAsia="黑体"/>
          <w:bCs/>
        </w:rPr>
        <w:t>一、</w:t>
      </w:r>
      <w:r>
        <w:rPr>
          <w:rFonts w:eastAsia="等线" w:cs="Arial"/>
          <w:caps w:val="0"/>
          <w:smallCaps w:val="0"/>
          <w:sz w:val="21"/>
          <w:szCs w:val="22"/>
        </w:rPr>
        <w:tab/>
      </w:r>
      <w:r>
        <w:rPr>
          <w:rFonts w:ascii="黑体" w:eastAsia="黑体"/>
          <w:color w:val="000000"/>
        </w:rPr>
        <w:t>收</w:t>
      </w:r>
      <w:r>
        <w:rPr>
          <w:rFonts w:ascii="黑体" w:eastAsia="黑体"/>
          <w:bCs/>
        </w:rPr>
        <w:t>入支出决算总体情况说明</w:t>
      </w:r>
      <w:r>
        <w:tab/>
      </w:r>
      <w:r>
        <w:fldChar w:fldCharType="begin"/>
      </w:r>
      <w:r>
        <w:instrText xml:space="preserve"> PAGEREF _Toc79163860 \h </w:instrText>
      </w:r>
      <w:r>
        <w:fldChar w:fldCharType="separate"/>
      </w:r>
      <w:r>
        <w:t>8</w:t>
      </w:r>
      <w:r>
        <w:fldChar w:fldCharType="end"/>
      </w:r>
    </w:p>
    <w:p>
      <w:pPr>
        <w:pStyle w:val="26"/>
        <w:tabs>
          <w:tab w:val="left" w:pos="840"/>
          <w:tab w:val="right" w:leader="dot" w:pos="8296"/>
        </w:tabs>
        <w:rPr>
          <w:rFonts w:eastAsia="等线" w:cs="Arial"/>
          <w:caps w:val="0"/>
          <w:smallCaps w:val="0"/>
          <w:sz w:val="21"/>
          <w:szCs w:val="22"/>
        </w:rPr>
      </w:pPr>
      <w:r>
        <w:rPr>
          <w:rFonts w:ascii="黑体" w:eastAsia="黑体"/>
          <w:bCs/>
        </w:rPr>
        <w:t>二、</w:t>
      </w:r>
      <w:r>
        <w:rPr>
          <w:rFonts w:eastAsia="等线" w:cs="Arial"/>
          <w:caps w:val="0"/>
          <w:smallCaps w:val="0"/>
          <w:sz w:val="21"/>
          <w:szCs w:val="22"/>
        </w:rPr>
        <w:tab/>
      </w:r>
      <w:r>
        <w:rPr>
          <w:rFonts w:ascii="黑体" w:eastAsia="黑体"/>
          <w:color w:val="000000"/>
        </w:rPr>
        <w:t>收</w:t>
      </w:r>
      <w:r>
        <w:rPr>
          <w:rFonts w:ascii="黑体" w:eastAsia="黑体"/>
          <w:bCs/>
        </w:rPr>
        <w:t>入决算情况说明</w:t>
      </w:r>
      <w:r>
        <w:tab/>
      </w:r>
      <w:r>
        <w:fldChar w:fldCharType="begin"/>
      </w:r>
      <w:r>
        <w:instrText xml:space="preserve"> PAGEREF _Toc79163861 \h </w:instrText>
      </w:r>
      <w:r>
        <w:fldChar w:fldCharType="separate"/>
      </w:r>
      <w:r>
        <w:t>9</w:t>
      </w:r>
      <w:r>
        <w:fldChar w:fldCharType="end"/>
      </w:r>
    </w:p>
    <w:p>
      <w:pPr>
        <w:pStyle w:val="26"/>
        <w:tabs>
          <w:tab w:val="left" w:pos="840"/>
          <w:tab w:val="right" w:leader="dot" w:pos="8296"/>
        </w:tabs>
        <w:rPr>
          <w:rFonts w:eastAsia="等线" w:cs="Arial"/>
          <w:caps w:val="0"/>
          <w:smallCaps w:val="0"/>
          <w:sz w:val="21"/>
          <w:szCs w:val="22"/>
        </w:rPr>
      </w:pPr>
      <w:r>
        <w:rPr>
          <w:rFonts w:ascii="黑体" w:eastAsia="黑体"/>
          <w:bCs/>
        </w:rPr>
        <w:t>三、</w:t>
      </w:r>
      <w:r>
        <w:rPr>
          <w:rFonts w:eastAsia="等线" w:cs="Arial"/>
          <w:caps w:val="0"/>
          <w:smallCaps w:val="0"/>
          <w:sz w:val="21"/>
          <w:szCs w:val="22"/>
        </w:rPr>
        <w:tab/>
      </w:r>
      <w:r>
        <w:rPr>
          <w:rFonts w:ascii="黑体" w:eastAsia="黑体"/>
          <w:color w:val="000000"/>
        </w:rPr>
        <w:t>支</w:t>
      </w:r>
      <w:r>
        <w:rPr>
          <w:rFonts w:ascii="黑体" w:eastAsia="黑体"/>
          <w:bCs/>
        </w:rPr>
        <w:t>出决算情况说明</w:t>
      </w:r>
      <w:r>
        <w:tab/>
      </w:r>
      <w:r>
        <w:fldChar w:fldCharType="begin"/>
      </w:r>
      <w:r>
        <w:instrText xml:space="preserve"> PAGEREF _Toc79163862 \h </w:instrText>
      </w:r>
      <w:r>
        <w:fldChar w:fldCharType="separate"/>
      </w:r>
      <w:r>
        <w:t>9</w:t>
      </w:r>
      <w:r>
        <w:fldChar w:fldCharType="end"/>
      </w:r>
    </w:p>
    <w:p>
      <w:pPr>
        <w:pStyle w:val="26"/>
        <w:tabs>
          <w:tab w:val="right" w:leader="dot" w:pos="8296"/>
        </w:tabs>
        <w:rPr>
          <w:rFonts w:eastAsia="等线" w:cs="Arial"/>
          <w:caps w:val="0"/>
          <w:smallCaps w:val="0"/>
          <w:sz w:val="21"/>
          <w:szCs w:val="22"/>
        </w:rPr>
      </w:pPr>
      <w:r>
        <w:rPr>
          <w:rFonts w:ascii="黑体" w:eastAsia="黑体"/>
          <w:color w:val="000000"/>
        </w:rPr>
        <w:t>四、财</w:t>
      </w:r>
      <w:r>
        <w:rPr>
          <w:rFonts w:ascii="黑体" w:eastAsia="黑体"/>
          <w:bCs/>
        </w:rPr>
        <w:t>政拨款收入支出决算总体情况说明</w:t>
      </w:r>
      <w:r>
        <w:tab/>
      </w:r>
      <w:r>
        <w:fldChar w:fldCharType="begin"/>
      </w:r>
      <w:r>
        <w:instrText xml:space="preserve"> PAGEREF _Toc79163863 \h </w:instrText>
      </w:r>
      <w:r>
        <w:fldChar w:fldCharType="separate"/>
      </w:r>
      <w:r>
        <w:t>10</w:t>
      </w:r>
      <w:r>
        <w:fldChar w:fldCharType="end"/>
      </w:r>
    </w:p>
    <w:p>
      <w:pPr>
        <w:pStyle w:val="26"/>
        <w:tabs>
          <w:tab w:val="right" w:leader="dot" w:pos="8296"/>
        </w:tabs>
        <w:rPr>
          <w:rFonts w:eastAsia="等线" w:cs="Arial"/>
          <w:caps w:val="0"/>
          <w:smallCaps w:val="0"/>
          <w:sz w:val="21"/>
          <w:szCs w:val="22"/>
        </w:rPr>
      </w:pPr>
      <w:r>
        <w:rPr>
          <w:rFonts w:ascii="黑体" w:eastAsia="黑体"/>
          <w:color w:val="000000"/>
        </w:rPr>
        <w:t>五、</w:t>
      </w:r>
      <w:r>
        <w:rPr>
          <w:rFonts w:ascii="黑体" w:eastAsia="黑体"/>
          <w:b/>
          <w:color w:val="000000"/>
        </w:rPr>
        <w:t>一</w:t>
      </w:r>
      <w:r>
        <w:rPr>
          <w:rFonts w:ascii="黑体" w:eastAsia="黑体"/>
          <w:bCs/>
        </w:rPr>
        <w:t>般公共预算财政拨款支出决算情况说明</w:t>
      </w:r>
      <w:r>
        <w:tab/>
      </w:r>
      <w:r>
        <w:fldChar w:fldCharType="begin"/>
      </w:r>
      <w:r>
        <w:instrText xml:space="preserve"> PAGEREF _Toc79163864 \h </w:instrText>
      </w:r>
      <w:r>
        <w:fldChar w:fldCharType="separate"/>
      </w:r>
      <w:r>
        <w:t>11</w:t>
      </w:r>
      <w:r>
        <w:fldChar w:fldCharType="end"/>
      </w:r>
    </w:p>
    <w:p>
      <w:pPr>
        <w:pStyle w:val="18"/>
        <w:tabs>
          <w:tab w:val="right" w:leader="dot" w:pos="8296"/>
        </w:tabs>
        <w:rPr>
          <w:rFonts w:eastAsia="等线" w:cs="Arial"/>
          <w:i w:val="0"/>
          <w:iCs w:val="0"/>
          <w:sz w:val="21"/>
          <w:szCs w:val="22"/>
        </w:rPr>
      </w:pPr>
      <w:r>
        <w:rPr>
          <w:rFonts w:ascii="仿宋" w:eastAsia="仿宋"/>
          <w:b/>
          <w:color w:val="000000"/>
        </w:rPr>
        <w:t>（一）一般公共预算财政拨款支出决算总体情况</w:t>
      </w:r>
      <w:r>
        <w:tab/>
      </w:r>
      <w:r>
        <w:fldChar w:fldCharType="begin"/>
      </w:r>
      <w:r>
        <w:instrText xml:space="preserve"> PAGEREF _Toc79163865 \h </w:instrText>
      </w:r>
      <w:r>
        <w:fldChar w:fldCharType="separate"/>
      </w:r>
      <w:r>
        <w:t>11</w:t>
      </w:r>
      <w:r>
        <w:fldChar w:fldCharType="end"/>
      </w:r>
    </w:p>
    <w:p>
      <w:pPr>
        <w:pStyle w:val="18"/>
        <w:tabs>
          <w:tab w:val="right" w:leader="dot" w:pos="8296"/>
        </w:tabs>
        <w:rPr>
          <w:rFonts w:eastAsia="等线" w:cs="Arial"/>
          <w:i w:val="0"/>
          <w:iCs w:val="0"/>
          <w:sz w:val="21"/>
          <w:szCs w:val="22"/>
        </w:rPr>
      </w:pPr>
      <w:r>
        <w:rPr>
          <w:rFonts w:ascii="仿宋" w:eastAsia="仿宋"/>
          <w:b/>
          <w:color w:val="000000"/>
        </w:rPr>
        <w:t>（二）一般公共预算财政拨款支出决算结构情况</w:t>
      </w:r>
      <w:r>
        <w:tab/>
      </w:r>
      <w:r>
        <w:fldChar w:fldCharType="begin"/>
      </w:r>
      <w:r>
        <w:instrText xml:space="preserve"> PAGEREF _Toc79163866 \h </w:instrText>
      </w:r>
      <w:r>
        <w:fldChar w:fldCharType="separate"/>
      </w:r>
      <w:r>
        <w:t>12</w:t>
      </w:r>
      <w:r>
        <w:fldChar w:fldCharType="end"/>
      </w:r>
    </w:p>
    <w:p>
      <w:pPr>
        <w:pStyle w:val="18"/>
        <w:tabs>
          <w:tab w:val="right" w:leader="dot" w:pos="8296"/>
        </w:tabs>
        <w:rPr>
          <w:rFonts w:eastAsia="等线" w:cs="Arial"/>
          <w:i w:val="0"/>
          <w:iCs w:val="0"/>
          <w:sz w:val="21"/>
          <w:szCs w:val="22"/>
        </w:rPr>
      </w:pPr>
      <w:r>
        <w:rPr>
          <w:rFonts w:ascii="仿宋" w:eastAsia="仿宋"/>
          <w:b/>
          <w:color w:val="000000"/>
        </w:rPr>
        <w:t>（三）一般公共预算财政拨款支出决算具体情况</w:t>
      </w:r>
      <w:r>
        <w:tab/>
      </w:r>
      <w:r>
        <w:fldChar w:fldCharType="begin"/>
      </w:r>
      <w:r>
        <w:instrText xml:space="preserve"> PAGEREF _Toc79163867 \h </w:instrText>
      </w:r>
      <w:r>
        <w:fldChar w:fldCharType="separate"/>
      </w:r>
      <w:r>
        <w:t>13</w:t>
      </w:r>
      <w:r>
        <w:fldChar w:fldCharType="end"/>
      </w:r>
    </w:p>
    <w:p>
      <w:pPr>
        <w:pStyle w:val="26"/>
        <w:tabs>
          <w:tab w:val="right" w:leader="dot" w:pos="8296"/>
        </w:tabs>
        <w:rPr>
          <w:rFonts w:eastAsia="等线" w:cs="Arial"/>
          <w:caps w:val="0"/>
          <w:smallCaps w:val="0"/>
          <w:sz w:val="21"/>
          <w:szCs w:val="22"/>
        </w:rPr>
      </w:pPr>
      <w:r>
        <w:rPr>
          <w:rFonts w:ascii="黑体" w:eastAsia="黑体"/>
          <w:color w:val="000000"/>
        </w:rPr>
        <w:t>六</w:t>
      </w:r>
      <w:r>
        <w:rPr>
          <w:rFonts w:ascii="黑体" w:eastAsia="黑体"/>
          <w:b/>
          <w:color w:val="000000"/>
        </w:rPr>
        <w:t>、一</w:t>
      </w:r>
      <w:r>
        <w:rPr>
          <w:rFonts w:ascii="黑体" w:eastAsia="黑体"/>
          <w:bCs/>
        </w:rPr>
        <w:t>般公共预算财政拨款基本支出决算情况说明</w:t>
      </w:r>
      <w:r>
        <w:tab/>
      </w:r>
      <w:r>
        <w:fldChar w:fldCharType="begin"/>
      </w:r>
      <w:r>
        <w:instrText xml:space="preserve"> PAGEREF _Toc79163868 \h </w:instrText>
      </w:r>
      <w:r>
        <w:fldChar w:fldCharType="separate"/>
      </w:r>
      <w:r>
        <w:t>14</w:t>
      </w:r>
      <w:r>
        <w:fldChar w:fldCharType="end"/>
      </w:r>
    </w:p>
    <w:p>
      <w:pPr>
        <w:pStyle w:val="26"/>
        <w:tabs>
          <w:tab w:val="right" w:leader="dot" w:pos="8296"/>
        </w:tabs>
        <w:rPr>
          <w:rFonts w:eastAsia="等线" w:cs="Arial"/>
          <w:caps w:val="0"/>
          <w:smallCaps w:val="0"/>
          <w:sz w:val="21"/>
          <w:szCs w:val="22"/>
        </w:rPr>
      </w:pPr>
      <w:r>
        <w:rPr>
          <w:rFonts w:ascii="黑体" w:eastAsia="黑体"/>
          <w:color w:val="000000"/>
        </w:rPr>
        <w:t>七、</w:t>
      </w:r>
      <w:r>
        <w:rPr>
          <w:rFonts w:ascii="黑体" w:eastAsia="黑体"/>
          <w:b/>
          <w:bCs/>
        </w:rPr>
        <w:t>“</w:t>
      </w:r>
      <w:r>
        <w:rPr>
          <w:rFonts w:ascii="黑体" w:eastAsia="黑体"/>
          <w:bCs/>
        </w:rPr>
        <w:t>三公”经费财政拨款支出决算情况说明</w:t>
      </w:r>
      <w:r>
        <w:tab/>
      </w:r>
      <w:r>
        <w:fldChar w:fldCharType="begin"/>
      </w:r>
      <w:r>
        <w:instrText xml:space="preserve"> PAGEREF _Toc79163869 \h </w:instrText>
      </w:r>
      <w:r>
        <w:fldChar w:fldCharType="separate"/>
      </w:r>
      <w:r>
        <w:t>14</w:t>
      </w:r>
      <w:r>
        <w:fldChar w:fldCharType="end"/>
      </w:r>
    </w:p>
    <w:p>
      <w:pPr>
        <w:pStyle w:val="18"/>
        <w:tabs>
          <w:tab w:val="right" w:leader="dot" w:pos="8296"/>
        </w:tabs>
        <w:rPr>
          <w:rFonts w:eastAsia="等线" w:cs="Arial"/>
          <w:i w:val="0"/>
          <w:iCs w:val="0"/>
          <w:sz w:val="21"/>
          <w:szCs w:val="22"/>
        </w:rPr>
      </w:pPr>
      <w:r>
        <w:rPr>
          <w:rFonts w:ascii="仿宋" w:eastAsia="仿宋"/>
          <w:b/>
          <w:color w:val="000000"/>
        </w:rPr>
        <w:t>（一）“三公”经费财政拨款支出决算总体情况说明</w:t>
      </w:r>
      <w:r>
        <w:tab/>
      </w:r>
      <w:r>
        <w:fldChar w:fldCharType="begin"/>
      </w:r>
      <w:r>
        <w:instrText xml:space="preserve"> PAGEREF _Toc79163870 \h </w:instrText>
      </w:r>
      <w:r>
        <w:fldChar w:fldCharType="separate"/>
      </w:r>
      <w:r>
        <w:t>14</w:t>
      </w:r>
      <w:r>
        <w:fldChar w:fldCharType="end"/>
      </w:r>
    </w:p>
    <w:p>
      <w:pPr>
        <w:pStyle w:val="18"/>
        <w:tabs>
          <w:tab w:val="right" w:leader="dot" w:pos="8296"/>
        </w:tabs>
        <w:rPr>
          <w:rFonts w:eastAsia="等线" w:cs="Arial"/>
          <w:i w:val="0"/>
          <w:iCs w:val="0"/>
          <w:sz w:val="21"/>
          <w:szCs w:val="22"/>
        </w:rPr>
      </w:pPr>
      <w:r>
        <w:rPr>
          <w:rFonts w:ascii="仿宋" w:eastAsia="仿宋"/>
          <w:b/>
          <w:color w:val="000000"/>
        </w:rPr>
        <w:t>（二）“三公”经费财政拨款支出决算具体情况说明</w:t>
      </w:r>
      <w:r>
        <w:tab/>
      </w:r>
      <w:r>
        <w:fldChar w:fldCharType="begin"/>
      </w:r>
      <w:r>
        <w:instrText xml:space="preserve"> PAGEREF _Toc79163871 \h </w:instrText>
      </w:r>
      <w:r>
        <w:fldChar w:fldCharType="separate"/>
      </w:r>
      <w:r>
        <w:t>15</w:t>
      </w:r>
      <w:r>
        <w:fldChar w:fldCharType="end"/>
      </w:r>
    </w:p>
    <w:p>
      <w:pPr>
        <w:pStyle w:val="26"/>
        <w:tabs>
          <w:tab w:val="right" w:leader="dot" w:pos="8296"/>
        </w:tabs>
        <w:rPr>
          <w:rFonts w:eastAsia="等线" w:cs="Arial"/>
          <w:caps w:val="0"/>
          <w:smallCaps w:val="0"/>
          <w:sz w:val="21"/>
          <w:szCs w:val="22"/>
        </w:rPr>
      </w:pPr>
      <w:r>
        <w:rPr>
          <w:rFonts w:ascii="黑体" w:eastAsia="黑体"/>
          <w:color w:val="000000"/>
        </w:rPr>
        <w:t>八、</w:t>
      </w:r>
      <w:r>
        <w:rPr>
          <w:rFonts w:ascii="黑体" w:eastAsia="黑体"/>
          <w:bCs/>
        </w:rPr>
        <w:t>政府性基金预算支出决算情况说明</w:t>
      </w:r>
      <w:r>
        <w:tab/>
      </w:r>
      <w:r>
        <w:fldChar w:fldCharType="begin"/>
      </w:r>
      <w:r>
        <w:instrText xml:space="preserve"> PAGEREF _Toc79163872 \h </w:instrText>
      </w:r>
      <w:r>
        <w:fldChar w:fldCharType="separate"/>
      </w:r>
      <w:r>
        <w:t>17</w:t>
      </w:r>
      <w:r>
        <w:fldChar w:fldCharType="end"/>
      </w:r>
    </w:p>
    <w:p>
      <w:pPr>
        <w:pStyle w:val="26"/>
        <w:tabs>
          <w:tab w:val="right" w:leader="dot" w:pos="8296"/>
        </w:tabs>
        <w:rPr>
          <w:rFonts w:eastAsia="等线" w:cs="Arial"/>
          <w:caps w:val="0"/>
          <w:smallCaps w:val="0"/>
          <w:sz w:val="21"/>
          <w:szCs w:val="22"/>
        </w:rPr>
      </w:pPr>
      <w:r>
        <w:rPr>
          <w:rFonts w:ascii="黑体" w:eastAsia="黑体"/>
          <w:bCs/>
        </w:rPr>
        <w:t>九、 国有资本经营预算支出决算情况说明</w:t>
      </w:r>
      <w:r>
        <w:tab/>
      </w:r>
      <w:r>
        <w:fldChar w:fldCharType="begin"/>
      </w:r>
      <w:r>
        <w:instrText xml:space="preserve"> PAGEREF _Toc79163873 \h </w:instrText>
      </w:r>
      <w:r>
        <w:fldChar w:fldCharType="separate"/>
      </w:r>
      <w:r>
        <w:t>17</w:t>
      </w:r>
      <w:r>
        <w:fldChar w:fldCharType="end"/>
      </w:r>
    </w:p>
    <w:p>
      <w:pPr>
        <w:pStyle w:val="26"/>
        <w:tabs>
          <w:tab w:val="right" w:leader="dot" w:pos="8296"/>
        </w:tabs>
        <w:rPr>
          <w:rFonts w:eastAsia="等线" w:cs="Arial"/>
          <w:caps w:val="0"/>
          <w:smallCaps w:val="0"/>
          <w:sz w:val="21"/>
          <w:szCs w:val="22"/>
        </w:rPr>
      </w:pPr>
      <w:r>
        <w:rPr>
          <w:rFonts w:ascii="黑体" w:eastAsia="黑体"/>
          <w:color w:val="000000"/>
        </w:rPr>
        <w:t>十</w:t>
      </w:r>
      <w:r>
        <w:rPr>
          <w:rFonts w:ascii="黑体" w:eastAsia="黑体"/>
          <w:b/>
          <w:bCs/>
        </w:rPr>
        <w:t>、</w:t>
      </w:r>
      <w:r>
        <w:rPr>
          <w:rFonts w:ascii="黑体" w:eastAsia="黑体"/>
          <w:bCs/>
        </w:rPr>
        <w:t>其他重要事项的情况说明</w:t>
      </w:r>
      <w:r>
        <w:tab/>
      </w:r>
      <w:r>
        <w:fldChar w:fldCharType="begin"/>
      </w:r>
      <w:r>
        <w:instrText xml:space="preserve"> PAGEREF _Toc79163874 \h </w:instrText>
      </w:r>
      <w:r>
        <w:fldChar w:fldCharType="separate"/>
      </w:r>
      <w:r>
        <w:t>17</w:t>
      </w:r>
      <w:r>
        <w:fldChar w:fldCharType="end"/>
      </w:r>
    </w:p>
    <w:p>
      <w:pPr>
        <w:pStyle w:val="18"/>
        <w:tabs>
          <w:tab w:val="right" w:leader="dot" w:pos="8296"/>
        </w:tabs>
        <w:rPr>
          <w:rFonts w:eastAsia="等线" w:cs="Arial"/>
          <w:i w:val="0"/>
          <w:iCs w:val="0"/>
          <w:sz w:val="21"/>
          <w:szCs w:val="22"/>
        </w:rPr>
      </w:pPr>
      <w:r>
        <w:rPr>
          <w:rFonts w:ascii="仿宋" w:eastAsia="仿宋"/>
          <w:b/>
          <w:color w:val="000000"/>
        </w:rPr>
        <w:t>（一）机关运行经费支出情况</w:t>
      </w:r>
      <w:r>
        <w:tab/>
      </w:r>
      <w:r>
        <w:fldChar w:fldCharType="begin"/>
      </w:r>
      <w:r>
        <w:instrText xml:space="preserve"> PAGEREF _Toc79163875 \h </w:instrText>
      </w:r>
      <w:r>
        <w:fldChar w:fldCharType="separate"/>
      </w:r>
      <w:r>
        <w:t>17</w:t>
      </w:r>
      <w:r>
        <w:fldChar w:fldCharType="end"/>
      </w:r>
    </w:p>
    <w:p>
      <w:pPr>
        <w:pStyle w:val="18"/>
        <w:tabs>
          <w:tab w:val="right" w:leader="dot" w:pos="8296"/>
        </w:tabs>
        <w:rPr>
          <w:rFonts w:eastAsia="等线" w:cs="Arial"/>
          <w:i w:val="0"/>
          <w:iCs w:val="0"/>
          <w:sz w:val="21"/>
          <w:szCs w:val="22"/>
        </w:rPr>
      </w:pPr>
      <w:r>
        <w:rPr>
          <w:rFonts w:ascii="仿宋" w:eastAsia="仿宋"/>
          <w:b/>
          <w:color w:val="000000"/>
        </w:rPr>
        <w:t>（二）政府采购支出情况</w:t>
      </w:r>
      <w:r>
        <w:tab/>
      </w:r>
      <w:r>
        <w:fldChar w:fldCharType="begin"/>
      </w:r>
      <w:r>
        <w:instrText xml:space="preserve"> PAGEREF _Toc79163876 \h </w:instrText>
      </w:r>
      <w:r>
        <w:fldChar w:fldCharType="separate"/>
      </w:r>
      <w:r>
        <w:t>17</w:t>
      </w:r>
      <w:r>
        <w:fldChar w:fldCharType="end"/>
      </w:r>
    </w:p>
    <w:p>
      <w:pPr>
        <w:pStyle w:val="18"/>
        <w:tabs>
          <w:tab w:val="right" w:leader="dot" w:pos="8296"/>
        </w:tabs>
        <w:rPr>
          <w:rFonts w:eastAsia="等线" w:cs="Arial"/>
          <w:i w:val="0"/>
          <w:iCs w:val="0"/>
          <w:sz w:val="21"/>
          <w:szCs w:val="22"/>
        </w:rPr>
      </w:pPr>
      <w:r>
        <w:rPr>
          <w:rFonts w:ascii="仿宋" w:eastAsia="仿宋"/>
          <w:b/>
          <w:color w:val="000000"/>
        </w:rPr>
        <w:t>（三）国有资产占有使用情况</w:t>
      </w:r>
      <w:r>
        <w:tab/>
      </w:r>
      <w:r>
        <w:fldChar w:fldCharType="begin"/>
      </w:r>
      <w:r>
        <w:instrText xml:space="preserve"> PAGEREF _Toc79163877 \h </w:instrText>
      </w:r>
      <w:r>
        <w:fldChar w:fldCharType="separate"/>
      </w:r>
      <w:r>
        <w:t>17</w:t>
      </w:r>
      <w:r>
        <w:fldChar w:fldCharType="end"/>
      </w:r>
    </w:p>
    <w:p>
      <w:pPr>
        <w:pStyle w:val="18"/>
        <w:tabs>
          <w:tab w:val="right" w:leader="dot" w:pos="8296"/>
        </w:tabs>
        <w:rPr>
          <w:rFonts w:eastAsia="等线" w:cs="Arial"/>
          <w:i w:val="0"/>
          <w:iCs w:val="0"/>
          <w:sz w:val="21"/>
          <w:szCs w:val="22"/>
        </w:rPr>
      </w:pPr>
      <w:r>
        <w:rPr>
          <w:rFonts w:ascii="仿宋" w:eastAsia="仿宋"/>
          <w:b/>
          <w:color w:val="000000"/>
        </w:rPr>
        <w:t>（四）预算绩效管理情况。</w:t>
      </w:r>
      <w:r>
        <w:tab/>
      </w:r>
      <w:r>
        <w:fldChar w:fldCharType="begin"/>
      </w:r>
      <w:r>
        <w:instrText xml:space="preserve"> PAGEREF _Toc79163878 \h </w:instrText>
      </w:r>
      <w:r>
        <w:fldChar w:fldCharType="separate"/>
      </w:r>
      <w:r>
        <w:t>17</w:t>
      </w:r>
      <w:r>
        <w:fldChar w:fldCharType="end"/>
      </w:r>
    </w:p>
    <w:p>
      <w:pPr>
        <w:pStyle w:val="23"/>
        <w:tabs>
          <w:tab w:val="right" w:leader="dot" w:pos="8296"/>
        </w:tabs>
        <w:rPr>
          <w:rFonts w:eastAsia="等线" w:cs="Arial"/>
          <w:b w:val="0"/>
          <w:bCs w:val="0"/>
          <w:caps w:val="0"/>
          <w:smallCaps w:val="0"/>
          <w:sz w:val="21"/>
          <w:szCs w:val="22"/>
        </w:rPr>
      </w:pPr>
      <w:r>
        <w:rPr>
          <w:rFonts w:ascii="黑体" w:eastAsia="黑体"/>
          <w:kern w:val="44"/>
        </w:rPr>
        <w:t>第三部分</w:t>
      </w:r>
      <w:r>
        <w:rPr>
          <w:rFonts w:ascii="黑体" w:eastAsia="黑体"/>
          <w:color w:val="000000"/>
        </w:rPr>
        <w:t xml:space="preserve"> 名</w:t>
      </w:r>
      <w:r>
        <w:rPr>
          <w:rFonts w:ascii="黑体" w:eastAsia="黑体"/>
          <w:kern w:val="44"/>
        </w:rPr>
        <w:t>词解释</w:t>
      </w:r>
      <w:r>
        <w:tab/>
      </w:r>
      <w:r>
        <w:fldChar w:fldCharType="begin"/>
      </w:r>
      <w:r>
        <w:instrText xml:space="preserve"> PAGEREF _Toc79163879 \h </w:instrText>
      </w:r>
      <w:r>
        <w:fldChar w:fldCharType="separate"/>
      </w:r>
      <w:r>
        <w:t>26</w:t>
      </w:r>
      <w:r>
        <w:fldChar w:fldCharType="end"/>
      </w:r>
    </w:p>
    <w:p>
      <w:pPr>
        <w:pStyle w:val="23"/>
        <w:tabs>
          <w:tab w:val="right" w:leader="dot" w:pos="8296"/>
        </w:tabs>
        <w:rPr>
          <w:rFonts w:eastAsia="等线" w:cs="Arial"/>
          <w:b w:val="0"/>
          <w:bCs w:val="0"/>
          <w:caps w:val="0"/>
          <w:smallCaps w:val="0"/>
          <w:sz w:val="21"/>
          <w:szCs w:val="22"/>
        </w:rPr>
      </w:pPr>
      <w:r>
        <w:rPr>
          <w:rFonts w:ascii="黑体" w:eastAsia="黑体"/>
          <w:color w:val="000000"/>
        </w:rPr>
        <w:t>第</w:t>
      </w:r>
      <w:r>
        <w:rPr>
          <w:rFonts w:ascii="黑体" w:eastAsia="黑体"/>
          <w:kern w:val="44"/>
        </w:rPr>
        <w:t>四部分 附件</w:t>
      </w:r>
      <w:r>
        <w:tab/>
      </w:r>
      <w:r>
        <w:fldChar w:fldCharType="begin"/>
      </w:r>
      <w:r>
        <w:instrText xml:space="preserve"> PAGEREF _Toc79163880 \h </w:instrText>
      </w:r>
      <w:r>
        <w:fldChar w:fldCharType="separate"/>
      </w:r>
      <w:r>
        <w:t>29</w:t>
      </w:r>
      <w:r>
        <w:fldChar w:fldCharType="end"/>
      </w:r>
    </w:p>
    <w:p>
      <w:pPr>
        <w:pStyle w:val="23"/>
        <w:tabs>
          <w:tab w:val="right" w:leader="dot" w:pos="8296"/>
        </w:tabs>
        <w:rPr>
          <w:rFonts w:eastAsia="等线" w:cs="Arial"/>
          <w:b w:val="0"/>
          <w:bCs w:val="0"/>
          <w:caps w:val="0"/>
          <w:smallCaps w:val="0"/>
          <w:sz w:val="21"/>
          <w:szCs w:val="22"/>
        </w:rPr>
      </w:pPr>
      <w:r>
        <w:rPr>
          <w:rFonts w:ascii="黑体" w:eastAsia="黑体"/>
          <w:color w:val="000000"/>
        </w:rPr>
        <w:t>第</w:t>
      </w:r>
      <w:r>
        <w:rPr>
          <w:rFonts w:ascii="黑体" w:eastAsia="黑体"/>
          <w:kern w:val="44"/>
        </w:rPr>
        <w:t>五部分 附表</w:t>
      </w:r>
      <w:r>
        <w:tab/>
      </w:r>
      <w:r>
        <w:fldChar w:fldCharType="begin"/>
      </w:r>
      <w:r>
        <w:instrText xml:space="preserve"> PAGEREF _Toc79163885 \h </w:instrText>
      </w:r>
      <w:r>
        <w:fldChar w:fldCharType="separate"/>
      </w:r>
      <w:r>
        <w:t>31</w:t>
      </w:r>
      <w:r>
        <w:fldChar w:fldCharType="end"/>
      </w:r>
    </w:p>
    <w:p>
      <w:pPr>
        <w:pStyle w:val="26"/>
        <w:tabs>
          <w:tab w:val="right" w:leader="dot" w:pos="8296"/>
        </w:tabs>
        <w:rPr>
          <w:rFonts w:eastAsia="等线" w:cs="Arial"/>
          <w:caps w:val="0"/>
          <w:smallCaps w:val="0"/>
          <w:sz w:val="21"/>
          <w:szCs w:val="22"/>
        </w:rPr>
      </w:pPr>
      <w:r>
        <w:rPr>
          <w:rFonts w:ascii="仿宋" w:eastAsia="仿宋"/>
          <w:color w:val="000000"/>
        </w:rPr>
        <w:t>一、收</w:t>
      </w:r>
      <w:r>
        <w:rPr>
          <w:rFonts w:ascii="仿宋" w:eastAsia="仿宋"/>
        </w:rPr>
        <w:t>入支出决算总表</w:t>
      </w:r>
      <w:r>
        <w:tab/>
      </w:r>
      <w:r>
        <w:fldChar w:fldCharType="begin"/>
      </w:r>
      <w:r>
        <w:instrText xml:space="preserve"> PAGEREF _Toc79163886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color w:val="000000"/>
        </w:rPr>
        <w:t>二、收</w:t>
      </w:r>
      <w:r>
        <w:rPr>
          <w:rFonts w:ascii="仿宋" w:eastAsia="仿宋"/>
        </w:rPr>
        <w:t>入决算表</w:t>
      </w:r>
      <w:r>
        <w:tab/>
      </w:r>
      <w:r>
        <w:fldChar w:fldCharType="begin"/>
      </w:r>
      <w:r>
        <w:instrText xml:space="preserve"> PAGEREF _Toc79163887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rPr>
        <w:t>三、</w:t>
      </w:r>
      <w:r>
        <w:rPr>
          <w:rFonts w:ascii="仿宋" w:eastAsia="仿宋"/>
          <w:color w:val="000000"/>
        </w:rPr>
        <w:t>支</w:t>
      </w:r>
      <w:r>
        <w:rPr>
          <w:rFonts w:ascii="仿宋" w:eastAsia="仿宋"/>
        </w:rPr>
        <w:t>出决算表</w:t>
      </w:r>
      <w:r>
        <w:tab/>
      </w:r>
      <w:r>
        <w:fldChar w:fldCharType="begin"/>
      </w:r>
      <w:r>
        <w:instrText xml:space="preserve"> PAGEREF _Toc79163888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rPr>
        <w:t>四、</w:t>
      </w:r>
      <w:r>
        <w:rPr>
          <w:rFonts w:ascii="仿宋" w:eastAsia="仿宋"/>
          <w:color w:val="000000"/>
        </w:rPr>
        <w:t>财</w:t>
      </w:r>
      <w:r>
        <w:rPr>
          <w:rFonts w:ascii="仿宋" w:eastAsia="仿宋"/>
        </w:rPr>
        <w:t>政拨款收入支出决算总表</w:t>
      </w:r>
      <w:r>
        <w:tab/>
      </w:r>
      <w:r>
        <w:fldChar w:fldCharType="begin"/>
      </w:r>
      <w:r>
        <w:instrText xml:space="preserve"> PAGEREF _Toc79163889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rPr>
        <w:t>五、</w:t>
      </w:r>
      <w:r>
        <w:rPr>
          <w:rFonts w:ascii="仿宋" w:eastAsia="仿宋"/>
          <w:color w:val="000000"/>
        </w:rPr>
        <w:t>财</w:t>
      </w:r>
      <w:r>
        <w:rPr>
          <w:rFonts w:ascii="仿宋" w:eastAsia="仿宋"/>
        </w:rPr>
        <w:t>政拨款支出决算明细表</w:t>
      </w:r>
      <w:r>
        <w:tab/>
      </w:r>
      <w:r>
        <w:fldChar w:fldCharType="begin"/>
      </w:r>
      <w:r>
        <w:instrText xml:space="preserve"> PAGEREF _Toc79163890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rPr>
        <w:t>六、</w:t>
      </w:r>
      <w:r>
        <w:rPr>
          <w:rFonts w:ascii="仿宋" w:eastAsia="仿宋"/>
          <w:color w:val="000000"/>
        </w:rPr>
        <w:t>一</w:t>
      </w:r>
      <w:r>
        <w:rPr>
          <w:rFonts w:ascii="仿宋" w:eastAsia="仿宋"/>
        </w:rPr>
        <w:t>般公共预算财政拨款支出决算表</w:t>
      </w:r>
      <w:r>
        <w:tab/>
      </w:r>
      <w:r>
        <w:fldChar w:fldCharType="begin"/>
      </w:r>
      <w:r>
        <w:instrText xml:space="preserve"> PAGEREF _Toc79163891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rPr>
        <w:t>七、</w:t>
      </w:r>
      <w:r>
        <w:rPr>
          <w:rFonts w:ascii="仿宋" w:eastAsia="仿宋"/>
          <w:color w:val="000000"/>
        </w:rPr>
        <w:t>一</w:t>
      </w:r>
      <w:r>
        <w:rPr>
          <w:rFonts w:ascii="仿宋" w:eastAsia="仿宋"/>
        </w:rPr>
        <w:t>般公共预算财政拨款支出决算明细表</w:t>
      </w:r>
      <w:r>
        <w:tab/>
      </w:r>
      <w:r>
        <w:fldChar w:fldCharType="begin"/>
      </w:r>
      <w:r>
        <w:instrText xml:space="preserve"> PAGEREF _Toc79163892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rPr>
        <w:t>八、</w:t>
      </w:r>
      <w:r>
        <w:rPr>
          <w:rFonts w:ascii="仿宋" w:eastAsia="仿宋"/>
          <w:color w:val="000000"/>
        </w:rPr>
        <w:t>一</w:t>
      </w:r>
      <w:r>
        <w:rPr>
          <w:rFonts w:ascii="仿宋" w:eastAsia="仿宋"/>
        </w:rPr>
        <w:t>般公共预算财政拨款基本支出决算表</w:t>
      </w:r>
      <w:r>
        <w:tab/>
      </w:r>
      <w:r>
        <w:fldChar w:fldCharType="begin"/>
      </w:r>
      <w:r>
        <w:instrText xml:space="preserve"> PAGEREF _Toc79163893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rPr>
        <w:t>九、</w:t>
      </w:r>
      <w:r>
        <w:rPr>
          <w:rFonts w:ascii="仿宋" w:eastAsia="仿宋"/>
          <w:color w:val="000000"/>
        </w:rPr>
        <w:t>一</w:t>
      </w:r>
      <w:r>
        <w:rPr>
          <w:rFonts w:ascii="仿宋" w:eastAsia="仿宋"/>
        </w:rPr>
        <w:t>般公共预算财政拨款项目支出决算表</w:t>
      </w:r>
      <w:r>
        <w:tab/>
      </w:r>
      <w:r>
        <w:fldChar w:fldCharType="begin"/>
      </w:r>
      <w:r>
        <w:instrText xml:space="preserve"> PAGEREF _Toc79163894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rPr>
        <w:t>十、</w:t>
      </w:r>
      <w:r>
        <w:rPr>
          <w:rFonts w:ascii="仿宋" w:eastAsia="仿宋"/>
          <w:color w:val="000000"/>
        </w:rPr>
        <w:t>一</w:t>
      </w:r>
      <w:r>
        <w:rPr>
          <w:rFonts w:ascii="仿宋" w:eastAsia="仿宋"/>
        </w:rPr>
        <w:t>般公共预算财政拨款“三公”经费支出决算表</w:t>
      </w:r>
      <w:r>
        <w:tab/>
      </w:r>
      <w:r>
        <w:fldChar w:fldCharType="begin"/>
      </w:r>
      <w:r>
        <w:instrText xml:space="preserve"> PAGEREF _Toc79163895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rPr>
        <w:t>十一、</w:t>
      </w:r>
      <w:r>
        <w:rPr>
          <w:rFonts w:ascii="仿宋" w:eastAsia="仿宋"/>
          <w:color w:val="000000"/>
        </w:rPr>
        <w:t>政</w:t>
      </w:r>
      <w:r>
        <w:rPr>
          <w:rFonts w:ascii="仿宋" w:eastAsia="仿宋"/>
        </w:rPr>
        <w:t>府性基</w:t>
      </w:r>
      <w:r>
        <w:rPr>
          <w:rFonts w:ascii="宋体" w:eastAsia="宋体" w:cs="宋体" w:hint="eastAsia"/>
        </w:rPr>
        <w:t>金预算财政拨款</w:t>
      </w:r>
      <w:r>
        <w:rPr>
          <w:rFonts w:ascii="仿宋" w:eastAsia="仿宋"/>
        </w:rPr>
        <w:t>收入支出决算表</w:t>
      </w:r>
      <w:r>
        <w:tab/>
      </w:r>
      <w:r>
        <w:fldChar w:fldCharType="begin"/>
      </w:r>
      <w:r>
        <w:instrText xml:space="preserve"> PAGEREF _Toc79163896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rPr>
        <w:t>十二、</w:t>
      </w:r>
      <w:r>
        <w:rPr>
          <w:rFonts w:ascii="仿宋" w:eastAsia="仿宋"/>
          <w:color w:val="000000"/>
        </w:rPr>
        <w:t>政</w:t>
      </w:r>
      <w:r>
        <w:rPr>
          <w:rFonts w:ascii="仿宋" w:eastAsia="仿宋"/>
        </w:rPr>
        <w:t>府性基金预算财政拨款“三公”经费支出决算表</w:t>
      </w:r>
      <w:r>
        <w:tab/>
      </w:r>
      <w:r>
        <w:fldChar w:fldCharType="begin"/>
      </w:r>
      <w:r>
        <w:instrText xml:space="preserve"> PAGEREF _Toc79163897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rPr>
        <w:t>十三、</w:t>
      </w:r>
      <w:r>
        <w:rPr>
          <w:rFonts w:ascii="仿宋" w:eastAsia="仿宋"/>
          <w:color w:val="000000"/>
        </w:rPr>
        <w:t>国</w:t>
      </w:r>
      <w:r>
        <w:rPr>
          <w:rFonts w:ascii="仿宋" w:eastAsia="仿宋"/>
        </w:rPr>
        <w:t>有资本经营预算财政拨款支出决算表</w:t>
      </w:r>
      <w:r>
        <w:tab/>
      </w:r>
      <w:r>
        <w:fldChar w:fldCharType="begin"/>
      </w:r>
      <w:r>
        <w:instrText xml:space="preserve"> PAGEREF _Toc79163898 \h </w:instrText>
      </w:r>
      <w:r>
        <w:fldChar w:fldCharType="separate"/>
      </w:r>
      <w:r>
        <w:t>35</w:t>
      </w:r>
      <w:r>
        <w:fldChar w:fldCharType="end"/>
      </w:r>
    </w:p>
    <w:p>
      <w:pPr>
        <w:pStyle w:val="26"/>
        <w:tabs>
          <w:tab w:val="right" w:leader="dot" w:pos="8296"/>
        </w:tabs>
        <w:rPr>
          <w:rFonts w:eastAsia="等线" w:cs="Arial"/>
          <w:caps w:val="0"/>
          <w:smallCaps w:val="0"/>
          <w:sz w:val="21"/>
          <w:szCs w:val="22"/>
        </w:rPr>
      </w:pPr>
      <w:r>
        <w:rPr>
          <w:rFonts w:ascii="仿宋" w:eastAsia="仿宋"/>
        </w:rPr>
        <w:t>十四、国有资本经营预算财政拨款支出决算表</w:t>
      </w:r>
      <w:r>
        <w:tab/>
      </w:r>
      <w:r>
        <w:fldChar w:fldCharType="begin"/>
      </w:r>
      <w:r>
        <w:instrText xml:space="preserve"> PAGEREF _Toc79163899 \h </w:instrText>
      </w:r>
      <w:r>
        <w:fldChar w:fldCharType="separate"/>
      </w:r>
      <w:r>
        <w:t>35</w:t>
      </w:r>
      <w:r>
        <w:fldChar w:fldCharType="end"/>
      </w:r>
    </w:p>
    <w:p>
      <w:r>
        <w:rPr>
          <w:rFonts w:ascii="等线" w:eastAsia="等线"/>
          <w:b/>
          <w:bCs/>
          <w:caps/>
          <w:smallCaps w:val="0"/>
          <w:sz w:val="20"/>
          <w:szCs w:val="20"/>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1"/>
        <w:jc w:val="center"/>
        <w:rPr>
          <w:rStyle w:val="1Char"/>
          <w:rFonts w:ascii="黑体" w:eastAsia="黑体"/>
          <w:b/>
          <w:bCs w:val="0"/>
        </w:rPr>
      </w:pPr>
      <w:bookmarkStart w:id="14" w:name="_Toc79163601"/>
      <w:bookmarkStart w:id="15" w:name="_Toc79163851"/>
      <w:r>
        <w:rPr>
          <w:rFonts w:ascii="黑体" w:eastAsia="黑体" w:hint="eastAsia"/>
          <w:b w:val="0"/>
        </w:rPr>
        <w:t>第一部分</w:t>
      </w:r>
      <w:r>
        <w:rPr>
          <w:rFonts w:ascii="黑体" w:eastAsia="黑体"/>
          <w:b w:val="0"/>
        </w:rPr>
        <w:t xml:space="preserve"> </w:t>
      </w:r>
      <w:r>
        <w:rPr>
          <w:rStyle w:val="1Char"/>
          <w:rFonts w:ascii="黑体" w:eastAsia="黑体" w:hint="eastAsia"/>
          <w:b w:val="0"/>
          <w:bCs w:val="0"/>
        </w:rPr>
        <w:t>部门概况</w:t>
      </w:r>
      <w:bookmarkEnd w:id="12"/>
      <w:bookmarkEnd w:id="13"/>
      <w:bookmarkEnd w:id="14"/>
      <w:bookmarkEnd w:id="15"/>
    </w:p>
    <w:p>
      <w:pPr>
        <w:widowControl/>
        <w:jc w:val="left"/>
        <w:rPr>
          <w:rFonts w:ascii="黑体" w:eastAsia="黑体"/>
          <w:color w:val="000000"/>
          <w:sz w:val="32"/>
          <w:szCs w:val="32"/>
        </w:rPr>
      </w:pPr>
    </w:p>
    <w:p>
      <w:pPr>
        <w:pStyle w:val="2"/>
        <w:rPr>
          <w:rStyle w:val="2Char"/>
          <w:rFonts w:ascii="仿宋" w:eastAsia="仿宋"/>
          <w:b w:val="0"/>
          <w:bCs w:val="0"/>
        </w:rPr>
      </w:pPr>
      <w:bookmarkStart w:id="16" w:name="_Toc15396600"/>
      <w:bookmarkStart w:id="17" w:name="_Toc79163602"/>
      <w:bookmarkStart w:id="18" w:name="_Toc15377197"/>
      <w:bookmarkStart w:id="19" w:name="_Toc79163852"/>
      <w:r>
        <w:rPr>
          <w:rFonts w:ascii="黑体" w:eastAsia="黑体" w:hint="eastAsia"/>
          <w:b w:val="0"/>
          <w:color w:val="000000"/>
        </w:rPr>
        <w:t>一、基</w:t>
      </w:r>
      <w:r>
        <w:rPr>
          <w:rStyle w:val="2Char"/>
          <w:rFonts w:ascii="黑体" w:eastAsia="黑体" w:hint="eastAsia"/>
          <w:b w:val="0"/>
          <w:bCs w:val="0"/>
        </w:rPr>
        <w:t>本职能及主要工作</w:t>
      </w:r>
      <w:bookmarkEnd w:id="16"/>
      <w:bookmarkEnd w:id="17"/>
      <w:bookmarkEnd w:id="18"/>
      <w:bookmarkEnd w:id="19"/>
    </w:p>
    <w:p>
      <w:pPr>
        <w:pStyle w:val="16"/>
        <w:adjustRightInd w:val="0"/>
        <w:snapToGrid w:val="0"/>
        <w:spacing w:beforeLines="0" w:before="93" w:line="600" w:lineRule="exact"/>
        <w:ind w:firstLineChars="208" w:firstLine="669"/>
        <w:outlineLvl w:val="2"/>
        <w:rPr>
          <w:rFonts w:ascii="仿宋" w:eastAsia="仿宋"/>
          <w:bCs/>
          <w:color w:val="000000"/>
          <w:sz w:val="32"/>
          <w:szCs w:val="32"/>
        </w:rPr>
      </w:pPr>
      <w:bookmarkStart w:id="20" w:name="_Toc79163853"/>
      <w:bookmarkStart w:id="21" w:name="_Toc79163603"/>
      <w:bookmarkStart w:id="22" w:name="_Toc15378445"/>
      <w:bookmarkStart w:id="23" w:name="_Toc15377198"/>
      <w:r>
        <w:rPr>
          <w:rFonts w:ascii="仿宋" w:eastAsia="仿宋" w:hint="eastAsia"/>
          <w:bCs/>
          <w:color w:val="000000"/>
          <w:sz w:val="32"/>
          <w:szCs w:val="32"/>
        </w:rPr>
        <w:t>（一）主要职能。</w:t>
      </w:r>
      <w:bookmarkEnd w:id="20"/>
      <w:bookmarkEnd w:id="21"/>
    </w:p>
    <w:p>
      <w:pPr>
        <w:pStyle w:val="16"/>
        <w:adjustRightInd w:val="0"/>
        <w:snapToGrid w:val="0"/>
        <w:spacing w:beforeLines="0" w:before="93" w:line="600" w:lineRule="exact"/>
        <w:ind w:firstLineChars="208" w:firstLine="669"/>
        <w:rPr>
          <w:color w:val="000000"/>
          <w:kern w:val="2"/>
          <w:sz w:val="32"/>
          <w:szCs w:val="32"/>
        </w:rPr>
      </w:pPr>
      <w:bookmarkStart w:id="24" w:name="_Toc79163854"/>
      <w:bookmarkStart w:id="25" w:name="_Toc79163604"/>
      <w:bookmarkStart w:id="26" w:name="_Toc15377199"/>
      <w:bookmarkStart w:id="27" w:name="_Toc15378446"/>
      <w:bookmarkEnd w:id="22"/>
      <w:bookmarkEnd w:id="23"/>
      <w:r>
        <w:rPr>
          <w:rFonts w:hint="eastAsia"/>
          <w:color w:val="000000"/>
          <w:kern w:val="2"/>
          <w:sz w:val="32"/>
          <w:szCs w:val="32"/>
          <w:lang w:val="en-US" w:eastAsia="zh-CN"/>
        </w:rPr>
        <w:t>1</w:t>
      </w:r>
      <w:r>
        <w:rPr>
          <w:rFonts w:hint="eastAsia"/>
          <w:color w:val="000000"/>
          <w:kern w:val="2"/>
          <w:sz w:val="32"/>
          <w:szCs w:val="32"/>
        </w:rPr>
        <w:t>、认真贯彻执行党和国家的教育方针，为我州的经济建设培养和输送合格的初级、中级技术人员。</w:t>
      </w:r>
    </w:p>
    <w:p>
      <w:pPr>
        <w:pStyle w:val="16"/>
        <w:adjustRightInd w:val="0"/>
        <w:snapToGrid w:val="0"/>
        <w:spacing w:beforeLines="0" w:before="93" w:line="600" w:lineRule="exact"/>
        <w:ind w:firstLineChars="208" w:firstLine="669"/>
        <w:rPr>
          <w:color w:val="000000"/>
          <w:kern w:val="2"/>
          <w:sz w:val="32"/>
          <w:szCs w:val="32"/>
        </w:rPr>
      </w:pPr>
      <w:r>
        <w:rPr>
          <w:rFonts w:hint="eastAsia"/>
          <w:color w:val="000000"/>
          <w:kern w:val="2"/>
          <w:sz w:val="32"/>
          <w:szCs w:val="32"/>
          <w:lang w:val="en-US" w:eastAsia="zh-CN"/>
        </w:rPr>
        <w:t>2</w:t>
      </w:r>
      <w:r>
        <w:rPr>
          <w:rFonts w:hint="eastAsia"/>
          <w:color w:val="000000"/>
          <w:kern w:val="2"/>
          <w:sz w:val="32"/>
          <w:szCs w:val="32"/>
        </w:rPr>
        <w:t>、对在职的农牧技术人员、财政经营人员、旅游服务人员、农业机械、电子电器电脑等方面的人员进行培训提高。</w:t>
      </w:r>
    </w:p>
    <w:p>
      <w:pPr>
        <w:pStyle w:val="16"/>
        <w:adjustRightInd w:val="0"/>
        <w:snapToGrid w:val="0"/>
        <w:spacing w:beforeLines="0" w:before="93" w:line="600" w:lineRule="exact"/>
        <w:ind w:firstLineChars="208" w:firstLine="669"/>
        <w:rPr>
          <w:color w:val="000000"/>
          <w:kern w:val="2"/>
          <w:sz w:val="32"/>
          <w:szCs w:val="32"/>
        </w:rPr>
      </w:pPr>
      <w:r>
        <w:rPr>
          <w:rFonts w:hint="eastAsia"/>
          <w:color w:val="000000"/>
          <w:kern w:val="2"/>
          <w:sz w:val="32"/>
          <w:szCs w:val="32"/>
          <w:lang w:val="en-US" w:eastAsia="zh-CN"/>
        </w:rPr>
        <w:t>3</w:t>
      </w:r>
      <w:r>
        <w:rPr>
          <w:rFonts w:hint="eastAsia"/>
          <w:color w:val="000000"/>
          <w:kern w:val="2"/>
          <w:sz w:val="32"/>
          <w:szCs w:val="32"/>
        </w:rPr>
        <w:t>、与有关部门一道参与社会调查，并参与相关经济建设的科研试验示范、实验项目的研究和开发。</w:t>
      </w:r>
    </w:p>
    <w:p>
      <w:pPr>
        <w:pStyle w:val="16"/>
        <w:adjustRightInd w:val="0"/>
        <w:snapToGrid w:val="0"/>
        <w:spacing w:beforeLines="0" w:before="93" w:line="600" w:lineRule="exact"/>
        <w:ind w:firstLineChars="208" w:firstLine="669"/>
        <w:rPr>
          <w:color w:val="000000"/>
          <w:kern w:val="2"/>
          <w:sz w:val="32"/>
          <w:szCs w:val="32"/>
        </w:rPr>
      </w:pPr>
      <w:r>
        <w:rPr>
          <w:rFonts w:hint="eastAsia"/>
          <w:color w:val="000000"/>
          <w:kern w:val="2"/>
          <w:sz w:val="32"/>
          <w:szCs w:val="32"/>
          <w:lang w:val="en-US" w:eastAsia="zh-CN"/>
        </w:rPr>
        <w:t>4</w:t>
      </w:r>
      <w:r>
        <w:rPr>
          <w:rFonts w:hint="eastAsia"/>
          <w:color w:val="000000"/>
          <w:kern w:val="2"/>
          <w:sz w:val="32"/>
          <w:szCs w:val="32"/>
        </w:rPr>
        <w:t>、对农牧民进行实用技术培训，培养致富能手和明白人。</w:t>
      </w:r>
    </w:p>
    <w:p>
      <w:pPr>
        <w:pStyle w:val="16"/>
        <w:adjustRightInd w:val="0"/>
        <w:snapToGrid w:val="0"/>
        <w:spacing w:beforeLines="0" w:before="93" w:line="600" w:lineRule="exact"/>
        <w:ind w:firstLineChars="208" w:firstLine="669"/>
        <w:rPr>
          <w:color w:val="000000"/>
          <w:kern w:val="2"/>
          <w:sz w:val="32"/>
          <w:szCs w:val="32"/>
        </w:rPr>
      </w:pPr>
      <w:r>
        <w:rPr>
          <w:rFonts w:hint="eastAsia"/>
          <w:color w:val="000000"/>
          <w:kern w:val="2"/>
          <w:sz w:val="32"/>
          <w:szCs w:val="32"/>
          <w:lang w:val="en-US" w:eastAsia="zh-CN"/>
        </w:rPr>
        <w:t>5</w:t>
      </w:r>
      <w:r>
        <w:rPr>
          <w:rFonts w:hint="eastAsia"/>
          <w:color w:val="000000"/>
          <w:kern w:val="2"/>
          <w:sz w:val="32"/>
          <w:szCs w:val="32"/>
        </w:rPr>
        <w:t>、为农村劳动力转移，为农民进城务工培训相关技能。</w:t>
      </w:r>
    </w:p>
    <w:p>
      <w:pPr>
        <w:pStyle w:val="16"/>
        <w:adjustRightInd w:val="0"/>
        <w:snapToGrid w:val="0"/>
        <w:spacing w:beforeLines="0" w:before="93" w:line="600" w:lineRule="exact"/>
        <w:ind w:firstLineChars="208" w:firstLine="669"/>
        <w:rPr>
          <w:rFonts w:ascii="仿宋" w:eastAsia="仿宋" w:hint="eastAsia"/>
          <w:bCs/>
          <w:color w:val="000000"/>
          <w:sz w:val="32"/>
          <w:szCs w:val="32"/>
        </w:rPr>
      </w:pPr>
      <w:r>
        <w:rPr>
          <w:rFonts w:hint="eastAsia"/>
          <w:color w:val="000000"/>
          <w:kern w:val="2"/>
          <w:sz w:val="32"/>
          <w:szCs w:val="32"/>
          <w:lang w:val="en-US" w:eastAsia="zh-CN"/>
        </w:rPr>
        <w:t>6</w:t>
      </w:r>
      <w:r>
        <w:rPr>
          <w:rFonts w:hint="eastAsia"/>
          <w:color w:val="000000"/>
          <w:kern w:val="2"/>
          <w:sz w:val="32"/>
          <w:szCs w:val="32"/>
        </w:rPr>
        <w:t>、完成上级下达的其他任务。</w:t>
      </w:r>
    </w:p>
    <w:p>
      <w:pPr>
        <w:pStyle w:val="16"/>
        <w:adjustRightInd w:val="0"/>
        <w:snapToGrid w:val="0"/>
        <w:spacing w:beforeLines="0" w:before="93" w:line="600" w:lineRule="exact"/>
        <w:ind w:firstLineChars="208" w:firstLine="669"/>
        <w:outlineLvl w:val="2"/>
        <w:rPr>
          <w:rFonts w:ascii="仿宋" w:eastAsia="仿宋" w:hint="eastAsia"/>
          <w:bCs/>
          <w:color w:val="000000"/>
          <w:sz w:val="32"/>
          <w:szCs w:val="32"/>
        </w:rPr>
      </w:pPr>
      <w:r>
        <w:rPr>
          <w:rFonts w:ascii="仿宋" w:eastAsia="仿宋" w:hint="eastAsia"/>
          <w:bCs/>
          <w:color w:val="000000"/>
          <w:sz w:val="32"/>
          <w:szCs w:val="32"/>
        </w:rPr>
        <w:t>（二）</w:t>
      </w:r>
      <w:r>
        <w:rPr>
          <w:rFonts w:ascii="仿宋" w:eastAsia="仿宋"/>
          <w:bCs/>
          <w:color w:val="000000"/>
          <w:sz w:val="32"/>
          <w:szCs w:val="32"/>
        </w:rPr>
        <w:t>2020</w:t>
      </w:r>
      <w:r>
        <w:rPr>
          <w:rFonts w:ascii="仿宋" w:eastAsia="仿宋" w:hint="eastAsia"/>
          <w:bCs/>
          <w:color w:val="000000"/>
          <w:sz w:val="32"/>
          <w:szCs w:val="32"/>
        </w:rPr>
        <w:t>年重点工作完成情况。</w:t>
      </w:r>
      <w:bookmarkEnd w:id="24"/>
      <w:bookmarkEnd w:id="25"/>
      <w:bookmarkEnd w:id="26"/>
      <w:bookmarkEnd w:id="27"/>
    </w:p>
    <w:p>
      <w:pPr>
        <w:snapToGrid w:val="0"/>
        <w:spacing w:line="540" w:lineRule="exact"/>
        <w:ind w:firstLineChars="200" w:firstLine="560"/>
        <w:rPr>
          <w:rFonts w:ascii="仿宋" w:eastAsia="仿宋" w:cs="仿宋" w:hint="eastAsia"/>
          <w:b/>
          <w:bCs/>
          <w:color w:val="000000"/>
          <w:sz w:val="28"/>
          <w:szCs w:val="28"/>
        </w:rPr>
      </w:pPr>
      <w:r>
        <w:rPr>
          <w:rFonts w:ascii="仿宋" w:eastAsia="仿宋" w:cs="仿宋" w:hint="eastAsia"/>
          <w:b/>
          <w:bCs/>
          <w:color w:val="000000"/>
          <w:sz w:val="28"/>
          <w:szCs w:val="28"/>
        </w:rPr>
        <w:t>(一)坚持政治学习，强化思想武装。</w:t>
      </w:r>
    </w:p>
    <w:p>
      <w:pPr>
        <w:snapToGrid w:val="0"/>
        <w:spacing w:line="540" w:lineRule="exact"/>
        <w:ind w:firstLineChars="200" w:firstLine="640"/>
        <w:rPr>
          <w:rFonts w:ascii="仿宋" w:eastAsia="仿宋" w:cs="仿宋" w:hint="eastAsia"/>
          <w:color w:val="000000"/>
          <w:sz w:val="32"/>
          <w:szCs w:val="32"/>
        </w:rPr>
      </w:pPr>
      <w:r>
        <w:rPr>
          <w:rFonts w:ascii="仿宋" w:eastAsia="仿宋" w:cs="仿宋" w:hint="eastAsia"/>
          <w:color w:val="000000"/>
          <w:sz w:val="32"/>
          <w:szCs w:val="32"/>
        </w:rPr>
        <w:t>把学习贯彻习近平</w:t>
      </w:r>
      <w:bookmarkStart w:id="28" w:name="_GoBack"/>
      <w:bookmarkEnd w:id="28"/>
      <w:r>
        <w:rPr>
          <w:rFonts w:ascii="仿宋" w:eastAsia="仿宋" w:cs="仿宋" w:hint="eastAsia"/>
          <w:color w:val="000000"/>
          <w:sz w:val="32"/>
          <w:szCs w:val="32"/>
        </w:rPr>
        <w:t>新时代中国特色社会主义思想、党的十九大、十九届各次中央全会精神为首要政治任务，今年下半年召开专题会议暨座谈会议重点学习了党的十九届五中全会精神和党的第七次西藏座谈会精神，深刻领会把握精神实质，不断增强“四个意识”，坚定“四个自信”，自觉在思想上政治上行动上同以习近平同志为核心的党中央保持高度一致。继续深入开展“两学一做”学习教育、“不忘初心、牢记使命”主题教育，扎实深入推进“先锋堡垒 全域提升”基层党建攻坚行动。广泛宣讲习近平系列重要讲话精神和省委十一届四次、五次，州委十一届五次、六次全会精神，把中央、省、州的重大会议精神和重大决策部署，及时传达到全校，进一步增强全校教职员工工作的责任感和使命感。把加强基层党组织及党员干部队伍建设为重点，严格落实党建工作的主体责任和党风廉政建设的监督责任，持之以恒正风肃纪，为推进学校发展新跨越提供强有力的思想基础和组织保障。</w:t>
      </w:r>
    </w:p>
    <w:p>
      <w:pPr>
        <w:spacing w:line="540" w:lineRule="exact"/>
        <w:ind w:firstLineChars="200" w:firstLine="560"/>
        <w:rPr>
          <w:rFonts w:ascii="仿宋" w:eastAsia="仿宋" w:hint="eastAsia"/>
          <w:b/>
          <w:bCs/>
          <w:sz w:val="28"/>
          <w:szCs w:val="28"/>
        </w:rPr>
      </w:pPr>
      <w:r>
        <w:rPr>
          <w:rFonts w:ascii="仿宋" w:eastAsia="仿宋" w:hint="eastAsia"/>
          <w:b/>
          <w:bCs/>
          <w:sz w:val="28"/>
          <w:szCs w:val="28"/>
        </w:rPr>
        <w:t>(</w:t>
      </w:r>
      <w:r>
        <w:rPr>
          <w:rFonts w:ascii="仿宋" w:eastAsia="仿宋" w:hint="eastAsia"/>
          <w:b/>
          <w:bCs/>
          <w:sz w:val="28"/>
          <w:szCs w:val="28"/>
          <w:lang w:val="en-US" w:eastAsia="zh-CN"/>
        </w:rPr>
        <w:t>二</w:t>
      </w:r>
      <w:r>
        <w:rPr>
          <w:rFonts w:ascii="仿宋" w:eastAsia="仿宋" w:hint="eastAsia"/>
          <w:b/>
          <w:bCs/>
          <w:sz w:val="28"/>
          <w:szCs w:val="28"/>
        </w:rPr>
        <w:t>)示范校建设有序推进，</w:t>
      </w:r>
      <w:r>
        <w:rPr>
          <w:rFonts w:ascii="仿宋" w:eastAsia="仿宋" w:cs="仿宋_GB2312" w:hint="eastAsia"/>
          <w:b/>
          <w:color w:val="000000"/>
          <w:sz w:val="28"/>
          <w:szCs w:val="28"/>
          <w:lang w:val="zh-CN"/>
        </w:rPr>
        <w:t>中期检查达到预期</w:t>
      </w:r>
      <w:r>
        <w:rPr>
          <w:rFonts w:ascii="仿宋" w:eastAsia="仿宋" w:hint="eastAsia"/>
          <w:b/>
          <w:bCs/>
          <w:sz w:val="28"/>
          <w:szCs w:val="28"/>
        </w:rPr>
        <w:t>。</w:t>
      </w:r>
    </w:p>
    <w:p>
      <w:pPr>
        <w:snapToGrid w:val="0"/>
        <w:spacing w:line="540" w:lineRule="exact"/>
        <w:ind w:firstLineChars="200" w:firstLine="640"/>
        <w:rPr>
          <w:rFonts w:ascii="仿宋" w:eastAsia="仿宋" w:cs="仿宋" w:hint="eastAsia"/>
          <w:color w:val="000000"/>
          <w:sz w:val="32"/>
          <w:szCs w:val="32"/>
        </w:rPr>
      </w:pPr>
      <w:r>
        <w:rPr>
          <w:rFonts w:ascii="仿宋" w:eastAsia="仿宋" w:cs="仿宋" w:hint="eastAsia"/>
          <w:color w:val="000000"/>
          <w:sz w:val="32"/>
          <w:szCs w:val="32"/>
        </w:rPr>
        <w:t>2019年4月17日，经省级专家组评审，省教育厅、人社厅、财政厅正式批复我校被确定</w:t>
      </w:r>
      <w:bookmarkStart w:id="29" w:name="_Hlk67751150"/>
      <w:r>
        <w:rPr>
          <w:rFonts w:ascii="仿宋" w:eastAsia="仿宋" w:cs="仿宋" w:hint="eastAsia"/>
          <w:color w:val="000000"/>
          <w:sz w:val="32"/>
          <w:szCs w:val="32"/>
        </w:rPr>
        <w:t>为全省第二批25所“省级示范性中等职业学校建设计划”立项建设单位之一</w:t>
      </w:r>
      <w:bookmarkEnd w:id="29"/>
      <w:r>
        <w:rPr>
          <w:rFonts w:ascii="仿宋" w:eastAsia="仿宋" w:cs="仿宋" w:hint="eastAsia"/>
          <w:color w:val="000000"/>
          <w:sz w:val="32"/>
          <w:szCs w:val="32"/>
        </w:rPr>
        <w:t>。自示范校项目建设启动以来，遵循“前瞻性、系统性、示范性、实效性”的原则，围绕主线，分步实施，统筹安排，突出重点，企业参与，有序地实施促进产教深度融合、推进专业特色发展、坚持标准规范办学、打造特色师资队伍、全面推进信息化建设、建设现代职业学校六大项目任务，实行挂图作战，强化建设过程管理，目标分解及成果跟踪表上墙，周督查，月通报，物化成果。</w:t>
      </w:r>
      <w:bookmarkStart w:id="30" w:name="_Hlk67751095"/>
      <w:r>
        <w:rPr>
          <w:rFonts w:ascii="仿宋" w:eastAsia="仿宋" w:cs="仿宋" w:hint="eastAsia"/>
          <w:color w:val="000000"/>
          <w:sz w:val="32"/>
          <w:szCs w:val="32"/>
        </w:rPr>
        <w:t>本建设年度组织了校本示范校建设专项培训10期，召开工作推进会议</w:t>
      </w:r>
      <w:r>
        <w:rPr>
          <w:rFonts w:ascii="仿宋" w:eastAsia="仿宋" w:cs="仿宋"/>
          <w:color w:val="000000"/>
          <w:sz w:val="32"/>
          <w:szCs w:val="32"/>
        </w:rPr>
        <w:t>10</w:t>
      </w:r>
      <w:r>
        <w:rPr>
          <w:rFonts w:ascii="仿宋" w:eastAsia="仿宋" w:cs="仿宋" w:hint="eastAsia"/>
          <w:color w:val="000000"/>
          <w:sz w:val="32"/>
          <w:szCs w:val="32"/>
        </w:rPr>
        <w:t>次，编写《示范校建设工作简报》1</w:t>
      </w:r>
      <w:r>
        <w:rPr>
          <w:rFonts w:ascii="仿宋" w:eastAsia="仿宋" w:cs="仿宋"/>
          <w:color w:val="000000"/>
          <w:sz w:val="32"/>
          <w:szCs w:val="32"/>
        </w:rPr>
        <w:t>9</w:t>
      </w:r>
      <w:r>
        <w:rPr>
          <w:rFonts w:ascii="仿宋" w:eastAsia="仿宋" w:cs="仿宋" w:hint="eastAsia"/>
          <w:color w:val="000000"/>
          <w:sz w:val="32"/>
          <w:szCs w:val="32"/>
        </w:rPr>
        <w:t>期，专家团队到校指导咨询活动达10余次，有力推进了我校的示范校项目建设。7月13-14日省教育厅建设示范校检查组在吴蕊带领下来校开展中期检查指导，我校的示范校建设得到了检查组的肯定，第一次中期中期检查结果为B</w:t>
      </w:r>
      <w:r>
        <w:rPr>
          <w:rFonts w:ascii="仿宋" w:eastAsia="仿宋" w:cs="仿宋"/>
          <w:color w:val="000000"/>
          <w:sz w:val="32"/>
          <w:szCs w:val="32"/>
        </w:rPr>
        <w:t>-,</w:t>
      </w:r>
      <w:r>
        <w:rPr>
          <w:rFonts w:ascii="仿宋" w:eastAsia="仿宋" w:cs="仿宋" w:hint="eastAsia"/>
          <w:color w:val="000000"/>
          <w:sz w:val="32"/>
          <w:szCs w:val="32"/>
        </w:rPr>
        <w:t>基本达到了预期。</w:t>
      </w:r>
    </w:p>
    <w:p>
      <w:pPr>
        <w:snapToGrid w:val="0"/>
        <w:spacing w:line="540" w:lineRule="exact"/>
        <w:ind w:firstLineChars="200" w:firstLine="640"/>
        <w:rPr>
          <w:rFonts w:ascii="仿宋" w:eastAsia="仿宋" w:cs="仿宋"/>
          <w:color w:val="000000"/>
          <w:sz w:val="32"/>
          <w:szCs w:val="32"/>
        </w:rPr>
      </w:pPr>
      <w:bookmarkEnd w:id="30"/>
      <w:r>
        <w:rPr>
          <w:rFonts w:ascii="仿宋" w:eastAsia="仿宋" w:cs="仿宋" w:hint="eastAsia"/>
          <w:color w:val="000000"/>
          <w:sz w:val="32"/>
          <w:szCs w:val="32"/>
        </w:rPr>
        <w:t>目前，学校正以省级示范校建设项目推进为工作重心，加大教学科研力度，积极申报“企中校”现代学徒制人才培养模式省级科研课题，积极推进“企中校”现代学徒制人才培养模式科研课题开题并组织实施课题研究工作，课题已上报省教科院待审批通过，同时，课题前期准备工作已按计划开展。</w:t>
      </w:r>
    </w:p>
    <w:p>
      <w:pPr>
        <w:spacing w:line="540" w:lineRule="exact"/>
        <w:ind w:firstLineChars="200" w:firstLine="560"/>
        <w:rPr>
          <w:rFonts w:ascii="仿宋" w:eastAsia="仿宋" w:hint="eastAsia"/>
          <w:b/>
          <w:bCs/>
          <w:sz w:val="28"/>
          <w:szCs w:val="28"/>
        </w:rPr>
      </w:pPr>
      <w:r>
        <w:rPr>
          <w:rFonts w:ascii="仿宋" w:eastAsia="仿宋" w:hint="eastAsia"/>
          <w:b/>
          <w:bCs/>
          <w:sz w:val="28"/>
          <w:szCs w:val="28"/>
        </w:rPr>
        <w:t>(</w:t>
      </w:r>
      <w:r>
        <w:rPr>
          <w:rFonts w:ascii="仿宋" w:eastAsia="仿宋" w:hint="eastAsia"/>
          <w:b/>
          <w:bCs/>
          <w:sz w:val="28"/>
          <w:szCs w:val="28"/>
          <w:lang w:val="en-US" w:eastAsia="zh-CN"/>
        </w:rPr>
        <w:t>三</w:t>
      </w:r>
      <w:r>
        <w:rPr>
          <w:rFonts w:ascii="仿宋" w:eastAsia="仿宋" w:hint="eastAsia"/>
          <w:b/>
          <w:bCs/>
          <w:sz w:val="28"/>
          <w:szCs w:val="28"/>
        </w:rPr>
        <w:t>)服务社会，办好综合大职教。</w:t>
      </w:r>
    </w:p>
    <w:p>
      <w:pPr>
        <w:spacing w:line="540" w:lineRule="exact"/>
        <w:ind w:firstLineChars="200" w:firstLine="640"/>
        <w:rPr>
          <w:rFonts w:ascii="仿宋" w:eastAsia="仿宋" w:hint="eastAsia"/>
          <w:bCs/>
          <w:color w:val="000000"/>
          <w:sz w:val="32"/>
          <w:szCs w:val="32"/>
          <w:lang w:val="en-US" w:eastAsia="zh-CN"/>
        </w:rPr>
      </w:pPr>
      <w:r>
        <w:rPr>
          <w:rFonts w:ascii="仿宋" w:eastAsia="仿宋" w:hint="eastAsia"/>
          <w:bCs/>
          <w:color w:val="000000"/>
          <w:sz w:val="32"/>
          <w:szCs w:val="32"/>
        </w:rPr>
        <w:t>在立足中职教育的基础上，面向我州社会经济建设，办好成人教育和实用技术培训。本年度联合办学的四川农业大学远程与继续教育学院，我校春、秋两季招生共241人，完成了6</w:t>
      </w:r>
      <w:r>
        <w:rPr>
          <w:rFonts w:ascii="仿宋" w:eastAsia="仿宋"/>
          <w:bCs/>
          <w:color w:val="000000"/>
          <w:sz w:val="32"/>
          <w:szCs w:val="32"/>
        </w:rPr>
        <w:t>00</w:t>
      </w:r>
      <w:r>
        <w:rPr>
          <w:rFonts w:ascii="仿宋" w:eastAsia="仿宋" w:hint="eastAsia"/>
          <w:bCs/>
          <w:color w:val="000000"/>
          <w:sz w:val="32"/>
          <w:szCs w:val="32"/>
        </w:rPr>
        <w:t>余名毕业生的毕业信息采集工作，100余名本科学生申报学位报名工作，被川农大评为优秀办学点；举办了阿坝州深度贫困县“一村一名农技员”提能培训、阿坝州农业职业经理人培训、阿坝州基层农技员知识更新培训、阿坝州退役士兵再就业技能提升培训、阿坝州深度贫困县实用人才免费定向培养等各类实用技术培训</w:t>
      </w:r>
      <w:r>
        <w:rPr>
          <w:rFonts w:ascii="仿宋" w:eastAsia="仿宋"/>
          <w:bCs/>
          <w:color w:val="000000"/>
          <w:sz w:val="32"/>
          <w:szCs w:val="32"/>
        </w:rPr>
        <w:t>1013</w:t>
      </w:r>
      <w:r>
        <w:rPr>
          <w:rFonts w:ascii="仿宋" w:eastAsia="仿宋" w:hint="eastAsia"/>
          <w:bCs/>
          <w:color w:val="000000"/>
          <w:sz w:val="32"/>
          <w:szCs w:val="32"/>
        </w:rPr>
        <w:t>人；职业技能鉴定所（站）立足学校、面向社会、面向阿坝地区正常开展职业技能鉴定服务工作，完成了“焊工”、“电工”、“中式烹饪”、“钢筋工”、“砌筑工”等职业（工种）共计651人的职业技能培训与鉴定，4名教师参加了“中华人民共和国第一届职业技能大赛四川省选拔赛暨第四届‘四川工匠杯’职业技能大赛”中“焊工”、“数控”、“茶艺”和“电工”裁判工作；学校汇通驾校茂县过渡教学点还有培训学员4</w:t>
      </w:r>
      <w:r>
        <w:rPr>
          <w:rFonts w:ascii="仿宋" w:eastAsia="仿宋"/>
          <w:bCs/>
          <w:color w:val="000000"/>
          <w:sz w:val="32"/>
          <w:szCs w:val="32"/>
        </w:rPr>
        <w:t>00</w:t>
      </w:r>
      <w:r>
        <w:rPr>
          <w:rFonts w:ascii="仿宋" w:eastAsia="仿宋" w:hint="eastAsia"/>
          <w:bCs/>
          <w:color w:val="000000"/>
          <w:sz w:val="32"/>
          <w:szCs w:val="32"/>
        </w:rPr>
        <w:t>余人；本年度学校承担大专、本科学员教学培训、实用技术培训、职业技能培训与鉴定、驾校驾驶员培训等共计</w:t>
      </w:r>
      <w:r>
        <w:rPr>
          <w:rFonts w:ascii="仿宋" w:eastAsia="仿宋"/>
          <w:bCs/>
          <w:color w:val="000000"/>
          <w:sz w:val="32"/>
          <w:szCs w:val="32"/>
        </w:rPr>
        <w:t>3005</w:t>
      </w:r>
      <w:r>
        <w:rPr>
          <w:rFonts w:ascii="仿宋" w:eastAsia="仿宋" w:hint="eastAsia"/>
          <w:bCs/>
          <w:color w:val="000000"/>
          <w:sz w:val="32"/>
          <w:szCs w:val="32"/>
        </w:rPr>
        <w:t>人。</w:t>
      </w:r>
    </w:p>
    <w:p>
      <w:pPr>
        <w:pStyle w:val="2"/>
        <w:rPr>
          <w:rStyle w:val="2Char"/>
          <w:b w:val="0"/>
          <w:bCs w:val="0"/>
        </w:rPr>
      </w:pPr>
      <w:bookmarkStart w:id="31" w:name="_Toc15377200"/>
      <w:bookmarkStart w:id="32" w:name="_Toc15396601"/>
      <w:bookmarkStart w:id="33" w:name="_Toc79163605"/>
      <w:bookmarkStart w:id="34" w:name="_Toc79163855"/>
      <w:r>
        <w:rPr>
          <w:rFonts w:ascii="黑体" w:eastAsia="黑体" w:hint="eastAsia"/>
          <w:b w:val="0"/>
          <w:color w:val="000000"/>
        </w:rPr>
        <w:t>二、机</w:t>
      </w:r>
      <w:r>
        <w:rPr>
          <w:rStyle w:val="2Char"/>
          <w:rFonts w:ascii="黑体" w:eastAsia="黑体" w:hint="eastAsia"/>
          <w:b w:val="0"/>
          <w:bCs w:val="0"/>
        </w:rPr>
        <w:t>构设置</w:t>
      </w:r>
      <w:bookmarkEnd w:id="31"/>
      <w:bookmarkEnd w:id="32"/>
      <w:bookmarkEnd w:id="33"/>
      <w:bookmarkEnd w:id="34"/>
    </w:p>
    <w:p>
      <w:pPr>
        <w:widowControl/>
        <w:jc w:val="left"/>
        <w:rPr>
          <w:rFonts w:ascii="仿宋" w:eastAsia="仿宋"/>
          <w:color w:val="000000"/>
          <w:kern w:val="0"/>
          <w:sz w:val="32"/>
          <w:szCs w:val="32"/>
        </w:rPr>
      </w:pPr>
      <w:r>
        <w:rPr>
          <w:rFonts w:ascii="仿宋" w:eastAsia="仿宋" w:hint="eastAsia"/>
          <w:sz w:val="32"/>
          <w:szCs w:val="32"/>
          <w:lang w:eastAsia="zh-CN"/>
        </w:rPr>
        <w:t>州中职校</w:t>
      </w:r>
      <w:r>
        <w:rPr>
          <w:rFonts w:ascii="仿宋" w:eastAsia="仿宋" w:hint="eastAsia"/>
          <w:sz w:val="32"/>
          <w:szCs w:val="32"/>
        </w:rPr>
        <w:t>下属二级单位</w:t>
      </w:r>
      <w:r>
        <w:rPr>
          <w:rFonts w:ascii="仿宋" w:eastAsia="仿宋" w:hint="eastAsia"/>
          <w:sz w:val="32"/>
          <w:szCs w:val="32"/>
          <w:lang w:val="en-US" w:eastAsia="zh-CN"/>
        </w:rPr>
        <w:t>0</w:t>
      </w:r>
      <w:r>
        <w:rPr>
          <w:rFonts w:ascii="仿宋" w:eastAsia="仿宋" w:hint="eastAsia"/>
          <w:sz w:val="32"/>
          <w:szCs w:val="32"/>
        </w:rPr>
        <w:t>个，其中行政单位</w:t>
      </w:r>
      <w:r>
        <w:rPr>
          <w:rFonts w:ascii="仿宋" w:eastAsia="仿宋" w:hint="eastAsia"/>
          <w:sz w:val="32"/>
          <w:szCs w:val="32"/>
          <w:lang w:val="en-US" w:eastAsia="zh-CN"/>
        </w:rPr>
        <w:t>0</w:t>
      </w:r>
      <w:r>
        <w:rPr>
          <w:rFonts w:ascii="仿宋" w:eastAsia="仿宋" w:hint="eastAsia"/>
          <w:sz w:val="32"/>
          <w:szCs w:val="32"/>
        </w:rPr>
        <w:t>个，参照公务员法管理的事业单位</w:t>
      </w:r>
      <w:r>
        <w:rPr>
          <w:rFonts w:ascii="仿宋" w:eastAsia="仿宋" w:hint="eastAsia"/>
          <w:bCs/>
          <w:sz w:val="32"/>
          <w:szCs w:val="32"/>
          <w:lang w:val="en-US" w:eastAsia="zh-CN"/>
        </w:rPr>
        <w:t>0</w:t>
      </w:r>
      <w:r>
        <w:rPr>
          <w:rFonts w:ascii="仿宋" w:eastAsia="仿宋" w:hint="eastAsia"/>
          <w:sz w:val="32"/>
          <w:szCs w:val="32"/>
        </w:rPr>
        <w:t>个，其他事业单位</w:t>
      </w:r>
      <w:r>
        <w:rPr>
          <w:rFonts w:ascii="仿宋" w:eastAsia="仿宋" w:hint="eastAsia"/>
          <w:sz w:val="32"/>
          <w:szCs w:val="32"/>
          <w:lang w:val="en-US" w:eastAsia="zh-CN"/>
        </w:rPr>
        <w:t>0</w:t>
      </w:r>
      <w:r>
        <w:rPr>
          <w:rFonts w:ascii="仿宋" w:eastAsia="仿宋" w:hint="eastAsia"/>
          <w:sz w:val="32"/>
          <w:szCs w:val="32"/>
        </w:rPr>
        <w:t>个。</w:t>
      </w:r>
      <w:r>
        <w:rPr>
          <w:rFonts w:ascii="仿宋" w:eastAsia="仿宋" w:hint="eastAsia"/>
          <w:color w:val="000000"/>
          <w:sz w:val="32"/>
          <w:szCs w:val="32"/>
          <w:lang w:eastAsia="zh-CN"/>
        </w:rPr>
        <w:t>无二级预算单位</w:t>
      </w:r>
      <w:r>
        <w:rPr>
          <w:rFonts w:ascii="仿宋" w:eastAsia="仿宋" w:hint="eastAsia"/>
          <w:color w:val="000000"/>
          <w:sz w:val="32"/>
          <w:szCs w:val="32"/>
        </w:rPr>
        <w:t>纳入</w:t>
      </w:r>
      <w:r>
        <w:rPr>
          <w:rFonts w:ascii="仿宋" w:eastAsia="仿宋" w:hint="eastAsia"/>
          <w:color w:val="000000"/>
          <w:sz w:val="32"/>
          <w:szCs w:val="32"/>
          <w:lang w:eastAsia="zh-CN"/>
        </w:rPr>
        <w:t>州中职校</w:t>
      </w:r>
      <w:r>
        <w:rPr>
          <w:rFonts w:ascii="仿宋" w:eastAsia="仿宋" w:hint="eastAsia"/>
          <w:color w:val="000000"/>
          <w:sz w:val="32"/>
          <w:szCs w:val="32"/>
        </w:rPr>
        <w:t>20</w:t>
      </w:r>
      <w:r>
        <w:rPr>
          <w:rFonts w:ascii="仿宋" w:eastAsia="仿宋" w:hint="eastAsia"/>
          <w:color w:val="000000"/>
          <w:sz w:val="32"/>
          <w:szCs w:val="32"/>
          <w:lang w:val="en-US" w:eastAsia="zh-CN"/>
        </w:rPr>
        <w:t>20</w:t>
      </w:r>
      <w:r>
        <w:rPr>
          <w:rFonts w:ascii="仿宋" w:eastAsia="仿宋" w:hint="eastAsia"/>
          <w:color w:val="000000"/>
          <w:sz w:val="32"/>
          <w:szCs w:val="32"/>
        </w:rPr>
        <w:t>年度部门决算编制</w:t>
      </w:r>
      <w:r>
        <w:rPr>
          <w:rFonts w:ascii="仿宋" w:eastAsia="仿宋" w:hint="eastAsia"/>
          <w:color w:val="000000"/>
          <w:sz w:val="32"/>
          <w:szCs w:val="32"/>
          <w:lang w:eastAsia="zh-CN"/>
        </w:rPr>
        <w:t>。</w:t>
      </w:r>
      <w:r>
        <w:rPr>
          <w:rFonts w:ascii="仿宋" w:eastAsia="仿宋"/>
          <w:color w:val="000000"/>
          <w:sz w:val="32"/>
          <w:szCs w:val="32"/>
        </w:rPr>
        <w:br w:type="page"/>
      </w:r>
    </w:p>
    <w:p>
      <w:pPr>
        <w:pStyle w:val="1"/>
        <w:ind w:right="440"/>
        <w:jc w:val="right"/>
        <w:rPr>
          <w:rStyle w:val="1Char"/>
          <w:rFonts w:ascii="黑体" w:eastAsia="黑体"/>
          <w:b w:val="0"/>
          <w:bCs w:val="0"/>
        </w:rPr>
      </w:pPr>
      <w:bookmarkStart w:id="35" w:name="_Toc79163609"/>
      <w:bookmarkStart w:id="36" w:name="_Toc15377204"/>
      <w:bookmarkStart w:id="37" w:name="_Toc79163859"/>
      <w:bookmarkStart w:id="38" w:name="_Toc15396602"/>
      <w:r>
        <w:rPr>
          <w:rFonts w:ascii="黑体" w:eastAsia="黑体" w:hint="eastAsia"/>
          <w:b w:val="0"/>
          <w:color w:val="000000"/>
        </w:rPr>
        <w:t>第二部分</w:t>
      </w:r>
      <w:r>
        <w:rPr>
          <w:rFonts w:ascii="黑体" w:eastAsia="黑体"/>
          <w:color w:val="000000"/>
        </w:rPr>
        <w:t xml:space="preserve"> </w:t>
      </w:r>
      <w:r>
        <w:rPr>
          <w:rStyle w:val="1Char"/>
          <w:rFonts w:ascii="黑体" w:eastAsia="黑体"/>
          <w:b w:val="0"/>
          <w:bCs w:val="0"/>
        </w:rPr>
        <w:t>2020</w:t>
      </w:r>
      <w:r>
        <w:rPr>
          <w:rStyle w:val="1Char"/>
          <w:rFonts w:ascii="黑体" w:eastAsia="黑体" w:hint="eastAsia"/>
          <w:b w:val="0"/>
          <w:bCs w:val="0"/>
        </w:rPr>
        <w:t>年度部门决算情况说明</w:t>
      </w:r>
      <w:bookmarkEnd w:id="35"/>
      <w:bookmarkEnd w:id="36"/>
      <w:bookmarkEnd w:id="37"/>
      <w:bookmarkEnd w:id="38"/>
    </w:p>
    <w:p/>
    <w:p>
      <w:pPr>
        <w:pStyle w:val="34"/>
        <w:numPr>
          <w:ilvl w:val="0"/>
          <w:numId w:val="1"/>
        </w:numPr>
        <w:spacing w:line="600" w:lineRule="exact"/>
        <w:ind w:firstLineChars="0"/>
        <w:outlineLvl w:val="1"/>
        <w:rPr>
          <w:rStyle w:val="2Char"/>
          <w:rFonts w:ascii="黑体" w:eastAsia="黑体"/>
          <w:b w:val="0"/>
        </w:rPr>
      </w:pPr>
      <w:bookmarkStart w:id="39" w:name="_Toc79163860"/>
      <w:bookmarkStart w:id="40" w:name="_Toc15377205"/>
      <w:bookmarkStart w:id="41" w:name="_Toc79163610"/>
      <w:bookmarkStart w:id="42"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39"/>
      <w:bookmarkEnd w:id="40"/>
      <w:bookmarkEnd w:id="41"/>
      <w:bookmarkEnd w:id="42"/>
    </w:p>
    <w:p>
      <w:pPr>
        <w:spacing w:line="600" w:lineRule="exact"/>
        <w:ind w:firstLineChars="200" w:firstLine="640"/>
        <w:rPr>
          <w:rFonts w:ascii="仿宋" w:eastAsia="仿宋" w:hint="eastAsia"/>
          <w:color w:val="000000"/>
          <w:sz w:val="32"/>
          <w:szCs w:val="32"/>
        </w:rPr>
      </w:pPr>
      <w:r>
        <w:rPr>
          <w:rFonts w:ascii="仿宋" w:eastAsia="仿宋"/>
          <w:color w:val="000000"/>
          <w:sz w:val="32"/>
          <w:szCs w:val="32"/>
        </w:rPr>
        <w:t>2020</w:t>
      </w:r>
      <w:r>
        <w:rPr>
          <w:rFonts w:ascii="仿宋" w:eastAsia="仿宋" w:hint="eastAsia"/>
          <w:color w:val="000000"/>
          <w:sz w:val="32"/>
          <w:szCs w:val="32"/>
        </w:rPr>
        <w:t>年度收、支总计</w:t>
      </w:r>
      <w:r>
        <w:rPr>
          <w:rFonts w:ascii="仿宋" w:eastAsia="仿宋" w:hint="eastAsia"/>
          <w:color w:val="000000"/>
          <w:sz w:val="32"/>
          <w:szCs w:val="32"/>
          <w:lang w:val="en-US" w:eastAsia="zh-CN"/>
        </w:rPr>
        <w:t>4502.42万元、7333.77</w:t>
      </w:r>
      <w:r>
        <w:rPr>
          <w:rFonts w:ascii="仿宋" w:eastAsia="仿宋" w:hint="eastAsia"/>
          <w:color w:val="000000"/>
          <w:sz w:val="32"/>
          <w:szCs w:val="32"/>
        </w:rPr>
        <w:t>万元。与</w:t>
      </w:r>
      <w:r>
        <w:rPr>
          <w:rFonts w:ascii="仿宋" w:eastAsia="仿宋"/>
          <w:color w:val="000000"/>
          <w:sz w:val="32"/>
          <w:szCs w:val="32"/>
        </w:rPr>
        <w:t>2019</w:t>
      </w:r>
      <w:r>
        <w:rPr>
          <w:rFonts w:ascii="仿宋" w:eastAsia="仿宋" w:hint="eastAsia"/>
          <w:color w:val="000000"/>
          <w:sz w:val="32"/>
          <w:szCs w:val="32"/>
        </w:rPr>
        <w:t>年相比，收、支总计各减少</w:t>
      </w:r>
      <w:r>
        <w:rPr>
          <w:rFonts w:ascii="仿宋" w:eastAsia="仿宋" w:hint="eastAsia"/>
          <w:color w:val="000000"/>
          <w:sz w:val="32"/>
          <w:szCs w:val="32"/>
          <w:lang w:val="en-US" w:eastAsia="zh-CN"/>
        </w:rPr>
        <w:t>3271.96</w:t>
      </w:r>
      <w:r>
        <w:rPr>
          <w:rFonts w:ascii="仿宋" w:eastAsia="仿宋" w:hint="eastAsia"/>
          <w:color w:val="000000"/>
          <w:sz w:val="32"/>
          <w:szCs w:val="32"/>
        </w:rPr>
        <w:t>万元</w:t>
      </w:r>
      <w:r>
        <w:rPr>
          <w:rFonts w:ascii="仿宋" w:eastAsia="仿宋" w:hint="eastAsia"/>
          <w:color w:val="000000"/>
          <w:sz w:val="32"/>
          <w:szCs w:val="32"/>
          <w:lang w:val="en-US" w:eastAsia="zh-CN"/>
        </w:rPr>
        <w:t>、2424.29万元</w:t>
      </w:r>
      <w:r>
        <w:rPr>
          <w:rFonts w:ascii="仿宋" w:eastAsia="仿宋" w:hint="eastAsia"/>
          <w:color w:val="000000"/>
          <w:sz w:val="32"/>
          <w:szCs w:val="32"/>
        </w:rPr>
        <w:t>，下降</w:t>
      </w:r>
      <w:r>
        <w:rPr>
          <w:rFonts w:ascii="仿宋" w:eastAsia="仿宋" w:hint="eastAsia"/>
          <w:color w:val="000000"/>
          <w:sz w:val="32"/>
          <w:szCs w:val="32"/>
          <w:lang w:val="en-US" w:eastAsia="zh-CN"/>
        </w:rPr>
        <w:t>42</w:t>
      </w:r>
      <w:r>
        <w:rPr>
          <w:rFonts w:ascii="仿宋" w:eastAsia="仿宋"/>
          <w:color w:val="000000"/>
          <w:sz w:val="32"/>
          <w:szCs w:val="32"/>
        </w:rPr>
        <w:t>%</w:t>
      </w:r>
      <w:r>
        <w:rPr>
          <w:rFonts w:ascii="仿宋" w:eastAsia="仿宋" w:hint="eastAsia"/>
          <w:color w:val="000000"/>
          <w:sz w:val="32"/>
          <w:szCs w:val="32"/>
          <w:lang w:val="en-US" w:eastAsia="zh-CN"/>
        </w:rPr>
        <w:t>、49%</w:t>
      </w:r>
      <w:r>
        <w:rPr>
          <w:rFonts w:ascii="仿宋" w:eastAsia="仿宋" w:hint="eastAsia"/>
          <w:color w:val="000000"/>
          <w:sz w:val="32"/>
          <w:szCs w:val="32"/>
        </w:rPr>
        <w:t>。主要变动原因是</w:t>
      </w:r>
      <w:r>
        <w:rPr>
          <w:rFonts w:ascii="仿宋" w:eastAsia="仿宋" w:hint="eastAsia"/>
          <w:color w:val="000000"/>
          <w:sz w:val="32"/>
          <w:szCs w:val="32"/>
          <w:lang w:val="en-US" w:eastAsia="zh-CN"/>
        </w:rPr>
        <w:t>2019年廉租房费用及维修加固费用当年收入增加，2019年8.8地震灾后重建资金当年拨款。</w:t>
      </w: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textAlignment w:val="auto"/>
        <w:rPr>
          <w:rFonts w:ascii="仿宋" w:eastAsia="仿宋" w:hint="eastAsia"/>
          <w:color w:val="000000"/>
          <w:sz w:val="32"/>
          <w:szCs w:val="32"/>
        </w:rPr>
      </w:pPr>
      <w:r>
        <w:rPr>
          <w:rFonts w:ascii="仿宋" w:eastAsia="仿宋" w:hint="eastAsia"/>
          <w:color w:val="000000"/>
          <w:sz w:val="32"/>
          <w:szCs w:val="32"/>
          <w:lang w:val="en-US" w:eastAsia="zh-CN"/>
        </w:rPr>
        <w:drawing>
          <wp:inline distT="0" distB="0" distL="114300" distR="114300">
            <wp:extent cx="5079998" cy="38100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textAlignment w:val="auto"/>
        <w:rPr>
          <w:rFonts w:ascii="仿宋" w:eastAsia="仿宋"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jc w:val="center"/>
        <w:textAlignment w:val="auto"/>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1</w:t>
      </w:r>
      <w:r>
        <w:rPr>
          <w:rFonts w:ascii="仿宋" w:eastAsia="仿宋" w:hint="eastAsia"/>
          <w:color w:val="000000"/>
          <w:sz w:val="32"/>
          <w:szCs w:val="32"/>
        </w:rPr>
        <w:t>：收、支决算总计变动情况图）（柱状图）</w:t>
      </w: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pStyle w:val="34"/>
        <w:numPr>
          <w:ilvl w:val="0"/>
          <w:numId w:val="1"/>
        </w:numPr>
        <w:spacing w:line="600" w:lineRule="exact"/>
        <w:ind w:firstLineChars="0"/>
        <w:outlineLvl w:val="1"/>
        <w:rPr>
          <w:rStyle w:val="2Char"/>
          <w:rFonts w:ascii="黑体" w:eastAsia="黑体"/>
          <w:b w:val="0"/>
        </w:rPr>
      </w:pPr>
      <w:bookmarkStart w:id="43" w:name="_Toc15377206"/>
      <w:bookmarkStart w:id="44" w:name="_Toc79163611"/>
      <w:bookmarkStart w:id="45" w:name="_Toc15396604"/>
      <w:bookmarkStart w:id="46" w:name="_Toc79163861"/>
      <w:r>
        <w:rPr>
          <w:rFonts w:ascii="黑体" w:eastAsia="黑体" w:hint="eastAsia"/>
          <w:color w:val="000000"/>
          <w:sz w:val="32"/>
          <w:szCs w:val="32"/>
        </w:rPr>
        <w:t>收</w:t>
      </w:r>
      <w:r>
        <w:rPr>
          <w:rStyle w:val="2Char"/>
          <w:rFonts w:ascii="黑体" w:eastAsia="黑体" w:hint="eastAsia"/>
          <w:b w:val="0"/>
        </w:rPr>
        <w:t>入决算情况说明</w:t>
      </w:r>
      <w:bookmarkEnd w:id="43"/>
      <w:bookmarkEnd w:id="44"/>
      <w:bookmarkEnd w:id="45"/>
      <w:bookmarkEnd w:id="46"/>
    </w:p>
    <w:p>
      <w:pPr>
        <w:keepNext w:val="0"/>
        <w:keepLines w:val="0"/>
        <w:pageBreakBefore w:val="0"/>
        <w:widowControl w:val="0"/>
        <w:kinsoku/>
        <w:wordWrap/>
        <w:overflowPunct/>
        <w:topLinePunct w:val="0"/>
        <w:autoSpaceDE/>
        <w:autoSpaceDN/>
        <w:bidi w:val="0"/>
        <w:adjustRightInd/>
        <w:snapToGrid/>
        <w:spacing w:line="240" w:lineRule="auto"/>
        <w:ind w:firstLineChars="200" w:firstLine="640"/>
        <w:textAlignment w:val="auto"/>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年本年收入合计</w:t>
      </w:r>
      <w:r>
        <w:rPr>
          <w:rFonts w:ascii="仿宋" w:eastAsia="仿宋" w:hint="eastAsia"/>
          <w:color w:val="000000"/>
          <w:sz w:val="32"/>
          <w:szCs w:val="32"/>
          <w:lang w:val="en-US" w:eastAsia="zh-CN"/>
        </w:rPr>
        <w:t>4502.42</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4059.83</w:t>
      </w:r>
      <w:r>
        <w:rPr>
          <w:rFonts w:ascii="仿宋" w:eastAsia="仿宋" w:hint="eastAsia"/>
          <w:color w:val="000000"/>
          <w:sz w:val="32"/>
          <w:szCs w:val="32"/>
        </w:rPr>
        <w:t>万元，占</w:t>
      </w:r>
      <w:r>
        <w:rPr>
          <w:rFonts w:ascii="仿宋" w:eastAsia="仿宋" w:hint="eastAsia"/>
          <w:color w:val="000000"/>
          <w:sz w:val="32"/>
          <w:szCs w:val="32"/>
          <w:lang w:val="en-US" w:eastAsia="zh-CN"/>
        </w:rPr>
        <w:t>90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；上级补助收入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442.60</w:t>
      </w:r>
      <w:r>
        <w:rPr>
          <w:rFonts w:ascii="仿宋" w:eastAsia="仿宋" w:hint="eastAsia"/>
          <w:color w:val="000000"/>
          <w:sz w:val="32"/>
          <w:szCs w:val="32"/>
        </w:rPr>
        <w:t>万元，占</w:t>
      </w:r>
      <w:r>
        <w:rPr>
          <w:rFonts w:ascii="仿宋" w:eastAsia="仿宋" w:hint="eastAsia"/>
          <w:color w:val="000000"/>
          <w:sz w:val="32"/>
          <w:szCs w:val="32"/>
          <w:lang w:val="en-US" w:eastAsia="zh-CN"/>
        </w:rPr>
        <w:t>9.8</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textAlignment w:val="auto"/>
        <w:rPr>
          <w:rFonts w:ascii="仿宋_GB2312" w:eastAsia="仿宋_GB2312"/>
          <w:color w:val="FF0000"/>
          <w:sz w:val="32"/>
          <w:szCs w:val="32"/>
        </w:rPr>
      </w:pPr>
      <w:r>
        <w:rPr>
          <w:rFonts w:ascii="仿宋_GB2312" w:eastAsia="仿宋_GB2312" w:hint="eastAsia"/>
          <w:color w:val="FF0000"/>
          <w:sz w:val="32"/>
          <w:szCs w:val="32"/>
          <w:lang w:eastAsia="zh-CN"/>
        </w:rPr>
        <w:drawing>
          <wp:inline distT="0" distB="0" distL="114300" distR="114300">
            <wp:extent cx="5079998" cy="3810000"/>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textAlignment w:val="auto"/>
        <w:rPr>
          <w:rFonts w:ascii="仿宋_GB2312" w:eastAsia="仿宋_GB2312"/>
          <w:color w:val="FF000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jc w:val="center"/>
        <w:textAlignment w:val="auto"/>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2</w:t>
      </w:r>
      <w:r>
        <w:rPr>
          <w:rFonts w:ascii="仿宋" w:eastAsia="仿宋" w:hint="eastAsia"/>
          <w:color w:val="000000"/>
          <w:sz w:val="32"/>
          <w:szCs w:val="32"/>
        </w:rPr>
        <w:t>：收入决算结构图）（饼状图）</w:t>
      </w:r>
    </w:p>
    <w:p>
      <w:pPr>
        <w:spacing w:line="600" w:lineRule="exact"/>
        <w:ind w:firstLineChars="200" w:firstLine="640"/>
        <w:rPr>
          <w:rFonts w:ascii="仿宋_GB2312" w:eastAsia="仿宋_GB2312"/>
          <w:color w:val="FF0000"/>
          <w:sz w:val="32"/>
          <w:szCs w:val="32"/>
        </w:rPr>
      </w:pPr>
    </w:p>
    <w:p>
      <w:pPr>
        <w:pStyle w:val="34"/>
        <w:numPr>
          <w:ilvl w:val="0"/>
          <w:numId w:val="1"/>
        </w:numPr>
        <w:spacing w:line="600" w:lineRule="exact"/>
        <w:ind w:firstLineChars="0"/>
        <w:outlineLvl w:val="1"/>
        <w:rPr>
          <w:rStyle w:val="2Char"/>
          <w:rFonts w:ascii="黑体" w:eastAsia="黑体"/>
          <w:b w:val="0"/>
        </w:rPr>
      </w:pPr>
      <w:bookmarkStart w:id="47" w:name="_Toc79163862"/>
      <w:bookmarkStart w:id="48" w:name="_Toc15396605"/>
      <w:bookmarkStart w:id="49" w:name="_Toc15377207"/>
      <w:bookmarkStart w:id="50" w:name="_Toc79163612"/>
      <w:r>
        <w:rPr>
          <w:rFonts w:ascii="黑体" w:eastAsia="黑体" w:hint="eastAsia"/>
          <w:color w:val="000000"/>
          <w:sz w:val="32"/>
          <w:szCs w:val="32"/>
        </w:rPr>
        <w:t>支</w:t>
      </w:r>
      <w:r>
        <w:rPr>
          <w:rStyle w:val="2Char"/>
          <w:rFonts w:ascii="黑体" w:eastAsia="黑体" w:hint="eastAsia"/>
          <w:b w:val="0"/>
        </w:rPr>
        <w:t>出决算情况说明</w:t>
      </w:r>
      <w:bookmarkEnd w:id="47"/>
      <w:bookmarkEnd w:id="48"/>
      <w:bookmarkEnd w:id="49"/>
      <w:bookmarkEnd w:id="50"/>
    </w:p>
    <w:p>
      <w:pPr>
        <w:spacing w:line="600" w:lineRule="exact"/>
        <w:ind w:firstLineChars="200" w:firstLine="640"/>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年本年支出合计</w:t>
      </w:r>
      <w:r>
        <w:rPr>
          <w:rFonts w:ascii="仿宋_GB2312" w:eastAsia="仿宋_GB2312" w:hint="eastAsia"/>
          <w:sz w:val="32"/>
          <w:szCs w:val="32"/>
          <w:lang w:val="en-US" w:eastAsia="zh-CN"/>
        </w:rPr>
        <w:t>7333.77</w:t>
      </w:r>
      <w:r>
        <w:rPr>
          <w:rFonts w:ascii="仿宋_GB2312" w:eastAsia="仿宋_GB2312" w:hint="eastAsia"/>
          <w:sz w:val="32"/>
          <w:szCs w:val="32"/>
        </w:rPr>
        <w:t>万元，其中：基本支出</w:t>
      </w:r>
      <w:r>
        <w:rPr>
          <w:rFonts w:ascii="仿宋_GB2312" w:eastAsia="仿宋_GB2312" w:hint="eastAsia"/>
          <w:sz w:val="32"/>
          <w:szCs w:val="32"/>
          <w:lang w:val="en-US" w:eastAsia="zh-CN"/>
        </w:rPr>
        <w:t>2771.66</w:t>
      </w:r>
      <w:r>
        <w:rPr>
          <w:rFonts w:ascii="仿宋_GB2312" w:eastAsia="仿宋_GB2312" w:hint="eastAsia"/>
          <w:sz w:val="32"/>
          <w:szCs w:val="32"/>
        </w:rPr>
        <w:t>万元，占</w:t>
      </w:r>
      <w:r>
        <w:rPr>
          <w:rFonts w:ascii="仿宋_GB2312" w:eastAsia="仿宋_GB2312" w:hint="eastAsia"/>
          <w:sz w:val="32"/>
          <w:szCs w:val="32"/>
          <w:lang w:val="en-US" w:eastAsia="zh-CN"/>
        </w:rPr>
        <w:t>38</w:t>
      </w:r>
      <w:r>
        <w:rPr>
          <w:rFonts w:ascii="仿宋_GB2312" w:eastAsia="仿宋_GB2312"/>
          <w:sz w:val="32"/>
          <w:szCs w:val="32"/>
        </w:rPr>
        <w:t>%</w:t>
      </w:r>
      <w:r>
        <w:rPr>
          <w:rFonts w:ascii="仿宋_GB2312" w:eastAsia="仿宋_GB2312" w:hint="eastAsia"/>
          <w:sz w:val="32"/>
          <w:szCs w:val="32"/>
        </w:rPr>
        <w:t>；项目支出</w:t>
      </w:r>
      <w:r>
        <w:rPr>
          <w:rFonts w:ascii="仿宋_GB2312" w:eastAsia="仿宋_GB2312" w:hint="eastAsia"/>
          <w:sz w:val="32"/>
          <w:szCs w:val="32"/>
          <w:lang w:val="en-US" w:eastAsia="zh-CN"/>
        </w:rPr>
        <w:t>4562.11</w:t>
      </w:r>
      <w:r>
        <w:rPr>
          <w:rFonts w:ascii="仿宋_GB2312" w:eastAsia="仿宋_GB2312" w:hint="eastAsia"/>
          <w:sz w:val="32"/>
          <w:szCs w:val="32"/>
        </w:rPr>
        <w:t>万元，占</w:t>
      </w:r>
      <w:r>
        <w:rPr>
          <w:rFonts w:ascii="仿宋_GB2312" w:eastAsia="仿宋_GB2312" w:hint="eastAsia"/>
          <w:sz w:val="32"/>
          <w:szCs w:val="32"/>
          <w:lang w:val="en-US" w:eastAsia="zh-CN"/>
        </w:rPr>
        <w:t>62</w:t>
      </w:r>
      <w:r>
        <w:rPr>
          <w:rFonts w:ascii="仿宋_GB2312" w:eastAsia="仿宋_GB2312"/>
          <w:sz w:val="32"/>
          <w:szCs w:val="32"/>
        </w:rPr>
        <w:t>%</w:t>
      </w:r>
      <w:r>
        <w:rPr>
          <w:rFonts w:ascii="仿宋_GB2312" w:eastAsia="仿宋_GB2312" w:hint="eastAsia"/>
          <w:sz w:val="32"/>
          <w:szCs w:val="32"/>
        </w:rPr>
        <w:t>；上缴上级支出</w:t>
      </w:r>
      <w:r>
        <w:rPr>
          <w:rFonts w:ascii="仿宋_GB2312" w:eastAsia="仿宋_GB2312" w:hint="eastAsia"/>
          <w:sz w:val="32"/>
          <w:szCs w:val="32"/>
          <w:lang w:val="en-US" w:eastAsia="zh-CN"/>
        </w:rPr>
        <w:t>0</w:t>
      </w:r>
      <w:r>
        <w:rPr>
          <w:rFonts w:ascii="仿宋_GB2312" w:eastAsia="仿宋_GB2312" w:hint="eastAsia"/>
          <w:sz w:val="32"/>
          <w:szCs w:val="32"/>
        </w:rPr>
        <w:t>万元，占</w:t>
      </w:r>
      <w:r>
        <w:rPr>
          <w:rFonts w:ascii="仿宋_GB2312" w:eastAsia="仿宋_GB2312" w:hint="eastAsia"/>
          <w:sz w:val="32"/>
          <w:szCs w:val="32"/>
          <w:lang w:val="en-US" w:eastAsia="zh-CN"/>
        </w:rPr>
        <w:t>0</w:t>
      </w:r>
      <w:r>
        <w:rPr>
          <w:rFonts w:ascii="仿宋_GB2312" w:eastAsia="仿宋_GB2312"/>
          <w:sz w:val="32"/>
          <w:szCs w:val="32"/>
        </w:rPr>
        <w:t>%</w:t>
      </w:r>
      <w:r>
        <w:rPr>
          <w:rFonts w:ascii="仿宋_GB2312" w:eastAsia="仿宋_GB2312" w:hint="eastAsia"/>
          <w:sz w:val="32"/>
          <w:szCs w:val="32"/>
        </w:rPr>
        <w:t>；经营支出</w:t>
      </w:r>
      <w:r>
        <w:rPr>
          <w:rFonts w:ascii="仿宋_GB2312" w:eastAsia="仿宋_GB2312" w:hint="eastAsia"/>
          <w:sz w:val="32"/>
          <w:szCs w:val="32"/>
          <w:lang w:val="en-US" w:eastAsia="zh-CN"/>
        </w:rPr>
        <w:t>0</w:t>
      </w:r>
      <w:r>
        <w:rPr>
          <w:rFonts w:ascii="仿宋_GB2312" w:eastAsia="仿宋_GB2312" w:hint="eastAsia"/>
          <w:sz w:val="32"/>
          <w:szCs w:val="32"/>
        </w:rPr>
        <w:t>万元，占</w:t>
      </w:r>
      <w:r>
        <w:rPr>
          <w:rFonts w:ascii="仿宋_GB2312" w:eastAsia="仿宋_GB2312" w:hint="eastAsia"/>
          <w:sz w:val="32"/>
          <w:szCs w:val="32"/>
          <w:lang w:val="en-US" w:eastAsia="zh-CN"/>
        </w:rPr>
        <w:t>0</w:t>
      </w:r>
      <w:r>
        <w:rPr>
          <w:rFonts w:ascii="仿宋_GB2312" w:eastAsia="仿宋_GB2312"/>
          <w:sz w:val="32"/>
          <w:szCs w:val="32"/>
        </w:rPr>
        <w:t>%</w:t>
      </w:r>
      <w:r>
        <w:rPr>
          <w:rFonts w:ascii="仿宋_GB2312" w:eastAsia="仿宋_GB2312" w:hint="eastAsia"/>
          <w:sz w:val="32"/>
          <w:szCs w:val="32"/>
        </w:rPr>
        <w:t>；对附属单位补助支出</w:t>
      </w:r>
      <w:r>
        <w:rPr>
          <w:rFonts w:ascii="仿宋_GB2312" w:eastAsia="仿宋_GB2312" w:hint="eastAsia"/>
          <w:sz w:val="32"/>
          <w:szCs w:val="32"/>
          <w:lang w:val="en-US" w:eastAsia="zh-CN"/>
        </w:rPr>
        <w:t>0</w:t>
      </w:r>
      <w:r>
        <w:rPr>
          <w:rFonts w:ascii="仿宋_GB2312" w:eastAsia="仿宋_GB2312" w:hint="eastAsia"/>
          <w:sz w:val="32"/>
          <w:szCs w:val="32"/>
        </w:rPr>
        <w:t>万元，占</w:t>
      </w:r>
      <w:r>
        <w:rPr>
          <w:rFonts w:ascii="仿宋_GB2312" w:eastAsia="仿宋_GB2312" w:hint="eastAsia"/>
          <w:sz w:val="32"/>
          <w:szCs w:val="32"/>
          <w:lang w:val="en-US" w:eastAsia="zh-CN"/>
        </w:rPr>
        <w:t>0</w:t>
      </w:r>
      <w:r>
        <w:rPr>
          <w:rFonts w:ascii="仿宋_GB2312" w:eastAsia="仿宋_GB2312"/>
          <w:sz w:val="32"/>
          <w:szCs w:val="32"/>
        </w:rPr>
        <w:t>%</w:t>
      </w:r>
      <w:r>
        <w:rPr>
          <w:rFonts w:ascii="仿宋_GB2312" w:eastAsia="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textAlignment w:val="auto"/>
        <w:rPr>
          <w:rFonts w:ascii="仿宋_GB2312" w:eastAsia="仿宋_GB2312"/>
          <w:sz w:val="32"/>
          <w:szCs w:val="32"/>
        </w:rPr>
      </w:pPr>
      <w:r>
        <w:rPr>
          <w:rFonts w:ascii="仿宋_GB2312" w:eastAsia="仿宋_GB2312" w:hint="eastAsia"/>
          <w:sz w:val="32"/>
          <w:szCs w:val="32"/>
        </w:rPr>
        <w:t>（注：数据来源于财决</w:t>
      </w:r>
      <w:r>
        <w:rPr>
          <w:rFonts w:ascii="仿宋_GB2312" w:eastAsia="仿宋_GB2312"/>
          <w:sz w:val="32"/>
          <w:szCs w:val="32"/>
        </w:rPr>
        <w:t>04</w:t>
      </w:r>
      <w:r>
        <w:rPr>
          <w:rFonts w:ascii="仿宋_GB2312" w:eastAsia="仿宋_GB2312" w:hint="eastAsia"/>
          <w:sz w:val="32"/>
          <w:szCs w:val="32"/>
        </w:rPr>
        <w:t>表）</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ascii="仿宋" w:eastAsia="仿宋"/>
          <w:color w:val="000000"/>
          <w:sz w:val="32"/>
          <w:szCs w:val="32"/>
          <w:shd w:val="pct10" w:color="auto" w:fill="FFFFFF"/>
        </w:rPr>
      </w:pPr>
      <w:r>
        <w:rPr>
          <w:rFonts w:ascii="仿宋" w:eastAsia="仿宋" w:hint="eastAsia"/>
          <w:color w:val="000000"/>
          <w:sz w:val="32"/>
          <w:szCs w:val="32"/>
          <w:shd w:val="pct10" w:color="auto" w:fill="FFFFFF"/>
          <w:lang w:eastAsia="zh-CN"/>
        </w:rPr>
        <w:drawing>
          <wp:inline distT="0" distB="0" distL="114300" distR="114300">
            <wp:extent cx="5079998" cy="3810000"/>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jc w:val="center"/>
        <w:textAlignment w:val="auto"/>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3</w:t>
      </w:r>
      <w:r>
        <w:rPr>
          <w:rFonts w:ascii="仿宋" w:eastAsia="仿宋" w:hint="eastAsia"/>
          <w:color w:val="000000"/>
          <w:sz w:val="32"/>
          <w:szCs w:val="32"/>
        </w:rPr>
        <w:t>：支出决算结构图）（饼状图）</w:t>
      </w:r>
    </w:p>
    <w:p>
      <w:pPr>
        <w:spacing w:line="600" w:lineRule="exact"/>
        <w:ind w:firstLineChars="200" w:firstLine="640"/>
        <w:rPr>
          <w:rFonts w:ascii="仿宋_GB2312" w:eastAsia="仿宋_GB2312"/>
          <w:color w:val="FF0000"/>
          <w:sz w:val="32"/>
          <w:szCs w:val="32"/>
        </w:rPr>
      </w:pPr>
    </w:p>
    <w:p>
      <w:pPr>
        <w:spacing w:line="600" w:lineRule="exact"/>
        <w:ind w:firstLineChars="200" w:firstLine="640"/>
        <w:outlineLvl w:val="1"/>
        <w:rPr>
          <w:rStyle w:val="2Char"/>
          <w:rFonts w:ascii="黑体" w:eastAsia="黑体"/>
          <w:b w:val="0"/>
        </w:rPr>
      </w:pPr>
      <w:bookmarkStart w:id="51" w:name="_Toc79163863"/>
      <w:bookmarkStart w:id="52" w:name="_Toc15377208"/>
      <w:bookmarkStart w:id="53" w:name="_Toc79163613"/>
      <w:bookmarkStart w:id="54"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51"/>
      <w:bookmarkEnd w:id="52"/>
      <w:bookmarkEnd w:id="53"/>
      <w:bookmarkEnd w:id="54"/>
    </w:p>
    <w:p>
      <w:pPr>
        <w:spacing w:line="600" w:lineRule="exact"/>
        <w:ind w:firstLineChars="200" w:firstLine="640"/>
        <w:rPr>
          <w:rFonts w:ascii="仿宋" w:eastAsia="仿宋" w:hint="eastAsia"/>
          <w:color w:val="000000"/>
          <w:sz w:val="32"/>
          <w:szCs w:val="32"/>
        </w:rPr>
      </w:pPr>
      <w:r>
        <w:rPr>
          <w:rFonts w:ascii="仿宋" w:eastAsia="仿宋"/>
          <w:color w:val="000000"/>
          <w:sz w:val="32"/>
          <w:szCs w:val="32"/>
        </w:rPr>
        <w:t>2020</w:t>
      </w:r>
      <w:r>
        <w:rPr>
          <w:rFonts w:ascii="仿宋" w:eastAsia="仿宋" w:hint="eastAsia"/>
          <w:color w:val="000000"/>
          <w:sz w:val="32"/>
          <w:szCs w:val="32"/>
        </w:rPr>
        <w:t>年财政拨款收、支总计</w:t>
      </w:r>
      <w:r>
        <w:rPr>
          <w:rFonts w:ascii="仿宋" w:eastAsia="仿宋" w:hint="eastAsia"/>
          <w:color w:val="000000"/>
          <w:sz w:val="32"/>
          <w:szCs w:val="32"/>
          <w:lang w:val="en-US" w:eastAsia="zh-CN"/>
        </w:rPr>
        <w:t>4059.83</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6889.71万元</w:t>
      </w:r>
      <w:r>
        <w:rPr>
          <w:rFonts w:ascii="仿宋" w:eastAsia="仿宋" w:hint="eastAsia"/>
          <w:color w:val="000000"/>
          <w:sz w:val="32"/>
          <w:szCs w:val="32"/>
        </w:rPr>
        <w:t>。与</w:t>
      </w:r>
      <w:r>
        <w:rPr>
          <w:rFonts w:ascii="仿宋" w:eastAsia="仿宋"/>
          <w:color w:val="000000"/>
          <w:sz w:val="32"/>
          <w:szCs w:val="32"/>
        </w:rPr>
        <w:t>2019</w:t>
      </w:r>
      <w:r>
        <w:rPr>
          <w:rFonts w:ascii="仿宋" w:eastAsia="仿宋" w:hint="eastAsia"/>
          <w:color w:val="000000"/>
          <w:sz w:val="32"/>
          <w:szCs w:val="32"/>
        </w:rPr>
        <w:t>年相比，财政拨款收、支总计各减少</w:t>
      </w:r>
      <w:r>
        <w:rPr>
          <w:rFonts w:ascii="仿宋" w:eastAsia="仿宋" w:hint="eastAsia"/>
          <w:color w:val="000000"/>
          <w:sz w:val="32"/>
          <w:szCs w:val="32"/>
          <w:lang w:val="en-US" w:eastAsia="zh-CN"/>
        </w:rPr>
        <w:t>3121.21</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lang w:val="en-US" w:eastAsia="zh-CN"/>
        </w:rPr>
        <w:t>2573.57万元</w:t>
      </w:r>
      <w:r>
        <w:rPr>
          <w:rFonts w:ascii="仿宋" w:eastAsia="仿宋" w:hint="eastAsia"/>
          <w:color w:val="000000"/>
          <w:sz w:val="32"/>
          <w:szCs w:val="32"/>
        </w:rPr>
        <w:t>，下降</w:t>
      </w:r>
      <w:r>
        <w:rPr>
          <w:rFonts w:ascii="仿宋" w:eastAsia="仿宋" w:hint="eastAsia"/>
          <w:color w:val="000000"/>
          <w:sz w:val="32"/>
          <w:szCs w:val="32"/>
          <w:lang w:val="en-US" w:eastAsia="zh-CN"/>
        </w:rPr>
        <w:t>43</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lang w:val="en-US" w:eastAsia="zh-CN"/>
        </w:rPr>
        <w:t>57%</w:t>
      </w:r>
      <w:r>
        <w:rPr>
          <w:rFonts w:ascii="仿宋" w:eastAsia="仿宋" w:hint="eastAsia"/>
          <w:color w:val="000000"/>
          <w:sz w:val="32"/>
          <w:szCs w:val="32"/>
        </w:rPr>
        <w:t>。主要变动原因是</w:t>
      </w:r>
      <w:r>
        <w:rPr>
          <w:rFonts w:ascii="仿宋" w:eastAsia="仿宋" w:hint="eastAsia"/>
          <w:color w:val="000000"/>
          <w:sz w:val="32"/>
          <w:szCs w:val="32"/>
          <w:lang w:val="en-US" w:eastAsia="zh-CN"/>
        </w:rPr>
        <w:t>2019年廉租房费用及维修加固费用当年收入增加。</w:t>
      </w: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jc w:val="center"/>
        <w:textAlignment w:val="auto"/>
        <w:rPr>
          <w:rFonts w:ascii="仿宋" w:eastAsia="仿宋"/>
          <w:color w:val="000000"/>
          <w:sz w:val="32"/>
          <w:szCs w:val="32"/>
        </w:rPr>
      </w:pPr>
      <w:r>
        <w:rPr>
          <w:rFonts w:ascii="仿宋" w:eastAsia="仿宋" w:hint="eastAsia"/>
          <w:color w:val="000000"/>
          <w:sz w:val="32"/>
          <w:szCs w:val="32"/>
        </w:rPr>
        <w:drawing>
          <wp:inline distT="0" distB="0" distL="114300" distR="114300">
            <wp:extent cx="5079998" cy="3810000"/>
            <wp:effectExtent l="0" t="0" r="0" b="0"/>
            <wp:docPr id="4" name="图表 4"/>
            <wp:cNvGraphicFramePr>
              <a:graphicFrameLocks noChangeAspect="0"/>
            </wp:cNvGraphicFramePr>
            <a:graphic>
              <a:graphicData uri="http://schemas.openxmlformats.org/drawingml/2006/chart">
                <c:chart xmlns:c="http://schemas.openxmlformats.org/drawingml/2006/chart" r:id="rId7"/>
              </a:graphicData>
            </a:graphic>
          </wp:inline>
        </w:drawing>
      </w:r>
      <w:r>
        <w:rPr>
          <w:rFonts w:ascii="仿宋" w:eastAsia="仿宋" w:hint="eastAsia"/>
          <w:color w:val="000000"/>
          <w:sz w:val="32"/>
          <w:szCs w:val="32"/>
        </w:rPr>
        <w:t>（图</w:t>
      </w:r>
      <w:r>
        <w:rPr>
          <w:rFonts w:ascii="仿宋" w:eastAsia="仿宋"/>
          <w:color w:val="000000"/>
          <w:sz w:val="32"/>
          <w:szCs w:val="32"/>
        </w:rPr>
        <w:t>4</w:t>
      </w:r>
      <w:r>
        <w:rPr>
          <w:rFonts w:ascii="仿宋" w:eastAsia="仿宋" w:hint="eastAsia"/>
          <w:color w:val="000000"/>
          <w:sz w:val="32"/>
          <w:szCs w:val="32"/>
        </w:rPr>
        <w:t>：财政拨款收、支决算总计变动情况）（柱状图）</w:t>
      </w:r>
    </w:p>
    <w:p>
      <w:pPr>
        <w:spacing w:line="600" w:lineRule="exact"/>
        <w:ind w:firstLine="640"/>
        <w:rPr>
          <w:rFonts w:ascii="仿宋" w:eastAsia="仿宋"/>
          <w:b/>
          <w:color w:val="00B050"/>
          <w:sz w:val="32"/>
          <w:szCs w:val="32"/>
        </w:rPr>
      </w:pPr>
    </w:p>
    <w:p>
      <w:pPr>
        <w:spacing w:line="600" w:lineRule="exact"/>
        <w:ind w:firstLineChars="200" w:firstLine="640"/>
        <w:outlineLvl w:val="1"/>
        <w:rPr>
          <w:rStyle w:val="2Char"/>
          <w:rFonts w:ascii="黑体" w:eastAsia="黑体"/>
          <w:b w:val="0"/>
        </w:rPr>
      </w:pPr>
      <w:bookmarkStart w:id="55" w:name="_Toc79163864"/>
      <w:bookmarkStart w:id="56" w:name="_Toc15396607"/>
      <w:bookmarkStart w:id="57" w:name="_Toc79163614"/>
      <w:bookmarkStart w:id="58"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5"/>
      <w:bookmarkEnd w:id="56"/>
      <w:bookmarkEnd w:id="57"/>
      <w:bookmarkEnd w:id="58"/>
    </w:p>
    <w:p>
      <w:pPr>
        <w:spacing w:line="600" w:lineRule="exact"/>
        <w:ind w:firstLineChars="200" w:firstLine="640"/>
        <w:outlineLvl w:val="2"/>
        <w:rPr>
          <w:rFonts w:ascii="仿宋" w:eastAsia="仿宋"/>
          <w:b/>
          <w:color w:val="000000"/>
          <w:sz w:val="32"/>
          <w:szCs w:val="32"/>
        </w:rPr>
      </w:pPr>
      <w:bookmarkStart w:id="59" w:name="_Toc79163615"/>
      <w:bookmarkStart w:id="60" w:name="_Toc79163865"/>
      <w:bookmarkStart w:id="61" w:name="_Toc15377210"/>
      <w:r>
        <w:rPr>
          <w:rFonts w:ascii="仿宋" w:eastAsia="仿宋" w:hint="eastAsia"/>
          <w:b/>
          <w:color w:val="000000"/>
          <w:sz w:val="32"/>
          <w:szCs w:val="32"/>
        </w:rPr>
        <w:t>（一）一般公共预算财政拨款支出决算总体情况</w:t>
      </w:r>
      <w:bookmarkEnd w:id="59"/>
      <w:bookmarkEnd w:id="60"/>
      <w:bookmarkEnd w:id="61"/>
    </w:p>
    <w:p>
      <w:pPr>
        <w:spacing w:line="600" w:lineRule="exact"/>
        <w:ind w:firstLineChars="200" w:firstLine="640"/>
        <w:rPr>
          <w:rFonts w:ascii="仿宋" w:eastAsia="仿宋" w:hint="eastAsia"/>
          <w:color w:val="000000"/>
          <w:sz w:val="32"/>
          <w:szCs w:val="32"/>
          <w:lang w:val="en-US" w:eastAsia="zh-CN"/>
        </w:rPr>
      </w:pPr>
      <w:r>
        <w:rPr>
          <w:rFonts w:ascii="仿宋" w:eastAsia="仿宋"/>
          <w:color w:val="000000"/>
          <w:sz w:val="32"/>
          <w:szCs w:val="32"/>
        </w:rPr>
        <w:t>2020</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6889.71</w:t>
      </w:r>
      <w:r>
        <w:rPr>
          <w:rFonts w:ascii="仿宋" w:eastAsia="仿宋" w:hint="eastAsia"/>
          <w:color w:val="000000"/>
          <w:sz w:val="32"/>
          <w:szCs w:val="32"/>
        </w:rPr>
        <w:t>万元，占本年支出合计的</w:t>
      </w:r>
      <w:r>
        <w:rPr>
          <w:rFonts w:ascii="仿宋" w:eastAsia="仿宋" w:hint="eastAsia"/>
          <w:color w:val="000000"/>
          <w:sz w:val="32"/>
          <w:szCs w:val="32"/>
          <w:lang w:val="en-US" w:eastAsia="zh-CN"/>
        </w:rPr>
        <w:t>94</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2019</w:t>
      </w:r>
      <w:r>
        <w:rPr>
          <w:rFonts w:ascii="仿宋" w:eastAsia="仿宋" w:hint="eastAsia"/>
          <w:color w:val="000000"/>
          <w:sz w:val="32"/>
          <w:szCs w:val="32"/>
        </w:rPr>
        <w:t>年相比，一般公共预算财政拨款减少</w:t>
      </w:r>
      <w:r>
        <w:rPr>
          <w:rFonts w:ascii="仿宋" w:eastAsia="仿宋" w:hint="eastAsia"/>
          <w:color w:val="000000"/>
          <w:sz w:val="32"/>
          <w:szCs w:val="32"/>
          <w:lang w:val="en-US" w:eastAsia="zh-CN"/>
        </w:rPr>
        <w:t>2573.57</w:t>
      </w:r>
      <w:r>
        <w:rPr>
          <w:rFonts w:ascii="仿宋" w:eastAsia="仿宋" w:hint="eastAsia"/>
          <w:color w:val="000000"/>
          <w:sz w:val="32"/>
          <w:szCs w:val="32"/>
        </w:rPr>
        <w:t>万元，下降</w:t>
      </w:r>
      <w:r>
        <w:rPr>
          <w:rFonts w:ascii="仿宋" w:eastAsia="仿宋" w:hint="eastAsia"/>
          <w:color w:val="000000"/>
          <w:sz w:val="32"/>
          <w:szCs w:val="32"/>
          <w:lang w:val="en-US" w:eastAsia="zh-CN"/>
        </w:rPr>
        <w:t>57</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val="en-US" w:eastAsia="zh-CN"/>
        </w:rPr>
        <w:t>工资福利支出减少，商品和服务支出减少，基建支出减少。</w:t>
      </w:r>
    </w:p>
    <w:p>
      <w:pPr>
        <w:spacing w:line="600" w:lineRule="exact"/>
        <w:ind w:firstLineChars="200" w:firstLine="640"/>
        <w:rPr>
          <w:rFonts w:ascii="仿宋" w:eastAsia="仿宋" w:hint="eastAsia"/>
          <w:color w:val="000000"/>
          <w:sz w:val="32"/>
          <w:szCs w:val="32"/>
          <w:lang w:val="en-US" w:eastAsia="zh-CN"/>
        </w:rPr>
      </w:pPr>
    </w:p>
    <w:p>
      <w:pPr>
        <w:spacing w:line="600" w:lineRule="exact"/>
        <w:rPr>
          <w:rFonts w:ascii="仿宋" w:eastAsia="仿宋" w:hint="eastAsia"/>
          <w:color w:val="000000"/>
          <w:sz w:val="32"/>
          <w:szCs w:val="32"/>
          <w:lang w:val="en-US" w:eastAsia="zh-CN"/>
        </w:rPr>
      </w:pPr>
    </w:p>
    <w:p>
      <w:pPr>
        <w:spacing w:line="600" w:lineRule="exact"/>
        <w:rPr>
          <w:rFonts w:ascii="仿宋" w:eastAsia="仿宋"/>
          <w:color w:val="000000"/>
          <w:sz w:val="32"/>
          <w:szCs w:val="32"/>
          <w:lang w:val="en-US" w:eastAsia="zh-CN"/>
        </w:rPr>
      </w:pPr>
    </w:p>
    <w:p>
      <w:pPr>
        <w:spacing w:line="600" w:lineRule="exact"/>
        <w:ind w:firstLineChars="200" w:firstLine="640"/>
        <w:rPr>
          <w:rFonts w:ascii="仿宋" w:eastAsia="仿宋"/>
          <w:color w:val="00000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textAlignment w:val="auto"/>
        <w:rPr>
          <w:rFonts w:ascii="仿宋" w:eastAsia="仿宋" w:hint="eastAsia"/>
          <w:color w:val="000000"/>
          <w:sz w:val="32"/>
          <w:szCs w:val="32"/>
        </w:rPr>
      </w:pPr>
      <w:r>
        <w:rPr>
          <w:rFonts w:ascii="仿宋" w:eastAsia="仿宋" w:hint="eastAsia"/>
          <w:color w:val="000000"/>
          <w:sz w:val="32"/>
          <w:szCs w:val="32"/>
          <w:lang w:eastAsia="zh-CN"/>
        </w:rPr>
        <w:drawing>
          <wp:inline distT="0" distB="0" distL="114300" distR="114300">
            <wp:extent cx="5079998" cy="3810000"/>
            <wp:effectExtent l="0" t="0" r="0" b="0"/>
            <wp:docPr id="5" name="图表 5"/>
            <wp:cNvGraphicFramePr>
              <a:graphicFrameLocks noChangeAspect="0"/>
            </wp:cNvGraphicFramePr>
            <a:graphic>
              <a:graphicData uri="http://schemas.openxmlformats.org/drawingml/2006/chart">
                <c:chart xmlns:c="http://schemas.openxmlformats.org/drawingml/2006/chart" r:id="rId8"/>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textAlignment w:val="auto"/>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5</w:t>
      </w:r>
      <w:r>
        <w:rPr>
          <w:rFonts w:ascii="仿宋" w:eastAsia="仿宋" w:hint="eastAsia"/>
          <w:color w:val="000000"/>
          <w:sz w:val="32"/>
          <w:szCs w:val="32"/>
        </w:rPr>
        <w:t>：一般公共预算财政拨款支出决算变动情况）（柱状图）</w:t>
      </w:r>
    </w:p>
    <w:p>
      <w:pPr>
        <w:spacing w:line="600" w:lineRule="exact"/>
        <w:ind w:firstLineChars="200" w:firstLine="640"/>
        <w:outlineLvl w:val="2"/>
        <w:rPr>
          <w:rFonts w:ascii="仿宋" w:eastAsia="仿宋"/>
          <w:b/>
          <w:color w:val="000000"/>
          <w:sz w:val="32"/>
          <w:szCs w:val="32"/>
        </w:rPr>
      </w:pPr>
      <w:bookmarkStart w:id="62" w:name="_Toc79163866"/>
      <w:bookmarkStart w:id="63" w:name="_Toc15377211"/>
      <w:bookmarkStart w:id="64" w:name="_Toc79163616"/>
      <w:r>
        <w:rPr>
          <w:rFonts w:ascii="仿宋" w:eastAsia="仿宋" w:hint="eastAsia"/>
          <w:b/>
          <w:color w:val="000000"/>
          <w:sz w:val="32"/>
          <w:szCs w:val="32"/>
        </w:rPr>
        <w:t>（二）一般公共预算财政拨款支出决算结构情况</w:t>
      </w:r>
      <w:bookmarkEnd w:id="62"/>
      <w:bookmarkEnd w:id="63"/>
      <w:bookmarkEnd w:id="64"/>
    </w:p>
    <w:p>
      <w:pPr>
        <w:spacing w:line="600" w:lineRule="exact"/>
        <w:ind w:firstLine="640"/>
        <w:rPr>
          <w:rFonts w:ascii="仿宋" w:eastAsia="仿宋"/>
          <w:b/>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6889.71</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教育支出</w:t>
      </w:r>
      <w:r>
        <w:rPr>
          <w:rFonts w:ascii="仿宋" w:eastAsia="仿宋" w:hint="eastAsia"/>
          <w:b/>
          <w:color w:val="000000"/>
          <w:sz w:val="32"/>
          <w:szCs w:val="32"/>
          <w:lang w:val="en-US" w:eastAsia="zh-CN"/>
        </w:rPr>
        <w:t>205（类）03（款）02</w:t>
      </w:r>
      <w:r>
        <w:rPr>
          <w:rFonts w:ascii="仿宋" w:eastAsia="仿宋" w:hint="eastAsia"/>
          <w:b/>
          <w:color w:val="000000"/>
          <w:sz w:val="32"/>
          <w:szCs w:val="32"/>
        </w:rPr>
        <w:t>（</w:t>
      </w:r>
      <w:r>
        <w:rPr>
          <w:rFonts w:ascii="仿宋" w:eastAsia="仿宋" w:hint="eastAsia"/>
          <w:b/>
          <w:color w:val="000000"/>
          <w:sz w:val="32"/>
          <w:szCs w:val="32"/>
          <w:lang w:val="en-US" w:eastAsia="zh-CN"/>
        </w:rPr>
        <w:t>项</w:t>
      </w:r>
      <w:r>
        <w:rPr>
          <w:rFonts w:ascii="仿宋" w:eastAsia="仿宋" w:hint="eastAsia"/>
          <w:b/>
          <w:color w:val="000000"/>
          <w:sz w:val="32"/>
          <w:szCs w:val="32"/>
        </w:rPr>
        <w:t>）</w:t>
      </w:r>
      <w:r>
        <w:rPr>
          <w:rFonts w:ascii="仿宋" w:eastAsia="仿宋" w:hint="eastAsia"/>
          <w:color w:val="000000"/>
          <w:sz w:val="32"/>
          <w:szCs w:val="32"/>
          <w:lang w:val="en-US" w:eastAsia="zh-CN"/>
        </w:rPr>
        <w:t>6286.85</w:t>
      </w:r>
      <w:r>
        <w:rPr>
          <w:rFonts w:ascii="仿宋" w:eastAsia="仿宋" w:hint="eastAsia"/>
          <w:color w:val="000000"/>
          <w:sz w:val="32"/>
          <w:szCs w:val="32"/>
        </w:rPr>
        <w:t>万元，占</w:t>
      </w:r>
      <w:r>
        <w:rPr>
          <w:rFonts w:ascii="仿宋" w:eastAsia="仿宋" w:hint="eastAsia"/>
          <w:color w:val="000000"/>
          <w:sz w:val="32"/>
          <w:szCs w:val="32"/>
          <w:lang w:val="en-US" w:eastAsia="zh-CN"/>
        </w:rPr>
        <w:t>91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科学技术</w:t>
      </w:r>
      <w:r>
        <w:rPr>
          <w:rFonts w:ascii="仿宋" w:eastAsia="仿宋" w:hint="eastAsia"/>
          <w:b/>
          <w:color w:val="000000"/>
          <w:sz w:val="32"/>
          <w:szCs w:val="32"/>
          <w:lang w:val="en-US" w:eastAsia="zh-CN"/>
        </w:rPr>
        <w:t>206（类）04（款）04</w:t>
      </w:r>
      <w:r>
        <w:rPr>
          <w:rFonts w:ascii="仿宋" w:eastAsia="仿宋" w:hint="eastAsia"/>
          <w:b/>
          <w:color w:val="000000"/>
          <w:sz w:val="32"/>
          <w:szCs w:val="32"/>
        </w:rPr>
        <w:t>（</w:t>
      </w:r>
      <w:r>
        <w:rPr>
          <w:rFonts w:ascii="仿宋" w:eastAsia="仿宋" w:hint="eastAsia"/>
          <w:b/>
          <w:color w:val="000000"/>
          <w:sz w:val="32"/>
          <w:szCs w:val="32"/>
          <w:lang w:val="en-US" w:eastAsia="zh-CN"/>
        </w:rPr>
        <w:t>项</w:t>
      </w:r>
      <w:r>
        <w:rPr>
          <w:rFonts w:ascii="仿宋" w:eastAsia="仿宋" w:hint="eastAsia"/>
          <w:b/>
          <w:color w:val="000000"/>
          <w:sz w:val="32"/>
          <w:szCs w:val="32"/>
        </w:rPr>
        <w:t>）</w:t>
      </w:r>
      <w:r>
        <w:rPr>
          <w:rFonts w:ascii="仿宋" w:eastAsia="仿宋" w:hint="eastAsia"/>
          <w:color w:val="000000"/>
          <w:sz w:val="32"/>
          <w:szCs w:val="32"/>
        </w:rPr>
        <w:t>支出</w:t>
      </w:r>
      <w:r>
        <w:rPr>
          <w:rFonts w:ascii="仿宋" w:eastAsia="仿宋" w:hint="eastAsia"/>
          <w:color w:val="000000"/>
          <w:sz w:val="32"/>
          <w:szCs w:val="32"/>
          <w:lang w:val="en-US" w:eastAsia="zh-CN"/>
        </w:rPr>
        <w:t>0.26</w:t>
      </w:r>
      <w:r>
        <w:rPr>
          <w:rFonts w:ascii="仿宋" w:eastAsia="仿宋" w:hint="eastAsia"/>
          <w:color w:val="000000"/>
          <w:sz w:val="32"/>
          <w:szCs w:val="32"/>
        </w:rPr>
        <w:t>万元，占</w:t>
      </w:r>
      <w:r>
        <w:rPr>
          <w:rFonts w:ascii="仿宋" w:eastAsia="仿宋" w:hint="eastAsia"/>
          <w:color w:val="000000"/>
          <w:sz w:val="32"/>
          <w:szCs w:val="32"/>
          <w:lang w:val="en-US" w:eastAsia="zh-CN"/>
        </w:rPr>
        <w:t>0.004</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文化旅游体育与传媒（类）支出</w:t>
      </w:r>
      <w:r>
        <w:rPr>
          <w:rFonts w:ascii="仿宋" w:eastAsia="仿宋" w:hint="eastAsia"/>
          <w:b/>
          <w:bCs/>
          <w:color w:val="000000"/>
          <w:sz w:val="32"/>
          <w:szCs w:val="32"/>
          <w:lang w:val="en-US" w:eastAsia="zh-CN"/>
        </w:rPr>
        <w:t>0</w:t>
      </w:r>
      <w:r>
        <w:rPr>
          <w:rFonts w:ascii="仿宋" w:eastAsia="仿宋" w:hint="eastAsia"/>
          <w:b/>
          <w:bCs/>
          <w:color w:val="000000"/>
          <w:sz w:val="32"/>
          <w:szCs w:val="32"/>
        </w:rPr>
        <w:t>万元，占</w:t>
      </w:r>
      <w:r>
        <w:rPr>
          <w:rFonts w:ascii="仿宋" w:eastAsia="仿宋" w:hint="eastAsia"/>
          <w:b/>
          <w:bCs/>
          <w:color w:val="000000"/>
          <w:sz w:val="32"/>
          <w:szCs w:val="32"/>
          <w:lang w:val="en-US" w:eastAsia="zh-CN"/>
        </w:rPr>
        <w:t>0</w:t>
      </w:r>
      <w:r>
        <w:rPr>
          <w:rFonts w:ascii="仿宋" w:eastAsia="仿宋"/>
          <w:b/>
          <w:bCs/>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w:t>
      </w:r>
      <w:r>
        <w:rPr>
          <w:rFonts w:ascii="仿宋" w:eastAsia="仿宋" w:hint="eastAsia"/>
          <w:b/>
          <w:color w:val="000000"/>
          <w:sz w:val="32"/>
          <w:szCs w:val="32"/>
          <w:lang w:val="en-US" w:eastAsia="zh-CN"/>
        </w:rPr>
        <w:t>208（类）05（款）05</w:t>
      </w:r>
      <w:r>
        <w:rPr>
          <w:rFonts w:ascii="仿宋" w:eastAsia="仿宋" w:hint="eastAsia"/>
          <w:b/>
          <w:color w:val="000000"/>
          <w:sz w:val="32"/>
          <w:szCs w:val="32"/>
        </w:rPr>
        <w:t>（</w:t>
      </w:r>
      <w:r>
        <w:rPr>
          <w:rFonts w:ascii="仿宋" w:eastAsia="仿宋" w:hint="eastAsia"/>
          <w:b/>
          <w:color w:val="000000"/>
          <w:sz w:val="32"/>
          <w:szCs w:val="32"/>
          <w:lang w:val="en-US" w:eastAsia="zh-CN"/>
        </w:rPr>
        <w:t>项</w:t>
      </w:r>
      <w:r>
        <w:rPr>
          <w:rFonts w:ascii="仿宋" w:eastAsia="仿宋" w:hint="eastAsia"/>
          <w:b/>
          <w:color w:val="000000"/>
          <w:sz w:val="32"/>
          <w:szCs w:val="32"/>
        </w:rPr>
        <w:t>）</w:t>
      </w:r>
      <w:r>
        <w:rPr>
          <w:rFonts w:ascii="仿宋" w:eastAsia="仿宋" w:hint="eastAsia"/>
          <w:b/>
          <w:color w:val="000000"/>
          <w:sz w:val="32"/>
          <w:szCs w:val="32"/>
          <w:lang w:val="en-US" w:eastAsia="zh-CN"/>
        </w:rPr>
        <w:t>和208（类）05（款）06</w:t>
      </w:r>
      <w:r>
        <w:rPr>
          <w:rFonts w:ascii="仿宋" w:eastAsia="仿宋" w:hint="eastAsia"/>
          <w:b/>
          <w:color w:val="000000"/>
          <w:sz w:val="32"/>
          <w:szCs w:val="32"/>
        </w:rPr>
        <w:t>（</w:t>
      </w:r>
      <w:r>
        <w:rPr>
          <w:rFonts w:ascii="仿宋" w:eastAsia="仿宋" w:hint="eastAsia"/>
          <w:b/>
          <w:color w:val="000000"/>
          <w:sz w:val="32"/>
          <w:szCs w:val="32"/>
          <w:lang w:val="en-US" w:eastAsia="zh-CN"/>
        </w:rPr>
        <w:t>项</w:t>
      </w:r>
      <w:r>
        <w:rPr>
          <w:rFonts w:ascii="仿宋" w:eastAsia="仿宋" w:hint="eastAsia"/>
          <w:b/>
          <w:color w:val="000000"/>
          <w:sz w:val="32"/>
          <w:szCs w:val="32"/>
        </w:rPr>
        <w:t>）</w:t>
      </w:r>
      <w:r>
        <w:rPr>
          <w:rFonts w:ascii="仿宋" w:eastAsia="仿宋" w:hint="eastAsia"/>
          <w:color w:val="000000"/>
          <w:sz w:val="32"/>
          <w:szCs w:val="32"/>
        </w:rPr>
        <w:t>支出</w:t>
      </w:r>
      <w:r>
        <w:rPr>
          <w:rFonts w:ascii="仿宋" w:eastAsia="仿宋" w:hint="eastAsia"/>
          <w:color w:val="000000"/>
          <w:sz w:val="32"/>
          <w:szCs w:val="32"/>
          <w:lang w:val="en-US" w:eastAsia="zh-CN"/>
        </w:rPr>
        <w:t>282.19</w:t>
      </w:r>
      <w:r>
        <w:rPr>
          <w:rFonts w:ascii="仿宋" w:eastAsia="仿宋" w:hint="eastAsia"/>
          <w:color w:val="000000"/>
          <w:sz w:val="32"/>
          <w:szCs w:val="32"/>
        </w:rPr>
        <w:t>万元，占</w:t>
      </w:r>
      <w:r>
        <w:rPr>
          <w:rFonts w:ascii="仿宋" w:eastAsia="仿宋" w:hint="eastAsia"/>
          <w:color w:val="000000"/>
          <w:sz w:val="32"/>
          <w:szCs w:val="32"/>
          <w:lang w:val="en-US" w:eastAsia="zh-CN"/>
        </w:rPr>
        <w:t>4.1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b/>
          <w:bCs/>
          <w:color w:val="000000"/>
          <w:sz w:val="32"/>
          <w:szCs w:val="32"/>
          <w:lang w:val="en-US" w:eastAsia="zh-CN"/>
        </w:rPr>
        <w:t>210</w:t>
      </w:r>
      <w:r>
        <w:rPr>
          <w:rFonts w:ascii="仿宋" w:eastAsia="仿宋" w:hint="eastAsia"/>
          <w:b/>
          <w:color w:val="000000"/>
          <w:sz w:val="32"/>
          <w:szCs w:val="32"/>
          <w:lang w:val="en-US" w:eastAsia="zh-CN"/>
        </w:rPr>
        <w:t>（类）</w:t>
      </w:r>
      <w:r>
        <w:rPr>
          <w:rFonts w:ascii="仿宋" w:eastAsia="仿宋" w:hint="eastAsia"/>
          <w:b/>
          <w:bCs/>
          <w:color w:val="000000"/>
          <w:sz w:val="32"/>
          <w:szCs w:val="32"/>
          <w:lang w:val="en-US" w:eastAsia="zh-CN"/>
        </w:rPr>
        <w:t>11</w:t>
      </w:r>
      <w:r>
        <w:rPr>
          <w:rFonts w:ascii="仿宋" w:eastAsia="仿宋" w:hint="eastAsia"/>
          <w:b/>
          <w:color w:val="000000"/>
          <w:sz w:val="32"/>
          <w:szCs w:val="32"/>
          <w:lang w:val="en-US" w:eastAsia="zh-CN"/>
        </w:rPr>
        <w:t>（款）</w:t>
      </w:r>
      <w:r>
        <w:rPr>
          <w:rFonts w:ascii="仿宋" w:eastAsia="仿宋" w:hint="eastAsia"/>
          <w:b/>
          <w:bCs/>
          <w:color w:val="000000"/>
          <w:sz w:val="32"/>
          <w:szCs w:val="32"/>
          <w:lang w:val="en-US" w:eastAsia="zh-CN"/>
        </w:rPr>
        <w:t>02</w:t>
      </w:r>
      <w:r>
        <w:rPr>
          <w:rFonts w:ascii="仿宋" w:eastAsia="仿宋" w:hint="eastAsia"/>
          <w:b/>
          <w:color w:val="000000"/>
          <w:sz w:val="32"/>
          <w:szCs w:val="32"/>
        </w:rPr>
        <w:t>（</w:t>
      </w:r>
      <w:r>
        <w:rPr>
          <w:rFonts w:ascii="仿宋" w:eastAsia="仿宋" w:hint="eastAsia"/>
          <w:b/>
          <w:color w:val="000000"/>
          <w:sz w:val="32"/>
          <w:szCs w:val="32"/>
          <w:lang w:val="en-US" w:eastAsia="zh-CN"/>
        </w:rPr>
        <w:t>项</w:t>
      </w:r>
      <w:r>
        <w:rPr>
          <w:rFonts w:ascii="仿宋" w:eastAsia="仿宋" w:hint="eastAsia"/>
          <w:b/>
          <w:color w:val="000000"/>
          <w:sz w:val="32"/>
          <w:szCs w:val="32"/>
        </w:rPr>
        <w:t>）</w:t>
      </w:r>
      <w:r>
        <w:rPr>
          <w:rFonts w:ascii="仿宋" w:eastAsia="仿宋" w:hint="eastAsia"/>
          <w:color w:val="000000"/>
          <w:sz w:val="32"/>
          <w:szCs w:val="32"/>
          <w:lang w:val="en-US" w:eastAsia="zh-CN"/>
        </w:rPr>
        <w:t>141.88</w:t>
      </w:r>
      <w:r>
        <w:rPr>
          <w:rFonts w:ascii="仿宋" w:eastAsia="仿宋" w:hint="eastAsia"/>
          <w:color w:val="000000"/>
          <w:sz w:val="32"/>
          <w:szCs w:val="32"/>
        </w:rPr>
        <w:t>万元，占</w:t>
      </w:r>
      <w:r>
        <w:rPr>
          <w:rFonts w:ascii="仿宋" w:eastAsia="仿宋" w:hint="eastAsia"/>
          <w:color w:val="000000"/>
          <w:sz w:val="32"/>
          <w:szCs w:val="32"/>
          <w:lang w:val="en-US" w:eastAsia="zh-CN"/>
        </w:rPr>
        <w:t>2.1</w:t>
      </w:r>
      <w:r>
        <w:rPr>
          <w:rFonts w:ascii="仿宋" w:eastAsia="仿宋"/>
          <w:color w:val="000000"/>
          <w:sz w:val="32"/>
          <w:szCs w:val="32"/>
        </w:rPr>
        <w:t>%</w:t>
      </w:r>
      <w:r>
        <w:rPr>
          <w:rFonts w:ascii="仿宋" w:eastAsia="仿宋" w:hint="eastAsia"/>
          <w:color w:val="000000"/>
          <w:sz w:val="32"/>
          <w:szCs w:val="32"/>
        </w:rPr>
        <w:t>；住房保障支出</w:t>
      </w:r>
      <w:r>
        <w:rPr>
          <w:rFonts w:ascii="仿宋" w:eastAsia="仿宋" w:hint="eastAsia"/>
          <w:color w:val="000000"/>
          <w:sz w:val="32"/>
          <w:szCs w:val="32"/>
          <w:lang w:val="en-US" w:eastAsia="zh-CN"/>
        </w:rPr>
        <w:t>2210201（类）178.53</w:t>
      </w:r>
      <w:r>
        <w:rPr>
          <w:rFonts w:ascii="仿宋" w:eastAsia="仿宋" w:hint="eastAsia"/>
          <w:color w:val="000000"/>
          <w:sz w:val="32"/>
          <w:szCs w:val="32"/>
        </w:rPr>
        <w:t>万元，占</w:t>
      </w:r>
      <w:r>
        <w:rPr>
          <w:rFonts w:ascii="仿宋" w:eastAsia="仿宋" w:hint="eastAsia"/>
          <w:color w:val="000000"/>
          <w:sz w:val="32"/>
          <w:szCs w:val="32"/>
          <w:lang w:val="en-US" w:eastAsia="zh-CN"/>
        </w:rPr>
        <w:t>2.6</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（罗列全部功能分类科目，至类级。）</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eastAsia="仿宋"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jc w:val="center"/>
        <w:textAlignment w:val="auto"/>
        <w:rPr>
          <w:rFonts w:ascii="仿宋" w:eastAsia="仿宋"/>
          <w:color w:val="000000"/>
          <w:sz w:val="32"/>
          <w:szCs w:val="32"/>
        </w:rPr>
      </w:pPr>
      <w:r>
        <w:rPr>
          <w:rFonts w:ascii="仿宋" w:eastAsia="仿宋" w:hint="eastAsia"/>
          <w:color w:val="000000"/>
          <w:sz w:val="32"/>
          <w:szCs w:val="32"/>
        </w:rPr>
        <w:drawing>
          <wp:inline distT="0" distB="0" distL="114300" distR="114300">
            <wp:extent cx="5079998" cy="3810000"/>
            <wp:effectExtent l="0" t="0" r="0" b="0"/>
            <wp:docPr id="6" name="图表 6"/>
            <wp:cNvGraphicFramePr>
              <a:graphicFrameLocks noChangeAspect="0"/>
            </wp:cNvGraphicFramePr>
            <a:graphic>
              <a:graphicData uri="http://schemas.openxmlformats.org/drawingml/2006/chart">
                <c:chart xmlns:c="http://schemas.openxmlformats.org/drawingml/2006/chart" r:id="rId9"/>
              </a:graphicData>
            </a:graphic>
          </wp:inline>
        </w:drawing>
      </w:r>
      <w:r>
        <w:rPr>
          <w:rFonts w:ascii="仿宋" w:eastAsia="仿宋" w:hint="eastAsia"/>
          <w:color w:val="000000"/>
          <w:sz w:val="32"/>
          <w:szCs w:val="32"/>
        </w:rPr>
        <w:t>图</w:t>
      </w:r>
      <w:r>
        <w:rPr>
          <w:rFonts w:ascii="仿宋" w:eastAsia="仿宋"/>
          <w:color w:val="000000"/>
          <w:sz w:val="32"/>
          <w:szCs w:val="32"/>
        </w:rPr>
        <w:t>6</w:t>
      </w:r>
      <w:r>
        <w:rPr>
          <w:rFonts w:ascii="仿宋" w:eastAsia="仿宋" w:hint="eastAsia"/>
          <w:color w:val="000000"/>
          <w:sz w:val="32"/>
          <w:szCs w:val="32"/>
        </w:rPr>
        <w:t>：一般公共预算财政拨款支出决算结构）（饼状图）</w:t>
      </w:r>
    </w:p>
    <w:p>
      <w:pPr>
        <w:spacing w:line="600" w:lineRule="exact"/>
        <w:ind w:firstLineChars="200" w:firstLine="640"/>
        <w:outlineLvl w:val="2"/>
        <w:rPr>
          <w:rFonts w:ascii="仿宋" w:eastAsia="仿宋"/>
          <w:b/>
          <w:color w:val="000000"/>
          <w:sz w:val="32"/>
          <w:szCs w:val="32"/>
        </w:rPr>
      </w:pPr>
      <w:bookmarkStart w:id="65" w:name="_Toc79163867"/>
      <w:bookmarkStart w:id="66" w:name="_Toc79163617"/>
      <w:bookmarkStart w:id="67" w:name="_Toc15377212"/>
      <w:r>
        <w:rPr>
          <w:rFonts w:ascii="仿宋" w:eastAsia="仿宋" w:hint="eastAsia"/>
          <w:b/>
          <w:color w:val="000000"/>
          <w:sz w:val="32"/>
          <w:szCs w:val="32"/>
        </w:rPr>
        <w:t>（三）一般公共预算财政拨款支出决算具体情况</w:t>
      </w:r>
      <w:bookmarkEnd w:id="65"/>
      <w:bookmarkEnd w:id="66"/>
      <w:bookmarkEnd w:id="67"/>
    </w:p>
    <w:p>
      <w:pPr>
        <w:spacing w:line="600" w:lineRule="exact"/>
        <w:ind w:firstLineChars="200" w:firstLine="640"/>
        <w:rPr>
          <w:rFonts w:ascii="仿宋_GB2312" w:eastAsia="仿宋_GB2312"/>
          <w:b/>
          <w:bCs/>
          <w:sz w:val="32"/>
          <w:szCs w:val="32"/>
        </w:rPr>
      </w:pPr>
      <w:bookmarkStart w:id="68" w:name="_Toc15378460"/>
      <w:bookmarkStart w:id="69" w:name="_Toc15377213"/>
      <w:bookmarkStart w:id="70" w:name="_Toc15377444"/>
      <w:r>
        <w:rPr>
          <w:rFonts w:ascii="仿宋_GB2312" w:eastAsia="仿宋_GB2312"/>
          <w:b/>
          <w:bCs/>
          <w:sz w:val="32"/>
          <w:szCs w:val="32"/>
        </w:rPr>
        <w:t>2020</w:t>
      </w:r>
      <w:r>
        <w:rPr>
          <w:rFonts w:ascii="仿宋_GB2312" w:eastAsia="仿宋_GB2312" w:hint="eastAsia"/>
          <w:b/>
          <w:bCs/>
          <w:sz w:val="32"/>
          <w:szCs w:val="32"/>
        </w:rPr>
        <w:t>年一般公共预算支出决算数为</w:t>
      </w:r>
      <w:r>
        <w:rPr>
          <w:rFonts w:ascii="仿宋_GB2312" w:eastAsia="仿宋_GB2312" w:hint="eastAsia"/>
          <w:b/>
          <w:bCs/>
          <w:sz w:val="32"/>
          <w:szCs w:val="32"/>
          <w:lang w:val="en-US" w:eastAsia="zh-CN"/>
        </w:rPr>
        <w:t>6889.71</w:t>
      </w:r>
      <w:r>
        <w:rPr>
          <w:rFonts w:ascii="仿宋_GB2312" w:eastAsia="仿宋_GB2312" w:hint="eastAsia"/>
          <w:b/>
          <w:bCs/>
          <w:sz w:val="32"/>
          <w:szCs w:val="32"/>
        </w:rPr>
        <w:t>，完成预算</w:t>
      </w:r>
      <w:r>
        <w:rPr>
          <w:rFonts w:ascii="仿宋_GB2312" w:eastAsia="仿宋_GB2312" w:hint="eastAsia"/>
          <w:b/>
          <w:bCs/>
          <w:sz w:val="32"/>
          <w:szCs w:val="32"/>
          <w:lang w:val="en-US" w:eastAsia="zh-CN"/>
        </w:rPr>
        <w:t>80</w:t>
      </w:r>
      <w:r>
        <w:rPr>
          <w:rFonts w:ascii="仿宋_GB2312" w:eastAsia="仿宋_GB2312"/>
          <w:b/>
          <w:bCs/>
          <w:sz w:val="32"/>
          <w:szCs w:val="32"/>
        </w:rPr>
        <w:t>%</w:t>
      </w:r>
      <w:r>
        <w:rPr>
          <w:rFonts w:ascii="仿宋_GB2312" w:eastAsia="仿宋_GB2312" w:hint="eastAsia"/>
          <w:b/>
          <w:bCs/>
          <w:sz w:val="32"/>
          <w:szCs w:val="32"/>
        </w:rPr>
        <w:t>。其中：</w:t>
      </w:r>
      <w:bookmarkEnd w:id="68"/>
      <w:bookmarkEnd w:id="69"/>
      <w:bookmarkEnd w:id="70"/>
    </w:p>
    <w:p>
      <w:pPr>
        <w:spacing w:line="600" w:lineRule="exact"/>
        <w:ind w:firstLineChars="200" w:firstLine="640"/>
        <w:rPr>
          <w:rFonts w:ascii="仿宋" w:eastAsia="仿宋"/>
          <w:b/>
          <w:color w:val="000000"/>
          <w:sz w:val="32"/>
          <w:szCs w:val="32"/>
        </w:rPr>
      </w:pPr>
      <w:r>
        <w:rPr>
          <w:rStyle w:val="28"/>
          <w:rFonts w:ascii="仿宋" w:eastAsia="仿宋" w:hint="eastAsia"/>
          <w:bCs/>
          <w:color w:val="000000"/>
          <w:sz w:val="32"/>
          <w:szCs w:val="32"/>
          <w:lang w:val="en-US" w:eastAsia="zh-CN"/>
        </w:rPr>
        <w:t>1</w:t>
      </w:r>
      <w:r>
        <w:rPr>
          <w:rStyle w:val="28"/>
          <w:rFonts w:ascii="仿宋" w:eastAsia="仿宋"/>
          <w:bCs/>
          <w:color w:val="000000"/>
          <w:sz w:val="32"/>
          <w:szCs w:val="32"/>
        </w:rPr>
        <w:t>.</w:t>
      </w:r>
      <w:r>
        <w:rPr>
          <w:rStyle w:val="28"/>
          <w:rFonts w:ascii="仿宋" w:eastAsia="仿宋" w:hint="eastAsia"/>
          <w:bCs/>
          <w:color w:val="000000"/>
          <w:sz w:val="32"/>
          <w:szCs w:val="32"/>
        </w:rPr>
        <w:t>教育</w:t>
      </w:r>
      <w:r>
        <w:rPr>
          <w:rStyle w:val="28"/>
          <w:rFonts w:ascii="仿宋" w:eastAsia="仿宋" w:hint="eastAsia"/>
          <w:bCs/>
          <w:color w:val="000000"/>
          <w:sz w:val="32"/>
          <w:szCs w:val="32"/>
          <w:lang w:val="en-US" w:eastAsia="zh-CN"/>
        </w:rPr>
        <w:t>205</w:t>
      </w:r>
      <w:r>
        <w:rPr>
          <w:rStyle w:val="28"/>
          <w:rFonts w:ascii="仿宋" w:eastAsia="仿宋" w:hint="eastAsia"/>
          <w:bCs/>
          <w:color w:val="000000"/>
          <w:sz w:val="32"/>
          <w:szCs w:val="32"/>
        </w:rPr>
        <w:t>（类）</w:t>
      </w:r>
      <w:r>
        <w:rPr>
          <w:rStyle w:val="28"/>
          <w:rFonts w:ascii="仿宋" w:eastAsia="仿宋" w:hint="eastAsia"/>
          <w:bCs/>
          <w:color w:val="000000"/>
          <w:sz w:val="32"/>
          <w:szCs w:val="32"/>
          <w:lang w:val="en-US" w:eastAsia="zh-CN"/>
        </w:rPr>
        <w:t>03</w:t>
      </w:r>
      <w:r>
        <w:rPr>
          <w:rStyle w:val="28"/>
          <w:rFonts w:ascii="仿宋" w:eastAsia="仿宋" w:hint="eastAsia"/>
          <w:bCs/>
          <w:color w:val="000000"/>
          <w:sz w:val="32"/>
          <w:szCs w:val="32"/>
        </w:rPr>
        <w:t>（款）</w:t>
      </w:r>
      <w:r>
        <w:rPr>
          <w:rStyle w:val="28"/>
          <w:rFonts w:ascii="仿宋" w:eastAsia="仿宋" w:hint="eastAsia"/>
          <w:bCs/>
          <w:color w:val="000000"/>
          <w:sz w:val="32"/>
          <w:szCs w:val="32"/>
          <w:lang w:val="en-US" w:eastAsia="zh-CN"/>
        </w:rPr>
        <w:t>02</w:t>
      </w:r>
      <w:r>
        <w:rPr>
          <w:rStyle w:val="28"/>
          <w:rFonts w:ascii="仿宋" w:eastAsia="仿宋" w:hint="eastAsia"/>
          <w:bCs/>
          <w:color w:val="000000"/>
          <w:sz w:val="32"/>
          <w:szCs w:val="32"/>
        </w:rPr>
        <w:t>（项）</w:t>
      </w:r>
      <w:r>
        <w:rPr>
          <w:rStyle w:val="28"/>
          <w:rFonts w:ascii="仿宋" w:eastAsia="仿宋"/>
          <w:bCs/>
          <w:color w:val="000000"/>
          <w:sz w:val="32"/>
          <w:szCs w:val="32"/>
        </w:rPr>
        <w:t>:</w:t>
      </w:r>
      <w:r>
        <w:rPr>
          <w:rStyle w:val="28"/>
          <w:rFonts w:ascii="仿宋" w:eastAsia="仿宋"/>
          <w:b w:val="0"/>
          <w:bCs/>
          <w:color w:val="000000"/>
          <w:sz w:val="32"/>
          <w:szCs w:val="32"/>
        </w:rPr>
        <w:t xml:space="preserve"> </w:t>
      </w:r>
      <w:r>
        <w:rPr>
          <w:rStyle w:val="28"/>
          <w:rFonts w:ascii="仿宋" w:eastAsia="仿宋" w:hint="eastAsia"/>
          <w:b w:val="0"/>
          <w:bCs/>
          <w:color w:val="000000"/>
          <w:sz w:val="32"/>
          <w:szCs w:val="32"/>
        </w:rPr>
        <w:t>支出决算为</w:t>
      </w:r>
      <w:r>
        <w:rPr>
          <w:rStyle w:val="28"/>
          <w:rFonts w:ascii="仿宋" w:eastAsia="仿宋" w:hint="eastAsia"/>
          <w:b w:val="0"/>
          <w:bCs/>
          <w:color w:val="000000"/>
          <w:sz w:val="32"/>
          <w:szCs w:val="32"/>
          <w:lang w:val="en-US" w:eastAsia="zh-CN"/>
        </w:rPr>
        <w:t>6286.85</w:t>
      </w:r>
      <w:r>
        <w:rPr>
          <w:rStyle w:val="28"/>
          <w:rFonts w:ascii="仿宋" w:eastAsia="仿宋" w:hint="eastAsia"/>
          <w:b w:val="0"/>
          <w:bCs/>
          <w:color w:val="000000"/>
          <w:sz w:val="32"/>
          <w:szCs w:val="32"/>
        </w:rPr>
        <w:t>万元，完成预算</w:t>
      </w:r>
      <w:r>
        <w:rPr>
          <w:rStyle w:val="28"/>
          <w:rFonts w:ascii="仿宋" w:eastAsia="仿宋" w:hint="eastAsia"/>
          <w:b w:val="0"/>
          <w:bCs/>
          <w:color w:val="000000"/>
          <w:sz w:val="32"/>
          <w:szCs w:val="32"/>
          <w:lang w:val="en-US" w:eastAsia="zh-CN"/>
        </w:rPr>
        <w:t>79</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，决算数小于预算数的主要原因是</w:t>
      </w:r>
      <w:r>
        <w:rPr>
          <w:rStyle w:val="28"/>
          <w:rFonts w:ascii="仿宋" w:eastAsia="仿宋" w:hint="eastAsia"/>
          <w:b w:val="0"/>
          <w:bCs/>
          <w:color w:val="000000"/>
          <w:sz w:val="32"/>
          <w:szCs w:val="32"/>
          <w:lang w:val="en-US" w:eastAsia="zh-CN"/>
        </w:rPr>
        <w:t>学校双创资金为三年度资金，结转至下年实施</w:t>
      </w:r>
      <w:r>
        <w:rPr>
          <w:rStyle w:val="28"/>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8"/>
          <w:rFonts w:ascii="仿宋" w:eastAsia="仿宋" w:hint="eastAsia"/>
          <w:bCs/>
          <w:color w:val="000000"/>
          <w:sz w:val="32"/>
          <w:szCs w:val="32"/>
          <w:lang w:val="en-US" w:eastAsia="zh-CN"/>
        </w:rPr>
        <w:t>2</w:t>
      </w:r>
      <w:r>
        <w:rPr>
          <w:rStyle w:val="28"/>
          <w:rFonts w:ascii="仿宋" w:eastAsia="仿宋"/>
          <w:bCs/>
          <w:color w:val="000000"/>
          <w:sz w:val="32"/>
          <w:szCs w:val="32"/>
        </w:rPr>
        <w:t>.</w:t>
      </w:r>
      <w:r>
        <w:rPr>
          <w:rStyle w:val="28"/>
          <w:rFonts w:ascii="仿宋" w:eastAsia="仿宋" w:hint="eastAsia"/>
          <w:bCs/>
          <w:color w:val="000000"/>
          <w:sz w:val="32"/>
          <w:szCs w:val="32"/>
        </w:rPr>
        <w:t>科学技术</w:t>
      </w:r>
      <w:r>
        <w:rPr>
          <w:rStyle w:val="28"/>
          <w:rFonts w:ascii="仿宋" w:eastAsia="仿宋" w:hint="eastAsia"/>
          <w:bCs/>
          <w:color w:val="000000"/>
          <w:sz w:val="32"/>
          <w:szCs w:val="32"/>
          <w:lang w:val="en-US" w:eastAsia="zh-CN"/>
        </w:rPr>
        <w:t>206</w:t>
      </w:r>
      <w:r>
        <w:rPr>
          <w:rStyle w:val="28"/>
          <w:rFonts w:ascii="仿宋" w:eastAsia="仿宋" w:hint="eastAsia"/>
          <w:bCs/>
          <w:color w:val="000000"/>
          <w:sz w:val="32"/>
          <w:szCs w:val="32"/>
        </w:rPr>
        <w:t>（类）</w:t>
      </w:r>
      <w:r>
        <w:rPr>
          <w:rStyle w:val="28"/>
          <w:rFonts w:ascii="仿宋" w:eastAsia="仿宋" w:hint="eastAsia"/>
          <w:bCs/>
          <w:color w:val="000000"/>
          <w:sz w:val="32"/>
          <w:szCs w:val="32"/>
          <w:lang w:val="en-US" w:eastAsia="zh-CN"/>
        </w:rPr>
        <w:t>04</w:t>
      </w:r>
      <w:r>
        <w:rPr>
          <w:rStyle w:val="28"/>
          <w:rFonts w:ascii="仿宋" w:eastAsia="仿宋" w:hint="eastAsia"/>
          <w:bCs/>
          <w:color w:val="000000"/>
          <w:sz w:val="32"/>
          <w:szCs w:val="32"/>
        </w:rPr>
        <w:t>（款）</w:t>
      </w:r>
      <w:r>
        <w:rPr>
          <w:rStyle w:val="28"/>
          <w:rFonts w:ascii="仿宋" w:eastAsia="仿宋" w:hint="eastAsia"/>
          <w:bCs/>
          <w:color w:val="000000"/>
          <w:sz w:val="32"/>
          <w:szCs w:val="32"/>
          <w:lang w:val="en-US" w:eastAsia="zh-CN"/>
        </w:rPr>
        <w:t>04</w:t>
      </w:r>
      <w:r>
        <w:rPr>
          <w:rStyle w:val="28"/>
          <w:rFonts w:ascii="仿宋" w:eastAsia="仿宋" w:hint="eastAsia"/>
          <w:bCs/>
          <w:color w:val="000000"/>
          <w:sz w:val="32"/>
          <w:szCs w:val="32"/>
        </w:rPr>
        <w:t>（项）</w:t>
      </w:r>
      <w:r>
        <w:rPr>
          <w:rStyle w:val="28"/>
          <w:rFonts w:ascii="仿宋" w:eastAsia="仿宋"/>
          <w:bCs/>
          <w:color w:val="000000"/>
          <w:sz w:val="32"/>
          <w:szCs w:val="32"/>
        </w:rPr>
        <w:t>:</w:t>
      </w:r>
      <w:r>
        <w:rPr>
          <w:rStyle w:val="28"/>
          <w:rFonts w:ascii="仿宋" w:eastAsia="仿宋"/>
          <w:b w:val="0"/>
          <w:bCs/>
          <w:color w:val="000000"/>
          <w:sz w:val="32"/>
          <w:szCs w:val="32"/>
        </w:rPr>
        <w:t xml:space="preserve"> </w:t>
      </w:r>
      <w:r>
        <w:rPr>
          <w:rStyle w:val="28"/>
          <w:rFonts w:ascii="仿宋" w:eastAsia="仿宋" w:hint="eastAsia"/>
          <w:b w:val="0"/>
          <w:bCs/>
          <w:color w:val="000000"/>
          <w:sz w:val="32"/>
          <w:szCs w:val="32"/>
        </w:rPr>
        <w:t>支出决算为</w:t>
      </w:r>
      <w:r>
        <w:rPr>
          <w:rStyle w:val="28"/>
          <w:rFonts w:ascii="仿宋" w:eastAsia="仿宋" w:hint="eastAsia"/>
          <w:b w:val="0"/>
          <w:bCs/>
          <w:color w:val="000000"/>
          <w:sz w:val="32"/>
          <w:szCs w:val="32"/>
          <w:lang w:val="en-US" w:eastAsia="zh-CN"/>
        </w:rPr>
        <w:t>0.26</w:t>
      </w:r>
      <w:r>
        <w:rPr>
          <w:rStyle w:val="28"/>
          <w:rFonts w:ascii="仿宋" w:eastAsia="仿宋" w:hint="eastAsia"/>
          <w:b w:val="0"/>
          <w:bCs/>
          <w:color w:val="000000"/>
          <w:sz w:val="32"/>
          <w:szCs w:val="32"/>
        </w:rPr>
        <w:t>万元，完成预算</w:t>
      </w:r>
      <w:r>
        <w:rPr>
          <w:rStyle w:val="28"/>
          <w:rFonts w:ascii="仿宋" w:eastAsia="仿宋" w:hint="eastAsia"/>
          <w:b w:val="0"/>
          <w:bCs/>
          <w:color w:val="000000"/>
          <w:sz w:val="32"/>
          <w:szCs w:val="32"/>
          <w:lang w:val="en-US" w:eastAsia="zh-CN"/>
        </w:rPr>
        <w:t>100</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，决算数等于预算数的主要原因</w:t>
      </w:r>
      <w:r>
        <w:rPr>
          <w:rStyle w:val="28"/>
          <w:rFonts w:ascii="仿宋" w:eastAsia="仿宋" w:hint="eastAsia"/>
          <w:b w:val="0"/>
          <w:bCs/>
          <w:color w:val="000000"/>
          <w:sz w:val="32"/>
          <w:szCs w:val="32"/>
          <w:lang w:val="en-US" w:eastAsia="zh-CN"/>
        </w:rPr>
        <w:t>是按预算完成</w:t>
      </w:r>
      <w:r>
        <w:rPr>
          <w:rStyle w:val="28"/>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8"/>
          <w:rFonts w:ascii="仿宋" w:eastAsia="仿宋" w:hint="eastAsia"/>
          <w:bCs/>
          <w:color w:val="000000"/>
          <w:sz w:val="32"/>
          <w:szCs w:val="32"/>
          <w:lang w:val="en-US" w:eastAsia="zh-CN"/>
        </w:rPr>
        <w:t>3</w:t>
      </w:r>
      <w:r>
        <w:rPr>
          <w:rStyle w:val="28"/>
          <w:rFonts w:ascii="仿宋" w:eastAsia="仿宋"/>
          <w:bCs/>
          <w:color w:val="000000"/>
          <w:sz w:val="32"/>
          <w:szCs w:val="32"/>
        </w:rPr>
        <w:t>.</w:t>
      </w:r>
      <w:r>
        <w:rPr>
          <w:rStyle w:val="28"/>
          <w:rFonts w:ascii="仿宋" w:eastAsia="仿宋" w:hint="eastAsia"/>
          <w:bCs/>
          <w:color w:val="000000"/>
          <w:sz w:val="32"/>
          <w:szCs w:val="32"/>
        </w:rPr>
        <w:t>社会保障和就业</w:t>
      </w:r>
      <w:r>
        <w:rPr>
          <w:rStyle w:val="28"/>
          <w:rFonts w:ascii="仿宋" w:eastAsia="仿宋" w:hint="eastAsia"/>
          <w:bCs/>
          <w:color w:val="000000"/>
          <w:sz w:val="32"/>
          <w:szCs w:val="32"/>
          <w:lang w:val="en-US" w:eastAsia="zh-CN"/>
        </w:rPr>
        <w:t>208</w:t>
      </w:r>
      <w:r>
        <w:rPr>
          <w:rStyle w:val="28"/>
          <w:rFonts w:ascii="仿宋" w:eastAsia="仿宋" w:hint="eastAsia"/>
          <w:bCs/>
          <w:color w:val="000000"/>
          <w:sz w:val="32"/>
          <w:szCs w:val="32"/>
        </w:rPr>
        <w:t>（类）</w:t>
      </w:r>
      <w:r>
        <w:rPr>
          <w:rStyle w:val="28"/>
          <w:rFonts w:ascii="仿宋" w:eastAsia="仿宋" w:hint="eastAsia"/>
          <w:bCs/>
          <w:color w:val="000000"/>
          <w:sz w:val="32"/>
          <w:szCs w:val="32"/>
          <w:lang w:val="en-US" w:eastAsia="zh-CN"/>
        </w:rPr>
        <w:t>05</w:t>
      </w:r>
      <w:r>
        <w:rPr>
          <w:rStyle w:val="28"/>
          <w:rFonts w:ascii="仿宋" w:eastAsia="仿宋" w:hint="eastAsia"/>
          <w:bCs/>
          <w:color w:val="000000"/>
          <w:sz w:val="32"/>
          <w:szCs w:val="32"/>
        </w:rPr>
        <w:t>（款）</w:t>
      </w:r>
      <w:r>
        <w:rPr>
          <w:rStyle w:val="28"/>
          <w:rFonts w:ascii="仿宋" w:eastAsia="仿宋" w:hint="eastAsia"/>
          <w:bCs/>
          <w:color w:val="000000"/>
          <w:sz w:val="32"/>
          <w:szCs w:val="32"/>
          <w:lang w:val="en-US" w:eastAsia="zh-CN"/>
        </w:rPr>
        <w:t>05</w:t>
      </w:r>
      <w:r>
        <w:rPr>
          <w:rStyle w:val="28"/>
          <w:rFonts w:ascii="仿宋" w:eastAsia="仿宋" w:hint="eastAsia"/>
          <w:bCs/>
          <w:color w:val="000000"/>
          <w:sz w:val="32"/>
          <w:szCs w:val="32"/>
        </w:rPr>
        <w:t>（项）</w:t>
      </w:r>
      <w:r>
        <w:rPr>
          <w:rStyle w:val="28"/>
          <w:rFonts w:ascii="仿宋" w:eastAsia="仿宋"/>
          <w:bCs/>
          <w:color w:val="000000"/>
          <w:sz w:val="32"/>
          <w:szCs w:val="32"/>
        </w:rPr>
        <w:t>:</w:t>
      </w:r>
      <w:r>
        <w:rPr>
          <w:rStyle w:val="28"/>
          <w:rFonts w:ascii="仿宋" w:eastAsia="仿宋"/>
          <w:b w:val="0"/>
          <w:bCs/>
          <w:color w:val="000000"/>
          <w:sz w:val="32"/>
          <w:szCs w:val="32"/>
        </w:rPr>
        <w:t xml:space="preserve"> </w:t>
      </w:r>
      <w:r>
        <w:rPr>
          <w:rStyle w:val="28"/>
          <w:rFonts w:ascii="仿宋" w:eastAsia="仿宋" w:hint="eastAsia"/>
          <w:b w:val="0"/>
          <w:bCs/>
          <w:color w:val="000000"/>
          <w:sz w:val="32"/>
          <w:szCs w:val="32"/>
        </w:rPr>
        <w:t>支出决算为</w:t>
      </w:r>
      <w:r>
        <w:rPr>
          <w:rStyle w:val="28"/>
          <w:rFonts w:ascii="仿宋" w:eastAsia="仿宋" w:hint="eastAsia"/>
          <w:b w:val="0"/>
          <w:bCs/>
          <w:color w:val="000000"/>
          <w:sz w:val="32"/>
          <w:szCs w:val="32"/>
          <w:lang w:val="en-US" w:eastAsia="zh-CN"/>
        </w:rPr>
        <w:t>282.19</w:t>
      </w:r>
      <w:r>
        <w:rPr>
          <w:rStyle w:val="28"/>
          <w:rFonts w:ascii="仿宋" w:eastAsia="仿宋" w:hint="eastAsia"/>
          <w:b w:val="0"/>
          <w:bCs/>
          <w:color w:val="000000"/>
          <w:sz w:val="32"/>
          <w:szCs w:val="32"/>
        </w:rPr>
        <w:t>万元，完成预算</w:t>
      </w:r>
      <w:r>
        <w:rPr>
          <w:rStyle w:val="28"/>
          <w:rFonts w:ascii="仿宋" w:eastAsia="仿宋" w:hint="eastAsia"/>
          <w:b w:val="0"/>
          <w:bCs/>
          <w:color w:val="000000"/>
          <w:sz w:val="32"/>
          <w:szCs w:val="32"/>
          <w:lang w:val="en-US" w:eastAsia="zh-CN"/>
        </w:rPr>
        <w:t>100</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，决算数等于预算数的主要原因是</w:t>
      </w:r>
      <w:r>
        <w:rPr>
          <w:rStyle w:val="28"/>
          <w:rFonts w:ascii="仿宋" w:eastAsia="仿宋" w:hint="eastAsia"/>
          <w:b w:val="0"/>
          <w:bCs/>
          <w:color w:val="000000"/>
          <w:sz w:val="32"/>
          <w:szCs w:val="32"/>
          <w:lang w:val="en-US" w:eastAsia="zh-CN"/>
        </w:rPr>
        <w:t>按预算完成</w:t>
      </w:r>
      <w:r>
        <w:rPr>
          <w:rStyle w:val="28"/>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8"/>
          <w:rFonts w:ascii="仿宋" w:eastAsia="仿宋" w:hint="eastAsia"/>
          <w:bCs/>
          <w:color w:val="000000"/>
          <w:sz w:val="32"/>
          <w:szCs w:val="32"/>
          <w:lang w:val="en-US" w:eastAsia="zh-CN"/>
        </w:rPr>
        <w:t>4</w:t>
      </w:r>
      <w:r>
        <w:rPr>
          <w:rStyle w:val="28"/>
          <w:rFonts w:ascii="仿宋" w:eastAsia="仿宋"/>
          <w:bCs/>
          <w:color w:val="000000"/>
          <w:sz w:val="32"/>
          <w:szCs w:val="32"/>
        </w:rPr>
        <w:t>.</w:t>
      </w:r>
      <w:r>
        <w:rPr>
          <w:rFonts w:ascii="仿宋" w:eastAsia="仿宋" w:hint="eastAsia"/>
          <w:b/>
          <w:bCs/>
          <w:color w:val="000000"/>
          <w:sz w:val="32"/>
          <w:szCs w:val="32"/>
        </w:rPr>
        <w:t>卫生健康</w:t>
      </w:r>
      <w:r>
        <w:rPr>
          <w:rFonts w:ascii="仿宋" w:eastAsia="仿宋" w:hint="eastAsia"/>
          <w:b/>
          <w:bCs/>
          <w:color w:val="000000"/>
          <w:sz w:val="32"/>
          <w:szCs w:val="32"/>
          <w:lang w:val="en-US" w:eastAsia="zh-CN"/>
        </w:rPr>
        <w:t>210</w:t>
      </w:r>
      <w:r>
        <w:rPr>
          <w:rStyle w:val="28"/>
          <w:rFonts w:ascii="仿宋" w:eastAsia="仿宋" w:hint="eastAsia"/>
          <w:bCs/>
          <w:color w:val="000000"/>
          <w:sz w:val="32"/>
          <w:szCs w:val="32"/>
        </w:rPr>
        <w:t>（类）</w:t>
      </w:r>
      <w:r>
        <w:rPr>
          <w:rStyle w:val="28"/>
          <w:rFonts w:ascii="仿宋" w:eastAsia="仿宋" w:hint="eastAsia"/>
          <w:bCs/>
          <w:color w:val="000000"/>
          <w:sz w:val="32"/>
          <w:szCs w:val="32"/>
          <w:lang w:val="en-US" w:eastAsia="zh-CN"/>
        </w:rPr>
        <w:t>11</w:t>
      </w:r>
      <w:r>
        <w:rPr>
          <w:rStyle w:val="28"/>
          <w:rFonts w:ascii="仿宋" w:eastAsia="仿宋" w:hint="eastAsia"/>
          <w:bCs/>
          <w:color w:val="000000"/>
          <w:sz w:val="32"/>
          <w:szCs w:val="32"/>
        </w:rPr>
        <w:t>（款）</w:t>
      </w:r>
      <w:r>
        <w:rPr>
          <w:rStyle w:val="28"/>
          <w:rFonts w:ascii="仿宋" w:eastAsia="仿宋" w:hint="eastAsia"/>
          <w:bCs/>
          <w:color w:val="000000"/>
          <w:sz w:val="32"/>
          <w:szCs w:val="32"/>
          <w:lang w:val="en-US" w:eastAsia="zh-CN"/>
        </w:rPr>
        <w:t>02</w:t>
      </w:r>
      <w:r>
        <w:rPr>
          <w:rStyle w:val="28"/>
          <w:rFonts w:ascii="仿宋" w:eastAsia="仿宋" w:hint="eastAsia"/>
          <w:bCs/>
          <w:color w:val="000000"/>
          <w:sz w:val="32"/>
          <w:szCs w:val="32"/>
        </w:rPr>
        <w:t>（项）</w:t>
      </w:r>
      <w:r>
        <w:rPr>
          <w:rStyle w:val="28"/>
          <w:rFonts w:ascii="仿宋" w:eastAsia="仿宋"/>
          <w:bCs/>
          <w:color w:val="000000"/>
          <w:sz w:val="32"/>
          <w:szCs w:val="32"/>
        </w:rPr>
        <w:t>:</w:t>
      </w:r>
      <w:r>
        <w:rPr>
          <w:rStyle w:val="28"/>
          <w:rFonts w:ascii="仿宋" w:eastAsia="仿宋" w:hint="eastAsia"/>
          <w:b w:val="0"/>
          <w:bCs/>
          <w:color w:val="000000"/>
          <w:sz w:val="32"/>
          <w:szCs w:val="32"/>
        </w:rPr>
        <w:t>支出决算为</w:t>
      </w:r>
      <w:r>
        <w:rPr>
          <w:rStyle w:val="28"/>
          <w:rFonts w:ascii="仿宋" w:eastAsia="仿宋" w:hint="eastAsia"/>
          <w:b w:val="0"/>
          <w:bCs/>
          <w:color w:val="000000"/>
          <w:sz w:val="32"/>
          <w:szCs w:val="32"/>
          <w:lang w:val="en-US" w:eastAsia="zh-CN"/>
        </w:rPr>
        <w:t>141.88</w:t>
      </w:r>
      <w:r>
        <w:rPr>
          <w:rStyle w:val="28"/>
          <w:rFonts w:ascii="仿宋" w:eastAsia="仿宋" w:hint="eastAsia"/>
          <w:b w:val="0"/>
          <w:bCs/>
          <w:color w:val="000000"/>
          <w:sz w:val="32"/>
          <w:szCs w:val="32"/>
        </w:rPr>
        <w:t>万元，完成预算</w:t>
      </w:r>
      <w:r>
        <w:rPr>
          <w:rStyle w:val="28"/>
          <w:rFonts w:ascii="仿宋" w:eastAsia="仿宋" w:hint="eastAsia"/>
          <w:b w:val="0"/>
          <w:bCs/>
          <w:color w:val="000000"/>
          <w:sz w:val="32"/>
          <w:szCs w:val="32"/>
          <w:lang w:val="en-US" w:eastAsia="zh-CN"/>
        </w:rPr>
        <w:t>100</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，决算数等于预算数的主要原因是</w:t>
      </w:r>
      <w:r>
        <w:rPr>
          <w:rStyle w:val="28"/>
          <w:rFonts w:ascii="仿宋" w:eastAsia="仿宋" w:hint="eastAsia"/>
          <w:b w:val="0"/>
          <w:bCs/>
          <w:color w:val="000000"/>
          <w:sz w:val="32"/>
          <w:szCs w:val="32"/>
          <w:lang w:val="en-US" w:eastAsia="zh-CN"/>
        </w:rPr>
        <w:t>按预算完成</w:t>
      </w:r>
      <w:r>
        <w:rPr>
          <w:rStyle w:val="28"/>
          <w:rFonts w:ascii="仿宋" w:eastAsia="仿宋" w:hint="eastAsia"/>
          <w:b w:val="0"/>
          <w:bCs/>
          <w:color w:val="000000"/>
          <w:sz w:val="32"/>
          <w:szCs w:val="32"/>
        </w:rPr>
        <w:t>。</w:t>
      </w:r>
    </w:p>
    <w:p>
      <w:pPr>
        <w:spacing w:line="600" w:lineRule="exact"/>
        <w:ind w:firstLine="640"/>
        <w:rPr>
          <w:rFonts w:ascii="仿宋" w:eastAsia="仿宋"/>
          <w:b/>
          <w:color w:val="000000"/>
          <w:sz w:val="32"/>
          <w:szCs w:val="32"/>
        </w:rPr>
      </w:pPr>
    </w:p>
    <w:p>
      <w:pPr>
        <w:tabs>
          <w:tab w:val="right" w:pos="8306"/>
        </w:tabs>
        <w:spacing w:line="600" w:lineRule="exact"/>
        <w:ind w:firstLine="640"/>
        <w:outlineLvl w:val="1"/>
        <w:rPr>
          <w:rStyle w:val="2Char"/>
        </w:rPr>
      </w:pPr>
      <w:bookmarkStart w:id="71" w:name="_Toc79163618"/>
      <w:bookmarkStart w:id="72" w:name="_Toc79163868"/>
      <w:bookmarkStart w:id="73" w:name="_Toc15396608"/>
      <w:bookmarkStart w:id="74" w:name="_Toc15377214"/>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71"/>
      <w:bookmarkEnd w:id="72"/>
      <w:bookmarkEnd w:id="73"/>
      <w:bookmarkEnd w:id="74"/>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2770.19</w:t>
      </w:r>
      <w:r>
        <w:rPr>
          <w:rFonts w:ascii="仿宋" w:eastAsia="仿宋" w:hint="eastAsia"/>
          <w:color w:val="000000"/>
          <w:sz w:val="32"/>
          <w:szCs w:val="32"/>
        </w:rPr>
        <w:t>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w:t>
      </w:r>
      <w:r>
        <w:rPr>
          <w:rFonts w:ascii="仿宋" w:eastAsia="仿宋" w:hint="eastAsia"/>
          <w:color w:val="000000"/>
          <w:sz w:val="32"/>
          <w:szCs w:val="32"/>
          <w:lang w:val="en-US" w:eastAsia="zh-CN"/>
        </w:rPr>
        <w:t>2488.83</w:t>
      </w:r>
      <w:r>
        <w:rPr>
          <w:rFonts w:ascii="仿宋" w:eastAsia="仿宋" w:hint="eastAsia"/>
          <w:color w:val="000000"/>
          <w:sz w:val="32"/>
          <w:szCs w:val="32"/>
        </w:rPr>
        <w:t>万元，主要包括：基本工资、津贴补贴、绩效工资、机关事业单位基本养老保险缴费、职业年金缴费、其他社会保障缴费、其他工资福利支出、生活补助、医疗费补助、住房公积金、其他对个人和家庭的补助支出等。</w:t>
      </w:r>
      <w:r>
        <w:rPr>
          <w:rFonts w:ascii="仿宋" w:eastAsia="仿宋"/>
          <w:color w:val="000000"/>
          <w:sz w:val="32"/>
          <w:szCs w:val="32"/>
        </w:rPr>
        <w:br/>
      </w:r>
      <w:r>
        <w:rPr>
          <w:rFonts w:ascii="仿宋" w:eastAsia="仿宋" w:hint="eastAsia"/>
          <w:color w:val="000000"/>
          <w:sz w:val="32"/>
          <w:szCs w:val="32"/>
        </w:rPr>
        <w:t>　　日常公用经费</w:t>
      </w:r>
      <w:r>
        <w:rPr>
          <w:rFonts w:ascii="仿宋" w:eastAsia="仿宋" w:hint="eastAsia"/>
          <w:color w:val="000000"/>
          <w:sz w:val="32"/>
          <w:szCs w:val="32"/>
          <w:lang w:val="en-US" w:eastAsia="zh-CN"/>
        </w:rPr>
        <w:t>281.37</w:t>
      </w:r>
      <w:r>
        <w:rPr>
          <w:rFonts w:ascii="仿宋" w:eastAsia="仿宋" w:hint="eastAsia"/>
          <w:color w:val="000000"/>
          <w:sz w:val="32"/>
          <w:szCs w:val="32"/>
        </w:rPr>
        <w:t>万元，主要包括：办公费、水费、电费、邮电费、差旅费、维修（护）费、培训费、公务接待费、公务用车运行维护费等。</w:t>
      </w:r>
    </w:p>
    <w:p>
      <w:pPr>
        <w:spacing w:line="600" w:lineRule="exact"/>
        <w:ind w:firstLine="640"/>
        <w:rPr>
          <w:rFonts w:ascii="仿宋" w:eastAsia="仿宋"/>
          <w:b/>
          <w:color w:val="FF0000"/>
          <w:sz w:val="32"/>
          <w:szCs w:val="32"/>
        </w:rPr>
      </w:pPr>
    </w:p>
    <w:p>
      <w:pPr>
        <w:spacing w:line="600" w:lineRule="exact"/>
        <w:ind w:firstLine="640"/>
        <w:outlineLvl w:val="1"/>
        <w:rPr>
          <w:rStyle w:val="2Char"/>
          <w:rFonts w:ascii="黑体" w:eastAsia="黑体"/>
          <w:b w:val="0"/>
        </w:rPr>
      </w:pPr>
      <w:bookmarkStart w:id="75" w:name="_Toc79163619"/>
      <w:bookmarkStart w:id="76" w:name="_Toc79163869"/>
      <w:bookmarkStart w:id="77" w:name="_Toc15396609"/>
      <w:bookmarkStart w:id="78"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5"/>
      <w:bookmarkEnd w:id="76"/>
      <w:bookmarkEnd w:id="77"/>
      <w:bookmarkEnd w:id="78"/>
    </w:p>
    <w:p>
      <w:pPr>
        <w:spacing w:line="600" w:lineRule="exact"/>
        <w:ind w:firstLine="640"/>
        <w:outlineLvl w:val="2"/>
        <w:rPr>
          <w:rFonts w:ascii="仿宋" w:eastAsia="仿宋"/>
          <w:b/>
          <w:color w:val="000000"/>
          <w:sz w:val="32"/>
          <w:szCs w:val="32"/>
        </w:rPr>
      </w:pPr>
      <w:bookmarkStart w:id="79" w:name="_Toc15377216"/>
      <w:bookmarkStart w:id="80" w:name="_Toc79163620"/>
      <w:bookmarkStart w:id="81" w:name="_Toc79163870"/>
      <w:r>
        <w:rPr>
          <w:rFonts w:ascii="仿宋" w:eastAsia="仿宋" w:hint="eastAsia"/>
          <w:b/>
          <w:color w:val="000000"/>
          <w:sz w:val="32"/>
          <w:szCs w:val="32"/>
        </w:rPr>
        <w:t>（一）“三公”经费财政拨款支出决算总体情况说明</w:t>
      </w:r>
      <w:bookmarkEnd w:id="79"/>
      <w:bookmarkEnd w:id="80"/>
      <w:bookmarkEnd w:id="81"/>
    </w:p>
    <w:p>
      <w:pPr>
        <w:spacing w:line="600" w:lineRule="exact"/>
        <w:ind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25.29</w:t>
      </w:r>
      <w:r>
        <w:rPr>
          <w:rFonts w:ascii="仿宋" w:eastAsia="仿宋" w:hint="eastAsia"/>
          <w:color w:val="000000"/>
          <w:sz w:val="32"/>
          <w:szCs w:val="32"/>
        </w:rPr>
        <w:t>万元，完成预算</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rPr>
          <w:rFonts w:ascii="仿宋" w:eastAsia="仿宋"/>
          <w:b/>
          <w:color w:val="FF0000"/>
          <w:sz w:val="32"/>
          <w:szCs w:val="32"/>
        </w:rPr>
      </w:pPr>
    </w:p>
    <w:p>
      <w:pPr>
        <w:spacing w:line="600" w:lineRule="exact"/>
        <w:ind w:firstLine="640"/>
        <w:outlineLvl w:val="2"/>
        <w:rPr>
          <w:rFonts w:ascii="仿宋" w:eastAsia="仿宋"/>
          <w:b/>
          <w:color w:val="000000"/>
          <w:sz w:val="32"/>
          <w:szCs w:val="32"/>
        </w:rPr>
      </w:pPr>
      <w:bookmarkStart w:id="82" w:name="_Toc79163871"/>
      <w:bookmarkStart w:id="83" w:name="_Toc79163621"/>
      <w:bookmarkStart w:id="84" w:name="_Toc15377217"/>
      <w:r>
        <w:rPr>
          <w:rFonts w:ascii="仿宋" w:eastAsia="仿宋" w:hint="eastAsia"/>
          <w:b/>
          <w:color w:val="000000"/>
          <w:sz w:val="32"/>
          <w:szCs w:val="32"/>
        </w:rPr>
        <w:t>（二）“三公”经费财政拨款支出决算具体情况说明</w:t>
      </w:r>
      <w:bookmarkEnd w:id="82"/>
      <w:bookmarkEnd w:id="83"/>
      <w:bookmarkEnd w:id="84"/>
    </w:p>
    <w:p>
      <w:pPr>
        <w:spacing w:line="600" w:lineRule="exact"/>
        <w:ind w:firstLine="640"/>
        <w:rPr>
          <w:rFonts w:ascii="仿宋" w:eastAsia="仿宋" w:hint="eastAsia"/>
          <w:color w:val="000000"/>
          <w:sz w:val="32"/>
          <w:szCs w:val="32"/>
        </w:rPr>
      </w:pPr>
      <w:r>
        <w:rPr>
          <w:rFonts w:ascii="仿宋" w:eastAsia="仿宋"/>
          <w:color w:val="000000"/>
          <w:sz w:val="32"/>
          <w:szCs w:val="32"/>
        </w:rPr>
        <w:t>2020</w:t>
      </w:r>
      <w:r>
        <w:rPr>
          <w:rFonts w:ascii="仿宋" w:eastAsia="仿宋" w:hint="eastAsia"/>
          <w:color w:val="000000"/>
          <w:sz w:val="32"/>
          <w:szCs w:val="32"/>
        </w:rPr>
        <w:t>年“三公”经费财政拨款支出决算中，因公出国（境）费支出决算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23.29</w:t>
      </w:r>
      <w:r>
        <w:rPr>
          <w:rFonts w:ascii="仿宋" w:eastAsia="仿宋" w:hint="eastAsia"/>
          <w:color w:val="000000"/>
          <w:sz w:val="32"/>
          <w:szCs w:val="32"/>
        </w:rPr>
        <w:t>万元，占</w:t>
      </w:r>
      <w:r>
        <w:rPr>
          <w:rFonts w:ascii="仿宋" w:eastAsia="仿宋" w:hint="eastAsia"/>
          <w:color w:val="000000"/>
          <w:sz w:val="32"/>
          <w:szCs w:val="32"/>
          <w:lang w:val="en-US" w:eastAsia="zh-CN"/>
        </w:rPr>
        <w:t>92</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1.99</w:t>
      </w:r>
      <w:r>
        <w:rPr>
          <w:rFonts w:ascii="仿宋" w:eastAsia="仿宋" w:hint="eastAsia"/>
          <w:color w:val="000000"/>
          <w:sz w:val="32"/>
          <w:szCs w:val="32"/>
        </w:rPr>
        <w:t>万元，占</w:t>
      </w:r>
      <w:r>
        <w:rPr>
          <w:rFonts w:ascii="仿宋" w:eastAsia="仿宋" w:hint="eastAsia"/>
          <w:color w:val="000000"/>
          <w:sz w:val="32"/>
          <w:szCs w:val="32"/>
          <w:lang w:val="en-US" w:eastAsia="zh-CN"/>
        </w:rPr>
        <w:t>7.9</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1"/>
        <w:jc w:val="center"/>
        <w:textAlignment w:val="auto"/>
        <w:rPr>
          <w:rFonts w:ascii="仿宋" w:eastAsia="仿宋"/>
          <w:color w:val="000000"/>
          <w:sz w:val="32"/>
          <w:szCs w:val="32"/>
        </w:rPr>
      </w:pPr>
      <w:r>
        <w:rPr>
          <w:rFonts w:ascii="仿宋" w:eastAsia="仿宋" w:hint="eastAsia"/>
          <w:color w:val="000000"/>
          <w:sz w:val="32"/>
          <w:szCs w:val="32"/>
        </w:rPr>
        <w:drawing>
          <wp:inline distT="0" distB="0" distL="114300" distR="114300">
            <wp:extent cx="5079998" cy="3810000"/>
            <wp:effectExtent l="0" t="0" r="0" b="0"/>
            <wp:docPr id="7" name="图表 7"/>
            <wp:cNvGraphicFramePr>
              <a:graphicFrameLocks noChangeAspect="0"/>
            </wp:cNvGraphicFramePr>
            <a:graphic>
              <a:graphicData uri="http://schemas.openxmlformats.org/drawingml/2006/chart">
                <c:chart xmlns:c="http://schemas.openxmlformats.org/drawingml/2006/chart" r:id="rId10"/>
              </a:graphicData>
            </a:graphic>
          </wp:inline>
        </w:drawing>
      </w:r>
      <w:r>
        <w:rPr>
          <w:rFonts w:ascii="仿宋" w:eastAsia="仿宋" w:hint="eastAsia"/>
          <w:color w:val="000000"/>
          <w:sz w:val="32"/>
          <w:szCs w:val="32"/>
        </w:rPr>
        <w:t>（图</w:t>
      </w:r>
      <w:r>
        <w:rPr>
          <w:rFonts w:ascii="仿宋" w:eastAsia="仿宋"/>
          <w:color w:val="000000"/>
          <w:sz w:val="32"/>
          <w:szCs w:val="32"/>
        </w:rPr>
        <w:t>7</w:t>
      </w:r>
      <w:r>
        <w:rPr>
          <w:rFonts w:ascii="仿宋" w:eastAsia="仿宋" w:hint="eastAsia"/>
          <w:color w:val="000000"/>
          <w:sz w:val="32"/>
          <w:szCs w:val="32"/>
        </w:rPr>
        <w:t>：“三公”经费财政拨款支出结构）（饼状图）</w:t>
      </w:r>
    </w:p>
    <w:p>
      <w:pPr>
        <w:numPr>
          <w:ilvl w:val="0"/>
          <w:numId w:val="2"/>
        </w:numPr>
        <w:spacing w:line="600" w:lineRule="exact"/>
        <w:ind w:left="0" w:firstLine="640"/>
        <w:rPr>
          <w:rFonts w:ascii="仿宋_GB2312" w:eastAsia="仿宋_GB2312" w:hint="eastAsia"/>
          <w:b/>
          <w:color w:val="000000"/>
          <w:sz w:val="32"/>
          <w:szCs w:val="32"/>
        </w:rPr>
      </w:pPr>
      <w:r>
        <w:rPr>
          <w:rFonts w:ascii="仿宋_GB2312" w:eastAsia="仿宋_GB2312" w:hint="eastAsia"/>
          <w:b/>
          <w:color w:val="000000"/>
          <w:sz w:val="32"/>
          <w:szCs w:val="32"/>
        </w:rPr>
        <w:t>因公出国（境）经费支出</w:t>
      </w:r>
    </w:p>
    <w:p>
      <w:pPr>
        <w:spacing w:line="600" w:lineRule="exact"/>
        <w:rPr>
          <w:rFonts w:ascii="仿宋_GB2312" w:eastAsia="仿宋_GB2312"/>
          <w:b/>
          <w:color w:val="000000"/>
          <w:sz w:val="32"/>
          <w:szCs w:val="32"/>
          <w:lang w:val="en-US" w:eastAsia="zh-CN"/>
        </w:rPr>
      </w:pPr>
      <w:r>
        <w:rPr>
          <w:rFonts w:ascii="仿宋_GB2312" w:eastAsia="仿宋_GB2312" w:hint="eastAsia"/>
          <w:b/>
          <w:color w:val="000000"/>
          <w:sz w:val="32"/>
          <w:szCs w:val="32"/>
          <w:lang w:val="en-US" w:eastAsia="zh-CN"/>
        </w:rPr>
        <w:t xml:space="preserve">      无</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lang w:val="en-US" w:eastAsia="zh-CN"/>
        </w:rPr>
        <w:t>72.69</w:t>
      </w:r>
      <w:r>
        <w:rPr>
          <w:rFonts w:ascii="仿宋_GB2312" w:eastAsia="仿宋_GB2312" w:hint="eastAsia"/>
          <w:color w:val="000000"/>
          <w:sz w:val="32"/>
          <w:szCs w:val="32"/>
        </w:rPr>
        <w:t>万元</w:t>
      </w:r>
      <w:r>
        <w:rPr>
          <w:rFonts w:ascii="仿宋_GB2312" w:eastAsia="仿宋_GB2312"/>
          <w:color w:val="000000"/>
          <w:sz w:val="32"/>
          <w:szCs w:val="32"/>
        </w:rPr>
        <w:t>,</w:t>
      </w:r>
      <w:r>
        <w:rPr>
          <w:rStyle w:val="28"/>
          <w:rFonts w:ascii="仿宋" w:eastAsia="仿宋" w:hint="eastAsia"/>
          <w:b w:val="0"/>
          <w:bCs/>
          <w:color w:val="000000"/>
          <w:sz w:val="32"/>
          <w:szCs w:val="32"/>
        </w:rPr>
        <w:t>完成预算</w:t>
      </w:r>
      <w:r>
        <w:rPr>
          <w:rStyle w:val="28"/>
          <w:rFonts w:ascii="仿宋" w:eastAsia="仿宋" w:hint="eastAsia"/>
          <w:b w:val="0"/>
          <w:bCs/>
          <w:color w:val="000000"/>
          <w:sz w:val="32"/>
          <w:szCs w:val="32"/>
          <w:lang w:val="en-US" w:eastAsia="zh-CN"/>
        </w:rPr>
        <w:t>100</w:t>
      </w:r>
      <w:r>
        <w:rPr>
          <w:rStyle w:val="28"/>
          <w:rFonts w:ascii="仿宋" w:eastAsia="仿宋"/>
          <w:b w:val="0"/>
          <w:bCs/>
          <w:color w:val="000000"/>
          <w:sz w:val="32"/>
          <w:szCs w:val="32"/>
        </w:rPr>
        <w:t>%</w:t>
      </w:r>
      <w:r>
        <w:rPr>
          <w:rStyle w:val="28"/>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2018</w:t>
      </w:r>
      <w:r>
        <w:rPr>
          <w:rFonts w:ascii="仿宋_GB2312" w:eastAsia="仿宋_GB2312" w:hint="eastAsia"/>
          <w:color w:val="000000"/>
          <w:sz w:val="32"/>
          <w:szCs w:val="32"/>
        </w:rPr>
        <w:t>年增加</w:t>
      </w:r>
      <w:r>
        <w:rPr>
          <w:rFonts w:ascii="仿宋_GB2312" w:eastAsia="仿宋_GB2312" w:hint="eastAsia"/>
          <w:color w:val="000000"/>
          <w:sz w:val="32"/>
          <w:szCs w:val="32"/>
          <w:lang w:val="en-US" w:eastAsia="zh-CN"/>
        </w:rPr>
        <w:t>44.35</w:t>
      </w:r>
      <w:r>
        <w:rPr>
          <w:rFonts w:ascii="仿宋_GB2312" w:eastAsia="仿宋_GB2312" w:hint="eastAsia"/>
          <w:color w:val="000000"/>
          <w:sz w:val="32"/>
          <w:szCs w:val="32"/>
        </w:rPr>
        <w:t>万元，增长</w:t>
      </w:r>
      <w:r>
        <w:rPr>
          <w:rFonts w:ascii="仿宋_GB2312" w:eastAsia="仿宋_GB2312" w:hint="eastAsia"/>
          <w:color w:val="000000"/>
          <w:sz w:val="32"/>
          <w:szCs w:val="32"/>
          <w:lang w:val="en-US" w:eastAsia="zh-CN"/>
        </w:rPr>
        <w:t>156</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lang w:val="en-US" w:eastAsia="zh-CN"/>
        </w:rPr>
        <w:t>购买公务用车一辆</w:t>
      </w:r>
      <w:r>
        <w:rPr>
          <w:rFonts w:ascii="仿宋_GB2312" w:eastAsia="仿宋_GB2312" w:hint="eastAsia"/>
          <w:color w:val="000000"/>
          <w:sz w:val="32"/>
          <w:szCs w:val="32"/>
        </w:rPr>
        <w:t>。</w:t>
      </w:r>
    </w:p>
    <w:p>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49.4</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49.4</w:t>
      </w:r>
      <w:r>
        <w:rPr>
          <w:rFonts w:ascii="仿宋_GB2312" w:eastAsia="仿宋_GB2312" w:hint="eastAsia"/>
          <w:color w:val="000000"/>
          <w:sz w:val="32"/>
          <w:szCs w:val="32"/>
        </w:rPr>
        <w:t>万元，越野车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辆、越野车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23.29</w:t>
      </w:r>
      <w:r>
        <w:rPr>
          <w:rFonts w:ascii="仿宋_GB2312" w:eastAsia="仿宋_GB2312" w:hint="eastAsia"/>
          <w:color w:val="000000"/>
          <w:sz w:val="32"/>
          <w:szCs w:val="32"/>
        </w:rPr>
        <w:t>万元。主要用于</w:t>
      </w:r>
      <w:r>
        <w:rPr>
          <w:rFonts w:ascii="仿宋_GB2312" w:eastAsia="仿宋_GB2312" w:hint="eastAsia"/>
          <w:color w:val="000000"/>
          <w:sz w:val="32"/>
          <w:szCs w:val="32"/>
          <w:lang w:val="en-US" w:eastAsia="zh-CN"/>
        </w:rPr>
        <w:t>出差</w:t>
      </w:r>
      <w:r>
        <w:rPr>
          <w:rFonts w:ascii="仿宋_GB2312" w:eastAsia="仿宋_GB2312" w:hint="eastAsia"/>
          <w:color w:val="000000"/>
          <w:sz w:val="32"/>
          <w:szCs w:val="32"/>
        </w:rPr>
        <w:t>（具体工作）等所需的公务用车燃料费、维修费、过路过桥费、保险费等支出。</w:t>
      </w:r>
    </w:p>
    <w:p>
      <w:pPr>
        <w:numPr>
          <w:ilvl w:val="0"/>
          <w:numId w:val="3"/>
        </w:numPr>
        <w:spacing w:line="600" w:lineRule="exact"/>
        <w:ind w:left="0" w:firstLine="640"/>
        <w:rPr>
          <w:rFonts w:ascii="仿宋_GB2312" w:eastAsia="仿宋_GB2312" w:hint="eastAsia"/>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1.99</w:t>
      </w:r>
      <w:r>
        <w:rPr>
          <w:rFonts w:ascii="仿宋_GB2312" w:eastAsia="仿宋_GB2312" w:hint="eastAsia"/>
          <w:color w:val="000000"/>
          <w:sz w:val="32"/>
          <w:szCs w:val="32"/>
        </w:rPr>
        <w:t>万元，</w:t>
      </w:r>
      <w:r>
        <w:rPr>
          <w:rStyle w:val="28"/>
          <w:rFonts w:ascii="仿宋" w:eastAsia="仿宋" w:hint="eastAsia"/>
          <w:b w:val="0"/>
          <w:bCs/>
          <w:color w:val="000000"/>
          <w:sz w:val="32"/>
          <w:szCs w:val="32"/>
        </w:rPr>
        <w:t>完成预算</w:t>
      </w:r>
      <w:r>
        <w:rPr>
          <w:rStyle w:val="28"/>
          <w:rFonts w:ascii="仿宋" w:eastAsia="仿宋" w:hint="eastAsia"/>
          <w:b w:val="0"/>
          <w:bCs/>
          <w:color w:val="000000"/>
          <w:sz w:val="32"/>
          <w:szCs w:val="32"/>
          <w:lang w:val="en-US" w:eastAsia="zh-CN"/>
        </w:rPr>
        <w:t>100</w:t>
      </w:r>
      <w:r>
        <w:rPr>
          <w:rStyle w:val="28"/>
          <w:rFonts w:ascii="仿宋" w:eastAsia="仿宋"/>
          <w:b w:val="0"/>
          <w:bCs/>
          <w:color w:val="000000"/>
          <w:sz w:val="32"/>
          <w:szCs w:val="32"/>
        </w:rPr>
        <w:t>%</w:t>
      </w:r>
      <w:r>
        <w:rPr>
          <w:rStyle w:val="28"/>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2019</w:t>
      </w:r>
      <w:r>
        <w:rPr>
          <w:rFonts w:ascii="仿宋_GB2312" w:eastAsia="仿宋_GB2312" w:hint="eastAsia"/>
          <w:color w:val="000000"/>
          <w:sz w:val="32"/>
          <w:szCs w:val="32"/>
        </w:rPr>
        <w:t>年增加</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万元，增长</w:t>
      </w:r>
      <w:r>
        <w:rPr>
          <w:rFonts w:ascii="仿宋_GB2312" w:eastAsia="仿宋_GB2312" w:hint="eastAsia"/>
          <w:color w:val="000000"/>
          <w:sz w:val="32"/>
          <w:szCs w:val="32"/>
          <w:lang w:val="en-US" w:eastAsia="zh-CN"/>
        </w:rPr>
        <w:t>1.0</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lang w:val="en-US" w:eastAsia="zh-CN"/>
        </w:rPr>
        <w:t>四川省矿业机电技师学院帮扶调研、若尔盖县藏兽医药研究所</w:t>
      </w:r>
      <w:r>
        <w:rPr>
          <w:rFonts w:ascii="仿宋_GB2312" w:eastAsia="仿宋_GB2312" w:hint="eastAsia"/>
          <w:color w:val="000000"/>
          <w:sz w:val="32"/>
          <w:szCs w:val="32"/>
        </w:rPr>
        <w:t>。</w:t>
      </w:r>
    </w:p>
    <w:p>
      <w:pPr>
        <w:spacing w:line="600" w:lineRule="exact"/>
        <w:ind w:left="0" w:firstLineChars="200" w:firstLine="640"/>
        <w:rPr>
          <w:rFonts w:ascii="仿宋_GB2312" w:eastAsia="仿宋_GB2312" w:hint="eastAsia"/>
          <w:color w:val="000000"/>
          <w:sz w:val="32"/>
          <w:szCs w:val="32"/>
          <w14:textFill>
            <w14:solidFill>
              <w14:srgbClr w14:val="000000"/>
            </w14:solidFill>
          </w14:textFill>
          <w:lang w:eastAsia="zh-CN"/>
        </w:rPr>
      </w:pPr>
      <w:r>
        <w:rPr>
          <w:rFonts w:ascii="仿宋" w:eastAsia="仿宋" w:hint="eastAsia"/>
          <w:b/>
          <w:color w:val="000000"/>
          <w:sz w:val="32"/>
          <w:szCs w:val="32"/>
          <w14:textFill>
            <w14:solidFill>
              <w14:srgbClr w14:val="000000"/>
            </w14:solidFill>
          </w14:textFill>
        </w:rPr>
        <w:t>国内公务接待支出</w:t>
      </w:r>
      <w:r>
        <w:rPr>
          <w:rFonts w:ascii="仿宋" w:eastAsia="仿宋" w:hint="eastAsia"/>
          <w:color w:val="000000"/>
          <w:sz w:val="32"/>
          <w:szCs w:val="32"/>
          <w14:textFill>
            <w14:solidFill>
              <w14:srgbClr w14:val="000000"/>
            </w14:solidFill>
          </w14:textFill>
          <w:lang w:val="en-US" w:eastAsia="zh-CN"/>
        </w:rPr>
        <w:t>1.99</w:t>
      </w:r>
      <w:r>
        <w:rPr>
          <w:rFonts w:ascii="仿宋_GB2312" w:eastAsia="仿宋_GB2312" w:hint="eastAsia"/>
          <w:color w:val="000000"/>
          <w:sz w:val="32"/>
          <w:szCs w:val="32"/>
          <w14:textFill>
            <w14:solidFill>
              <w14:srgbClr w14:val="000000"/>
            </w14:solidFill>
          </w14:textFill>
        </w:rPr>
        <w:t>万元，主要用于开展业务活动开支的用餐费等。国内公务接待</w:t>
      </w:r>
      <w:r>
        <w:rPr>
          <w:rFonts w:ascii="仿宋_GB2312" w:eastAsia="仿宋_GB2312" w:hint="eastAsia"/>
          <w:color w:val="000000"/>
          <w:sz w:val="32"/>
          <w:szCs w:val="32"/>
          <w14:textFill>
            <w14:solidFill>
              <w14:srgbClr w14:val="000000"/>
            </w14:solidFill>
          </w14:textFill>
          <w:lang w:val="en-US" w:eastAsia="zh-CN"/>
        </w:rPr>
        <w:t>7</w:t>
      </w:r>
      <w:r>
        <w:rPr>
          <w:rFonts w:ascii="仿宋_GB2312" w:eastAsia="仿宋_GB2312" w:hint="eastAsia"/>
          <w:color w:val="000000"/>
          <w:sz w:val="32"/>
          <w:szCs w:val="32"/>
          <w14:textFill>
            <w14:solidFill>
              <w14:srgbClr w14:val="000000"/>
            </w14:solidFill>
          </w14:textFill>
        </w:rPr>
        <w:t>批次，</w:t>
      </w:r>
      <w:r>
        <w:rPr>
          <w:rFonts w:ascii="仿宋_GB2312" w:eastAsia="仿宋_GB2312" w:hint="eastAsia"/>
          <w:color w:val="000000"/>
          <w:sz w:val="32"/>
          <w:szCs w:val="32"/>
          <w14:textFill>
            <w14:solidFill>
              <w14:srgbClr w14:val="000000"/>
            </w14:solidFill>
          </w14:textFill>
          <w:lang w:val="en-US" w:eastAsia="zh-CN"/>
        </w:rPr>
        <w:t>80</w:t>
      </w:r>
      <w:r>
        <w:rPr>
          <w:rFonts w:ascii="仿宋_GB2312" w:eastAsia="仿宋_GB2312" w:hint="eastAsia"/>
          <w:color w:val="000000"/>
          <w:sz w:val="32"/>
          <w:szCs w:val="32"/>
          <w14:textFill>
            <w14:solidFill>
              <w14:srgbClr w14:val="000000"/>
            </w14:solidFill>
          </w14:textFill>
        </w:rPr>
        <w:t>人次（不包括陪同人员），共计支出</w:t>
      </w:r>
      <w:r>
        <w:rPr>
          <w:rFonts w:ascii="仿宋_GB2312" w:eastAsia="仿宋_GB2312" w:hint="eastAsia"/>
          <w:color w:val="000000"/>
          <w:sz w:val="32"/>
          <w:szCs w:val="32"/>
          <w14:textFill>
            <w14:solidFill>
              <w14:srgbClr w14:val="000000"/>
            </w14:solidFill>
          </w14:textFill>
          <w:lang w:val="en-US" w:eastAsia="zh-CN"/>
        </w:rPr>
        <w:t>1.99</w:t>
      </w:r>
      <w:r>
        <w:rPr>
          <w:rFonts w:ascii="仿宋_GB2312" w:eastAsia="仿宋_GB2312" w:hint="eastAsia"/>
          <w:color w:val="000000"/>
          <w:sz w:val="32"/>
          <w:szCs w:val="32"/>
          <w14:textFill>
            <w14:solidFill>
              <w14:srgbClr w14:val="000000"/>
            </w14:solidFill>
          </w14:textFill>
        </w:rPr>
        <w:t>万元，具体内容包括：</w:t>
      </w:r>
      <w:r>
        <w:rPr>
          <w:rFonts w:ascii="仿宋_GB2312" w:eastAsia="仿宋_GB2312" w:hint="eastAsia"/>
          <w:color w:val="000000"/>
          <w:sz w:val="32"/>
          <w:szCs w:val="32"/>
          <w14:textFill>
            <w14:solidFill>
              <w14:srgbClr w14:val="000000"/>
            </w14:solidFill>
          </w14:textFill>
          <w:lang w:val="en-US" w:eastAsia="zh-CN"/>
        </w:rPr>
        <w:t>四川省矿业机电技师学院帮扶调研1027.00元、若尔盖县藏兽医药研究所432.00</w:t>
      </w:r>
      <w:r>
        <w:rPr>
          <w:rFonts w:ascii="仿宋_GB2312" w:eastAsia="仿宋_GB2312" w:hint="eastAsia"/>
          <w:color w:val="000000"/>
          <w:sz w:val="32"/>
          <w:szCs w:val="32"/>
          <w14:textFill>
            <w14:solidFill>
              <w14:srgbClr w14:val="000000"/>
            </w14:solidFill>
          </w14:textFill>
        </w:rPr>
        <w:t>元</w:t>
      </w:r>
      <w:r>
        <w:rPr>
          <w:rFonts w:ascii="仿宋_GB2312" w:eastAsia="仿宋_GB2312" w:hint="eastAsia"/>
          <w:color w:val="000000"/>
          <w:sz w:val="32"/>
          <w:szCs w:val="32"/>
          <w14:textFill>
            <w14:solidFill>
              <w14:srgbClr w14:val="000000"/>
            </w14:solidFill>
          </w14:textFill>
          <w:lang w:val="en-US" w:eastAsia="zh-CN"/>
        </w:rPr>
        <w:t>、创示范中期督导组检查4848.00</w:t>
      </w:r>
      <w:r>
        <w:rPr>
          <w:rFonts w:ascii="仿宋_GB2312" w:eastAsia="仿宋_GB2312" w:hint="eastAsia"/>
          <w:color w:val="000000"/>
          <w:sz w:val="32"/>
          <w:szCs w:val="32"/>
          <w14:textFill>
            <w14:solidFill>
              <w14:srgbClr w14:val="000000"/>
            </w14:solidFill>
          </w14:textFill>
        </w:rPr>
        <w:t>元</w:t>
      </w:r>
      <w:r>
        <w:rPr>
          <w:rFonts w:ascii="仿宋_GB2312" w:eastAsia="仿宋_GB2312" w:hint="eastAsia"/>
          <w:color w:val="000000"/>
          <w:sz w:val="32"/>
          <w:szCs w:val="32"/>
          <w14:textFill>
            <w14:solidFill>
              <w14:srgbClr w14:val="000000"/>
            </w14:solidFill>
          </w14:textFill>
          <w:lang w:val="en-US" w:eastAsia="zh-CN"/>
        </w:rPr>
        <w:t>、浙江省名师工作室送教活动5018.00</w:t>
      </w:r>
      <w:r>
        <w:rPr>
          <w:rFonts w:ascii="仿宋_GB2312" w:eastAsia="仿宋_GB2312" w:hint="eastAsia"/>
          <w:color w:val="000000"/>
          <w:sz w:val="32"/>
          <w:szCs w:val="32"/>
          <w14:textFill>
            <w14:solidFill>
              <w14:srgbClr w14:val="000000"/>
            </w14:solidFill>
          </w14:textFill>
        </w:rPr>
        <w:t>元</w:t>
      </w:r>
      <w:r>
        <w:rPr>
          <w:rFonts w:ascii="仿宋_GB2312" w:eastAsia="仿宋_GB2312" w:hint="eastAsia"/>
          <w:color w:val="000000"/>
          <w:sz w:val="32"/>
          <w:szCs w:val="32"/>
          <w14:textFill>
            <w14:solidFill>
              <w14:srgbClr w14:val="000000"/>
            </w14:solidFill>
          </w14:textFill>
          <w:lang w:val="en-US" w:eastAsia="zh-CN"/>
        </w:rPr>
        <w:t>、迎接阿坝州人民政府一级巡视员及九寨沟县相关人员检查400</w:t>
      </w:r>
      <w:r>
        <w:rPr>
          <w:rFonts w:ascii="仿宋_GB2312" w:eastAsia="仿宋_GB2312" w:hint="eastAsia"/>
          <w:color w:val="000000"/>
          <w:sz w:val="32"/>
          <w:szCs w:val="32"/>
          <w14:textFill>
            <w14:solidFill>
              <w14:srgbClr w14:val="000000"/>
            </w14:solidFill>
          </w14:textFill>
        </w:rPr>
        <w:t>元</w:t>
      </w:r>
      <w:r>
        <w:rPr>
          <w:rFonts w:ascii="仿宋_GB2312" w:eastAsia="仿宋_GB2312" w:hint="eastAsia"/>
          <w:color w:val="000000"/>
          <w:sz w:val="32"/>
          <w:szCs w:val="32"/>
          <w14:textFill>
            <w14:solidFill>
              <w14:srgbClr w14:val="000000"/>
            </w14:solidFill>
          </w14:textFill>
          <w:lang w:val="en-US" w:eastAsia="zh-CN"/>
        </w:rPr>
        <w:t>、瓯海职业中专技术学校到我校进行帮扶2514.00</w:t>
      </w:r>
      <w:r>
        <w:rPr>
          <w:rFonts w:ascii="仿宋_GB2312" w:eastAsia="仿宋_GB2312" w:hint="eastAsia"/>
          <w:color w:val="000000"/>
          <w:sz w:val="32"/>
          <w:szCs w:val="32"/>
          <w14:textFill>
            <w14:solidFill>
              <w14:srgbClr w14:val="000000"/>
            </w14:solidFill>
          </w14:textFill>
        </w:rPr>
        <w:t>元</w:t>
      </w:r>
      <w:r>
        <w:rPr>
          <w:rFonts w:ascii="仿宋_GB2312" w:eastAsia="仿宋_GB2312" w:hint="eastAsia"/>
          <w:color w:val="000000"/>
          <w:sz w:val="32"/>
          <w:szCs w:val="32"/>
          <w14:textFill>
            <w14:solidFill>
              <w14:srgbClr w14:val="000000"/>
            </w14:solidFill>
          </w14:textFill>
          <w:lang w:val="en-US" w:eastAsia="zh-CN"/>
        </w:rPr>
        <w:t>、四川影视学院到我校帮扶1200.00</w:t>
      </w:r>
      <w:r>
        <w:rPr>
          <w:rFonts w:ascii="仿宋_GB2312" w:eastAsia="仿宋_GB2312" w:hint="eastAsia"/>
          <w:color w:val="000000"/>
          <w:sz w:val="32"/>
          <w:szCs w:val="32"/>
          <w14:textFill>
            <w14:solidFill>
              <w14:srgbClr w14:val="000000"/>
            </w14:solidFill>
          </w14:textFill>
        </w:rPr>
        <w:t>元</w:t>
      </w:r>
      <w:r>
        <w:rPr>
          <w:rFonts w:ascii="仿宋_GB2312" w:eastAsia="仿宋_GB2312" w:hint="eastAsia"/>
          <w:color w:val="000000"/>
          <w:sz w:val="32"/>
          <w:szCs w:val="32"/>
          <w14:textFill>
            <w14:solidFill>
              <w14:srgbClr w14:val="000000"/>
            </w14:solidFill>
          </w14:textFill>
          <w:lang w:val="en-US" w:eastAsia="zh-CN"/>
        </w:rPr>
        <w:t>、江安县职业技术学校到我校帮扶4500.00</w:t>
      </w:r>
      <w:r>
        <w:rPr>
          <w:rFonts w:ascii="仿宋_GB2312" w:eastAsia="仿宋_GB2312" w:hint="eastAsia"/>
          <w:color w:val="000000"/>
          <w:sz w:val="32"/>
          <w:szCs w:val="32"/>
          <w14:textFill>
            <w14:solidFill>
              <w14:srgbClr w14:val="000000"/>
            </w14:solidFill>
          </w14:textFill>
        </w:rPr>
        <w:t>元</w:t>
      </w:r>
      <w:r>
        <w:rPr>
          <w:rFonts w:ascii="仿宋_GB2312" w:eastAsia="仿宋_GB2312" w:hint="eastAsia"/>
          <w:color w:val="000000"/>
          <w:sz w:val="32"/>
          <w:szCs w:val="32"/>
          <w14:textFill>
            <w14:solidFill>
              <w14:srgbClr w14:val="000000"/>
            </w14:solidFill>
          </w14:textFill>
          <w:lang w:eastAsia="zh-CN"/>
        </w:rPr>
        <w:t>。</w:t>
      </w:r>
    </w:p>
    <w:p>
      <w:pPr>
        <w:spacing w:line="600" w:lineRule="exact"/>
        <w:ind w:firstLineChars="200" w:firstLine="640"/>
        <w:rPr>
          <w:rFonts w:ascii="仿宋_GB2312" w:eastAsia="仿宋_GB2312"/>
          <w:color w:val="000000"/>
          <w:sz w:val="32"/>
          <w:szCs w:val="32"/>
          <w:lang w:val="en-US"/>
        </w:rPr>
      </w:pPr>
      <w:r>
        <w:rPr>
          <w:rFonts w:ascii="仿宋" w:eastAsia="仿宋" w:hint="eastAsia"/>
          <w:b/>
          <w:color w:val="000000"/>
          <w:sz w:val="32"/>
          <w:szCs w:val="32"/>
        </w:rPr>
        <w:t>外事接待支出</w:t>
      </w:r>
      <w:r>
        <w:rPr>
          <w:rFonts w:ascii="仿宋" w:eastAsia="仿宋" w:hint="eastAsia"/>
          <w:b/>
          <w:color w:val="000000"/>
          <w:sz w:val="32"/>
          <w:szCs w:val="32"/>
          <w:lang w:val="en-US" w:eastAsia="zh-CN"/>
        </w:rPr>
        <w:t xml:space="preserve"> </w:t>
      </w:r>
      <w:r>
        <w:rPr>
          <w:rFonts w:ascii="仿宋" w:eastAsia="仿宋" w:hint="eastAsia"/>
          <w:color w:val="000000"/>
          <w:sz w:val="32"/>
          <w:szCs w:val="32"/>
          <w:lang w:val="en-US" w:eastAsia="zh-CN"/>
        </w:rPr>
        <w:t>无</w:t>
      </w:r>
    </w:p>
    <w:p>
      <w:pPr>
        <w:spacing w:line="600" w:lineRule="exact"/>
        <w:ind w:firstLineChars="200" w:firstLine="640"/>
        <w:rPr>
          <w:rFonts w:ascii="仿宋_GB2312" w:eastAsia="仿宋_GB2312"/>
          <w:color w:val="000000"/>
          <w:sz w:val="32"/>
          <w:szCs w:val="32"/>
        </w:rPr>
      </w:pPr>
    </w:p>
    <w:p>
      <w:pPr>
        <w:spacing w:line="600" w:lineRule="exact"/>
        <w:ind w:firstLine="640"/>
        <w:outlineLvl w:val="1"/>
        <w:rPr>
          <w:rStyle w:val="2Char"/>
          <w:rFonts w:ascii="黑体" w:eastAsia="黑体"/>
        </w:rPr>
      </w:pPr>
      <w:bookmarkStart w:id="85" w:name="_Toc79163872"/>
      <w:bookmarkStart w:id="86" w:name="_Toc15377218"/>
      <w:bookmarkStart w:id="87" w:name="_Toc79163622"/>
      <w:bookmarkStart w:id="88" w:name="_Toc15396610"/>
      <w:r>
        <w:rPr>
          <w:rFonts w:ascii="黑体" w:eastAsia="黑体" w:hint="eastAsia"/>
          <w:color w:val="000000"/>
          <w:sz w:val="32"/>
          <w:szCs w:val="32"/>
        </w:rPr>
        <w:t>八、</w:t>
      </w:r>
      <w:r>
        <w:rPr>
          <w:rStyle w:val="2Char"/>
          <w:rFonts w:ascii="黑体" w:eastAsia="黑体" w:hint="eastAsia"/>
          <w:b w:val="0"/>
        </w:rPr>
        <w:t>政府性基金预算支出决算情况说明</w:t>
      </w:r>
      <w:bookmarkEnd w:id="85"/>
      <w:bookmarkEnd w:id="86"/>
      <w:bookmarkEnd w:id="87"/>
      <w:bookmarkEnd w:id="8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640"/>
        <w:rPr>
          <w:rFonts w:ascii="仿宋_GB2312" w:eastAsia="仿宋_GB2312"/>
          <w:color w:val="000000"/>
          <w:sz w:val="32"/>
          <w:szCs w:val="32"/>
        </w:rPr>
      </w:pPr>
    </w:p>
    <w:p>
      <w:pPr>
        <w:numPr>
          <w:ilvl w:val="0"/>
          <w:numId w:val="4"/>
        </w:numPr>
        <w:spacing w:line="600" w:lineRule="exact"/>
        <w:ind w:left="0" w:firstLine="640"/>
        <w:outlineLvl w:val="1"/>
        <w:rPr>
          <w:rStyle w:val="2Char"/>
          <w:rFonts w:ascii="黑体" w:eastAsia="黑体"/>
          <w:b w:val="0"/>
        </w:rPr>
      </w:pPr>
      <w:bookmarkStart w:id="89" w:name="_Toc79163623"/>
      <w:bookmarkStart w:id="90" w:name="_Toc15396611"/>
      <w:bookmarkStart w:id="91" w:name="_Toc79163873"/>
      <w:bookmarkStart w:id="92" w:name="_Toc15377219"/>
      <w:r>
        <w:rPr>
          <w:rStyle w:val="2Char"/>
          <w:rFonts w:ascii="黑体" w:eastAsia="黑体" w:hint="eastAsia"/>
          <w:b w:val="0"/>
        </w:rPr>
        <w:t>国有资本经营预算支出决算情况说明</w:t>
      </w:r>
      <w:bookmarkEnd w:id="89"/>
      <w:bookmarkEnd w:id="90"/>
      <w:bookmarkEnd w:id="91"/>
      <w:bookmarkEnd w:id="9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580" w:lineRule="exact"/>
        <w:jc w:val="center"/>
        <w:rPr>
          <w:rFonts w:ascii="方正小标宋简体" w:eastAsia="方正小标宋简体" w:cs="方正小标宋简体"/>
          <w:sz w:val="44"/>
          <w:szCs w:val="44"/>
        </w:rPr>
      </w:pPr>
    </w:p>
    <w:p>
      <w:pPr>
        <w:spacing w:line="600" w:lineRule="exact"/>
        <w:ind w:firstLineChars="250" w:firstLine="800"/>
        <w:outlineLvl w:val="1"/>
        <w:rPr>
          <w:rStyle w:val="2Char"/>
          <w:rFonts w:ascii="黑体" w:eastAsia="黑体"/>
        </w:rPr>
      </w:pPr>
      <w:bookmarkStart w:id="93" w:name="_Toc15377221"/>
      <w:bookmarkStart w:id="94" w:name="_Toc79163624"/>
      <w:bookmarkStart w:id="95" w:name="_Toc79163874"/>
      <w:bookmarkStart w:id="96" w:name="_Toc15396612"/>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3"/>
      <w:bookmarkEnd w:id="94"/>
      <w:bookmarkEnd w:id="95"/>
      <w:bookmarkEnd w:id="96"/>
    </w:p>
    <w:p>
      <w:pPr>
        <w:spacing w:line="600" w:lineRule="exact"/>
        <w:ind w:firstLineChars="200" w:firstLine="640"/>
        <w:outlineLvl w:val="2"/>
        <w:rPr>
          <w:rFonts w:ascii="仿宋" w:eastAsia="仿宋"/>
          <w:color w:val="000000"/>
          <w:sz w:val="32"/>
          <w:szCs w:val="32"/>
        </w:rPr>
      </w:pPr>
      <w:bookmarkStart w:id="97" w:name="_Toc79163875"/>
      <w:bookmarkStart w:id="98" w:name="_Toc79163625"/>
      <w:bookmarkStart w:id="99" w:name="_Toc15377222"/>
      <w:r>
        <w:rPr>
          <w:rFonts w:ascii="仿宋" w:eastAsia="仿宋" w:hint="eastAsia"/>
          <w:b/>
          <w:color w:val="000000"/>
          <w:sz w:val="32"/>
          <w:szCs w:val="32"/>
        </w:rPr>
        <w:t>（一）机关运行经费支出情况</w:t>
      </w:r>
      <w:bookmarkEnd w:id="97"/>
      <w:bookmarkEnd w:id="98"/>
      <w:bookmarkEnd w:id="99"/>
    </w:p>
    <w:p>
      <w:pPr>
        <w:spacing w:line="600" w:lineRule="exact"/>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无</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0" w:name="_Toc15377223"/>
      <w:bookmarkStart w:id="101" w:name="_Toc79163626"/>
      <w:bookmarkStart w:id="102" w:name="_Toc79163876"/>
      <w:r>
        <w:rPr>
          <w:rFonts w:ascii="仿宋" w:eastAsia="仿宋" w:hint="eastAsia"/>
          <w:b/>
          <w:color w:val="000000"/>
          <w:sz w:val="32"/>
          <w:szCs w:val="32"/>
        </w:rPr>
        <w:t>（二）政府采购支出情况</w:t>
      </w:r>
      <w:bookmarkEnd w:id="100"/>
      <w:bookmarkEnd w:id="101"/>
      <w:bookmarkEnd w:id="102"/>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49.4</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49.4</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万元。主要用于</w:t>
      </w:r>
      <w:r>
        <w:rPr>
          <w:rFonts w:ascii="仿宋_GB2312" w:eastAsia="仿宋_GB2312" w:hint="eastAsia"/>
          <w:color w:val="000000"/>
          <w:sz w:val="32"/>
          <w:szCs w:val="32"/>
          <w:lang w:val="en-US" w:eastAsia="zh-CN"/>
        </w:rPr>
        <w:t>车辆更新</w:t>
      </w:r>
      <w:r>
        <w:rPr>
          <w:rFonts w:ascii="仿宋_GB2312" w:eastAsia="仿宋_GB2312" w:hint="eastAsia"/>
          <w:color w:val="000000"/>
          <w:sz w:val="32"/>
          <w:szCs w:val="32"/>
        </w:rPr>
        <w:t>（具体工作）。授予中小企业合同金额</w:t>
      </w:r>
      <w:r>
        <w:rPr>
          <w:rFonts w:ascii="仿宋_GB2312" w:eastAsia="仿宋_GB2312" w:hint="eastAsia"/>
          <w:color w:val="000000"/>
          <w:sz w:val="32"/>
          <w:szCs w:val="32"/>
          <w:lang w:val="en-US" w:eastAsia="zh-CN"/>
        </w:rPr>
        <w:t>49.4</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100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0</w:t>
      </w:r>
      <w:r>
        <w:rPr>
          <w:rFonts w:ascii="仿宋_GB2312" w:eastAsia="仿宋_GB2312"/>
          <w:color w:val="000000"/>
          <w:sz w:val="32"/>
          <w:szCs w:val="32"/>
        </w:rPr>
        <w:t>%</w:t>
      </w:r>
      <w:r>
        <w:rPr>
          <w:rFonts w:ascii="仿宋_GB2312" w:eastAsia="仿宋_GB2312" w:hint="eastAsia"/>
          <w:color w:val="000000"/>
          <w:sz w:val="32"/>
          <w:szCs w:val="32"/>
        </w:rPr>
        <w:t>。</w:t>
      </w:r>
    </w:p>
    <w:p>
      <w:pPr>
        <w:spacing w:line="600" w:lineRule="exact"/>
        <w:ind w:firstLineChars="200" w:firstLine="640"/>
        <w:rPr>
          <w:rFonts w:ascii="仿宋" w:eastAsia="仿宋"/>
          <w:b/>
          <w:color w:val="FF0000"/>
          <w:sz w:val="32"/>
          <w:szCs w:val="32"/>
        </w:rPr>
      </w:pP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3" w:name="_Toc79163877"/>
      <w:bookmarkStart w:id="104" w:name="_Toc79163627"/>
      <w:bookmarkStart w:id="105" w:name="_Toc15377224"/>
      <w:r>
        <w:rPr>
          <w:rFonts w:ascii="仿宋" w:eastAsia="仿宋" w:hint="eastAsia"/>
          <w:b/>
          <w:color w:val="000000"/>
          <w:sz w:val="32"/>
          <w:szCs w:val="32"/>
        </w:rPr>
        <w:t>（三）国有资产占有使用情况</w:t>
      </w:r>
      <w:bookmarkEnd w:id="103"/>
      <w:bookmarkEnd w:id="104"/>
      <w:bookmarkEnd w:id="105"/>
    </w:p>
    <w:p>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lang w:val="en-US" w:eastAsia="zh-CN"/>
        </w:rPr>
        <w:t>中职校</w:t>
      </w:r>
      <w:r>
        <w:rPr>
          <w:rFonts w:ascii="仿宋_GB2312" w:eastAsia="仿宋_GB2312" w:hint="eastAsia"/>
          <w:color w:val="000000"/>
          <w:sz w:val="32"/>
          <w:szCs w:val="32"/>
        </w:rPr>
        <w:t>共有车辆</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rPr>
        <w:t>其他用车主要是用于</w:t>
      </w:r>
      <w:r>
        <w:rPr>
          <w:rFonts w:ascii="仿宋_GB2312" w:eastAsia="仿宋_GB2312" w:hint="eastAsia"/>
          <w:color w:val="000000"/>
          <w:sz w:val="32"/>
          <w:szCs w:val="32"/>
          <w:lang w:val="en-US" w:eastAsia="zh-CN"/>
        </w:rPr>
        <w:t>工具车、公务用车、大客车</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6" w:name="_Toc79163628"/>
      <w:bookmarkStart w:id="107" w:name="_Toc79163878"/>
      <w:r>
        <w:rPr>
          <w:rFonts w:ascii="仿宋" w:eastAsia="仿宋" w:hint="eastAsia"/>
          <w:b/>
          <w:color w:val="000000"/>
          <w:sz w:val="32"/>
          <w:szCs w:val="32"/>
        </w:rPr>
        <w:t>（四）预算绩效管理情况。</w:t>
      </w:r>
      <w:bookmarkEnd w:id="106"/>
      <w:bookmarkEnd w:id="107"/>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根据预算绩效管理要求，本部门（单位）在年初预算编制阶段，组织对</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成人教育支出”等</w:t>
      </w:r>
      <w:r>
        <w:rPr>
          <w:rFonts w:ascii="仿宋_GB2312" w:eastAsia="仿宋_GB2312" w:cs="仿宋_GB2312" w:hint="eastAsia"/>
          <w:sz w:val="32"/>
          <w:szCs w:val="32"/>
        </w:rPr>
        <w:t>项目（项目名称）开展了预算事前绩效评估，对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个项目开展了绩效目标完成情况自评。</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2020</w:t>
      </w:r>
      <w:r>
        <w:rPr>
          <w:rFonts w:ascii="仿宋_GB2312" w:eastAsia="仿宋_GB2312" w:cs="仿宋_GB2312" w:hint="eastAsia"/>
          <w:sz w:val="32"/>
          <w:szCs w:val="32"/>
        </w:rPr>
        <w:t>年部门整体支出开展绩效自评，从评价情况来看</w:t>
      </w:r>
      <w:r>
        <w:rPr>
          <w:rFonts w:ascii="仿宋_GB2312" w:eastAsia="仿宋_GB2312" w:cs="仿宋_GB2312" w:hint="eastAsia"/>
          <w:sz w:val="32"/>
          <w:szCs w:val="32"/>
          <w:lang w:val="en-US" w:eastAsia="zh-CN"/>
        </w:rPr>
        <w:t>部门2020年绩效整体完成度较高，能保证按时按量完成</w:t>
      </w:r>
      <w:r>
        <w:rPr>
          <w:rFonts w:ascii="仿宋_GB2312" w:eastAsia="仿宋_GB2312" w:cs="仿宋_GB2312" w:hint="eastAsia"/>
          <w:sz w:val="32"/>
          <w:szCs w:val="32"/>
        </w:rPr>
        <w:t>（简要说明整体绩效情况）。本部门还自行组织了</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个项目支出绩效评价，从评价情况来看</w:t>
      </w:r>
      <w:r>
        <w:rPr>
          <w:rFonts w:ascii="仿宋_GB2312" w:eastAsia="仿宋_GB2312" w:cs="仿宋_GB2312" w:hint="eastAsia"/>
          <w:sz w:val="32"/>
          <w:szCs w:val="32"/>
          <w:lang w:eastAsia="zh-CN"/>
        </w:rPr>
        <w:t>各个项目根据预算要求无论从数量还是质量都能如期完成。</w:t>
      </w:r>
      <w:r>
        <w:rPr>
          <w:rFonts w:ascii="仿宋_GB2312" w:eastAsia="仿宋_GB2312" w:cs="仿宋_GB2312" w:hint="eastAsia"/>
          <w:sz w:val="32"/>
          <w:szCs w:val="32"/>
        </w:rPr>
        <w:t>（简要说明项目绩效情况；若未开展项目支出绩效评价，则说明未开展情况。如：本部门无专项预算项目，因此未组织开展项目支出绩效评价</w:t>
      </w:r>
      <w:r>
        <w:rPr>
          <w:rFonts w:ascii="仿宋_GB2312" w:eastAsia="仿宋_GB2312" w:cs="仿宋_GB2312"/>
          <w:sz w:val="32"/>
          <w:szCs w:val="32"/>
        </w:rPr>
        <w:t>/</w:t>
      </w:r>
      <w:r>
        <w:rPr>
          <w:rFonts w:ascii="仿宋_GB2312" w:eastAsia="仿宋_GB2312" w:cs="仿宋_GB2312" w:hint="eastAsia"/>
          <w:sz w:val="32"/>
          <w:szCs w:val="32"/>
        </w:rPr>
        <w:t>本部门未组织开展项目支出绩效评价）。</w:t>
      </w:r>
    </w:p>
    <w:p>
      <w:pPr>
        <w:spacing w:line="580" w:lineRule="exact"/>
        <w:ind w:firstLineChars="200" w:firstLine="640"/>
        <w:rPr>
          <w:rFonts w:ascii="仿宋_GB2312" w:eastAsia="仿宋_GB2312" w:cs="仿宋_GB2312"/>
          <w:sz w:val="32"/>
          <w:szCs w:val="32"/>
        </w:rPr>
      </w:pPr>
      <w:r>
        <w:rPr>
          <w:rFonts w:ascii="楷体_GB2312" w:eastAsia="楷体_GB2312" w:cs="楷体_GB2312"/>
          <w:sz w:val="32"/>
          <w:szCs w:val="32"/>
        </w:rPr>
        <w:t>1.</w:t>
      </w:r>
      <w:r>
        <w:rPr>
          <w:rFonts w:ascii="楷体_GB2312" w:eastAsia="楷体_GB2312" w:cs="楷体_GB2312" w:hint="eastAsia"/>
          <w:sz w:val="32"/>
          <w:szCs w:val="32"/>
        </w:rPr>
        <w:t>项目绩效目标完成情况。</w:t>
      </w:r>
      <w:r>
        <w:rPr>
          <w:rFonts w:ascii="楷体_GB2312" w:eastAsia="楷体_GB2312" w:cs="楷体_GB2312"/>
          <w:sz w:val="32"/>
          <w:szCs w:val="32"/>
        </w:rPr>
        <w:br/>
      </w:r>
      <w:r>
        <w:rPr>
          <w:rFonts w:ascii="仿宋_GB2312" w:eastAsia="仿宋_GB2312" w:cs="仿宋_GB2312"/>
          <w:sz w:val="32"/>
          <w:szCs w:val="32"/>
        </w:rPr>
        <w:t xml:space="preserve">    </w:t>
      </w:r>
      <w:r>
        <w:rPr>
          <w:rFonts w:ascii="仿宋_GB2312" w:eastAsia="仿宋_GB2312" w:cs="仿宋_GB2312" w:hint="eastAsia"/>
          <w:sz w:val="32"/>
          <w:szCs w:val="32"/>
        </w:rPr>
        <w:t>本部门在</w:t>
      </w:r>
      <w:r>
        <w:rPr>
          <w:rFonts w:ascii="仿宋_GB2312" w:eastAsia="仿宋_GB2312" w:cs="仿宋_GB2312"/>
          <w:sz w:val="32"/>
          <w:szCs w:val="32"/>
        </w:rPr>
        <w:t>2020</w:t>
      </w:r>
      <w:r>
        <w:rPr>
          <w:rFonts w:ascii="仿宋_GB2312" w:eastAsia="仿宋_GB2312" w:cs="仿宋_GB2312" w:hint="eastAsia"/>
          <w:sz w:val="32"/>
          <w:szCs w:val="32"/>
        </w:rPr>
        <w:t>年度部门决算中反映“</w:t>
      </w:r>
      <w:r>
        <w:rPr>
          <w:rFonts w:ascii="仿宋_GB2312" w:eastAsia="仿宋_GB2312" w:cs="仿宋_GB2312" w:hint="eastAsia"/>
          <w:sz w:val="32"/>
          <w:szCs w:val="32"/>
          <w:lang w:val="en-US" w:eastAsia="zh-CN"/>
        </w:rPr>
        <w:t>成人教育支出</w:t>
      </w:r>
      <w:r>
        <w:rPr>
          <w:rFonts w:ascii="仿宋_GB2312" w:eastAsia="仿宋_GB2312" w:cs="仿宋_GB2312"/>
          <w:sz w:val="32"/>
          <w:szCs w:val="32"/>
        </w:rPr>
        <w:t>””</w:t>
      </w:r>
      <w:r>
        <w:rPr>
          <w:rFonts w:ascii="仿宋_GB2312" w:eastAsia="仿宋_GB2312" w:cs="仿宋_GB2312" w:hint="eastAsia"/>
          <w:sz w:val="32"/>
          <w:szCs w:val="32"/>
          <w:lang w:val="en-US" w:eastAsia="zh-CN"/>
        </w:rPr>
        <w:t>驾校支出</w:t>
      </w:r>
      <w:r>
        <w:rPr>
          <w:rFonts w:ascii="仿宋_GB2312" w:eastAsia="仿宋_GB2312" w:cs="仿宋_GB2312"/>
          <w:sz w:val="32"/>
          <w:szCs w:val="32"/>
        </w:rPr>
        <w:t>”</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招生宣传支出</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改善办学条件</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教学设施设备购置</w:t>
      </w:r>
      <w:r>
        <w:rPr>
          <w:rFonts w:ascii="仿宋_GB2312" w:eastAsia="仿宋_GB2312" w:cs="仿宋_GB2312" w:hint="eastAsia"/>
          <w:sz w:val="32"/>
          <w:szCs w:val="32"/>
          <w:lang w:eastAsia="zh-CN"/>
        </w:rPr>
        <w:t>”</w:t>
      </w:r>
      <w:r>
        <w:rPr>
          <w:rFonts w:ascii="仿宋_GB2312" w:eastAsia="仿宋_GB2312" w:cs="仿宋_GB2312" w:hint="eastAsia"/>
          <w:sz w:val="32"/>
          <w:szCs w:val="32"/>
        </w:rPr>
        <w:t>等</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个项目绩效目标实际完成情况。（本单位部门项目绩效目标个数在</w:t>
      </w:r>
      <w:r>
        <w:rPr>
          <w:rFonts w:ascii="仿宋_GB2312" w:eastAsia="仿宋_GB2312" w:cs="仿宋_GB2312"/>
          <w:sz w:val="32"/>
          <w:szCs w:val="32"/>
        </w:rPr>
        <w:t>5</w:t>
      </w:r>
      <w:r>
        <w:rPr>
          <w:rFonts w:ascii="仿宋_GB2312" w:eastAsia="仿宋_GB2312" w:cs="仿宋_GB2312" w:hint="eastAsia"/>
          <w:sz w:val="32"/>
          <w:szCs w:val="32"/>
        </w:rPr>
        <w:t>个以上的，选取</w:t>
      </w:r>
      <w:r>
        <w:rPr>
          <w:rFonts w:ascii="仿宋_GB2312" w:eastAsia="仿宋_GB2312" w:cs="仿宋_GB2312"/>
          <w:sz w:val="32"/>
          <w:szCs w:val="32"/>
        </w:rPr>
        <w:t>5</w:t>
      </w:r>
      <w:r>
        <w:rPr>
          <w:rFonts w:ascii="仿宋_GB2312" w:eastAsia="仿宋_GB2312" w:cs="仿宋_GB2312" w:hint="eastAsia"/>
          <w:sz w:val="32"/>
          <w:szCs w:val="32"/>
        </w:rPr>
        <w:t>个项目进行公开，目标个数在</w:t>
      </w:r>
      <w:r>
        <w:rPr>
          <w:rFonts w:ascii="仿宋_GB2312" w:eastAsia="仿宋_GB2312" w:cs="仿宋_GB2312"/>
          <w:sz w:val="32"/>
          <w:szCs w:val="32"/>
        </w:rPr>
        <w:t>5</w:t>
      </w:r>
      <w:r>
        <w:rPr>
          <w:rFonts w:ascii="仿宋_GB2312" w:eastAsia="仿宋_GB2312" w:cs="仿宋_GB2312" w:hint="eastAsia"/>
          <w:sz w:val="32"/>
          <w:szCs w:val="32"/>
        </w:rPr>
        <w:t>个以下的，全部进行公开，公开内容包括选取的全部项目完成情况综述和完成情况表）。</w:t>
      </w:r>
    </w:p>
    <w:p>
      <w:pPr>
        <w:spacing w:line="580" w:lineRule="exact"/>
        <w:ind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rPr>
        <w:t>（</w:t>
      </w:r>
      <w:r>
        <w:rPr>
          <w:rFonts w:ascii="仿宋_GB2312" w:eastAsia="仿宋_GB2312" w:cs="仿宋_GB2312"/>
          <w:sz w:val="32"/>
          <w:szCs w:val="32"/>
        </w:rPr>
        <w:t>1</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成人教育支出</w:t>
      </w:r>
      <w:r>
        <w:rPr>
          <w:rFonts w:ascii="仿宋_GB2312" w:eastAsia="仿宋_GB2312" w:cs="仿宋_GB2312" w:hint="eastAsia"/>
          <w:sz w:val="32"/>
          <w:szCs w:val="32"/>
          <w:lang w:eastAsia="zh-CN"/>
        </w:rPr>
        <w:t>”</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40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9.9</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25%</w:t>
      </w:r>
      <w:r>
        <w:rPr>
          <w:rFonts w:ascii="仿宋_GB2312" w:eastAsia="仿宋_GB2312" w:cs="仿宋_GB2312"/>
          <w:sz w:val="32"/>
          <w:szCs w:val="32"/>
        </w:rPr>
        <w:t>%</w:t>
      </w:r>
      <w:r>
        <w:rPr>
          <w:rFonts w:ascii="仿宋_GB2312" w:eastAsia="仿宋_GB2312" w:cs="仿宋_GB2312" w:hint="eastAsia"/>
          <w:sz w:val="32"/>
          <w:szCs w:val="32"/>
        </w:rPr>
        <w:t>。通过项目实施，保障了</w:t>
      </w:r>
      <w:r>
        <w:rPr>
          <w:rFonts w:ascii="仿宋_GB2312" w:eastAsia="仿宋_GB2312" w:cs="仿宋_GB2312" w:hint="eastAsia"/>
          <w:sz w:val="32"/>
          <w:szCs w:val="32"/>
          <w:lang w:val="en-US" w:eastAsia="zh-CN"/>
        </w:rPr>
        <w:t>学校成教、职鉴考评费、差旅费费用，完成了鉴定、成教培训目标。</w:t>
      </w:r>
      <w:r>
        <w:rPr>
          <w:rFonts w:ascii="仿宋_GB2312" w:eastAsia="仿宋_GB2312" w:cs="仿宋_GB2312"/>
          <w:sz w:val="32"/>
          <w:szCs w:val="32"/>
        </w:rPr>
        <w:t>(</w:t>
      </w:r>
      <w:r>
        <w:rPr>
          <w:rFonts w:ascii="仿宋_GB2312" w:eastAsia="仿宋_GB2312" w:cs="仿宋_GB2312" w:hint="eastAsia"/>
          <w:sz w:val="32"/>
          <w:szCs w:val="32"/>
        </w:rPr>
        <w:t>按照项目总体目标简要描述项目成效），发现的主要问题：</w:t>
      </w:r>
      <w:r>
        <w:rPr>
          <w:rFonts w:ascii="仿宋_GB2312" w:eastAsia="仿宋_GB2312" w:cs="仿宋_GB2312" w:hint="eastAsia"/>
          <w:sz w:val="32"/>
          <w:szCs w:val="32"/>
          <w:lang w:val="en-US" w:eastAsia="zh-CN"/>
        </w:rPr>
        <w:t>我校校址变动后成教培训受影响，支出减少</w:t>
      </w:r>
      <w:r>
        <w:rPr>
          <w:rFonts w:ascii="仿宋_GB2312" w:eastAsia="仿宋_GB2312" w:cs="仿宋_GB2312" w:hint="eastAsia"/>
          <w:sz w:val="32"/>
          <w:szCs w:val="32"/>
        </w:rPr>
        <w:t>。下一步改进措施：</w:t>
      </w:r>
      <w:r>
        <w:rPr>
          <w:rFonts w:ascii="仿宋_GB2312" w:eastAsia="仿宋_GB2312" w:cs="仿宋_GB2312" w:hint="eastAsia"/>
          <w:sz w:val="32"/>
          <w:szCs w:val="32"/>
          <w:lang w:val="en-US" w:eastAsia="zh-CN"/>
        </w:rPr>
        <w:t>根据变动情况进行下一年预算。</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驾校支出</w:t>
      </w:r>
      <w:r>
        <w:rPr>
          <w:rFonts w:ascii="仿宋_GB2312" w:eastAsia="仿宋_GB2312" w:cs="仿宋_GB2312" w:hint="eastAsia"/>
          <w:sz w:val="32"/>
          <w:szCs w:val="32"/>
          <w:lang w:eastAsia="zh-CN"/>
        </w:rPr>
        <w:t>”</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90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49</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54</w:t>
      </w:r>
      <w:r>
        <w:rPr>
          <w:rFonts w:ascii="仿宋_GB2312" w:eastAsia="仿宋_GB2312" w:cs="仿宋_GB2312"/>
          <w:sz w:val="32"/>
          <w:szCs w:val="32"/>
        </w:rPr>
        <w:t>%</w:t>
      </w:r>
      <w:r>
        <w:rPr>
          <w:rFonts w:ascii="仿宋_GB2312" w:eastAsia="仿宋_GB2312" w:cs="仿宋_GB2312" w:hint="eastAsia"/>
          <w:sz w:val="32"/>
          <w:szCs w:val="32"/>
        </w:rPr>
        <w:t>。通过项目实施，保障了</w:t>
      </w:r>
      <w:r>
        <w:rPr>
          <w:rFonts w:ascii="仿宋_GB2312" w:eastAsia="仿宋_GB2312" w:cs="仿宋_GB2312" w:hint="eastAsia"/>
          <w:sz w:val="32"/>
          <w:szCs w:val="32"/>
          <w:lang w:val="en-US" w:eastAsia="zh-CN"/>
        </w:rPr>
        <w:t>学校驾校教练薪酬、差旅费、教学用耗材等费用，按时完成培训任务</w:t>
      </w:r>
      <w:r>
        <w:rPr>
          <w:rFonts w:ascii="仿宋_GB2312" w:eastAsia="仿宋_GB2312" w:cs="仿宋_GB2312"/>
          <w:sz w:val="32"/>
          <w:szCs w:val="32"/>
        </w:rPr>
        <w:t>(</w:t>
      </w:r>
      <w:r>
        <w:rPr>
          <w:rFonts w:ascii="仿宋_GB2312" w:eastAsia="仿宋_GB2312" w:cs="仿宋_GB2312" w:hint="eastAsia"/>
          <w:sz w:val="32"/>
          <w:szCs w:val="32"/>
        </w:rPr>
        <w:t>按照项目总体目标简要描述项目成效），发现的主要问题：</w:t>
      </w:r>
      <w:r>
        <w:rPr>
          <w:rFonts w:ascii="仿宋_GB2312" w:eastAsia="仿宋_GB2312" w:cs="仿宋_GB2312" w:hint="eastAsia"/>
          <w:sz w:val="32"/>
          <w:szCs w:val="32"/>
          <w:lang w:val="en-US" w:eastAsia="zh-CN"/>
        </w:rPr>
        <w:t>无</w:t>
      </w:r>
      <w:r>
        <w:rPr>
          <w:rFonts w:ascii="仿宋_GB2312" w:eastAsia="仿宋_GB2312" w:cs="仿宋_GB2312" w:hint="eastAsia"/>
          <w:sz w:val="32"/>
          <w:szCs w:val="32"/>
        </w:rPr>
        <w:t>。</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3</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招生宣传支出”</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30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17</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57</w:t>
      </w:r>
      <w:r>
        <w:rPr>
          <w:rFonts w:ascii="仿宋_GB2312" w:eastAsia="仿宋_GB2312" w:cs="仿宋_GB2312"/>
          <w:sz w:val="32"/>
          <w:szCs w:val="32"/>
        </w:rPr>
        <w:t>%</w:t>
      </w:r>
      <w:r>
        <w:rPr>
          <w:rFonts w:ascii="仿宋_GB2312" w:eastAsia="仿宋_GB2312" w:cs="仿宋_GB2312" w:hint="eastAsia"/>
          <w:sz w:val="32"/>
          <w:szCs w:val="32"/>
        </w:rPr>
        <w:t>。通过项目实施，保障了</w:t>
      </w:r>
      <w:r>
        <w:rPr>
          <w:rFonts w:ascii="仿宋_GB2312" w:eastAsia="仿宋_GB2312" w:cs="仿宋_GB2312" w:hint="eastAsia"/>
          <w:sz w:val="32"/>
          <w:szCs w:val="32"/>
          <w:lang w:val="en-US" w:eastAsia="zh-CN"/>
        </w:rPr>
        <w:t>学校招生工作按时完成</w:t>
      </w:r>
      <w:r>
        <w:rPr>
          <w:rFonts w:ascii="仿宋_GB2312" w:eastAsia="仿宋_GB2312" w:cs="仿宋_GB2312"/>
          <w:sz w:val="32"/>
          <w:szCs w:val="32"/>
        </w:rPr>
        <w:t>(</w:t>
      </w:r>
      <w:r>
        <w:rPr>
          <w:rFonts w:ascii="仿宋_GB2312" w:eastAsia="仿宋_GB2312" w:cs="仿宋_GB2312" w:hint="eastAsia"/>
          <w:sz w:val="32"/>
          <w:szCs w:val="32"/>
        </w:rPr>
        <w:t>按照项目总体目标简要描述项目成效），发现的主要问题：</w:t>
      </w:r>
      <w:r>
        <w:rPr>
          <w:rFonts w:ascii="仿宋_GB2312" w:eastAsia="仿宋_GB2312" w:cs="仿宋_GB2312" w:hint="eastAsia"/>
          <w:sz w:val="32"/>
          <w:szCs w:val="32"/>
          <w:lang w:val="en-US" w:eastAsia="zh-CN"/>
        </w:rPr>
        <w:t>无。</w:t>
      </w:r>
    </w:p>
    <w:p>
      <w:pPr>
        <w:spacing w:line="580" w:lineRule="exact"/>
        <w:ind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rPr>
        <w:t>（</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教学设施设备购置</w:t>
      </w:r>
      <w:r>
        <w:rPr>
          <w:rFonts w:ascii="仿宋_GB2312" w:eastAsia="仿宋_GB2312" w:cs="仿宋_GB2312" w:hint="eastAsia"/>
          <w:sz w:val="32"/>
          <w:szCs w:val="32"/>
          <w:lang w:eastAsia="zh-CN"/>
        </w:rPr>
        <w:t>”</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193</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90</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47</w:t>
      </w:r>
      <w:r>
        <w:rPr>
          <w:rFonts w:ascii="仿宋_GB2312" w:eastAsia="仿宋_GB2312" w:cs="仿宋_GB2312"/>
          <w:sz w:val="32"/>
          <w:szCs w:val="32"/>
        </w:rPr>
        <w:t>%</w:t>
      </w:r>
      <w:r>
        <w:rPr>
          <w:rFonts w:ascii="仿宋_GB2312" w:eastAsia="仿宋_GB2312" w:cs="仿宋_GB2312" w:hint="eastAsia"/>
          <w:sz w:val="32"/>
          <w:szCs w:val="32"/>
        </w:rPr>
        <w:t>。通过项目实施，保障了</w:t>
      </w:r>
      <w:r>
        <w:rPr>
          <w:rFonts w:ascii="仿宋_GB2312" w:eastAsia="仿宋_GB2312" w:cs="仿宋_GB2312" w:hint="eastAsia"/>
          <w:sz w:val="32"/>
          <w:szCs w:val="32"/>
          <w:lang w:val="en-US" w:eastAsia="zh-CN"/>
        </w:rPr>
        <w:t>学校教学和办公用设施设备的采购。</w:t>
      </w:r>
      <w:r>
        <w:rPr>
          <w:rFonts w:ascii="仿宋_GB2312" w:eastAsia="仿宋_GB2312" w:cs="仿宋_GB2312" w:hint="eastAsia"/>
          <w:sz w:val="32"/>
          <w:szCs w:val="32"/>
        </w:rPr>
        <w:t>发现的主要问题：</w:t>
      </w:r>
      <w:r>
        <w:rPr>
          <w:rFonts w:ascii="仿宋_GB2312" w:eastAsia="仿宋_GB2312" w:cs="仿宋_GB2312" w:hint="eastAsia"/>
          <w:sz w:val="32"/>
          <w:szCs w:val="32"/>
          <w:lang w:val="en-US" w:eastAsia="zh-CN"/>
        </w:rPr>
        <w:t>采购进度慢</w:t>
      </w:r>
      <w:r>
        <w:rPr>
          <w:rFonts w:ascii="仿宋_GB2312" w:eastAsia="仿宋_GB2312" w:cs="仿宋_GB2312" w:hint="eastAsia"/>
          <w:sz w:val="32"/>
          <w:szCs w:val="32"/>
        </w:rPr>
        <w:t>。下一步改进措施：</w:t>
      </w:r>
      <w:r>
        <w:rPr>
          <w:rFonts w:ascii="仿宋_GB2312" w:eastAsia="仿宋_GB2312" w:cs="仿宋_GB2312" w:hint="eastAsia"/>
          <w:sz w:val="32"/>
          <w:szCs w:val="32"/>
          <w:lang w:val="en-US" w:eastAsia="zh-CN"/>
        </w:rPr>
        <w:t>严格控制预算申报采购量。</w:t>
      </w:r>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rPr>
        <w:t>（</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改善办学条件</w:t>
      </w:r>
      <w:r>
        <w:rPr>
          <w:rFonts w:ascii="仿宋_GB2312" w:eastAsia="仿宋_GB2312" w:cs="仿宋_GB2312" w:hint="eastAsia"/>
          <w:sz w:val="32"/>
          <w:szCs w:val="32"/>
          <w:lang w:eastAsia="zh-CN"/>
        </w:rPr>
        <w:t>”</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99</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86</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86</w:t>
      </w:r>
      <w:r>
        <w:rPr>
          <w:rFonts w:ascii="仿宋_GB2312" w:eastAsia="仿宋_GB2312" w:cs="仿宋_GB2312"/>
          <w:sz w:val="32"/>
          <w:szCs w:val="32"/>
        </w:rPr>
        <w:t>%</w:t>
      </w:r>
      <w:r>
        <w:rPr>
          <w:rFonts w:ascii="仿宋_GB2312" w:eastAsia="仿宋_GB2312" w:cs="仿宋_GB2312" w:hint="eastAsia"/>
          <w:sz w:val="32"/>
          <w:szCs w:val="32"/>
        </w:rPr>
        <w:t>。通过项目实施，保障了</w:t>
      </w:r>
      <w:r>
        <w:rPr>
          <w:rFonts w:ascii="仿宋_GB2312" w:eastAsia="仿宋_GB2312" w:cs="仿宋_GB2312" w:hint="eastAsia"/>
          <w:sz w:val="32"/>
          <w:szCs w:val="32"/>
          <w:lang w:val="en-US" w:eastAsia="zh-CN"/>
        </w:rPr>
        <w:t>学校教学办公软件、办公家具等设备的采购</w:t>
      </w:r>
      <w:r>
        <w:rPr>
          <w:rFonts w:ascii="仿宋_GB2312" w:eastAsia="仿宋_GB2312" w:cs="仿宋_GB2312"/>
          <w:sz w:val="32"/>
          <w:szCs w:val="32"/>
        </w:rPr>
        <w:t>(</w:t>
      </w:r>
      <w:r>
        <w:rPr>
          <w:rFonts w:ascii="仿宋_GB2312" w:eastAsia="仿宋_GB2312" w:cs="仿宋_GB2312" w:hint="eastAsia"/>
          <w:sz w:val="32"/>
          <w:szCs w:val="32"/>
        </w:rPr>
        <w:t>按照项目总体目标简要描述项目成效），发现的主要问题：</w:t>
      </w:r>
      <w:r>
        <w:rPr>
          <w:rFonts w:ascii="仿宋_GB2312" w:eastAsia="仿宋_GB2312" w:cs="仿宋_GB2312" w:hint="eastAsia"/>
          <w:sz w:val="32"/>
          <w:szCs w:val="32"/>
          <w:lang w:val="en-US" w:eastAsia="zh-CN"/>
        </w:rPr>
        <w:t>无。</w:t>
      </w:r>
    </w:p>
    <w:p>
      <w:pPr>
        <w:spacing w:line="580" w:lineRule="exact"/>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成人教育支出</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阿坝州中职校</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40万元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9.9万元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40万元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color w:val="000000"/>
                <w:sz w:val="24"/>
                <w:lang w:val="en-US" w:eastAsia="zh-CN"/>
              </w:rPr>
            </w:pPr>
            <w:r>
              <w:rPr>
                <w:rFonts w:ascii="宋体" w:cs="宋体" w:hint="eastAsia"/>
                <w:color w:val="000000"/>
                <w:sz w:val="24"/>
                <w:lang w:val="en-US" w:eastAsia="zh-CN"/>
              </w:rPr>
              <w:t>9.9万元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保障鉴定、成教费用</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保障了鉴定和成教的费用支出</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时间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完成2020年度培训计划</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按时完成</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学生满意度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未每一位参加培训的学员保障学习条件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按时完成培训</w:t>
            </w: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驾校支出</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阿坝州中职校</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90万元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49万元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90万元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color w:val="000000"/>
                <w:sz w:val="24"/>
                <w:lang w:val="en-US" w:eastAsia="zh-CN"/>
              </w:rPr>
            </w:pPr>
            <w:r>
              <w:rPr>
                <w:rFonts w:ascii="宋体" w:cs="宋体" w:hint="eastAsia"/>
                <w:color w:val="000000"/>
                <w:sz w:val="24"/>
                <w:lang w:val="en-US" w:eastAsia="zh-CN"/>
              </w:rPr>
              <w:t>49万元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为驾校培训提供场地、耗材、薪酬</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按时完成培训工作</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为更多的人员提供学习的机会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为更多的人员提供学习的机会</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学生满意度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为学员提供学习场地，按时毕业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按时完成</w:t>
            </w: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招生宣传支出</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阿坝州中职校</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30万元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17万元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30万元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17万元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color w:val="000000"/>
                <w:sz w:val="24"/>
                <w:lang w:val="en-US" w:eastAsia="zh-CN"/>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保障学生招生宣传工作按时完成</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both"/>
              <w:textAlignment w:val="center"/>
              <w:rPr>
                <w:rFonts w:ascii="宋体" w:eastAsia="宋体" w:cs="宋体"/>
                <w:color w:val="000000"/>
                <w:sz w:val="24"/>
                <w:lang w:val="en-US" w:eastAsia="zh-CN"/>
              </w:rPr>
            </w:pPr>
            <w:r>
              <w:rPr>
                <w:rFonts w:ascii="宋体" w:cs="宋体" w:hint="eastAsia"/>
                <w:color w:val="000000"/>
                <w:sz w:val="24"/>
                <w:lang w:val="en-US" w:eastAsia="zh-CN"/>
              </w:rPr>
              <w:t xml:space="preserve">       如期完成目标</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数量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新生招收达到300人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按时按量完成</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社会满意度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提高学校知名度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完成目标</w:t>
            </w: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教学设施设备购置支出</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阿坝州中职校</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193万元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90万元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118万元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63万元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74万元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color w:val="000000"/>
                <w:sz w:val="24"/>
                <w:lang w:val="en-US" w:eastAsia="zh-CN"/>
              </w:rPr>
            </w:pPr>
            <w:r>
              <w:rPr>
                <w:rFonts w:ascii="宋体" w:cs="宋体" w:hint="eastAsia"/>
                <w:color w:val="000000"/>
                <w:sz w:val="24"/>
                <w:lang w:val="en-US" w:eastAsia="zh-CN"/>
              </w:rPr>
              <w:t>27万元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保障教学、办公用设施设备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采购一部分设备</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数量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按时按量完成</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采购一部分</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师生满意度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为教学办公提供设备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购买相应设备</w:t>
            </w: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改善办学条件支出</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阿坝州中职校</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99万元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86万元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99万元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color w:val="000000"/>
                <w:sz w:val="24"/>
                <w:lang w:val="en-US" w:eastAsia="zh-CN"/>
              </w:rPr>
            </w:pPr>
            <w:r>
              <w:rPr>
                <w:rFonts w:ascii="宋体" w:cs="宋体" w:hint="eastAsia"/>
                <w:color w:val="000000"/>
                <w:sz w:val="24"/>
                <w:lang w:val="en-US" w:eastAsia="zh-CN"/>
              </w:rPr>
              <w:t>86万元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购买电脑空调等设备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按时完成</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数量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采购空调、电脑等</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按时完成</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师生满意度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改善教学条件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按计划完成</w:t>
            </w:r>
          </w:p>
        </w:tc>
      </w:tr>
    </w:tbl>
    <w:p>
      <w:pPr>
        <w:spacing w:line="580" w:lineRule="exact"/>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ascii="楷体_GB2312" w:eastAsia="楷体_GB2312" w:cs="楷体_GB2312" w:hint="eastAsia"/>
          <w:sz w:val="32"/>
          <w:szCs w:val="32"/>
        </w:rPr>
        <w:t>部门绩效评价结果。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2020</w:t>
      </w:r>
      <w:r>
        <w:rPr>
          <w:rFonts w:ascii="仿宋_GB2312" w:eastAsia="仿宋_GB2312" w:cs="仿宋_GB2312" w:hint="eastAsia"/>
          <w:sz w:val="32"/>
          <w:szCs w:val="32"/>
        </w:rPr>
        <w:t>年部门整体支出绩效评价情况开展自评，《</w:t>
      </w:r>
      <w:r>
        <w:rPr>
          <w:rFonts w:ascii="仿宋_GB2312" w:eastAsia="仿宋_GB2312" w:cs="仿宋_GB2312" w:hint="eastAsia"/>
          <w:sz w:val="32"/>
          <w:szCs w:val="32"/>
          <w:lang w:val="en-US" w:eastAsia="zh-CN"/>
        </w:rPr>
        <w:t>阿坝州中等职业技术学校</w:t>
      </w:r>
      <w:r>
        <w:rPr>
          <w:rFonts w:ascii="仿宋_GB2312" w:eastAsia="仿宋_GB2312" w:cs="仿宋_GB2312"/>
          <w:sz w:val="32"/>
          <w:szCs w:val="32"/>
        </w:rPr>
        <w:t>2020</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pPr>
        <w:spacing w:line="580" w:lineRule="exact"/>
        <w:ind w:firstLineChars="200" w:firstLine="640"/>
        <w:rPr>
          <w:rFonts w:ascii="仿宋_GB2312" w:eastAsia="仿宋_GB2312"/>
          <w:b/>
          <w:color w:val="000000"/>
          <w:sz w:val="32"/>
          <w:szCs w:val="32"/>
        </w:rPr>
      </w:pPr>
      <w:r>
        <w:rPr>
          <w:rFonts w:ascii="仿宋_GB2312" w:eastAsia="仿宋_GB2312" w:cs="仿宋_GB2312" w:hint="eastAsia"/>
          <w:sz w:val="32"/>
          <w:szCs w:val="32"/>
        </w:rPr>
        <w:t>本部门自行组织对</w:t>
      </w:r>
      <w:r>
        <w:rPr>
          <w:rFonts w:ascii="仿宋_GB2312" w:eastAsia="仿宋_GB2312" w:cs="仿宋_GB2312" w:hint="eastAsia"/>
          <w:sz w:val="32"/>
          <w:szCs w:val="32"/>
          <w:lang w:val="en-US" w:eastAsia="zh-CN"/>
        </w:rPr>
        <w:t>成人教育等项目</w:t>
      </w:r>
      <w:r>
        <w:rPr>
          <w:rFonts w:ascii="仿宋_GB2312" w:eastAsia="仿宋_GB2312" w:cs="仿宋_GB2312" w:hint="eastAsia"/>
          <w:sz w:val="32"/>
          <w:szCs w:val="32"/>
        </w:rPr>
        <w:t>开展了绩效评价，《</w:t>
      </w:r>
      <w:r>
        <w:rPr>
          <w:rFonts w:ascii="仿宋_GB2312" w:eastAsia="仿宋_GB2312" w:cs="仿宋_GB2312" w:hint="eastAsia"/>
          <w:sz w:val="32"/>
          <w:szCs w:val="32"/>
          <w:lang w:val="en-US" w:eastAsia="zh-CN"/>
        </w:rPr>
        <w:t>成人教育</w:t>
      </w:r>
      <w:r>
        <w:rPr>
          <w:rFonts w:ascii="仿宋_GB2312" w:eastAsia="仿宋_GB2312" w:cs="仿宋_GB2312" w:hint="eastAsia"/>
          <w:sz w:val="32"/>
          <w:szCs w:val="32"/>
        </w:rPr>
        <w:t>项目</w:t>
      </w:r>
      <w:r>
        <w:rPr>
          <w:rFonts w:ascii="仿宋_GB2312" w:eastAsia="仿宋_GB2312" w:cs="仿宋_GB2312"/>
          <w:sz w:val="32"/>
          <w:szCs w:val="32"/>
        </w:rPr>
        <w:t>2020</w:t>
      </w:r>
      <w:r>
        <w:rPr>
          <w:rFonts w:ascii="仿宋_GB2312" w:eastAsia="仿宋_GB2312" w:cs="仿宋_GB2312" w:hint="eastAsia"/>
          <w:sz w:val="32"/>
          <w:szCs w:val="32"/>
        </w:rPr>
        <w:t>年绩效评价报告》见附件（附件</w:t>
      </w:r>
      <w:r>
        <w:rPr>
          <w:rFonts w:ascii="仿宋_GB2312" w:eastAsia="仿宋_GB2312" w:cs="仿宋_GB2312"/>
          <w:sz w:val="32"/>
          <w:szCs w:val="32"/>
        </w:rPr>
        <w:t>2</w:t>
      </w:r>
      <w:r>
        <w:rPr>
          <w:rFonts w:ascii="仿宋_GB2312" w:eastAsia="仿宋_GB2312" w:cs="仿宋_GB2312" w:hint="eastAsia"/>
          <w:sz w:val="32"/>
          <w:szCs w:val="32"/>
        </w:rPr>
        <w:t>）。（非涉密部门均需公开部门整体支出评价报告，部门自行组织的绩效评价情况根据部门实际公开，若未组织项目绩效评价，则只需说明部门整体支出绩效评价情况）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left="0" w:firstLineChars="150" w:firstLine="660"/>
        <w:jc w:val="center"/>
        <w:outlineLvl w:val="0"/>
        <w:rPr>
          <w:rStyle w:val="1Char"/>
          <w:rFonts w:ascii="黑体" w:eastAsia="黑体"/>
          <w:b w:val="0"/>
        </w:rPr>
      </w:pPr>
      <w:bookmarkStart w:id="108" w:name="_Toc79163879"/>
      <w:bookmarkStart w:id="109" w:name="_Toc15377225"/>
      <w:bookmarkStart w:id="110" w:name="_Toc79163629"/>
      <w:bookmarkStart w:id="111" w:name="_Toc15396613"/>
      <w:r>
        <w:rPr>
          <w:rFonts w:ascii="黑体" w:eastAsia="黑体" w:hint="eastAsia"/>
          <w:color w:val="000000"/>
          <w:sz w:val="44"/>
          <w:szCs w:val="44"/>
        </w:rPr>
        <w:t>名</w:t>
      </w:r>
      <w:r>
        <w:rPr>
          <w:rStyle w:val="1Char"/>
          <w:rFonts w:ascii="黑体" w:eastAsia="黑体" w:hint="eastAsia"/>
          <w:b w:val="0"/>
        </w:rPr>
        <w:t>词解释</w:t>
      </w:r>
      <w:bookmarkEnd w:id="108"/>
      <w:bookmarkEnd w:id="109"/>
      <w:bookmarkEnd w:id="110"/>
      <w:bookmarkEnd w:id="111"/>
    </w:p>
    <w:p>
      <w:pPr>
        <w:spacing w:line="600" w:lineRule="exact"/>
        <w:jc w:val="left"/>
        <w:rPr>
          <w:rFonts w:ascii="宋体"/>
          <w:b/>
          <w:color w:val="000000"/>
          <w:sz w:val="44"/>
          <w:szCs w:val="44"/>
        </w:rPr>
      </w:pP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rPr>
        <w:t>1.财政拨款收入：指单位从同级财政部门取得的财政预算资金。</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2.事业收入：指事业单位开展专业业务活动及辅助活动取得的收入。如驾校培训费收入、劳务培训收入、成教培训收入等。</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3</w:t>
      </w:r>
      <w:r>
        <w:rPr>
          <w:rFonts w:ascii="仿宋_GB2312" w:eastAsia="仿宋_GB2312" w:hint="eastAsia"/>
          <w:sz w:val="32"/>
          <w:szCs w:val="32"/>
        </w:rPr>
        <w:t xml:space="preserve">.其他收入：指单位取得的除上述收入以外的各项收入。主要是银行利息收入等。 </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4</w:t>
      </w:r>
      <w:r>
        <w:rPr>
          <w:rFonts w:ascii="仿宋_GB2312" w:eastAsia="仿宋_GB2312" w:hint="eastAsia"/>
          <w:sz w:val="32"/>
          <w:szCs w:val="32"/>
        </w:rPr>
        <w:t xml:space="preserve">.年初结转和结余：指以前年度尚未完成、结转到本年按有关规定继续使用的资金。 </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5</w:t>
      </w:r>
      <w:r>
        <w:rPr>
          <w:rFonts w:ascii="仿宋_GB2312" w:eastAsia="仿宋_GB2312" w:hint="eastAsia"/>
          <w:sz w:val="32"/>
          <w:szCs w:val="32"/>
        </w:rPr>
        <w:t>.结余分配：指事业单位按照事业单位会计制度的规定从非财政补助结余中分配的事业基金和职工福利基金等。</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6</w:t>
      </w:r>
      <w:r>
        <w:rPr>
          <w:rFonts w:ascii="仿宋_GB2312" w:eastAsia="仿宋_GB2312" w:hint="eastAsia"/>
          <w:sz w:val="32"/>
          <w:szCs w:val="32"/>
        </w:rPr>
        <w:t>、年末结转和结余：指单位按有关规定结转到下年或以后年度继续使用的资金。</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.教育205（类）职业教育03（款）中专教育02（项）: 指各部门举办的各类中等专业学校的支出。</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8</w:t>
      </w:r>
      <w:r>
        <w:rPr>
          <w:rFonts w:ascii="仿宋_GB2312" w:eastAsia="仿宋_GB2312" w:hint="eastAsia"/>
          <w:sz w:val="32"/>
          <w:szCs w:val="32"/>
        </w:rPr>
        <w:t>.教育205（类）其它教育99（款）其它教育99（项）: 指用于其它教育方面的支出。</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9</w:t>
      </w:r>
      <w:r>
        <w:rPr>
          <w:rFonts w:ascii="仿宋_GB2312" w:eastAsia="仿宋_GB2312" w:hint="eastAsia"/>
          <w:sz w:val="32"/>
          <w:szCs w:val="32"/>
        </w:rPr>
        <w:t>.科学技术206（类）技术研究与开发04（款）应用技术研究与开发02（项）: 指从事技术开发研究和近期可望取得实用价值的专项技术开发研究的支出。</w:t>
      </w:r>
    </w:p>
    <w:p>
      <w:pPr>
        <w:pStyle w:val="33"/>
        <w:spacing w:line="560" w:lineRule="exact"/>
        <w:ind w:firstLineChars="150" w:firstLine="48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lang w:val="en-US" w:eastAsia="zh-CN"/>
        </w:rPr>
        <w:t>0</w:t>
      </w:r>
      <w:r>
        <w:rPr>
          <w:rFonts w:ascii="仿宋_GB2312" w:eastAsia="仿宋_GB2312" w:hint="eastAsia"/>
          <w:sz w:val="32"/>
          <w:szCs w:val="32"/>
        </w:rPr>
        <w:t>.社会保障和就业208（类）行政事业单位离退休05（款）机关事业单位养老保险缴费支出05（项）: 指机关事业单位实施养老保险制度由单位缴纳的基本养老保险费支出。</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lang w:val="en-US" w:eastAsia="zh-CN"/>
        </w:rPr>
        <w:t>1</w:t>
      </w:r>
      <w:r>
        <w:rPr>
          <w:rFonts w:ascii="仿宋_GB2312" w:eastAsia="仿宋_GB2312" w:hint="eastAsia"/>
          <w:sz w:val="32"/>
          <w:szCs w:val="32"/>
        </w:rPr>
        <w:t>.社会保障和就业208（类）行政事业单位离退休05（款）机关事业单位职业年金缴费支出06（项）:指机关事业单位实施养老保险制度由单位实际缴纳的职业年金支出。</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lang w:val="en-US" w:eastAsia="zh-CN"/>
        </w:rPr>
        <w:t>2</w:t>
      </w:r>
      <w:r>
        <w:rPr>
          <w:rFonts w:ascii="仿宋_GB2312" w:eastAsia="仿宋_GB2312" w:hint="eastAsia"/>
          <w:sz w:val="32"/>
          <w:szCs w:val="32"/>
        </w:rPr>
        <w:t>.医疗卫生与计划生育支出210（类）行政事业单位医疗11（款）事业单位医疗02（项）:指财政部门集中安排的事业单位基本医疗保险缴费经费，未参加医疗保险的事业单位的公费医疗保险，按国家规定享受离休人员待遇的医疗经费。</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lang w:val="en-US" w:eastAsia="zh-CN"/>
        </w:rPr>
        <w:t>3</w:t>
      </w:r>
      <w:r>
        <w:rPr>
          <w:rFonts w:ascii="仿宋_GB2312" w:eastAsia="仿宋_GB2312" w:hint="eastAsia"/>
          <w:sz w:val="32"/>
          <w:szCs w:val="32"/>
        </w:rPr>
        <w:t>.住房保障支出221（类）住房改革支出02（款）住房公积金01（项）:指行政事业单位按人力资源和社会保障部、财政部规定的基本工资和津贴补贴以及规定比例为职工缴纳的住房公积金。</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lang w:val="en-US" w:eastAsia="zh-CN"/>
        </w:rPr>
        <w:t>4</w:t>
      </w:r>
      <w:r>
        <w:rPr>
          <w:rFonts w:ascii="仿宋_GB2312" w:eastAsia="仿宋_GB2312" w:hint="eastAsia"/>
          <w:sz w:val="32"/>
          <w:szCs w:val="32"/>
        </w:rPr>
        <w:t>.住房保障支出221（类）住房改革支出02（款）购房补贴03（项）:指按房改政策规定，行政事业单位向符合条件职工（含离退休人员）、军队（含武警）向转役复员离退休人员发放的用于购买住房的补贴。</w:t>
      </w:r>
    </w:p>
    <w:p>
      <w:pPr>
        <w:spacing w:line="600" w:lineRule="exact"/>
        <w:ind w:firstLine="640"/>
        <w:rPr>
          <w:rFonts w:ascii="仿宋" w:eastAsia="仿宋"/>
          <w:b/>
          <w:color w:val="000000"/>
          <w:sz w:val="32"/>
          <w:szCs w:val="32"/>
        </w:rPr>
      </w:pPr>
      <w:r>
        <w:rPr>
          <w:rFonts w:ascii="仿宋" w:eastAsia="仿宋" w:hint="eastAsia"/>
          <w:b/>
          <w:color w:val="000000"/>
          <w:sz w:val="32"/>
          <w:szCs w:val="32"/>
        </w:rPr>
        <w:t>（解释本部门决算报表中全部功能分类科目至项级，请参照《</w:t>
      </w:r>
      <w:r>
        <w:rPr>
          <w:rFonts w:ascii="仿宋" w:eastAsia="仿宋"/>
          <w:b/>
          <w:color w:val="000000"/>
          <w:sz w:val="32"/>
          <w:szCs w:val="32"/>
        </w:rPr>
        <w:t>201</w:t>
      </w:r>
      <w:r>
        <w:rPr>
          <w:rFonts w:ascii="仿宋" w:eastAsia="仿宋" w:hint="eastAsia"/>
          <w:b/>
          <w:color w:val="000000"/>
          <w:sz w:val="32"/>
          <w:szCs w:val="32"/>
        </w:rPr>
        <w:t>9年政府收支分类科目》增减内容。）</w:t>
      </w:r>
    </w:p>
    <w:p>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lang w:val="en-US" w:eastAsia="zh-CN"/>
        </w:rPr>
        <w:t>5</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6</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3"/>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7</w:t>
      </w:r>
      <w:r>
        <w:rPr>
          <w:rFonts w:ascii="仿宋_GB2312" w:eastAsia="仿宋_GB2312"/>
          <w:sz w:val="32"/>
          <w:szCs w:val="32"/>
        </w:rPr>
        <w:t>.</w:t>
      </w:r>
      <w:r>
        <w:rPr>
          <w:rFonts w:ascii="仿宋_GB2312" w:eastAsia="仿宋_GB2312" w:hint="eastAsia"/>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33"/>
        <w:spacing w:line="560" w:lineRule="exact"/>
        <w:ind w:firstLineChars="200" w:firstLine="640"/>
        <w:rPr>
          <w:rFonts w:ascii="仿宋_GB2312" w:eastAsia="仿宋_GB2312" w:cs="黑体"/>
          <w:sz w:val="32"/>
          <w:szCs w:val="32"/>
        </w:rPr>
      </w:pPr>
    </w:p>
    <w:p>
      <w:pPr>
        <w:ind w:firstLineChars="200" w:firstLine="640"/>
        <w:rPr>
          <w:rFonts w:ascii="仿宋" w:eastAsia="仿宋"/>
          <w:b/>
          <w:color w:val="000000"/>
          <w:sz w:val="32"/>
          <w:szCs w:val="32"/>
        </w:rPr>
      </w:pPr>
      <w:r>
        <w:rPr>
          <w:rFonts w:ascii="仿宋" w:eastAsia="仿宋" w:hint="eastAsia"/>
          <w:b/>
          <w:color w:val="000000"/>
          <w:sz w:val="32"/>
          <w:szCs w:val="32"/>
        </w:rPr>
        <w:t>（名词解释部分请根据各部门实际列支情况罗列，并根据本部门职责职能增减名词解释内容。）</w:t>
      </w:r>
    </w:p>
    <w:p>
      <w:pPr>
        <w:spacing w:line="600" w:lineRule="exact"/>
        <w:jc w:val="center"/>
        <w:outlineLvl w:val="0"/>
        <w:rPr>
          <w:rStyle w:val="1Char"/>
          <w:rFonts w:ascii="黑体" w:eastAsia="黑体"/>
          <w:b w:val="0"/>
        </w:rPr>
      </w:pPr>
      <w:bookmarkStart w:id="112" w:name="_Toc15377226"/>
      <w:r>
        <w:rPr>
          <w:rFonts w:ascii="宋体"/>
          <w:b/>
          <w:color w:val="000000"/>
          <w:sz w:val="44"/>
          <w:szCs w:val="44"/>
        </w:rPr>
        <w:br w:type="page"/>
      </w:r>
      <w:bookmarkStart w:id="113" w:name="_Toc79163880"/>
      <w:bookmarkStart w:id="114" w:name="_Toc15396614"/>
      <w:bookmarkStart w:id="115" w:name="_Toc79163630"/>
      <w:r>
        <w:rPr>
          <w:rFonts w:ascii="黑体" w:eastAsia="黑体" w:hint="eastAsia"/>
          <w:color w:val="000000"/>
          <w:sz w:val="44"/>
          <w:szCs w:val="44"/>
        </w:rPr>
        <w:t>第</w:t>
      </w:r>
      <w:r>
        <w:rPr>
          <w:rStyle w:val="1Char"/>
          <w:rFonts w:ascii="黑体" w:eastAsia="黑体" w:hint="eastAsia"/>
          <w:b w:val="0"/>
        </w:rPr>
        <w:t>四部分</w:t>
      </w:r>
      <w:r>
        <w:rPr>
          <w:rStyle w:val="1Char"/>
          <w:rFonts w:ascii="黑体" w:eastAsia="黑体"/>
          <w:b w:val="0"/>
        </w:rPr>
        <w:t xml:space="preserve"> </w:t>
      </w:r>
      <w:r>
        <w:rPr>
          <w:rStyle w:val="1Char"/>
          <w:rFonts w:ascii="黑体" w:eastAsia="黑体" w:hint="eastAsia"/>
          <w:b w:val="0"/>
        </w:rPr>
        <w:t>附件</w:t>
      </w:r>
      <w:bookmarkEnd w:id="113"/>
      <w:bookmarkEnd w:id="114"/>
      <w:bookmarkEnd w:id="115"/>
    </w:p>
    <w:p>
      <w:pPr>
        <w:spacing w:line="600" w:lineRule="exact"/>
        <w:jc w:val="left"/>
        <w:outlineLvl w:val="0"/>
        <w:rPr>
          <w:rFonts w:ascii="方正小标宋简体" w:eastAsia="方正小标宋简体" w:cs="方正小标宋简体"/>
          <w:sz w:val="32"/>
          <w:szCs w:val="32"/>
        </w:rPr>
      </w:pPr>
      <w:r>
        <w:rPr>
          <w:rFonts w:ascii="黑体" w:eastAsia="黑体" w:cs="黑体" w:hint="eastAsia"/>
          <w:sz w:val="32"/>
          <w:szCs w:val="32"/>
        </w:rPr>
        <w:t>附件1</w:t>
      </w:r>
    </w:p>
    <w:p>
      <w:pPr>
        <w:spacing w:line="580" w:lineRule="exact"/>
        <w:jc w:val="center"/>
        <w:rPr>
          <w:rFonts w:ascii="方正小标宋简体" w:eastAsia="方正小标宋简体" w:cs="方正小标宋简体"/>
          <w:sz w:val="44"/>
          <w:szCs w:val="44"/>
        </w:rPr>
      </w:pPr>
    </w:p>
    <w:p>
      <w:pPr>
        <w:spacing w:line="600" w:lineRule="exact"/>
        <w:jc w:val="center"/>
        <w:rPr>
          <w:rFonts w:ascii="方正小标宋简体" w:eastAsia="方正小标宋简体"/>
          <w:color w:val="000000"/>
          <w:kern w:val="0"/>
          <w:sz w:val="40"/>
          <w:szCs w:val="44"/>
          <w:lang w:val="zh-CN"/>
        </w:rPr>
      </w:pPr>
      <w:r>
        <w:rPr>
          <w:rFonts w:ascii="方正小标宋简体" w:eastAsia="方正小标宋简体" w:hint="eastAsia"/>
          <w:color w:val="000000"/>
          <w:kern w:val="0"/>
          <w:sz w:val="40"/>
          <w:szCs w:val="44"/>
          <w:lang w:eastAsia="zh-CN"/>
        </w:rPr>
        <w:t>阿坝州中等职业技术学校</w:t>
      </w:r>
      <w:r>
        <w:rPr>
          <w:rFonts w:ascii="方正小标宋简体" w:eastAsia="方正小标宋简体"/>
          <w:color w:val="000000"/>
          <w:kern w:val="0"/>
          <w:sz w:val="40"/>
          <w:szCs w:val="44"/>
        </w:rPr>
        <w:t>20</w:t>
      </w:r>
      <w:r>
        <w:rPr>
          <w:rFonts w:ascii="方正小标宋简体" w:eastAsia="方正小标宋简体" w:hint="eastAsia"/>
          <w:color w:val="000000"/>
          <w:kern w:val="0"/>
          <w:sz w:val="40"/>
          <w:szCs w:val="44"/>
          <w:lang w:val="en-US" w:eastAsia="zh-CN"/>
        </w:rPr>
        <w:t>20</w:t>
      </w:r>
      <w:r>
        <w:rPr>
          <w:rFonts w:ascii="方正小标宋简体" w:eastAsia="方正小标宋简体"/>
          <w:color w:val="000000"/>
          <w:kern w:val="0"/>
          <w:sz w:val="40"/>
          <w:szCs w:val="44"/>
        </w:rPr>
        <w:t>年部门</w:t>
      </w:r>
      <w:r>
        <w:rPr>
          <w:rFonts w:ascii="方正小标宋简体" w:eastAsia="方正小标宋简体" w:hint="eastAsia"/>
          <w:color w:val="000000"/>
          <w:kern w:val="0"/>
          <w:sz w:val="40"/>
          <w:szCs w:val="44"/>
          <w:lang w:val="zh-CN"/>
        </w:rPr>
        <w:t>整体支出绩效评价报告</w:t>
      </w:r>
    </w:p>
    <w:p>
      <w:pPr>
        <w:widowControl/>
        <w:spacing w:line="580" w:lineRule="exact"/>
        <w:ind w:firstLineChars="200" w:firstLine="640"/>
        <w:contextualSpacing/>
        <w:jc w:val="center"/>
        <w:rPr>
          <w:rFonts w:ascii="仿宋_GB2312" w:eastAsia="仿宋_GB2312"/>
          <w:sz w:val="32"/>
          <w:szCs w:val="32"/>
          <w:shd w:val="clear" w:color="auto" w:fill="FFFFFF"/>
        </w:rPr>
      </w:pPr>
      <w:r>
        <w:rPr>
          <w:rFonts w:ascii="仿宋_GB2312" w:eastAsia="仿宋_GB2312" w:hint="eastAsia"/>
          <w:sz w:val="32"/>
          <w:szCs w:val="32"/>
          <w:shd w:val="clear" w:color="auto" w:fill="FFFFFF"/>
        </w:rPr>
        <w:t>（报告范围包括机关和下属单位）</w:t>
      </w:r>
    </w:p>
    <w:p>
      <w:pPr>
        <w:widowControl/>
        <w:adjustRightInd w:val="0"/>
        <w:snapToGrid w:val="0"/>
        <w:spacing w:line="580" w:lineRule="exact"/>
        <w:ind w:firstLineChars="200" w:firstLine="48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widowControl/>
        <w:adjustRightInd w:val="0"/>
        <w:snapToGrid w:val="0"/>
        <w:spacing w:line="580" w:lineRule="exact"/>
        <w:ind w:firstLineChars="200" w:firstLine="640"/>
        <w:contextualSpacing/>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p>
    <w:p>
      <w:pPr>
        <w:pStyle w:val="16"/>
        <w:adjustRightInd w:val="0"/>
        <w:snapToGrid w:val="0"/>
        <w:spacing w:beforeLines="0" w:before="93" w:line="600" w:lineRule="exact"/>
        <w:ind w:firstLineChars="200" w:firstLine="640"/>
        <w:rPr>
          <w:rFonts w:ascii="仿宋_GB2312" w:eastAsia="仿宋_GB2312" w:cs="宋体" w:hint="eastAsia"/>
          <w:color w:val="000000"/>
          <w:kern w:val="0"/>
          <w:sz w:val="32"/>
          <w:szCs w:val="32"/>
          <w:shd w:val="clear" w:color="auto" w:fill="FFFFFF"/>
          <w:lang w:val="zh-CN"/>
        </w:rPr>
      </w:pPr>
      <w:r>
        <w:rPr>
          <w:rFonts w:hint="eastAsia"/>
          <w:color w:val="000000"/>
          <w:kern w:val="2"/>
          <w:sz w:val="32"/>
          <w:szCs w:val="32"/>
        </w:rPr>
        <w:t>中职校无下属二级单位，无行政单位，无参照公务员法管理的事业单位，无其他事业单位。</w:t>
      </w:r>
    </w:p>
    <w:p>
      <w:pPr>
        <w:widowControl/>
        <w:numPr>
          <w:ilvl w:val="0"/>
          <w:numId w:val="6"/>
        </w:numPr>
        <w:adjustRightInd w:val="0"/>
        <w:snapToGrid w:val="0"/>
        <w:spacing w:line="580" w:lineRule="exact"/>
        <w:ind w:left="0" w:firstLineChars="200" w:firstLine="640"/>
        <w:contextualSpacing/>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机构职能。</w:t>
      </w:r>
    </w:p>
    <w:p>
      <w:pPr>
        <w:pStyle w:val="16"/>
        <w:adjustRightInd w:val="0"/>
        <w:snapToGrid w:val="0"/>
        <w:spacing w:beforeLines="0" w:before="93" w:line="600" w:lineRule="exact"/>
        <w:ind w:firstLineChars="208" w:firstLine="669"/>
        <w:rPr>
          <w:color w:val="000000"/>
          <w:kern w:val="2"/>
          <w:sz w:val="32"/>
          <w:szCs w:val="32"/>
        </w:rPr>
      </w:pPr>
      <w:r>
        <w:rPr>
          <w:rFonts w:hint="eastAsia"/>
          <w:color w:val="000000"/>
          <w:kern w:val="2"/>
          <w:sz w:val="32"/>
          <w:szCs w:val="32"/>
          <w:lang w:val="en-US" w:eastAsia="zh-CN"/>
        </w:rPr>
        <w:t>1</w:t>
      </w:r>
      <w:r>
        <w:rPr>
          <w:rFonts w:hint="eastAsia"/>
          <w:color w:val="000000"/>
          <w:kern w:val="2"/>
          <w:sz w:val="32"/>
          <w:szCs w:val="32"/>
        </w:rPr>
        <w:t>、认真贯彻执行党和国家的教育方针，为我州的经济建设培养和输送合格的初级、中级技术人员。</w:t>
      </w:r>
    </w:p>
    <w:p>
      <w:pPr>
        <w:pStyle w:val="16"/>
        <w:adjustRightInd w:val="0"/>
        <w:snapToGrid w:val="0"/>
        <w:spacing w:beforeLines="0" w:before="93" w:line="600" w:lineRule="exact"/>
        <w:ind w:firstLineChars="208" w:firstLine="669"/>
        <w:rPr>
          <w:color w:val="000000"/>
          <w:kern w:val="2"/>
          <w:sz w:val="32"/>
          <w:szCs w:val="32"/>
        </w:rPr>
      </w:pPr>
      <w:r>
        <w:rPr>
          <w:rFonts w:hint="eastAsia"/>
          <w:color w:val="000000"/>
          <w:kern w:val="2"/>
          <w:sz w:val="32"/>
          <w:szCs w:val="32"/>
          <w:lang w:val="en-US" w:eastAsia="zh-CN"/>
        </w:rPr>
        <w:t>2</w:t>
      </w:r>
      <w:r>
        <w:rPr>
          <w:rFonts w:hint="eastAsia"/>
          <w:color w:val="000000"/>
          <w:kern w:val="2"/>
          <w:sz w:val="32"/>
          <w:szCs w:val="32"/>
        </w:rPr>
        <w:t>、对在职的农牧技术人员、财政经营人员、旅游服务人员、农业机械、电子电器电脑等方面的人员进行培训提高。</w:t>
      </w:r>
    </w:p>
    <w:p>
      <w:pPr>
        <w:pStyle w:val="16"/>
        <w:adjustRightInd w:val="0"/>
        <w:snapToGrid w:val="0"/>
        <w:spacing w:beforeLines="0" w:before="93" w:line="600" w:lineRule="exact"/>
        <w:ind w:firstLineChars="208" w:firstLine="669"/>
        <w:rPr>
          <w:color w:val="000000"/>
          <w:kern w:val="2"/>
          <w:sz w:val="32"/>
          <w:szCs w:val="32"/>
        </w:rPr>
      </w:pPr>
      <w:r>
        <w:rPr>
          <w:rFonts w:hint="eastAsia"/>
          <w:color w:val="000000"/>
          <w:kern w:val="2"/>
          <w:sz w:val="32"/>
          <w:szCs w:val="32"/>
          <w:lang w:val="en-US" w:eastAsia="zh-CN"/>
        </w:rPr>
        <w:t>3</w:t>
      </w:r>
      <w:r>
        <w:rPr>
          <w:rFonts w:hint="eastAsia"/>
          <w:color w:val="000000"/>
          <w:kern w:val="2"/>
          <w:sz w:val="32"/>
          <w:szCs w:val="32"/>
        </w:rPr>
        <w:t>、与有关部门一道参与社会调查，并参与相关经济建设的科研试验示范、实验项目的研究和开发。</w:t>
      </w:r>
    </w:p>
    <w:p>
      <w:pPr>
        <w:pStyle w:val="16"/>
        <w:adjustRightInd w:val="0"/>
        <w:snapToGrid w:val="0"/>
        <w:spacing w:beforeLines="0" w:before="93" w:line="600" w:lineRule="exact"/>
        <w:ind w:firstLineChars="208" w:firstLine="669"/>
        <w:rPr>
          <w:color w:val="000000"/>
          <w:kern w:val="2"/>
          <w:sz w:val="32"/>
          <w:szCs w:val="32"/>
        </w:rPr>
      </w:pPr>
      <w:r>
        <w:rPr>
          <w:rFonts w:hint="eastAsia"/>
          <w:color w:val="000000"/>
          <w:kern w:val="2"/>
          <w:sz w:val="32"/>
          <w:szCs w:val="32"/>
          <w:lang w:val="en-US" w:eastAsia="zh-CN"/>
        </w:rPr>
        <w:t>4</w:t>
      </w:r>
      <w:r>
        <w:rPr>
          <w:rFonts w:hint="eastAsia"/>
          <w:color w:val="000000"/>
          <w:kern w:val="2"/>
          <w:sz w:val="32"/>
          <w:szCs w:val="32"/>
        </w:rPr>
        <w:t>、对农牧民进行实用技术培训，培养致富能手和明白人。</w:t>
      </w:r>
    </w:p>
    <w:p>
      <w:pPr>
        <w:pStyle w:val="16"/>
        <w:adjustRightInd w:val="0"/>
        <w:snapToGrid w:val="0"/>
        <w:spacing w:beforeLines="0" w:before="93" w:line="600" w:lineRule="exact"/>
        <w:ind w:firstLineChars="208" w:firstLine="669"/>
        <w:rPr>
          <w:color w:val="000000"/>
          <w:kern w:val="2"/>
          <w:sz w:val="32"/>
          <w:szCs w:val="32"/>
        </w:rPr>
      </w:pPr>
      <w:r>
        <w:rPr>
          <w:rFonts w:hint="eastAsia"/>
          <w:color w:val="000000"/>
          <w:kern w:val="2"/>
          <w:sz w:val="32"/>
          <w:szCs w:val="32"/>
          <w:lang w:val="en-US" w:eastAsia="zh-CN"/>
        </w:rPr>
        <w:t>5</w:t>
      </w:r>
      <w:r>
        <w:rPr>
          <w:rFonts w:hint="eastAsia"/>
          <w:color w:val="000000"/>
          <w:kern w:val="2"/>
          <w:sz w:val="32"/>
          <w:szCs w:val="32"/>
        </w:rPr>
        <w:t>、为农村劳动力转移，为农民进城务工培训相关技能。</w:t>
      </w:r>
    </w:p>
    <w:p>
      <w:pPr>
        <w:spacing w:line="580" w:lineRule="exact"/>
        <w:ind w:firstLineChars="200" w:firstLine="640"/>
        <w:rPr>
          <w:rFonts w:ascii="仿宋_GB2312" w:eastAsia="仿宋_GB2312" w:cs="宋体" w:hint="eastAsia"/>
          <w:color w:val="000000"/>
          <w:kern w:val="0"/>
          <w:sz w:val="32"/>
          <w:szCs w:val="32"/>
          <w:shd w:val="clear" w:color="auto" w:fill="FFFFFF"/>
          <w:lang w:val="zh-CN"/>
        </w:rPr>
      </w:pPr>
      <w:r>
        <w:rPr>
          <w:rFonts w:ascii="仿宋_GB2312" w:eastAsia="仿宋_GB2312" w:cs="Times New Roman" w:hint="eastAsia"/>
          <w:color w:val="000000"/>
          <w:kern w:val="2"/>
          <w:sz w:val="32"/>
          <w:szCs w:val="32"/>
          <w:lang w:val="en-US" w:eastAsia="zh-CN" w:bidi="ar-SA"/>
        </w:rPr>
        <w:t>6、完成上级下达的其他任务。</w:t>
      </w:r>
    </w:p>
    <w:p>
      <w:pPr>
        <w:widowControl/>
        <w:adjustRightInd w:val="0"/>
        <w:snapToGrid w:val="0"/>
        <w:spacing w:line="580" w:lineRule="exact"/>
        <w:ind w:firstLineChars="200" w:firstLine="640"/>
        <w:contextualSpacing/>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（三）人员概况。</w:t>
      </w:r>
    </w:p>
    <w:p>
      <w:pPr>
        <w:spacing w:line="580" w:lineRule="exact"/>
        <w:ind w:firstLineChars="200" w:firstLine="640"/>
        <w:rPr>
          <w:rFonts w:ascii="仿宋_GB2312" w:eastAsia="仿宋_GB2312" w:cs="宋体" w:hint="eastAsia"/>
          <w:color w:val="000000"/>
          <w:kern w:val="0"/>
          <w:sz w:val="32"/>
          <w:szCs w:val="32"/>
          <w:shd w:val="clear" w:color="auto" w:fill="FFFFFF"/>
          <w:lang w:val="zh-CN"/>
        </w:rPr>
      </w:pPr>
      <w:r>
        <w:rPr>
          <w:rFonts w:ascii="仿宋" w:eastAsia="仿宋" w:cs="仿宋_GB2312" w:hint="eastAsia"/>
          <w:sz w:val="32"/>
          <w:szCs w:val="32"/>
          <w:lang w:val="en-US" w:eastAsia="zh-CN"/>
        </w:rPr>
        <w:t>截止2020年12月31日，我单位人员编制数144人，在职人员121人.</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（一）部门财政资金收入情况。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en-US" w:eastAsia="zh-CN"/>
        </w:rPr>
      </w:pPr>
      <w:r>
        <w:rPr>
          <w:rFonts w:ascii="仿宋_GB2312" w:eastAsia="仿宋_GB2312" w:cs="宋体" w:hint="eastAsia"/>
          <w:color w:val="000000"/>
          <w:kern w:val="0"/>
          <w:sz w:val="32"/>
          <w:szCs w:val="32"/>
          <w:shd w:val="clear" w:color="auto" w:fill="FFFFFF"/>
          <w:lang w:val="en-US" w:eastAsia="zh-CN"/>
        </w:rPr>
        <w:t>2020年财政资金收入：4059.83万元</w:t>
      </w:r>
    </w:p>
    <w:p>
      <w:pPr>
        <w:widowControl/>
        <w:numPr>
          <w:ilvl w:val="0"/>
          <w:numId w:val="6"/>
        </w:numPr>
        <w:adjustRightInd w:val="0"/>
        <w:snapToGrid w:val="0"/>
        <w:spacing w:line="580" w:lineRule="exact"/>
        <w:ind w:left="0" w:firstLineChars="200" w:firstLine="640"/>
        <w:contextualSpacing/>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部门财政资金支出情况。</w:t>
      </w:r>
    </w:p>
    <w:p>
      <w:pPr>
        <w:widowControl/>
        <w:adjustRightInd w:val="0"/>
        <w:snapToGrid w:val="0"/>
        <w:spacing w:line="580" w:lineRule="exact"/>
        <w:ind w:firstLineChars="200" w:firstLine="640"/>
        <w:contextualSpacing/>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en-US" w:eastAsia="zh-CN"/>
        </w:rPr>
        <w:t xml:space="preserve"> 2020年财政资金支出：6889.71万元</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（一）部门预算管理。</w:t>
      </w:r>
    </w:p>
    <w:p>
      <w:pPr>
        <w:spacing w:line="580" w:lineRule="exact"/>
        <w:ind w:firstLineChars="200" w:firstLine="640"/>
        <w:rPr>
          <w:rFonts w:ascii="仿宋" w:eastAsia="仿宋" w:cs="仿宋_GB2312" w:hint="eastAsia"/>
          <w:sz w:val="32"/>
          <w:szCs w:val="32"/>
          <w:lang w:val="en-US" w:eastAsia="zh-CN"/>
        </w:rPr>
      </w:pPr>
      <w:r>
        <w:rPr>
          <w:rFonts w:ascii="仿宋" w:eastAsia="仿宋" w:cs="仿宋_GB2312" w:hint="eastAsia"/>
          <w:sz w:val="32"/>
          <w:szCs w:val="32"/>
          <w:lang w:val="en-US" w:eastAsia="zh-CN"/>
        </w:rPr>
        <w:t>1、预算编制准确。单位各部门根据具体业务需要上报预算，落实到具体事物，如电脑几台、维修面积多大、工期需要多久等等，单位将各部门提出的需求进行成本和技术性的讨论，并形成会议纪要；</w:t>
      </w:r>
    </w:p>
    <w:p>
      <w:pPr>
        <w:spacing w:line="580" w:lineRule="exact"/>
        <w:ind w:firstLineChars="200" w:firstLine="640"/>
        <w:rPr>
          <w:rFonts w:ascii="仿宋" w:eastAsia="仿宋" w:cs="仿宋_GB2312" w:hint="eastAsia"/>
          <w:sz w:val="32"/>
          <w:szCs w:val="32"/>
          <w:lang w:val="en-US" w:eastAsia="zh-CN"/>
        </w:rPr>
      </w:pPr>
      <w:r>
        <w:rPr>
          <w:rFonts w:ascii="仿宋" w:eastAsia="仿宋" w:cs="仿宋_GB2312" w:hint="eastAsia"/>
          <w:sz w:val="32"/>
          <w:szCs w:val="32"/>
          <w:lang w:val="en-US" w:eastAsia="zh-CN"/>
        </w:rPr>
        <w:t>2、执行进度实时监控。为了防止以往“一年预算，预算一年”的情况，单位将在年度进行的每季度提醒一次各部门预算使用情况；</w:t>
      </w:r>
    </w:p>
    <w:p>
      <w:pPr>
        <w:spacing w:line="580" w:lineRule="exact"/>
        <w:ind w:firstLineChars="200" w:firstLine="640"/>
        <w:rPr>
          <w:rFonts w:ascii="仿宋" w:eastAsia="仿宋" w:cs="仿宋_GB2312" w:hint="eastAsia"/>
          <w:sz w:val="32"/>
          <w:szCs w:val="32"/>
          <w:lang w:val="en-US" w:eastAsia="zh-CN"/>
        </w:rPr>
      </w:pPr>
      <w:r>
        <w:rPr>
          <w:rFonts w:ascii="仿宋" w:eastAsia="仿宋" w:cs="仿宋_GB2312" w:hint="eastAsia"/>
          <w:sz w:val="32"/>
          <w:szCs w:val="32"/>
          <w:lang w:val="en-US" w:eastAsia="zh-CN"/>
        </w:rPr>
        <w:t>3、加强预算执行过程中资金的使用审核流程，增加预算管理的透明度，提高对预算执行的监督管理。</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（二）结果应用情况。</w:t>
      </w:r>
    </w:p>
    <w:p>
      <w:pPr>
        <w:spacing w:line="580" w:lineRule="exact"/>
        <w:ind w:firstLineChars="200" w:firstLine="640"/>
        <w:rPr>
          <w:rFonts w:ascii="仿宋" w:eastAsia="仿宋" w:cs="仿宋_GB2312" w:hint="eastAsia"/>
          <w:sz w:val="32"/>
          <w:szCs w:val="32"/>
          <w:lang w:val="en-US" w:eastAsia="zh-CN"/>
        </w:rPr>
      </w:pPr>
      <w:r>
        <w:rPr>
          <w:rFonts w:ascii="仿宋" w:eastAsia="仿宋" w:cs="仿宋_GB2312" w:hint="eastAsia"/>
          <w:sz w:val="32"/>
          <w:szCs w:val="32"/>
          <w:lang w:val="en-US" w:eastAsia="zh-CN"/>
        </w:rPr>
        <w:t>2020年度学校整体预算完成度在50%及以上，各专项经费未出现调剂，做到了专款专用。未完成支付进度的款项也能同步追踪到原因。</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pPr>
        <w:widowControl/>
        <w:adjustRightInd w:val="0"/>
        <w:snapToGrid w:val="0"/>
        <w:spacing w:line="580" w:lineRule="exact"/>
        <w:ind w:firstLineChars="200" w:firstLine="640"/>
        <w:contextualSpacing/>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（一）评价结论。</w:t>
      </w:r>
    </w:p>
    <w:p>
      <w:pPr>
        <w:spacing w:line="580" w:lineRule="exact"/>
        <w:ind w:firstLineChars="200" w:firstLine="640"/>
        <w:rPr>
          <w:rFonts w:ascii="仿宋_GB2312" w:eastAsia="仿宋_GB2312" w:cs="宋体" w:hint="eastAsia"/>
          <w:color w:val="000000"/>
          <w:kern w:val="0"/>
          <w:sz w:val="32"/>
          <w:szCs w:val="32"/>
          <w:shd w:val="clear" w:color="auto" w:fill="FFFFFF"/>
          <w:lang w:val="zh-CN"/>
        </w:rPr>
      </w:pPr>
      <w:r>
        <w:rPr>
          <w:rFonts w:ascii="仿宋" w:eastAsia="仿宋" w:cs="仿宋_GB2312" w:hint="eastAsia"/>
          <w:sz w:val="32"/>
          <w:szCs w:val="32"/>
          <w:lang w:eastAsia="zh-CN"/>
        </w:rPr>
        <w:t>我校预算绩效能清楚的反映单位从各渠道取得的资金，以及使用去向和进度，克服了过去一年预算，预算一年、时时预算、临时预算以及多头管钱的问题，提高了预算管理的透明度，对提高预算执行监督管理具有重要的意义。</w:t>
      </w:r>
    </w:p>
    <w:p>
      <w:pPr>
        <w:widowControl/>
        <w:numPr>
          <w:ilvl w:val="0"/>
          <w:numId w:val="7"/>
        </w:numPr>
        <w:adjustRightInd w:val="0"/>
        <w:snapToGrid w:val="0"/>
        <w:spacing w:line="580" w:lineRule="exact"/>
        <w:ind w:left="0" w:firstLineChars="200" w:firstLine="640"/>
        <w:contextualSpacing/>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存在问题。</w:t>
      </w:r>
    </w:p>
    <w:p>
      <w:pPr>
        <w:spacing w:line="580" w:lineRule="exact"/>
        <w:ind w:leftChars="200" w:left="420" w:firstLineChars="200" w:firstLine="640"/>
        <w:rPr>
          <w:rFonts w:ascii="仿宋_GB2312" w:eastAsia="仿宋_GB2312" w:cs="宋体" w:hint="eastAsia"/>
          <w:color w:val="000000"/>
          <w:kern w:val="0"/>
          <w:sz w:val="32"/>
          <w:szCs w:val="32"/>
          <w:shd w:val="clear" w:color="auto" w:fill="FFFFFF"/>
          <w:lang w:val="zh-CN"/>
        </w:rPr>
      </w:pPr>
      <w:r>
        <w:rPr>
          <w:rFonts w:ascii="仿宋" w:eastAsia="仿宋" w:cs="仿宋_GB2312" w:hint="eastAsia"/>
          <w:sz w:val="32"/>
          <w:szCs w:val="32"/>
          <w:lang w:eastAsia="zh-CN"/>
        </w:rPr>
        <w:t>我校各部门还未充分认识到预算绩效管理的重要性，认为过程繁琐，缺乏预先执行力。</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（三）改进建议。</w:t>
      </w:r>
    </w:p>
    <w:p>
      <w:pPr>
        <w:spacing w:line="580" w:lineRule="exact"/>
        <w:ind w:leftChars="200" w:left="420"/>
        <w:rPr>
          <w:rFonts w:ascii="仿宋" w:eastAsia="仿宋" w:cs="仿宋_GB2312" w:hint="eastAsia"/>
          <w:sz w:val="32"/>
          <w:szCs w:val="32"/>
          <w:lang w:val="en-US" w:eastAsia="zh-CN"/>
        </w:rPr>
      </w:pPr>
      <w:r>
        <w:rPr>
          <w:rFonts w:ascii="仿宋" w:eastAsia="仿宋" w:cs="仿宋_GB2312" w:hint="eastAsia"/>
          <w:sz w:val="32"/>
          <w:szCs w:val="32"/>
          <w:lang w:val="en-US" w:eastAsia="zh-CN"/>
        </w:rPr>
        <w:t>投入充足的人力、物力在预算编制管理方面，对预算执行过程中取得合理的指标，对预算进行实时监控。</w:t>
      </w: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600" w:lineRule="exact"/>
        <w:jc w:val="left"/>
        <w:outlineLvl w:val="0"/>
        <w:rPr>
          <w:rFonts w:ascii="黑体" w:eastAsia="黑体" w:cs="黑体"/>
          <w:sz w:val="32"/>
          <w:szCs w:val="32"/>
        </w:rPr>
      </w:pPr>
      <w:bookmarkStart w:id="116" w:name="_Toc79163633"/>
      <w:bookmarkStart w:id="117" w:name="_Toc79163883"/>
      <w:r>
        <w:rPr>
          <w:rFonts w:ascii="黑体" w:eastAsia="黑体" w:cs="黑体" w:hint="eastAsia"/>
          <w:sz w:val="32"/>
          <w:szCs w:val="32"/>
        </w:rPr>
        <w:t>附件</w:t>
      </w:r>
      <w:r>
        <w:rPr>
          <w:rFonts w:ascii="黑体" w:eastAsia="黑体" w:cs="黑体"/>
          <w:sz w:val="32"/>
          <w:szCs w:val="32"/>
        </w:rPr>
        <w:t>2</w:t>
      </w:r>
      <w:bookmarkEnd w:id="116"/>
      <w:bookmarkEnd w:id="117"/>
    </w:p>
    <w:p>
      <w:pPr>
        <w:spacing w:line="580" w:lineRule="exact"/>
        <w:ind w:firstLineChars="200" w:firstLine="640"/>
        <w:rPr>
          <w:rFonts w:ascii="仿宋_GB2312" w:eastAsia="仿宋_GB2312" w:cs="仿宋_GB2312"/>
          <w:sz w:val="32"/>
          <w:szCs w:val="32"/>
        </w:rPr>
      </w:pPr>
    </w:p>
    <w:p>
      <w:pPr>
        <w:spacing w:line="600" w:lineRule="exact"/>
        <w:jc w:val="center"/>
        <w:rPr>
          <w:rFonts w:ascii="宋体"/>
          <w:sz w:val="32"/>
          <w:szCs w:val="32"/>
          <w:lang w:val="zh-CN"/>
        </w:rPr>
      </w:pPr>
      <w:r>
        <w:rPr>
          <w:rFonts w:ascii="方正小标宋简体" w:eastAsia="方正小标宋简体" w:cs="黑体" w:hint="eastAsia"/>
          <w:sz w:val="44"/>
          <w:szCs w:val="44"/>
          <w:lang w:val="en-US" w:eastAsia="zh-CN"/>
        </w:rPr>
        <w:t>“双创经费”2020年绩效评价报告</w:t>
      </w:r>
    </w:p>
    <w:p>
      <w:pPr>
        <w:adjustRightInd w:val="0"/>
        <w:snapToGrid w:val="0"/>
        <w:spacing w:line="600" w:lineRule="exact"/>
        <w:ind w:firstLine="720"/>
        <w:rPr>
          <w:rFonts w:ascii="黑体" w:eastAsia="黑体"/>
          <w:sz w:val="32"/>
          <w:szCs w:val="32"/>
          <w:lang w:val="zh-CN"/>
        </w:rPr>
      </w:pPr>
      <w:bookmarkStart w:id="118" w:name="_Toc79163635"/>
      <w:bookmarkStart w:id="119" w:name="_Toc79163885"/>
      <w:bookmarkStart w:id="120" w:name="_Toc15396618"/>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（一）项目基本情况。</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1．说明项目主管部门（单位）在该项目管理中的职能。</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该项目主管部门为学校“示建办”，主要职能是统一调度各项目组召开各项会议，并对双创资金用度进行预算与监督。</w:t>
      </w:r>
    </w:p>
    <w:p>
      <w:pPr>
        <w:numPr>
          <w:ilvl w:val="0"/>
          <w:numId w:val="8"/>
        </w:numPr>
        <w:adjustRightInd w:val="0"/>
        <w:snapToGrid w:val="0"/>
        <w:spacing w:line="600" w:lineRule="exact"/>
        <w:ind w:left="0" w:firstLine="720"/>
        <w:rPr>
          <w:rFonts w:ascii="仿宋_GB2312" w:eastAsia="仿宋_GB2312" w:hint="eastAsia"/>
          <w:sz w:val="32"/>
          <w:szCs w:val="32"/>
          <w:lang w:val="zh-CN"/>
        </w:rPr>
      </w:pPr>
      <w:r>
        <w:rPr>
          <w:rFonts w:ascii="仿宋_GB2312" w:eastAsia="仿宋_GB2312" w:hint="eastAsia"/>
          <w:sz w:val="32"/>
          <w:szCs w:val="32"/>
          <w:lang w:val="zh-CN"/>
        </w:rPr>
        <w:t>项目立项、资金申报的依据。</w:t>
      </w:r>
    </w:p>
    <w:p>
      <w:pPr>
        <w:adjustRightInd w:val="0"/>
        <w:snapToGrid w:val="0"/>
        <w:spacing w:line="600" w:lineRule="exact"/>
        <w:ind w:left="0" w:firstLineChars="200" w:firstLine="640"/>
        <w:rPr>
          <w:rFonts w:ascii="仿宋_GB2312" w:eastAsia="仿宋_GB2312" w:hint="eastAsia"/>
          <w:sz w:val="32"/>
          <w:szCs w:val="32"/>
          <w:lang w:val="zh-CN"/>
        </w:rPr>
      </w:pPr>
      <w:r>
        <w:rPr>
          <w:rFonts w:ascii="仿宋_GB2312" w:eastAsia="仿宋_GB2312" w:hint="eastAsia"/>
          <w:sz w:val="32"/>
          <w:szCs w:val="32"/>
          <w:lang w:val="zh-CN"/>
        </w:rPr>
        <w:t>项目立项及资金申报依据是我校批准进行创示范建设。</w:t>
      </w:r>
    </w:p>
    <w:p>
      <w:pPr>
        <w:numPr>
          <w:ilvl w:val="0"/>
          <w:numId w:val="8"/>
        </w:numPr>
        <w:adjustRightInd w:val="0"/>
        <w:snapToGrid w:val="0"/>
        <w:spacing w:line="600" w:lineRule="exact"/>
        <w:ind w:left="0" w:firstLine="720"/>
        <w:rPr>
          <w:rFonts w:ascii="仿宋_GB2312" w:eastAsia="仿宋_GB2312" w:hint="eastAsia"/>
          <w:sz w:val="32"/>
          <w:szCs w:val="32"/>
          <w:lang w:val="zh-CN"/>
        </w:rPr>
      </w:pPr>
      <w:r>
        <w:rPr>
          <w:rFonts w:ascii="仿宋_GB2312" w:eastAsia="仿宋_GB2312" w:hint="eastAsia"/>
          <w:sz w:val="32"/>
          <w:szCs w:val="32"/>
          <w:lang w:val="zh-CN"/>
        </w:rPr>
        <w:t>资金管理办法制定情况，资金支持具体项目的条件、范围与支持方式概况。</w:t>
      </w:r>
    </w:p>
    <w:p>
      <w:pPr>
        <w:adjustRightInd w:val="0"/>
        <w:snapToGrid w:val="0"/>
        <w:spacing w:line="600" w:lineRule="exact"/>
        <w:ind w:left="720"/>
        <w:rPr>
          <w:rFonts w:ascii="仿宋_GB2312" w:eastAsia="仿宋_GB2312" w:hint="eastAsia"/>
          <w:sz w:val="32"/>
          <w:szCs w:val="32"/>
          <w:lang w:val="zh-CN"/>
        </w:rPr>
      </w:pPr>
      <w:r>
        <w:rPr>
          <w:rFonts w:ascii="仿宋_GB2312" w:eastAsia="仿宋_GB2312" w:hint="eastAsia"/>
          <w:sz w:val="32"/>
          <w:szCs w:val="32"/>
          <w:lang w:val="zh-CN"/>
        </w:rPr>
        <w:t>该项目资金专款专用，仅用作创示范项目使用。</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（二）项目绩效目标。</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1．项目主要内容。</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为创示范</w:t>
      </w:r>
      <w:r>
        <w:rPr>
          <w:rFonts w:ascii="仿宋_GB2312" w:eastAsia="仿宋_GB2312" w:hint="eastAsia"/>
          <w:sz w:val="32"/>
          <w:szCs w:val="32"/>
          <w:lang w:val="en-US" w:eastAsia="zh-CN"/>
        </w:rPr>
        <w:t>中期</w:t>
      </w:r>
      <w:r>
        <w:rPr>
          <w:rFonts w:ascii="仿宋_GB2312" w:eastAsia="仿宋_GB2312" w:hint="eastAsia"/>
          <w:sz w:val="32"/>
          <w:szCs w:val="32"/>
          <w:lang w:val="zh-CN"/>
        </w:rPr>
        <w:t>咨询和指导经费</w:t>
      </w:r>
    </w:p>
    <w:p>
      <w:pPr>
        <w:numPr>
          <w:ilvl w:val="0"/>
          <w:numId w:val="9"/>
        </w:numPr>
        <w:adjustRightInd w:val="0"/>
        <w:snapToGrid w:val="0"/>
        <w:spacing w:line="600" w:lineRule="exact"/>
        <w:ind w:left="0" w:firstLine="720"/>
        <w:rPr>
          <w:rFonts w:ascii="仿宋_GB2312" w:eastAsia="仿宋_GB2312" w:hint="eastAsia"/>
          <w:sz w:val="32"/>
          <w:szCs w:val="32"/>
          <w:lang w:val="zh-CN"/>
        </w:rPr>
      </w:pPr>
      <w:r>
        <w:rPr>
          <w:rFonts w:ascii="仿宋_GB2312" w:eastAsia="仿宋_GB2312" w:hint="eastAsia"/>
          <w:sz w:val="32"/>
          <w:szCs w:val="32"/>
          <w:lang w:val="zh-CN"/>
        </w:rPr>
        <w:t>项目应实现的具体绩效目标，包括目标的量化、细化情况以及项目实施进度计划等。</w:t>
      </w:r>
    </w:p>
    <w:p>
      <w:pPr>
        <w:adjustRightInd w:val="0"/>
        <w:snapToGrid w:val="0"/>
        <w:spacing w:line="600" w:lineRule="exact"/>
        <w:rPr>
          <w:rFonts w:ascii="仿宋_GB2312" w:eastAsia="仿宋_GB2312"/>
          <w:sz w:val="32"/>
          <w:szCs w:val="32"/>
          <w:lang w:val="en-US" w:eastAsia="zh-CN"/>
        </w:rPr>
      </w:pPr>
      <w:r>
        <w:rPr>
          <w:rFonts w:ascii="仿宋_GB2312" w:eastAsia="仿宋_GB2312" w:hint="eastAsia"/>
          <w:sz w:val="32"/>
          <w:szCs w:val="32"/>
          <w:lang w:val="en-US" w:eastAsia="zh-CN"/>
        </w:rPr>
        <w:t xml:space="preserve">     项目的绩效目标包含时间目标及效益目标，时间为在2020年完成创示范工作的中期工作，效益目标是该项资金使用仅供创示范服务，为提高学校办学水平提供支持。</w:t>
      </w:r>
    </w:p>
    <w:p>
      <w:pPr>
        <w:numPr>
          <w:ilvl w:val="0"/>
          <w:numId w:val="9"/>
        </w:numPr>
        <w:adjustRightInd w:val="0"/>
        <w:snapToGrid w:val="0"/>
        <w:spacing w:line="600" w:lineRule="exact"/>
        <w:ind w:left="0" w:firstLine="720"/>
        <w:rPr>
          <w:rFonts w:ascii="仿宋_GB2312" w:eastAsia="仿宋_GB2312" w:hint="eastAsia"/>
          <w:sz w:val="32"/>
          <w:szCs w:val="32"/>
          <w:lang w:val="zh-CN"/>
        </w:rPr>
      </w:pPr>
      <w:r>
        <w:rPr>
          <w:rFonts w:ascii="仿宋_GB2312" w:eastAsia="仿宋_GB2312" w:hint="eastAsia"/>
          <w:sz w:val="32"/>
          <w:szCs w:val="32"/>
          <w:lang w:val="zh-CN"/>
        </w:rPr>
        <w:t>分析评价申报内容是否与实际相符，申报目标是否合理可行。</w:t>
      </w:r>
    </w:p>
    <w:p>
      <w:pPr>
        <w:adjustRightInd w:val="0"/>
        <w:snapToGrid w:val="0"/>
        <w:spacing w:line="600" w:lineRule="exact"/>
        <w:ind w:left="720"/>
        <w:rPr>
          <w:rFonts w:ascii="仿宋_GB2312" w:eastAsia="仿宋_GB2312"/>
          <w:sz w:val="32"/>
          <w:szCs w:val="32"/>
          <w:lang w:val="en-US" w:eastAsia="zh-CN"/>
        </w:rPr>
      </w:pPr>
      <w:r>
        <w:rPr>
          <w:rFonts w:ascii="仿宋_GB2312" w:eastAsia="仿宋_GB2312" w:hint="eastAsia"/>
          <w:sz w:val="32"/>
          <w:szCs w:val="32"/>
          <w:lang w:val="zh-CN"/>
        </w:rPr>
        <w:t>该项目申报内容与实际相符，申报目标合理可行。</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pPr>
        <w:adjustRightInd w:val="0"/>
        <w:snapToGrid w:val="0"/>
        <w:spacing w:line="600" w:lineRule="exact"/>
        <w:ind w:firstLine="720"/>
        <w:rPr>
          <w:rFonts w:ascii="仿宋_GB2312" w:eastAsia="仿宋_GB2312"/>
          <w:sz w:val="32"/>
          <w:szCs w:val="32"/>
          <w:lang w:val="en-US" w:eastAsia="zh-CN"/>
        </w:rPr>
      </w:pPr>
      <w:r>
        <w:rPr>
          <w:rFonts w:ascii="仿宋_GB2312" w:eastAsia="仿宋_GB2312" w:hint="eastAsia"/>
          <w:sz w:val="32"/>
          <w:szCs w:val="32"/>
          <w:lang w:val="zh-CN"/>
        </w:rPr>
        <w:t>项目自评主要由两个维度进行，一是时间维度，二是项目实施内容维度。时间上即在</w:t>
      </w:r>
      <w:r>
        <w:rPr>
          <w:rFonts w:ascii="仿宋_GB2312" w:eastAsia="仿宋_GB2312" w:hint="eastAsia"/>
          <w:sz w:val="32"/>
          <w:szCs w:val="32"/>
          <w:lang w:val="en-US" w:eastAsia="zh-CN"/>
        </w:rPr>
        <w:t>2020年内完成对双创工作的中期工作，项目实施内容主要是该资金仅限于双创使用，并且实施内容有利于提高双创实现的效率等。</w:t>
      </w:r>
    </w:p>
    <w:p>
      <w:pPr>
        <w:adjustRightInd w:val="0"/>
        <w:snapToGrid w:val="0"/>
        <w:spacing w:line="600" w:lineRule="exact"/>
        <w:ind w:firstLine="720"/>
        <w:rPr>
          <w:rFonts w:ascii="黑体" w:eastAsia="黑体"/>
          <w:sz w:val="32"/>
          <w:szCs w:val="32"/>
        </w:rPr>
      </w:pPr>
      <w:r>
        <w:rPr>
          <w:rFonts w:ascii="黑体" w:eastAsia="黑体" w:hint="eastAsia"/>
          <w:sz w:val="32"/>
          <w:szCs w:val="32"/>
        </w:rPr>
        <w:t>二、项目资金申报及使用情况</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pPr>
        <w:adjustRightInd w:val="0"/>
        <w:snapToGrid w:val="0"/>
        <w:spacing w:line="600" w:lineRule="exact"/>
        <w:ind w:firstLine="720"/>
        <w:rPr>
          <w:rFonts w:ascii="仿宋_GB2312" w:eastAsia="仿宋_GB2312" w:hint="eastAsia"/>
          <w:sz w:val="32"/>
          <w:szCs w:val="32"/>
          <w:lang w:val="en-US" w:eastAsia="zh-CN"/>
        </w:rPr>
      </w:pPr>
      <w:r>
        <w:rPr>
          <w:rFonts w:ascii="仿宋_GB2312" w:eastAsia="仿宋_GB2312" w:hint="eastAsia"/>
          <w:sz w:val="32"/>
          <w:szCs w:val="32"/>
          <w:lang w:val="zh-CN"/>
        </w:rPr>
        <w:t>项目资金在</w:t>
      </w:r>
      <w:r>
        <w:rPr>
          <w:rFonts w:ascii="仿宋_GB2312" w:eastAsia="仿宋_GB2312" w:hint="eastAsia"/>
          <w:sz w:val="32"/>
          <w:szCs w:val="32"/>
          <w:lang w:val="en-US" w:eastAsia="zh-CN"/>
        </w:rPr>
        <w:t>2020年预算时即开始申报，中途并未进行预算调整。</w:t>
      </w:r>
    </w:p>
    <w:p>
      <w:pPr>
        <w:adjustRightInd w:val="0"/>
        <w:snapToGrid w:val="0"/>
        <w:spacing w:line="600" w:lineRule="exact"/>
        <w:ind w:firstLine="720"/>
        <w:rPr>
          <w:rFonts w:ascii="仿宋_GB2312" w:eastAsia="仿宋_GB2312"/>
          <w:sz w:val="32"/>
          <w:szCs w:val="32"/>
          <w:lang w:val="zh-CN"/>
        </w:rPr>
      </w:pPr>
      <w:r>
        <w:rPr>
          <w:rFonts w:ascii="楷体_GB2312" w:eastAsia="楷体_GB2312" w:hint="eastAsia"/>
          <w:b/>
          <w:sz w:val="32"/>
          <w:szCs w:val="32"/>
          <w:lang w:val="zh-CN"/>
        </w:rPr>
        <w:t>（二）资金计划、到位及使用情况（可用表格形式反映）。</w:t>
      </w:r>
    </w:p>
    <w:p>
      <w:pPr>
        <w:adjustRightInd w:val="0"/>
        <w:snapToGrid w:val="0"/>
        <w:spacing w:line="600" w:lineRule="exact"/>
        <w:ind w:firstLine="720"/>
        <w:rPr>
          <w:rFonts w:ascii="仿宋_GB2312" w:eastAsia="仿宋_GB2312"/>
          <w:sz w:val="32"/>
          <w:szCs w:val="32"/>
          <w:lang w:val="zh-CN"/>
        </w:rPr>
      </w:pPr>
      <w:r>
        <w:rPr>
          <w:rFonts w:ascii="楷体_GB2312" w:eastAsia="楷体_GB2312" w:hint="eastAsia"/>
          <w:sz w:val="32"/>
          <w:szCs w:val="32"/>
          <w:lang w:val="zh-CN"/>
        </w:rPr>
        <w:t>1．资金计划。</w:t>
      </w:r>
      <w:r>
        <w:rPr>
          <w:rFonts w:ascii="仿宋_GB2312" w:eastAsia="仿宋_GB2312" w:hint="eastAsia"/>
          <w:sz w:val="32"/>
          <w:szCs w:val="32"/>
          <w:lang w:val="zh-CN"/>
        </w:rPr>
        <w:t>双创资金为我单位专户收入资金。</w:t>
      </w:r>
    </w:p>
    <w:p>
      <w:pPr>
        <w:adjustRightInd w:val="0"/>
        <w:snapToGrid w:val="0"/>
        <w:spacing w:line="600" w:lineRule="exact"/>
        <w:ind w:firstLine="720"/>
        <w:rPr>
          <w:rFonts w:ascii="仿宋_GB2312" w:eastAsia="仿宋_GB2312"/>
          <w:sz w:val="32"/>
          <w:szCs w:val="32"/>
          <w:lang w:val="en-US" w:eastAsia="zh-CN"/>
        </w:rPr>
      </w:pPr>
      <w:r>
        <w:rPr>
          <w:rFonts w:ascii="楷体_GB2312" w:eastAsia="楷体_GB2312" w:hint="eastAsia"/>
          <w:sz w:val="32"/>
          <w:szCs w:val="32"/>
          <w:lang w:val="zh-CN"/>
        </w:rPr>
        <w:t>2．资金到位。</w:t>
      </w:r>
      <w:r>
        <w:rPr>
          <w:rFonts w:ascii="仿宋_GB2312" w:eastAsia="仿宋_GB2312" w:hint="eastAsia"/>
          <w:sz w:val="32"/>
          <w:szCs w:val="32"/>
          <w:lang w:val="zh-CN"/>
        </w:rPr>
        <w:t>该项目资金预算</w:t>
      </w:r>
      <w:r>
        <w:rPr>
          <w:rFonts w:ascii="仿宋_GB2312" w:eastAsia="仿宋_GB2312" w:hint="eastAsia"/>
          <w:sz w:val="32"/>
          <w:szCs w:val="32"/>
          <w:lang w:val="en-US" w:eastAsia="zh-CN"/>
        </w:rPr>
        <w:t>782.49万，实际到位782.49万，与预算一致。</w:t>
      </w:r>
    </w:p>
    <w:p>
      <w:pPr>
        <w:adjustRightInd w:val="0"/>
        <w:snapToGrid w:val="0"/>
        <w:spacing w:line="600" w:lineRule="exact"/>
        <w:ind w:firstLine="720"/>
        <w:rPr>
          <w:rFonts w:ascii="仿宋_GB2312" w:eastAsia="仿宋_GB2312" w:hint="eastAsia"/>
          <w:sz w:val="32"/>
          <w:szCs w:val="32"/>
          <w:lang w:val="zh-CN"/>
        </w:rPr>
      </w:pPr>
      <w:r>
        <w:rPr>
          <w:rFonts w:ascii="楷体_GB2312" w:eastAsia="楷体_GB2312" w:hint="eastAsia"/>
          <w:sz w:val="32"/>
          <w:szCs w:val="32"/>
          <w:lang w:val="zh-CN"/>
        </w:rPr>
        <w:t>3．资金使用。</w:t>
      </w:r>
      <w:r>
        <w:rPr>
          <w:rFonts w:ascii="仿宋_GB2312" w:eastAsia="仿宋_GB2312" w:hint="eastAsia"/>
          <w:sz w:val="32"/>
          <w:szCs w:val="32"/>
          <w:lang w:val="zh-CN"/>
        </w:rPr>
        <w:t>该项目资金合计使用</w:t>
      </w:r>
      <w:r>
        <w:rPr>
          <w:rFonts w:ascii="仿宋_GB2312" w:eastAsia="仿宋_GB2312" w:hint="eastAsia"/>
          <w:sz w:val="32"/>
          <w:szCs w:val="32"/>
          <w:lang w:val="en-US" w:eastAsia="zh-CN"/>
        </w:rPr>
        <w:t>643.59万，用于</w:t>
      </w:r>
      <w:r>
        <w:rPr>
          <w:rFonts w:ascii="仿宋_GB2312" w:eastAsia="仿宋_GB2312" w:hint="eastAsia"/>
          <w:sz w:val="32"/>
          <w:szCs w:val="32"/>
          <w:lang w:val="zh-CN"/>
        </w:rPr>
        <w:t>内涵建设专家咨询服务费和</w:t>
      </w:r>
      <w:r>
        <w:rPr>
          <w:rFonts w:ascii="仿宋_GB2312" w:eastAsia="仿宋_GB2312" w:hint="eastAsia"/>
          <w:sz w:val="32"/>
          <w:szCs w:val="32"/>
          <w:lang w:val="en-US" w:eastAsia="zh-CN"/>
        </w:rPr>
        <w:t>差旅费、会议费等</w:t>
      </w:r>
      <w:r>
        <w:rPr>
          <w:rFonts w:ascii="仿宋_GB2312" w:eastAsia="仿宋_GB2312" w:hint="eastAsia"/>
          <w:sz w:val="32"/>
          <w:szCs w:val="32"/>
          <w:lang w:val="zh-CN"/>
        </w:rPr>
        <w:t>。该项资金仅用于双创活动使用，做到专款专用。报账程序合理合规，支付进度及时，支付依据完整有效，与预算相符。</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（三）项目财务管理情况。</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我校财务管理制度健全，并且在业务办理中严格执行财务管理制度，严格做到专款专用，报账单据合理有效，账务处理及时，会计核算规范。</w:t>
      </w:r>
    </w:p>
    <w:p>
      <w:pPr>
        <w:adjustRightInd w:val="0"/>
        <w:snapToGrid w:val="0"/>
        <w:spacing w:line="600" w:lineRule="exact"/>
        <w:ind w:firstLine="720"/>
        <w:rPr>
          <w:rFonts w:ascii="黑体" w:eastAsia="黑体"/>
          <w:sz w:val="32"/>
          <w:szCs w:val="32"/>
        </w:rPr>
      </w:pPr>
      <w:r>
        <w:rPr>
          <w:rFonts w:ascii="黑体" w:eastAsia="黑体" w:hint="eastAsia"/>
          <w:sz w:val="32"/>
          <w:szCs w:val="32"/>
        </w:rPr>
        <w:t>三、项目实施及管理情况</w:t>
      </w:r>
    </w:p>
    <w:p>
      <w:pPr>
        <w:adjustRightInd w:val="0"/>
        <w:snapToGrid w:val="0"/>
        <w:spacing w:line="600" w:lineRule="exact"/>
        <w:ind w:firstLine="720"/>
        <w:rPr>
          <w:rFonts w:ascii="楷体_GB2312" w:eastAsia="楷体_GB2312" w:hint="eastAsia"/>
          <w:b/>
          <w:sz w:val="32"/>
          <w:szCs w:val="32"/>
          <w:lang w:val="zh-CN"/>
        </w:rPr>
      </w:pPr>
      <w:r>
        <w:rPr>
          <w:rFonts w:ascii="楷体_GB2312" w:eastAsia="楷体_GB2312" w:hint="eastAsia"/>
          <w:b/>
          <w:sz w:val="32"/>
          <w:szCs w:val="32"/>
          <w:lang w:val="zh-CN"/>
        </w:rPr>
        <w:t>（一）项目组织架构及实施流程。</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我校项目实施及管理从前期预算，中期实施到后期完成，遵循我校预算内容实施，招投标制度公开透明，报账制度完善，账务处理及时，支付及时。</w:t>
      </w:r>
    </w:p>
    <w:p>
      <w:pPr>
        <w:adjustRightInd w:val="0"/>
        <w:snapToGrid w:val="0"/>
        <w:spacing w:line="600" w:lineRule="exact"/>
        <w:ind w:firstLine="720"/>
        <w:rPr>
          <w:rFonts w:ascii="仿宋_GB2312" w:eastAsia="仿宋_GB2312" w:hint="eastAsia"/>
          <w:sz w:val="32"/>
          <w:szCs w:val="32"/>
          <w:lang w:val="zh-CN"/>
        </w:rPr>
      </w:pPr>
      <w:r>
        <w:rPr>
          <w:rFonts w:ascii="楷体_GB2312" w:eastAsia="楷体_GB2312" w:hint="eastAsia"/>
          <w:b/>
          <w:sz w:val="32"/>
          <w:szCs w:val="32"/>
          <w:lang w:val="zh-CN"/>
        </w:rPr>
        <w:t>（二）项目管理情况。</w:t>
      </w:r>
      <w:r>
        <w:rPr>
          <w:rFonts w:ascii="仿宋_GB2312" w:eastAsia="仿宋_GB2312" w:hint="eastAsia"/>
          <w:sz w:val="32"/>
          <w:szCs w:val="32"/>
          <w:lang w:val="zh-CN"/>
        </w:rPr>
        <w:t>我校在项目实施过程中，严格按照招投标制度、政府采购制度要求进行项目管理。</w:t>
      </w:r>
    </w:p>
    <w:p>
      <w:pPr>
        <w:adjustRightInd w:val="0"/>
        <w:snapToGrid w:val="0"/>
        <w:spacing w:line="600" w:lineRule="exact"/>
        <w:ind w:leftChars="200" w:left="420" w:firstLineChars="100" w:firstLine="320"/>
        <w:rPr>
          <w:rFonts w:ascii="楷体_GB2312" w:eastAsia="楷体_GB2312" w:hint="eastAsia"/>
          <w:b/>
          <w:sz w:val="32"/>
          <w:szCs w:val="32"/>
          <w:lang w:val="zh-CN"/>
        </w:rPr>
      </w:pPr>
      <w:r>
        <w:rPr>
          <w:rFonts w:ascii="楷体_GB2312" w:eastAsia="楷体_GB2312" w:hint="eastAsia"/>
          <w:b/>
          <w:sz w:val="32"/>
          <w:szCs w:val="32"/>
          <w:lang w:val="zh-CN"/>
        </w:rPr>
        <w:t>（三）项目监管情况。</w:t>
      </w:r>
    </w:p>
    <w:p>
      <w:pPr>
        <w:adjustRightInd w:val="0"/>
        <w:snapToGrid w:val="0"/>
        <w:spacing w:line="600" w:lineRule="exact"/>
        <w:ind w:leftChars="200" w:left="420" w:firstLineChars="100" w:firstLine="320"/>
        <w:rPr>
          <w:rFonts w:ascii="仿宋_GB2312" w:eastAsia="仿宋_GB2312"/>
          <w:sz w:val="32"/>
          <w:szCs w:val="32"/>
          <w:lang w:val="zh-CN"/>
        </w:rPr>
      </w:pPr>
      <w:r>
        <w:rPr>
          <w:rFonts w:ascii="仿宋_GB2312" w:eastAsia="仿宋_GB2312" w:hint="eastAsia"/>
          <w:sz w:val="32"/>
          <w:szCs w:val="32"/>
          <w:lang w:val="zh-CN"/>
        </w:rPr>
        <w:t>为加强该项目的管理，学校财务在项目的报账制度中严格区分各项目资金的使用范围及标准，严格审核报账单据，及时监控项目资金支付进度，对超支、未支等情况及时反馈项目资金使用部门。让各项目资金实施按时按量完成。</w:t>
      </w:r>
    </w:p>
    <w:p>
      <w:pPr>
        <w:adjustRightInd w:val="0"/>
        <w:snapToGrid w:val="0"/>
        <w:spacing w:line="600" w:lineRule="exact"/>
        <w:ind w:firstLine="720"/>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hint="eastAsia"/>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pPr>
        <w:adjustRightInd w:val="0"/>
        <w:snapToGrid w:val="0"/>
        <w:spacing w:line="600" w:lineRule="exact"/>
        <w:ind w:firstLine="720"/>
        <w:rPr>
          <w:rFonts w:ascii="仿宋_GB2312" w:eastAsia="仿宋_GB2312" w:hint="eastAsia"/>
          <w:sz w:val="32"/>
          <w:szCs w:val="32"/>
          <w:lang w:val="en-US" w:eastAsia="zh-CN"/>
        </w:rPr>
      </w:pPr>
      <w:r>
        <w:rPr>
          <w:rFonts w:ascii="仿宋_GB2312" w:eastAsia="仿宋_GB2312" w:hint="eastAsia"/>
          <w:sz w:val="32"/>
          <w:szCs w:val="32"/>
          <w:lang w:val="zh-CN"/>
        </w:rPr>
        <w:t>该项目在</w:t>
      </w:r>
      <w:r>
        <w:rPr>
          <w:rFonts w:ascii="仿宋_GB2312" w:eastAsia="仿宋_GB2312" w:hint="eastAsia"/>
          <w:sz w:val="32"/>
          <w:szCs w:val="32"/>
          <w:lang w:val="en-US" w:eastAsia="zh-CN"/>
        </w:rPr>
        <w:t>2020年度按时按量完成，通过了专家组中期检查。</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（二）项目效益情况。</w:t>
      </w:r>
    </w:p>
    <w:p>
      <w:pPr>
        <w:adjustRightInd w:val="0"/>
        <w:snapToGrid w:val="0"/>
        <w:spacing w:line="600" w:lineRule="exact"/>
        <w:ind w:firstLine="720"/>
        <w:rPr>
          <w:rFonts w:ascii="仿宋_GB2312" w:eastAsia="仿宋_GB2312" w:hint="eastAsia"/>
          <w:sz w:val="32"/>
          <w:szCs w:val="32"/>
          <w:lang w:val="zh-CN"/>
        </w:rPr>
      </w:pPr>
      <w:r>
        <w:rPr>
          <w:rFonts w:ascii="仿宋_GB2312" w:eastAsia="仿宋_GB2312" w:hint="eastAsia"/>
          <w:sz w:val="32"/>
          <w:szCs w:val="32"/>
          <w:lang w:val="zh-CN"/>
        </w:rPr>
        <w:t>双创工作的顺利进度，有利于提升我校办学水平，能更好的服务广大阿坝州学员。</w:t>
      </w:r>
    </w:p>
    <w:p>
      <w:pPr>
        <w:adjustRightInd w:val="0"/>
        <w:snapToGrid w:val="0"/>
        <w:spacing w:line="600" w:lineRule="exact"/>
        <w:ind w:firstLine="720"/>
        <w:rPr>
          <w:rFonts w:ascii="黑体" w:eastAsia="黑体"/>
          <w:sz w:val="32"/>
          <w:szCs w:val="32"/>
        </w:rPr>
      </w:pPr>
      <w:r>
        <w:rPr>
          <w:rFonts w:ascii="黑体" w:eastAsia="黑体" w:hint="eastAsia"/>
          <w:sz w:val="32"/>
          <w:szCs w:val="32"/>
        </w:rPr>
        <w:t>五、评价结论及建议</w:t>
      </w:r>
    </w:p>
    <w:p>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（一）评价结论。</w:t>
      </w:r>
    </w:p>
    <w:p>
      <w:pPr>
        <w:adjustRightInd w:val="0"/>
        <w:snapToGrid w:val="0"/>
        <w:spacing w:line="600" w:lineRule="exact"/>
        <w:ind w:firstLineChars="200" w:firstLine="640"/>
        <w:rPr>
          <w:rFonts w:ascii="仿宋_GB2312" w:eastAsia="仿宋_GB2312" w:cs="仿宋_GB2312" w:hint="eastAsia"/>
          <w:sz w:val="32"/>
          <w:szCs w:val="32"/>
          <w:lang w:eastAsia="zh-CN"/>
        </w:rPr>
      </w:pPr>
      <w:r>
        <w:rPr>
          <w:rFonts w:ascii="仿宋_GB2312" w:eastAsia="仿宋_GB2312" w:hint="eastAsia"/>
          <w:sz w:val="32"/>
          <w:szCs w:val="32"/>
          <w:lang w:val="zh-CN"/>
        </w:rPr>
        <w:t>该项目在整个申报、实施及管理过程中，一直做到专款专用，符合预算，及时支付，体现了预算工作对单位财务工作的指导作用。使学校资金使用及时有效不浪费，提高了资金使用率的同时也提高了学校工作的效率，提升了学校的办学实力。</w:t>
      </w:r>
    </w:p>
    <w:p>
      <w:pPr>
        <w:widowControl/>
        <w:jc w:val="left"/>
        <w:rPr>
          <w:rStyle w:val="1Char"/>
          <w:rFonts w:ascii="黑体" w:eastAsia="黑体"/>
          <w:b w:val="0"/>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w:t>
      </w:r>
      <w:r>
        <w:rPr>
          <w:rStyle w:val="1Char"/>
          <w:rFonts w:ascii="黑体" w:eastAsia="黑体"/>
          <w:b w:val="0"/>
        </w:rPr>
        <w:t xml:space="preserve"> </w:t>
      </w:r>
      <w:r>
        <w:rPr>
          <w:rStyle w:val="1Char"/>
          <w:rFonts w:ascii="黑体" w:eastAsia="黑体" w:hint="eastAsia"/>
          <w:b w:val="0"/>
        </w:rPr>
        <w:t>附表</w:t>
      </w:r>
      <w:bookmarkEnd w:id="112"/>
      <w:bookmarkEnd w:id="118"/>
      <w:bookmarkEnd w:id="119"/>
      <w:bookmarkEnd w:id="120"/>
    </w:p>
    <w:p>
      <w:pPr>
        <w:pStyle w:val="2"/>
        <w:rPr>
          <w:rFonts w:ascii="仿宋" w:eastAsia="仿宋"/>
          <w:color w:val="000000"/>
        </w:rPr>
      </w:pPr>
      <w:bookmarkStart w:id="121" w:name="_Toc79163886"/>
      <w:bookmarkStart w:id="122" w:name="_Toc15396619"/>
      <w:bookmarkStart w:id="123" w:name="_Toc79163636"/>
      <w:r>
        <w:rPr>
          <w:rFonts w:ascii="仿宋" w:eastAsia="仿宋" w:hint="eastAsia"/>
          <w:b w:val="0"/>
          <w:color w:val="000000"/>
        </w:rPr>
        <w:t>一、收</w:t>
      </w:r>
      <w:r>
        <w:rPr>
          <w:rStyle w:val="2Char"/>
          <w:rFonts w:ascii="仿宋" w:eastAsia="仿宋" w:hint="eastAsia"/>
          <w:b w:val="0"/>
          <w:bCs w:val="0"/>
        </w:rPr>
        <w:t>入支出决算总表</w:t>
      </w:r>
      <w:bookmarkEnd w:id="121"/>
      <w:bookmarkEnd w:id="122"/>
      <w:bookmarkEnd w:id="123"/>
    </w:p>
    <w:p>
      <w:pPr>
        <w:pStyle w:val="2"/>
        <w:rPr>
          <w:rFonts w:ascii="仿宋" w:eastAsia="仿宋"/>
          <w:color w:val="000000"/>
        </w:rPr>
      </w:pPr>
      <w:bookmarkStart w:id="124" w:name="_Toc15396620"/>
      <w:bookmarkStart w:id="125" w:name="_Toc79163637"/>
      <w:bookmarkStart w:id="126" w:name="_Toc79163887"/>
      <w:r>
        <w:rPr>
          <w:rFonts w:ascii="仿宋" w:eastAsia="仿宋" w:hint="eastAsia"/>
          <w:b w:val="0"/>
          <w:color w:val="000000"/>
        </w:rPr>
        <w:t>二、收</w:t>
      </w:r>
      <w:r>
        <w:rPr>
          <w:rStyle w:val="2Char"/>
          <w:rFonts w:ascii="仿宋" w:eastAsia="仿宋" w:hint="eastAsia"/>
          <w:b w:val="0"/>
          <w:bCs w:val="0"/>
        </w:rPr>
        <w:t>入决算表</w:t>
      </w:r>
      <w:bookmarkEnd w:id="124"/>
      <w:bookmarkEnd w:id="125"/>
      <w:bookmarkEnd w:id="126"/>
    </w:p>
    <w:p>
      <w:pPr>
        <w:pStyle w:val="2"/>
        <w:rPr>
          <w:rFonts w:ascii="仿宋" w:eastAsia="仿宋"/>
          <w:color w:val="000000"/>
        </w:rPr>
      </w:pPr>
      <w:bookmarkStart w:id="127" w:name="_Toc79163638"/>
      <w:bookmarkStart w:id="128" w:name="_Toc15396621"/>
      <w:bookmarkStart w:id="129" w:name="_Toc79163888"/>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127"/>
      <w:bookmarkEnd w:id="128"/>
      <w:bookmarkEnd w:id="129"/>
    </w:p>
    <w:p>
      <w:pPr>
        <w:pStyle w:val="2"/>
        <w:rPr>
          <w:rFonts w:ascii="仿宋" w:eastAsia="仿宋"/>
          <w:b w:val="0"/>
          <w:color w:val="000000"/>
        </w:rPr>
      </w:pPr>
      <w:bookmarkStart w:id="130" w:name="_Toc15396622"/>
      <w:bookmarkStart w:id="131" w:name="_Toc79163639"/>
      <w:bookmarkStart w:id="132" w:name="_Toc79163889"/>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130"/>
      <w:bookmarkEnd w:id="131"/>
      <w:bookmarkEnd w:id="132"/>
    </w:p>
    <w:p>
      <w:pPr>
        <w:pStyle w:val="2"/>
        <w:rPr>
          <w:rStyle w:val="2Char"/>
          <w:rFonts w:ascii="仿宋" w:eastAsia="仿宋"/>
          <w:b w:val="0"/>
          <w:bCs w:val="0"/>
        </w:rPr>
      </w:pPr>
      <w:bookmarkStart w:id="133" w:name="_Toc79163890"/>
      <w:bookmarkStart w:id="134" w:name="_Toc79163640"/>
      <w:bookmarkStart w:id="135" w:name="_Toc15396623"/>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136" w:name="_Toc15396624"/>
      <w:bookmarkEnd w:id="133"/>
      <w:bookmarkEnd w:id="134"/>
      <w:bookmarkEnd w:id="135"/>
    </w:p>
    <w:p>
      <w:pPr>
        <w:pStyle w:val="2"/>
        <w:rPr>
          <w:rFonts w:ascii="仿宋" w:eastAsia="仿宋"/>
          <w:color w:val="000000"/>
        </w:rPr>
      </w:pPr>
      <w:bookmarkStart w:id="137" w:name="_Toc79163641"/>
      <w:bookmarkStart w:id="138" w:name="_Toc79163891"/>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136"/>
      <w:bookmarkEnd w:id="137"/>
      <w:bookmarkEnd w:id="138"/>
    </w:p>
    <w:p>
      <w:pPr>
        <w:pStyle w:val="2"/>
        <w:rPr>
          <w:rFonts w:ascii="仿宋" w:eastAsia="仿宋"/>
          <w:color w:val="000000"/>
        </w:rPr>
      </w:pPr>
      <w:bookmarkStart w:id="139" w:name="_Toc15396625"/>
      <w:bookmarkStart w:id="140" w:name="_Toc79163642"/>
      <w:bookmarkStart w:id="141" w:name="_Toc79163892"/>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139"/>
      <w:bookmarkEnd w:id="140"/>
      <w:bookmarkEnd w:id="141"/>
    </w:p>
    <w:p>
      <w:pPr>
        <w:pStyle w:val="2"/>
        <w:rPr>
          <w:rFonts w:ascii="仿宋" w:eastAsia="仿宋"/>
          <w:color w:val="000000"/>
        </w:rPr>
      </w:pPr>
      <w:bookmarkStart w:id="142" w:name="_Toc79163893"/>
      <w:bookmarkStart w:id="143" w:name="_Toc79163643"/>
      <w:bookmarkStart w:id="144"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142"/>
      <w:bookmarkEnd w:id="143"/>
      <w:bookmarkEnd w:id="144"/>
    </w:p>
    <w:p>
      <w:pPr>
        <w:pStyle w:val="2"/>
        <w:rPr>
          <w:rFonts w:ascii="仿宋" w:eastAsia="仿宋"/>
          <w:color w:val="000000"/>
        </w:rPr>
      </w:pPr>
      <w:bookmarkStart w:id="145" w:name="_Toc79163894"/>
      <w:bookmarkStart w:id="146" w:name="_Toc15396627"/>
      <w:bookmarkStart w:id="147" w:name="_Toc79163644"/>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145"/>
      <w:bookmarkEnd w:id="146"/>
      <w:bookmarkEnd w:id="147"/>
    </w:p>
    <w:p>
      <w:pPr>
        <w:pStyle w:val="2"/>
        <w:rPr>
          <w:rFonts w:ascii="仿宋" w:eastAsia="仿宋"/>
          <w:color w:val="000000"/>
        </w:rPr>
      </w:pPr>
      <w:bookmarkStart w:id="148" w:name="_Toc79163645"/>
      <w:bookmarkStart w:id="149" w:name="_Toc15396628"/>
      <w:bookmarkStart w:id="150" w:name="_Toc79163895"/>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148"/>
      <w:bookmarkEnd w:id="149"/>
      <w:bookmarkEnd w:id="150"/>
    </w:p>
    <w:p>
      <w:pPr>
        <w:pStyle w:val="2"/>
        <w:rPr>
          <w:rFonts w:ascii="仿宋" w:eastAsia="仿宋"/>
          <w:color w:val="000000"/>
        </w:rPr>
      </w:pPr>
      <w:bookmarkStart w:id="151" w:name="_Toc79163896"/>
      <w:bookmarkStart w:id="152" w:name="_Toc79163646"/>
      <w:bookmarkStart w:id="153"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151"/>
      <w:bookmarkEnd w:id="152"/>
      <w:bookmarkEnd w:id="153"/>
    </w:p>
    <w:p>
      <w:pPr>
        <w:pStyle w:val="2"/>
        <w:rPr>
          <w:rFonts w:ascii="仿宋" w:eastAsia="仿宋"/>
          <w:color w:val="000000"/>
        </w:rPr>
      </w:pPr>
      <w:bookmarkStart w:id="154" w:name="_Toc15396630"/>
      <w:bookmarkStart w:id="155" w:name="_Toc79163647"/>
      <w:bookmarkStart w:id="156" w:name="_Toc79163897"/>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154"/>
      <w:bookmarkEnd w:id="155"/>
      <w:bookmarkEnd w:id="156"/>
    </w:p>
    <w:p>
      <w:pPr>
        <w:pStyle w:val="2"/>
        <w:rPr>
          <w:rStyle w:val="2Char"/>
          <w:rFonts w:ascii="仿宋" w:eastAsia="仿宋"/>
          <w:b w:val="0"/>
          <w:bCs w:val="0"/>
        </w:rPr>
      </w:pPr>
      <w:bookmarkStart w:id="157" w:name="_Toc79163648"/>
      <w:bookmarkStart w:id="158" w:name="_Toc79163898"/>
      <w:bookmarkStart w:id="159" w:name="_Toc15396631"/>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有资本经营预算财政拨款支出决算表</w:t>
      </w:r>
      <w:bookmarkEnd w:id="157"/>
      <w:bookmarkEnd w:id="158"/>
      <w:bookmarkEnd w:id="159"/>
    </w:p>
    <w:p>
      <w:pPr>
        <w:pStyle w:val="2"/>
        <w:rPr>
          <w:rStyle w:val="2Char"/>
          <w:rFonts w:ascii="仿宋" w:eastAsia="仿宋"/>
          <w:b w:val="0"/>
          <w:bCs w:val="0"/>
        </w:rPr>
      </w:pPr>
      <w:bookmarkStart w:id="160" w:name="_Toc79163899"/>
      <w:bookmarkStart w:id="161" w:name="_Toc79163649"/>
      <w:r>
        <w:rPr>
          <w:rStyle w:val="2Char"/>
          <w:rFonts w:ascii="仿宋" w:eastAsia="仿宋" w:hint="eastAsia"/>
          <w:b w:val="0"/>
          <w:bCs w:val="0"/>
        </w:rPr>
        <w:t>十四、国有资本经营预算财政拨款支出决算表</w:t>
      </w:r>
      <w:bookmarkEnd w:id="160"/>
      <w:bookmarkEnd w:id="161"/>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等线">
    <w:altName w:val="宋体"/>
    <w:panose1 w:val="02010600030101010101"/>
    <w:charset w:val="86"/>
    <w:family w:val="auto"/>
    <w:pitch w:val="variable"/>
    <w:sig w:usb0="A00002BF" w:usb1="38CF7CFA" w:usb2="00000016" w:usb3="00000000" w:csb0="0004000F" w:csb1="00000000"/>
  </w:font>
  <w:font w:name="Arial">
    <w:altName w:val="DejaVu Sans"/>
    <w:panose1 w:val="020B0604020202020204"/>
    <w:charset w:val="01"/>
    <w:family w:val="swiss"/>
    <w:pitch w:val="variable"/>
    <w:sig w:usb0="E0002EFF" w:usb1="C000785B" w:usb2="00000009" w:usb3="00000000" w:csb0="400001FF" w:csb1="FFFF0000"/>
  </w:font>
  <w:font w:name="仿宋">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Times New Roman"/>
    <w:panose1 w:val="020F0502020204030204"/>
    <w:charset w:val="00"/>
    <w:family w:val="swiss"/>
    <w:pitch w:val="variable"/>
    <w:sig w:usb0="E4002EFF" w:usb1="C000247B" w:usb2="00000009" w:usb3="00000000" w:csb0="200001FF" w:csb1="00000000"/>
  </w:font>
  <w:font w:name="等线 Light">
    <w:altName w:val="宋体"/>
    <w:panose1 w:val="02010600030101010101"/>
    <w:charset w:val="86"/>
    <w:family w:val="auto"/>
    <w:pitch w:val="variable"/>
    <w:sig w:usb0="A00002BF" w:usb1="38CF7CFA"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fldChar w:fldCharType="begin"/>
    </w:r>
    <w:r>
      <w:instrText>PAGE   \* MERGEFORMAT</w:instrText>
    </w:r>
    <w:r>
      <w:fldChar w:fldCharType="separate"/>
    </w:r>
    <w:r>
      <w:rPr>
        <w:lang w:val="zh-CN"/>
      </w:rPr>
      <w:t>3</w:t>
    </w:r>
    <w:r>
      <w:fldChar w:fldCharType="end"/>
    </w:r>
  </w:p>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4BA5F601"/>
    <w:multiLevelType w:val="singleLevel"/>
    <w:tmpl w:val="4BA5F601"/>
    <w:lvl w:ilvl="0">
      <w:start w:val="1"/>
      <w:numFmt w:val="decimal"/>
      <w:lvlRestart w:val="0"/>
      <w:lvlText w:val="%1."/>
      <w:lvlJc w:val="left"/>
      <w:pPr>
        <w:ind w:left="0" w:hanging="0"/>
      </w:pPr>
    </w:lvl>
  </w:abstractNum>
  <w:abstractNum w:abstractNumId="2">
    <w:nsid w:val="412B191B"/>
    <w:multiLevelType w:val="singleLevel"/>
    <w:tmpl w:val="412B191B"/>
    <w:lvl w:ilvl="0">
      <w:start w:val="3"/>
      <w:numFmt w:val="decimal"/>
      <w:lvlRestart w:val="0"/>
      <w:lvlText w:val="%1."/>
      <w:lvlJc w:val="left"/>
      <w:pPr>
        <w:ind w:left="0" w:hanging="0"/>
      </w:pPr>
    </w:lvl>
  </w:abstractNum>
  <w:abstractNum w:abstractNumId="3">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4">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abstractNum w:abstractNumId="5">
    <w:nsid w:val="E570A6B7"/>
    <w:multiLevelType w:val="singleLevel"/>
    <w:tmpl w:val="E570A6B7"/>
    <w:lvl w:ilvl="0">
      <w:start w:val="2"/>
      <w:numFmt w:val="chineseCounting"/>
      <w:lvlRestart w:val="0"/>
      <w:suff w:val="nothing"/>
      <w:lvlText w:val="（%1）"/>
      <w:lvlJc w:val="left"/>
      <w:pPr>
        <w:ind w:left="0" w:hanging="0"/>
      </w:pPr>
      <w:rPr>
        <w:rFonts w:hint="eastAsia"/>
      </w:rPr>
    </w:lvl>
  </w:abstractNum>
  <w:abstractNum w:abstractNumId="6">
    <w:nsid w:val="3A8FF610"/>
    <w:multiLevelType w:val="singleLevel"/>
    <w:tmpl w:val="3A8FF610"/>
    <w:lvl w:ilvl="0">
      <w:start w:val="2"/>
      <w:numFmt w:val="chineseCounting"/>
      <w:lvlRestart w:val="0"/>
      <w:suff w:val="nothing"/>
      <w:lvlText w:val="（%1）"/>
      <w:lvlJc w:val="left"/>
      <w:pPr>
        <w:ind w:left="0" w:hanging="0"/>
      </w:pPr>
      <w:rPr>
        <w:rFonts w:hint="eastAsia"/>
      </w:rPr>
    </w:lvl>
  </w:abstractNum>
  <w:abstractNum w:abstractNumId="7">
    <w:nsid w:val="F6779C9C"/>
    <w:multiLevelType w:val="singleLevel"/>
    <w:tmpl w:val="F6779C9C"/>
    <w:lvl w:ilvl="0">
      <w:start w:val="2"/>
      <w:numFmt w:val="decimal"/>
      <w:lvlRestart w:val="0"/>
      <w:suff w:val="nothing"/>
      <w:lvlText w:val="%1．"/>
      <w:lvlJc w:val="left"/>
      <w:pPr>
        <w:ind w:left="0" w:hanging="0"/>
      </w:pPr>
    </w:lvl>
  </w:abstractNum>
  <w:abstractNum w:abstractNumId="8">
    <w:nsid w:val="02335EBA"/>
    <w:multiLevelType w:val="singleLevel"/>
    <w:tmpl w:val="02335EBA"/>
    <w:lvl w:ilvl="0">
      <w:start w:val="2"/>
      <w:numFmt w:val="decimal"/>
      <w:lvlRestart w:val="0"/>
      <w:suff w:val="nothing"/>
      <w:lvlText w:val="%1．"/>
      <w:lvlJc w:val="left"/>
      <w:pPr>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w:docVars>
    <w:docVar w:name="commondata" w:val="eyJoZGlkIjoiYWQxMTVhMzA0ZmI5MzE0ZTQ4Njg5NWUwM2ZhMTJkY2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7"/>
    <w:basedOn w:val="0"/>
    <w:next w:val="0"/>
    <w:pPr>
      <w:ind w:left="1260"/>
      <w:jc w:val="left"/>
    </w:pPr>
    <w:rPr>
      <w:rFonts w:ascii="等线" w:eastAsia="等线"/>
      <w:sz w:val="18"/>
      <w:szCs w:val="18"/>
    </w:rPr>
  </w:style>
  <w:style w:type="paragraph" w:styleId="16">
    <w:name w:val="Body Text"/>
    <w:basedOn w:val="0"/>
    <w:pPr>
      <w:spacing w:beforeLines="30" w:before="30"/>
    </w:pPr>
    <w:rPr>
      <w:rFonts w:ascii="仿宋_GB2312" w:eastAsia="仿宋_GB2312"/>
      <w:kern w:val="0"/>
      <w:sz w:val="24"/>
      <w:szCs w:val="20"/>
      <w:lang w:val="zh-CN" w:eastAsia="zh-CN"/>
    </w:rPr>
  </w:style>
  <w:style w:type="paragraph" w:styleId="17">
    <w:name w:val="toc 5"/>
    <w:basedOn w:val="0"/>
    <w:next w:val="0"/>
    <w:pPr>
      <w:ind w:left="840"/>
      <w:jc w:val="left"/>
    </w:pPr>
    <w:rPr>
      <w:rFonts w:ascii="等线" w:eastAsia="等线"/>
      <w:sz w:val="18"/>
      <w:szCs w:val="18"/>
    </w:rPr>
  </w:style>
  <w:style w:type="paragraph" w:styleId="18">
    <w:name w:val="toc 3"/>
    <w:basedOn w:val="0"/>
    <w:next w:val="0"/>
    <w:pPr>
      <w:ind w:left="420"/>
      <w:jc w:val="left"/>
    </w:pPr>
    <w:rPr>
      <w:rFonts w:ascii="等线" w:eastAsia="等线"/>
      <w:i/>
      <w:iCs/>
      <w:sz w:val="20"/>
      <w:szCs w:val="20"/>
    </w:rPr>
  </w:style>
  <w:style w:type="paragraph" w:styleId="19">
    <w:name w:val="toc 8"/>
    <w:basedOn w:val="0"/>
    <w:next w:val="0"/>
    <w:pPr>
      <w:ind w:left="1470"/>
      <w:jc w:val="left"/>
    </w:pPr>
    <w:rPr>
      <w:rFonts w:ascii="等线" w:eastAsia="等线"/>
      <w:sz w:val="18"/>
      <w:szCs w:val="18"/>
    </w:r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20"/>
      <w:lang w:val="zh-CN" w:eastAsia="zh-CN"/>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20"/>
      <w:lang w:val="zh-CN" w:eastAsia="zh-CN"/>
    </w:rPr>
  </w:style>
  <w:style w:type="paragraph" w:styleId="23">
    <w:name w:val="toc 1"/>
    <w:basedOn w:val="0"/>
    <w:next w:val="0"/>
    <w:pPr>
      <w:spacing w:before="120" w:after="120"/>
      <w:jc w:val="left"/>
    </w:pPr>
    <w:rPr>
      <w:rFonts w:ascii="等线" w:eastAsia="等线"/>
      <w:b/>
      <w:bCs/>
      <w:caps/>
      <w:smallCaps w:val="0"/>
      <w:sz w:val="20"/>
      <w:szCs w:val="20"/>
    </w:rPr>
  </w:style>
  <w:style w:type="paragraph" w:styleId="24">
    <w:name w:val="toc 4"/>
    <w:basedOn w:val="0"/>
    <w:next w:val="0"/>
    <w:pPr>
      <w:ind w:left="630"/>
      <w:jc w:val="left"/>
    </w:pPr>
    <w:rPr>
      <w:rFonts w:ascii="等线" w:eastAsia="等线"/>
      <w:sz w:val="18"/>
      <w:szCs w:val="18"/>
    </w:rPr>
  </w:style>
  <w:style w:type="paragraph" w:styleId="25">
    <w:name w:val="toc 6"/>
    <w:basedOn w:val="0"/>
    <w:next w:val="0"/>
    <w:pPr>
      <w:ind w:left="1050"/>
      <w:jc w:val="left"/>
    </w:pPr>
    <w:rPr>
      <w:rFonts w:ascii="等线" w:eastAsia="等线"/>
      <w:sz w:val="18"/>
      <w:szCs w:val="18"/>
    </w:rPr>
  </w:style>
  <w:style w:type="paragraph" w:styleId="26">
    <w:name w:val="toc 2"/>
    <w:basedOn w:val="0"/>
    <w:next w:val="0"/>
    <w:pPr>
      <w:ind w:left="210"/>
      <w:jc w:val="left"/>
    </w:pPr>
    <w:rPr>
      <w:rFonts w:ascii="等线" w:eastAsia="等线"/>
      <w:caps w:val="0"/>
      <w:smallCaps/>
      <w:sz w:val="20"/>
      <w:szCs w:val="20"/>
    </w:rPr>
  </w:style>
  <w:style w:type="paragraph" w:styleId="27">
    <w:name w:val="toc 9"/>
    <w:basedOn w:val="0"/>
    <w:next w:val="0"/>
    <w:pPr>
      <w:ind w:left="1680"/>
      <w:jc w:val="left"/>
    </w:pPr>
    <w:rPr>
      <w:rFonts w:ascii="等线" w:eastAsia="等线"/>
      <w:sz w:val="18"/>
      <w:szCs w:val="18"/>
    </w:rPr>
  </w:style>
  <w:style w:type="character" w:styleId="28">
    <w:name w:val="Strong"/>
    <w:basedOn w:val="10"/>
    <w:rPr>
      <w:rFonts w:cs="Times New Roman"/>
      <w:b/>
    </w:rPr>
  </w:style>
  <w:style w:type="character" w:styleId="29">
    <w:name w:val="Hyperlink"/>
    <w:basedOn w:val="10"/>
    <w:rPr>
      <w:rFonts w:cs="Times New Roman"/>
      <w:color w:val="0000FF"/>
      <w:u w:val="single"/>
    </w:rPr>
  </w:style>
  <w:style w:type="character" w:customStyle="1" w:styleId="30">
    <w:name w:val="Body Text Char"/>
    <w:basedOn w:val="10"/>
    <w:rPr>
      <w:rFonts w:ascii="Times New Roman" w:cs="Times New Roman" w:hAnsi="Times New Roman"/>
      <w:sz w:val="24"/>
      <w:szCs w:val="24"/>
    </w:rPr>
  </w:style>
  <w:style w:type="character" w:customStyle="1" w:styleId="31">
    <w:name w:val="Footer Char"/>
    <w:basedOn w:val="10"/>
    <w:rPr>
      <w:rFonts w:ascii="Times New Roman" w:cs="Times New Roman" w:hAnsi="Times New Roman"/>
      <w:sz w:val="18"/>
      <w:szCs w:val="18"/>
    </w:rPr>
  </w:style>
  <w:style w:type="character" w:customStyle="1" w:styleId="32">
    <w:name w:val="Header Char"/>
    <w:basedOn w:val="10"/>
    <w:rPr>
      <w:rFonts w:ascii="Times New Roman" w:cs="Times New Roman" w:hAnsi="Times New Roman"/>
      <w:sz w:val="18"/>
      <w:szCs w:val="18"/>
    </w:rPr>
  </w:style>
  <w:style w:type="paragraph" w:customStyle="1" w:styleId="33">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4">
    <w:name w:val="列表段落1"/>
    <w:basedOn w:val="0"/>
    <w:pPr>
      <w:ind w:firstLineChars="200" w:firstLine="200"/>
    </w:pPr>
  </w:style>
  <w:style w:type="paragraph" w:customStyle="1" w:styleId="35">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1"/>
    <w:next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Lucida Sans"/>
              </a:defRPr>
            </a:pPr>
            <a:r>
              <a:rPr lang="zh-CN" sz="1400" b="0" i="0" u="none" strike="noStrike" baseline="0">
                <a:solidFill>
                  <a:srgbClr val="595959"/>
                </a:solidFill>
                <a:latin typeface="Times New Roman"/>
                <a:ea typeface="宋体"/>
                <a:cs typeface="Lucida Sans"/>
              </a:rPr>
              <a:t>2019</a:t>
            </a:r>
            <a:r>
              <a:rPr lang="zh-CN" sz="1400" b="0" i="0" u="none" strike="noStrike" baseline="0">
                <a:solidFill>
                  <a:srgbClr val="595959"/>
                </a:solidFill>
                <a:latin typeface="Times New Roman"/>
                <a:ea typeface="宋体"/>
                <a:cs typeface="Lucida Sans"/>
              </a:rPr>
              <a:t>年和</a:t>
            </a:r>
            <a:r>
              <a:rPr lang="zh-CN" sz="1400" b="0" i="0" u="none" strike="noStrike" baseline="0">
                <a:solidFill>
                  <a:srgbClr val="595959"/>
                </a:solidFill>
                <a:latin typeface="Times New Roman"/>
                <a:ea typeface="宋体"/>
                <a:cs typeface="Lucida Sans"/>
              </a:rPr>
              <a:t>2020</a:t>
            </a:r>
            <a:r>
              <a:rPr lang="zh-CN" sz="1400" b="0" i="0" u="none" strike="noStrike" baseline="0">
                <a:solidFill>
                  <a:srgbClr val="595959"/>
                </a:solidFill>
                <a:latin typeface="Times New Roman"/>
                <a:ea typeface="宋体"/>
                <a:cs typeface="Lucida Sans"/>
              </a:rPr>
              <a:t>年收支变动柱状图</a:t>
            </a:r>
          </a:p>
        </c:rich>
      </c:tx>
      <c:layout/>
      <c:overlay val="0"/>
      <c:spPr>
        <a:noFill/>
        <a:ln>
          <a:noFill/>
        </a:ln>
      </c:spPr>
    </c:title>
    <c:autoTitleDeleted val="1"/>
    <c:plotArea>
      <c:layout/>
      <c:barChart>
        <c:barDir val="col"/>
        <c:grouping val="clustered"/>
        <c:varyColors val="0"/>
        <c:ser>
          <c:idx val="0"/>
          <c:order val="0"/>
          <c:tx>
            <c:strRef>
              <c:f>'Sheet1'!$B$1</c:f>
              <c:strCache>
                <c:ptCount val="1"/>
                <c:pt idx="0">
                  <c:v>收入</c:v>
                </c:pt>
              </c:strCache>
            </c:strRef>
          </c:tx>
          <c:spPr>
            <a:solidFill>
              <a:srgbClr val="4472C4"/>
            </a:solidFill>
            <a:ln>
              <a:noFill/>
            </a:ln>
          </c:spPr>
          <c:invertIfNegative val="0"/>
          <c:dLbls>
            <c:showLegendKey val="0"/>
            <c:showVal val="0"/>
            <c:showCatName val="0"/>
            <c:showSerName val="0"/>
            <c:showPercent val="0"/>
            <c:showBubbleSize val="0"/>
            <c:showLeaderLines val="0"/>
          </c:dLbls>
          <c:cat>
            <c:strRef>
              <c:f>'Sheet1'!$A$2:$A$3</c:f>
              <c:strCache>
                <c:ptCount val="2"/>
                <c:pt idx="0">
                  <c:v>2019年</c:v>
                </c:pt>
                <c:pt idx="1">
                  <c:v>2020年</c:v>
                </c:pt>
              </c:strCache>
            </c:strRef>
          </c:cat>
          <c:val>
            <c:numRef>
              <c:f>'Sheet1'!$B$2:$B$3</c:f>
              <c:numCache>
                <c:formatCode>General</c:formatCode>
                <c:ptCount val="2"/>
                <c:pt idx="0">
                  <c:v>7774.38</c:v>
                </c:pt>
                <c:pt idx="1">
                  <c:v>4502.42</c:v>
                </c:pt>
              </c:numCache>
            </c:numRef>
          </c:val>
        </c:ser>
        <c:ser>
          <c:idx val="1"/>
          <c:order val="1"/>
          <c:tx>
            <c:strRef>
              <c:f>'Sheet1'!$C$1</c:f>
              <c:strCache>
                <c:ptCount val="1"/>
                <c:pt idx="0">
                  <c:v>支出</c:v>
                </c:pt>
              </c:strCache>
            </c:strRef>
          </c:tx>
          <c:spPr>
            <a:solidFill>
              <a:srgbClr val="ED7D31"/>
            </a:solidFill>
            <a:ln>
              <a:noFill/>
            </a:ln>
          </c:spPr>
          <c:invertIfNegative val="0"/>
          <c:dLbls>
            <c:showLegendKey val="0"/>
            <c:showVal val="0"/>
            <c:showCatName val="0"/>
            <c:showSerName val="0"/>
            <c:showPercent val="0"/>
            <c:showBubbleSize val="0"/>
            <c:showLeaderLines val="0"/>
          </c:dLbls>
          <c:cat>
            <c:strRef>
              <c:f>'Sheet1'!$A$2:$A$3</c:f>
              <c:strCache>
                <c:ptCount val="2"/>
                <c:pt idx="0">
                  <c:v>2019年</c:v>
                </c:pt>
                <c:pt idx="1">
                  <c:v>2020年</c:v>
                </c:pt>
              </c:strCache>
            </c:strRef>
          </c:cat>
          <c:val>
            <c:numRef>
              <c:f>'Sheet1'!$C$2:$C$3</c:f>
              <c:numCache>
                <c:formatCode>General</c:formatCode>
                <c:ptCount val="2"/>
                <c:pt idx="0">
                  <c:v>4909.49</c:v>
                </c:pt>
                <c:pt idx="1">
                  <c:v>7333.77</c:v>
                </c:pt>
              </c:numCache>
            </c:numRef>
          </c:val>
        </c:ser>
        <c:ser>
          <c:idx val="2"/>
          <c:order val="2"/>
          <c:spPr>
            <a:solidFill>
              <a:srgbClr val="A5A5A5"/>
            </a:solidFill>
            <a:ln>
              <a:noFill/>
            </a:ln>
          </c:spPr>
          <c:invertIfNegative val="0"/>
          <c:dLbls>
            <c:showLegendKey val="0"/>
            <c:showVal val="0"/>
            <c:showCatName val="0"/>
            <c:showSerName val="0"/>
            <c:showPercent val="0"/>
            <c:showBubbleSize val="0"/>
            <c:showLeaderLines val="0"/>
          </c:dLbls>
          <c:cat>
            <c:strRef>
              <c:f>'Sheet1'!$A$2:$A$3</c:f>
              <c:strCache>
                <c:ptCount val="2"/>
                <c:pt idx="0">
                  <c:v>2019年</c:v>
                </c:pt>
                <c:pt idx="1">
                  <c:v>2020年</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manualLayout>
          <c:xMode val="edge"/>
          <c:yMode val="edge"/>
          <c:x val="0.340875"/>
          <c:y val="0.9395"/>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(2)'!$B$1</c:f>
              <c:strCache>
                <c:ptCount val="1"/>
                <c:pt idx="0">
                  <c:v>销售额</c:v>
                </c:pt>
              </c:strCache>
            </c:strRef>
          </c:tx>
          <c:spPr>
            <a:solidFill>
              <a:srgbClr val="4F81BD"/>
            </a:solidFill>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Lbls>
            <c:showLegendKey val="0"/>
            <c:showVal val="0"/>
            <c:showCatName val="0"/>
            <c:showSerName val="0"/>
            <c:showPercent val="0"/>
            <c:showBubbleSize val="0"/>
            <c:showLeaderLines val="0"/>
          </c:dLbls>
          <c:cat>
            <c:strRef>
              <c:f>'Sheet1 (2)'!$A$2:$A$3</c:f>
              <c:strCache>
                <c:ptCount val="2"/>
                <c:pt idx="0">
                  <c:v>一般公共预算财政拨款收入</c:v>
                </c:pt>
                <c:pt idx="1">
                  <c:v>事业收入</c:v>
                </c:pt>
              </c:strCache>
            </c:strRef>
          </c:cat>
          <c:val>
            <c:numRef>
              <c:f>'Sheet1 (2)'!$B$2:$B$3</c:f>
              <c:numCache>
                <c:formatCode>General</c:formatCode>
                <c:ptCount val="2"/>
                <c:pt idx="0">
                  <c:v>4059.83</c:v>
                </c:pt>
                <c:pt idx="1">
                  <c:v>442.6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(3)'!$B$1</c:f>
              <c:strCache>
                <c:ptCount val="1"/>
                <c:pt idx="0">
                  <c:v>销售额</c:v>
                </c:pt>
              </c:strCache>
            </c:strRef>
          </c:tx>
          <c:spPr>
            <a:solidFill>
              <a:srgbClr val="4F81BD"/>
            </a:solidFill>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Lbls>
            <c:showLegendKey val="0"/>
            <c:showVal val="0"/>
            <c:showCatName val="0"/>
            <c:showSerName val="0"/>
            <c:showPercent val="0"/>
            <c:showBubbleSize val="0"/>
            <c:showLeaderLines val="0"/>
          </c:dLbls>
          <c:cat>
            <c:strRef>
              <c:f>'Sheet1 (3)'!$A$2:$A$3</c:f>
              <c:strCache>
                <c:ptCount val="2"/>
                <c:pt idx="0">
                  <c:v>基本支出</c:v>
                </c:pt>
                <c:pt idx="1">
                  <c:v>项目支出</c:v>
                </c:pt>
              </c:strCache>
            </c:strRef>
          </c:cat>
          <c:val>
            <c:numRef>
              <c:f>'Sheet1 (3)'!$B$2:$B$3</c:f>
              <c:numCache>
                <c:formatCode>General</c:formatCode>
                <c:ptCount val="2"/>
                <c:pt idx="0">
                  <c:v>2771.66</c:v>
                </c:pt>
                <c:pt idx="1">
                  <c:v>4562.11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(4)'!$B$1</c:f>
              <c:strCache>
                <c:ptCount val="1"/>
                <c:pt idx="0">
                  <c:v>收入</c:v>
                </c:pt>
              </c:strCache>
            </c:strRef>
          </c:tx>
          <c:spPr>
            <a:solidFill>
              <a:srgbClr val="4472C4"/>
            </a:solidFill>
            <a:ln>
              <a:noFill/>
            </a:ln>
          </c:spPr>
          <c:invertIfNegative val="0"/>
          <c:dLbls>
            <c:showLegendKey val="0"/>
            <c:showVal val="0"/>
            <c:showCatName val="0"/>
            <c:showSerName val="0"/>
            <c:showPercent val="0"/>
            <c:showBubbleSize val="0"/>
            <c:showLeaderLines val="0"/>
          </c:dLbls>
          <c:cat>
            <c:strRef>
              <c:f>'Sheet1 (4)'!$A$2:$A$3</c:f>
              <c:strCache>
                <c:ptCount val="2"/>
                <c:pt idx="0">
                  <c:v>2019年财政拨款</c:v>
                </c:pt>
                <c:pt idx="1">
                  <c:v>2020年财政拨款</c:v>
                </c:pt>
              </c:strCache>
            </c:strRef>
          </c:cat>
          <c:val>
            <c:numRef>
              <c:f>'Sheet1 (4)'!$B$2:$B$3</c:f>
              <c:numCache>
                <c:formatCode>General</c:formatCode>
                <c:ptCount val="2"/>
                <c:pt idx="0">
                  <c:v>7181.03</c:v>
                </c:pt>
                <c:pt idx="1">
                  <c:v>4059.83</c:v>
                </c:pt>
              </c:numCache>
            </c:numRef>
          </c:val>
        </c:ser>
        <c:ser>
          <c:idx val="1"/>
          <c:order val="1"/>
          <c:tx>
            <c:strRef>
              <c:f>'Sheet1 (4)'!$C$1</c:f>
              <c:strCache>
                <c:ptCount val="1"/>
                <c:pt idx="0">
                  <c:v>支出</c:v>
                </c:pt>
              </c:strCache>
            </c:strRef>
          </c:tx>
          <c:spPr>
            <a:solidFill>
              <a:srgbClr val="ED7D31"/>
            </a:solidFill>
            <a:ln>
              <a:noFill/>
            </a:ln>
          </c:spPr>
          <c:invertIfNegative val="0"/>
          <c:dLbls>
            <c:showLegendKey val="0"/>
            <c:showVal val="0"/>
            <c:showCatName val="0"/>
            <c:showSerName val="0"/>
            <c:showPercent val="0"/>
            <c:showBubbleSize val="0"/>
            <c:showLeaderLines val="0"/>
          </c:dLbls>
          <c:cat>
            <c:strRef>
              <c:f>'Sheet1 (4)'!$A$2:$A$3</c:f>
              <c:strCache>
                <c:ptCount val="2"/>
                <c:pt idx="0">
                  <c:v>2019年财政拨款</c:v>
                </c:pt>
                <c:pt idx="1">
                  <c:v>2020年财政拨款</c:v>
                </c:pt>
              </c:strCache>
            </c:strRef>
          </c:cat>
          <c:val>
            <c:numRef>
              <c:f>'Sheet1 (4)'!$C$2:$C$3</c:f>
              <c:numCache>
                <c:formatCode>General</c:formatCode>
                <c:ptCount val="2"/>
                <c:pt idx="0">
                  <c:v>4316.14</c:v>
                </c:pt>
                <c:pt idx="1">
                  <c:v>6889.71</c:v>
                </c:pt>
              </c:numCache>
            </c:numRef>
          </c:val>
        </c:ser>
        <c:ser>
          <c:idx val="2"/>
          <c:order val="2"/>
          <c:spPr>
            <a:solidFill>
              <a:srgbClr val="A5A5A5"/>
            </a:solidFill>
            <a:ln>
              <a:noFill/>
            </a:ln>
          </c:spPr>
          <c:invertIfNegative val="0"/>
          <c:dLbls>
            <c:showLegendKey val="0"/>
            <c:showVal val="0"/>
            <c:showCatName val="0"/>
            <c:showSerName val="0"/>
            <c:showPercent val="0"/>
            <c:showBubbleSize val="0"/>
            <c:showLeaderLines val="0"/>
          </c:dLbls>
          <c:cat>
            <c:strRef>
              <c:f>'Sheet1 (4)'!$A$2:$A$3</c:f>
              <c:strCache>
                <c:ptCount val="2"/>
                <c:pt idx="0">
                  <c:v>2019年财政拨款</c:v>
                </c:pt>
                <c:pt idx="1">
                  <c:v>2020年财政拨款</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(5)'!$B$1</c:f>
              <c:strCache>
                <c:ptCount val="1"/>
                <c:pt idx="0">
                  <c:v>一般公共财政拨款支出</c:v>
                </c:pt>
              </c:strCache>
            </c:strRef>
          </c:tx>
          <c:spPr>
            <a:solidFill>
              <a:srgbClr val="4472C4"/>
            </a:solidFill>
            <a:ln>
              <a:noFill/>
            </a:ln>
          </c:spPr>
          <c:invertIfNegative val="0"/>
          <c:dLbls>
            <c:showLegendKey val="0"/>
            <c:showVal val="0"/>
            <c:showCatName val="0"/>
            <c:showSerName val="0"/>
            <c:showPercent val="0"/>
            <c:showBubbleSize val="0"/>
            <c:showLeaderLines val="0"/>
          </c:dLbls>
          <c:cat>
            <c:strRef>
              <c:f>'Sheet1 (5)'!$A$2:$A$3</c:f>
              <c:strCache>
                <c:ptCount val="2"/>
                <c:pt idx="0">
                  <c:v>2019年</c:v>
                </c:pt>
                <c:pt idx="1">
                  <c:v>2020年</c:v>
                </c:pt>
              </c:strCache>
            </c:strRef>
          </c:cat>
          <c:val>
            <c:numRef>
              <c:f>'Sheet1 (5)'!$B$2:$B$3</c:f>
              <c:numCache>
                <c:formatCode>General</c:formatCode>
                <c:ptCount val="2"/>
                <c:pt idx="0">
                  <c:v>4316.14</c:v>
                </c:pt>
                <c:pt idx="1">
                  <c:v>6889.71</c:v>
                </c:pt>
              </c:numCache>
            </c:numRef>
          </c:val>
        </c:ser>
        <c:ser>
          <c:idx val="1"/>
          <c:order val="1"/>
          <c:spPr>
            <a:solidFill>
              <a:srgbClr val="ED7D31"/>
            </a:solidFill>
            <a:ln>
              <a:noFill/>
            </a:ln>
          </c:spPr>
          <c:invertIfNegative val="0"/>
          <c:dLbls>
            <c:showLegendKey val="0"/>
            <c:showVal val="0"/>
            <c:showCatName val="0"/>
            <c:showSerName val="0"/>
            <c:showPercent val="0"/>
            <c:showBubbleSize val="0"/>
            <c:showLeaderLines val="0"/>
          </c:dLbls>
          <c:cat>
            <c:strRef>
              <c:f>'Sheet1 (5)'!$A$2:$A$3</c:f>
              <c:strCache>
                <c:ptCount val="2"/>
                <c:pt idx="0">
                  <c:v>2019年</c:v>
                </c:pt>
                <c:pt idx="1">
                  <c:v>2020年</c:v>
                </c:pt>
              </c:strCache>
            </c:strRef>
          </c:cat>
          <c:val>
            <c:numRef>
              <c:f/>
              <c:numCache>
                <c:formatCode>General</c:formatCode>
                <c:ptCount val="1"/>
                <c:pt idx="0">
                  <c:v>1.0</c:v>
                </c:pt>
              </c:numCache>
            </c:numRef>
          </c:val>
        </c:ser>
        <c:ser>
          <c:idx val="2"/>
          <c:order val="2"/>
          <c:spPr>
            <a:solidFill>
              <a:srgbClr val="A5A5A5"/>
            </a:solidFill>
            <a:ln>
              <a:noFill/>
            </a:ln>
          </c:spPr>
          <c:invertIfNegative val="0"/>
          <c:dLbls>
            <c:showLegendKey val="0"/>
            <c:showVal val="0"/>
            <c:showCatName val="0"/>
            <c:showSerName val="0"/>
            <c:showPercent val="0"/>
            <c:showBubbleSize val="0"/>
            <c:showLeaderLines val="0"/>
          </c:dLbls>
          <c:cat>
            <c:strRef>
              <c:f>'Sheet1 (5)'!$A$2:$A$3</c:f>
              <c:strCache>
                <c:ptCount val="2"/>
                <c:pt idx="0">
                  <c:v>2019年</c:v>
                </c:pt>
                <c:pt idx="1">
                  <c:v>2020年</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销售额</c:v>
                </c:pt>
              </c:strCache>
            </c:strRef>
          </c:tx>
          <c:spPr>
            <a:solidFill>
              <a:srgbClr val="4F81BD"/>
            </a:solidFill>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showLegendKey val="0"/>
            <c:showVal val="0"/>
            <c:showCatName val="0"/>
            <c:showSerName val="0"/>
            <c:showPercent val="0"/>
            <c:showBubbleSize val="0"/>
            <c:showLeaderLines val="0"/>
          </c:dLbls>
          <c:cat>
            <c:strRef>
              <c:f>'Sheet1 (6)'!$A$2:$A$5</c:f>
              <c:strCache>
                <c:ptCount val="4"/>
                <c:pt idx="0">
                  <c:v>教育类支出</c:v>
                </c:pt>
                <c:pt idx="1">
                  <c:v>科学技术类支出</c:v>
                </c:pt>
                <c:pt idx="2">
                  <c:v>社会保障和就业类支出</c:v>
                </c:pt>
                <c:pt idx="3">
                  <c:v>住房保障类支出</c:v>
                </c:pt>
              </c:strCache>
            </c:strRef>
          </c:cat>
          <c:val>
            <c:numRef>
              <c:f>'Sheet1 (6)'!$B$2:$B$5</c:f>
              <c:numCache>
                <c:formatCode>General</c:formatCode>
                <c:ptCount val="4"/>
                <c:pt idx="0">
                  <c:v>6286.85</c:v>
                </c:pt>
                <c:pt idx="1">
                  <c:v>0.26</c:v>
                </c:pt>
                <c:pt idx="2">
                  <c:v>282.19</c:v>
                </c:pt>
                <c:pt idx="3">
                  <c:v>178.53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(7)'!$B$1</c:f>
              <c:strCache>
                <c:ptCount val="1"/>
                <c:pt idx="0">
                  <c:v>销售额</c:v>
                </c:pt>
              </c:strCache>
            </c:strRef>
          </c:tx>
          <c:spPr>
            <a:solidFill>
              <a:srgbClr val="4F81BD"/>
            </a:solidFill>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Lbls>
            <c:showLegendKey val="0"/>
            <c:showVal val="0"/>
            <c:showCatName val="0"/>
            <c:showSerName val="0"/>
            <c:showPercent val="0"/>
            <c:showBubbleSize val="0"/>
            <c:showLeaderLines val="0"/>
          </c:dLbls>
          <c:cat>
            <c:strRef>
              <c:f>'Sheet1 (7)'!$A$2:$A$4</c:f>
              <c:strCache>
                <c:ptCount val="3"/>
                <c:pt idx="0">
                  <c:v>因公出国（境）经费支出</c:v>
                </c:pt>
                <c:pt idx="1">
                  <c:v>公务用车购置及运行维护</c:v>
                </c:pt>
                <c:pt idx="2">
                  <c:v>公务接待支出</c:v>
                </c:pt>
              </c:strCache>
            </c:strRef>
          </c:cat>
          <c:val>
            <c:numRef>
              <c:f>'Sheet1 (7)'!$B$2:$B$4</c:f>
              <c:numCache>
                <c:formatCode>General</c:formatCode>
                <c:ptCount val="3"/>
                <c:pt idx="0">
                  <c:v>0.0</c:v>
                </c:pt>
                <c:pt idx="1">
                  <c:v>72.69</c:v>
                </c:pt>
                <c:pt idx="2">
                  <c:v>1.99</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TotalTime>
  <Application>Yozo_Office27021597764231179</Application>
  <Pages>35</Pages>
  <Words>11048</Words>
  <Characters>11822</Characters>
  <Lines>924</Lines>
  <Paragraphs>423</Paragraphs>
  <CharactersWithSpaces>11931</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7</cp:revision>
  <cp:lastPrinted>2021-07-29T03:56:00Z</cp:lastPrinted>
  <dcterms:created xsi:type="dcterms:W3CDTF">2021-08-06T09:38:00Z</dcterms:created>
  <dcterms:modified xsi:type="dcterms:W3CDTF">2022-09-20T02:30:04Z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2052-11.1.0.11830</vt:lpwstr>
  </property>
  <property fmtid="{D5CDD505-2E9C-101B-9397-08002B2CF9AE}" pid="3" name="ICV">
    <vt:lpwstr>7E6C52F050474F459BDEB5E72209AC62</vt:lpwstr>
  </property>
</Properties>
</file>