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98C310">
      <w:pPr>
        <w:pStyle w:val="8"/>
        <w:rPr>
          <w:rFonts w:hint="eastAsia" w:ascii="Times New Roman" w:hAnsi="Times New Roman" w:eastAsia="方正小标宋简体" w:cs="Times New Roman"/>
          <w:color w:val="auto"/>
          <w:kern w:val="2"/>
          <w:sz w:val="72"/>
          <w:szCs w:val="72"/>
          <w:highlight w:val="none"/>
          <w:lang w:val="en-US" w:eastAsia="zh-CN" w:bidi="ar-SA"/>
        </w:rPr>
      </w:pPr>
      <w:bookmarkStart w:id="0" w:name="_Toc15377425"/>
      <w:bookmarkStart w:id="1" w:name="_Toc15396475"/>
      <w:bookmarkStart w:id="2" w:name="_Toc15378441"/>
      <w:bookmarkStart w:id="3" w:name="_Toc15396597"/>
      <w:bookmarkStart w:id="4" w:name="_Toc15377193"/>
      <w:bookmarkStart w:id="5" w:name="_Toc15306267"/>
    </w:p>
    <w:p w14:paraId="3FCD827B">
      <w:pPr>
        <w:pStyle w:val="8"/>
        <w:rPr>
          <w:rFonts w:hint="eastAsia" w:ascii="Times New Roman" w:hAnsi="Times New Roman" w:eastAsia="方正小标宋简体" w:cs="Times New Roman"/>
          <w:color w:val="auto"/>
          <w:kern w:val="2"/>
          <w:sz w:val="72"/>
          <w:szCs w:val="72"/>
          <w:highlight w:val="none"/>
          <w:lang w:val="en-US" w:eastAsia="zh-CN" w:bidi="ar-SA"/>
        </w:rPr>
      </w:pPr>
    </w:p>
    <w:p w14:paraId="09C473C7">
      <w:pPr>
        <w:pStyle w:val="8"/>
        <w:rPr>
          <w:rFonts w:hint="eastAsia" w:ascii="Times New Roman" w:hAnsi="Times New Roman" w:eastAsia="方正小标宋简体" w:cs="Times New Roman"/>
          <w:color w:val="auto"/>
          <w:kern w:val="2"/>
          <w:sz w:val="72"/>
          <w:szCs w:val="72"/>
          <w:highlight w:val="none"/>
          <w:lang w:val="en-US" w:eastAsia="zh-CN" w:bidi="ar-SA"/>
        </w:rPr>
      </w:pPr>
    </w:p>
    <w:p w14:paraId="5EE8697D">
      <w:pPr>
        <w:pStyle w:val="8"/>
        <w:jc w:val="center"/>
        <w:rPr>
          <w:rFonts w:hint="eastAsia" w:ascii="Times New Roman" w:hAnsi="Times New Roman" w:eastAsia="方正小标宋简体" w:cs="Times New Roman"/>
          <w:color w:val="auto"/>
          <w:kern w:val="2"/>
          <w:sz w:val="44"/>
          <w:szCs w:val="44"/>
          <w:highlight w:val="none"/>
          <w:lang w:val="en-US" w:eastAsia="zh-CN" w:bidi="ar-SA"/>
        </w:rPr>
      </w:pPr>
      <w:r>
        <w:rPr>
          <w:rFonts w:hint="eastAsia" w:ascii="Times New Roman" w:hAnsi="Times New Roman" w:eastAsia="方正小标宋简体" w:cs="Times New Roman"/>
          <w:color w:val="auto"/>
          <w:kern w:val="2"/>
          <w:sz w:val="44"/>
          <w:szCs w:val="44"/>
          <w:highlight w:val="none"/>
          <w:lang w:val="en-US" w:eastAsia="zh-CN" w:bidi="ar-SA"/>
        </w:rPr>
        <w:t>2024年度</w:t>
      </w:r>
    </w:p>
    <w:p w14:paraId="5B702BAB">
      <w:pPr>
        <w:pStyle w:val="8"/>
        <w:jc w:val="center"/>
        <w:rPr>
          <w:rFonts w:hint="default" w:ascii="Times New Roman" w:hAnsi="Times New Roman" w:eastAsia="方正小标宋简体" w:cs="Times New Roman"/>
          <w:color w:val="auto"/>
          <w:kern w:val="2"/>
          <w:sz w:val="44"/>
          <w:szCs w:val="44"/>
          <w:highlight w:val="none"/>
          <w:lang w:val="en-US" w:eastAsia="zh-CN" w:bidi="ar-SA"/>
        </w:rPr>
      </w:pPr>
      <w:r>
        <w:rPr>
          <w:rFonts w:hint="eastAsia" w:ascii="Times New Roman" w:eastAsia="方正小标宋简体" w:cs="Times New Roman"/>
          <w:color w:val="auto"/>
          <w:kern w:val="2"/>
          <w:sz w:val="44"/>
          <w:szCs w:val="44"/>
          <w:highlight w:val="none"/>
          <w:lang w:val="en-US" w:eastAsia="zh-CN" w:bidi="ar-SA"/>
        </w:rPr>
        <w:t>阿坝州科学技术协会</w:t>
      </w:r>
      <w:r>
        <w:rPr>
          <w:rFonts w:hint="eastAsia" w:ascii="Times New Roman" w:hAnsi="Times New Roman" w:eastAsia="方正小标宋简体" w:cs="Times New Roman"/>
          <w:color w:val="auto"/>
          <w:kern w:val="2"/>
          <w:sz w:val="44"/>
          <w:szCs w:val="44"/>
          <w:highlight w:val="none"/>
          <w:lang w:val="en-US" w:eastAsia="zh-CN" w:bidi="ar-SA"/>
        </w:rPr>
        <w:t>部门决算公开</w:t>
      </w:r>
      <w:r>
        <w:rPr>
          <w:rFonts w:hint="eastAsia" w:ascii="Times New Roman" w:eastAsia="方正小标宋简体" w:cs="Times New Roman"/>
          <w:color w:val="auto"/>
          <w:kern w:val="2"/>
          <w:sz w:val="44"/>
          <w:szCs w:val="44"/>
          <w:highlight w:val="none"/>
          <w:lang w:val="en-US" w:eastAsia="zh-CN" w:bidi="ar-SA"/>
        </w:rPr>
        <w:t>（汇总）</w:t>
      </w:r>
    </w:p>
    <w:p w14:paraId="51A75648">
      <w:pPr>
        <w:spacing w:line="600" w:lineRule="exact"/>
        <w:jc w:val="center"/>
        <w:outlineLvl w:val="0"/>
        <w:rPr>
          <w:rFonts w:ascii="Times New Roman" w:hAnsi="Times New Roman" w:eastAsia="方正小标宋简体"/>
          <w:color w:val="auto"/>
          <w:sz w:val="72"/>
          <w:szCs w:val="72"/>
          <w:highlight w:val="none"/>
        </w:rPr>
      </w:pPr>
    </w:p>
    <w:p w14:paraId="488C02A8">
      <w:pPr>
        <w:pStyle w:val="20"/>
        <w:rPr>
          <w:rFonts w:ascii="Times New Roman" w:hAnsi="Times New Roman"/>
        </w:rPr>
        <w:sectPr>
          <w:footerReference r:id="rId5" w:type="first"/>
          <w:headerReference r:id="rId3" w:type="default"/>
          <w:footerReference r:id="rId4" w:type="default"/>
          <w:pgSz w:w="11906" w:h="16838"/>
          <w:pgMar w:top="1440" w:right="1800" w:bottom="1440" w:left="1800" w:header="851" w:footer="992" w:gutter="0"/>
          <w:pgNumType w:fmt="decimal" w:start="1"/>
          <w:cols w:space="425" w:num="1"/>
          <w:titlePg/>
          <w:docGrid w:type="lines" w:linePitch="312" w:charSpace="0"/>
        </w:sectPr>
      </w:pPr>
    </w:p>
    <w:p w14:paraId="375C1007">
      <w:pPr>
        <w:rPr>
          <w:rFonts w:ascii="Times New Roman" w:hAnsi="Times New Roman"/>
        </w:rPr>
      </w:pPr>
    </w:p>
    <w:bookmarkEnd w:id="0"/>
    <w:bookmarkEnd w:id="1"/>
    <w:bookmarkEnd w:id="2"/>
    <w:bookmarkEnd w:id="3"/>
    <w:bookmarkEnd w:id="4"/>
    <w:bookmarkEnd w:id="5"/>
    <w:sdt>
      <w:sdtPr>
        <w:rPr>
          <w:rFonts w:hint="eastAsia" w:ascii="Times New Roman" w:hAnsi="Times New Roman" w:eastAsia="黑体" w:cs="Times New Roman"/>
          <w:sz w:val="48"/>
          <w:szCs w:val="48"/>
          <w:lang w:val="en-US" w:eastAsia="zh-CN"/>
        </w:rPr>
        <w:id w:val="147459730"/>
        <w15:color w:val="DBDBDB"/>
        <w:docPartObj>
          <w:docPartGallery w:val="Table of Contents"/>
          <w:docPartUnique/>
        </w:docPartObj>
      </w:sdtPr>
      <w:sdtEndPr>
        <w:rPr>
          <w:rFonts w:hint="eastAsia" w:ascii="Times New Roman" w:hAnsi="Times New Roman" w:eastAsia="宋体" w:cs="Times New Roman"/>
          <w:kern w:val="2"/>
          <w:sz w:val="18"/>
          <w:szCs w:val="18"/>
          <w:lang w:val="en-US" w:eastAsia="zh-CN" w:bidi="ar-SA"/>
        </w:rPr>
      </w:sdtEndPr>
      <w:sdtContent>
        <w:p w14:paraId="644FBB63">
          <w:pPr>
            <w:widowControl/>
            <w:jc w:val="center"/>
            <w:rPr>
              <w:rFonts w:hint="eastAsia" w:ascii="Times New Roman" w:hAnsi="Times New Roman" w:eastAsia="黑体" w:cs="Times New Roman"/>
              <w:sz w:val="48"/>
              <w:szCs w:val="48"/>
            </w:rPr>
          </w:pPr>
          <w:bookmarkStart w:id="6" w:name="_Toc15396599"/>
          <w:bookmarkStart w:id="7" w:name="_Toc15377196"/>
          <w:r>
            <w:rPr>
              <w:rFonts w:hint="eastAsia" w:ascii="Times New Roman" w:hAnsi="Times New Roman" w:eastAsia="黑体" w:cs="Times New Roman"/>
              <w:sz w:val="48"/>
              <w:szCs w:val="48"/>
            </w:rPr>
            <w:t>目录</w:t>
          </w:r>
        </w:p>
        <w:p w14:paraId="1625CF07">
          <w:pPr>
            <w:pStyle w:val="2"/>
            <w:rPr>
              <w:rFonts w:hint="default" w:eastAsia="宋体"/>
              <w:lang w:val="en-US" w:eastAsia="zh-CN"/>
            </w:rPr>
          </w:pPr>
          <w:r>
            <w:rPr>
              <w:rFonts w:hint="eastAsia" w:ascii="宋体" w:hAnsi="宋体" w:eastAsia="宋体"/>
              <w:sz w:val="21"/>
              <w:lang w:val="en-US" w:eastAsia="zh-CN"/>
            </w:rPr>
            <w:t xml:space="preserve">                       公开时间：2025年9月</w:t>
          </w:r>
          <w:r>
            <w:rPr>
              <w:rFonts w:hint="eastAsia" w:ascii="宋体" w:hAnsi="宋体"/>
              <w:sz w:val="21"/>
              <w:lang w:val="en-US" w:eastAsia="zh-CN"/>
            </w:rPr>
            <w:t>19</w:t>
          </w:r>
          <w:bookmarkStart w:id="118" w:name="_GoBack"/>
          <w:bookmarkEnd w:id="118"/>
          <w:r>
            <w:rPr>
              <w:rFonts w:hint="eastAsia" w:ascii="宋体" w:hAnsi="宋体" w:eastAsia="宋体"/>
              <w:sz w:val="21"/>
              <w:lang w:val="en-US" w:eastAsia="zh-CN"/>
            </w:rPr>
            <w:t>日</w:t>
          </w:r>
        </w:p>
        <w:p w14:paraId="3FC15E8E">
          <w:pPr>
            <w:pStyle w:val="13"/>
            <w:tabs>
              <w:tab w:val="right" w:leader="dot" w:pos="8306"/>
              <w:tab w:val="clear" w:pos="8296"/>
            </w:tabs>
          </w:pPr>
          <w:r>
            <w:rPr>
              <w:rFonts w:hint="eastAsia"/>
            </w:rPr>
            <w:fldChar w:fldCharType="begin"/>
          </w:r>
          <w:r>
            <w:rPr>
              <w:rFonts w:hint="eastAsia"/>
            </w:rPr>
            <w:instrText xml:space="preserve">TOC \o "1-3" \h \u </w:instrText>
          </w:r>
          <w:r>
            <w:rPr>
              <w:rFonts w:hint="eastAsia"/>
            </w:rPr>
            <w:fldChar w:fldCharType="separate"/>
          </w:r>
          <w:r>
            <w:rPr>
              <w:rFonts w:hint="eastAsia"/>
            </w:rPr>
            <w:fldChar w:fldCharType="begin"/>
          </w:r>
          <w:r>
            <w:rPr>
              <w:rFonts w:hint="eastAsia"/>
            </w:rPr>
            <w:instrText xml:space="preserve"> HYPERLINK \l _Toc30763 </w:instrText>
          </w:r>
          <w:r>
            <w:rPr>
              <w:rFonts w:hint="eastAsia"/>
            </w:rPr>
            <w:fldChar w:fldCharType="separate"/>
          </w:r>
          <w:r>
            <w:rPr>
              <w:rFonts w:hint="eastAsia" w:ascii="Times New Roman" w:hAnsi="Times New Roman" w:eastAsia="方正小标宋简体" w:cs="方正小标宋简体"/>
              <w:highlight w:val="none"/>
            </w:rPr>
            <w:t>第一部分</w:t>
          </w:r>
          <w:r>
            <w:rPr>
              <w:rFonts w:hint="eastAsia" w:ascii="Times New Roman" w:hAnsi="Times New Roman" w:eastAsia="方正小标宋简体" w:cs="方正小标宋简体"/>
              <w:highlight w:val="none"/>
              <w:lang w:val="en-US" w:eastAsia="zh-CN"/>
            </w:rPr>
            <w:t xml:space="preserve"> </w:t>
          </w:r>
          <w:r>
            <w:rPr>
              <w:rFonts w:hint="eastAsia" w:ascii="Times New Roman" w:hAnsi="Times New Roman" w:eastAsia="方正小标宋简体" w:cs="方正小标宋简体"/>
              <w:highlight w:val="none"/>
            </w:rPr>
            <w:t xml:space="preserve"> </w:t>
          </w:r>
          <w:r>
            <w:rPr>
              <w:rFonts w:hint="eastAsia" w:ascii="Times New Roman" w:hAnsi="Times New Roman" w:eastAsia="方正小标宋简体" w:cs="方正小标宋简体"/>
              <w:bCs w:val="0"/>
              <w:highlight w:val="none"/>
            </w:rPr>
            <w:t>部门概况</w:t>
          </w:r>
          <w:r>
            <w:tab/>
          </w:r>
          <w:r>
            <w:fldChar w:fldCharType="begin"/>
          </w:r>
          <w:r>
            <w:instrText xml:space="preserve"> PAGEREF _Toc30763 \h </w:instrText>
          </w:r>
          <w:r>
            <w:fldChar w:fldCharType="separate"/>
          </w:r>
          <w:r>
            <w:t>3</w:t>
          </w:r>
          <w:r>
            <w:fldChar w:fldCharType="end"/>
          </w:r>
          <w:r>
            <w:rPr>
              <w:rFonts w:hint="eastAsia"/>
            </w:rPr>
            <w:fldChar w:fldCharType="end"/>
          </w:r>
        </w:p>
        <w:p w14:paraId="64CE18FD">
          <w:pPr>
            <w:pStyle w:val="14"/>
            <w:tabs>
              <w:tab w:val="right" w:leader="dot" w:pos="8306"/>
              <w:tab w:val="clear" w:pos="8296"/>
            </w:tabs>
          </w:pPr>
          <w:r>
            <w:rPr>
              <w:rFonts w:hint="eastAsia"/>
            </w:rPr>
            <w:fldChar w:fldCharType="begin"/>
          </w:r>
          <w:r>
            <w:rPr>
              <w:rFonts w:hint="eastAsia"/>
            </w:rPr>
            <w:instrText xml:space="preserve"> HYPERLINK \l _Toc16503 </w:instrText>
          </w:r>
          <w:r>
            <w:rPr>
              <w:rFonts w:hint="eastAsia"/>
            </w:rPr>
            <w:fldChar w:fldCharType="separate"/>
          </w:r>
          <w:r>
            <w:rPr>
              <w:rFonts w:hint="eastAsia" w:ascii="Times New Roman" w:hAnsi="Times New Roman" w:eastAsia="黑体"/>
              <w:lang w:eastAsia="zh-CN"/>
            </w:rPr>
            <w:t xml:space="preserve">一、 </w:t>
          </w:r>
          <w:r>
            <w:rPr>
              <w:rFonts w:hint="eastAsia" w:ascii="Times New Roman" w:hAnsi="Times New Roman" w:eastAsia="黑体"/>
              <w:highlight w:val="none"/>
              <w:lang w:eastAsia="zh-CN"/>
            </w:rPr>
            <w:t>部门职责</w:t>
          </w:r>
          <w:r>
            <w:tab/>
          </w:r>
          <w:r>
            <w:fldChar w:fldCharType="begin"/>
          </w:r>
          <w:r>
            <w:instrText xml:space="preserve"> PAGEREF _Toc16503 \h </w:instrText>
          </w:r>
          <w:r>
            <w:fldChar w:fldCharType="separate"/>
          </w:r>
          <w:r>
            <w:t>3</w:t>
          </w:r>
          <w:r>
            <w:fldChar w:fldCharType="end"/>
          </w:r>
          <w:r>
            <w:rPr>
              <w:rFonts w:hint="eastAsia"/>
            </w:rPr>
            <w:fldChar w:fldCharType="end"/>
          </w:r>
        </w:p>
        <w:p w14:paraId="63E2B201">
          <w:pPr>
            <w:pStyle w:val="14"/>
            <w:tabs>
              <w:tab w:val="right" w:leader="dot" w:pos="8306"/>
              <w:tab w:val="clear" w:pos="8296"/>
            </w:tabs>
          </w:pPr>
          <w:r>
            <w:rPr>
              <w:rFonts w:hint="eastAsia"/>
            </w:rPr>
            <w:fldChar w:fldCharType="begin"/>
          </w:r>
          <w:r>
            <w:rPr>
              <w:rFonts w:hint="eastAsia"/>
            </w:rPr>
            <w:instrText xml:space="preserve"> HYPERLINK \l _Toc27689 </w:instrText>
          </w:r>
          <w:r>
            <w:rPr>
              <w:rFonts w:hint="eastAsia"/>
            </w:rPr>
            <w:fldChar w:fldCharType="separate"/>
          </w:r>
          <w:r>
            <w:rPr>
              <w:rFonts w:hint="eastAsia" w:ascii="Times New Roman" w:hAnsi="Times New Roman" w:eastAsia="黑体"/>
              <w:highlight w:val="none"/>
            </w:rPr>
            <w:t>二、机</w:t>
          </w:r>
          <w:r>
            <w:rPr>
              <w:rFonts w:hint="eastAsia" w:ascii="Times New Roman" w:hAnsi="Times New Roman" w:eastAsia="黑体"/>
              <w:bCs w:val="0"/>
              <w:highlight w:val="none"/>
            </w:rPr>
            <w:t>构设置</w:t>
          </w:r>
          <w:r>
            <w:tab/>
          </w:r>
          <w:r>
            <w:fldChar w:fldCharType="begin"/>
          </w:r>
          <w:r>
            <w:instrText xml:space="preserve"> PAGEREF _Toc27689 \h </w:instrText>
          </w:r>
          <w:r>
            <w:fldChar w:fldCharType="separate"/>
          </w:r>
          <w:r>
            <w:t>3</w:t>
          </w:r>
          <w:r>
            <w:fldChar w:fldCharType="end"/>
          </w:r>
          <w:r>
            <w:rPr>
              <w:rFonts w:hint="eastAsia"/>
            </w:rPr>
            <w:fldChar w:fldCharType="end"/>
          </w:r>
        </w:p>
        <w:p w14:paraId="2001E00D">
          <w:pPr>
            <w:pStyle w:val="13"/>
            <w:tabs>
              <w:tab w:val="right" w:leader="dot" w:pos="8306"/>
              <w:tab w:val="clear" w:pos="8296"/>
            </w:tabs>
          </w:pPr>
          <w:r>
            <w:rPr>
              <w:rFonts w:hint="eastAsia"/>
            </w:rPr>
            <w:fldChar w:fldCharType="begin"/>
          </w:r>
          <w:r>
            <w:rPr>
              <w:rFonts w:hint="eastAsia"/>
            </w:rPr>
            <w:instrText xml:space="preserve"> HYPERLINK \l _Toc10093 </w:instrText>
          </w:r>
          <w:r>
            <w:rPr>
              <w:rFonts w:hint="eastAsia"/>
            </w:rPr>
            <w:fldChar w:fldCharType="separate"/>
          </w:r>
          <w:r>
            <w:rPr>
              <w:rFonts w:hint="eastAsia" w:ascii="Times New Roman" w:hAnsi="Times New Roman" w:eastAsia="方正小标宋简体" w:cs="方正小标宋简体"/>
              <w:highlight w:val="none"/>
            </w:rPr>
            <w:t>第二部分</w:t>
          </w:r>
          <w:r>
            <w:rPr>
              <w:rFonts w:hint="eastAsia" w:ascii="Times New Roman" w:hAnsi="Times New Roman" w:eastAsia="方正小标宋简体" w:cs="方正小标宋简体"/>
              <w:highlight w:val="none"/>
              <w:lang w:val="en-US" w:eastAsia="zh-CN"/>
            </w:rPr>
            <w:t xml:space="preserve"> </w:t>
          </w:r>
          <w:r>
            <w:rPr>
              <w:rFonts w:hint="eastAsia" w:ascii="Times New Roman" w:hAnsi="Times New Roman" w:eastAsia="方正小标宋简体" w:cs="方正小标宋简体"/>
              <w:highlight w:val="none"/>
            </w:rPr>
            <w:t xml:space="preserve"> </w:t>
          </w:r>
          <w:r>
            <w:rPr>
              <w:rFonts w:hint="eastAsia" w:ascii="Times New Roman" w:hAnsi="Times New Roman" w:eastAsia="方正小标宋简体" w:cs="方正小标宋简体"/>
              <w:highlight w:val="none"/>
              <w:lang w:val="en-US" w:eastAsia="zh-CN"/>
            </w:rPr>
            <w:t>2024年度</w:t>
          </w:r>
          <w:r>
            <w:rPr>
              <w:rFonts w:hint="eastAsia" w:ascii="Times New Roman" w:hAnsi="Times New Roman" w:eastAsia="方正小标宋简体" w:cs="方正小标宋简体"/>
              <w:highlight w:val="none"/>
            </w:rPr>
            <w:t>部门决算情况说明</w:t>
          </w:r>
          <w:r>
            <w:tab/>
          </w:r>
          <w:r>
            <w:fldChar w:fldCharType="begin"/>
          </w:r>
          <w:r>
            <w:instrText xml:space="preserve"> PAGEREF _Toc10093 \h </w:instrText>
          </w:r>
          <w:r>
            <w:fldChar w:fldCharType="separate"/>
          </w:r>
          <w:r>
            <w:t>5</w:t>
          </w:r>
          <w:r>
            <w:fldChar w:fldCharType="end"/>
          </w:r>
          <w:r>
            <w:rPr>
              <w:rFonts w:hint="eastAsia"/>
            </w:rPr>
            <w:fldChar w:fldCharType="end"/>
          </w:r>
        </w:p>
        <w:p w14:paraId="60F843BE">
          <w:pPr>
            <w:pStyle w:val="14"/>
            <w:tabs>
              <w:tab w:val="right" w:leader="dot" w:pos="8306"/>
              <w:tab w:val="clear" w:pos="8296"/>
            </w:tabs>
          </w:pPr>
          <w:r>
            <w:rPr>
              <w:rFonts w:hint="eastAsia"/>
            </w:rPr>
            <w:fldChar w:fldCharType="begin"/>
          </w:r>
          <w:r>
            <w:rPr>
              <w:rFonts w:hint="eastAsia"/>
            </w:rPr>
            <w:instrText xml:space="preserve"> HYPERLINK \l _Toc30555 </w:instrText>
          </w:r>
          <w:r>
            <w:rPr>
              <w:rFonts w:hint="eastAsia"/>
            </w:rPr>
            <w:fldChar w:fldCharType="separate"/>
          </w:r>
          <w:r>
            <w:rPr>
              <w:rFonts w:hint="eastAsia" w:ascii="Times New Roman" w:hAnsi="Times New Roman" w:eastAsia="黑体"/>
              <w:szCs w:val="32"/>
              <w:highlight w:val="none"/>
              <w:lang w:eastAsia="zh-CN"/>
            </w:rPr>
            <w:t>一、</w:t>
          </w:r>
          <w:r>
            <w:rPr>
              <w:rFonts w:hint="eastAsia" w:ascii="Times New Roman" w:hAnsi="Times New Roman" w:eastAsia="黑体"/>
              <w:szCs w:val="32"/>
              <w:highlight w:val="none"/>
            </w:rPr>
            <w:t>收</w:t>
          </w:r>
          <w:r>
            <w:rPr>
              <w:rFonts w:hint="eastAsia" w:ascii="Times New Roman" w:hAnsi="Times New Roman" w:eastAsia="黑体"/>
              <w:highlight w:val="none"/>
            </w:rPr>
            <w:t>入支出决算总体情况说明</w:t>
          </w:r>
          <w:r>
            <w:tab/>
          </w:r>
          <w:r>
            <w:fldChar w:fldCharType="begin"/>
          </w:r>
          <w:r>
            <w:instrText xml:space="preserve"> PAGEREF _Toc30555 \h </w:instrText>
          </w:r>
          <w:r>
            <w:fldChar w:fldCharType="separate"/>
          </w:r>
          <w:r>
            <w:t>5</w:t>
          </w:r>
          <w:r>
            <w:fldChar w:fldCharType="end"/>
          </w:r>
          <w:r>
            <w:rPr>
              <w:rFonts w:hint="eastAsia"/>
            </w:rPr>
            <w:fldChar w:fldCharType="end"/>
          </w:r>
        </w:p>
        <w:p w14:paraId="0962EA67">
          <w:pPr>
            <w:pStyle w:val="14"/>
            <w:tabs>
              <w:tab w:val="right" w:leader="dot" w:pos="8306"/>
              <w:tab w:val="clear" w:pos="8296"/>
            </w:tabs>
          </w:pPr>
          <w:r>
            <w:rPr>
              <w:rFonts w:hint="eastAsia"/>
            </w:rPr>
            <w:fldChar w:fldCharType="begin"/>
          </w:r>
          <w:r>
            <w:rPr>
              <w:rFonts w:hint="eastAsia"/>
            </w:rPr>
            <w:instrText xml:space="preserve"> HYPERLINK \l _Toc29665 </w:instrText>
          </w:r>
          <w:r>
            <w:rPr>
              <w:rFonts w:hint="eastAsia"/>
            </w:rPr>
            <w:fldChar w:fldCharType="separate"/>
          </w:r>
          <w:r>
            <w:rPr>
              <w:rFonts w:hint="eastAsia" w:ascii="Times New Roman" w:hAnsi="Times New Roman" w:eastAsia="黑体"/>
              <w:szCs w:val="32"/>
              <w:highlight w:val="none"/>
              <w:lang w:eastAsia="zh-CN"/>
            </w:rPr>
            <w:t>二、收入决算情况说明</w:t>
          </w:r>
          <w:r>
            <w:tab/>
          </w:r>
          <w:r>
            <w:fldChar w:fldCharType="begin"/>
          </w:r>
          <w:r>
            <w:instrText xml:space="preserve"> PAGEREF _Toc29665 \h </w:instrText>
          </w:r>
          <w:r>
            <w:fldChar w:fldCharType="separate"/>
          </w:r>
          <w:r>
            <w:t>5</w:t>
          </w:r>
          <w:r>
            <w:fldChar w:fldCharType="end"/>
          </w:r>
          <w:r>
            <w:rPr>
              <w:rFonts w:hint="eastAsia"/>
            </w:rPr>
            <w:fldChar w:fldCharType="end"/>
          </w:r>
        </w:p>
        <w:p w14:paraId="2259A155">
          <w:pPr>
            <w:pStyle w:val="14"/>
            <w:tabs>
              <w:tab w:val="right" w:leader="dot" w:pos="8306"/>
              <w:tab w:val="clear" w:pos="8296"/>
            </w:tabs>
          </w:pPr>
          <w:r>
            <w:rPr>
              <w:rFonts w:hint="eastAsia"/>
            </w:rPr>
            <w:fldChar w:fldCharType="begin"/>
          </w:r>
          <w:r>
            <w:rPr>
              <w:rFonts w:hint="eastAsia"/>
            </w:rPr>
            <w:instrText xml:space="preserve"> HYPERLINK \l _Toc8067 </w:instrText>
          </w:r>
          <w:r>
            <w:rPr>
              <w:rFonts w:hint="eastAsia"/>
            </w:rPr>
            <w:fldChar w:fldCharType="separate"/>
          </w:r>
          <w:r>
            <w:rPr>
              <w:rFonts w:hint="eastAsia" w:ascii="Times New Roman" w:hAnsi="Times New Roman" w:eastAsia="黑体"/>
              <w:szCs w:val="32"/>
              <w:highlight w:val="none"/>
              <w:lang w:eastAsia="zh-CN"/>
            </w:rPr>
            <w:t>三、</w:t>
          </w:r>
          <w:r>
            <w:rPr>
              <w:rFonts w:hint="eastAsia" w:ascii="Times New Roman" w:hAnsi="Times New Roman" w:eastAsia="黑体"/>
              <w:szCs w:val="32"/>
              <w:highlight w:val="none"/>
            </w:rPr>
            <w:t>支</w:t>
          </w:r>
          <w:r>
            <w:rPr>
              <w:rFonts w:hint="eastAsia" w:ascii="Times New Roman" w:hAnsi="Times New Roman" w:eastAsia="黑体"/>
              <w:highlight w:val="none"/>
            </w:rPr>
            <w:t>出决算情况说明</w:t>
          </w:r>
          <w:r>
            <w:tab/>
          </w:r>
          <w:r>
            <w:fldChar w:fldCharType="begin"/>
          </w:r>
          <w:r>
            <w:instrText xml:space="preserve"> PAGEREF _Toc8067 \h </w:instrText>
          </w:r>
          <w:r>
            <w:fldChar w:fldCharType="separate"/>
          </w:r>
          <w:r>
            <w:t>6</w:t>
          </w:r>
          <w:r>
            <w:fldChar w:fldCharType="end"/>
          </w:r>
          <w:r>
            <w:rPr>
              <w:rFonts w:hint="eastAsia"/>
            </w:rPr>
            <w:fldChar w:fldCharType="end"/>
          </w:r>
        </w:p>
        <w:p w14:paraId="4007B699">
          <w:pPr>
            <w:pStyle w:val="14"/>
            <w:tabs>
              <w:tab w:val="right" w:leader="dot" w:pos="8306"/>
              <w:tab w:val="clear" w:pos="8296"/>
            </w:tabs>
          </w:pPr>
          <w:r>
            <w:rPr>
              <w:rFonts w:hint="eastAsia"/>
            </w:rPr>
            <w:fldChar w:fldCharType="begin"/>
          </w:r>
          <w:r>
            <w:rPr>
              <w:rFonts w:hint="eastAsia"/>
            </w:rPr>
            <w:instrText xml:space="preserve"> HYPERLINK \l _Toc1905 </w:instrText>
          </w:r>
          <w:r>
            <w:rPr>
              <w:rFonts w:hint="eastAsia"/>
            </w:rPr>
            <w:fldChar w:fldCharType="separate"/>
          </w:r>
          <w:r>
            <w:rPr>
              <w:rFonts w:hint="eastAsia" w:ascii="Times New Roman" w:hAnsi="Times New Roman" w:eastAsia="黑体"/>
              <w:szCs w:val="32"/>
              <w:highlight w:val="none"/>
            </w:rPr>
            <w:t>四、财</w:t>
          </w:r>
          <w:r>
            <w:rPr>
              <w:rFonts w:hint="eastAsia" w:ascii="Times New Roman" w:hAnsi="Times New Roman" w:eastAsia="黑体"/>
              <w:highlight w:val="none"/>
            </w:rPr>
            <w:t>政拨款收入支出决算总体情况说明</w:t>
          </w:r>
          <w:r>
            <w:tab/>
          </w:r>
          <w:r>
            <w:fldChar w:fldCharType="begin"/>
          </w:r>
          <w:r>
            <w:instrText xml:space="preserve"> PAGEREF _Toc1905 \h </w:instrText>
          </w:r>
          <w:r>
            <w:fldChar w:fldCharType="separate"/>
          </w:r>
          <w:r>
            <w:t>7</w:t>
          </w:r>
          <w:r>
            <w:fldChar w:fldCharType="end"/>
          </w:r>
          <w:r>
            <w:rPr>
              <w:rFonts w:hint="eastAsia"/>
            </w:rPr>
            <w:fldChar w:fldCharType="end"/>
          </w:r>
        </w:p>
        <w:p w14:paraId="2827AC0A">
          <w:pPr>
            <w:pStyle w:val="14"/>
            <w:tabs>
              <w:tab w:val="right" w:leader="dot" w:pos="8306"/>
              <w:tab w:val="clear" w:pos="8296"/>
            </w:tabs>
          </w:pPr>
          <w:r>
            <w:rPr>
              <w:rFonts w:hint="eastAsia"/>
            </w:rPr>
            <w:fldChar w:fldCharType="begin"/>
          </w:r>
          <w:r>
            <w:rPr>
              <w:rFonts w:hint="eastAsia"/>
            </w:rPr>
            <w:instrText xml:space="preserve"> HYPERLINK \l _Toc6890 </w:instrText>
          </w:r>
          <w:r>
            <w:rPr>
              <w:rFonts w:hint="eastAsia"/>
            </w:rPr>
            <w:fldChar w:fldCharType="separate"/>
          </w:r>
          <w:r>
            <w:rPr>
              <w:rFonts w:hint="eastAsia" w:ascii="Times New Roman" w:hAnsi="Times New Roman" w:eastAsia="黑体"/>
              <w:szCs w:val="32"/>
              <w:highlight w:val="none"/>
            </w:rPr>
            <w:t>五、一</w:t>
          </w:r>
          <w:r>
            <w:rPr>
              <w:rFonts w:hint="eastAsia" w:ascii="Times New Roman" w:hAnsi="Times New Roman" w:eastAsia="黑体"/>
              <w:highlight w:val="none"/>
            </w:rPr>
            <w:t>般公共预算财政拨款支出决算情况说明</w:t>
          </w:r>
          <w:r>
            <w:tab/>
          </w:r>
          <w:r>
            <w:fldChar w:fldCharType="begin"/>
          </w:r>
          <w:r>
            <w:instrText xml:space="preserve"> PAGEREF _Toc6890 \h </w:instrText>
          </w:r>
          <w:r>
            <w:fldChar w:fldCharType="separate"/>
          </w:r>
          <w:r>
            <w:t>7</w:t>
          </w:r>
          <w:r>
            <w:fldChar w:fldCharType="end"/>
          </w:r>
          <w:r>
            <w:rPr>
              <w:rFonts w:hint="eastAsia"/>
            </w:rPr>
            <w:fldChar w:fldCharType="end"/>
          </w:r>
        </w:p>
        <w:p w14:paraId="55D2E9CE">
          <w:pPr>
            <w:pStyle w:val="9"/>
            <w:tabs>
              <w:tab w:val="right" w:leader="dot" w:pos="8306"/>
              <w:tab w:val="clear" w:pos="8296"/>
            </w:tabs>
          </w:pPr>
          <w:r>
            <w:rPr>
              <w:rFonts w:hint="eastAsia"/>
            </w:rPr>
            <w:fldChar w:fldCharType="begin"/>
          </w:r>
          <w:r>
            <w:rPr>
              <w:rFonts w:hint="eastAsia"/>
            </w:rPr>
            <w:instrText xml:space="preserve"> HYPERLINK \l _Toc27921 </w:instrText>
          </w:r>
          <w:r>
            <w:rPr>
              <w:rFonts w:hint="eastAsia"/>
            </w:rPr>
            <w:fldChar w:fldCharType="separate"/>
          </w:r>
          <w:r>
            <w:rPr>
              <w:rFonts w:hint="eastAsia" w:ascii="Times New Roman" w:hAnsi="Times New Roman" w:eastAsia="楷体_GB2312" w:cs="楷体_GB2312"/>
              <w:szCs w:val="32"/>
              <w:highlight w:val="none"/>
            </w:rPr>
            <w:t>（一）一般公共预算财政拨款支出决算总体情况</w:t>
          </w:r>
          <w:r>
            <w:tab/>
          </w:r>
          <w:r>
            <w:fldChar w:fldCharType="begin"/>
          </w:r>
          <w:r>
            <w:instrText xml:space="preserve"> PAGEREF _Toc27921 \h </w:instrText>
          </w:r>
          <w:r>
            <w:fldChar w:fldCharType="separate"/>
          </w:r>
          <w:r>
            <w:t>7</w:t>
          </w:r>
          <w:r>
            <w:fldChar w:fldCharType="end"/>
          </w:r>
          <w:r>
            <w:rPr>
              <w:rFonts w:hint="eastAsia"/>
            </w:rPr>
            <w:fldChar w:fldCharType="end"/>
          </w:r>
        </w:p>
        <w:p w14:paraId="607994C7">
          <w:pPr>
            <w:pStyle w:val="9"/>
            <w:tabs>
              <w:tab w:val="right" w:leader="dot" w:pos="8306"/>
              <w:tab w:val="clear" w:pos="8296"/>
            </w:tabs>
          </w:pPr>
          <w:r>
            <w:rPr>
              <w:rFonts w:hint="eastAsia"/>
            </w:rPr>
            <w:fldChar w:fldCharType="begin"/>
          </w:r>
          <w:r>
            <w:rPr>
              <w:rFonts w:hint="eastAsia"/>
            </w:rPr>
            <w:instrText xml:space="preserve"> HYPERLINK \l _Toc13085 </w:instrText>
          </w:r>
          <w:r>
            <w:rPr>
              <w:rFonts w:hint="eastAsia"/>
            </w:rPr>
            <w:fldChar w:fldCharType="separate"/>
          </w:r>
          <w:r>
            <w:rPr>
              <w:rFonts w:hint="eastAsia" w:ascii="Times New Roman" w:hAnsi="Times New Roman" w:eastAsia="楷体_GB2312" w:cs="楷体_GB2312"/>
              <w:szCs w:val="32"/>
              <w:highlight w:val="none"/>
            </w:rPr>
            <w:t>（二）一般公共预算财政拨款支出决算结构情况</w:t>
          </w:r>
          <w:r>
            <w:tab/>
          </w:r>
          <w:r>
            <w:fldChar w:fldCharType="begin"/>
          </w:r>
          <w:r>
            <w:instrText xml:space="preserve"> PAGEREF _Toc13085 \h </w:instrText>
          </w:r>
          <w:r>
            <w:fldChar w:fldCharType="separate"/>
          </w:r>
          <w:r>
            <w:t>8</w:t>
          </w:r>
          <w:r>
            <w:fldChar w:fldCharType="end"/>
          </w:r>
          <w:r>
            <w:rPr>
              <w:rFonts w:hint="eastAsia"/>
            </w:rPr>
            <w:fldChar w:fldCharType="end"/>
          </w:r>
        </w:p>
        <w:p w14:paraId="6A600CEC">
          <w:pPr>
            <w:pStyle w:val="9"/>
            <w:tabs>
              <w:tab w:val="right" w:leader="dot" w:pos="8306"/>
              <w:tab w:val="clear" w:pos="8296"/>
            </w:tabs>
          </w:pPr>
          <w:r>
            <w:rPr>
              <w:rFonts w:hint="eastAsia"/>
            </w:rPr>
            <w:fldChar w:fldCharType="begin"/>
          </w:r>
          <w:r>
            <w:rPr>
              <w:rFonts w:hint="eastAsia"/>
            </w:rPr>
            <w:instrText xml:space="preserve"> HYPERLINK \l _Toc17999 </w:instrText>
          </w:r>
          <w:r>
            <w:rPr>
              <w:rFonts w:hint="eastAsia"/>
            </w:rPr>
            <w:fldChar w:fldCharType="separate"/>
          </w:r>
          <w:r>
            <w:rPr>
              <w:rFonts w:hint="eastAsia" w:ascii="Times New Roman" w:hAnsi="Times New Roman" w:eastAsia="楷体_GB2312" w:cs="楷体_GB2312"/>
              <w:szCs w:val="32"/>
              <w:highlight w:val="none"/>
            </w:rPr>
            <w:t>（三）一般公共预算财政拨款支出决算具体情况</w:t>
          </w:r>
          <w:r>
            <w:tab/>
          </w:r>
          <w:r>
            <w:fldChar w:fldCharType="begin"/>
          </w:r>
          <w:r>
            <w:instrText xml:space="preserve"> PAGEREF _Toc17999 \h </w:instrText>
          </w:r>
          <w:r>
            <w:fldChar w:fldCharType="separate"/>
          </w:r>
          <w:r>
            <w:t>9</w:t>
          </w:r>
          <w:r>
            <w:fldChar w:fldCharType="end"/>
          </w:r>
          <w:r>
            <w:rPr>
              <w:rFonts w:hint="eastAsia"/>
            </w:rPr>
            <w:fldChar w:fldCharType="end"/>
          </w:r>
        </w:p>
        <w:p w14:paraId="71220C0A">
          <w:pPr>
            <w:pStyle w:val="14"/>
            <w:tabs>
              <w:tab w:val="right" w:leader="dot" w:pos="8306"/>
              <w:tab w:val="clear" w:pos="8296"/>
            </w:tabs>
          </w:pPr>
          <w:r>
            <w:rPr>
              <w:rFonts w:hint="eastAsia"/>
            </w:rPr>
            <w:fldChar w:fldCharType="begin"/>
          </w:r>
          <w:r>
            <w:rPr>
              <w:rFonts w:hint="eastAsia"/>
            </w:rPr>
            <w:instrText xml:space="preserve"> HYPERLINK \l _Toc30286 </w:instrText>
          </w:r>
          <w:r>
            <w:rPr>
              <w:rFonts w:hint="eastAsia"/>
            </w:rPr>
            <w:fldChar w:fldCharType="separate"/>
          </w:r>
          <w:r>
            <w:rPr>
              <w:rFonts w:hint="eastAsia" w:ascii="Times New Roman" w:hAnsi="Times New Roman" w:eastAsia="黑体"/>
              <w:szCs w:val="32"/>
              <w:highlight w:val="none"/>
            </w:rPr>
            <w:t>六、一</w:t>
          </w:r>
          <w:r>
            <w:rPr>
              <w:rFonts w:hint="eastAsia" w:ascii="Times New Roman" w:hAnsi="Times New Roman" w:eastAsia="黑体"/>
              <w:highlight w:val="none"/>
            </w:rPr>
            <w:t>般公共预算财政拨款基本支出决算情况说明</w:t>
          </w:r>
          <w:r>
            <w:tab/>
          </w:r>
          <w:r>
            <w:fldChar w:fldCharType="begin"/>
          </w:r>
          <w:r>
            <w:instrText xml:space="preserve"> PAGEREF _Toc30286 \h </w:instrText>
          </w:r>
          <w:r>
            <w:fldChar w:fldCharType="separate"/>
          </w:r>
          <w:r>
            <w:t>10</w:t>
          </w:r>
          <w:r>
            <w:fldChar w:fldCharType="end"/>
          </w:r>
          <w:r>
            <w:rPr>
              <w:rFonts w:hint="eastAsia"/>
            </w:rPr>
            <w:fldChar w:fldCharType="end"/>
          </w:r>
        </w:p>
        <w:p w14:paraId="43520A83">
          <w:pPr>
            <w:pStyle w:val="14"/>
            <w:tabs>
              <w:tab w:val="right" w:leader="dot" w:pos="8306"/>
              <w:tab w:val="clear" w:pos="8296"/>
            </w:tabs>
          </w:pPr>
          <w:r>
            <w:rPr>
              <w:rFonts w:hint="eastAsia"/>
            </w:rPr>
            <w:fldChar w:fldCharType="begin"/>
          </w:r>
          <w:r>
            <w:rPr>
              <w:rFonts w:hint="eastAsia"/>
            </w:rPr>
            <w:instrText xml:space="preserve"> HYPERLINK \l _Toc28480 </w:instrText>
          </w:r>
          <w:r>
            <w:rPr>
              <w:rFonts w:hint="eastAsia"/>
            </w:rPr>
            <w:fldChar w:fldCharType="separate"/>
          </w:r>
          <w:r>
            <w:rPr>
              <w:rFonts w:hint="eastAsia" w:ascii="Times New Roman" w:hAnsi="Times New Roman" w:eastAsia="黑体"/>
              <w:szCs w:val="32"/>
              <w:highlight w:val="none"/>
            </w:rPr>
            <w:t>七、</w:t>
          </w:r>
          <w:r>
            <w:rPr>
              <w:rFonts w:hint="eastAsia" w:ascii="Times New Roman" w:hAnsi="Times New Roman" w:eastAsia="黑体"/>
              <w:highlight w:val="none"/>
            </w:rPr>
            <w:t>财政拨款“三公”经费支出决算情况说明</w:t>
          </w:r>
          <w:r>
            <w:tab/>
          </w:r>
          <w:r>
            <w:fldChar w:fldCharType="begin"/>
          </w:r>
          <w:r>
            <w:instrText xml:space="preserve"> PAGEREF _Toc28480 \h </w:instrText>
          </w:r>
          <w:r>
            <w:fldChar w:fldCharType="separate"/>
          </w:r>
          <w:r>
            <w:t>10</w:t>
          </w:r>
          <w:r>
            <w:fldChar w:fldCharType="end"/>
          </w:r>
          <w:r>
            <w:rPr>
              <w:rFonts w:hint="eastAsia"/>
            </w:rPr>
            <w:fldChar w:fldCharType="end"/>
          </w:r>
        </w:p>
        <w:p w14:paraId="6B0BBCB8">
          <w:pPr>
            <w:pStyle w:val="9"/>
            <w:tabs>
              <w:tab w:val="right" w:leader="dot" w:pos="8306"/>
              <w:tab w:val="clear" w:pos="8296"/>
            </w:tabs>
          </w:pPr>
          <w:r>
            <w:rPr>
              <w:rFonts w:hint="eastAsia"/>
            </w:rPr>
            <w:fldChar w:fldCharType="begin"/>
          </w:r>
          <w:r>
            <w:rPr>
              <w:rFonts w:hint="eastAsia"/>
            </w:rPr>
            <w:instrText xml:space="preserve"> HYPERLINK \l _Toc22669 </w:instrText>
          </w:r>
          <w:r>
            <w:rPr>
              <w:rFonts w:hint="eastAsia"/>
            </w:rPr>
            <w:fldChar w:fldCharType="separate"/>
          </w:r>
          <w:r>
            <w:rPr>
              <w:rFonts w:hint="eastAsia" w:ascii="Times New Roman" w:hAnsi="Times New Roman" w:eastAsia="楷体_GB2312" w:cs="楷体_GB2312"/>
              <w:szCs w:val="32"/>
              <w:highlight w:val="none"/>
            </w:rPr>
            <w:t>（一）“三公”经费财政拨款支出决算总体情况说明</w:t>
          </w:r>
          <w:r>
            <w:tab/>
          </w:r>
          <w:r>
            <w:fldChar w:fldCharType="begin"/>
          </w:r>
          <w:r>
            <w:instrText xml:space="preserve"> PAGEREF _Toc22669 \h </w:instrText>
          </w:r>
          <w:r>
            <w:fldChar w:fldCharType="separate"/>
          </w:r>
          <w:r>
            <w:t>10</w:t>
          </w:r>
          <w:r>
            <w:fldChar w:fldCharType="end"/>
          </w:r>
          <w:r>
            <w:rPr>
              <w:rFonts w:hint="eastAsia"/>
            </w:rPr>
            <w:fldChar w:fldCharType="end"/>
          </w:r>
        </w:p>
        <w:p w14:paraId="225B0E9D">
          <w:pPr>
            <w:pStyle w:val="9"/>
            <w:tabs>
              <w:tab w:val="right" w:leader="dot" w:pos="8306"/>
              <w:tab w:val="clear" w:pos="8296"/>
            </w:tabs>
          </w:pPr>
          <w:r>
            <w:rPr>
              <w:rFonts w:hint="eastAsia"/>
            </w:rPr>
            <w:fldChar w:fldCharType="begin"/>
          </w:r>
          <w:r>
            <w:rPr>
              <w:rFonts w:hint="eastAsia"/>
            </w:rPr>
            <w:instrText xml:space="preserve"> HYPERLINK \l _Toc4971 </w:instrText>
          </w:r>
          <w:r>
            <w:rPr>
              <w:rFonts w:hint="eastAsia"/>
            </w:rPr>
            <w:fldChar w:fldCharType="separate"/>
          </w:r>
          <w:r>
            <w:rPr>
              <w:rFonts w:hint="eastAsia" w:ascii="Times New Roman" w:hAnsi="Times New Roman" w:eastAsia="楷体_GB2312" w:cs="楷体_GB2312"/>
              <w:szCs w:val="32"/>
              <w:highlight w:val="none"/>
            </w:rPr>
            <w:t>（二）“三公”经费财政拨款支出决算具体情况说明</w:t>
          </w:r>
          <w:r>
            <w:tab/>
          </w:r>
          <w:r>
            <w:fldChar w:fldCharType="begin"/>
          </w:r>
          <w:r>
            <w:instrText xml:space="preserve"> PAGEREF _Toc4971 \h </w:instrText>
          </w:r>
          <w:r>
            <w:fldChar w:fldCharType="separate"/>
          </w:r>
          <w:r>
            <w:t>11</w:t>
          </w:r>
          <w:r>
            <w:fldChar w:fldCharType="end"/>
          </w:r>
          <w:r>
            <w:rPr>
              <w:rFonts w:hint="eastAsia"/>
            </w:rPr>
            <w:fldChar w:fldCharType="end"/>
          </w:r>
        </w:p>
        <w:p w14:paraId="30931392">
          <w:pPr>
            <w:pStyle w:val="14"/>
            <w:tabs>
              <w:tab w:val="right" w:leader="dot" w:pos="8306"/>
              <w:tab w:val="clear" w:pos="8296"/>
            </w:tabs>
          </w:pPr>
          <w:r>
            <w:rPr>
              <w:rFonts w:hint="eastAsia"/>
            </w:rPr>
            <w:fldChar w:fldCharType="begin"/>
          </w:r>
          <w:r>
            <w:rPr>
              <w:rFonts w:hint="eastAsia"/>
            </w:rPr>
            <w:instrText xml:space="preserve"> HYPERLINK \l _Toc25839 </w:instrText>
          </w:r>
          <w:r>
            <w:rPr>
              <w:rFonts w:hint="eastAsia"/>
            </w:rPr>
            <w:fldChar w:fldCharType="separate"/>
          </w:r>
          <w:r>
            <w:rPr>
              <w:rFonts w:hint="eastAsia" w:ascii="Times New Roman" w:hAnsi="Times New Roman" w:eastAsia="黑体"/>
              <w:szCs w:val="32"/>
              <w:highlight w:val="none"/>
            </w:rPr>
            <w:t>八、</w:t>
          </w:r>
          <w:r>
            <w:rPr>
              <w:rFonts w:hint="eastAsia" w:ascii="Times New Roman" w:hAnsi="Times New Roman" w:eastAsia="黑体"/>
              <w:highlight w:val="none"/>
            </w:rPr>
            <w:t>政府性基金预算支出决算情况说明</w:t>
          </w:r>
          <w:r>
            <w:tab/>
          </w:r>
          <w:r>
            <w:fldChar w:fldCharType="begin"/>
          </w:r>
          <w:r>
            <w:instrText xml:space="preserve"> PAGEREF _Toc25839 \h </w:instrText>
          </w:r>
          <w:r>
            <w:fldChar w:fldCharType="separate"/>
          </w:r>
          <w:r>
            <w:t>12</w:t>
          </w:r>
          <w:r>
            <w:fldChar w:fldCharType="end"/>
          </w:r>
          <w:r>
            <w:rPr>
              <w:rFonts w:hint="eastAsia"/>
            </w:rPr>
            <w:fldChar w:fldCharType="end"/>
          </w:r>
        </w:p>
        <w:p w14:paraId="10237DE8">
          <w:pPr>
            <w:pStyle w:val="14"/>
            <w:tabs>
              <w:tab w:val="right" w:leader="dot" w:pos="8306"/>
              <w:tab w:val="clear" w:pos="8296"/>
            </w:tabs>
          </w:pPr>
          <w:r>
            <w:rPr>
              <w:rFonts w:hint="eastAsia"/>
            </w:rPr>
            <w:fldChar w:fldCharType="begin"/>
          </w:r>
          <w:r>
            <w:rPr>
              <w:rFonts w:hint="eastAsia"/>
            </w:rPr>
            <w:instrText xml:space="preserve"> HYPERLINK \l _Toc30400 </w:instrText>
          </w:r>
          <w:r>
            <w:rPr>
              <w:rFonts w:hint="eastAsia"/>
            </w:rPr>
            <w:fldChar w:fldCharType="separate"/>
          </w:r>
          <w:r>
            <w:rPr>
              <w:rFonts w:hint="eastAsia" w:ascii="Times New Roman" w:hAnsi="Times New Roman" w:eastAsia="黑体"/>
              <w:highlight w:val="none"/>
              <w:lang w:eastAsia="zh-CN"/>
            </w:rPr>
            <w:t>九、</w:t>
          </w:r>
          <w:r>
            <w:rPr>
              <w:rFonts w:hint="eastAsia" w:ascii="Times New Roman" w:hAnsi="Times New Roman" w:eastAsia="黑体"/>
              <w:highlight w:val="none"/>
            </w:rPr>
            <w:t>国有资本经营预算支出决算情况说明</w:t>
          </w:r>
          <w:r>
            <w:tab/>
          </w:r>
          <w:r>
            <w:fldChar w:fldCharType="begin"/>
          </w:r>
          <w:r>
            <w:instrText xml:space="preserve"> PAGEREF _Toc30400 \h </w:instrText>
          </w:r>
          <w:r>
            <w:fldChar w:fldCharType="separate"/>
          </w:r>
          <w:r>
            <w:t>12</w:t>
          </w:r>
          <w:r>
            <w:fldChar w:fldCharType="end"/>
          </w:r>
          <w:r>
            <w:rPr>
              <w:rFonts w:hint="eastAsia"/>
            </w:rPr>
            <w:fldChar w:fldCharType="end"/>
          </w:r>
        </w:p>
        <w:p w14:paraId="474E4E65">
          <w:pPr>
            <w:pStyle w:val="14"/>
            <w:tabs>
              <w:tab w:val="right" w:leader="dot" w:pos="8306"/>
              <w:tab w:val="clear" w:pos="8296"/>
            </w:tabs>
          </w:pPr>
          <w:r>
            <w:rPr>
              <w:rFonts w:hint="eastAsia"/>
            </w:rPr>
            <w:fldChar w:fldCharType="begin"/>
          </w:r>
          <w:r>
            <w:rPr>
              <w:rFonts w:hint="eastAsia"/>
            </w:rPr>
            <w:instrText xml:space="preserve"> HYPERLINK \l _Toc18467 </w:instrText>
          </w:r>
          <w:r>
            <w:rPr>
              <w:rFonts w:hint="eastAsia"/>
            </w:rPr>
            <w:fldChar w:fldCharType="separate"/>
          </w:r>
          <w:r>
            <w:rPr>
              <w:rFonts w:hint="eastAsia" w:ascii="Times New Roman" w:hAnsi="Times New Roman" w:eastAsia="黑体"/>
              <w:highlight w:val="none"/>
              <w:lang w:eastAsia="zh-CN"/>
            </w:rPr>
            <w:t>十、</w:t>
          </w:r>
          <w:r>
            <w:rPr>
              <w:rFonts w:hint="eastAsia" w:ascii="Times New Roman" w:hAnsi="Times New Roman" w:eastAsia="黑体"/>
              <w:highlight w:val="none"/>
            </w:rPr>
            <w:t>其他重要事项的情况说明</w:t>
          </w:r>
          <w:r>
            <w:tab/>
          </w:r>
          <w:r>
            <w:fldChar w:fldCharType="begin"/>
          </w:r>
          <w:r>
            <w:instrText xml:space="preserve"> PAGEREF _Toc18467 \h </w:instrText>
          </w:r>
          <w:r>
            <w:fldChar w:fldCharType="separate"/>
          </w:r>
          <w:r>
            <w:t>12</w:t>
          </w:r>
          <w:r>
            <w:fldChar w:fldCharType="end"/>
          </w:r>
          <w:r>
            <w:rPr>
              <w:rFonts w:hint="eastAsia"/>
            </w:rPr>
            <w:fldChar w:fldCharType="end"/>
          </w:r>
        </w:p>
        <w:p w14:paraId="778E9190">
          <w:pPr>
            <w:pStyle w:val="9"/>
            <w:tabs>
              <w:tab w:val="right" w:leader="dot" w:pos="8306"/>
              <w:tab w:val="clear" w:pos="8296"/>
            </w:tabs>
          </w:pPr>
          <w:r>
            <w:rPr>
              <w:rFonts w:hint="eastAsia"/>
            </w:rPr>
            <w:fldChar w:fldCharType="begin"/>
          </w:r>
          <w:r>
            <w:rPr>
              <w:rFonts w:hint="eastAsia"/>
            </w:rPr>
            <w:instrText xml:space="preserve"> HYPERLINK \l _Toc12710 </w:instrText>
          </w:r>
          <w:r>
            <w:rPr>
              <w:rFonts w:hint="eastAsia"/>
            </w:rPr>
            <w:fldChar w:fldCharType="separate"/>
          </w:r>
          <w:r>
            <w:rPr>
              <w:rFonts w:hint="eastAsia" w:ascii="Times New Roman" w:hAnsi="Times New Roman" w:eastAsia="楷体_GB2312" w:cs="楷体_GB2312"/>
              <w:szCs w:val="32"/>
              <w:highlight w:val="none"/>
            </w:rPr>
            <w:t>（一）机关运行经费支出情况</w:t>
          </w:r>
          <w:r>
            <w:tab/>
          </w:r>
          <w:r>
            <w:fldChar w:fldCharType="begin"/>
          </w:r>
          <w:r>
            <w:instrText xml:space="preserve"> PAGEREF _Toc12710 \h </w:instrText>
          </w:r>
          <w:r>
            <w:fldChar w:fldCharType="separate"/>
          </w:r>
          <w:r>
            <w:t>12</w:t>
          </w:r>
          <w:r>
            <w:fldChar w:fldCharType="end"/>
          </w:r>
          <w:r>
            <w:rPr>
              <w:rFonts w:hint="eastAsia"/>
            </w:rPr>
            <w:fldChar w:fldCharType="end"/>
          </w:r>
        </w:p>
        <w:p w14:paraId="252DD25E">
          <w:pPr>
            <w:pStyle w:val="9"/>
            <w:tabs>
              <w:tab w:val="right" w:leader="dot" w:pos="8306"/>
              <w:tab w:val="clear" w:pos="8296"/>
            </w:tabs>
          </w:pPr>
          <w:r>
            <w:rPr>
              <w:rFonts w:hint="eastAsia"/>
            </w:rPr>
            <w:fldChar w:fldCharType="begin"/>
          </w:r>
          <w:r>
            <w:rPr>
              <w:rFonts w:hint="eastAsia"/>
            </w:rPr>
            <w:instrText xml:space="preserve"> HYPERLINK \l _Toc17802 </w:instrText>
          </w:r>
          <w:r>
            <w:rPr>
              <w:rFonts w:hint="eastAsia"/>
            </w:rPr>
            <w:fldChar w:fldCharType="separate"/>
          </w:r>
          <w:r>
            <w:rPr>
              <w:rFonts w:hint="eastAsia" w:ascii="Times New Roman" w:hAnsi="Times New Roman" w:eastAsia="楷体_GB2312" w:cs="楷体_GB2312"/>
              <w:szCs w:val="32"/>
              <w:highlight w:val="none"/>
            </w:rPr>
            <w:t>（二）政府采购支出情况</w:t>
          </w:r>
          <w:r>
            <w:tab/>
          </w:r>
          <w:r>
            <w:fldChar w:fldCharType="begin"/>
          </w:r>
          <w:r>
            <w:instrText xml:space="preserve"> PAGEREF _Toc17802 \h </w:instrText>
          </w:r>
          <w:r>
            <w:fldChar w:fldCharType="separate"/>
          </w:r>
          <w:r>
            <w:t>12</w:t>
          </w:r>
          <w:r>
            <w:fldChar w:fldCharType="end"/>
          </w:r>
          <w:r>
            <w:rPr>
              <w:rFonts w:hint="eastAsia"/>
            </w:rPr>
            <w:fldChar w:fldCharType="end"/>
          </w:r>
        </w:p>
        <w:p w14:paraId="77B44EAC">
          <w:pPr>
            <w:pStyle w:val="9"/>
            <w:tabs>
              <w:tab w:val="right" w:leader="dot" w:pos="8306"/>
              <w:tab w:val="clear" w:pos="8296"/>
            </w:tabs>
          </w:pPr>
          <w:r>
            <w:rPr>
              <w:rFonts w:hint="eastAsia"/>
            </w:rPr>
            <w:fldChar w:fldCharType="begin"/>
          </w:r>
          <w:r>
            <w:rPr>
              <w:rFonts w:hint="eastAsia"/>
            </w:rPr>
            <w:instrText xml:space="preserve"> HYPERLINK \l _Toc7238 </w:instrText>
          </w:r>
          <w:r>
            <w:rPr>
              <w:rFonts w:hint="eastAsia"/>
            </w:rPr>
            <w:fldChar w:fldCharType="separate"/>
          </w:r>
          <w:r>
            <w:rPr>
              <w:rFonts w:hint="eastAsia" w:ascii="Times New Roman" w:hAnsi="Times New Roman" w:eastAsia="楷体_GB2312" w:cs="楷体_GB2312"/>
              <w:szCs w:val="32"/>
              <w:highlight w:val="none"/>
            </w:rPr>
            <w:t>（三）国有资产占有使用情况</w:t>
          </w:r>
          <w:r>
            <w:tab/>
          </w:r>
          <w:r>
            <w:fldChar w:fldCharType="begin"/>
          </w:r>
          <w:r>
            <w:instrText xml:space="preserve"> PAGEREF _Toc7238 \h </w:instrText>
          </w:r>
          <w:r>
            <w:fldChar w:fldCharType="separate"/>
          </w:r>
          <w:r>
            <w:t>13</w:t>
          </w:r>
          <w:r>
            <w:fldChar w:fldCharType="end"/>
          </w:r>
          <w:r>
            <w:rPr>
              <w:rFonts w:hint="eastAsia"/>
            </w:rPr>
            <w:fldChar w:fldCharType="end"/>
          </w:r>
        </w:p>
        <w:p w14:paraId="247E7E98">
          <w:pPr>
            <w:pStyle w:val="9"/>
            <w:tabs>
              <w:tab w:val="right" w:leader="dot" w:pos="8306"/>
              <w:tab w:val="clear" w:pos="8296"/>
            </w:tabs>
          </w:pPr>
          <w:r>
            <w:rPr>
              <w:rFonts w:hint="eastAsia"/>
            </w:rPr>
            <w:fldChar w:fldCharType="begin"/>
          </w:r>
          <w:r>
            <w:rPr>
              <w:rFonts w:hint="eastAsia"/>
            </w:rPr>
            <w:instrText xml:space="preserve"> HYPERLINK \l _Toc5577 </w:instrText>
          </w:r>
          <w:r>
            <w:rPr>
              <w:rFonts w:hint="eastAsia"/>
            </w:rPr>
            <w:fldChar w:fldCharType="separate"/>
          </w:r>
          <w:r>
            <w:rPr>
              <w:rFonts w:hint="eastAsia" w:ascii="Times New Roman" w:hAnsi="Times New Roman" w:eastAsia="楷体_GB2312" w:cs="楷体_GB2312"/>
              <w:szCs w:val="32"/>
              <w:highlight w:val="none"/>
            </w:rPr>
            <w:t>（四）预算绩效管理情况</w:t>
          </w:r>
          <w:r>
            <w:tab/>
          </w:r>
          <w:r>
            <w:fldChar w:fldCharType="begin"/>
          </w:r>
          <w:r>
            <w:instrText xml:space="preserve"> PAGEREF _Toc5577 \h </w:instrText>
          </w:r>
          <w:r>
            <w:fldChar w:fldCharType="separate"/>
          </w:r>
          <w:r>
            <w:t>13</w:t>
          </w:r>
          <w:r>
            <w:fldChar w:fldCharType="end"/>
          </w:r>
          <w:r>
            <w:rPr>
              <w:rFonts w:hint="eastAsia"/>
            </w:rPr>
            <w:fldChar w:fldCharType="end"/>
          </w:r>
        </w:p>
        <w:p w14:paraId="2588529C">
          <w:pPr>
            <w:pStyle w:val="13"/>
            <w:tabs>
              <w:tab w:val="right" w:leader="dot" w:pos="8306"/>
              <w:tab w:val="clear" w:pos="8296"/>
            </w:tabs>
          </w:pPr>
          <w:r>
            <w:rPr>
              <w:rFonts w:hint="eastAsia"/>
            </w:rPr>
            <w:fldChar w:fldCharType="begin"/>
          </w:r>
          <w:r>
            <w:rPr>
              <w:rFonts w:hint="eastAsia"/>
            </w:rPr>
            <w:instrText xml:space="preserve"> HYPERLINK \l _Toc20813 </w:instrText>
          </w:r>
          <w:r>
            <w:rPr>
              <w:rFonts w:hint="eastAsia"/>
            </w:rPr>
            <w:fldChar w:fldCharType="separate"/>
          </w:r>
          <w:r>
            <w:rPr>
              <w:rFonts w:hint="eastAsia" w:ascii="Times New Roman" w:hAnsi="Times New Roman" w:eastAsia="黑体"/>
              <w:szCs w:val="44"/>
              <w:highlight w:val="none"/>
            </w:rPr>
            <w:t>第</w:t>
          </w:r>
          <w:r>
            <w:rPr>
              <w:rFonts w:hint="eastAsia" w:eastAsia="黑体"/>
              <w:szCs w:val="44"/>
              <w:highlight w:val="none"/>
              <w:lang w:eastAsia="zh-CN"/>
            </w:rPr>
            <w:t>三</w:t>
          </w:r>
          <w:r>
            <w:rPr>
              <w:rFonts w:hint="eastAsia" w:ascii="Times New Roman" w:hAnsi="Times New Roman" w:eastAsia="黑体"/>
              <w:szCs w:val="44"/>
              <w:highlight w:val="none"/>
            </w:rPr>
            <w:t>部分</w:t>
          </w:r>
          <w:r>
            <w:rPr>
              <w:rFonts w:hint="eastAsia" w:ascii="Times New Roman" w:hAnsi="Times New Roman" w:eastAsia="黑体"/>
              <w:szCs w:val="44"/>
              <w:highlight w:val="none"/>
              <w:lang w:val="en-US" w:eastAsia="zh-CN"/>
            </w:rPr>
            <w:t xml:space="preserve"> </w:t>
          </w:r>
          <w:r>
            <w:rPr>
              <w:rFonts w:hint="eastAsia" w:eastAsia="黑体"/>
              <w:szCs w:val="44"/>
              <w:highlight w:val="none"/>
              <w:lang w:val="en-US" w:eastAsia="zh-CN"/>
            </w:rPr>
            <w:t xml:space="preserve"> </w:t>
          </w:r>
          <w:r>
            <w:rPr>
              <w:rFonts w:hint="eastAsia" w:ascii="Times New Roman" w:hAnsi="Times New Roman" w:eastAsia="黑体"/>
              <w:szCs w:val="44"/>
              <w:highlight w:val="none"/>
            </w:rPr>
            <w:t>名词解释</w:t>
          </w:r>
          <w:r>
            <w:tab/>
          </w:r>
          <w:r>
            <w:fldChar w:fldCharType="begin"/>
          </w:r>
          <w:r>
            <w:instrText xml:space="preserve"> PAGEREF _Toc20813 \h </w:instrText>
          </w:r>
          <w:r>
            <w:fldChar w:fldCharType="separate"/>
          </w:r>
          <w:r>
            <w:t>13</w:t>
          </w:r>
          <w:r>
            <w:fldChar w:fldCharType="end"/>
          </w:r>
          <w:r>
            <w:rPr>
              <w:rFonts w:hint="eastAsia"/>
            </w:rPr>
            <w:fldChar w:fldCharType="end"/>
          </w:r>
        </w:p>
        <w:p w14:paraId="65A329A7">
          <w:pPr>
            <w:pStyle w:val="13"/>
            <w:tabs>
              <w:tab w:val="right" w:leader="dot" w:pos="8306"/>
              <w:tab w:val="clear" w:pos="8296"/>
            </w:tabs>
          </w:pPr>
          <w:r>
            <w:rPr>
              <w:rFonts w:hint="eastAsia" w:ascii="Times New Roman" w:hAnsi="Times New Roman" w:eastAsia="黑体"/>
              <w:szCs w:val="44"/>
              <w:highlight w:val="none"/>
              <w:lang w:val="en-US" w:eastAsia="zh-CN"/>
            </w:rPr>
            <w:t>第四部分</w:t>
          </w:r>
          <w:r>
            <w:rPr>
              <w:rFonts w:hint="eastAsia"/>
            </w:rPr>
            <w:fldChar w:fldCharType="begin"/>
          </w:r>
          <w:r>
            <w:rPr>
              <w:rFonts w:hint="eastAsia"/>
            </w:rPr>
            <w:instrText xml:space="preserve"> HYPERLINK \l _Toc27556 </w:instrText>
          </w:r>
          <w:r>
            <w:rPr>
              <w:rFonts w:hint="eastAsia"/>
            </w:rPr>
            <w:fldChar w:fldCharType="separate"/>
          </w:r>
          <w:r>
            <w:rPr>
              <w:rFonts w:hint="eastAsia" w:ascii="Times New Roman" w:hAnsi="Times New Roman" w:eastAsia="黑体" w:cs="黑体"/>
              <w:szCs w:val="32"/>
              <w:highlight w:val="none"/>
            </w:rPr>
            <w:t>附件</w:t>
          </w:r>
          <w:r>
            <w:tab/>
          </w:r>
          <w:r>
            <w:fldChar w:fldCharType="begin"/>
          </w:r>
          <w:r>
            <w:instrText xml:space="preserve"> PAGEREF _Toc27556 \h </w:instrText>
          </w:r>
          <w:r>
            <w:fldChar w:fldCharType="separate"/>
          </w:r>
          <w:r>
            <w:t>17</w:t>
          </w:r>
          <w:r>
            <w:fldChar w:fldCharType="end"/>
          </w:r>
          <w:r>
            <w:rPr>
              <w:rFonts w:hint="eastAsia"/>
            </w:rPr>
            <w:fldChar w:fldCharType="end"/>
          </w:r>
        </w:p>
        <w:p w14:paraId="179DB29C">
          <w:pPr>
            <w:pStyle w:val="13"/>
            <w:tabs>
              <w:tab w:val="right" w:leader="dot" w:pos="8306"/>
              <w:tab w:val="clear" w:pos="8296"/>
            </w:tabs>
          </w:pPr>
          <w:r>
            <w:rPr>
              <w:rFonts w:hint="eastAsia"/>
            </w:rPr>
            <w:fldChar w:fldCharType="begin"/>
          </w:r>
          <w:r>
            <w:rPr>
              <w:rFonts w:hint="eastAsia"/>
            </w:rPr>
            <w:instrText xml:space="preserve"> HYPERLINK \l _Toc30808 </w:instrText>
          </w:r>
          <w:r>
            <w:rPr>
              <w:rFonts w:hint="eastAsia"/>
            </w:rPr>
            <w:fldChar w:fldCharType="separate"/>
          </w:r>
          <w:r>
            <w:rPr>
              <w:rFonts w:hint="eastAsia" w:eastAsia="方正小标宋简体" w:cs="方正小标宋简体"/>
              <w:bCs w:val="0"/>
              <w:highlight w:val="none"/>
              <w:lang w:val="en-US" w:eastAsia="zh-CN" w:bidi="ar-SA"/>
            </w:rPr>
            <w:t>第五部分 附表</w:t>
          </w:r>
          <w:r>
            <w:tab/>
          </w:r>
          <w:r>
            <w:fldChar w:fldCharType="begin"/>
          </w:r>
          <w:r>
            <w:instrText xml:space="preserve"> PAGEREF _Toc30808 \h </w:instrText>
          </w:r>
          <w:r>
            <w:fldChar w:fldCharType="separate"/>
          </w:r>
          <w:r>
            <w:t>44</w:t>
          </w:r>
          <w:r>
            <w:fldChar w:fldCharType="end"/>
          </w:r>
          <w:r>
            <w:rPr>
              <w:rFonts w:hint="eastAsia"/>
            </w:rPr>
            <w:fldChar w:fldCharType="end"/>
          </w:r>
        </w:p>
        <w:p w14:paraId="2DC26E71">
          <w:pPr>
            <w:pStyle w:val="14"/>
            <w:tabs>
              <w:tab w:val="right" w:leader="dot" w:pos="8306"/>
              <w:tab w:val="clear" w:pos="8296"/>
            </w:tabs>
          </w:pPr>
          <w:r>
            <w:rPr>
              <w:rFonts w:hint="eastAsia"/>
            </w:rPr>
            <w:fldChar w:fldCharType="begin"/>
          </w:r>
          <w:r>
            <w:rPr>
              <w:rFonts w:hint="eastAsia"/>
            </w:rPr>
            <w:instrText xml:space="preserve"> HYPERLINK \l _Toc32486 </w:instrText>
          </w:r>
          <w:r>
            <w:rPr>
              <w:rFonts w:hint="eastAsia"/>
            </w:rPr>
            <w:fldChar w:fldCharType="separate"/>
          </w:r>
          <w:r>
            <w:rPr>
              <w:rFonts w:hint="eastAsia" w:ascii="Times New Roman" w:hAnsi="Times New Roman" w:eastAsia="黑体"/>
              <w:highlight w:val="none"/>
              <w:lang w:eastAsia="zh-CN"/>
            </w:rPr>
            <w:t>一、收入支出决算总表</w:t>
          </w:r>
          <w:r>
            <w:tab/>
          </w:r>
          <w:r>
            <w:fldChar w:fldCharType="begin"/>
          </w:r>
          <w:r>
            <w:instrText xml:space="preserve"> PAGEREF _Toc32486 \h </w:instrText>
          </w:r>
          <w:r>
            <w:fldChar w:fldCharType="separate"/>
          </w:r>
          <w:r>
            <w:t>44</w:t>
          </w:r>
          <w:r>
            <w:fldChar w:fldCharType="end"/>
          </w:r>
          <w:r>
            <w:rPr>
              <w:rFonts w:hint="eastAsia"/>
            </w:rPr>
            <w:fldChar w:fldCharType="end"/>
          </w:r>
        </w:p>
        <w:p w14:paraId="35818468">
          <w:pPr>
            <w:pStyle w:val="14"/>
            <w:tabs>
              <w:tab w:val="right" w:leader="dot" w:pos="8306"/>
              <w:tab w:val="clear" w:pos="8296"/>
            </w:tabs>
          </w:pPr>
          <w:r>
            <w:rPr>
              <w:rFonts w:hint="eastAsia"/>
            </w:rPr>
            <w:fldChar w:fldCharType="begin"/>
          </w:r>
          <w:r>
            <w:rPr>
              <w:rFonts w:hint="eastAsia"/>
            </w:rPr>
            <w:instrText xml:space="preserve"> HYPERLINK \l _Toc9391 </w:instrText>
          </w:r>
          <w:r>
            <w:rPr>
              <w:rFonts w:hint="eastAsia"/>
            </w:rPr>
            <w:fldChar w:fldCharType="separate"/>
          </w:r>
          <w:r>
            <w:rPr>
              <w:rFonts w:hint="eastAsia" w:ascii="Times New Roman" w:hAnsi="Times New Roman" w:eastAsia="黑体"/>
              <w:highlight w:val="none"/>
              <w:lang w:eastAsia="zh-CN"/>
            </w:rPr>
            <w:t>二、收入决算表</w:t>
          </w:r>
          <w:r>
            <w:tab/>
          </w:r>
          <w:r>
            <w:fldChar w:fldCharType="begin"/>
          </w:r>
          <w:r>
            <w:instrText xml:space="preserve"> PAGEREF _Toc9391 \h </w:instrText>
          </w:r>
          <w:r>
            <w:fldChar w:fldCharType="separate"/>
          </w:r>
          <w:r>
            <w:t>44</w:t>
          </w:r>
          <w:r>
            <w:fldChar w:fldCharType="end"/>
          </w:r>
          <w:r>
            <w:rPr>
              <w:rFonts w:hint="eastAsia"/>
            </w:rPr>
            <w:fldChar w:fldCharType="end"/>
          </w:r>
        </w:p>
        <w:p w14:paraId="78B2F792">
          <w:pPr>
            <w:pStyle w:val="14"/>
            <w:tabs>
              <w:tab w:val="right" w:leader="dot" w:pos="8306"/>
              <w:tab w:val="clear" w:pos="8296"/>
            </w:tabs>
          </w:pPr>
          <w:r>
            <w:rPr>
              <w:rFonts w:hint="eastAsia"/>
            </w:rPr>
            <w:fldChar w:fldCharType="begin"/>
          </w:r>
          <w:r>
            <w:rPr>
              <w:rFonts w:hint="eastAsia"/>
            </w:rPr>
            <w:instrText xml:space="preserve"> HYPERLINK \l _Toc2214 </w:instrText>
          </w:r>
          <w:r>
            <w:rPr>
              <w:rFonts w:hint="eastAsia"/>
            </w:rPr>
            <w:fldChar w:fldCharType="separate"/>
          </w:r>
          <w:r>
            <w:rPr>
              <w:rFonts w:hint="eastAsia" w:ascii="Times New Roman" w:hAnsi="Times New Roman" w:eastAsia="黑体"/>
              <w:highlight w:val="none"/>
              <w:lang w:eastAsia="zh-CN"/>
            </w:rPr>
            <w:t>三、支出决算表</w:t>
          </w:r>
          <w:r>
            <w:tab/>
          </w:r>
          <w:r>
            <w:fldChar w:fldCharType="begin"/>
          </w:r>
          <w:r>
            <w:instrText xml:space="preserve"> PAGEREF _Toc2214 \h </w:instrText>
          </w:r>
          <w:r>
            <w:fldChar w:fldCharType="separate"/>
          </w:r>
          <w:r>
            <w:t>44</w:t>
          </w:r>
          <w:r>
            <w:fldChar w:fldCharType="end"/>
          </w:r>
          <w:r>
            <w:rPr>
              <w:rFonts w:hint="eastAsia"/>
            </w:rPr>
            <w:fldChar w:fldCharType="end"/>
          </w:r>
        </w:p>
        <w:p w14:paraId="67D76B27">
          <w:pPr>
            <w:pStyle w:val="14"/>
            <w:tabs>
              <w:tab w:val="right" w:leader="dot" w:pos="8306"/>
              <w:tab w:val="clear" w:pos="8296"/>
            </w:tabs>
          </w:pPr>
          <w:r>
            <w:rPr>
              <w:rFonts w:hint="eastAsia"/>
            </w:rPr>
            <w:fldChar w:fldCharType="begin"/>
          </w:r>
          <w:r>
            <w:rPr>
              <w:rFonts w:hint="eastAsia"/>
            </w:rPr>
            <w:instrText xml:space="preserve"> HYPERLINK \l _Toc6074 </w:instrText>
          </w:r>
          <w:r>
            <w:rPr>
              <w:rFonts w:hint="eastAsia"/>
            </w:rPr>
            <w:fldChar w:fldCharType="separate"/>
          </w:r>
          <w:r>
            <w:rPr>
              <w:rFonts w:hint="eastAsia" w:ascii="Times New Roman" w:hAnsi="Times New Roman" w:eastAsia="黑体"/>
              <w:highlight w:val="none"/>
              <w:lang w:eastAsia="zh-CN"/>
            </w:rPr>
            <w:t>四、财政拨款收入支出决算总表</w:t>
          </w:r>
          <w:r>
            <w:tab/>
          </w:r>
          <w:r>
            <w:fldChar w:fldCharType="begin"/>
          </w:r>
          <w:r>
            <w:instrText xml:space="preserve"> PAGEREF _Toc6074 \h </w:instrText>
          </w:r>
          <w:r>
            <w:fldChar w:fldCharType="separate"/>
          </w:r>
          <w:r>
            <w:t>44</w:t>
          </w:r>
          <w:r>
            <w:fldChar w:fldCharType="end"/>
          </w:r>
          <w:r>
            <w:rPr>
              <w:rFonts w:hint="eastAsia"/>
            </w:rPr>
            <w:fldChar w:fldCharType="end"/>
          </w:r>
        </w:p>
        <w:p w14:paraId="115C4234">
          <w:pPr>
            <w:pStyle w:val="14"/>
            <w:tabs>
              <w:tab w:val="right" w:leader="dot" w:pos="8306"/>
              <w:tab w:val="clear" w:pos="8296"/>
            </w:tabs>
          </w:pPr>
          <w:r>
            <w:rPr>
              <w:rFonts w:hint="eastAsia"/>
            </w:rPr>
            <w:fldChar w:fldCharType="begin"/>
          </w:r>
          <w:r>
            <w:rPr>
              <w:rFonts w:hint="eastAsia"/>
            </w:rPr>
            <w:instrText xml:space="preserve"> HYPERLINK \l _Toc18625 </w:instrText>
          </w:r>
          <w:r>
            <w:rPr>
              <w:rFonts w:hint="eastAsia"/>
            </w:rPr>
            <w:fldChar w:fldCharType="separate"/>
          </w:r>
          <w:r>
            <w:rPr>
              <w:rFonts w:hint="eastAsia" w:ascii="Times New Roman" w:hAnsi="Times New Roman" w:eastAsia="黑体"/>
              <w:highlight w:val="none"/>
              <w:lang w:eastAsia="zh-CN"/>
            </w:rPr>
            <w:t>五、财政拨款支出决算明细表</w:t>
          </w:r>
          <w:r>
            <w:tab/>
          </w:r>
          <w:r>
            <w:fldChar w:fldCharType="begin"/>
          </w:r>
          <w:r>
            <w:instrText xml:space="preserve"> PAGEREF _Toc18625 \h </w:instrText>
          </w:r>
          <w:r>
            <w:fldChar w:fldCharType="separate"/>
          </w:r>
          <w:r>
            <w:t>44</w:t>
          </w:r>
          <w:r>
            <w:fldChar w:fldCharType="end"/>
          </w:r>
          <w:r>
            <w:rPr>
              <w:rFonts w:hint="eastAsia"/>
            </w:rPr>
            <w:fldChar w:fldCharType="end"/>
          </w:r>
        </w:p>
        <w:p w14:paraId="68F95479">
          <w:pPr>
            <w:pStyle w:val="14"/>
            <w:tabs>
              <w:tab w:val="right" w:leader="dot" w:pos="8306"/>
              <w:tab w:val="clear" w:pos="8296"/>
            </w:tabs>
          </w:pPr>
          <w:r>
            <w:rPr>
              <w:rFonts w:hint="eastAsia"/>
            </w:rPr>
            <w:fldChar w:fldCharType="begin"/>
          </w:r>
          <w:r>
            <w:rPr>
              <w:rFonts w:hint="eastAsia"/>
            </w:rPr>
            <w:instrText xml:space="preserve"> HYPERLINK \l _Toc11606 </w:instrText>
          </w:r>
          <w:r>
            <w:rPr>
              <w:rFonts w:hint="eastAsia"/>
            </w:rPr>
            <w:fldChar w:fldCharType="separate"/>
          </w:r>
          <w:r>
            <w:rPr>
              <w:rFonts w:hint="eastAsia" w:ascii="Times New Roman" w:hAnsi="Times New Roman" w:eastAsia="黑体"/>
              <w:highlight w:val="none"/>
              <w:lang w:eastAsia="zh-CN"/>
            </w:rPr>
            <w:t>六、一般公共预算财政拨款支出决算表</w:t>
          </w:r>
          <w:r>
            <w:tab/>
          </w:r>
          <w:r>
            <w:fldChar w:fldCharType="begin"/>
          </w:r>
          <w:r>
            <w:instrText xml:space="preserve"> PAGEREF _Toc11606 \h </w:instrText>
          </w:r>
          <w:r>
            <w:fldChar w:fldCharType="separate"/>
          </w:r>
          <w:r>
            <w:t>44</w:t>
          </w:r>
          <w:r>
            <w:fldChar w:fldCharType="end"/>
          </w:r>
          <w:r>
            <w:rPr>
              <w:rFonts w:hint="eastAsia"/>
            </w:rPr>
            <w:fldChar w:fldCharType="end"/>
          </w:r>
        </w:p>
        <w:p w14:paraId="49009E3F">
          <w:pPr>
            <w:pStyle w:val="14"/>
            <w:tabs>
              <w:tab w:val="right" w:leader="dot" w:pos="8306"/>
              <w:tab w:val="clear" w:pos="8296"/>
            </w:tabs>
          </w:pPr>
          <w:r>
            <w:rPr>
              <w:rFonts w:hint="eastAsia"/>
            </w:rPr>
            <w:fldChar w:fldCharType="begin"/>
          </w:r>
          <w:r>
            <w:rPr>
              <w:rFonts w:hint="eastAsia"/>
            </w:rPr>
            <w:instrText xml:space="preserve"> HYPERLINK \l _Toc8520 </w:instrText>
          </w:r>
          <w:r>
            <w:rPr>
              <w:rFonts w:hint="eastAsia"/>
            </w:rPr>
            <w:fldChar w:fldCharType="separate"/>
          </w:r>
          <w:r>
            <w:rPr>
              <w:rFonts w:hint="eastAsia" w:ascii="Times New Roman" w:hAnsi="Times New Roman" w:eastAsia="黑体"/>
              <w:highlight w:val="none"/>
              <w:lang w:eastAsia="zh-CN"/>
            </w:rPr>
            <w:t>七、一般公共预算财政拨款支出决算明细表</w:t>
          </w:r>
          <w:r>
            <w:tab/>
          </w:r>
          <w:r>
            <w:fldChar w:fldCharType="begin"/>
          </w:r>
          <w:r>
            <w:instrText xml:space="preserve"> PAGEREF _Toc8520 \h </w:instrText>
          </w:r>
          <w:r>
            <w:fldChar w:fldCharType="separate"/>
          </w:r>
          <w:r>
            <w:t>44</w:t>
          </w:r>
          <w:r>
            <w:fldChar w:fldCharType="end"/>
          </w:r>
          <w:r>
            <w:rPr>
              <w:rFonts w:hint="eastAsia"/>
            </w:rPr>
            <w:fldChar w:fldCharType="end"/>
          </w:r>
        </w:p>
        <w:p w14:paraId="7379F036">
          <w:pPr>
            <w:pStyle w:val="14"/>
            <w:tabs>
              <w:tab w:val="right" w:leader="dot" w:pos="8306"/>
              <w:tab w:val="clear" w:pos="8296"/>
            </w:tabs>
          </w:pPr>
          <w:r>
            <w:rPr>
              <w:rFonts w:hint="eastAsia"/>
            </w:rPr>
            <w:fldChar w:fldCharType="begin"/>
          </w:r>
          <w:r>
            <w:rPr>
              <w:rFonts w:hint="eastAsia"/>
            </w:rPr>
            <w:instrText xml:space="preserve"> HYPERLINK \l _Toc1616 </w:instrText>
          </w:r>
          <w:r>
            <w:rPr>
              <w:rFonts w:hint="eastAsia"/>
            </w:rPr>
            <w:fldChar w:fldCharType="separate"/>
          </w:r>
          <w:r>
            <w:rPr>
              <w:rFonts w:hint="eastAsia" w:ascii="Times New Roman" w:hAnsi="Times New Roman" w:eastAsia="黑体"/>
              <w:highlight w:val="none"/>
              <w:lang w:eastAsia="zh-CN"/>
            </w:rPr>
            <w:t>八、一般公共预算财政拨款基本支出决算表</w:t>
          </w:r>
          <w:r>
            <w:tab/>
          </w:r>
          <w:r>
            <w:fldChar w:fldCharType="begin"/>
          </w:r>
          <w:r>
            <w:instrText xml:space="preserve"> PAGEREF _Toc1616 \h </w:instrText>
          </w:r>
          <w:r>
            <w:fldChar w:fldCharType="separate"/>
          </w:r>
          <w:r>
            <w:t>44</w:t>
          </w:r>
          <w:r>
            <w:fldChar w:fldCharType="end"/>
          </w:r>
          <w:r>
            <w:rPr>
              <w:rFonts w:hint="eastAsia"/>
            </w:rPr>
            <w:fldChar w:fldCharType="end"/>
          </w:r>
        </w:p>
        <w:p w14:paraId="4610A812">
          <w:pPr>
            <w:pStyle w:val="14"/>
            <w:tabs>
              <w:tab w:val="right" w:leader="dot" w:pos="8306"/>
              <w:tab w:val="clear" w:pos="8296"/>
            </w:tabs>
          </w:pPr>
          <w:r>
            <w:rPr>
              <w:rFonts w:hint="eastAsia"/>
            </w:rPr>
            <w:fldChar w:fldCharType="begin"/>
          </w:r>
          <w:r>
            <w:rPr>
              <w:rFonts w:hint="eastAsia"/>
            </w:rPr>
            <w:instrText xml:space="preserve"> HYPERLINK \l _Toc25296 </w:instrText>
          </w:r>
          <w:r>
            <w:rPr>
              <w:rFonts w:hint="eastAsia"/>
            </w:rPr>
            <w:fldChar w:fldCharType="separate"/>
          </w:r>
          <w:r>
            <w:rPr>
              <w:rFonts w:hint="eastAsia" w:ascii="Times New Roman" w:hAnsi="Times New Roman" w:eastAsia="黑体"/>
              <w:highlight w:val="none"/>
              <w:lang w:eastAsia="zh-CN"/>
            </w:rPr>
            <w:t>九、一般公共预算财政拨款项目支出决算表</w:t>
          </w:r>
          <w:r>
            <w:tab/>
          </w:r>
          <w:r>
            <w:fldChar w:fldCharType="begin"/>
          </w:r>
          <w:r>
            <w:instrText xml:space="preserve"> PAGEREF _Toc25296 \h </w:instrText>
          </w:r>
          <w:r>
            <w:fldChar w:fldCharType="separate"/>
          </w:r>
          <w:r>
            <w:t>44</w:t>
          </w:r>
          <w:r>
            <w:fldChar w:fldCharType="end"/>
          </w:r>
          <w:r>
            <w:rPr>
              <w:rFonts w:hint="eastAsia"/>
            </w:rPr>
            <w:fldChar w:fldCharType="end"/>
          </w:r>
        </w:p>
        <w:p w14:paraId="183A8498">
          <w:pPr>
            <w:pStyle w:val="14"/>
            <w:tabs>
              <w:tab w:val="right" w:leader="dot" w:pos="8306"/>
              <w:tab w:val="clear" w:pos="8296"/>
            </w:tabs>
          </w:pPr>
          <w:r>
            <w:rPr>
              <w:rFonts w:hint="eastAsia"/>
            </w:rPr>
            <w:fldChar w:fldCharType="begin"/>
          </w:r>
          <w:r>
            <w:rPr>
              <w:rFonts w:hint="eastAsia"/>
            </w:rPr>
            <w:instrText xml:space="preserve"> HYPERLINK \l _Toc32763 </w:instrText>
          </w:r>
          <w:r>
            <w:rPr>
              <w:rFonts w:hint="eastAsia"/>
            </w:rPr>
            <w:fldChar w:fldCharType="separate"/>
          </w:r>
          <w:r>
            <w:rPr>
              <w:rFonts w:hint="eastAsia" w:ascii="Times New Roman" w:hAnsi="Times New Roman" w:eastAsia="黑体"/>
              <w:highlight w:val="none"/>
              <w:lang w:eastAsia="zh-CN"/>
            </w:rPr>
            <w:t>十、政府性基金预算财政拨款收入支出决算表</w:t>
          </w:r>
          <w:r>
            <w:tab/>
          </w:r>
          <w:r>
            <w:fldChar w:fldCharType="begin"/>
          </w:r>
          <w:r>
            <w:instrText xml:space="preserve"> PAGEREF _Toc32763 \h </w:instrText>
          </w:r>
          <w:r>
            <w:fldChar w:fldCharType="separate"/>
          </w:r>
          <w:r>
            <w:t>44</w:t>
          </w:r>
          <w:r>
            <w:fldChar w:fldCharType="end"/>
          </w:r>
          <w:r>
            <w:rPr>
              <w:rFonts w:hint="eastAsia"/>
            </w:rPr>
            <w:fldChar w:fldCharType="end"/>
          </w:r>
        </w:p>
        <w:p w14:paraId="3121125D">
          <w:pPr>
            <w:pStyle w:val="14"/>
            <w:tabs>
              <w:tab w:val="right" w:leader="dot" w:pos="8306"/>
              <w:tab w:val="clear" w:pos="8296"/>
            </w:tabs>
          </w:pPr>
          <w:r>
            <w:rPr>
              <w:rFonts w:hint="eastAsia"/>
            </w:rPr>
            <w:fldChar w:fldCharType="begin"/>
          </w:r>
          <w:r>
            <w:rPr>
              <w:rFonts w:hint="eastAsia"/>
            </w:rPr>
            <w:instrText xml:space="preserve"> HYPERLINK \l _Toc20518 </w:instrText>
          </w:r>
          <w:r>
            <w:rPr>
              <w:rFonts w:hint="eastAsia"/>
            </w:rPr>
            <w:fldChar w:fldCharType="separate"/>
          </w:r>
          <w:r>
            <w:rPr>
              <w:rFonts w:hint="eastAsia" w:ascii="Times New Roman" w:hAnsi="Times New Roman" w:eastAsia="黑体"/>
              <w:highlight w:val="none"/>
              <w:lang w:eastAsia="zh-CN"/>
            </w:rPr>
            <w:t>十一、国有资本经营预算财政拨款收入支出决算表</w:t>
          </w:r>
          <w:r>
            <w:tab/>
          </w:r>
          <w:r>
            <w:fldChar w:fldCharType="begin"/>
          </w:r>
          <w:r>
            <w:instrText xml:space="preserve"> PAGEREF _Toc20518 \h </w:instrText>
          </w:r>
          <w:r>
            <w:fldChar w:fldCharType="separate"/>
          </w:r>
          <w:r>
            <w:t>44</w:t>
          </w:r>
          <w:r>
            <w:fldChar w:fldCharType="end"/>
          </w:r>
          <w:r>
            <w:rPr>
              <w:rFonts w:hint="eastAsia"/>
            </w:rPr>
            <w:fldChar w:fldCharType="end"/>
          </w:r>
        </w:p>
        <w:p w14:paraId="464489AC">
          <w:pPr>
            <w:pStyle w:val="14"/>
            <w:tabs>
              <w:tab w:val="right" w:leader="dot" w:pos="8306"/>
              <w:tab w:val="clear" w:pos="8296"/>
            </w:tabs>
          </w:pPr>
          <w:r>
            <w:rPr>
              <w:rFonts w:hint="eastAsia"/>
            </w:rPr>
            <w:fldChar w:fldCharType="begin"/>
          </w:r>
          <w:r>
            <w:rPr>
              <w:rFonts w:hint="eastAsia"/>
            </w:rPr>
            <w:instrText xml:space="preserve"> HYPERLINK \l _Toc27025 </w:instrText>
          </w:r>
          <w:r>
            <w:rPr>
              <w:rFonts w:hint="eastAsia"/>
            </w:rPr>
            <w:fldChar w:fldCharType="separate"/>
          </w:r>
          <w:r>
            <w:rPr>
              <w:rFonts w:hint="eastAsia" w:ascii="Times New Roman" w:hAnsi="Times New Roman" w:eastAsia="黑体"/>
              <w:highlight w:val="none"/>
              <w:lang w:eastAsia="zh-CN"/>
            </w:rPr>
            <w:t>十二、国有资本经营预算财政拨款支出决算表</w:t>
          </w:r>
          <w:r>
            <w:tab/>
          </w:r>
          <w:r>
            <w:fldChar w:fldCharType="begin"/>
          </w:r>
          <w:r>
            <w:instrText xml:space="preserve"> PAGEREF _Toc27025 \h </w:instrText>
          </w:r>
          <w:r>
            <w:fldChar w:fldCharType="separate"/>
          </w:r>
          <w:r>
            <w:t>44</w:t>
          </w:r>
          <w:r>
            <w:fldChar w:fldCharType="end"/>
          </w:r>
          <w:r>
            <w:rPr>
              <w:rFonts w:hint="eastAsia"/>
            </w:rPr>
            <w:fldChar w:fldCharType="end"/>
          </w:r>
        </w:p>
        <w:p w14:paraId="521D44B9">
          <w:pPr>
            <w:pStyle w:val="14"/>
            <w:tabs>
              <w:tab w:val="right" w:leader="dot" w:pos="8306"/>
              <w:tab w:val="clear" w:pos="8296"/>
            </w:tabs>
          </w:pPr>
          <w:r>
            <w:rPr>
              <w:rFonts w:hint="eastAsia"/>
            </w:rPr>
            <w:fldChar w:fldCharType="begin"/>
          </w:r>
          <w:r>
            <w:rPr>
              <w:rFonts w:hint="eastAsia"/>
            </w:rPr>
            <w:instrText xml:space="preserve"> HYPERLINK \l _Toc15544 </w:instrText>
          </w:r>
          <w:r>
            <w:rPr>
              <w:rFonts w:hint="eastAsia"/>
            </w:rPr>
            <w:fldChar w:fldCharType="separate"/>
          </w:r>
          <w:r>
            <w:rPr>
              <w:rFonts w:hint="eastAsia" w:ascii="Times New Roman" w:hAnsi="Times New Roman" w:eastAsia="黑体"/>
              <w:highlight w:val="none"/>
              <w:lang w:eastAsia="zh-CN"/>
            </w:rPr>
            <w:t>十三、财政拨款“三公”经费支出决算表</w:t>
          </w:r>
          <w:r>
            <w:tab/>
          </w:r>
          <w:r>
            <w:fldChar w:fldCharType="begin"/>
          </w:r>
          <w:r>
            <w:instrText xml:space="preserve"> PAGEREF _Toc15544 \h </w:instrText>
          </w:r>
          <w:r>
            <w:fldChar w:fldCharType="separate"/>
          </w:r>
          <w:r>
            <w:t>44</w:t>
          </w:r>
          <w:r>
            <w:fldChar w:fldCharType="end"/>
          </w:r>
          <w:r>
            <w:rPr>
              <w:rFonts w:hint="eastAsia"/>
            </w:rPr>
            <w:fldChar w:fldCharType="end"/>
          </w:r>
        </w:p>
        <w:p w14:paraId="7F94840F">
          <w:pPr>
            <w:pStyle w:val="2"/>
            <w:rPr>
              <w:rFonts w:hint="eastAsia" w:ascii="Times New Roman" w:hAnsi="Times New Roman" w:eastAsia="宋体" w:cs="Times New Roman"/>
              <w:kern w:val="2"/>
              <w:sz w:val="18"/>
              <w:szCs w:val="18"/>
              <w:lang w:val="en-US" w:eastAsia="zh-CN" w:bidi="ar-SA"/>
            </w:rPr>
          </w:pPr>
          <w:r>
            <w:rPr>
              <w:rFonts w:hint="eastAsia"/>
            </w:rPr>
            <w:fldChar w:fldCharType="end"/>
          </w:r>
        </w:p>
      </w:sdtContent>
    </w:sdt>
    <w:p w14:paraId="6C0BBCEC">
      <w:pPr>
        <w:pStyle w:val="3"/>
        <w:rPr>
          <w:rFonts w:hint="eastAsia"/>
        </w:rPr>
      </w:pPr>
    </w:p>
    <w:p w14:paraId="4F6AC4E7">
      <w:pPr>
        <w:pStyle w:val="5"/>
        <w:jc w:val="center"/>
        <w:rPr>
          <w:rFonts w:hint="eastAsia" w:ascii="Times New Roman" w:hAnsi="Times New Roman" w:eastAsia="方正小标宋简体" w:cs="方正小标宋简体"/>
          <w:b w:val="0"/>
          <w:color w:val="auto"/>
          <w:highlight w:val="none"/>
        </w:rPr>
      </w:pPr>
      <w:bookmarkStart w:id="8" w:name="_Toc30763"/>
    </w:p>
    <w:p w14:paraId="75879788">
      <w:pPr>
        <w:pStyle w:val="5"/>
        <w:jc w:val="center"/>
        <w:rPr>
          <w:rFonts w:hint="eastAsia" w:ascii="Times New Roman" w:hAnsi="Times New Roman" w:eastAsia="方正小标宋简体" w:cs="方正小标宋简体"/>
          <w:b w:val="0"/>
          <w:color w:val="auto"/>
          <w:highlight w:val="none"/>
        </w:rPr>
      </w:pPr>
    </w:p>
    <w:p w14:paraId="032A5A8A">
      <w:pPr>
        <w:pStyle w:val="5"/>
        <w:jc w:val="center"/>
        <w:rPr>
          <w:rFonts w:hint="eastAsia" w:ascii="Times New Roman" w:hAnsi="Times New Roman" w:eastAsia="方正小标宋简体" w:cs="方正小标宋简体"/>
          <w:b w:val="0"/>
          <w:color w:val="auto"/>
          <w:highlight w:val="none"/>
        </w:rPr>
      </w:pPr>
    </w:p>
    <w:p w14:paraId="2FEB9DB1">
      <w:pPr>
        <w:pStyle w:val="5"/>
        <w:jc w:val="center"/>
        <w:rPr>
          <w:rFonts w:hint="eastAsia" w:ascii="Times New Roman" w:hAnsi="Times New Roman" w:eastAsia="方正小标宋简体" w:cs="方正小标宋简体"/>
          <w:b w:val="0"/>
          <w:color w:val="auto"/>
          <w:highlight w:val="none"/>
        </w:rPr>
      </w:pPr>
    </w:p>
    <w:p w14:paraId="2C7FB715">
      <w:pPr>
        <w:rPr>
          <w:rFonts w:hint="eastAsia" w:ascii="Times New Roman" w:hAnsi="Times New Roman" w:eastAsia="方正小标宋简体" w:cs="方正小标宋简体"/>
          <w:b w:val="0"/>
          <w:color w:val="auto"/>
          <w:highlight w:val="none"/>
        </w:rPr>
      </w:pPr>
    </w:p>
    <w:p w14:paraId="664A6DE5">
      <w:pPr>
        <w:pStyle w:val="2"/>
        <w:rPr>
          <w:rFonts w:hint="eastAsia" w:ascii="Times New Roman" w:hAnsi="Times New Roman" w:eastAsia="方正小标宋简体" w:cs="方正小标宋简体"/>
          <w:b w:val="0"/>
          <w:color w:val="auto"/>
          <w:highlight w:val="none"/>
        </w:rPr>
      </w:pPr>
    </w:p>
    <w:p w14:paraId="47970593">
      <w:pPr>
        <w:pStyle w:val="3"/>
        <w:rPr>
          <w:rFonts w:hint="eastAsia" w:ascii="Times New Roman" w:hAnsi="Times New Roman" w:eastAsia="方正小标宋简体" w:cs="方正小标宋简体"/>
          <w:b w:val="0"/>
          <w:color w:val="auto"/>
          <w:highlight w:val="none"/>
        </w:rPr>
      </w:pPr>
    </w:p>
    <w:p w14:paraId="65C0C130">
      <w:pPr>
        <w:pStyle w:val="3"/>
        <w:rPr>
          <w:rFonts w:hint="eastAsia" w:ascii="Times New Roman" w:hAnsi="Times New Roman" w:eastAsia="方正小标宋简体" w:cs="方正小标宋简体"/>
          <w:b w:val="0"/>
          <w:color w:val="auto"/>
          <w:highlight w:val="none"/>
        </w:rPr>
      </w:pPr>
    </w:p>
    <w:p w14:paraId="7A8555D6">
      <w:pPr>
        <w:pStyle w:val="3"/>
        <w:rPr>
          <w:rFonts w:hint="eastAsia" w:ascii="Times New Roman" w:hAnsi="Times New Roman" w:eastAsia="方正小标宋简体" w:cs="方正小标宋简体"/>
          <w:b w:val="0"/>
          <w:color w:val="auto"/>
          <w:highlight w:val="none"/>
        </w:rPr>
      </w:pPr>
    </w:p>
    <w:p w14:paraId="21C7673B">
      <w:pPr>
        <w:pStyle w:val="3"/>
        <w:rPr>
          <w:rFonts w:hint="eastAsia" w:ascii="Times New Roman" w:hAnsi="Times New Roman" w:eastAsia="方正小标宋简体" w:cs="方正小标宋简体"/>
          <w:b w:val="0"/>
          <w:color w:val="auto"/>
          <w:highlight w:val="none"/>
        </w:rPr>
      </w:pPr>
    </w:p>
    <w:p w14:paraId="4A9429DC">
      <w:pPr>
        <w:pStyle w:val="3"/>
        <w:rPr>
          <w:rFonts w:hint="eastAsia" w:ascii="Times New Roman" w:hAnsi="Times New Roman" w:eastAsia="方正小标宋简体" w:cs="方正小标宋简体"/>
          <w:b w:val="0"/>
          <w:color w:val="auto"/>
          <w:highlight w:val="none"/>
        </w:rPr>
      </w:pPr>
    </w:p>
    <w:p w14:paraId="3E25005A">
      <w:pPr>
        <w:pStyle w:val="3"/>
        <w:rPr>
          <w:rFonts w:hint="eastAsia" w:ascii="Times New Roman" w:hAnsi="Times New Roman" w:eastAsia="方正小标宋简体" w:cs="方正小标宋简体"/>
          <w:b w:val="0"/>
          <w:color w:val="auto"/>
          <w:highlight w:val="none"/>
        </w:rPr>
      </w:pPr>
    </w:p>
    <w:p w14:paraId="23D5BA21">
      <w:pPr>
        <w:pStyle w:val="3"/>
        <w:rPr>
          <w:rFonts w:hint="eastAsia" w:ascii="Times New Roman" w:hAnsi="Times New Roman" w:eastAsia="方正小标宋简体" w:cs="方正小标宋简体"/>
          <w:b w:val="0"/>
          <w:color w:val="auto"/>
          <w:highlight w:val="none"/>
        </w:rPr>
      </w:pPr>
    </w:p>
    <w:p w14:paraId="041D5DA1">
      <w:pPr>
        <w:pStyle w:val="3"/>
        <w:rPr>
          <w:rFonts w:hint="eastAsia" w:ascii="Times New Roman" w:hAnsi="Times New Roman" w:eastAsia="方正小标宋简体" w:cs="方正小标宋简体"/>
          <w:b w:val="0"/>
          <w:color w:val="auto"/>
          <w:highlight w:val="none"/>
        </w:rPr>
      </w:pPr>
    </w:p>
    <w:p w14:paraId="0E708AC0">
      <w:pPr>
        <w:pStyle w:val="3"/>
        <w:rPr>
          <w:rFonts w:hint="eastAsia" w:ascii="Times New Roman" w:hAnsi="Times New Roman" w:eastAsia="方正小标宋简体" w:cs="方正小标宋简体"/>
          <w:b w:val="0"/>
          <w:color w:val="auto"/>
          <w:highlight w:val="none"/>
        </w:rPr>
      </w:pPr>
    </w:p>
    <w:p w14:paraId="5B9A0F29">
      <w:pPr>
        <w:pStyle w:val="3"/>
        <w:rPr>
          <w:rFonts w:hint="eastAsia" w:ascii="Times New Roman" w:hAnsi="Times New Roman" w:eastAsia="方正小标宋简体" w:cs="方正小标宋简体"/>
          <w:b w:val="0"/>
          <w:color w:val="auto"/>
          <w:highlight w:val="none"/>
        </w:rPr>
      </w:pPr>
    </w:p>
    <w:p w14:paraId="77B32958">
      <w:pPr>
        <w:pStyle w:val="3"/>
        <w:rPr>
          <w:rFonts w:hint="eastAsia" w:ascii="Times New Roman" w:hAnsi="Times New Roman" w:eastAsia="方正小标宋简体" w:cs="方正小标宋简体"/>
          <w:b w:val="0"/>
          <w:color w:val="auto"/>
          <w:highlight w:val="none"/>
        </w:rPr>
      </w:pPr>
    </w:p>
    <w:p w14:paraId="581C9F78">
      <w:pPr>
        <w:pStyle w:val="3"/>
        <w:rPr>
          <w:rFonts w:hint="eastAsia" w:ascii="Times New Roman" w:hAnsi="Times New Roman" w:eastAsia="方正小标宋简体" w:cs="方正小标宋简体"/>
          <w:b w:val="0"/>
          <w:color w:val="auto"/>
          <w:highlight w:val="none"/>
        </w:rPr>
      </w:pPr>
    </w:p>
    <w:p w14:paraId="749F2CB0">
      <w:pPr>
        <w:pStyle w:val="5"/>
        <w:jc w:val="center"/>
        <w:rPr>
          <w:rStyle w:val="29"/>
          <w:rFonts w:hint="eastAsia" w:ascii="Times New Roman" w:hAnsi="Times New Roman" w:eastAsia="方正小标宋简体" w:cs="方正小标宋简体"/>
          <w:b/>
          <w:bCs w:val="0"/>
          <w:color w:val="auto"/>
          <w:highlight w:val="none"/>
        </w:rPr>
      </w:pPr>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29"/>
          <w:rFonts w:hint="eastAsia" w:ascii="Times New Roman" w:hAnsi="Times New Roman" w:eastAsia="方正小标宋简体" w:cs="方正小标宋简体"/>
          <w:b w:val="0"/>
          <w:bCs w:val="0"/>
          <w:color w:val="auto"/>
          <w:highlight w:val="none"/>
        </w:rPr>
        <w:t>部门概况</w:t>
      </w:r>
      <w:bookmarkEnd w:id="6"/>
      <w:bookmarkEnd w:id="7"/>
      <w:bookmarkEnd w:id="8"/>
    </w:p>
    <w:p w14:paraId="4BDD2D26">
      <w:pPr>
        <w:widowControl/>
        <w:jc w:val="left"/>
        <w:rPr>
          <w:rFonts w:ascii="Times New Roman" w:hAnsi="Times New Roman" w:eastAsia="黑体"/>
          <w:color w:val="auto"/>
          <w:sz w:val="32"/>
          <w:szCs w:val="32"/>
          <w:highlight w:val="none"/>
        </w:rPr>
      </w:pPr>
    </w:p>
    <w:p w14:paraId="2F9F4F89">
      <w:pPr>
        <w:pStyle w:val="6"/>
        <w:numPr>
          <w:ilvl w:val="0"/>
          <w:numId w:val="1"/>
        </w:numPr>
        <w:rPr>
          <w:rFonts w:hint="eastAsia" w:ascii="Times New Roman" w:hAnsi="Times New Roman" w:eastAsia="黑体"/>
          <w:b w:val="0"/>
          <w:color w:val="auto"/>
          <w:highlight w:val="none"/>
          <w:lang w:eastAsia="zh-CN"/>
        </w:rPr>
      </w:pPr>
      <w:bookmarkStart w:id="9" w:name="_Toc16503"/>
      <w:r>
        <w:rPr>
          <w:rFonts w:hint="eastAsia" w:ascii="Times New Roman" w:hAnsi="Times New Roman" w:eastAsia="黑体"/>
          <w:b w:val="0"/>
          <w:color w:val="auto"/>
          <w:highlight w:val="none"/>
          <w:lang w:eastAsia="zh-CN"/>
        </w:rPr>
        <w:t>部门职责</w:t>
      </w:r>
      <w:bookmarkEnd w:id="9"/>
    </w:p>
    <w:p w14:paraId="476E7E1E">
      <w:pPr>
        <w:ind w:firstLine="800" w:firstLineChars="250"/>
        <w:rPr>
          <w:rFonts w:hint="eastAsia"/>
          <w:lang w:eastAsia="zh-CN"/>
        </w:rPr>
      </w:pPr>
      <w:r>
        <w:rPr>
          <w:rFonts w:hint="eastAsia" w:ascii="仿宋" w:hAnsi="仿宋" w:eastAsia="仿宋"/>
          <w:sz w:val="32"/>
          <w:szCs w:val="32"/>
          <w:lang w:val="en-US" w:eastAsia="zh-CN"/>
        </w:rPr>
        <w:t>①开展学术交流，活跃学术思想，促进学科发展，推动决策科学化和民主化。②宏扬科学精神，普及科学知识；科学思想和科学方法，捍卫科学尊严，推广先进技术，开展青少年科学技术教育活动，提高全民族科学文化素质。③反映科技工作者的意见和要求，维护科技工作者的合法权益。组织科技工作者参与科技政策、法规制度，引导科技工作者在全国家和社会事务管理中发挥积极作用。④表彰奖励有突出贡献的优秀科技团体和科技工作者，举荐人才。⑤开展科学论证、咨询服务，提出政策建议，促进科技成果的转化。⑥开展同州外民间科技交流与合作，发展同国内蒙古自治区外的科技团体和人员的友好交往，促进对外开放。⑦和所属州级学会、协会进行管理，对基层科协进行业务指导。⑧承担州委，州政府和上级科协交办的其它事项。</w:t>
      </w:r>
    </w:p>
    <w:p w14:paraId="640734FB">
      <w:pPr>
        <w:pStyle w:val="6"/>
        <w:rPr>
          <w:rStyle w:val="30"/>
          <w:rFonts w:ascii="Times New Roman" w:hAnsi="Times New Roman"/>
          <w:b w:val="0"/>
          <w:bCs w:val="0"/>
          <w:color w:val="auto"/>
          <w:highlight w:val="none"/>
        </w:rPr>
      </w:pPr>
      <w:bookmarkStart w:id="10" w:name="_Toc15396601"/>
      <w:bookmarkStart w:id="11" w:name="_Toc27689"/>
      <w:bookmarkStart w:id="12" w:name="_Toc15377200"/>
      <w:r>
        <w:rPr>
          <w:rFonts w:hint="eastAsia" w:ascii="Times New Roman" w:hAnsi="Times New Roman" w:eastAsia="黑体"/>
          <w:b w:val="0"/>
          <w:color w:val="auto"/>
          <w:highlight w:val="none"/>
        </w:rPr>
        <w:t>二、机</w:t>
      </w:r>
      <w:r>
        <w:rPr>
          <w:rStyle w:val="30"/>
          <w:rFonts w:hint="eastAsia" w:ascii="Times New Roman" w:hAnsi="Times New Roman" w:eastAsia="黑体"/>
          <w:b w:val="0"/>
          <w:bCs w:val="0"/>
          <w:color w:val="auto"/>
          <w:highlight w:val="none"/>
        </w:rPr>
        <w:t>构设置</w:t>
      </w:r>
      <w:bookmarkEnd w:id="10"/>
      <w:bookmarkEnd w:id="11"/>
      <w:bookmarkEnd w:id="12"/>
    </w:p>
    <w:p w14:paraId="1BD7219F">
      <w:pPr>
        <w:ind w:firstLine="800" w:firstLineChars="250"/>
        <w:rPr>
          <w:rFonts w:hint="eastAsia" w:ascii="Times New Roman" w:hAnsi="Times New Roman"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阿坝藏族羌族自治州科学技术协会</w:t>
      </w:r>
      <w:r>
        <w:rPr>
          <w:rFonts w:hint="eastAsia" w:ascii="Times New Roman" w:hAnsi="Times New Roman" w:eastAsia="仿宋_GB2312" w:cs="仿宋_GB2312"/>
          <w:color w:val="auto"/>
          <w:sz w:val="32"/>
          <w:szCs w:val="32"/>
          <w:highlight w:val="none"/>
        </w:rPr>
        <w:t>下属二级</w:t>
      </w:r>
      <w:r>
        <w:rPr>
          <w:rFonts w:hint="eastAsia" w:ascii="Times New Roman" w:hAnsi="Times New Roman" w:eastAsia="仿宋_GB2312" w:cs="仿宋_GB2312"/>
          <w:color w:val="auto"/>
          <w:sz w:val="32"/>
          <w:szCs w:val="32"/>
          <w:highlight w:val="none"/>
          <w:lang w:eastAsia="zh-CN"/>
        </w:rPr>
        <w:t>预算</w:t>
      </w:r>
      <w:r>
        <w:rPr>
          <w:rFonts w:hint="eastAsia" w:ascii="Times New Roman" w:hAnsi="Times New Roman" w:eastAsia="仿宋_GB2312" w:cs="仿宋_GB2312"/>
          <w:color w:val="auto"/>
          <w:sz w:val="32"/>
          <w:szCs w:val="32"/>
          <w:highlight w:val="none"/>
        </w:rPr>
        <w:t>单位</w:t>
      </w:r>
      <w:r>
        <w:rPr>
          <w:rFonts w:hint="eastAsia" w:eastAsia="仿宋_GB2312" w:cs="仿宋_GB2312"/>
          <w:color w:val="auto"/>
          <w:sz w:val="32"/>
          <w:szCs w:val="32"/>
          <w:highlight w:val="none"/>
          <w:lang w:val="en-US" w:eastAsia="zh-CN"/>
        </w:rPr>
        <w:t>2</w:t>
      </w:r>
      <w:r>
        <w:rPr>
          <w:rFonts w:hint="eastAsia" w:ascii="Times New Roman" w:hAnsi="Times New Roman" w:eastAsia="仿宋_GB2312" w:cs="仿宋_GB2312"/>
          <w:color w:val="auto"/>
          <w:sz w:val="32"/>
          <w:szCs w:val="32"/>
          <w:highlight w:val="none"/>
        </w:rPr>
        <w:t>个，其中参照公务员法管理的事业单位</w:t>
      </w:r>
      <w:r>
        <w:rPr>
          <w:rFonts w:hint="eastAsia" w:eastAsia="仿宋_GB2312" w:cs="仿宋_GB2312"/>
          <w:bCs/>
          <w:color w:val="auto"/>
          <w:sz w:val="32"/>
          <w:szCs w:val="32"/>
          <w:highlight w:val="none"/>
          <w:lang w:val="en-US" w:eastAsia="zh-CN"/>
        </w:rPr>
        <w:t>1</w:t>
      </w:r>
      <w:r>
        <w:rPr>
          <w:rFonts w:hint="eastAsia" w:ascii="Times New Roman" w:hAnsi="Times New Roman" w:eastAsia="仿宋_GB2312" w:cs="仿宋_GB2312"/>
          <w:color w:val="auto"/>
          <w:sz w:val="32"/>
          <w:szCs w:val="32"/>
          <w:highlight w:val="none"/>
        </w:rPr>
        <w:t>个，其他事业单位</w:t>
      </w:r>
      <w:r>
        <w:rPr>
          <w:rFonts w:hint="eastAsia" w:eastAsia="仿宋_GB2312" w:cs="仿宋_GB2312"/>
          <w:color w:val="auto"/>
          <w:sz w:val="32"/>
          <w:szCs w:val="32"/>
          <w:highlight w:val="none"/>
          <w:lang w:val="en-US" w:eastAsia="zh-CN"/>
        </w:rPr>
        <w:t>2</w:t>
      </w:r>
      <w:r>
        <w:rPr>
          <w:rFonts w:hint="eastAsia" w:ascii="Times New Roman" w:hAnsi="Times New Roman" w:eastAsia="仿宋_GB2312" w:cs="仿宋_GB2312"/>
          <w:color w:val="auto"/>
          <w:sz w:val="32"/>
          <w:szCs w:val="32"/>
          <w:highlight w:val="none"/>
        </w:rPr>
        <w:t>个。</w:t>
      </w:r>
    </w:p>
    <w:p w14:paraId="31466E05">
      <w:pPr>
        <w:pStyle w:val="8"/>
        <w:adjustRightInd w:val="0"/>
        <w:snapToGrid w:val="0"/>
        <w:spacing w:before="93" w:line="600" w:lineRule="exact"/>
        <w:ind w:firstLine="672" w:firstLineChars="210"/>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纳入</w:t>
      </w:r>
      <w:r>
        <w:rPr>
          <w:sz w:val="32"/>
          <w:szCs w:val="32"/>
        </w:rPr>
        <w:t>阿坝藏族羌族自治州科学技术协会</w:t>
      </w:r>
      <w:r>
        <w:rPr>
          <w:rFonts w:hint="eastAsia" w:ascii="Times New Roman" w:hAnsi="Times New Roman" w:eastAsia="仿宋_GB2312" w:cs="仿宋_GB2312"/>
          <w:color w:val="auto"/>
          <w:sz w:val="32"/>
          <w:szCs w:val="32"/>
          <w:highlight w:val="none"/>
          <w:lang w:eastAsia="zh-CN"/>
        </w:rPr>
        <w:t>2024年度</w:t>
      </w:r>
      <w:r>
        <w:rPr>
          <w:rFonts w:hint="eastAsia" w:ascii="Times New Roman" w:hAnsi="Times New Roman" w:eastAsia="仿宋_GB2312" w:cs="仿宋_GB2312"/>
          <w:color w:val="auto"/>
          <w:sz w:val="32"/>
          <w:szCs w:val="32"/>
          <w:highlight w:val="none"/>
        </w:rPr>
        <w:t>部门决算编制范围的二级预算单位包括：</w:t>
      </w:r>
    </w:p>
    <w:p w14:paraId="722A91EF">
      <w:pPr>
        <w:pStyle w:val="8"/>
        <w:numPr>
          <w:ilvl w:val="0"/>
          <w:numId w:val="2"/>
        </w:numPr>
        <w:adjustRightInd w:val="0"/>
        <w:snapToGrid w:val="0"/>
        <w:spacing w:before="93" w:line="600" w:lineRule="exact"/>
        <w:outlineLvl w:val="2"/>
        <w:rPr>
          <w:rFonts w:hint="eastAsia" w:ascii="Times New Roman" w:hAnsi="Times New Roman" w:eastAsia="仿宋_GB2312" w:cs="仿宋_GB2312"/>
          <w:color w:val="auto"/>
          <w:sz w:val="32"/>
          <w:szCs w:val="32"/>
          <w:highlight w:val="none"/>
        </w:rPr>
      </w:pPr>
      <w:bookmarkStart w:id="13" w:name="_Toc15306276"/>
      <w:bookmarkStart w:id="14" w:name="_Toc15377202"/>
      <w:bookmarkStart w:id="15" w:name="_Toc15377433"/>
      <w:bookmarkStart w:id="16" w:name="_Toc15378449"/>
      <w:bookmarkStart w:id="17" w:name="_Toc24512"/>
      <w:r>
        <w:rPr>
          <w:rFonts w:hint="eastAsia" w:ascii="Times New Roman" w:cs="仿宋_GB2312"/>
          <w:color w:val="auto"/>
          <w:sz w:val="32"/>
          <w:szCs w:val="32"/>
          <w:highlight w:val="none"/>
          <w:lang w:eastAsia="zh-CN"/>
        </w:rPr>
        <w:t>阿坝州科学技术协</w:t>
      </w:r>
      <w:bookmarkEnd w:id="13"/>
      <w:bookmarkEnd w:id="14"/>
      <w:bookmarkEnd w:id="15"/>
      <w:bookmarkEnd w:id="16"/>
      <w:r>
        <w:rPr>
          <w:rFonts w:hint="eastAsia" w:ascii="Times New Roman" w:cs="仿宋_GB2312"/>
          <w:color w:val="auto"/>
          <w:sz w:val="32"/>
          <w:szCs w:val="32"/>
          <w:highlight w:val="none"/>
          <w:lang w:eastAsia="zh-CN"/>
        </w:rPr>
        <w:t>会</w:t>
      </w:r>
      <w:bookmarkEnd w:id="17"/>
    </w:p>
    <w:p w14:paraId="26313C58">
      <w:pPr>
        <w:pStyle w:val="8"/>
        <w:numPr>
          <w:ilvl w:val="0"/>
          <w:numId w:val="2"/>
        </w:numPr>
        <w:adjustRightInd w:val="0"/>
        <w:snapToGrid w:val="0"/>
        <w:spacing w:before="93" w:line="600" w:lineRule="exact"/>
        <w:outlineLvl w:val="2"/>
        <w:rPr>
          <w:rFonts w:hint="eastAsia" w:ascii="Times New Roman" w:hAnsi="Times New Roman" w:eastAsia="仿宋_GB2312" w:cs="仿宋_GB2312"/>
          <w:color w:val="auto"/>
          <w:sz w:val="32"/>
          <w:szCs w:val="32"/>
          <w:highlight w:val="none"/>
        </w:rPr>
      </w:pPr>
      <w:bookmarkStart w:id="18" w:name="_Toc21413"/>
      <w:r>
        <w:rPr>
          <w:rFonts w:hint="eastAsia" w:ascii="Times New Roman" w:cs="仿宋_GB2312"/>
          <w:color w:val="auto"/>
          <w:sz w:val="32"/>
          <w:szCs w:val="32"/>
          <w:highlight w:val="none"/>
          <w:lang w:eastAsia="zh-CN"/>
        </w:rPr>
        <w:t>阿坝州民族科普工作队</w:t>
      </w:r>
      <w:bookmarkEnd w:id="18"/>
    </w:p>
    <w:p w14:paraId="794B35E4">
      <w:pPr>
        <w:pStyle w:val="8"/>
        <w:numPr>
          <w:ilvl w:val="0"/>
          <w:numId w:val="2"/>
        </w:numPr>
        <w:adjustRightInd w:val="0"/>
        <w:snapToGrid w:val="0"/>
        <w:spacing w:before="93" w:line="600" w:lineRule="exact"/>
        <w:outlineLvl w:val="2"/>
        <w:rPr>
          <w:rFonts w:hint="eastAsia" w:ascii="Times New Roman" w:hAnsi="Times New Roman" w:eastAsia="仿宋_GB2312" w:cs="仿宋_GB2312"/>
          <w:color w:val="auto"/>
          <w:sz w:val="32"/>
          <w:szCs w:val="32"/>
          <w:highlight w:val="none"/>
        </w:rPr>
      </w:pPr>
      <w:bookmarkStart w:id="19" w:name="_Toc13290"/>
      <w:r>
        <w:rPr>
          <w:rFonts w:hint="eastAsia" w:ascii="Times New Roman" w:cs="仿宋_GB2312"/>
          <w:color w:val="auto"/>
          <w:sz w:val="32"/>
          <w:szCs w:val="32"/>
          <w:highlight w:val="none"/>
          <w:lang w:eastAsia="zh-CN"/>
        </w:rPr>
        <w:t>阿坝州科技馆</w:t>
      </w:r>
      <w:bookmarkEnd w:id="19"/>
    </w:p>
    <w:p w14:paraId="7D5BE79A">
      <w:pPr>
        <w:widowControl/>
        <w:jc w:val="left"/>
        <w:rPr>
          <w:rFonts w:ascii="Times New Roman" w:hAnsi="Times New Roman" w:eastAsia="仿宋"/>
          <w:color w:val="auto"/>
          <w:kern w:val="0"/>
          <w:sz w:val="32"/>
          <w:szCs w:val="32"/>
          <w:highlight w:val="none"/>
        </w:rPr>
      </w:pPr>
      <w:r>
        <w:rPr>
          <w:rFonts w:ascii="Times New Roman" w:hAnsi="Times New Roman" w:eastAsia="仿宋"/>
          <w:color w:val="auto"/>
          <w:sz w:val="32"/>
          <w:szCs w:val="32"/>
          <w:highlight w:val="none"/>
        </w:rPr>
        <w:br w:type="page"/>
      </w:r>
    </w:p>
    <w:p w14:paraId="7279C543">
      <w:pPr>
        <w:pStyle w:val="5"/>
        <w:jc w:val="center"/>
        <w:rPr>
          <w:rFonts w:hint="eastAsia" w:ascii="Times New Roman" w:hAnsi="Times New Roman" w:eastAsia="方正小标宋简体" w:cs="方正小标宋简体"/>
          <w:b w:val="0"/>
          <w:color w:val="auto"/>
          <w:highlight w:val="none"/>
        </w:rPr>
      </w:pPr>
      <w:bookmarkStart w:id="20" w:name="_Toc15396602"/>
      <w:bookmarkStart w:id="21" w:name="_Toc10093"/>
      <w:bookmarkStart w:id="22" w:name="_Toc15377204"/>
      <w:r>
        <w:rPr>
          <w:rFonts w:hint="eastAsia" w:ascii="Times New Roman" w:hAnsi="Times New Roman" w:eastAsia="方正小标宋简体" w:cs="方正小标宋简体"/>
          <w:b w:val="0"/>
          <w:color w:val="auto"/>
          <w:highlight w:val="none"/>
        </w:rPr>
        <w:t>第二部分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ascii="Times New Roman" w:hAnsi="Times New Roman" w:eastAsia="方正小标宋简体" w:cs="方正小标宋简体"/>
          <w:b w:val="0"/>
          <w:color w:val="auto"/>
          <w:highlight w:val="none"/>
          <w:lang w:val="en-US" w:eastAsia="zh-CN"/>
        </w:rPr>
        <w:t>2024年度</w:t>
      </w:r>
      <w:r>
        <w:rPr>
          <w:rFonts w:hint="eastAsia" w:ascii="Times New Roman" w:hAnsi="Times New Roman" w:eastAsia="方正小标宋简体" w:cs="方正小标宋简体"/>
          <w:b w:val="0"/>
          <w:color w:val="auto"/>
          <w:highlight w:val="none"/>
        </w:rPr>
        <w:t>部门决算情况说明</w:t>
      </w:r>
      <w:bookmarkEnd w:id="20"/>
      <w:bookmarkEnd w:id="21"/>
      <w:bookmarkEnd w:id="22"/>
    </w:p>
    <w:p w14:paraId="536E5D66">
      <w:pPr>
        <w:rPr>
          <w:rFonts w:ascii="Times New Roman" w:hAnsi="Times New Roman"/>
          <w:color w:val="auto"/>
          <w:highlight w:val="none"/>
        </w:rPr>
      </w:pPr>
    </w:p>
    <w:p w14:paraId="19AFEF3B">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0"/>
          <w:rFonts w:hint="eastAsia" w:ascii="Times New Roman" w:hAnsi="Times New Roman" w:eastAsia="黑体"/>
          <w:b w:val="0"/>
          <w:color w:val="auto"/>
          <w:highlight w:val="none"/>
        </w:rPr>
      </w:pPr>
      <w:bookmarkStart w:id="23" w:name="_Toc15396603"/>
      <w:bookmarkStart w:id="24" w:name="_Toc15377205"/>
      <w:bookmarkStart w:id="25" w:name="_Toc30555"/>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30"/>
          <w:rFonts w:hint="eastAsia" w:ascii="Times New Roman" w:hAnsi="Times New Roman" w:eastAsia="黑体"/>
          <w:b w:val="0"/>
          <w:color w:val="auto"/>
          <w:highlight w:val="none"/>
        </w:rPr>
        <w:t>入支出决算总体情况说明</w:t>
      </w:r>
      <w:bookmarkEnd w:id="23"/>
      <w:bookmarkEnd w:id="24"/>
      <w:bookmarkEnd w:id="25"/>
    </w:p>
    <w:p w14:paraId="222CA3BC">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eastAsia="仿宋_GB2312" w:cs="仿宋_GB2312"/>
          <w:color w:val="auto"/>
          <w:sz w:val="32"/>
          <w:szCs w:val="32"/>
          <w:highlight w:val="none"/>
          <w:lang w:val="en-US" w:eastAsia="zh-CN"/>
        </w:rPr>
      </w:pPr>
      <w:bookmarkStart w:id="26" w:name="_Toc4574"/>
      <w:r>
        <w:rPr>
          <w:rFonts w:hint="eastAsia" w:ascii="Times New Roman" w:hAnsi="Times New Roman" w:eastAsia="仿宋_GB2312" w:cs="仿宋_GB2312"/>
          <w:color w:val="auto"/>
          <w:sz w:val="32"/>
          <w:szCs w:val="32"/>
          <w:highlight w:val="none"/>
          <w:lang w:eastAsia="zh-CN"/>
        </w:rPr>
        <w:t>2024年度收入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w:t>
      </w:r>
      <w:r>
        <w:rPr>
          <w:rFonts w:hint="eastAsia" w:ascii="Times New Roman" w:hAnsi="Times New Roman" w:eastAsia="仿宋_GB2312" w:cs="仿宋_GB2312"/>
          <w:color w:val="auto"/>
          <w:sz w:val="32"/>
          <w:szCs w:val="32"/>
          <w:highlight w:val="none"/>
          <w:lang w:eastAsia="zh-CN"/>
        </w:rPr>
        <w:t>均为</w:t>
      </w:r>
      <w:r>
        <w:rPr>
          <w:rFonts w:hint="eastAsia" w:ascii="仿宋_GB2312" w:hAnsi="仿宋_GB2312" w:eastAsia="仿宋_GB2312" w:cs="仿宋_GB2312"/>
          <w:sz w:val="32"/>
          <w:szCs w:val="32"/>
        </w:rPr>
        <w:t>971.25</w:t>
      </w:r>
      <w:r>
        <w:rPr>
          <w:rFonts w:hint="eastAsia" w:ascii="Times New Roman" w:hAnsi="Times New Roman" w:eastAsia="仿宋_GB2312" w:cs="仿宋_GB2312"/>
          <w:color w:val="auto"/>
          <w:sz w:val="32"/>
          <w:szCs w:val="32"/>
          <w:highlight w:val="none"/>
        </w:rPr>
        <w:t>万元。与</w:t>
      </w:r>
      <w:r>
        <w:rPr>
          <w:rFonts w:hint="eastAsia" w:ascii="Times New Roman" w:hAnsi="Times New Roman" w:eastAsia="仿宋_GB2312" w:cs="仿宋_GB2312"/>
          <w:color w:val="auto"/>
          <w:sz w:val="32"/>
          <w:szCs w:val="32"/>
          <w:highlight w:val="none"/>
          <w:lang w:eastAsia="zh-CN"/>
        </w:rPr>
        <w:t>202</w:t>
      </w:r>
      <w:r>
        <w:rPr>
          <w:rFonts w:hint="eastAsia" w:ascii="Times New Roman" w:hAnsi="Times New Roman" w:eastAsia="仿宋_GB2312" w:cs="仿宋_GB2312"/>
          <w:color w:val="auto"/>
          <w:sz w:val="32"/>
          <w:szCs w:val="32"/>
          <w:highlight w:val="none"/>
          <w:lang w:val="en-US" w:eastAsia="zh-CN"/>
        </w:rPr>
        <w:t>3</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eastAsia="zh-CN"/>
        </w:rPr>
        <w:t>度</w:t>
      </w:r>
      <w:r>
        <w:rPr>
          <w:rFonts w:hint="eastAsia" w:ascii="Times New Roman" w:hAnsi="Times New Roman" w:eastAsia="仿宋_GB2312" w:cs="仿宋_GB2312"/>
          <w:color w:val="auto"/>
          <w:sz w:val="32"/>
          <w:szCs w:val="32"/>
          <w:highlight w:val="none"/>
        </w:rPr>
        <w:t>相比，</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总计各减少</w:t>
      </w:r>
      <w:r>
        <w:rPr>
          <w:rFonts w:hint="eastAsia" w:eastAsia="仿宋_GB2312" w:cs="仿宋_GB2312"/>
          <w:color w:val="auto"/>
          <w:sz w:val="32"/>
          <w:szCs w:val="32"/>
          <w:highlight w:val="none"/>
          <w:lang w:val="en-US" w:eastAsia="zh-CN"/>
        </w:rPr>
        <w:t>83.05</w:t>
      </w:r>
      <w:r>
        <w:rPr>
          <w:rFonts w:hint="eastAsia" w:ascii="Times New Roman" w:hAnsi="Times New Roman" w:eastAsia="仿宋_GB2312" w:cs="仿宋_GB2312"/>
          <w:color w:val="auto"/>
          <w:sz w:val="32"/>
          <w:szCs w:val="32"/>
          <w:highlight w:val="none"/>
        </w:rPr>
        <w:t>万元，下降</w:t>
      </w:r>
      <w:r>
        <w:rPr>
          <w:rFonts w:hint="eastAsia" w:eastAsia="仿宋_GB2312" w:cs="仿宋_GB2312"/>
          <w:color w:val="auto"/>
          <w:sz w:val="32"/>
          <w:szCs w:val="32"/>
          <w:highlight w:val="none"/>
          <w:lang w:val="en-US" w:eastAsia="zh-CN"/>
        </w:rPr>
        <w:t>7.88</w:t>
      </w:r>
      <w:r>
        <w:rPr>
          <w:rFonts w:hint="eastAsia" w:ascii="Times New Roman" w:hAnsi="Times New Roman" w:eastAsia="仿宋_GB2312" w:cs="仿宋_GB2312"/>
          <w:color w:val="auto"/>
          <w:sz w:val="32"/>
          <w:szCs w:val="32"/>
          <w:highlight w:val="none"/>
        </w:rPr>
        <w:t>%。主要变动原因是</w:t>
      </w:r>
      <w:r>
        <w:rPr>
          <w:rFonts w:hint="eastAsia" w:eastAsia="仿宋_GB2312" w:cs="仿宋_GB2312"/>
          <w:color w:val="auto"/>
          <w:sz w:val="32"/>
          <w:szCs w:val="32"/>
          <w:highlight w:val="none"/>
          <w:lang w:val="en-US" w:eastAsia="zh-CN"/>
        </w:rPr>
        <w:t>上年度对考核合格的10家院士专家工作站发放了100万的补助资金，本年度无本项支出。</w:t>
      </w:r>
      <w:bookmarkEnd w:id="26"/>
    </w:p>
    <w:p w14:paraId="5D9B0D63">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eastAsia="仿宋_GB2312" w:cs="仿宋_GB2312"/>
          <w:color w:val="auto"/>
          <w:sz w:val="32"/>
          <w:szCs w:val="32"/>
          <w:highlight w:val="none"/>
          <w:lang w:val="en-US" w:eastAsia="zh-CN"/>
        </w:rPr>
      </w:pPr>
    </w:p>
    <w:p w14:paraId="56EF5645">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eastAsia="仿宋_GB2312" w:cs="仿宋_GB2312"/>
          <w:color w:val="auto"/>
          <w:sz w:val="32"/>
          <w:szCs w:val="32"/>
          <w:highlight w:val="none"/>
          <w:lang w:val="en-US" w:eastAsia="zh-CN"/>
        </w:rPr>
      </w:pPr>
    </w:p>
    <w:p w14:paraId="524A0690">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eastAsia="仿宋_GB2312" w:cs="仿宋_GB2312"/>
          <w:color w:val="auto"/>
          <w:sz w:val="32"/>
          <w:szCs w:val="32"/>
          <w:highlight w:val="none"/>
          <w:lang w:val="en-US" w:eastAsia="zh-CN"/>
        </w:rPr>
      </w:pPr>
    </w:p>
    <w:p w14:paraId="4E8FABE0">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eastAsia="仿宋_GB2312" w:cs="仿宋_GB2312"/>
          <w:color w:val="auto"/>
          <w:sz w:val="32"/>
          <w:szCs w:val="32"/>
          <w:highlight w:val="none"/>
          <w:lang w:val="en-US" w:eastAsia="zh-CN"/>
        </w:rPr>
      </w:pPr>
    </w:p>
    <w:p w14:paraId="4095CB01">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eastAsia="仿宋_GB2312" w:cs="仿宋_GB2312"/>
          <w:color w:val="auto"/>
          <w:sz w:val="32"/>
          <w:szCs w:val="32"/>
          <w:highlight w:val="none"/>
          <w:lang w:val="en-US" w:eastAsia="zh-CN"/>
        </w:rPr>
      </w:pPr>
    </w:p>
    <w:p w14:paraId="53305EC7">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eastAsia="仿宋_GB2312" w:cs="仿宋_GB2312"/>
          <w:color w:val="auto"/>
          <w:sz w:val="32"/>
          <w:szCs w:val="32"/>
          <w:highlight w:val="none"/>
          <w:lang w:val="en-US" w:eastAsia="zh-CN"/>
        </w:rPr>
      </w:pPr>
    </w:p>
    <w:p w14:paraId="23A5AD50">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eastAsia="仿宋_GB2312" w:cs="仿宋_GB2312"/>
          <w:color w:val="auto"/>
          <w:sz w:val="32"/>
          <w:szCs w:val="32"/>
          <w:highlight w:val="none"/>
          <w:lang w:val="en-US" w:eastAsia="zh-CN"/>
        </w:rPr>
      </w:pPr>
    </w:p>
    <w:p w14:paraId="1878AA3F">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20" w:firstLineChars="200"/>
        <w:textAlignment w:val="auto"/>
        <w:outlineLvl w:val="1"/>
        <w:rPr>
          <w:rFonts w:hint="eastAsia" w:eastAsia="仿宋_GB2312" w:cs="仿宋_GB2312"/>
          <w:color w:val="auto"/>
          <w:sz w:val="32"/>
          <w:szCs w:val="32"/>
          <w:highlight w:val="none"/>
          <w:lang w:val="en-US" w:eastAsia="zh-CN"/>
        </w:rPr>
      </w:pPr>
      <w:r>
        <w:drawing>
          <wp:anchor distT="0" distB="0" distL="114300" distR="114300" simplePos="0" relativeHeight="251660288" behindDoc="1" locked="0" layoutInCell="1" allowOverlap="1">
            <wp:simplePos x="0" y="0"/>
            <wp:positionH relativeFrom="column">
              <wp:posOffset>271145</wp:posOffset>
            </wp:positionH>
            <wp:positionV relativeFrom="paragraph">
              <wp:posOffset>-2453005</wp:posOffset>
            </wp:positionV>
            <wp:extent cx="4572000" cy="2743200"/>
            <wp:effectExtent l="4445" t="4445" r="14605" b="14605"/>
            <wp:wrapTight wrapText="bothSides">
              <wp:wrapPolygon>
                <wp:start x="-21" y="-35"/>
                <wp:lineTo x="-21" y="21565"/>
                <wp:lineTo x="21579" y="21565"/>
                <wp:lineTo x="21579" y="-35"/>
                <wp:lineTo x="-21" y="-35"/>
              </wp:wrapPolygon>
            </wp:wrapTight>
            <wp:docPr id="9"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530FCA9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（图1：</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决算总计变动情况图）（柱状图）</w:t>
      </w:r>
    </w:p>
    <w:p w14:paraId="0E725E0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仿宋_GB2312"/>
          <w:color w:val="auto"/>
          <w:sz w:val="32"/>
          <w:szCs w:val="32"/>
          <w:highlight w:val="none"/>
        </w:rPr>
      </w:pPr>
    </w:p>
    <w:p w14:paraId="1045ED38">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bookmarkStart w:id="27" w:name="_Toc15396604"/>
      <w:bookmarkStart w:id="28" w:name="_Toc29665"/>
      <w:bookmarkStart w:id="29" w:name="_Toc15377206"/>
      <w:r>
        <w:rPr>
          <w:rFonts w:hint="eastAsia" w:ascii="Times New Roman" w:hAnsi="Times New Roman" w:eastAsia="黑体"/>
          <w:color w:val="auto"/>
          <w:sz w:val="32"/>
          <w:szCs w:val="32"/>
          <w:highlight w:val="none"/>
          <w:lang w:eastAsia="zh-CN"/>
        </w:rPr>
        <w:t>二、收入决算情况说明</w:t>
      </w:r>
      <w:bookmarkEnd w:id="27"/>
      <w:bookmarkEnd w:id="28"/>
      <w:bookmarkEnd w:id="29"/>
    </w:p>
    <w:p w14:paraId="712EC854">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仿宋_GB2312" w:hAnsi="仿宋_GB2312" w:eastAsia="仿宋_GB2312" w:cs="仿宋_GB2312"/>
          <w:color w:val="auto"/>
          <w:sz w:val="32"/>
          <w:szCs w:val="32"/>
          <w:highlight w:val="none"/>
          <w:lang w:eastAsia="zh-CN"/>
        </w:rPr>
      </w:pPr>
      <w:bookmarkStart w:id="30" w:name="_Toc17584"/>
      <w:r>
        <w:rPr>
          <w:rFonts w:hint="eastAsia" w:ascii="仿宋_GB2312" w:hAnsi="仿宋_GB2312" w:eastAsia="仿宋_GB2312" w:cs="仿宋_GB2312"/>
          <w:color w:val="auto"/>
          <w:sz w:val="32"/>
          <w:szCs w:val="32"/>
          <w:highlight w:val="none"/>
          <w:lang w:eastAsia="zh-CN"/>
        </w:rPr>
        <w:t>2024年度本年收入合计</w:t>
      </w:r>
      <w:r>
        <w:rPr>
          <w:rFonts w:hint="eastAsia" w:ascii="仿宋_GB2312" w:hAnsi="仿宋_GB2312" w:eastAsia="仿宋_GB2312" w:cs="仿宋_GB2312"/>
          <w:sz w:val="32"/>
          <w:szCs w:val="32"/>
        </w:rPr>
        <w:t>971.25万元，其中：一般公共预算财政拨款收入971.25</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sz w:val="32"/>
          <w:szCs w:val="32"/>
          <w:highlight w:val="none"/>
          <w:lang w:eastAsia="zh-CN"/>
        </w:rPr>
        <w:t>%；</w:t>
      </w:r>
      <w:bookmarkEnd w:id="30"/>
    </w:p>
    <w:p w14:paraId="6394E9BE">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仿宋_GB2312" w:hAnsi="仿宋_GB2312" w:eastAsia="仿宋_GB2312" w:cs="仿宋_GB2312"/>
          <w:color w:val="auto"/>
          <w:sz w:val="32"/>
          <w:szCs w:val="32"/>
          <w:highlight w:val="none"/>
          <w:lang w:eastAsia="zh-CN"/>
        </w:rPr>
      </w:pPr>
    </w:p>
    <w:p w14:paraId="052A1D0D">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仿宋_GB2312" w:hAnsi="仿宋_GB2312" w:eastAsia="仿宋_GB2312" w:cs="仿宋_GB2312"/>
          <w:color w:val="auto"/>
          <w:sz w:val="32"/>
          <w:szCs w:val="32"/>
          <w:highlight w:val="none"/>
          <w:lang w:eastAsia="zh-CN"/>
        </w:rPr>
      </w:pPr>
    </w:p>
    <w:p w14:paraId="58F97E60">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仿宋_GB2312" w:hAnsi="仿宋_GB2312" w:eastAsia="仿宋_GB2312" w:cs="仿宋_GB2312"/>
          <w:color w:val="auto"/>
          <w:sz w:val="32"/>
          <w:szCs w:val="32"/>
          <w:highlight w:val="none"/>
          <w:lang w:eastAsia="zh-CN"/>
        </w:rPr>
      </w:pPr>
    </w:p>
    <w:p w14:paraId="6495A90A">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仿宋_GB2312" w:hAnsi="仿宋_GB2312" w:eastAsia="仿宋_GB2312" w:cs="仿宋_GB2312"/>
          <w:color w:val="auto"/>
          <w:sz w:val="32"/>
          <w:szCs w:val="32"/>
          <w:highlight w:val="none"/>
          <w:lang w:eastAsia="zh-CN"/>
        </w:rPr>
      </w:pPr>
    </w:p>
    <w:p w14:paraId="6E3C1C8A">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仿宋_GB2312" w:hAnsi="仿宋_GB2312" w:eastAsia="仿宋_GB2312" w:cs="仿宋_GB2312"/>
          <w:color w:val="auto"/>
          <w:sz w:val="32"/>
          <w:szCs w:val="32"/>
          <w:highlight w:val="none"/>
          <w:lang w:eastAsia="zh-CN"/>
        </w:rPr>
      </w:pPr>
    </w:p>
    <w:p w14:paraId="7AAE1D38">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仿宋_GB2312" w:hAnsi="仿宋_GB2312" w:eastAsia="仿宋_GB2312" w:cs="仿宋_GB2312"/>
          <w:color w:val="auto"/>
          <w:sz w:val="32"/>
          <w:szCs w:val="32"/>
          <w:highlight w:val="none"/>
          <w:lang w:eastAsia="zh-CN"/>
        </w:rPr>
      </w:pPr>
    </w:p>
    <w:p w14:paraId="6F7EC142">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仿宋_GB2312" w:hAnsi="仿宋_GB2312" w:eastAsia="仿宋_GB2312" w:cs="仿宋_GB2312"/>
          <w:color w:val="auto"/>
          <w:sz w:val="32"/>
          <w:szCs w:val="32"/>
          <w:highlight w:val="none"/>
          <w:lang w:eastAsia="zh-CN"/>
        </w:rPr>
      </w:pPr>
    </w:p>
    <w:p w14:paraId="1082CFC9">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仿宋_GB2312" w:hAnsi="仿宋_GB2312" w:eastAsia="仿宋_GB2312" w:cs="仿宋_GB2312"/>
          <w:color w:val="auto"/>
          <w:sz w:val="32"/>
          <w:szCs w:val="32"/>
          <w:highlight w:val="none"/>
          <w:lang w:eastAsia="zh-CN"/>
        </w:rPr>
      </w:pPr>
    </w:p>
    <w:p w14:paraId="67F8C695">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仿宋_GB2312" w:hAnsi="仿宋_GB2312" w:eastAsia="仿宋_GB2312" w:cs="仿宋_GB2312"/>
          <w:color w:val="auto"/>
          <w:sz w:val="32"/>
          <w:szCs w:val="32"/>
          <w:highlight w:val="none"/>
          <w:lang w:eastAsia="zh-CN"/>
        </w:rPr>
      </w:pPr>
    </w:p>
    <w:p w14:paraId="428D29E9">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20" w:firstLineChars="200"/>
        <w:jc w:val="left"/>
        <w:textAlignment w:val="auto"/>
        <w:outlineLvl w:val="1"/>
        <w:rPr>
          <w:rFonts w:hint="eastAsia" w:ascii="仿宋_GB2312" w:hAnsi="仿宋_GB2312" w:eastAsia="仿宋_GB2312" w:cs="仿宋_GB2312"/>
          <w:color w:val="auto"/>
          <w:sz w:val="32"/>
          <w:szCs w:val="32"/>
          <w:highlight w:val="none"/>
          <w:lang w:eastAsia="zh-CN"/>
        </w:rPr>
      </w:pPr>
      <w:r>
        <w:drawing>
          <wp:anchor distT="0" distB="0" distL="114300" distR="114300" simplePos="0" relativeHeight="251661312" behindDoc="1" locked="0" layoutInCell="1" allowOverlap="1">
            <wp:simplePos x="0" y="0"/>
            <wp:positionH relativeFrom="column">
              <wp:posOffset>271145</wp:posOffset>
            </wp:positionH>
            <wp:positionV relativeFrom="paragraph">
              <wp:posOffset>-2453005</wp:posOffset>
            </wp:positionV>
            <wp:extent cx="4572000" cy="2743200"/>
            <wp:effectExtent l="4445" t="4445" r="14605" b="14605"/>
            <wp:wrapTight wrapText="bothSides">
              <wp:wrapPolygon>
                <wp:start x="-21" y="-35"/>
                <wp:lineTo x="-21" y="21565"/>
                <wp:lineTo x="21579" y="21565"/>
                <wp:lineTo x="21579" y="-35"/>
                <wp:lineTo x="-21" y="-35"/>
              </wp:wrapPolygon>
            </wp:wrapTight>
            <wp:docPr id="10"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7E0049DD">
      <w:pPr>
        <w:ind w:firstLine="800" w:firstLineChars="250"/>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（图2：收入决算结构图）（饼状图）</w:t>
      </w:r>
    </w:p>
    <w:p w14:paraId="23884D21">
      <w:pPr>
        <w:ind w:firstLine="800" w:firstLineChars="250"/>
        <w:rPr>
          <w:rFonts w:hint="eastAsia" w:ascii="Times New Roman" w:hAnsi="Times New Roman" w:eastAsia="仿宋_GB2312" w:cs="仿宋_GB2312"/>
          <w:color w:val="auto"/>
          <w:sz w:val="32"/>
          <w:szCs w:val="32"/>
          <w:highlight w:val="none"/>
          <w:lang w:eastAsia="zh-CN"/>
        </w:rPr>
      </w:pPr>
    </w:p>
    <w:p w14:paraId="39A0C181">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0"/>
          <w:rFonts w:hint="eastAsia" w:ascii="Times New Roman" w:hAnsi="Times New Roman" w:eastAsia="黑体"/>
          <w:b w:val="0"/>
          <w:color w:val="auto"/>
          <w:highlight w:val="none"/>
        </w:rPr>
      </w:pPr>
      <w:bookmarkStart w:id="31" w:name="_Toc15377207"/>
      <w:bookmarkStart w:id="32" w:name="_Toc15396605"/>
      <w:bookmarkStart w:id="33" w:name="_Toc8067"/>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30"/>
          <w:rFonts w:hint="eastAsia" w:ascii="Times New Roman" w:hAnsi="Times New Roman" w:eastAsia="黑体"/>
          <w:b w:val="0"/>
          <w:color w:val="auto"/>
          <w:highlight w:val="none"/>
        </w:rPr>
        <w:t>出决算情况说明</w:t>
      </w:r>
      <w:bookmarkEnd w:id="31"/>
      <w:bookmarkEnd w:id="32"/>
      <w:bookmarkEnd w:id="33"/>
    </w:p>
    <w:p w14:paraId="71634491">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Times New Roman" w:hAnsi="Times New Roman" w:eastAsia="仿宋_GB2312" w:cs="仿宋_GB2312"/>
          <w:b/>
          <w:bCs/>
          <w:color w:val="auto"/>
          <w:sz w:val="32"/>
          <w:szCs w:val="32"/>
          <w:highlight w:val="none"/>
          <w:lang w:eastAsia="zh-CN"/>
        </w:rPr>
      </w:pPr>
      <w:bookmarkStart w:id="34" w:name="_Toc23972"/>
      <w:r>
        <w:rPr>
          <w:rFonts w:hint="eastAsia" w:ascii="仿宋_GB2312" w:hAnsi="仿宋_GB2312" w:eastAsia="仿宋_GB2312" w:cs="仿宋_GB2312"/>
          <w:color w:val="auto"/>
          <w:sz w:val="32"/>
          <w:szCs w:val="32"/>
          <w:highlight w:val="none"/>
          <w:lang w:eastAsia="zh-CN"/>
        </w:rPr>
        <w:t>2024年度本年支出合计</w:t>
      </w:r>
      <w:r>
        <w:rPr>
          <w:rFonts w:hint="eastAsia" w:ascii="仿宋_GB2312" w:hAnsi="仿宋_GB2312" w:eastAsia="仿宋_GB2312" w:cs="仿宋_GB2312"/>
          <w:sz w:val="32"/>
          <w:szCs w:val="32"/>
        </w:rPr>
        <w:t>971.25</w:t>
      </w:r>
      <w:r>
        <w:rPr>
          <w:rFonts w:hint="eastAsia" w:ascii="仿宋_GB2312" w:hAnsi="仿宋_GB2312" w:eastAsia="仿宋_GB2312" w:cs="仿宋_GB2312"/>
          <w:color w:val="auto"/>
          <w:sz w:val="32"/>
          <w:szCs w:val="32"/>
          <w:highlight w:val="none"/>
          <w:lang w:eastAsia="zh-CN"/>
        </w:rPr>
        <w:t>万元，其中：基本支出</w:t>
      </w:r>
      <w:r>
        <w:rPr>
          <w:rFonts w:hint="eastAsia" w:ascii="仿宋_GB2312" w:hAnsi="仿宋_GB2312" w:eastAsia="仿宋_GB2312" w:cs="仿宋_GB2312"/>
          <w:sz w:val="32"/>
          <w:szCs w:val="32"/>
        </w:rPr>
        <w:t>745.9</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76.79</w:t>
      </w:r>
      <w:r>
        <w:rPr>
          <w:rFonts w:hint="eastAsia" w:ascii="仿宋_GB2312" w:hAnsi="仿宋_GB2312" w:eastAsia="仿宋_GB2312" w:cs="仿宋_GB2312"/>
          <w:color w:val="auto"/>
          <w:sz w:val="32"/>
          <w:szCs w:val="32"/>
          <w:highlight w:val="none"/>
          <w:lang w:eastAsia="zh-CN"/>
        </w:rPr>
        <w:t>%；项目支出</w:t>
      </w:r>
      <w:r>
        <w:rPr>
          <w:rFonts w:hint="eastAsia" w:ascii="仿宋_GB2312" w:hAnsi="仿宋_GB2312" w:eastAsia="仿宋_GB2312" w:cs="仿宋_GB2312"/>
          <w:sz w:val="32"/>
          <w:szCs w:val="32"/>
        </w:rPr>
        <w:t>225.35</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23.2</w:t>
      </w:r>
      <w:r>
        <w:rPr>
          <w:rFonts w:hint="eastAsia" w:ascii="仿宋_GB2312" w:hAnsi="仿宋_GB2312" w:eastAsia="仿宋_GB2312" w:cs="仿宋_GB2312"/>
          <w:color w:val="auto"/>
          <w:sz w:val="32"/>
          <w:szCs w:val="32"/>
          <w:highlight w:val="none"/>
          <w:lang w:eastAsia="zh-CN"/>
        </w:rPr>
        <w:t>%；上缴上级支出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%；经营支出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%；对附属单位补助支出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w:t>
      </w:r>
      <w:r>
        <w:rPr>
          <w:rFonts w:hint="eastAsia" w:ascii="Times New Roman" w:hAnsi="Times New Roman" w:eastAsia="仿宋_GB2312" w:cs="仿宋_GB2312"/>
          <w:b/>
          <w:bCs/>
          <w:color w:val="auto"/>
          <w:sz w:val="32"/>
          <w:szCs w:val="32"/>
          <w:highlight w:val="none"/>
          <w:lang w:eastAsia="zh-CN"/>
        </w:rPr>
        <w:t>（注：仅罗列本部门涉及的支出）</w:t>
      </w:r>
      <w:bookmarkEnd w:id="34"/>
    </w:p>
    <w:p w14:paraId="55484BBF">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left"/>
        <w:textAlignment w:val="auto"/>
        <w:outlineLvl w:val="1"/>
        <w:rPr>
          <w:rFonts w:hint="eastAsia" w:ascii="Times New Roman" w:hAnsi="Times New Roman" w:eastAsia="仿宋_GB2312" w:cs="仿宋_GB2312"/>
          <w:b/>
          <w:bCs/>
          <w:color w:val="auto"/>
          <w:sz w:val="32"/>
          <w:szCs w:val="32"/>
          <w:highlight w:val="none"/>
          <w:lang w:eastAsia="zh-CN"/>
        </w:rPr>
      </w:pPr>
    </w:p>
    <w:p w14:paraId="7FB81564">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left"/>
        <w:textAlignment w:val="auto"/>
        <w:outlineLvl w:val="1"/>
        <w:rPr>
          <w:rFonts w:hint="eastAsia" w:ascii="Times New Roman" w:hAnsi="Times New Roman" w:eastAsia="仿宋_GB2312" w:cs="仿宋_GB2312"/>
          <w:b/>
          <w:bCs/>
          <w:color w:val="auto"/>
          <w:sz w:val="32"/>
          <w:szCs w:val="32"/>
          <w:highlight w:val="none"/>
          <w:lang w:eastAsia="zh-CN"/>
        </w:rPr>
      </w:pPr>
    </w:p>
    <w:p w14:paraId="785A4157">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left"/>
        <w:textAlignment w:val="auto"/>
        <w:outlineLvl w:val="1"/>
        <w:rPr>
          <w:rFonts w:hint="eastAsia" w:ascii="Times New Roman" w:hAnsi="Times New Roman" w:eastAsia="仿宋_GB2312" w:cs="仿宋_GB2312"/>
          <w:b/>
          <w:bCs/>
          <w:color w:val="auto"/>
          <w:sz w:val="32"/>
          <w:szCs w:val="32"/>
          <w:highlight w:val="none"/>
          <w:lang w:eastAsia="zh-CN"/>
        </w:rPr>
      </w:pPr>
    </w:p>
    <w:p w14:paraId="3A23F0AC">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left"/>
        <w:textAlignment w:val="auto"/>
        <w:outlineLvl w:val="1"/>
        <w:rPr>
          <w:rFonts w:hint="eastAsia" w:ascii="Times New Roman" w:hAnsi="Times New Roman" w:eastAsia="仿宋_GB2312" w:cs="仿宋_GB2312"/>
          <w:b/>
          <w:bCs/>
          <w:color w:val="auto"/>
          <w:sz w:val="32"/>
          <w:szCs w:val="32"/>
          <w:highlight w:val="none"/>
          <w:lang w:eastAsia="zh-CN"/>
        </w:rPr>
      </w:pPr>
    </w:p>
    <w:p w14:paraId="331F3091">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left"/>
        <w:textAlignment w:val="auto"/>
        <w:outlineLvl w:val="1"/>
        <w:rPr>
          <w:rFonts w:hint="eastAsia" w:ascii="Times New Roman" w:hAnsi="Times New Roman" w:eastAsia="仿宋_GB2312" w:cs="仿宋_GB2312"/>
          <w:b/>
          <w:bCs/>
          <w:color w:val="auto"/>
          <w:sz w:val="32"/>
          <w:szCs w:val="32"/>
          <w:highlight w:val="none"/>
          <w:lang w:eastAsia="zh-CN"/>
        </w:rPr>
      </w:pPr>
    </w:p>
    <w:p w14:paraId="5ACA765E">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left"/>
        <w:textAlignment w:val="auto"/>
        <w:outlineLvl w:val="1"/>
        <w:rPr>
          <w:rFonts w:hint="eastAsia" w:ascii="Times New Roman" w:hAnsi="Times New Roman" w:eastAsia="仿宋_GB2312" w:cs="仿宋_GB2312"/>
          <w:b/>
          <w:bCs/>
          <w:color w:val="auto"/>
          <w:sz w:val="32"/>
          <w:szCs w:val="32"/>
          <w:highlight w:val="none"/>
          <w:lang w:eastAsia="zh-CN"/>
        </w:rPr>
      </w:pPr>
    </w:p>
    <w:p w14:paraId="31C7B0FA">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20" w:firstLineChars="200"/>
        <w:jc w:val="left"/>
        <w:textAlignment w:val="auto"/>
        <w:outlineLvl w:val="1"/>
        <w:rPr>
          <w:rFonts w:hint="eastAsia" w:ascii="Times New Roman" w:hAnsi="Times New Roman" w:eastAsia="仿宋_GB2312" w:cs="仿宋_GB2312"/>
          <w:b/>
          <w:bCs/>
          <w:color w:val="auto"/>
          <w:sz w:val="32"/>
          <w:szCs w:val="32"/>
          <w:highlight w:val="none"/>
          <w:lang w:eastAsia="zh-CN"/>
        </w:rPr>
      </w:pPr>
      <w:r>
        <w:drawing>
          <wp:anchor distT="0" distB="0" distL="114300" distR="114300" simplePos="0" relativeHeight="251662336" behindDoc="1" locked="0" layoutInCell="1" allowOverlap="1">
            <wp:simplePos x="0" y="0"/>
            <wp:positionH relativeFrom="column">
              <wp:posOffset>271145</wp:posOffset>
            </wp:positionH>
            <wp:positionV relativeFrom="paragraph">
              <wp:posOffset>-2110105</wp:posOffset>
            </wp:positionV>
            <wp:extent cx="4191000" cy="2402840"/>
            <wp:effectExtent l="4445" t="4445" r="14605" b="12065"/>
            <wp:wrapNone/>
            <wp:docPr id="11"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29CA2EA6">
      <w:pPr>
        <w:ind w:firstLine="800" w:firstLineChars="250"/>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（图3：支出决算结构图）（饼状图）</w:t>
      </w:r>
    </w:p>
    <w:p w14:paraId="5E41ADE8">
      <w:pPr>
        <w:ind w:firstLine="800" w:firstLineChars="250"/>
        <w:rPr>
          <w:rFonts w:hint="eastAsia" w:ascii="Times New Roman" w:hAnsi="Times New Roman" w:eastAsia="仿宋_GB2312" w:cs="仿宋_GB2312"/>
          <w:color w:val="auto"/>
          <w:sz w:val="32"/>
          <w:szCs w:val="32"/>
          <w:highlight w:val="none"/>
          <w:lang w:eastAsia="zh-CN"/>
        </w:rPr>
      </w:pPr>
    </w:p>
    <w:p w14:paraId="282BF569">
      <w:pPr>
        <w:spacing w:line="600" w:lineRule="exact"/>
        <w:ind w:firstLine="640" w:firstLineChars="200"/>
        <w:outlineLvl w:val="1"/>
        <w:rPr>
          <w:rStyle w:val="30"/>
          <w:rFonts w:ascii="Times New Roman" w:hAnsi="Times New Roman" w:eastAsia="黑体"/>
          <w:b w:val="0"/>
          <w:color w:val="auto"/>
          <w:highlight w:val="none"/>
        </w:rPr>
      </w:pPr>
      <w:bookmarkStart w:id="35" w:name="_Toc15377208"/>
      <w:bookmarkStart w:id="36" w:name="_Toc15396606"/>
      <w:bookmarkStart w:id="37" w:name="_Toc1905"/>
      <w:r>
        <w:rPr>
          <w:rFonts w:hint="eastAsia" w:ascii="Times New Roman" w:hAnsi="Times New Roman" w:eastAsia="黑体"/>
          <w:color w:val="auto"/>
          <w:sz w:val="32"/>
          <w:szCs w:val="32"/>
          <w:highlight w:val="none"/>
        </w:rPr>
        <w:t>四、财</w:t>
      </w:r>
      <w:r>
        <w:rPr>
          <w:rStyle w:val="30"/>
          <w:rFonts w:hint="eastAsia" w:ascii="Times New Roman" w:hAnsi="Times New Roman" w:eastAsia="黑体"/>
          <w:b w:val="0"/>
          <w:color w:val="auto"/>
          <w:highlight w:val="none"/>
        </w:rPr>
        <w:t>政拨款收入支出决算总体情况说明</w:t>
      </w:r>
      <w:bookmarkEnd w:id="35"/>
      <w:bookmarkEnd w:id="36"/>
      <w:bookmarkEnd w:id="37"/>
    </w:p>
    <w:p w14:paraId="07EF2A73">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eastAsia="仿宋_GB2312" w:cs="仿宋_GB2312"/>
          <w:color w:val="auto"/>
          <w:sz w:val="32"/>
          <w:szCs w:val="32"/>
          <w:highlight w:val="none"/>
          <w:lang w:val="en-US" w:eastAsia="zh-CN"/>
        </w:rPr>
      </w:pPr>
      <w:bookmarkStart w:id="38" w:name="_Toc32750"/>
      <w:r>
        <w:rPr>
          <w:rFonts w:hint="eastAsia" w:ascii="Times New Roman" w:hAnsi="Times New Roman" w:eastAsia="仿宋_GB2312" w:cs="仿宋_GB2312"/>
          <w:color w:val="auto"/>
          <w:kern w:val="2"/>
          <w:sz w:val="32"/>
          <w:szCs w:val="32"/>
          <w:highlight w:val="none"/>
          <w:lang w:val="en-US" w:eastAsia="zh-CN" w:bidi="ar-SA"/>
        </w:rPr>
        <w:t>2024年度财政拨款收入、支出总计均为</w:t>
      </w:r>
      <w:r>
        <w:rPr>
          <w:rFonts w:hint="eastAsia" w:ascii="仿宋_GB2312" w:hAnsi="仿宋_GB2312" w:eastAsia="仿宋_GB2312" w:cs="仿宋_GB2312"/>
          <w:sz w:val="32"/>
          <w:szCs w:val="32"/>
        </w:rPr>
        <w:t>971.25</w:t>
      </w:r>
      <w:r>
        <w:rPr>
          <w:rFonts w:hint="eastAsia" w:ascii="Times New Roman" w:hAnsi="Times New Roman" w:eastAsia="仿宋_GB2312" w:cs="仿宋_GB2312"/>
          <w:color w:val="auto"/>
          <w:kern w:val="2"/>
          <w:sz w:val="32"/>
          <w:szCs w:val="32"/>
          <w:highlight w:val="none"/>
          <w:lang w:val="en-US" w:eastAsia="zh-CN" w:bidi="ar-SA"/>
        </w:rPr>
        <w:t>万元。与2023年度相比，财政拨款收入总计、支出总计各</w:t>
      </w:r>
      <w:r>
        <w:rPr>
          <w:rFonts w:hint="eastAsia" w:ascii="Times New Roman" w:hAnsi="Times New Roman" w:eastAsia="仿宋_GB2312" w:cs="仿宋_GB2312"/>
          <w:color w:val="auto"/>
          <w:sz w:val="32"/>
          <w:szCs w:val="32"/>
          <w:highlight w:val="none"/>
        </w:rPr>
        <w:t>减少</w:t>
      </w:r>
      <w:r>
        <w:rPr>
          <w:rFonts w:hint="eastAsia" w:eastAsia="仿宋_GB2312" w:cs="仿宋_GB2312"/>
          <w:color w:val="auto"/>
          <w:sz w:val="32"/>
          <w:szCs w:val="32"/>
          <w:highlight w:val="none"/>
          <w:lang w:val="en-US" w:eastAsia="zh-CN"/>
        </w:rPr>
        <w:t>83.05</w:t>
      </w:r>
      <w:r>
        <w:rPr>
          <w:rFonts w:hint="eastAsia" w:ascii="Times New Roman" w:hAnsi="Times New Roman" w:eastAsia="仿宋_GB2312" w:cs="仿宋_GB2312"/>
          <w:color w:val="auto"/>
          <w:sz w:val="32"/>
          <w:szCs w:val="32"/>
          <w:highlight w:val="none"/>
        </w:rPr>
        <w:t>万元，下降</w:t>
      </w:r>
      <w:r>
        <w:rPr>
          <w:rFonts w:hint="eastAsia" w:eastAsia="仿宋_GB2312" w:cs="仿宋_GB2312"/>
          <w:color w:val="auto"/>
          <w:sz w:val="32"/>
          <w:szCs w:val="32"/>
          <w:highlight w:val="none"/>
          <w:lang w:val="en-US" w:eastAsia="zh-CN"/>
        </w:rPr>
        <w:t>7.88</w:t>
      </w:r>
      <w:r>
        <w:rPr>
          <w:rFonts w:hint="eastAsia" w:ascii="Times New Roman" w:hAnsi="Times New Roman" w:eastAsia="仿宋_GB2312" w:cs="仿宋_GB2312"/>
          <w:color w:val="auto"/>
          <w:sz w:val="32"/>
          <w:szCs w:val="32"/>
          <w:highlight w:val="none"/>
        </w:rPr>
        <w:t>%。主要变动原因是</w:t>
      </w:r>
      <w:r>
        <w:rPr>
          <w:rFonts w:hint="eastAsia" w:eastAsia="仿宋_GB2312" w:cs="仿宋_GB2312"/>
          <w:color w:val="auto"/>
          <w:sz w:val="32"/>
          <w:szCs w:val="32"/>
          <w:highlight w:val="none"/>
          <w:lang w:val="en-US" w:eastAsia="zh-CN"/>
        </w:rPr>
        <w:t>上年度对考核合格的10家院士专家工作站发放了100万的补助资金，本年度无本项支出。</w:t>
      </w:r>
      <w:bookmarkEnd w:id="38"/>
    </w:p>
    <w:p w14:paraId="09CD4267">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1244F50A">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p>
    <w:p w14:paraId="1BE15071">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p>
    <w:p w14:paraId="6F211FB8">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p>
    <w:p w14:paraId="5D1AC9E3">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p>
    <w:p w14:paraId="2BDD79DF">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p>
    <w:p w14:paraId="1D0C253D">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p>
    <w:p w14:paraId="199D89B3">
      <w:pPr>
        <w:spacing w:line="600" w:lineRule="exact"/>
        <w:ind w:firstLine="420" w:firstLineChars="200"/>
        <w:rPr>
          <w:rFonts w:hint="eastAsia" w:ascii="Times New Roman" w:hAnsi="Times New Roman" w:eastAsia="仿宋_GB2312" w:cs="仿宋_GB2312"/>
          <w:color w:val="auto"/>
          <w:kern w:val="2"/>
          <w:sz w:val="32"/>
          <w:szCs w:val="32"/>
          <w:highlight w:val="none"/>
          <w:lang w:val="en-US" w:eastAsia="zh-CN" w:bidi="ar-SA"/>
        </w:rPr>
      </w:pPr>
      <w:r>
        <w:drawing>
          <wp:anchor distT="0" distB="0" distL="114300" distR="114300" simplePos="0" relativeHeight="251662336" behindDoc="1" locked="0" layoutInCell="1" allowOverlap="1">
            <wp:simplePos x="0" y="0"/>
            <wp:positionH relativeFrom="column">
              <wp:posOffset>271145</wp:posOffset>
            </wp:positionH>
            <wp:positionV relativeFrom="paragraph">
              <wp:posOffset>-2453005</wp:posOffset>
            </wp:positionV>
            <wp:extent cx="4572000" cy="2743200"/>
            <wp:effectExtent l="4445" t="4445" r="14605" b="14605"/>
            <wp:wrapNone/>
            <wp:docPr id="12"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2A92EB30">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p>
    <w:p w14:paraId="321C9FBC">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p>
    <w:p w14:paraId="3D55E7D9">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（图4：财政拨款收、支决算总计变动情况）（柱状图）</w:t>
      </w:r>
    </w:p>
    <w:p w14:paraId="12E47F3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42AB639A">
      <w:pPr>
        <w:spacing w:line="600" w:lineRule="exact"/>
        <w:ind w:firstLine="640" w:firstLineChars="200"/>
        <w:outlineLvl w:val="1"/>
        <w:rPr>
          <w:rStyle w:val="30"/>
          <w:rFonts w:ascii="Times New Roman" w:hAnsi="Times New Roman" w:eastAsia="黑体"/>
          <w:b w:val="0"/>
          <w:color w:val="auto"/>
          <w:highlight w:val="none"/>
        </w:rPr>
      </w:pPr>
      <w:bookmarkStart w:id="39" w:name="_Toc15377209"/>
      <w:bookmarkStart w:id="40" w:name="_Toc6890"/>
      <w:bookmarkStart w:id="41" w:name="_Toc15396607"/>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30"/>
          <w:rFonts w:hint="eastAsia" w:ascii="Times New Roman" w:hAnsi="Times New Roman" w:eastAsia="黑体"/>
          <w:b w:val="0"/>
          <w:color w:val="auto"/>
          <w:highlight w:val="none"/>
        </w:rPr>
        <w:t>般公共预算财政拨款支出决算情况说明</w:t>
      </w:r>
      <w:bookmarkEnd w:id="39"/>
      <w:bookmarkEnd w:id="40"/>
      <w:bookmarkEnd w:id="41"/>
    </w:p>
    <w:p w14:paraId="252D7182">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2" w:name="_Toc27921"/>
      <w:bookmarkStart w:id="43"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42"/>
      <w:bookmarkEnd w:id="43"/>
    </w:p>
    <w:p w14:paraId="62726B8E">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eastAsia="仿宋_GB2312" w:cs="仿宋_GB2312"/>
          <w:color w:val="auto"/>
          <w:sz w:val="32"/>
          <w:szCs w:val="32"/>
          <w:highlight w:val="none"/>
          <w:lang w:val="en-US" w:eastAsia="zh-CN"/>
        </w:rPr>
      </w:pPr>
      <w:bookmarkStart w:id="44" w:name="_Toc15353"/>
      <w:r>
        <w:rPr>
          <w:rFonts w:hint="eastAsia" w:ascii="仿宋_GB2312" w:hAnsi="仿宋_GB2312"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971.25</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%。与2023年度相比，一般公共预算财政拨款支出</w:t>
      </w:r>
      <w:r>
        <w:rPr>
          <w:rFonts w:hint="eastAsia" w:ascii="Times New Roman" w:hAnsi="Times New Roman" w:eastAsia="仿宋_GB2312" w:cs="仿宋_GB2312"/>
          <w:color w:val="auto"/>
          <w:sz w:val="32"/>
          <w:szCs w:val="32"/>
          <w:highlight w:val="none"/>
        </w:rPr>
        <w:t>减少</w:t>
      </w:r>
      <w:r>
        <w:rPr>
          <w:rFonts w:hint="eastAsia" w:eastAsia="仿宋_GB2312" w:cs="仿宋_GB2312"/>
          <w:color w:val="auto"/>
          <w:sz w:val="32"/>
          <w:szCs w:val="32"/>
          <w:highlight w:val="none"/>
          <w:lang w:val="en-US" w:eastAsia="zh-CN"/>
        </w:rPr>
        <w:t>83.05</w:t>
      </w:r>
      <w:r>
        <w:rPr>
          <w:rFonts w:hint="eastAsia" w:ascii="Times New Roman" w:hAnsi="Times New Roman" w:eastAsia="仿宋_GB2312" w:cs="仿宋_GB2312"/>
          <w:color w:val="auto"/>
          <w:sz w:val="32"/>
          <w:szCs w:val="32"/>
          <w:highlight w:val="none"/>
        </w:rPr>
        <w:t>万元，下降</w:t>
      </w:r>
      <w:r>
        <w:rPr>
          <w:rFonts w:hint="eastAsia" w:eastAsia="仿宋_GB2312" w:cs="仿宋_GB2312"/>
          <w:color w:val="auto"/>
          <w:sz w:val="32"/>
          <w:szCs w:val="32"/>
          <w:highlight w:val="none"/>
          <w:lang w:val="en-US" w:eastAsia="zh-CN"/>
        </w:rPr>
        <w:t>7.88</w:t>
      </w:r>
      <w:r>
        <w:rPr>
          <w:rFonts w:hint="eastAsia" w:ascii="Times New Roman" w:hAnsi="Times New Roman" w:eastAsia="仿宋_GB2312" w:cs="仿宋_GB2312"/>
          <w:color w:val="auto"/>
          <w:sz w:val="32"/>
          <w:szCs w:val="32"/>
          <w:highlight w:val="none"/>
        </w:rPr>
        <w:t>%。主要变动原因是</w:t>
      </w:r>
      <w:r>
        <w:rPr>
          <w:rFonts w:hint="eastAsia" w:eastAsia="仿宋_GB2312" w:cs="仿宋_GB2312"/>
          <w:color w:val="auto"/>
          <w:sz w:val="32"/>
          <w:szCs w:val="32"/>
          <w:highlight w:val="none"/>
          <w:lang w:val="en-US" w:eastAsia="zh-CN"/>
        </w:rPr>
        <w:t>上年度对考核合格的10家院士专家工作站发放了100万的补助资金，本年度无本项支出。</w:t>
      </w:r>
      <w:bookmarkEnd w:id="44"/>
    </w:p>
    <w:p w14:paraId="64973072">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eastAsia="仿宋_GB2312" w:cs="仿宋_GB2312"/>
          <w:color w:val="auto"/>
          <w:sz w:val="32"/>
          <w:szCs w:val="32"/>
          <w:highlight w:val="none"/>
          <w:lang w:val="en-US" w:eastAsia="zh-CN"/>
        </w:rPr>
      </w:pPr>
    </w:p>
    <w:p w14:paraId="4A78AC9C">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eastAsia="仿宋_GB2312" w:cs="仿宋_GB2312"/>
          <w:color w:val="auto"/>
          <w:sz w:val="32"/>
          <w:szCs w:val="32"/>
          <w:highlight w:val="none"/>
          <w:lang w:val="en-US" w:eastAsia="zh-CN"/>
        </w:rPr>
      </w:pPr>
    </w:p>
    <w:p w14:paraId="0DDB402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4E2F7A22">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53398A7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33C9319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2CFB085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3E4EBB9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drawing>
          <wp:anchor distT="0" distB="0" distL="114300" distR="114300" simplePos="0" relativeHeight="251662336" behindDoc="1" locked="0" layoutInCell="1" allowOverlap="1">
            <wp:simplePos x="0" y="0"/>
            <wp:positionH relativeFrom="column">
              <wp:posOffset>410845</wp:posOffset>
            </wp:positionH>
            <wp:positionV relativeFrom="paragraph">
              <wp:posOffset>-2453005</wp:posOffset>
            </wp:positionV>
            <wp:extent cx="4572000" cy="2743200"/>
            <wp:effectExtent l="4445" t="4445" r="14605" b="14605"/>
            <wp:wrapNone/>
            <wp:docPr id="13"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1449F332">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（图5：一般公共预算财政拨款支出决算变动情况）（柱状图）</w:t>
      </w:r>
    </w:p>
    <w:p w14:paraId="18453BE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08740424">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5" w:name="_Toc13085"/>
      <w:bookmarkStart w:id="46" w:name="_Toc15377211"/>
      <w:r>
        <w:rPr>
          <w:rFonts w:hint="eastAsia" w:ascii="Times New Roman" w:hAnsi="Times New Roman" w:eastAsia="楷体_GB2312" w:cs="楷体_GB2312"/>
          <w:b/>
          <w:color w:val="auto"/>
          <w:sz w:val="32"/>
          <w:szCs w:val="32"/>
          <w:highlight w:val="none"/>
        </w:rPr>
        <w:t>（二）一般公共预算财政拨款支出决算结构情况</w:t>
      </w:r>
      <w:bookmarkEnd w:id="45"/>
      <w:bookmarkEnd w:id="46"/>
    </w:p>
    <w:p w14:paraId="701CEBDA">
      <w:pPr>
        <w:spacing w:line="600" w:lineRule="exact"/>
        <w:ind w:firstLine="640"/>
        <w:rPr>
          <w:rFonts w:hint="eastAsia"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971.25</w:t>
      </w:r>
      <w:r>
        <w:rPr>
          <w:rFonts w:hint="eastAsia" w:ascii="仿宋_GB2312" w:hAnsi="仿宋_GB2312"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，主要用于以下方面</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科学技术支出817.55万元，占</w:t>
      </w:r>
      <w:r>
        <w:rPr>
          <w:rFonts w:hint="default" w:eastAsia="仿宋_GB2312" w:cs="仿宋_GB2312"/>
          <w:color w:val="auto"/>
          <w:kern w:val="2"/>
          <w:sz w:val="32"/>
          <w:szCs w:val="32"/>
          <w:highlight w:val="none"/>
          <w:lang w:val="en-US" w:eastAsia="zh-CN" w:bidi="ar-SA"/>
        </w:rPr>
        <w:t>84.17</w:t>
      </w:r>
      <w:r>
        <w:rPr>
          <w:rFonts w:hint="eastAsia" w:ascii="Times New Roman" w:hAnsi="Times New Roman" w:eastAsia="仿宋_GB2312" w:cs="仿宋_GB2312"/>
          <w:color w:val="auto"/>
          <w:kern w:val="2"/>
          <w:sz w:val="32"/>
          <w:szCs w:val="32"/>
          <w:highlight w:val="none"/>
          <w:lang w:val="en-US" w:eastAsia="zh-CN" w:bidi="ar-SA"/>
        </w:rPr>
        <w:t>%；社会保障和就业支出76.62万元，占</w:t>
      </w:r>
      <w:r>
        <w:rPr>
          <w:rFonts w:hint="default" w:eastAsia="仿宋_GB2312" w:cs="仿宋_GB2312"/>
          <w:color w:val="auto"/>
          <w:kern w:val="2"/>
          <w:sz w:val="32"/>
          <w:szCs w:val="32"/>
          <w:highlight w:val="none"/>
          <w:lang w:val="en-US" w:eastAsia="zh-CN" w:bidi="ar-SA"/>
        </w:rPr>
        <w:t>7.89</w:t>
      </w:r>
      <w:r>
        <w:rPr>
          <w:rFonts w:hint="eastAsia" w:ascii="Times New Roman" w:hAnsi="Times New Roman" w:eastAsia="仿宋_GB2312" w:cs="仿宋_GB2312"/>
          <w:color w:val="auto"/>
          <w:kern w:val="2"/>
          <w:sz w:val="32"/>
          <w:szCs w:val="32"/>
          <w:highlight w:val="none"/>
          <w:lang w:val="en-US" w:eastAsia="zh-CN" w:bidi="ar-SA"/>
        </w:rPr>
        <w:t>%；卫生健康支出32.72万元，占</w:t>
      </w:r>
      <w:r>
        <w:rPr>
          <w:rFonts w:hint="default" w:eastAsia="仿宋_GB2312" w:cs="仿宋_GB2312"/>
          <w:color w:val="auto"/>
          <w:kern w:val="2"/>
          <w:sz w:val="32"/>
          <w:szCs w:val="32"/>
          <w:highlight w:val="none"/>
          <w:lang w:val="en-US" w:eastAsia="zh-CN" w:bidi="ar-SA"/>
        </w:rPr>
        <w:t>3.37</w:t>
      </w:r>
      <w:r>
        <w:rPr>
          <w:rFonts w:hint="eastAsia" w:ascii="Times New Roman" w:hAnsi="Times New Roman" w:eastAsia="仿宋_GB2312" w:cs="仿宋_GB2312"/>
          <w:color w:val="auto"/>
          <w:kern w:val="2"/>
          <w:sz w:val="32"/>
          <w:szCs w:val="32"/>
          <w:highlight w:val="none"/>
          <w:lang w:val="en-US" w:eastAsia="zh-CN" w:bidi="ar-SA"/>
        </w:rPr>
        <w:t>%；住房保障支出44.37万元，占</w:t>
      </w:r>
      <w:r>
        <w:rPr>
          <w:rFonts w:hint="default" w:eastAsia="仿宋_GB2312" w:cs="仿宋_GB2312"/>
          <w:color w:val="auto"/>
          <w:kern w:val="2"/>
          <w:sz w:val="32"/>
          <w:szCs w:val="32"/>
          <w:highlight w:val="none"/>
          <w:lang w:val="en-US" w:eastAsia="zh-CN" w:bidi="ar-SA"/>
        </w:rPr>
        <w:t>4.57</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p>
    <w:p w14:paraId="3A637B3D">
      <w:pPr>
        <w:pStyle w:val="2"/>
        <w:rPr>
          <w:rFonts w:hint="eastAsia" w:eastAsia="仿宋_GB2312" w:cs="仿宋_GB2312"/>
          <w:color w:val="auto"/>
          <w:kern w:val="2"/>
          <w:sz w:val="32"/>
          <w:szCs w:val="32"/>
          <w:highlight w:val="none"/>
          <w:lang w:val="en-US" w:eastAsia="zh-CN" w:bidi="ar-SA"/>
        </w:rPr>
      </w:pPr>
    </w:p>
    <w:p w14:paraId="3FED2D6B">
      <w:pPr>
        <w:pStyle w:val="3"/>
        <w:ind w:left="0" w:leftChars="0" w:firstLine="0" w:firstLineChars="0"/>
        <w:rPr>
          <w:rFonts w:hint="eastAsia" w:eastAsia="仿宋_GB2312" w:cs="仿宋_GB2312"/>
          <w:color w:val="auto"/>
          <w:kern w:val="2"/>
          <w:sz w:val="32"/>
          <w:szCs w:val="32"/>
          <w:highlight w:val="none"/>
          <w:lang w:val="en-US" w:eastAsia="zh-CN" w:bidi="ar-SA"/>
        </w:rPr>
      </w:pPr>
    </w:p>
    <w:p w14:paraId="635D214A">
      <w:pPr>
        <w:pStyle w:val="3"/>
        <w:rPr>
          <w:rFonts w:hint="eastAsia" w:eastAsia="仿宋_GB2312" w:cs="仿宋_GB2312"/>
          <w:color w:val="auto"/>
          <w:kern w:val="2"/>
          <w:sz w:val="32"/>
          <w:szCs w:val="32"/>
          <w:highlight w:val="none"/>
          <w:lang w:val="en-US" w:eastAsia="zh-CN" w:bidi="ar-SA"/>
        </w:rPr>
      </w:pPr>
    </w:p>
    <w:p w14:paraId="46A93917">
      <w:pPr>
        <w:pStyle w:val="3"/>
        <w:rPr>
          <w:rFonts w:hint="eastAsia" w:eastAsia="仿宋_GB2312" w:cs="仿宋_GB2312"/>
          <w:color w:val="auto"/>
          <w:kern w:val="2"/>
          <w:sz w:val="32"/>
          <w:szCs w:val="32"/>
          <w:highlight w:val="none"/>
          <w:lang w:val="en-US" w:eastAsia="zh-CN" w:bidi="ar-SA"/>
        </w:rPr>
      </w:pPr>
      <w:r>
        <w:drawing>
          <wp:inline distT="0" distB="0" distL="114300" distR="114300">
            <wp:extent cx="4572000" cy="2743200"/>
            <wp:effectExtent l="4445" t="4445" r="14605" b="14605"/>
            <wp:docPr id="14"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20B1EEF">
      <w:pPr>
        <w:pStyle w:val="2"/>
        <w:rPr>
          <w:rFonts w:hint="eastAsia"/>
          <w:lang w:val="en-US" w:eastAsia="zh-CN"/>
        </w:rPr>
      </w:pPr>
    </w:p>
    <w:p w14:paraId="46D4719B">
      <w:pPr>
        <w:spacing w:line="600" w:lineRule="exact"/>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（图6：一般公共预算财政拨款支出决算结构）（饼状图）</w:t>
      </w:r>
    </w:p>
    <w:p w14:paraId="39F4F80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59688C2E">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7" w:name="_Toc17999"/>
      <w:bookmarkStart w:id="48" w:name="_Toc15377212"/>
      <w:r>
        <w:rPr>
          <w:rFonts w:hint="eastAsia" w:ascii="Times New Roman" w:hAnsi="Times New Roman" w:eastAsia="楷体_GB2312" w:cs="楷体_GB2312"/>
          <w:b/>
          <w:color w:val="auto"/>
          <w:sz w:val="32"/>
          <w:szCs w:val="32"/>
          <w:highlight w:val="none"/>
        </w:rPr>
        <w:t>（三）一般公共预算财政拨款支出决算具体情况</w:t>
      </w:r>
      <w:bookmarkEnd w:id="47"/>
      <w:bookmarkEnd w:id="48"/>
    </w:p>
    <w:p w14:paraId="765B62A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49" w:name="_Toc15377213"/>
      <w:bookmarkStart w:id="50" w:name="_Toc15377444"/>
      <w:bookmarkStart w:id="51" w:name="_Toc15378460"/>
      <w:r>
        <w:rPr>
          <w:rFonts w:hint="eastAsia" w:ascii="Times New Roman" w:hAnsi="Times New Roman" w:eastAsia="仿宋_GB2312" w:cs="仿宋_GB2312"/>
          <w:color w:val="auto"/>
          <w:kern w:val="2"/>
          <w:sz w:val="32"/>
          <w:szCs w:val="32"/>
          <w:highlight w:val="none"/>
          <w:lang w:val="en-US" w:eastAsia="zh-CN" w:bidi="ar-SA"/>
        </w:rPr>
        <w:t>2024年度一般公共预算财政拨款支出决算数为</w:t>
      </w:r>
      <w:r>
        <w:rPr>
          <w:rFonts w:hint="eastAsia" w:ascii="仿宋_GB2312" w:hAnsi="仿宋_GB2312" w:eastAsia="仿宋_GB2312" w:cs="仿宋_GB2312"/>
          <w:sz w:val="32"/>
          <w:szCs w:val="32"/>
        </w:rPr>
        <w:t>971.25</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%。其中：</w:t>
      </w:r>
      <w:bookmarkEnd w:id="49"/>
      <w:bookmarkEnd w:id="50"/>
      <w:bookmarkEnd w:id="51"/>
    </w:p>
    <w:p w14:paraId="78E5D09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科学技术（类）</w:t>
      </w:r>
      <w:r>
        <w:rPr>
          <w:rFonts w:hint="eastAsia" w:eastAsia="仿宋_GB2312" w:cs="仿宋_GB2312"/>
          <w:color w:val="auto"/>
          <w:kern w:val="2"/>
          <w:sz w:val="32"/>
          <w:szCs w:val="32"/>
          <w:highlight w:val="none"/>
          <w:lang w:val="en-US" w:eastAsia="zh-CN" w:bidi="ar-SA"/>
        </w:rPr>
        <w:t>206</w:t>
      </w:r>
      <w:r>
        <w:rPr>
          <w:rFonts w:hint="eastAsia" w:ascii="Times New Roman" w:hAnsi="Times New Roman" w:eastAsia="仿宋_GB2312" w:cs="仿宋_GB2312"/>
          <w:color w:val="auto"/>
          <w:kern w:val="2"/>
          <w:sz w:val="32"/>
          <w:szCs w:val="32"/>
          <w:highlight w:val="none"/>
          <w:lang w:val="en-US" w:eastAsia="zh-CN" w:bidi="ar-SA"/>
        </w:rPr>
        <w:t>（款）</w:t>
      </w:r>
      <w:r>
        <w:rPr>
          <w:rFonts w:hint="eastAsia" w:eastAsia="仿宋_GB2312" w:cs="仿宋_GB2312"/>
          <w:color w:val="auto"/>
          <w:kern w:val="2"/>
          <w:sz w:val="32"/>
          <w:szCs w:val="32"/>
          <w:highlight w:val="none"/>
          <w:lang w:val="en-US" w:eastAsia="zh-CN" w:bidi="ar-SA"/>
        </w:rPr>
        <w:t>01</w:t>
      </w:r>
      <w:r>
        <w:rPr>
          <w:rFonts w:hint="eastAsia" w:ascii="Times New Roman" w:hAnsi="Times New Roman" w:eastAsia="仿宋_GB2312" w:cs="仿宋_GB2312"/>
          <w:color w:val="auto"/>
          <w:kern w:val="2"/>
          <w:sz w:val="32"/>
          <w:szCs w:val="32"/>
          <w:highlight w:val="none"/>
          <w:lang w:val="en-US" w:eastAsia="zh-CN" w:bidi="ar-SA"/>
        </w:rPr>
        <w:t>（项）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支出决算为543.83万元，完成预算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p>
    <w:p w14:paraId="7A506638">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2.科学技术（类）</w:t>
      </w:r>
      <w:r>
        <w:rPr>
          <w:rFonts w:hint="eastAsia" w:eastAsia="仿宋_GB2312" w:cs="仿宋_GB2312"/>
          <w:color w:val="auto"/>
          <w:kern w:val="2"/>
          <w:sz w:val="32"/>
          <w:szCs w:val="32"/>
          <w:highlight w:val="none"/>
          <w:lang w:val="en-US" w:eastAsia="zh-CN" w:bidi="ar-SA"/>
        </w:rPr>
        <w:t>206</w:t>
      </w:r>
      <w:r>
        <w:rPr>
          <w:rFonts w:hint="eastAsia" w:ascii="Times New Roman" w:hAnsi="Times New Roman" w:eastAsia="仿宋_GB2312" w:cs="仿宋_GB2312"/>
          <w:color w:val="auto"/>
          <w:kern w:val="2"/>
          <w:sz w:val="32"/>
          <w:szCs w:val="32"/>
          <w:highlight w:val="none"/>
          <w:lang w:val="en-US" w:eastAsia="zh-CN" w:bidi="ar-SA"/>
        </w:rPr>
        <w:t>（款）</w:t>
      </w:r>
      <w:r>
        <w:rPr>
          <w:rFonts w:hint="eastAsia" w:eastAsia="仿宋_GB2312" w:cs="仿宋_GB2312"/>
          <w:color w:val="auto"/>
          <w:kern w:val="2"/>
          <w:sz w:val="32"/>
          <w:szCs w:val="32"/>
          <w:highlight w:val="none"/>
          <w:lang w:val="en-US" w:eastAsia="zh-CN" w:bidi="ar-SA"/>
        </w:rPr>
        <w:t>07</w:t>
      </w:r>
      <w:r>
        <w:rPr>
          <w:rFonts w:hint="eastAsia" w:ascii="Times New Roman" w:hAnsi="Times New Roman" w:eastAsia="仿宋_GB2312" w:cs="仿宋_GB2312"/>
          <w:color w:val="auto"/>
          <w:kern w:val="2"/>
          <w:sz w:val="32"/>
          <w:szCs w:val="32"/>
          <w:highlight w:val="none"/>
          <w:lang w:val="en-US" w:eastAsia="zh-CN" w:bidi="ar-SA"/>
        </w:rPr>
        <w:t>（项）: 支出决算为273.71万元，完成预算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p>
    <w:p w14:paraId="225E3445">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3</w:t>
      </w:r>
      <w:r>
        <w:rPr>
          <w:rFonts w:hint="eastAsia" w:ascii="Times New Roman" w:hAnsi="Times New Roman" w:eastAsia="仿宋_GB2312" w:cs="仿宋_GB2312"/>
          <w:color w:val="auto"/>
          <w:kern w:val="2"/>
          <w:sz w:val="32"/>
          <w:szCs w:val="32"/>
          <w:highlight w:val="none"/>
          <w:lang w:val="en-US" w:eastAsia="zh-CN" w:bidi="ar-SA"/>
        </w:rPr>
        <w:t>.社会保障和就业（类）</w:t>
      </w:r>
      <w:r>
        <w:rPr>
          <w:rFonts w:hint="eastAsia" w:eastAsia="仿宋_GB2312" w:cs="仿宋_GB2312"/>
          <w:color w:val="auto"/>
          <w:kern w:val="2"/>
          <w:sz w:val="32"/>
          <w:szCs w:val="32"/>
          <w:highlight w:val="none"/>
          <w:lang w:val="en-US" w:eastAsia="zh-CN" w:bidi="ar-SA"/>
        </w:rPr>
        <w:t>208</w:t>
      </w:r>
      <w:r>
        <w:rPr>
          <w:rFonts w:hint="eastAsia" w:ascii="Times New Roman" w:hAnsi="Times New Roman" w:eastAsia="仿宋_GB2312" w:cs="仿宋_GB2312"/>
          <w:color w:val="auto"/>
          <w:kern w:val="2"/>
          <w:sz w:val="32"/>
          <w:szCs w:val="32"/>
          <w:highlight w:val="none"/>
          <w:lang w:val="en-US" w:eastAsia="zh-CN" w:bidi="ar-SA"/>
        </w:rPr>
        <w:t>（款）</w:t>
      </w:r>
      <w:r>
        <w:rPr>
          <w:rFonts w:hint="eastAsia" w:eastAsia="仿宋_GB2312" w:cs="仿宋_GB2312"/>
          <w:color w:val="auto"/>
          <w:kern w:val="2"/>
          <w:sz w:val="32"/>
          <w:szCs w:val="32"/>
          <w:highlight w:val="none"/>
          <w:lang w:val="en-US" w:eastAsia="zh-CN" w:bidi="ar-SA"/>
        </w:rPr>
        <w:t>05</w:t>
      </w:r>
      <w:r>
        <w:rPr>
          <w:rFonts w:hint="eastAsia" w:ascii="Times New Roman" w:hAnsi="Times New Roman" w:eastAsia="仿宋_GB2312" w:cs="仿宋_GB2312"/>
          <w:color w:val="auto"/>
          <w:kern w:val="2"/>
          <w:sz w:val="32"/>
          <w:szCs w:val="32"/>
          <w:highlight w:val="none"/>
          <w:lang w:val="en-US" w:eastAsia="zh-CN" w:bidi="ar-SA"/>
        </w:rPr>
        <w:t>（项）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支出决算为76.62万元，完成预算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p>
    <w:p w14:paraId="75F11859">
      <w:pPr>
        <w:spacing w:line="600" w:lineRule="exact"/>
        <w:ind w:firstLine="640"/>
        <w:rPr>
          <w:rFonts w:hint="eastAsia"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4</w:t>
      </w:r>
      <w:r>
        <w:rPr>
          <w:rFonts w:hint="eastAsia" w:ascii="Times New Roman" w:hAnsi="Times New Roman" w:eastAsia="仿宋_GB2312" w:cs="仿宋_GB2312"/>
          <w:color w:val="auto"/>
          <w:kern w:val="2"/>
          <w:sz w:val="32"/>
          <w:szCs w:val="32"/>
          <w:highlight w:val="none"/>
          <w:lang w:val="en-US" w:eastAsia="zh-CN" w:bidi="ar-SA"/>
        </w:rPr>
        <w:t>.卫生健康（类）</w:t>
      </w:r>
      <w:r>
        <w:rPr>
          <w:rFonts w:hint="eastAsia" w:eastAsia="仿宋_GB2312" w:cs="仿宋_GB2312"/>
          <w:color w:val="auto"/>
          <w:kern w:val="2"/>
          <w:sz w:val="32"/>
          <w:szCs w:val="32"/>
          <w:highlight w:val="none"/>
          <w:lang w:val="en-US" w:eastAsia="zh-CN" w:bidi="ar-SA"/>
        </w:rPr>
        <w:t>201</w:t>
      </w:r>
      <w:r>
        <w:rPr>
          <w:rFonts w:hint="eastAsia" w:ascii="Times New Roman" w:hAnsi="Times New Roman" w:eastAsia="仿宋_GB2312" w:cs="仿宋_GB2312"/>
          <w:color w:val="auto"/>
          <w:kern w:val="2"/>
          <w:sz w:val="32"/>
          <w:szCs w:val="32"/>
          <w:highlight w:val="none"/>
          <w:lang w:val="en-US" w:eastAsia="zh-CN" w:bidi="ar-SA"/>
        </w:rPr>
        <w:t>（款）</w:t>
      </w:r>
      <w:r>
        <w:rPr>
          <w:rFonts w:hint="eastAsia" w:eastAsia="仿宋_GB2312" w:cs="仿宋_GB2312"/>
          <w:color w:val="auto"/>
          <w:kern w:val="2"/>
          <w:sz w:val="32"/>
          <w:szCs w:val="32"/>
          <w:highlight w:val="none"/>
          <w:lang w:val="en-US" w:eastAsia="zh-CN" w:bidi="ar-SA"/>
        </w:rPr>
        <w:t>11</w:t>
      </w:r>
      <w:r>
        <w:rPr>
          <w:rFonts w:hint="eastAsia" w:ascii="Times New Roman" w:hAnsi="Times New Roman" w:eastAsia="仿宋_GB2312" w:cs="仿宋_GB2312"/>
          <w:color w:val="auto"/>
          <w:kern w:val="2"/>
          <w:sz w:val="32"/>
          <w:szCs w:val="32"/>
          <w:highlight w:val="none"/>
          <w:lang w:val="en-US" w:eastAsia="zh-CN" w:bidi="ar-SA"/>
        </w:rPr>
        <w:t>（项）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支出决算为32.72万元，完成预算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p>
    <w:p w14:paraId="5A7BC27C">
      <w:pPr>
        <w:pStyle w:val="2"/>
        <w:ind w:firstLine="640" w:firstLineChars="200"/>
        <w:rPr>
          <w:rFonts w:hint="eastAsia"/>
          <w:b/>
          <w:bCs/>
          <w:lang w:val="en-US" w:eastAsia="zh-CN"/>
        </w:rPr>
      </w:pPr>
      <w:r>
        <w:rPr>
          <w:rFonts w:hint="eastAsia" w:ascii="Times New Roman" w:hAnsi="Times New Roman" w:eastAsia="仿宋_GB2312" w:cs="仿宋_GB2312"/>
          <w:color w:val="auto"/>
          <w:kern w:val="2"/>
          <w:sz w:val="32"/>
          <w:szCs w:val="32"/>
          <w:highlight w:val="none"/>
          <w:lang w:val="en-US" w:eastAsia="zh-CN" w:bidi="ar-SA"/>
        </w:rPr>
        <w:t>5.卫生健康（类）</w:t>
      </w:r>
      <w:r>
        <w:rPr>
          <w:rFonts w:hint="eastAsia" w:eastAsia="仿宋_GB2312" w:cs="仿宋_GB2312"/>
          <w:color w:val="auto"/>
          <w:kern w:val="2"/>
          <w:sz w:val="32"/>
          <w:szCs w:val="32"/>
          <w:highlight w:val="none"/>
          <w:lang w:val="en-US" w:eastAsia="zh-CN" w:bidi="ar-SA"/>
        </w:rPr>
        <w:t>221</w:t>
      </w:r>
      <w:r>
        <w:rPr>
          <w:rFonts w:hint="eastAsia" w:ascii="Times New Roman" w:hAnsi="Times New Roman" w:eastAsia="仿宋_GB2312" w:cs="仿宋_GB2312"/>
          <w:color w:val="auto"/>
          <w:kern w:val="2"/>
          <w:sz w:val="32"/>
          <w:szCs w:val="32"/>
          <w:highlight w:val="none"/>
          <w:lang w:val="en-US" w:eastAsia="zh-CN" w:bidi="ar-SA"/>
        </w:rPr>
        <w:t>（款）02（项）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支出决算为44.37万元，完成预算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p>
    <w:p w14:paraId="71FF953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35C2DD74">
      <w:pPr>
        <w:tabs>
          <w:tab w:val="right" w:pos="8306"/>
        </w:tabs>
        <w:spacing w:line="600" w:lineRule="exact"/>
        <w:ind w:firstLine="640"/>
        <w:outlineLvl w:val="1"/>
        <w:rPr>
          <w:rStyle w:val="30"/>
          <w:rFonts w:ascii="Times New Roman" w:hAnsi="Times New Roman"/>
          <w:color w:val="auto"/>
          <w:highlight w:val="none"/>
        </w:rPr>
      </w:pPr>
      <w:bookmarkStart w:id="52" w:name="_Toc15377214"/>
      <w:bookmarkStart w:id="53" w:name="_Toc15396608"/>
      <w:bookmarkStart w:id="54" w:name="_Toc30286"/>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30"/>
          <w:rFonts w:hint="eastAsia" w:ascii="Times New Roman" w:hAnsi="Times New Roman" w:eastAsia="黑体"/>
          <w:b w:val="0"/>
          <w:color w:val="auto"/>
          <w:highlight w:val="none"/>
        </w:rPr>
        <w:t>般公共预算财政拨款基本支出决算情况说明</w:t>
      </w:r>
      <w:bookmarkEnd w:id="52"/>
      <w:bookmarkEnd w:id="53"/>
      <w:bookmarkEnd w:id="54"/>
      <w:r>
        <w:rPr>
          <w:rStyle w:val="30"/>
          <w:rFonts w:ascii="Times New Roman" w:hAnsi="Times New Roman" w:eastAsia="黑体"/>
          <w:b w:val="0"/>
          <w:color w:val="auto"/>
          <w:highlight w:val="none"/>
        </w:rPr>
        <w:tab/>
      </w:r>
    </w:p>
    <w:p w14:paraId="1345E4A8">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2024年度一般公共预算财政拨款基本支出</w:t>
      </w:r>
      <w:r>
        <w:rPr>
          <w:rFonts w:hint="eastAsia" w:ascii="仿宋_GB2312" w:hAnsi="仿宋_GB2312" w:eastAsia="仿宋_GB2312" w:cs="仿宋_GB2312"/>
          <w:sz w:val="32"/>
          <w:szCs w:val="32"/>
        </w:rPr>
        <w:t>745.9</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元，其中：</w:t>
      </w:r>
    </w:p>
    <w:p w14:paraId="7358D37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人员经费</w:t>
      </w:r>
      <w:r>
        <w:rPr>
          <w:rFonts w:hint="eastAsia" w:ascii="仿宋_GB2312" w:hAnsi="仿宋_GB2312" w:eastAsia="仿宋_GB2312" w:cs="仿宋_GB2312"/>
          <w:sz w:val="32"/>
          <w:szCs w:val="32"/>
        </w:rPr>
        <w:t>653.96</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元，主要包括：基本工资106.02</w:t>
      </w:r>
      <w:r>
        <w:rPr>
          <w:rFonts w:hint="eastAsia"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、津贴补贴113.06</w:t>
      </w:r>
      <w:r>
        <w:rPr>
          <w:rFonts w:hint="eastAsia"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、奖金124.73</w:t>
      </w:r>
      <w:r>
        <w:rPr>
          <w:rFonts w:hint="eastAsia"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、伙食补助费21.88</w:t>
      </w:r>
      <w:r>
        <w:rPr>
          <w:rFonts w:hint="eastAsia"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、绩效工资25.03、机关事业单位基本养老保险缴费51.06</w:t>
      </w:r>
      <w:r>
        <w:rPr>
          <w:rFonts w:hint="eastAsia"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、职业年金缴费25.55</w:t>
      </w:r>
      <w:r>
        <w:rPr>
          <w:rFonts w:hint="eastAsia"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、职工基本医疗保险缴费25.09</w:t>
      </w:r>
      <w:r>
        <w:rPr>
          <w:rFonts w:hint="eastAsia" w:eastAsia="仿宋_GB2312" w:cs="仿宋_GB2312"/>
          <w:color w:val="auto"/>
          <w:kern w:val="2"/>
          <w:sz w:val="32"/>
          <w:szCs w:val="32"/>
          <w:highlight w:val="none"/>
          <w:lang w:val="en-US" w:eastAsia="zh-CN" w:bidi="ar-SA"/>
        </w:rPr>
        <w:t>万元、公务员医疗补助缴费5.64万元、</w:t>
      </w:r>
      <w:r>
        <w:rPr>
          <w:rFonts w:hint="eastAsia" w:ascii="Times New Roman" w:hAnsi="Times New Roman" w:eastAsia="仿宋_GB2312" w:cs="仿宋_GB2312"/>
          <w:color w:val="auto"/>
          <w:kern w:val="2"/>
          <w:sz w:val="32"/>
          <w:szCs w:val="32"/>
          <w:highlight w:val="none"/>
          <w:lang w:val="en-US" w:eastAsia="zh-CN" w:bidi="ar-SA"/>
        </w:rPr>
        <w:t>其他社会保障缴费8.09</w:t>
      </w:r>
      <w:r>
        <w:rPr>
          <w:rFonts w:hint="eastAsia"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、其他工资福利支出16.95</w:t>
      </w:r>
      <w:r>
        <w:rPr>
          <w:rFonts w:hint="eastAsia"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、抚恤金29.73</w:t>
      </w:r>
      <w:r>
        <w:rPr>
          <w:rFonts w:hint="eastAsia"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、生活补助59.96、住房公积金41.17</w:t>
      </w:r>
      <w:r>
        <w:rPr>
          <w:rFonts w:hint="eastAsia"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br w:type="textWrapping"/>
      </w:r>
      <w:r>
        <w:rPr>
          <w:rFonts w:hint="eastAsia" w:ascii="Times New Roman" w:hAnsi="Times New Roman" w:eastAsia="仿宋_GB2312" w:cs="仿宋_GB2312"/>
          <w:color w:val="auto"/>
          <w:kern w:val="2"/>
          <w:sz w:val="32"/>
          <w:szCs w:val="32"/>
          <w:highlight w:val="none"/>
          <w:lang w:val="en-US" w:eastAsia="zh-CN" w:bidi="ar-SA"/>
        </w:rPr>
        <w:t>　　公用经费</w:t>
      </w:r>
      <w:r>
        <w:rPr>
          <w:rFonts w:hint="eastAsia" w:ascii="仿宋_GB2312" w:hAnsi="仿宋_GB2312" w:eastAsia="仿宋_GB2312" w:cs="仿宋_GB2312"/>
          <w:sz w:val="32"/>
          <w:szCs w:val="32"/>
        </w:rPr>
        <w:t>91.95</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元，主要包括：办公费</w:t>
      </w:r>
      <w:r>
        <w:rPr>
          <w:rFonts w:hint="eastAsia" w:eastAsia="仿宋_GB2312" w:cs="仿宋_GB2312"/>
          <w:color w:val="auto"/>
          <w:kern w:val="2"/>
          <w:sz w:val="32"/>
          <w:szCs w:val="32"/>
          <w:highlight w:val="none"/>
          <w:lang w:val="en-US" w:eastAsia="zh-CN" w:bidi="ar-SA"/>
        </w:rPr>
        <w:t>14.22</w:t>
      </w:r>
      <w:r>
        <w:rPr>
          <w:rFonts w:hint="eastAsia" w:ascii="Times New Roman" w:hAnsi="Times New Roman" w:eastAsia="仿宋_GB2312" w:cs="仿宋_GB2312"/>
          <w:color w:val="auto"/>
          <w:kern w:val="2"/>
          <w:sz w:val="32"/>
          <w:szCs w:val="32"/>
          <w:highlight w:val="none"/>
          <w:lang w:val="en-US" w:eastAsia="zh-CN" w:bidi="ar-SA"/>
        </w:rPr>
        <w:t>、邮电费</w:t>
      </w:r>
      <w:r>
        <w:rPr>
          <w:rFonts w:hint="eastAsia" w:eastAsia="仿宋_GB2312" w:cs="仿宋_GB2312"/>
          <w:color w:val="auto"/>
          <w:kern w:val="2"/>
          <w:sz w:val="32"/>
          <w:szCs w:val="32"/>
          <w:highlight w:val="none"/>
          <w:lang w:val="en-US" w:eastAsia="zh-CN" w:bidi="ar-SA"/>
        </w:rPr>
        <w:t>7.37万元</w:t>
      </w:r>
      <w:r>
        <w:rPr>
          <w:rFonts w:hint="eastAsia" w:ascii="Times New Roman" w:hAnsi="Times New Roman" w:eastAsia="仿宋_GB2312" w:cs="仿宋_GB2312"/>
          <w:color w:val="auto"/>
          <w:kern w:val="2"/>
          <w:sz w:val="32"/>
          <w:szCs w:val="32"/>
          <w:highlight w:val="none"/>
          <w:lang w:val="en-US" w:eastAsia="zh-CN" w:bidi="ar-SA"/>
        </w:rPr>
        <w:t>、差旅费</w:t>
      </w:r>
      <w:r>
        <w:rPr>
          <w:rFonts w:hint="eastAsia" w:eastAsia="仿宋_GB2312" w:cs="仿宋_GB2312"/>
          <w:color w:val="auto"/>
          <w:kern w:val="2"/>
          <w:sz w:val="32"/>
          <w:szCs w:val="32"/>
          <w:highlight w:val="none"/>
          <w:lang w:val="en-US" w:eastAsia="zh-CN" w:bidi="ar-SA"/>
        </w:rPr>
        <w:t>25.65万元</w:t>
      </w:r>
      <w:r>
        <w:rPr>
          <w:rFonts w:hint="eastAsia" w:ascii="Times New Roman" w:hAnsi="Times New Roman" w:eastAsia="仿宋_GB2312" w:cs="仿宋_GB2312"/>
          <w:color w:val="auto"/>
          <w:kern w:val="2"/>
          <w:sz w:val="32"/>
          <w:szCs w:val="32"/>
          <w:highlight w:val="none"/>
          <w:lang w:val="en-US" w:eastAsia="zh-CN" w:bidi="ar-SA"/>
        </w:rPr>
        <w:t>、因公出国（境）费用、维修（护）费4.59</w:t>
      </w:r>
      <w:r>
        <w:rPr>
          <w:rFonts w:hint="eastAsia"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、租赁费3.60</w:t>
      </w:r>
      <w:r>
        <w:rPr>
          <w:rFonts w:hint="eastAsia"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、会议费0.73</w:t>
      </w:r>
      <w:r>
        <w:rPr>
          <w:rFonts w:hint="eastAsia"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、培训费3.69</w:t>
      </w:r>
      <w:r>
        <w:rPr>
          <w:rFonts w:hint="eastAsia"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、公务接待费0.08</w:t>
      </w:r>
      <w:r>
        <w:rPr>
          <w:rFonts w:hint="eastAsia"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、劳务费0.37</w:t>
      </w:r>
      <w:r>
        <w:rPr>
          <w:rFonts w:hint="eastAsia"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、委托业务费</w:t>
      </w:r>
      <w:r>
        <w:rPr>
          <w:rFonts w:hint="eastAsia" w:eastAsia="仿宋_GB2312" w:cs="仿宋_GB2312"/>
          <w:color w:val="auto"/>
          <w:kern w:val="2"/>
          <w:sz w:val="32"/>
          <w:szCs w:val="32"/>
          <w:highlight w:val="none"/>
          <w:lang w:val="en-US" w:eastAsia="zh-CN" w:bidi="ar-SA"/>
        </w:rPr>
        <w:t>5.28万元</w:t>
      </w:r>
      <w:r>
        <w:rPr>
          <w:rFonts w:hint="eastAsia" w:ascii="Times New Roman" w:hAnsi="Times New Roman" w:eastAsia="仿宋_GB2312" w:cs="仿宋_GB2312"/>
          <w:color w:val="auto"/>
          <w:kern w:val="2"/>
          <w:sz w:val="32"/>
          <w:szCs w:val="32"/>
          <w:highlight w:val="none"/>
          <w:lang w:val="en-US" w:eastAsia="zh-CN" w:bidi="ar-SA"/>
        </w:rPr>
        <w:t>、福利费</w:t>
      </w:r>
      <w:r>
        <w:rPr>
          <w:rFonts w:hint="eastAsia" w:eastAsia="仿宋_GB2312" w:cs="仿宋_GB2312"/>
          <w:color w:val="auto"/>
          <w:kern w:val="2"/>
          <w:sz w:val="32"/>
          <w:szCs w:val="32"/>
          <w:highlight w:val="none"/>
          <w:lang w:val="en-US" w:eastAsia="zh-CN" w:bidi="ar-SA"/>
        </w:rPr>
        <w:t>4.62万元</w:t>
      </w:r>
      <w:r>
        <w:rPr>
          <w:rFonts w:hint="eastAsia" w:ascii="Times New Roman" w:hAnsi="Times New Roman" w:eastAsia="仿宋_GB2312" w:cs="仿宋_GB2312"/>
          <w:color w:val="auto"/>
          <w:kern w:val="2"/>
          <w:sz w:val="32"/>
          <w:szCs w:val="32"/>
          <w:highlight w:val="none"/>
          <w:lang w:val="en-US" w:eastAsia="zh-CN" w:bidi="ar-SA"/>
        </w:rPr>
        <w:t>、公务用车运行维护费21.09</w:t>
      </w:r>
      <w:r>
        <w:rPr>
          <w:rFonts w:hint="eastAsia"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、其他交通费0.24、办公设备购置0.41</w:t>
      </w:r>
      <w:r>
        <w:rPr>
          <w:rFonts w:hint="eastAsia"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w:t>
      </w:r>
    </w:p>
    <w:p w14:paraId="759F1B0C">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（注：仅罗列本部门实际支出涉及的经济分类科目）</w:t>
      </w:r>
    </w:p>
    <w:p w14:paraId="0AEE823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3B4F6A30">
      <w:pPr>
        <w:spacing w:line="600" w:lineRule="exact"/>
        <w:ind w:firstLine="640"/>
        <w:outlineLvl w:val="1"/>
        <w:rPr>
          <w:rStyle w:val="30"/>
          <w:rFonts w:ascii="Times New Roman" w:hAnsi="Times New Roman" w:eastAsia="黑体"/>
          <w:b w:val="0"/>
          <w:color w:val="auto"/>
          <w:highlight w:val="none"/>
        </w:rPr>
      </w:pPr>
      <w:bookmarkStart w:id="55" w:name="_Toc15396609"/>
      <w:bookmarkStart w:id="56" w:name="_Toc15377215"/>
      <w:bookmarkStart w:id="57" w:name="_Toc28480"/>
      <w:r>
        <w:rPr>
          <w:rFonts w:hint="eastAsia" w:ascii="Times New Roman" w:hAnsi="Times New Roman" w:eastAsia="黑体"/>
          <w:color w:val="auto"/>
          <w:sz w:val="32"/>
          <w:szCs w:val="32"/>
          <w:highlight w:val="none"/>
        </w:rPr>
        <w:t>七、</w:t>
      </w:r>
      <w:r>
        <w:rPr>
          <w:rStyle w:val="30"/>
          <w:rFonts w:hint="eastAsia" w:ascii="Times New Roman" w:hAnsi="Times New Roman" w:eastAsia="黑体"/>
          <w:b w:val="0"/>
          <w:color w:val="auto"/>
          <w:highlight w:val="none"/>
        </w:rPr>
        <w:t>财政拨款</w:t>
      </w:r>
      <w:r>
        <w:rPr>
          <w:rStyle w:val="30"/>
          <w:rFonts w:hint="eastAsia" w:ascii="Times New Roman" w:hAnsi="Times New Roman" w:eastAsia="黑体"/>
          <w:color w:val="auto"/>
          <w:highlight w:val="none"/>
        </w:rPr>
        <w:t>“</w:t>
      </w:r>
      <w:r>
        <w:rPr>
          <w:rStyle w:val="30"/>
          <w:rFonts w:hint="eastAsia" w:ascii="Times New Roman" w:hAnsi="Times New Roman" w:eastAsia="黑体"/>
          <w:b w:val="0"/>
          <w:color w:val="auto"/>
          <w:highlight w:val="none"/>
        </w:rPr>
        <w:t>三公”经费支出决算情况说明</w:t>
      </w:r>
      <w:bookmarkEnd w:id="55"/>
      <w:bookmarkEnd w:id="56"/>
      <w:bookmarkEnd w:id="57"/>
    </w:p>
    <w:p w14:paraId="20869CA7">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58" w:name="_Toc22669"/>
      <w:bookmarkStart w:id="59" w:name="_Toc15377216"/>
      <w:r>
        <w:rPr>
          <w:rFonts w:hint="eastAsia" w:ascii="Times New Roman" w:hAnsi="Times New Roman" w:eastAsia="楷体_GB2312" w:cs="楷体_GB2312"/>
          <w:b/>
          <w:color w:val="auto"/>
          <w:sz w:val="32"/>
          <w:szCs w:val="32"/>
          <w:highlight w:val="none"/>
        </w:rPr>
        <w:t>（一）“三公”经费财政拨款支出决算总体情况说明</w:t>
      </w:r>
      <w:bookmarkEnd w:id="58"/>
      <w:bookmarkEnd w:id="59"/>
    </w:p>
    <w:p w14:paraId="487412E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2024年度“三公”经费财政拨款支出决算为</w:t>
      </w:r>
      <w:r>
        <w:rPr>
          <w:rFonts w:hint="eastAsia" w:ascii="仿宋_GB2312" w:hAnsi="仿宋_GB2312" w:eastAsia="仿宋_GB2312" w:cs="仿宋_GB2312"/>
          <w:sz w:val="32"/>
          <w:szCs w:val="32"/>
        </w:rPr>
        <w:t>21.58</w:t>
      </w:r>
      <w:r>
        <w:rPr>
          <w:rFonts w:hint="eastAsia" w:ascii="仿宋_GB2312" w:hAnsi="仿宋_GB2312" w:eastAsia="仿宋_GB2312" w:cs="仿宋_GB2312"/>
          <w:color w:val="auto"/>
          <w:kern w:val="2"/>
          <w:sz w:val="32"/>
          <w:szCs w:val="32"/>
          <w:highlight w:val="none"/>
          <w:lang w:val="en-US" w:eastAsia="zh-CN" w:bidi="ar-SA"/>
        </w:rPr>
        <w:t>万元，完成预算</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减少</w:t>
      </w:r>
      <w:r>
        <w:rPr>
          <w:rFonts w:hint="eastAsia" w:eastAsia="仿宋_GB2312" w:cs="仿宋_GB2312"/>
          <w:color w:val="auto"/>
          <w:kern w:val="2"/>
          <w:sz w:val="32"/>
          <w:szCs w:val="32"/>
          <w:highlight w:val="none"/>
          <w:lang w:val="en-US" w:eastAsia="zh-CN" w:bidi="ar-SA"/>
        </w:rPr>
        <w:t>5.30</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19.72</w:t>
      </w:r>
      <w:r>
        <w:rPr>
          <w:rFonts w:hint="eastAsia" w:ascii="Times New Roman" w:hAnsi="Times New Roman" w:eastAsia="仿宋_GB2312" w:cs="仿宋_GB2312"/>
          <w:color w:val="auto"/>
          <w:kern w:val="2"/>
          <w:sz w:val="32"/>
          <w:szCs w:val="32"/>
          <w:highlight w:val="none"/>
          <w:lang w:val="en-US" w:eastAsia="zh-CN" w:bidi="ar-SA"/>
        </w:rPr>
        <w:t>%。</w:t>
      </w:r>
    </w:p>
    <w:p w14:paraId="5366F2E6">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（注：上述“预算”口径为全年预算数，包括一般公共预算和政府性基金预算财政拨款支出决算情况）</w:t>
      </w:r>
    </w:p>
    <w:p w14:paraId="2DCF04C3">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60" w:name="_Toc4971"/>
      <w:bookmarkStart w:id="61" w:name="_Toc15377217"/>
      <w:r>
        <w:rPr>
          <w:rFonts w:hint="eastAsia" w:ascii="Times New Roman" w:hAnsi="Times New Roman" w:eastAsia="楷体_GB2312" w:cs="楷体_GB2312"/>
          <w:b/>
          <w:color w:val="auto"/>
          <w:sz w:val="32"/>
          <w:szCs w:val="32"/>
          <w:highlight w:val="none"/>
        </w:rPr>
        <w:t>（二）“三公”经费财政拨款支出决算具体情况说明</w:t>
      </w:r>
      <w:bookmarkEnd w:id="60"/>
      <w:bookmarkEnd w:id="61"/>
    </w:p>
    <w:p w14:paraId="5AE096EF">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2024年度“三公”经费财政拨款支出决算中，因公出国（境）费支出决算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万元，占0%；公务用车购置及运行维护费支出决算</w:t>
      </w:r>
      <w:r>
        <w:rPr>
          <w:rFonts w:hint="eastAsia" w:ascii="仿宋_GB2312" w:hAnsi="仿宋_GB2312" w:eastAsia="仿宋_GB2312" w:cs="仿宋_GB2312"/>
          <w:sz w:val="32"/>
          <w:szCs w:val="32"/>
        </w:rPr>
        <w:t>21.5</w:t>
      </w:r>
      <w:r>
        <w:rPr>
          <w:rFonts w:hint="eastAsia" w:ascii="仿宋_GB2312" w:hAnsi="仿宋_GB2312" w:eastAsia="仿宋_GB2312" w:cs="仿宋_GB2312"/>
          <w:color w:val="auto"/>
          <w:kern w:val="2"/>
          <w:sz w:val="32"/>
          <w:szCs w:val="32"/>
          <w:highlight w:val="none"/>
          <w:lang w:val="en-US" w:eastAsia="zh-CN" w:bidi="ar-SA"/>
        </w:rPr>
        <w:t>万元，占99.63%；公务接待费支出决算</w:t>
      </w:r>
      <w:r>
        <w:rPr>
          <w:rFonts w:hint="eastAsia" w:ascii="仿宋_GB2312" w:hAnsi="仿宋_GB2312" w:eastAsia="仿宋_GB2312" w:cs="仿宋_GB2312"/>
          <w:sz w:val="32"/>
          <w:szCs w:val="32"/>
        </w:rPr>
        <w:t>0.08</w:t>
      </w:r>
      <w:r>
        <w:rPr>
          <w:rFonts w:hint="eastAsia" w:ascii="仿宋_GB2312" w:hAnsi="仿宋_GB2312" w:eastAsia="仿宋_GB2312" w:cs="仿宋_GB2312"/>
          <w:color w:val="auto"/>
          <w:kern w:val="2"/>
          <w:sz w:val="32"/>
          <w:szCs w:val="32"/>
          <w:highlight w:val="none"/>
          <w:lang w:val="en-US" w:eastAsia="zh-CN" w:bidi="ar-SA"/>
        </w:rPr>
        <w:t>万元，占0.37%。具体情况如下：</w:t>
      </w:r>
    </w:p>
    <w:p w14:paraId="76E6831B">
      <w:pPr>
        <w:pStyle w:val="2"/>
        <w:rPr>
          <w:rFonts w:hint="eastAsia" w:ascii="仿宋_GB2312" w:hAnsi="仿宋_GB2312" w:eastAsia="仿宋_GB2312" w:cs="仿宋_GB2312"/>
          <w:color w:val="auto"/>
          <w:kern w:val="2"/>
          <w:sz w:val="32"/>
          <w:szCs w:val="32"/>
          <w:highlight w:val="none"/>
          <w:lang w:val="en-US" w:eastAsia="zh-CN" w:bidi="ar-SA"/>
        </w:rPr>
      </w:pPr>
    </w:p>
    <w:p w14:paraId="42D38251">
      <w:pPr>
        <w:pStyle w:val="3"/>
        <w:rPr>
          <w:rFonts w:hint="eastAsia" w:ascii="仿宋_GB2312" w:hAnsi="仿宋_GB2312" w:eastAsia="仿宋_GB2312" w:cs="仿宋_GB2312"/>
          <w:color w:val="auto"/>
          <w:kern w:val="2"/>
          <w:sz w:val="32"/>
          <w:szCs w:val="32"/>
          <w:highlight w:val="none"/>
          <w:lang w:val="en-US" w:eastAsia="zh-CN" w:bidi="ar-SA"/>
        </w:rPr>
      </w:pPr>
      <w:r>
        <w:drawing>
          <wp:inline distT="0" distB="0" distL="114300" distR="114300">
            <wp:extent cx="4572000" cy="2743200"/>
            <wp:effectExtent l="4445" t="4445" r="14605" b="14605"/>
            <wp:docPr id="15" name="图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F8D796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（图7：“三公”经费财政拨款支出结构）（饼状图）</w:t>
      </w:r>
    </w:p>
    <w:p w14:paraId="7C04B5B5">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1.因公出国（境）经费支出</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万元，完成预算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p>
    <w:p w14:paraId="12C10235">
      <w:pPr>
        <w:spacing w:line="600" w:lineRule="exact"/>
        <w:ind w:firstLine="640"/>
        <w:rPr>
          <w:rFonts w:hint="eastAsia"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2.公务用车购置及运行维护费支出</w:t>
      </w:r>
      <w:r>
        <w:rPr>
          <w:rFonts w:hint="eastAsia" w:ascii="仿宋_GB2312" w:hAnsi="仿宋_GB2312" w:eastAsia="仿宋_GB2312" w:cs="仿宋_GB2312"/>
          <w:b/>
          <w:bCs/>
          <w:color w:val="auto"/>
          <w:kern w:val="2"/>
          <w:sz w:val="32"/>
          <w:szCs w:val="32"/>
          <w:highlight w:val="none"/>
          <w:lang w:val="en-US" w:eastAsia="zh-CN" w:bidi="ar-SA"/>
        </w:rPr>
        <w:t>21.5万</w:t>
      </w:r>
      <w:r>
        <w:rPr>
          <w:rFonts w:hint="eastAsia" w:ascii="Times New Roman" w:hAnsi="Times New Roman" w:eastAsia="仿宋_GB2312" w:cs="仿宋_GB2312"/>
          <w:b/>
          <w:bCs/>
          <w:color w:val="auto"/>
          <w:kern w:val="2"/>
          <w:sz w:val="32"/>
          <w:szCs w:val="32"/>
          <w:highlight w:val="none"/>
          <w:lang w:val="en-US" w:eastAsia="zh-CN" w:bidi="ar-SA"/>
        </w:rPr>
        <w:t>元</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公务用车购置及运行维护费支出决算比2023年度增减少</w:t>
      </w:r>
      <w:r>
        <w:rPr>
          <w:rFonts w:hint="eastAsia" w:eastAsia="仿宋_GB2312" w:cs="仿宋_GB2312"/>
          <w:color w:val="auto"/>
          <w:kern w:val="2"/>
          <w:sz w:val="32"/>
          <w:szCs w:val="32"/>
          <w:highlight w:val="none"/>
          <w:lang w:val="en-US" w:eastAsia="zh-CN" w:bidi="ar-SA"/>
        </w:rPr>
        <w:t>4.91</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18.59</w:t>
      </w:r>
      <w:r>
        <w:rPr>
          <w:rFonts w:hint="eastAsia" w:ascii="Times New Roman" w:hAnsi="Times New Roman" w:eastAsia="仿宋_GB2312" w:cs="仿宋_GB2312"/>
          <w:color w:val="auto"/>
          <w:kern w:val="2"/>
          <w:sz w:val="32"/>
          <w:szCs w:val="32"/>
          <w:highlight w:val="none"/>
          <w:lang w:val="en-US" w:eastAsia="zh-CN" w:bidi="ar-SA"/>
        </w:rPr>
        <w:t>%。主要原因是</w:t>
      </w:r>
      <w:r>
        <w:rPr>
          <w:rFonts w:hint="eastAsia" w:eastAsia="仿宋_GB2312" w:cs="仿宋_GB2312"/>
          <w:color w:val="auto"/>
          <w:kern w:val="2"/>
          <w:sz w:val="32"/>
          <w:szCs w:val="32"/>
          <w:highlight w:val="none"/>
          <w:lang w:val="en-US" w:eastAsia="zh-CN" w:bidi="ar-SA"/>
        </w:rPr>
        <w:t>本年度出差少于上年，公车使用较少</w:t>
      </w:r>
    </w:p>
    <w:p w14:paraId="7929298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其中：公务用车购置支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万元。截至2024年12月31日，单位共有公务用车</w:t>
      </w:r>
      <w:r>
        <w:rPr>
          <w:rFonts w:hint="eastAsia" w:eastAsia="仿宋_GB2312" w:cs="仿宋_GB2312"/>
          <w:color w:val="auto"/>
          <w:kern w:val="2"/>
          <w:sz w:val="32"/>
          <w:szCs w:val="32"/>
          <w:highlight w:val="none"/>
          <w:lang w:val="en-US" w:eastAsia="zh-CN" w:bidi="ar-SA"/>
        </w:rPr>
        <w:t>2</w:t>
      </w:r>
      <w:r>
        <w:rPr>
          <w:rFonts w:hint="eastAsia" w:ascii="Times New Roman" w:hAnsi="Times New Roman" w:eastAsia="仿宋_GB2312" w:cs="仿宋_GB2312"/>
          <w:color w:val="auto"/>
          <w:kern w:val="2"/>
          <w:sz w:val="32"/>
          <w:szCs w:val="32"/>
          <w:highlight w:val="none"/>
          <w:lang w:val="en-US" w:eastAsia="zh-CN" w:bidi="ar-SA"/>
        </w:rPr>
        <w:t>辆，其中：越野车</w:t>
      </w:r>
      <w:r>
        <w:rPr>
          <w:rFonts w:hint="eastAsia" w:eastAsia="仿宋_GB2312" w:cs="仿宋_GB2312"/>
          <w:color w:val="auto"/>
          <w:kern w:val="2"/>
          <w:sz w:val="32"/>
          <w:szCs w:val="32"/>
          <w:highlight w:val="none"/>
          <w:lang w:val="en-US" w:eastAsia="zh-CN" w:bidi="ar-SA"/>
        </w:rPr>
        <w:t>2</w:t>
      </w:r>
      <w:r>
        <w:rPr>
          <w:rFonts w:hint="eastAsia" w:ascii="Times New Roman" w:hAnsi="Times New Roman" w:eastAsia="仿宋_GB2312" w:cs="仿宋_GB2312"/>
          <w:color w:val="auto"/>
          <w:kern w:val="2"/>
          <w:sz w:val="32"/>
          <w:szCs w:val="32"/>
          <w:highlight w:val="none"/>
          <w:lang w:val="en-US" w:eastAsia="zh-CN" w:bidi="ar-SA"/>
        </w:rPr>
        <w:t>辆。</w:t>
      </w:r>
    </w:p>
    <w:p w14:paraId="20781A2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公务用车运行维护费支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21.5</w:t>
      </w:r>
      <w:r>
        <w:rPr>
          <w:rFonts w:hint="eastAsia" w:ascii="Times New Roman" w:hAnsi="Times New Roman" w:eastAsia="仿宋_GB2312" w:cs="仿宋_GB2312"/>
          <w:color w:val="auto"/>
          <w:kern w:val="2"/>
          <w:sz w:val="32"/>
          <w:szCs w:val="32"/>
          <w:highlight w:val="none"/>
          <w:lang w:val="en-US" w:eastAsia="zh-CN" w:bidi="ar-SA"/>
        </w:rPr>
        <w:t>万元。主要用于</w:t>
      </w:r>
      <w:r>
        <w:rPr>
          <w:rFonts w:hint="eastAsia" w:eastAsia="仿宋_GB2312" w:cs="仿宋_GB2312"/>
          <w:color w:val="auto"/>
          <w:kern w:val="2"/>
          <w:sz w:val="32"/>
          <w:szCs w:val="32"/>
          <w:highlight w:val="none"/>
          <w:lang w:val="en-US" w:eastAsia="zh-CN" w:bidi="ar-SA"/>
        </w:rPr>
        <w:t>开展公⑤出差</w:t>
      </w:r>
      <w:r>
        <w:rPr>
          <w:rFonts w:hint="eastAsia" w:ascii="Times New Roman" w:hAnsi="Times New Roman" w:eastAsia="仿宋_GB2312" w:cs="仿宋_GB2312"/>
          <w:color w:val="auto"/>
          <w:kern w:val="2"/>
          <w:sz w:val="32"/>
          <w:szCs w:val="32"/>
          <w:highlight w:val="none"/>
          <w:lang w:val="en-US" w:eastAsia="zh-CN" w:bidi="ar-SA"/>
        </w:rPr>
        <w:t>所需的公务用车燃料费、维修费、过路过桥费、保险费等支出。</w:t>
      </w:r>
    </w:p>
    <w:p w14:paraId="45C5899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3.公务接待费支出</w:t>
      </w:r>
      <w:r>
        <w:rPr>
          <w:rFonts w:hint="eastAsia" w:ascii="仿宋_GB2312" w:hAnsi="仿宋_GB2312" w:eastAsia="仿宋_GB2312" w:cs="仿宋_GB2312"/>
          <w:b/>
          <w:bCs/>
          <w:color w:val="auto"/>
          <w:kern w:val="2"/>
          <w:sz w:val="32"/>
          <w:szCs w:val="32"/>
          <w:highlight w:val="none"/>
          <w:lang w:val="en-US" w:eastAsia="zh-CN" w:bidi="ar-SA"/>
        </w:rPr>
        <w:t>0.08万</w:t>
      </w:r>
      <w:r>
        <w:rPr>
          <w:rFonts w:hint="eastAsia" w:ascii="Times New Roman" w:hAnsi="Times New Roman" w:eastAsia="仿宋_GB2312" w:cs="仿宋_GB2312"/>
          <w:b/>
          <w:bCs/>
          <w:color w:val="auto"/>
          <w:kern w:val="2"/>
          <w:sz w:val="32"/>
          <w:szCs w:val="32"/>
          <w:highlight w:val="none"/>
          <w:lang w:val="en-US" w:eastAsia="zh-CN" w:bidi="ar-SA"/>
        </w:rPr>
        <w:t>元，完成预算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公务接待费支出决算比2023年度减少</w:t>
      </w:r>
      <w:r>
        <w:rPr>
          <w:rFonts w:hint="eastAsia" w:eastAsia="仿宋_GB2312" w:cs="仿宋_GB2312"/>
          <w:color w:val="auto"/>
          <w:kern w:val="2"/>
          <w:sz w:val="32"/>
          <w:szCs w:val="32"/>
          <w:highlight w:val="none"/>
          <w:lang w:val="en-US" w:eastAsia="zh-CN" w:bidi="ar-SA"/>
        </w:rPr>
        <w:t>0.41</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83.67</w:t>
      </w:r>
      <w:r>
        <w:rPr>
          <w:rFonts w:hint="eastAsia" w:ascii="Times New Roman" w:hAnsi="Times New Roman" w:eastAsia="仿宋_GB2312" w:cs="仿宋_GB2312"/>
          <w:color w:val="auto"/>
          <w:kern w:val="2"/>
          <w:sz w:val="32"/>
          <w:szCs w:val="32"/>
          <w:highlight w:val="none"/>
          <w:lang w:val="en-US" w:eastAsia="zh-CN" w:bidi="ar-SA"/>
        </w:rPr>
        <w:t>%。主要原因是</w:t>
      </w:r>
      <w:r>
        <w:rPr>
          <w:rFonts w:hint="eastAsia" w:eastAsia="仿宋_GB2312" w:cs="仿宋_GB2312"/>
          <w:color w:val="auto"/>
          <w:kern w:val="2"/>
          <w:sz w:val="32"/>
          <w:szCs w:val="32"/>
          <w:highlight w:val="none"/>
          <w:lang w:val="en-US" w:eastAsia="zh-CN" w:bidi="ar-SA"/>
        </w:rPr>
        <w:t>本年度公务接待较少</w:t>
      </w:r>
      <w:r>
        <w:rPr>
          <w:rFonts w:hint="eastAsia" w:ascii="Times New Roman" w:hAnsi="Times New Roman" w:eastAsia="仿宋_GB2312" w:cs="仿宋_GB2312"/>
          <w:color w:val="auto"/>
          <w:kern w:val="2"/>
          <w:sz w:val="32"/>
          <w:szCs w:val="32"/>
          <w:highlight w:val="none"/>
          <w:lang w:val="en-US" w:eastAsia="zh-CN" w:bidi="ar-SA"/>
        </w:rPr>
        <w:t>。其中：</w:t>
      </w:r>
    </w:p>
    <w:p w14:paraId="6A0C0BF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国内公务接待支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0.08</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元，主要用于</w:t>
      </w:r>
      <w:r>
        <w:rPr>
          <w:rFonts w:hint="eastAsia" w:eastAsia="仿宋_GB2312" w:cs="仿宋_GB2312"/>
          <w:color w:val="auto"/>
          <w:kern w:val="2"/>
          <w:sz w:val="32"/>
          <w:szCs w:val="32"/>
          <w:highlight w:val="none"/>
          <w:lang w:val="en-US" w:eastAsia="zh-CN" w:bidi="ar-SA"/>
        </w:rPr>
        <w:t>公务接待</w:t>
      </w:r>
      <w:r>
        <w:rPr>
          <w:rFonts w:hint="eastAsia" w:ascii="Times New Roman" w:hAnsi="Times New Roman" w:eastAsia="仿宋_GB2312" w:cs="仿宋_GB2312"/>
          <w:color w:val="auto"/>
          <w:kern w:val="2"/>
          <w:sz w:val="32"/>
          <w:szCs w:val="32"/>
          <w:highlight w:val="none"/>
          <w:lang w:val="en-US" w:eastAsia="zh-CN" w:bidi="ar-SA"/>
        </w:rPr>
        <w:t>。国内公务接</w:t>
      </w:r>
      <w:r>
        <w:rPr>
          <w:rFonts w:hint="eastAsia" w:ascii="仿宋_GB2312" w:hAnsi="仿宋_GB2312" w:eastAsia="仿宋_GB2312" w:cs="仿宋_GB2312"/>
          <w:color w:val="auto"/>
          <w:kern w:val="2"/>
          <w:sz w:val="32"/>
          <w:szCs w:val="32"/>
          <w:highlight w:val="none"/>
          <w:lang w:val="en-US" w:eastAsia="zh-CN" w:bidi="ar-SA"/>
        </w:rPr>
        <w:t>待</w:t>
      </w:r>
      <w:r>
        <w:rPr>
          <w:rFonts w:hint="eastAsia" w:ascii="仿宋_GB2312" w:hAnsi="仿宋_GB2312" w:eastAsia="仿宋_GB2312" w:cs="仿宋_GB2312"/>
          <w:sz w:val="32"/>
          <w:szCs w:val="32"/>
        </w:rPr>
        <w:t>1</w:t>
      </w:r>
      <w:r>
        <w:rPr>
          <w:rFonts w:hint="eastAsia" w:ascii="仿宋_GB2312" w:hAnsi="仿宋_GB2312" w:eastAsia="仿宋_GB2312" w:cs="仿宋_GB2312"/>
          <w:color w:val="auto"/>
          <w:kern w:val="2"/>
          <w:sz w:val="32"/>
          <w:szCs w:val="32"/>
          <w:highlight w:val="none"/>
          <w:lang w:val="en-US" w:eastAsia="zh-CN" w:bidi="ar-SA"/>
        </w:rPr>
        <w:t>批次，</w:t>
      </w:r>
      <w:r>
        <w:rPr>
          <w:rFonts w:hint="eastAsia" w:ascii="仿宋_GB2312" w:hAnsi="仿宋_GB2312" w:eastAsia="仿宋_GB2312" w:cs="仿宋_GB2312"/>
          <w:sz w:val="32"/>
          <w:szCs w:val="32"/>
        </w:rPr>
        <w:t>5</w:t>
      </w:r>
      <w:r>
        <w:rPr>
          <w:rFonts w:hint="eastAsia" w:ascii="Times New Roman" w:hAnsi="Times New Roman" w:eastAsia="仿宋_GB2312" w:cs="仿宋_GB2312"/>
          <w:color w:val="auto"/>
          <w:kern w:val="2"/>
          <w:sz w:val="32"/>
          <w:szCs w:val="32"/>
          <w:highlight w:val="none"/>
          <w:lang w:val="en-US" w:eastAsia="zh-CN" w:bidi="ar-SA"/>
        </w:rPr>
        <w:t>人次（不包括陪同人员），共计支出</w:t>
      </w:r>
      <w:r>
        <w:rPr>
          <w:rFonts w:hint="eastAsia" w:eastAsia="仿宋_GB2312" w:cs="仿宋_GB2312"/>
          <w:color w:val="auto"/>
          <w:kern w:val="2"/>
          <w:sz w:val="32"/>
          <w:szCs w:val="32"/>
          <w:highlight w:val="none"/>
          <w:lang w:val="en-US" w:eastAsia="zh-CN" w:bidi="ar-SA"/>
        </w:rPr>
        <w:t>0.08</w:t>
      </w:r>
      <w:r>
        <w:rPr>
          <w:rFonts w:hint="eastAsia" w:ascii="Times New Roman" w:hAnsi="Times New Roman" w:eastAsia="仿宋_GB2312" w:cs="仿宋_GB2312"/>
          <w:color w:val="auto"/>
          <w:kern w:val="2"/>
          <w:sz w:val="32"/>
          <w:szCs w:val="32"/>
          <w:highlight w:val="none"/>
          <w:lang w:val="en-US" w:eastAsia="zh-CN" w:bidi="ar-SA"/>
        </w:rPr>
        <w:t>万元，具体内容包括：</w:t>
      </w:r>
      <w:r>
        <w:rPr>
          <w:rFonts w:hint="eastAsia" w:eastAsia="仿宋_GB2312" w:cs="仿宋_GB2312"/>
          <w:color w:val="auto"/>
          <w:kern w:val="2"/>
          <w:sz w:val="32"/>
          <w:szCs w:val="32"/>
          <w:highlight w:val="none"/>
          <w:lang w:val="en-US" w:eastAsia="zh-CN" w:bidi="ar-SA"/>
        </w:rPr>
        <w:t>伙食费0.08万元</w:t>
      </w:r>
      <w:r>
        <w:rPr>
          <w:rFonts w:hint="eastAsia" w:ascii="Times New Roman" w:hAnsi="Times New Roman" w:eastAsia="仿宋_GB2312" w:cs="仿宋_GB2312"/>
          <w:color w:val="auto"/>
          <w:kern w:val="2"/>
          <w:sz w:val="32"/>
          <w:szCs w:val="32"/>
          <w:highlight w:val="none"/>
          <w:lang w:val="en-US" w:eastAsia="zh-CN" w:bidi="ar-SA"/>
        </w:rPr>
        <w:t>。</w:t>
      </w:r>
    </w:p>
    <w:p w14:paraId="3F17046C">
      <w:pPr>
        <w:spacing w:line="600" w:lineRule="exact"/>
        <w:ind w:firstLine="640"/>
        <w:outlineLvl w:val="1"/>
        <w:rPr>
          <w:rStyle w:val="30"/>
          <w:rFonts w:ascii="Times New Roman" w:hAnsi="Times New Roman" w:eastAsia="黑体"/>
          <w:color w:val="auto"/>
          <w:highlight w:val="none"/>
        </w:rPr>
      </w:pPr>
      <w:bookmarkStart w:id="62" w:name="_Toc15377218"/>
      <w:bookmarkStart w:id="63" w:name="_Toc15396610"/>
      <w:bookmarkStart w:id="64" w:name="_Toc25839"/>
      <w:r>
        <w:rPr>
          <w:rFonts w:hint="eastAsia" w:ascii="Times New Roman" w:hAnsi="Times New Roman" w:eastAsia="黑体"/>
          <w:color w:val="auto"/>
          <w:sz w:val="32"/>
          <w:szCs w:val="32"/>
          <w:highlight w:val="none"/>
        </w:rPr>
        <w:t>八、</w:t>
      </w:r>
      <w:r>
        <w:rPr>
          <w:rStyle w:val="30"/>
          <w:rFonts w:hint="eastAsia" w:ascii="Times New Roman" w:hAnsi="Times New Roman" w:eastAsia="黑体"/>
          <w:b w:val="0"/>
          <w:color w:val="auto"/>
          <w:highlight w:val="none"/>
        </w:rPr>
        <w:t>政府性基金预算支出决算情况说明</w:t>
      </w:r>
      <w:bookmarkEnd w:id="62"/>
      <w:bookmarkEnd w:id="63"/>
      <w:bookmarkEnd w:id="64"/>
    </w:p>
    <w:p w14:paraId="4243711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2024年度政府性基金预算财政拨款支出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w:t>
      </w:r>
    </w:p>
    <w:p w14:paraId="74721340">
      <w:pPr>
        <w:numPr>
          <w:ilvl w:val="0"/>
          <w:numId w:val="0"/>
        </w:numPr>
        <w:spacing w:line="600" w:lineRule="exact"/>
        <w:ind w:left="630" w:leftChars="0"/>
        <w:outlineLvl w:val="1"/>
        <w:rPr>
          <w:rStyle w:val="30"/>
          <w:rFonts w:ascii="Times New Roman" w:hAnsi="Times New Roman" w:eastAsia="黑体"/>
          <w:b w:val="0"/>
          <w:color w:val="auto"/>
          <w:highlight w:val="none"/>
        </w:rPr>
      </w:pPr>
      <w:bookmarkStart w:id="65" w:name="_Toc15377219"/>
      <w:bookmarkStart w:id="66" w:name="_Toc30400"/>
      <w:bookmarkStart w:id="67" w:name="_Toc15396611"/>
      <w:r>
        <w:rPr>
          <w:rStyle w:val="30"/>
          <w:rFonts w:hint="eastAsia" w:ascii="Times New Roman" w:hAnsi="Times New Roman" w:eastAsia="黑体"/>
          <w:b w:val="0"/>
          <w:color w:val="auto"/>
          <w:highlight w:val="none"/>
          <w:lang w:eastAsia="zh-CN"/>
        </w:rPr>
        <w:t>九、</w:t>
      </w:r>
      <w:r>
        <w:rPr>
          <w:rStyle w:val="30"/>
          <w:rFonts w:hint="eastAsia" w:ascii="Times New Roman" w:hAnsi="Times New Roman" w:eastAsia="黑体"/>
          <w:b w:val="0"/>
          <w:color w:val="auto"/>
          <w:highlight w:val="none"/>
        </w:rPr>
        <w:t>国有资本经营预算支出决算情况说明</w:t>
      </w:r>
      <w:bookmarkEnd w:id="65"/>
      <w:bookmarkEnd w:id="66"/>
      <w:bookmarkEnd w:id="67"/>
    </w:p>
    <w:p w14:paraId="1127FEE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2024年度国有资本经营预算财政拨款支出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w:t>
      </w:r>
    </w:p>
    <w:p w14:paraId="141EDB0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1EA9CBC6">
      <w:pPr>
        <w:numPr>
          <w:ilvl w:val="0"/>
          <w:numId w:val="0"/>
        </w:numPr>
        <w:spacing w:line="600" w:lineRule="exact"/>
        <w:ind w:left="630" w:leftChars="0"/>
        <w:outlineLvl w:val="1"/>
        <w:rPr>
          <w:rStyle w:val="30"/>
          <w:rFonts w:hint="eastAsia" w:ascii="Times New Roman" w:hAnsi="Times New Roman" w:eastAsia="黑体"/>
          <w:b w:val="0"/>
          <w:color w:val="auto"/>
          <w:highlight w:val="none"/>
        </w:rPr>
      </w:pPr>
      <w:bookmarkStart w:id="68" w:name="_Toc18467"/>
      <w:bookmarkStart w:id="69" w:name="_Toc15377221"/>
      <w:bookmarkStart w:id="70" w:name="_Toc15396612"/>
      <w:r>
        <w:rPr>
          <w:rStyle w:val="30"/>
          <w:rFonts w:hint="eastAsia" w:ascii="Times New Roman" w:hAnsi="Times New Roman" w:eastAsia="黑体"/>
          <w:b w:val="0"/>
          <w:color w:val="auto"/>
          <w:highlight w:val="none"/>
          <w:lang w:eastAsia="zh-CN"/>
        </w:rPr>
        <w:t>十、</w:t>
      </w:r>
      <w:r>
        <w:rPr>
          <w:rStyle w:val="30"/>
          <w:rFonts w:hint="eastAsia" w:ascii="Times New Roman" w:hAnsi="Times New Roman" w:eastAsia="黑体"/>
          <w:b w:val="0"/>
          <w:color w:val="auto"/>
          <w:highlight w:val="none"/>
        </w:rPr>
        <w:t>其他重要事项的情况说明</w:t>
      </w:r>
      <w:bookmarkEnd w:id="68"/>
      <w:bookmarkEnd w:id="69"/>
      <w:bookmarkEnd w:id="70"/>
    </w:p>
    <w:p w14:paraId="15FCAF30">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71" w:name="_Toc12710"/>
      <w:bookmarkStart w:id="72" w:name="_Toc15377222"/>
      <w:r>
        <w:rPr>
          <w:rFonts w:hint="eastAsia" w:ascii="Times New Roman" w:hAnsi="Times New Roman" w:eastAsia="楷体_GB2312" w:cs="楷体_GB2312"/>
          <w:b/>
          <w:color w:val="auto"/>
          <w:sz w:val="32"/>
          <w:szCs w:val="32"/>
          <w:highlight w:val="none"/>
        </w:rPr>
        <w:t>（一）机关运行经费支出情况</w:t>
      </w:r>
      <w:bookmarkEnd w:id="71"/>
      <w:bookmarkEnd w:id="72"/>
    </w:p>
    <w:p w14:paraId="678436C7">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sz w:val="32"/>
          <w:szCs w:val="32"/>
        </w:rPr>
        <w:t>阿坝藏族羌族自治州科学技术协会（本级）</w:t>
      </w:r>
      <w:r>
        <w:rPr>
          <w:rFonts w:hint="eastAsia" w:ascii="仿宋_GB2312" w:hAnsi="仿宋_GB2312" w:eastAsia="仿宋_GB2312" w:cs="仿宋_GB2312"/>
          <w:color w:val="auto"/>
          <w:kern w:val="2"/>
          <w:sz w:val="32"/>
          <w:szCs w:val="32"/>
          <w:highlight w:val="none"/>
          <w:lang w:val="en-US" w:eastAsia="zh-CN" w:bidi="ar-SA"/>
        </w:rPr>
        <w:t>机关运行经费支出</w:t>
      </w:r>
      <w:r>
        <w:rPr>
          <w:rFonts w:hint="eastAsia" w:ascii="仿宋_GB2312" w:hAnsi="仿宋_GB2312" w:eastAsia="仿宋_GB2312" w:cs="仿宋_GB2312"/>
          <w:sz w:val="32"/>
          <w:szCs w:val="32"/>
        </w:rPr>
        <w:t>74.69</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元，比2023年度减少</w:t>
      </w:r>
      <w:r>
        <w:rPr>
          <w:rFonts w:hint="eastAsia" w:eastAsia="仿宋_GB2312" w:cs="仿宋_GB2312"/>
          <w:color w:val="auto"/>
          <w:kern w:val="2"/>
          <w:sz w:val="32"/>
          <w:szCs w:val="32"/>
          <w:highlight w:val="none"/>
          <w:lang w:val="en-US" w:eastAsia="zh-CN" w:bidi="ar-SA"/>
        </w:rPr>
        <w:t>18.43</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19.79</w:t>
      </w:r>
      <w:r>
        <w:rPr>
          <w:rFonts w:hint="eastAsia" w:ascii="Times New Roman" w:hAnsi="Times New Roman" w:eastAsia="仿宋_GB2312" w:cs="仿宋_GB2312"/>
          <w:color w:val="auto"/>
          <w:kern w:val="2"/>
          <w:sz w:val="32"/>
          <w:szCs w:val="32"/>
          <w:highlight w:val="none"/>
          <w:lang w:val="en-US" w:eastAsia="zh-CN" w:bidi="ar-SA"/>
        </w:rPr>
        <w:t>。主要原因是</w:t>
      </w:r>
      <w:r>
        <w:rPr>
          <w:rFonts w:hint="eastAsia" w:eastAsia="仿宋_GB2312" w:cs="仿宋_GB2312"/>
          <w:color w:val="auto"/>
          <w:kern w:val="2"/>
          <w:sz w:val="32"/>
          <w:szCs w:val="32"/>
          <w:highlight w:val="none"/>
          <w:lang w:val="en-US" w:eastAsia="zh-CN" w:bidi="ar-SA"/>
        </w:rPr>
        <w:t>上年度开办伙食团，采购的物资较多。</w:t>
      </w:r>
    </w:p>
    <w:p w14:paraId="63E8B02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20C543A6">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73" w:name="_Toc15377223"/>
      <w:bookmarkStart w:id="74" w:name="_Toc17802"/>
      <w:r>
        <w:rPr>
          <w:rFonts w:hint="eastAsia" w:ascii="Times New Roman" w:hAnsi="Times New Roman" w:eastAsia="楷体_GB2312" w:cs="楷体_GB2312"/>
          <w:b/>
          <w:color w:val="auto"/>
          <w:sz w:val="32"/>
          <w:szCs w:val="32"/>
          <w:highlight w:val="none"/>
        </w:rPr>
        <w:t>（二）政府采购支出情况</w:t>
      </w:r>
      <w:bookmarkEnd w:id="73"/>
      <w:bookmarkEnd w:id="74"/>
    </w:p>
    <w:p w14:paraId="4C39C13F">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sz w:val="32"/>
          <w:szCs w:val="32"/>
        </w:rPr>
        <w:t>阿坝藏族羌族自治州科学技术协会（本级）</w:t>
      </w:r>
      <w:r>
        <w:rPr>
          <w:rFonts w:hint="eastAsia" w:ascii="仿宋_GB2312" w:hAnsi="仿宋_GB2312" w:eastAsia="仿宋_GB2312" w:cs="仿宋_GB2312"/>
          <w:color w:val="auto"/>
          <w:kern w:val="2"/>
          <w:sz w:val="32"/>
          <w:szCs w:val="32"/>
          <w:highlight w:val="none"/>
          <w:lang w:val="en-US" w:eastAsia="zh-CN" w:bidi="ar-SA"/>
        </w:rPr>
        <w:t>政府采购支出总额</w:t>
      </w:r>
      <w:r>
        <w:rPr>
          <w:rFonts w:hint="eastAsia" w:ascii="仿宋_GB2312" w:hAnsi="仿宋_GB2312" w:eastAsia="仿宋_GB2312" w:cs="仿宋_GB2312"/>
          <w:sz w:val="32"/>
          <w:szCs w:val="32"/>
        </w:rPr>
        <w:t>54.58</w:t>
      </w:r>
      <w:r>
        <w:rPr>
          <w:rFonts w:hint="eastAsia" w:ascii="仿宋_GB2312" w:hAnsi="仿宋_GB2312" w:eastAsia="仿宋_GB2312" w:cs="仿宋_GB2312"/>
          <w:color w:val="auto"/>
          <w:kern w:val="2"/>
          <w:sz w:val="32"/>
          <w:szCs w:val="32"/>
          <w:highlight w:val="none"/>
          <w:lang w:val="en-US" w:eastAsia="zh-CN" w:bidi="ar-SA"/>
        </w:rPr>
        <w:t>万元，其中：政府采购货物支出</w:t>
      </w:r>
      <w:r>
        <w:rPr>
          <w:rFonts w:hint="eastAsia" w:ascii="仿宋_GB2312" w:hAnsi="仿宋_GB2312" w:eastAsia="仿宋_GB2312" w:cs="仿宋_GB2312"/>
          <w:sz w:val="32"/>
          <w:szCs w:val="32"/>
        </w:rPr>
        <w:t>4.78</w:t>
      </w:r>
      <w:r>
        <w:rPr>
          <w:rFonts w:hint="eastAsia" w:ascii="仿宋_GB2312" w:hAnsi="仿宋_GB2312" w:eastAsia="仿宋_GB2312" w:cs="仿宋_GB2312"/>
          <w:color w:val="auto"/>
          <w:kern w:val="2"/>
          <w:sz w:val="32"/>
          <w:szCs w:val="32"/>
          <w:highlight w:val="none"/>
          <w:lang w:val="en-US" w:eastAsia="zh-CN" w:bidi="ar-SA"/>
        </w:rPr>
        <w:t>万元、政府采购工程支出</w:t>
      </w:r>
      <w:r>
        <w:rPr>
          <w:rFonts w:hint="eastAsia" w:ascii="仿宋_GB2312" w:hAnsi="仿宋_GB2312" w:eastAsia="仿宋_GB2312" w:cs="仿宋_GB2312"/>
          <w:sz w:val="32"/>
          <w:szCs w:val="32"/>
        </w:rPr>
        <w:t>49.8</w:t>
      </w:r>
      <w:r>
        <w:rPr>
          <w:rFonts w:hint="eastAsia" w:ascii="仿宋_GB2312" w:hAnsi="仿宋_GB2312" w:eastAsia="仿宋_GB2312" w:cs="仿宋_GB2312"/>
          <w:color w:val="auto"/>
          <w:kern w:val="2"/>
          <w:sz w:val="32"/>
          <w:szCs w:val="32"/>
          <w:highlight w:val="none"/>
          <w:lang w:val="en-US" w:eastAsia="zh-CN" w:bidi="ar-SA"/>
        </w:rPr>
        <w:t>万元、政府采购服务支出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w:t>
      </w:r>
    </w:p>
    <w:p w14:paraId="79609955">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4F16A422">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75" w:name="_Toc15377224"/>
      <w:bookmarkStart w:id="76" w:name="_Toc7238"/>
      <w:r>
        <w:rPr>
          <w:rFonts w:hint="eastAsia" w:ascii="Times New Roman" w:hAnsi="Times New Roman" w:eastAsia="楷体_GB2312" w:cs="楷体_GB2312"/>
          <w:b/>
          <w:color w:val="auto"/>
          <w:sz w:val="32"/>
          <w:szCs w:val="32"/>
          <w:highlight w:val="none"/>
        </w:rPr>
        <w:t>（三）国有资产占有使用情况</w:t>
      </w:r>
      <w:bookmarkEnd w:id="75"/>
      <w:bookmarkEnd w:id="76"/>
    </w:p>
    <w:p w14:paraId="755A704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截至2024年12月31日，</w:t>
      </w:r>
      <w:r>
        <w:rPr>
          <w:rFonts w:hint="eastAsia" w:ascii="仿宋_GB2312" w:hAnsi="仿宋_GB2312" w:eastAsia="仿宋_GB2312" w:cs="仿宋_GB2312"/>
          <w:sz w:val="32"/>
          <w:szCs w:val="32"/>
        </w:rPr>
        <w:t>阿坝藏族羌族自治州科学技术协会</w:t>
      </w:r>
      <w:r>
        <w:rPr>
          <w:rFonts w:hint="eastAsia" w:ascii="仿宋_GB2312" w:hAnsi="仿宋_GB2312" w:eastAsia="仿宋_GB2312" w:cs="仿宋_GB2312"/>
          <w:color w:val="auto"/>
          <w:kern w:val="2"/>
          <w:sz w:val="32"/>
          <w:szCs w:val="32"/>
          <w:highlight w:val="none"/>
          <w:lang w:val="en-US" w:eastAsia="zh-CN" w:bidi="ar-SA"/>
        </w:rPr>
        <w:t>共有车辆</w:t>
      </w:r>
      <w:r>
        <w:rPr>
          <w:rFonts w:hint="eastAsia" w:ascii="仿宋_GB2312" w:hAnsi="仿宋_GB2312" w:eastAsia="仿宋_GB2312" w:cs="仿宋_GB2312"/>
          <w:sz w:val="32"/>
          <w:szCs w:val="32"/>
        </w:rPr>
        <w:t>2</w:t>
      </w:r>
      <w:r>
        <w:rPr>
          <w:rFonts w:hint="eastAsia" w:ascii="仿宋_GB2312" w:hAnsi="仿宋_GB2312" w:eastAsia="仿宋_GB2312" w:cs="仿宋_GB2312"/>
          <w:color w:val="auto"/>
          <w:kern w:val="2"/>
          <w:sz w:val="32"/>
          <w:szCs w:val="32"/>
          <w:highlight w:val="none"/>
          <w:lang w:val="en-US" w:eastAsia="zh-CN" w:bidi="ar-SA"/>
        </w:rPr>
        <w:t>辆，其中：主要负责人用车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辆、机要通信用车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辆、应急保障用车</w:t>
      </w:r>
      <w:r>
        <w:rPr>
          <w:rFonts w:hint="eastAsia" w:ascii="仿宋_GB2312" w:hAnsi="仿宋_GB2312" w:eastAsia="仿宋_GB2312" w:cs="仿宋_GB2312"/>
          <w:sz w:val="32"/>
          <w:szCs w:val="32"/>
        </w:rPr>
        <w:t>2</w:t>
      </w:r>
      <w:r>
        <w:rPr>
          <w:rFonts w:hint="eastAsia" w:ascii="仿宋_GB2312" w:hAnsi="仿宋_GB2312" w:eastAsia="仿宋_GB2312" w:cs="仿宋_GB2312"/>
          <w:color w:val="auto"/>
          <w:kern w:val="2"/>
          <w:sz w:val="32"/>
          <w:szCs w:val="32"/>
          <w:highlight w:val="none"/>
          <w:lang w:val="en-US" w:eastAsia="zh-CN" w:bidi="ar-SA"/>
        </w:rPr>
        <w:t>辆、其他用车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辆，其他用车主要是用于保障公务活动使用。单价100万元（含）以上设备（不含车辆）</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台（套）</w:t>
      </w:r>
      <w:r>
        <w:rPr>
          <w:rFonts w:hint="eastAsia" w:ascii="Times New Roman" w:hAnsi="Times New Roman" w:eastAsia="仿宋_GB2312" w:cs="仿宋_GB2312"/>
          <w:color w:val="auto"/>
          <w:kern w:val="2"/>
          <w:sz w:val="32"/>
          <w:szCs w:val="32"/>
          <w:highlight w:val="none"/>
          <w:lang w:val="en-US" w:eastAsia="zh-CN" w:bidi="ar-SA"/>
        </w:rPr>
        <w:t>。</w:t>
      </w:r>
    </w:p>
    <w:p w14:paraId="0D25C84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0167ADEC">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77" w:name="_Toc5577"/>
      <w:r>
        <w:rPr>
          <w:rFonts w:hint="eastAsia" w:ascii="Times New Roman" w:hAnsi="Times New Roman" w:eastAsia="楷体_GB2312" w:cs="楷体_GB2312"/>
          <w:b/>
          <w:color w:val="auto"/>
          <w:sz w:val="32"/>
          <w:szCs w:val="32"/>
          <w:highlight w:val="none"/>
        </w:rPr>
        <w:t>（四）预算绩效管理情况</w:t>
      </w:r>
      <w:bookmarkEnd w:id="77"/>
    </w:p>
    <w:p w14:paraId="3803ED8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根据预算绩效管理要求，</w:t>
      </w:r>
      <w:r>
        <w:rPr>
          <w:rFonts w:hint="eastAsia" w:eastAsia="仿宋_GB2312" w:cs="仿宋_GB2312"/>
          <w:color w:val="auto"/>
          <w:kern w:val="2"/>
          <w:sz w:val="32"/>
          <w:szCs w:val="32"/>
          <w:highlight w:val="none"/>
          <w:lang w:val="en-US" w:eastAsia="zh-CN" w:bidi="ar-SA"/>
        </w:rPr>
        <w:t>本单位</w:t>
      </w:r>
      <w:r>
        <w:rPr>
          <w:rFonts w:hint="eastAsia" w:ascii="Times New Roman" w:hAnsi="Times New Roman" w:eastAsia="仿宋_GB2312" w:cs="仿宋_GB2312"/>
          <w:color w:val="auto"/>
          <w:kern w:val="2"/>
          <w:sz w:val="32"/>
          <w:szCs w:val="32"/>
          <w:highlight w:val="none"/>
          <w:lang w:val="en-US" w:eastAsia="zh-CN" w:bidi="ar-SA"/>
        </w:rPr>
        <w:t>在2024年度预算编制阶段，组织对</w:t>
      </w:r>
      <w:r>
        <w:rPr>
          <w:rFonts w:hint="eastAsia"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en-US" w:eastAsia="zh-CN" w:bidi="ar-SA"/>
        </w:rPr>
        <w:t>个项目开展了预算事前绩效评估，对</w:t>
      </w:r>
      <w:r>
        <w:rPr>
          <w:rFonts w:hint="eastAsia" w:eastAsia="仿宋_GB2312" w:cs="仿宋_GB2312"/>
          <w:color w:val="auto"/>
          <w:kern w:val="2"/>
          <w:sz w:val="32"/>
          <w:szCs w:val="32"/>
          <w:highlight w:val="none"/>
          <w:lang w:val="en-US" w:eastAsia="zh-CN" w:bidi="ar-SA"/>
        </w:rPr>
        <w:t>7</w:t>
      </w:r>
      <w:r>
        <w:rPr>
          <w:rFonts w:hint="eastAsia" w:ascii="Times New Roman" w:hAnsi="Times New Roman" w:eastAsia="仿宋_GB2312" w:cs="仿宋_GB2312"/>
          <w:color w:val="auto"/>
          <w:kern w:val="2"/>
          <w:sz w:val="32"/>
          <w:szCs w:val="32"/>
          <w:highlight w:val="none"/>
          <w:lang w:val="en-US" w:eastAsia="zh-CN" w:bidi="ar-SA"/>
        </w:rPr>
        <w:t>个项目编制了绩效目标，预算执行过程中，选取</w:t>
      </w:r>
      <w:r>
        <w:rPr>
          <w:rFonts w:hint="eastAsia" w:eastAsia="仿宋_GB2312" w:cs="仿宋_GB2312"/>
          <w:color w:val="auto"/>
          <w:kern w:val="2"/>
          <w:sz w:val="32"/>
          <w:szCs w:val="32"/>
          <w:highlight w:val="none"/>
          <w:lang w:val="en-US" w:eastAsia="zh-CN" w:bidi="ar-SA"/>
        </w:rPr>
        <w:t>7</w:t>
      </w:r>
      <w:r>
        <w:rPr>
          <w:rFonts w:hint="eastAsia" w:ascii="Times New Roman" w:hAnsi="Times New Roman" w:eastAsia="仿宋_GB2312" w:cs="仿宋_GB2312"/>
          <w:color w:val="auto"/>
          <w:kern w:val="2"/>
          <w:sz w:val="32"/>
          <w:szCs w:val="32"/>
          <w:highlight w:val="none"/>
          <w:lang w:val="en-US" w:eastAsia="zh-CN" w:bidi="ar-SA"/>
        </w:rPr>
        <w:t>个项目开展绩效监控。</w:t>
      </w:r>
    </w:p>
    <w:p w14:paraId="6F64F8A3">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组织对2024年度一般公共预算、政府性基金预算、国有资本经营预算、社会保险基金预算以及资本资产、债券资金等全面开展绩效自评，形成</w:t>
      </w:r>
      <w:r>
        <w:rPr>
          <w:rFonts w:hint="eastAsia" w:eastAsia="仿宋_GB2312" w:cs="仿宋_GB2312"/>
          <w:color w:val="auto"/>
          <w:kern w:val="2"/>
          <w:sz w:val="32"/>
          <w:szCs w:val="32"/>
          <w:highlight w:val="none"/>
          <w:lang w:val="en-US" w:eastAsia="zh-CN" w:bidi="ar-SA"/>
        </w:rPr>
        <w:t>阿坝州科学技术协会2024年</w:t>
      </w:r>
      <w:r>
        <w:rPr>
          <w:rFonts w:hint="eastAsia" w:ascii="Times New Roman" w:hAnsi="Times New Roman" w:eastAsia="仿宋_GB2312" w:cs="仿宋_GB2312"/>
          <w:color w:val="auto"/>
          <w:kern w:val="2"/>
          <w:sz w:val="32"/>
          <w:szCs w:val="32"/>
          <w:highlight w:val="none"/>
          <w:lang w:val="en-US" w:eastAsia="zh-CN" w:bidi="ar-SA"/>
        </w:rPr>
        <w:t>部门</w:t>
      </w:r>
      <w:r>
        <w:rPr>
          <w:rFonts w:hint="eastAsia" w:eastAsia="仿宋_GB2312" w:cs="仿宋_GB2312"/>
          <w:color w:val="auto"/>
          <w:kern w:val="2"/>
          <w:sz w:val="32"/>
          <w:szCs w:val="32"/>
          <w:highlight w:val="none"/>
          <w:lang w:val="en-US" w:eastAsia="zh-CN" w:bidi="ar-SA"/>
        </w:rPr>
        <w:t>预算绩效自评报告</w:t>
      </w:r>
      <w:r>
        <w:rPr>
          <w:rFonts w:hint="eastAsia" w:ascii="Times New Roman" w:hAnsi="Times New Roman" w:eastAsia="仿宋_GB2312" w:cs="仿宋_GB2312"/>
          <w:color w:val="auto"/>
          <w:kern w:val="2"/>
          <w:sz w:val="32"/>
          <w:szCs w:val="32"/>
          <w:highlight w:val="none"/>
          <w:lang w:val="en-US" w:eastAsia="zh-CN" w:bidi="ar-SA"/>
        </w:rPr>
        <w:t>绩效自评得分为</w:t>
      </w:r>
      <w:r>
        <w:rPr>
          <w:rFonts w:hint="eastAsia" w:eastAsia="仿宋_GB2312" w:cs="仿宋_GB2312"/>
          <w:color w:val="auto"/>
          <w:kern w:val="2"/>
          <w:sz w:val="32"/>
          <w:szCs w:val="32"/>
          <w:highlight w:val="none"/>
          <w:lang w:val="en-US" w:eastAsia="zh-CN" w:bidi="ar-SA"/>
        </w:rPr>
        <w:t>94.38</w:t>
      </w:r>
      <w:r>
        <w:rPr>
          <w:rFonts w:hint="eastAsia" w:ascii="Times New Roman" w:hAnsi="Times New Roman" w:eastAsia="仿宋_GB2312" w:cs="仿宋_GB2312"/>
          <w:color w:val="auto"/>
          <w:kern w:val="2"/>
          <w:sz w:val="32"/>
          <w:szCs w:val="32"/>
          <w:highlight w:val="none"/>
          <w:lang w:val="en-US" w:eastAsia="zh-CN" w:bidi="ar-SA"/>
        </w:rPr>
        <w:t>分，绩效自评报告详见附件。</w:t>
      </w:r>
    </w:p>
    <w:p w14:paraId="1BFF496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68817EF4">
      <w:pPr>
        <w:numPr>
          <w:ilvl w:val="0"/>
          <w:numId w:val="0"/>
        </w:numPr>
        <w:spacing w:line="600" w:lineRule="exact"/>
        <w:jc w:val="center"/>
        <w:outlineLvl w:val="0"/>
        <w:rPr>
          <w:rFonts w:hint="eastAsia" w:ascii="Times New Roman" w:hAnsi="Times New Roman" w:eastAsia="黑体"/>
          <w:color w:val="auto"/>
          <w:sz w:val="44"/>
          <w:szCs w:val="44"/>
          <w:highlight w:val="none"/>
        </w:rPr>
      </w:pPr>
      <w:bookmarkStart w:id="78" w:name="_Toc20813"/>
      <w:bookmarkStart w:id="79" w:name="_Toc15396613"/>
      <w:bookmarkStart w:id="80" w:name="_Toc15377225"/>
      <w:r>
        <w:rPr>
          <w:rFonts w:hint="eastAsia" w:ascii="Times New Roman" w:hAnsi="Times New Roman" w:eastAsia="黑体"/>
          <w:color w:val="auto"/>
          <w:sz w:val="44"/>
          <w:szCs w:val="44"/>
          <w:highlight w:val="none"/>
        </w:rPr>
        <w:t>第</w:t>
      </w:r>
      <w:r>
        <w:rPr>
          <w:rFonts w:hint="eastAsia" w:eastAsia="黑体"/>
          <w:color w:val="auto"/>
          <w:sz w:val="44"/>
          <w:szCs w:val="44"/>
          <w:highlight w:val="none"/>
          <w:lang w:eastAsia="zh-CN"/>
        </w:rPr>
        <w:t>三</w:t>
      </w:r>
      <w:r>
        <w:rPr>
          <w:rFonts w:hint="eastAsia" w:ascii="Times New Roman" w:hAnsi="Times New Roman" w:eastAsia="黑体"/>
          <w:color w:val="auto"/>
          <w:sz w:val="44"/>
          <w:szCs w:val="44"/>
          <w:highlight w:val="none"/>
        </w:rPr>
        <w:t>部分</w:t>
      </w:r>
      <w:r>
        <w:rPr>
          <w:rFonts w:hint="eastAsia" w:ascii="Times New Roman" w:hAnsi="Times New Roman" w:eastAsia="黑体"/>
          <w:color w:val="auto"/>
          <w:sz w:val="44"/>
          <w:szCs w:val="44"/>
          <w:highlight w:val="none"/>
          <w:lang w:val="en-US" w:eastAsia="zh-CN"/>
        </w:rPr>
        <w:t xml:space="preserve"> </w:t>
      </w:r>
      <w:r>
        <w:rPr>
          <w:rFonts w:hint="eastAsia"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名词解释</w:t>
      </w:r>
      <w:bookmarkEnd w:id="78"/>
      <w:bookmarkEnd w:id="79"/>
      <w:bookmarkEnd w:id="80"/>
    </w:p>
    <w:p w14:paraId="392FC30C">
      <w:pPr>
        <w:spacing w:line="600" w:lineRule="exact"/>
        <w:jc w:val="left"/>
        <w:rPr>
          <w:rFonts w:ascii="Times New Roman" w:hAnsi="Times New Roman"/>
          <w:b/>
          <w:color w:val="auto"/>
          <w:sz w:val="44"/>
          <w:szCs w:val="44"/>
          <w:highlight w:val="none"/>
        </w:rPr>
      </w:pPr>
    </w:p>
    <w:p w14:paraId="530997DF">
      <w:pPr>
        <w:ind w:firstLine="640" w:firstLineChars="200"/>
        <w:rPr>
          <w:rFonts w:hint="eastAsia" w:ascii="仿宋_GB2312" w:eastAsia="仿宋_GB2312"/>
          <w:sz w:val="32"/>
          <w:szCs w:val="32"/>
        </w:rPr>
      </w:pPr>
      <w:r>
        <w:rPr>
          <w:rFonts w:hint="eastAsia" w:ascii="仿宋_GB2312" w:eastAsia="仿宋_GB2312"/>
          <w:sz w:val="32"/>
          <w:szCs w:val="32"/>
        </w:rPr>
        <w:t>1.财政拨款收入：指单位从同级财政部门取得的财政预算资金。</w:t>
      </w:r>
    </w:p>
    <w:p w14:paraId="771A219D">
      <w:pPr>
        <w:pStyle w:val="27"/>
        <w:spacing w:line="560" w:lineRule="exact"/>
        <w:ind w:firstLine="640" w:firstLineChars="200"/>
        <w:outlineLvl w:val="1"/>
        <w:rPr>
          <w:rFonts w:hint="eastAsia" w:ascii="仿宋_GB2312" w:eastAsia="仿宋_GB2312"/>
          <w:color w:val="auto"/>
          <w:sz w:val="32"/>
          <w:szCs w:val="32"/>
          <w:highlight w:val="none"/>
        </w:rPr>
      </w:pPr>
      <w:bookmarkStart w:id="81" w:name="_Toc778"/>
      <w:bookmarkStart w:id="82" w:name="_Toc1393983460"/>
      <w:bookmarkStart w:id="83" w:name="_Toc119879250"/>
      <w:bookmarkStart w:id="84" w:name="_Toc1232208163"/>
      <w:bookmarkStart w:id="85" w:name="_Toc16718"/>
      <w:r>
        <w:rPr>
          <w:rFonts w:hint="eastAsia" w:ascii="仿宋_GB2312" w:eastAsia="仿宋_GB2312"/>
          <w:color w:val="auto"/>
          <w:sz w:val="32"/>
          <w:szCs w:val="32"/>
          <w:highlight w:val="none"/>
        </w:rPr>
        <w:t>1.财政拨款收入：指单位从同级财政部门取得的财政预算资金。</w:t>
      </w:r>
      <w:bookmarkEnd w:id="81"/>
      <w:bookmarkEnd w:id="82"/>
      <w:bookmarkEnd w:id="83"/>
      <w:bookmarkEnd w:id="84"/>
      <w:bookmarkEnd w:id="85"/>
    </w:p>
    <w:p w14:paraId="1B85B083">
      <w:pPr>
        <w:ind w:firstLine="640" w:firstLineChars="200"/>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lang w:val="en-US" w:eastAsia="zh-CN"/>
        </w:rPr>
        <w:t>2</w:t>
      </w:r>
      <w:r>
        <w:rPr>
          <w:rFonts w:hint="eastAsia" w:ascii="仿宋_GB2312" w:eastAsia="仿宋_GB2312"/>
          <w:color w:val="auto"/>
          <w:sz w:val="32"/>
          <w:szCs w:val="32"/>
          <w:highlight w:val="none"/>
        </w:rPr>
        <w:t>.科学技术（类）</w:t>
      </w:r>
      <w:r>
        <w:rPr>
          <w:rFonts w:hint="eastAsia" w:ascii="仿宋_GB2312" w:eastAsia="仿宋_GB2312"/>
          <w:color w:val="auto"/>
          <w:sz w:val="32"/>
          <w:szCs w:val="32"/>
          <w:highlight w:val="none"/>
          <w:lang w:val="en-US" w:eastAsia="zh-CN"/>
        </w:rPr>
        <w:t>206</w:t>
      </w:r>
      <w:r>
        <w:rPr>
          <w:rFonts w:hint="eastAsia" w:ascii="仿宋_GB2312" w:eastAsia="仿宋_GB2312"/>
          <w:color w:val="auto"/>
          <w:sz w:val="32"/>
          <w:szCs w:val="32"/>
          <w:highlight w:val="none"/>
        </w:rPr>
        <w:t>（款）</w:t>
      </w:r>
      <w:r>
        <w:rPr>
          <w:rFonts w:hint="eastAsia" w:ascii="仿宋_GB2312" w:eastAsia="仿宋_GB2312"/>
          <w:color w:val="auto"/>
          <w:sz w:val="32"/>
          <w:szCs w:val="32"/>
          <w:highlight w:val="none"/>
          <w:lang w:val="en-US" w:eastAsia="zh-CN"/>
        </w:rPr>
        <w:t>01</w:t>
      </w:r>
      <w:r>
        <w:rPr>
          <w:rFonts w:hint="eastAsia" w:ascii="仿宋_GB2312" w:eastAsia="仿宋_GB2312"/>
          <w:color w:val="auto"/>
          <w:sz w:val="32"/>
          <w:szCs w:val="32"/>
          <w:highlight w:val="none"/>
        </w:rPr>
        <w:t>（项）</w:t>
      </w:r>
      <w:r>
        <w:rPr>
          <w:rFonts w:hint="eastAsia" w:ascii="仿宋_GB2312" w:eastAsia="仿宋_GB2312"/>
          <w:color w:val="auto"/>
          <w:sz w:val="32"/>
          <w:szCs w:val="32"/>
          <w:highlight w:val="none"/>
          <w:lang w:val="en-US" w:eastAsia="zh-CN"/>
        </w:rPr>
        <w:t>01</w:t>
      </w: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eastAsia="zh-CN"/>
        </w:rPr>
        <w:t>反映行政单位（包括实行公务员管理的事业单位）的基本支出。</w:t>
      </w:r>
    </w:p>
    <w:p w14:paraId="0076638C">
      <w:pPr>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3</w:t>
      </w:r>
      <w:r>
        <w:rPr>
          <w:rFonts w:hint="eastAsia" w:ascii="仿宋_GB2312" w:eastAsia="仿宋_GB2312"/>
          <w:color w:val="auto"/>
          <w:sz w:val="32"/>
          <w:szCs w:val="32"/>
          <w:highlight w:val="none"/>
        </w:rPr>
        <w:t>.科学技术（类）</w:t>
      </w:r>
      <w:r>
        <w:rPr>
          <w:rFonts w:hint="eastAsia" w:ascii="仿宋_GB2312" w:eastAsia="仿宋_GB2312"/>
          <w:color w:val="auto"/>
          <w:sz w:val="32"/>
          <w:szCs w:val="32"/>
          <w:highlight w:val="none"/>
          <w:lang w:val="en-US" w:eastAsia="zh-CN"/>
        </w:rPr>
        <w:t>206</w:t>
      </w:r>
      <w:r>
        <w:rPr>
          <w:rFonts w:hint="eastAsia" w:ascii="仿宋_GB2312" w:eastAsia="仿宋_GB2312"/>
          <w:color w:val="auto"/>
          <w:sz w:val="32"/>
          <w:szCs w:val="32"/>
          <w:highlight w:val="none"/>
        </w:rPr>
        <w:t>（款）</w:t>
      </w:r>
      <w:r>
        <w:rPr>
          <w:rFonts w:hint="eastAsia" w:ascii="仿宋_GB2312" w:eastAsia="仿宋_GB2312"/>
          <w:color w:val="auto"/>
          <w:sz w:val="32"/>
          <w:szCs w:val="32"/>
          <w:highlight w:val="none"/>
          <w:lang w:val="en-US" w:eastAsia="zh-CN"/>
        </w:rPr>
        <w:t>07</w:t>
      </w:r>
      <w:r>
        <w:rPr>
          <w:rFonts w:hint="eastAsia" w:ascii="仿宋_GB2312" w:eastAsia="仿宋_GB2312"/>
          <w:color w:val="auto"/>
          <w:sz w:val="32"/>
          <w:szCs w:val="32"/>
          <w:highlight w:val="none"/>
        </w:rPr>
        <w:t>（项）</w:t>
      </w:r>
      <w:r>
        <w:rPr>
          <w:rFonts w:hint="eastAsia" w:ascii="仿宋_GB2312" w:eastAsia="仿宋_GB2312"/>
          <w:color w:val="auto"/>
          <w:sz w:val="32"/>
          <w:szCs w:val="32"/>
          <w:highlight w:val="none"/>
          <w:lang w:val="en-US" w:eastAsia="zh-CN"/>
        </w:rPr>
        <w:t>01</w:t>
      </w:r>
      <w:r>
        <w:rPr>
          <w:rFonts w:hint="eastAsia" w:ascii="仿宋_GB2312" w:eastAsia="仿宋_GB2312"/>
          <w:color w:val="auto"/>
          <w:sz w:val="32"/>
          <w:szCs w:val="32"/>
          <w:highlight w:val="none"/>
        </w:rPr>
        <w:t>：指</w:t>
      </w:r>
      <w:r>
        <w:rPr>
          <w:rFonts w:hint="eastAsia" w:ascii="仿宋_GB2312" w:eastAsia="仿宋_GB2312"/>
          <w:color w:val="auto"/>
          <w:sz w:val="32"/>
          <w:szCs w:val="32"/>
          <w:highlight w:val="none"/>
          <w:lang w:eastAsia="zh-CN"/>
        </w:rPr>
        <w:t>反映科普事业单位的基本支出</w:t>
      </w:r>
      <w:r>
        <w:rPr>
          <w:rFonts w:hint="eastAsia" w:ascii="仿宋_GB2312" w:eastAsia="仿宋_GB2312"/>
          <w:color w:val="auto"/>
          <w:sz w:val="32"/>
          <w:szCs w:val="32"/>
          <w:highlight w:val="none"/>
        </w:rPr>
        <w:t>。</w:t>
      </w:r>
    </w:p>
    <w:p w14:paraId="3576FA55">
      <w:pPr>
        <w:pStyle w:val="2"/>
        <w:rPr>
          <w:rFonts w:hint="eastAsia"/>
          <w:lang w:eastAsia="zh-CN"/>
        </w:rPr>
      </w:pPr>
    </w:p>
    <w:p w14:paraId="14676C79">
      <w:pPr>
        <w:ind w:firstLine="640" w:firstLineChars="200"/>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rPr>
        <w:t>.科学技术（类）</w:t>
      </w:r>
      <w:r>
        <w:rPr>
          <w:rFonts w:hint="eastAsia" w:ascii="仿宋_GB2312" w:eastAsia="仿宋_GB2312"/>
          <w:color w:val="auto"/>
          <w:sz w:val="32"/>
          <w:szCs w:val="32"/>
          <w:highlight w:val="none"/>
          <w:lang w:val="en-US" w:eastAsia="zh-CN"/>
        </w:rPr>
        <w:t>206</w:t>
      </w:r>
      <w:r>
        <w:rPr>
          <w:rFonts w:hint="eastAsia" w:ascii="仿宋_GB2312" w:eastAsia="仿宋_GB2312"/>
          <w:color w:val="auto"/>
          <w:sz w:val="32"/>
          <w:szCs w:val="32"/>
          <w:highlight w:val="none"/>
        </w:rPr>
        <w:t>（款）</w:t>
      </w:r>
      <w:r>
        <w:rPr>
          <w:rFonts w:hint="eastAsia" w:ascii="仿宋_GB2312" w:eastAsia="仿宋_GB2312"/>
          <w:color w:val="auto"/>
          <w:sz w:val="32"/>
          <w:szCs w:val="32"/>
          <w:highlight w:val="none"/>
          <w:lang w:val="en-US" w:eastAsia="zh-CN"/>
        </w:rPr>
        <w:t>01</w:t>
      </w:r>
      <w:r>
        <w:rPr>
          <w:rFonts w:hint="eastAsia" w:ascii="仿宋_GB2312" w:eastAsia="仿宋_GB2312"/>
          <w:color w:val="auto"/>
          <w:sz w:val="32"/>
          <w:szCs w:val="32"/>
          <w:highlight w:val="none"/>
        </w:rPr>
        <w:t>（项）</w:t>
      </w:r>
      <w:r>
        <w:rPr>
          <w:rFonts w:hint="eastAsia" w:ascii="仿宋_GB2312" w:eastAsia="仿宋_GB2312"/>
          <w:color w:val="auto"/>
          <w:sz w:val="32"/>
          <w:szCs w:val="32"/>
          <w:highlight w:val="none"/>
          <w:lang w:val="en-US" w:eastAsia="zh-CN"/>
        </w:rPr>
        <w:t>02</w:t>
      </w: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eastAsia="zh-CN"/>
        </w:rPr>
        <w:t>反映行政单位（包括实行公务员管理的事业单位）未单独设项级科目的其他项目支出。</w:t>
      </w:r>
    </w:p>
    <w:p w14:paraId="62BC2D21">
      <w:pPr>
        <w:ind w:firstLine="640" w:firstLineChars="200"/>
        <w:rPr>
          <w:rFonts w:hint="default"/>
          <w:lang w:val="en-US" w:eastAsia="zh-CN"/>
        </w:rPr>
      </w:pPr>
      <w:r>
        <w:rPr>
          <w:rFonts w:hint="eastAsia" w:ascii="仿宋_GB2312" w:eastAsia="仿宋_GB2312"/>
          <w:color w:val="auto"/>
          <w:sz w:val="32"/>
          <w:szCs w:val="32"/>
          <w:highlight w:val="none"/>
          <w:lang w:val="en-US" w:eastAsia="zh-CN"/>
        </w:rPr>
        <w:t>5</w:t>
      </w:r>
      <w:r>
        <w:rPr>
          <w:rFonts w:hint="eastAsia" w:ascii="仿宋_GB2312" w:eastAsia="仿宋_GB2312"/>
          <w:color w:val="auto"/>
          <w:sz w:val="32"/>
          <w:szCs w:val="32"/>
          <w:highlight w:val="none"/>
        </w:rPr>
        <w:t>.科学技术（类）</w:t>
      </w:r>
      <w:r>
        <w:rPr>
          <w:rFonts w:hint="eastAsia" w:ascii="仿宋_GB2312" w:eastAsia="仿宋_GB2312"/>
          <w:color w:val="auto"/>
          <w:sz w:val="32"/>
          <w:szCs w:val="32"/>
          <w:highlight w:val="none"/>
          <w:lang w:val="en-US" w:eastAsia="zh-CN"/>
        </w:rPr>
        <w:t>206</w:t>
      </w:r>
      <w:r>
        <w:rPr>
          <w:rFonts w:hint="eastAsia" w:ascii="仿宋_GB2312" w:eastAsia="仿宋_GB2312"/>
          <w:color w:val="auto"/>
          <w:sz w:val="32"/>
          <w:szCs w:val="32"/>
          <w:highlight w:val="none"/>
        </w:rPr>
        <w:t>（款）</w:t>
      </w:r>
      <w:r>
        <w:rPr>
          <w:rFonts w:hint="eastAsia" w:ascii="仿宋_GB2312" w:eastAsia="仿宋_GB2312"/>
          <w:color w:val="auto"/>
          <w:sz w:val="32"/>
          <w:szCs w:val="32"/>
          <w:highlight w:val="none"/>
          <w:lang w:val="en-US" w:eastAsia="zh-CN"/>
        </w:rPr>
        <w:t>01</w:t>
      </w:r>
      <w:r>
        <w:rPr>
          <w:rFonts w:hint="eastAsia" w:ascii="仿宋_GB2312" w:eastAsia="仿宋_GB2312"/>
          <w:color w:val="auto"/>
          <w:sz w:val="32"/>
          <w:szCs w:val="32"/>
          <w:highlight w:val="none"/>
        </w:rPr>
        <w:t>（项）</w:t>
      </w:r>
      <w:r>
        <w:rPr>
          <w:rFonts w:hint="eastAsia" w:ascii="仿宋_GB2312" w:eastAsia="仿宋_GB2312"/>
          <w:color w:val="auto"/>
          <w:sz w:val="32"/>
          <w:szCs w:val="32"/>
          <w:highlight w:val="none"/>
          <w:lang w:val="en-US" w:eastAsia="zh-CN"/>
        </w:rPr>
        <w:t>02</w:t>
      </w: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eastAsia="zh-CN"/>
        </w:rPr>
        <w:t>反映行政单位（包括实行公务员管理的事业单位）未单独设项级科目的其他项目支出。</w:t>
      </w:r>
    </w:p>
    <w:p w14:paraId="53687EFB">
      <w:pPr>
        <w:ind w:firstLine="640" w:firstLineChars="200"/>
        <w:rPr>
          <w:rFonts w:hint="eastAsia"/>
          <w:lang w:eastAsia="zh-CN"/>
        </w:rPr>
      </w:pPr>
      <w:r>
        <w:rPr>
          <w:rFonts w:hint="eastAsia" w:ascii="仿宋_GB2312" w:eastAsia="仿宋_GB2312"/>
          <w:color w:val="auto"/>
          <w:sz w:val="32"/>
          <w:szCs w:val="32"/>
          <w:highlight w:val="none"/>
          <w:lang w:val="en-US" w:eastAsia="zh-CN"/>
        </w:rPr>
        <w:t>6</w:t>
      </w:r>
      <w:r>
        <w:rPr>
          <w:rFonts w:hint="eastAsia" w:ascii="仿宋_GB2312" w:eastAsia="仿宋_GB2312"/>
          <w:color w:val="auto"/>
          <w:sz w:val="32"/>
          <w:szCs w:val="32"/>
          <w:highlight w:val="none"/>
        </w:rPr>
        <w:t>.科学技术（类）</w:t>
      </w:r>
      <w:r>
        <w:rPr>
          <w:rFonts w:hint="eastAsia" w:ascii="仿宋_GB2312" w:eastAsia="仿宋_GB2312"/>
          <w:color w:val="auto"/>
          <w:sz w:val="32"/>
          <w:szCs w:val="32"/>
          <w:highlight w:val="none"/>
          <w:lang w:val="en-US" w:eastAsia="zh-CN"/>
        </w:rPr>
        <w:t>206</w:t>
      </w:r>
      <w:r>
        <w:rPr>
          <w:rFonts w:hint="eastAsia" w:ascii="仿宋_GB2312" w:eastAsia="仿宋_GB2312"/>
          <w:color w:val="auto"/>
          <w:sz w:val="32"/>
          <w:szCs w:val="32"/>
          <w:highlight w:val="none"/>
        </w:rPr>
        <w:t>（款）</w:t>
      </w:r>
      <w:r>
        <w:rPr>
          <w:rFonts w:hint="eastAsia" w:ascii="仿宋_GB2312" w:eastAsia="仿宋_GB2312"/>
          <w:color w:val="auto"/>
          <w:sz w:val="32"/>
          <w:szCs w:val="32"/>
          <w:highlight w:val="none"/>
          <w:lang w:val="en-US" w:eastAsia="zh-CN"/>
        </w:rPr>
        <w:t>07</w:t>
      </w:r>
      <w:r>
        <w:rPr>
          <w:rFonts w:hint="eastAsia" w:ascii="仿宋_GB2312" w:eastAsia="仿宋_GB2312"/>
          <w:color w:val="auto"/>
          <w:sz w:val="32"/>
          <w:szCs w:val="32"/>
          <w:highlight w:val="none"/>
        </w:rPr>
        <w:t>（项）</w:t>
      </w:r>
      <w:r>
        <w:rPr>
          <w:rFonts w:hint="eastAsia" w:ascii="仿宋_GB2312" w:eastAsia="仿宋_GB2312"/>
          <w:color w:val="auto"/>
          <w:sz w:val="32"/>
          <w:szCs w:val="32"/>
          <w:highlight w:val="none"/>
          <w:lang w:val="en-US" w:eastAsia="zh-CN"/>
        </w:rPr>
        <w:t>05</w:t>
      </w: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eastAsia="zh-CN"/>
        </w:rPr>
        <w:t>反映各级政府科技馆、站的支出。</w:t>
      </w:r>
    </w:p>
    <w:p w14:paraId="72501060">
      <w:pPr>
        <w:pStyle w:val="2"/>
        <w:ind w:firstLine="640" w:firstLineChars="200"/>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lang w:val="en-US" w:eastAsia="zh-CN"/>
        </w:rPr>
        <w:t>7</w:t>
      </w:r>
      <w:r>
        <w:rPr>
          <w:rFonts w:hint="eastAsia" w:ascii="仿宋_GB2312" w:eastAsia="仿宋_GB2312"/>
          <w:color w:val="auto"/>
          <w:sz w:val="32"/>
          <w:szCs w:val="32"/>
          <w:highlight w:val="none"/>
        </w:rPr>
        <w:t>.科学技术（类）</w:t>
      </w:r>
      <w:r>
        <w:rPr>
          <w:rFonts w:hint="eastAsia" w:ascii="仿宋_GB2312" w:eastAsia="仿宋_GB2312"/>
          <w:color w:val="auto"/>
          <w:sz w:val="32"/>
          <w:szCs w:val="32"/>
          <w:highlight w:val="none"/>
          <w:lang w:val="en-US" w:eastAsia="zh-CN"/>
        </w:rPr>
        <w:t>206</w:t>
      </w:r>
      <w:r>
        <w:rPr>
          <w:rFonts w:hint="eastAsia" w:ascii="仿宋_GB2312" w:eastAsia="仿宋_GB2312"/>
          <w:color w:val="auto"/>
          <w:sz w:val="32"/>
          <w:szCs w:val="32"/>
          <w:highlight w:val="none"/>
        </w:rPr>
        <w:t>（款）</w:t>
      </w:r>
      <w:r>
        <w:rPr>
          <w:rFonts w:hint="eastAsia" w:ascii="仿宋_GB2312" w:eastAsia="仿宋_GB2312"/>
          <w:color w:val="auto"/>
          <w:sz w:val="32"/>
          <w:szCs w:val="32"/>
          <w:highlight w:val="none"/>
          <w:lang w:val="en-US" w:eastAsia="zh-CN"/>
        </w:rPr>
        <w:t>07</w:t>
      </w:r>
      <w:r>
        <w:rPr>
          <w:rFonts w:hint="eastAsia" w:ascii="仿宋_GB2312" w:eastAsia="仿宋_GB2312"/>
          <w:color w:val="auto"/>
          <w:sz w:val="32"/>
          <w:szCs w:val="32"/>
          <w:highlight w:val="none"/>
        </w:rPr>
        <w:t>（项）</w:t>
      </w:r>
      <w:r>
        <w:rPr>
          <w:rFonts w:hint="eastAsia" w:ascii="仿宋_GB2312" w:eastAsia="仿宋_GB2312"/>
          <w:color w:val="auto"/>
          <w:sz w:val="32"/>
          <w:szCs w:val="32"/>
          <w:highlight w:val="none"/>
          <w:lang w:val="en-US" w:eastAsia="zh-CN"/>
        </w:rPr>
        <w:t>99</w:t>
      </w: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eastAsia="zh-CN"/>
        </w:rPr>
        <w:t>反映其他用于科学技术普及方面的支出。</w:t>
      </w:r>
    </w:p>
    <w:p w14:paraId="5B2A3187">
      <w:pPr>
        <w:pStyle w:val="3"/>
        <w:ind w:left="0" w:leftChars="0" w:firstLine="640" w:firstLineChars="200"/>
        <w:rPr>
          <w:rFonts w:hint="eastAsia" w:eastAsia="仿宋_GB2312"/>
          <w:color w:val="auto"/>
          <w:sz w:val="32"/>
          <w:szCs w:val="32"/>
          <w:highlight w:val="none"/>
          <w:lang w:eastAsia="zh-CN"/>
        </w:rPr>
      </w:pPr>
      <w:r>
        <w:rPr>
          <w:rFonts w:hint="eastAsia" w:eastAsia="仿宋_GB2312"/>
          <w:color w:val="auto"/>
          <w:sz w:val="32"/>
          <w:szCs w:val="32"/>
          <w:highlight w:val="none"/>
          <w:lang w:val="en-US" w:eastAsia="zh-CN"/>
        </w:rPr>
        <w:t>8</w:t>
      </w:r>
      <w:r>
        <w:rPr>
          <w:rFonts w:hint="eastAsia" w:ascii="仿宋_GB2312" w:eastAsia="仿宋_GB2312"/>
          <w:color w:val="auto"/>
          <w:sz w:val="32"/>
          <w:szCs w:val="32"/>
          <w:highlight w:val="none"/>
        </w:rPr>
        <w:t>.科学技术（类）</w:t>
      </w:r>
      <w:r>
        <w:rPr>
          <w:rFonts w:hint="eastAsia" w:ascii="仿宋_GB2312" w:eastAsia="仿宋_GB2312"/>
          <w:color w:val="auto"/>
          <w:sz w:val="32"/>
          <w:szCs w:val="32"/>
          <w:highlight w:val="none"/>
          <w:lang w:val="en-US" w:eastAsia="zh-CN"/>
        </w:rPr>
        <w:t>206</w:t>
      </w:r>
      <w:r>
        <w:rPr>
          <w:rFonts w:hint="eastAsia" w:ascii="仿宋_GB2312" w:eastAsia="仿宋_GB2312"/>
          <w:color w:val="auto"/>
          <w:sz w:val="32"/>
          <w:szCs w:val="32"/>
          <w:highlight w:val="none"/>
        </w:rPr>
        <w:t>（款）</w:t>
      </w:r>
      <w:r>
        <w:rPr>
          <w:rFonts w:hint="eastAsia" w:eastAsia="仿宋_GB2312"/>
          <w:color w:val="auto"/>
          <w:sz w:val="32"/>
          <w:szCs w:val="32"/>
          <w:highlight w:val="none"/>
          <w:lang w:val="en-US" w:eastAsia="zh-CN"/>
        </w:rPr>
        <w:t>99</w:t>
      </w:r>
      <w:r>
        <w:rPr>
          <w:rFonts w:hint="eastAsia" w:ascii="仿宋_GB2312" w:eastAsia="仿宋_GB2312"/>
          <w:color w:val="auto"/>
          <w:sz w:val="32"/>
          <w:szCs w:val="32"/>
          <w:highlight w:val="none"/>
        </w:rPr>
        <w:t>（项）</w:t>
      </w:r>
      <w:r>
        <w:rPr>
          <w:rFonts w:hint="eastAsia" w:ascii="仿宋_GB2312" w:eastAsia="仿宋_GB2312"/>
          <w:color w:val="auto"/>
          <w:sz w:val="32"/>
          <w:szCs w:val="32"/>
          <w:highlight w:val="none"/>
          <w:lang w:val="en-US" w:eastAsia="zh-CN"/>
        </w:rPr>
        <w:t>99</w:t>
      </w: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eastAsia="zh-CN"/>
        </w:rPr>
        <w:t>反映其</w:t>
      </w:r>
      <w:r>
        <w:rPr>
          <w:rFonts w:hint="eastAsia" w:eastAsia="仿宋_GB2312"/>
          <w:color w:val="auto"/>
          <w:sz w:val="32"/>
          <w:szCs w:val="32"/>
          <w:highlight w:val="none"/>
          <w:lang w:eastAsia="zh-CN"/>
        </w:rPr>
        <w:t>反映其他科学技术中除以上各项外用于科技方面的支出。</w:t>
      </w:r>
    </w:p>
    <w:p w14:paraId="3BDBC90E">
      <w:pPr>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9</w:t>
      </w:r>
      <w:r>
        <w:rPr>
          <w:rFonts w:hint="eastAsia" w:ascii="仿宋_GB2312" w:eastAsia="仿宋_GB2312"/>
          <w:color w:val="auto"/>
          <w:sz w:val="32"/>
          <w:szCs w:val="32"/>
          <w:highlight w:val="none"/>
        </w:rPr>
        <w:t>.社会保障和就业（类）</w:t>
      </w:r>
      <w:r>
        <w:rPr>
          <w:rFonts w:hint="eastAsia" w:ascii="仿宋_GB2312" w:eastAsia="仿宋_GB2312"/>
          <w:color w:val="auto"/>
          <w:sz w:val="32"/>
          <w:szCs w:val="32"/>
          <w:highlight w:val="none"/>
          <w:lang w:val="en-US" w:eastAsia="zh-CN"/>
        </w:rPr>
        <w:t>208</w:t>
      </w:r>
      <w:r>
        <w:rPr>
          <w:rFonts w:hint="eastAsia" w:ascii="仿宋_GB2312" w:eastAsia="仿宋_GB2312"/>
          <w:color w:val="auto"/>
          <w:sz w:val="32"/>
          <w:szCs w:val="32"/>
          <w:highlight w:val="none"/>
        </w:rPr>
        <w:t>（款）</w:t>
      </w:r>
      <w:r>
        <w:rPr>
          <w:rFonts w:hint="eastAsia" w:ascii="仿宋_GB2312" w:eastAsia="仿宋_GB2312"/>
          <w:color w:val="auto"/>
          <w:sz w:val="32"/>
          <w:szCs w:val="32"/>
          <w:highlight w:val="none"/>
          <w:lang w:val="en-US" w:eastAsia="zh-CN"/>
        </w:rPr>
        <w:t>05</w:t>
      </w:r>
      <w:r>
        <w:rPr>
          <w:rFonts w:hint="eastAsia" w:ascii="仿宋_GB2312" w:eastAsia="仿宋_GB2312"/>
          <w:color w:val="auto"/>
          <w:sz w:val="32"/>
          <w:szCs w:val="32"/>
          <w:highlight w:val="none"/>
        </w:rPr>
        <w:t>（项）</w:t>
      </w:r>
      <w:r>
        <w:rPr>
          <w:rFonts w:hint="eastAsia" w:ascii="仿宋_GB2312" w:eastAsia="仿宋_GB2312"/>
          <w:color w:val="auto"/>
          <w:sz w:val="32"/>
          <w:szCs w:val="32"/>
          <w:highlight w:val="none"/>
          <w:lang w:val="en-US" w:eastAsia="zh-CN"/>
        </w:rPr>
        <w:t>05</w:t>
      </w: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eastAsia="zh-CN"/>
        </w:rPr>
        <w:t>反映机关事业单位实施养老保险制度由单位缴纳的基本养老保险费支出</w:t>
      </w:r>
      <w:r>
        <w:rPr>
          <w:rFonts w:hint="eastAsia" w:ascii="仿宋_GB2312" w:eastAsia="仿宋_GB2312"/>
          <w:color w:val="auto"/>
          <w:sz w:val="32"/>
          <w:szCs w:val="32"/>
          <w:highlight w:val="none"/>
        </w:rPr>
        <w:t>。</w:t>
      </w:r>
    </w:p>
    <w:p w14:paraId="436F8D63">
      <w:pPr>
        <w:pStyle w:val="2"/>
        <w:ind w:firstLine="640" w:firstLineChars="200"/>
        <w:rPr>
          <w:rFonts w:hint="eastAsia" w:ascii="仿宋_GB2312" w:eastAsia="仿宋_GB2312" w:cs="Times New Roman"/>
          <w:color w:val="auto"/>
          <w:kern w:val="2"/>
          <w:sz w:val="32"/>
          <w:szCs w:val="32"/>
          <w:highlight w:val="none"/>
          <w:lang w:val="en-US" w:eastAsia="zh-CN" w:bidi="ar-SA"/>
        </w:rPr>
      </w:pPr>
      <w:r>
        <w:rPr>
          <w:rFonts w:hint="eastAsia" w:ascii="仿宋_GB2312" w:eastAsia="仿宋_GB2312" w:cs="Times New Roman"/>
          <w:color w:val="auto"/>
          <w:kern w:val="2"/>
          <w:sz w:val="32"/>
          <w:szCs w:val="32"/>
          <w:highlight w:val="none"/>
          <w:lang w:val="en-US" w:eastAsia="zh-CN" w:bidi="ar-SA"/>
        </w:rPr>
        <w:t>10.</w:t>
      </w:r>
      <w:r>
        <w:rPr>
          <w:rFonts w:hint="eastAsia" w:ascii="仿宋_GB2312" w:eastAsia="仿宋_GB2312"/>
          <w:color w:val="auto"/>
          <w:sz w:val="32"/>
          <w:szCs w:val="32"/>
          <w:highlight w:val="none"/>
        </w:rPr>
        <w:t>社会保障和就业（类）</w:t>
      </w:r>
      <w:r>
        <w:rPr>
          <w:rFonts w:hint="eastAsia" w:ascii="仿宋_GB2312" w:eastAsia="仿宋_GB2312"/>
          <w:color w:val="auto"/>
          <w:sz w:val="32"/>
          <w:szCs w:val="32"/>
          <w:highlight w:val="none"/>
          <w:lang w:val="en-US" w:eastAsia="zh-CN"/>
        </w:rPr>
        <w:t>208</w:t>
      </w:r>
      <w:r>
        <w:rPr>
          <w:rFonts w:hint="eastAsia" w:ascii="仿宋_GB2312" w:eastAsia="仿宋_GB2312"/>
          <w:color w:val="auto"/>
          <w:sz w:val="32"/>
          <w:szCs w:val="32"/>
          <w:highlight w:val="none"/>
        </w:rPr>
        <w:t>（款）</w:t>
      </w:r>
      <w:r>
        <w:rPr>
          <w:rFonts w:hint="eastAsia" w:ascii="仿宋_GB2312" w:eastAsia="仿宋_GB2312"/>
          <w:color w:val="auto"/>
          <w:sz w:val="32"/>
          <w:szCs w:val="32"/>
          <w:highlight w:val="none"/>
          <w:lang w:val="en-US" w:eastAsia="zh-CN"/>
        </w:rPr>
        <w:t>05</w:t>
      </w:r>
      <w:r>
        <w:rPr>
          <w:rFonts w:hint="eastAsia" w:ascii="仿宋_GB2312" w:eastAsia="仿宋_GB2312"/>
          <w:color w:val="auto"/>
          <w:sz w:val="32"/>
          <w:szCs w:val="32"/>
          <w:highlight w:val="none"/>
        </w:rPr>
        <w:t>（项）</w:t>
      </w:r>
      <w:r>
        <w:rPr>
          <w:rFonts w:hint="eastAsia" w:ascii="仿宋_GB2312" w:eastAsia="仿宋_GB2312"/>
          <w:color w:val="auto"/>
          <w:sz w:val="32"/>
          <w:szCs w:val="32"/>
          <w:highlight w:val="none"/>
          <w:lang w:val="en-US" w:eastAsia="zh-CN"/>
        </w:rPr>
        <w:t>06</w:t>
      </w:r>
      <w:r>
        <w:rPr>
          <w:rFonts w:hint="eastAsia" w:ascii="仿宋_GB2312" w:eastAsia="仿宋_GB2312" w:cs="Times New Roman"/>
          <w:color w:val="auto"/>
          <w:kern w:val="2"/>
          <w:sz w:val="32"/>
          <w:szCs w:val="32"/>
          <w:highlight w:val="none"/>
          <w:lang w:val="en-US" w:eastAsia="zh-CN" w:bidi="ar-SA"/>
        </w:rPr>
        <w:t>: 指机关事业单位实施养老保险制度由单位缴纳的职业年金支出。</w:t>
      </w:r>
    </w:p>
    <w:p w14:paraId="468CBF05">
      <w:pPr>
        <w:pStyle w:val="15"/>
        <w:keepNext w:val="0"/>
        <w:keepLines w:val="0"/>
        <w:widowControl/>
        <w:suppressLineNumbers w:val="0"/>
        <w:pBdr>
          <w:top w:val="none" w:color="auto" w:sz="0" w:space="0"/>
          <w:bottom w:val="none" w:color="auto" w:sz="0" w:space="0"/>
        </w:pBdr>
        <w:suppressAutoHyphens/>
        <w:spacing w:before="100" w:beforeAutospacing="1" w:after="100" w:afterAutospacing="1" w:line="576" w:lineRule="atLeast"/>
        <w:ind w:left="0" w:right="0" w:firstLine="640"/>
        <w:jc w:val="both"/>
        <w:rPr>
          <w:rFonts w:hint="eastAsia" w:ascii="仿宋_GB2312" w:eastAsia="仿宋_GB2312" w:cs="Times New Roman"/>
          <w:color w:val="auto"/>
          <w:kern w:val="2"/>
          <w:sz w:val="32"/>
          <w:szCs w:val="32"/>
          <w:highlight w:val="none"/>
          <w:lang w:val="en-US" w:eastAsia="zh-CN" w:bidi="ar-SA"/>
        </w:rPr>
      </w:pPr>
      <w:r>
        <w:rPr>
          <w:rFonts w:hint="eastAsia" w:ascii="仿宋_GB2312" w:eastAsia="仿宋_GB2312" w:cs="Times New Roman"/>
          <w:color w:val="auto"/>
          <w:kern w:val="2"/>
          <w:sz w:val="32"/>
          <w:szCs w:val="32"/>
          <w:highlight w:val="none"/>
          <w:lang w:val="en-US" w:eastAsia="zh-CN" w:bidi="ar-SA"/>
        </w:rPr>
        <w:t>11.卫生健康</w:t>
      </w:r>
      <w:r>
        <w:rPr>
          <w:rFonts w:hint="eastAsia" w:ascii="仿宋_GB2312" w:eastAsia="仿宋_GB2312"/>
          <w:color w:val="auto"/>
          <w:sz w:val="32"/>
          <w:szCs w:val="32"/>
          <w:highlight w:val="none"/>
        </w:rPr>
        <w:t>（类）</w:t>
      </w:r>
      <w:r>
        <w:rPr>
          <w:rFonts w:hint="eastAsia" w:ascii="仿宋_GB2312" w:eastAsia="仿宋_GB2312"/>
          <w:color w:val="auto"/>
          <w:sz w:val="32"/>
          <w:szCs w:val="32"/>
          <w:highlight w:val="none"/>
          <w:lang w:val="en-US" w:eastAsia="zh-CN"/>
        </w:rPr>
        <w:t>210</w:t>
      </w:r>
      <w:r>
        <w:rPr>
          <w:rFonts w:hint="eastAsia" w:ascii="仿宋_GB2312" w:eastAsia="仿宋_GB2312"/>
          <w:color w:val="auto"/>
          <w:sz w:val="32"/>
          <w:szCs w:val="32"/>
          <w:highlight w:val="none"/>
        </w:rPr>
        <w:t>（款）</w:t>
      </w:r>
      <w:r>
        <w:rPr>
          <w:rFonts w:hint="eastAsia" w:ascii="仿宋_GB2312" w:eastAsia="仿宋_GB2312"/>
          <w:color w:val="auto"/>
          <w:sz w:val="32"/>
          <w:szCs w:val="32"/>
          <w:highlight w:val="none"/>
          <w:lang w:val="en-US" w:eastAsia="zh-CN"/>
        </w:rPr>
        <w:t>11</w:t>
      </w:r>
      <w:r>
        <w:rPr>
          <w:rFonts w:hint="eastAsia" w:ascii="仿宋_GB2312" w:eastAsia="仿宋_GB2312"/>
          <w:color w:val="auto"/>
          <w:sz w:val="32"/>
          <w:szCs w:val="32"/>
          <w:highlight w:val="none"/>
        </w:rPr>
        <w:t>（项）</w:t>
      </w:r>
      <w:r>
        <w:rPr>
          <w:rFonts w:hint="eastAsia" w:ascii="仿宋_GB2312" w:eastAsia="仿宋_GB2312"/>
          <w:color w:val="auto"/>
          <w:sz w:val="32"/>
          <w:szCs w:val="32"/>
          <w:highlight w:val="none"/>
          <w:lang w:val="en-US" w:eastAsia="zh-CN"/>
        </w:rPr>
        <w:t>01</w:t>
      </w:r>
      <w:r>
        <w:rPr>
          <w:rFonts w:hint="eastAsia" w:ascii="仿宋_GB2312" w:eastAsia="仿宋_GB2312" w:cs="Times New Roman"/>
          <w:color w:val="auto"/>
          <w:kern w:val="2"/>
          <w:sz w:val="32"/>
          <w:szCs w:val="32"/>
          <w:highlight w:val="none"/>
          <w:lang w:val="en-US" w:eastAsia="zh-CN" w:bidi="ar-SA"/>
        </w:rPr>
        <w:t xml:space="preserve">:指财政部门安排的行政单位（包括实行公务员管理的事业单位，下同）基本医疗保险缴费经费，未参加医疗保险的行政单位的公费医疗经费，按国家规定享受离休人员、红军老战士待遇的医疗经费。  </w:t>
      </w:r>
    </w:p>
    <w:p w14:paraId="685C9104">
      <w:pPr>
        <w:pStyle w:val="15"/>
        <w:keepNext w:val="0"/>
        <w:keepLines w:val="0"/>
        <w:widowControl/>
        <w:suppressLineNumbers w:val="0"/>
        <w:pBdr>
          <w:top w:val="none" w:color="auto" w:sz="0" w:space="0"/>
          <w:bottom w:val="none" w:color="auto" w:sz="0" w:space="0"/>
        </w:pBdr>
        <w:suppressAutoHyphens/>
        <w:spacing w:before="100" w:beforeAutospacing="1" w:after="100" w:afterAutospacing="1" w:line="576" w:lineRule="atLeast"/>
        <w:ind w:left="0" w:right="0" w:firstLine="640"/>
        <w:jc w:val="both"/>
        <w:rPr>
          <w:rFonts w:hint="eastAsia" w:ascii="仿宋_GB2312" w:eastAsia="仿宋_GB2312" w:cs="Times New Roman"/>
          <w:color w:val="auto"/>
          <w:kern w:val="2"/>
          <w:sz w:val="32"/>
          <w:szCs w:val="32"/>
          <w:highlight w:val="none"/>
          <w:lang w:val="en-US" w:eastAsia="zh-CN" w:bidi="ar-SA"/>
        </w:rPr>
      </w:pPr>
      <w:r>
        <w:rPr>
          <w:rFonts w:hint="eastAsia" w:ascii="仿宋_GB2312" w:eastAsia="仿宋_GB2312" w:cs="Times New Roman"/>
          <w:color w:val="auto"/>
          <w:kern w:val="2"/>
          <w:sz w:val="32"/>
          <w:szCs w:val="32"/>
          <w:highlight w:val="none"/>
          <w:lang w:val="en-US" w:eastAsia="zh-CN" w:bidi="ar-SA"/>
        </w:rPr>
        <w:t>12.卫生健康</w:t>
      </w:r>
      <w:r>
        <w:rPr>
          <w:rFonts w:hint="eastAsia" w:ascii="仿宋_GB2312" w:eastAsia="仿宋_GB2312"/>
          <w:color w:val="auto"/>
          <w:sz w:val="32"/>
          <w:szCs w:val="32"/>
          <w:highlight w:val="none"/>
        </w:rPr>
        <w:t>（类）</w:t>
      </w:r>
      <w:r>
        <w:rPr>
          <w:rFonts w:hint="eastAsia" w:ascii="仿宋_GB2312" w:eastAsia="仿宋_GB2312"/>
          <w:color w:val="auto"/>
          <w:sz w:val="32"/>
          <w:szCs w:val="32"/>
          <w:highlight w:val="none"/>
          <w:lang w:val="en-US" w:eastAsia="zh-CN"/>
        </w:rPr>
        <w:t>210</w:t>
      </w:r>
      <w:r>
        <w:rPr>
          <w:rFonts w:hint="eastAsia" w:ascii="仿宋_GB2312" w:eastAsia="仿宋_GB2312"/>
          <w:color w:val="auto"/>
          <w:sz w:val="32"/>
          <w:szCs w:val="32"/>
          <w:highlight w:val="none"/>
        </w:rPr>
        <w:t>（款）</w:t>
      </w:r>
      <w:r>
        <w:rPr>
          <w:rFonts w:hint="eastAsia" w:ascii="仿宋_GB2312" w:eastAsia="仿宋_GB2312"/>
          <w:color w:val="auto"/>
          <w:sz w:val="32"/>
          <w:szCs w:val="32"/>
          <w:highlight w:val="none"/>
          <w:lang w:val="en-US" w:eastAsia="zh-CN"/>
        </w:rPr>
        <w:t>11</w:t>
      </w:r>
      <w:r>
        <w:rPr>
          <w:rFonts w:hint="eastAsia" w:ascii="仿宋_GB2312" w:eastAsia="仿宋_GB2312"/>
          <w:color w:val="auto"/>
          <w:sz w:val="32"/>
          <w:szCs w:val="32"/>
          <w:highlight w:val="none"/>
        </w:rPr>
        <w:t>（项）</w:t>
      </w:r>
      <w:r>
        <w:rPr>
          <w:rFonts w:hint="eastAsia" w:ascii="仿宋_GB2312" w:eastAsia="仿宋_GB2312"/>
          <w:color w:val="auto"/>
          <w:sz w:val="32"/>
          <w:szCs w:val="32"/>
          <w:highlight w:val="none"/>
          <w:lang w:val="en-US" w:eastAsia="zh-CN"/>
        </w:rPr>
        <w:t>03</w:t>
      </w:r>
      <w:r>
        <w:rPr>
          <w:rFonts w:hint="eastAsia" w:ascii="仿宋_GB2312" w:eastAsia="仿宋_GB2312" w:cs="Times New Roman"/>
          <w:color w:val="auto"/>
          <w:kern w:val="2"/>
          <w:sz w:val="32"/>
          <w:szCs w:val="32"/>
          <w:highlight w:val="none"/>
          <w:lang w:val="en-US" w:eastAsia="zh-CN" w:bidi="ar-SA"/>
        </w:rPr>
        <w:t xml:space="preserve">:指财政部门安排的公务员医疗补助经费。 </w:t>
      </w:r>
    </w:p>
    <w:p w14:paraId="577BAC1E">
      <w:pPr>
        <w:pStyle w:val="15"/>
        <w:keepNext w:val="0"/>
        <w:keepLines w:val="0"/>
        <w:widowControl/>
        <w:suppressLineNumbers w:val="0"/>
        <w:pBdr>
          <w:top w:val="none" w:color="auto" w:sz="0" w:space="0"/>
          <w:bottom w:val="none" w:color="auto" w:sz="0" w:space="0"/>
        </w:pBdr>
        <w:suppressAutoHyphens/>
        <w:spacing w:before="100" w:beforeAutospacing="1" w:after="100" w:afterAutospacing="1" w:line="576" w:lineRule="atLeast"/>
        <w:ind w:left="0" w:right="0" w:firstLine="640"/>
        <w:jc w:val="both"/>
        <w:rPr>
          <w:rFonts w:hint="eastAsia"/>
          <w:lang w:val="en-US" w:eastAsia="zh-CN"/>
        </w:rPr>
      </w:pPr>
      <w:r>
        <w:rPr>
          <w:rFonts w:hint="eastAsia" w:ascii="仿宋_GB2312" w:eastAsia="仿宋_GB2312" w:cs="Times New Roman"/>
          <w:color w:val="auto"/>
          <w:kern w:val="2"/>
          <w:sz w:val="32"/>
          <w:szCs w:val="32"/>
          <w:highlight w:val="none"/>
          <w:lang w:val="en-US" w:eastAsia="zh-CN" w:bidi="ar-SA"/>
        </w:rPr>
        <w:t>13.住房保障（</w:t>
      </w:r>
      <w:r>
        <w:rPr>
          <w:rFonts w:hint="eastAsia" w:ascii="仿宋_GB2312" w:eastAsia="仿宋_GB2312"/>
          <w:color w:val="auto"/>
          <w:sz w:val="32"/>
          <w:szCs w:val="32"/>
          <w:highlight w:val="none"/>
        </w:rPr>
        <w:t>类）</w:t>
      </w:r>
      <w:r>
        <w:rPr>
          <w:rFonts w:hint="eastAsia" w:ascii="仿宋_GB2312" w:eastAsia="仿宋_GB2312"/>
          <w:color w:val="auto"/>
          <w:sz w:val="32"/>
          <w:szCs w:val="32"/>
          <w:highlight w:val="none"/>
          <w:lang w:val="en-US" w:eastAsia="zh-CN"/>
        </w:rPr>
        <w:t>221</w:t>
      </w:r>
      <w:r>
        <w:rPr>
          <w:rFonts w:hint="eastAsia" w:ascii="仿宋_GB2312" w:eastAsia="仿宋_GB2312"/>
          <w:color w:val="auto"/>
          <w:sz w:val="32"/>
          <w:szCs w:val="32"/>
          <w:highlight w:val="none"/>
        </w:rPr>
        <w:t>（款）</w:t>
      </w:r>
      <w:r>
        <w:rPr>
          <w:rFonts w:hint="eastAsia" w:ascii="仿宋_GB2312" w:eastAsia="仿宋_GB2312"/>
          <w:color w:val="auto"/>
          <w:sz w:val="32"/>
          <w:szCs w:val="32"/>
          <w:highlight w:val="none"/>
          <w:lang w:val="en-US" w:eastAsia="zh-CN"/>
        </w:rPr>
        <w:t>02</w:t>
      </w:r>
      <w:r>
        <w:rPr>
          <w:rFonts w:hint="eastAsia" w:ascii="仿宋_GB2312" w:eastAsia="仿宋_GB2312"/>
          <w:color w:val="auto"/>
          <w:sz w:val="32"/>
          <w:szCs w:val="32"/>
          <w:highlight w:val="none"/>
        </w:rPr>
        <w:t>（项）</w:t>
      </w:r>
      <w:r>
        <w:rPr>
          <w:rFonts w:hint="eastAsia" w:ascii="仿宋_GB2312" w:eastAsia="仿宋_GB2312"/>
          <w:color w:val="auto"/>
          <w:sz w:val="32"/>
          <w:szCs w:val="32"/>
          <w:highlight w:val="none"/>
          <w:lang w:val="en-US" w:eastAsia="zh-CN"/>
        </w:rPr>
        <w:t>01：</w:t>
      </w:r>
      <w:r>
        <w:rPr>
          <w:rFonts w:hint="eastAsia" w:ascii="仿宋_GB2312" w:eastAsia="仿宋_GB2312" w:cs="Times New Roman"/>
          <w:color w:val="auto"/>
          <w:kern w:val="2"/>
          <w:sz w:val="32"/>
          <w:szCs w:val="32"/>
          <w:highlight w:val="none"/>
          <w:lang w:val="en-US" w:eastAsia="zh-CN" w:bidi="ar-SA"/>
        </w:rPr>
        <w:t>指指行政事业单位按人力资源和社会保障部、财政部规定的基本工资和津贴补贴以及规定比例为职工缴纳的住房公积金。</w:t>
      </w:r>
    </w:p>
    <w:p w14:paraId="60175103">
      <w:pPr>
        <w:pStyle w:val="15"/>
        <w:keepNext w:val="0"/>
        <w:keepLines w:val="0"/>
        <w:widowControl/>
        <w:suppressLineNumbers w:val="0"/>
        <w:pBdr>
          <w:top w:val="none" w:color="auto" w:sz="0" w:space="0"/>
          <w:bottom w:val="none" w:color="auto" w:sz="0" w:space="0"/>
        </w:pBdr>
        <w:suppressAutoHyphens/>
        <w:spacing w:before="100" w:beforeAutospacing="1" w:after="100" w:afterAutospacing="1" w:line="576" w:lineRule="atLeast"/>
        <w:ind w:left="0" w:right="0" w:firstLine="640"/>
        <w:jc w:val="both"/>
        <w:rPr>
          <w:rFonts w:hint="eastAsia"/>
          <w:lang w:val="en-US" w:eastAsia="zh-CN"/>
        </w:rPr>
      </w:pPr>
      <w:r>
        <w:rPr>
          <w:rFonts w:hint="eastAsia" w:ascii="仿宋_GB2312" w:eastAsia="仿宋_GB2312" w:cs="Times New Roman"/>
          <w:color w:val="auto"/>
          <w:kern w:val="2"/>
          <w:sz w:val="32"/>
          <w:szCs w:val="32"/>
          <w:highlight w:val="none"/>
          <w:lang w:val="en-US" w:eastAsia="zh-CN" w:bidi="ar-SA"/>
        </w:rPr>
        <w:t>14.住房保障（</w:t>
      </w:r>
      <w:r>
        <w:rPr>
          <w:rFonts w:hint="eastAsia" w:ascii="仿宋_GB2312" w:eastAsia="仿宋_GB2312"/>
          <w:color w:val="auto"/>
          <w:sz w:val="32"/>
          <w:szCs w:val="32"/>
          <w:highlight w:val="none"/>
        </w:rPr>
        <w:t>类）</w:t>
      </w:r>
      <w:r>
        <w:rPr>
          <w:rFonts w:hint="eastAsia" w:ascii="仿宋_GB2312" w:eastAsia="仿宋_GB2312"/>
          <w:color w:val="auto"/>
          <w:sz w:val="32"/>
          <w:szCs w:val="32"/>
          <w:highlight w:val="none"/>
          <w:lang w:val="en-US" w:eastAsia="zh-CN"/>
        </w:rPr>
        <w:t>221</w:t>
      </w:r>
      <w:r>
        <w:rPr>
          <w:rFonts w:hint="eastAsia" w:ascii="仿宋_GB2312" w:eastAsia="仿宋_GB2312"/>
          <w:color w:val="auto"/>
          <w:sz w:val="32"/>
          <w:szCs w:val="32"/>
          <w:highlight w:val="none"/>
        </w:rPr>
        <w:t>（款）</w:t>
      </w:r>
      <w:r>
        <w:rPr>
          <w:rFonts w:hint="eastAsia" w:ascii="仿宋_GB2312" w:eastAsia="仿宋_GB2312"/>
          <w:color w:val="auto"/>
          <w:sz w:val="32"/>
          <w:szCs w:val="32"/>
          <w:highlight w:val="none"/>
          <w:lang w:val="en-US" w:eastAsia="zh-CN"/>
        </w:rPr>
        <w:t>02</w:t>
      </w:r>
      <w:r>
        <w:rPr>
          <w:rFonts w:hint="eastAsia" w:ascii="仿宋_GB2312" w:eastAsia="仿宋_GB2312"/>
          <w:color w:val="auto"/>
          <w:sz w:val="32"/>
          <w:szCs w:val="32"/>
          <w:highlight w:val="none"/>
        </w:rPr>
        <w:t>（项）</w:t>
      </w:r>
      <w:r>
        <w:rPr>
          <w:rFonts w:hint="eastAsia" w:ascii="仿宋_GB2312" w:eastAsia="仿宋_GB2312"/>
          <w:color w:val="auto"/>
          <w:sz w:val="32"/>
          <w:szCs w:val="32"/>
          <w:highlight w:val="none"/>
          <w:lang w:val="en-US" w:eastAsia="zh-CN"/>
        </w:rPr>
        <w:t>03</w:t>
      </w:r>
      <w:r>
        <w:rPr>
          <w:rFonts w:hint="eastAsia" w:ascii="仿宋_GB2312" w:eastAsia="仿宋_GB2312" w:cs="Times New Roman"/>
          <w:color w:val="auto"/>
          <w:kern w:val="2"/>
          <w:sz w:val="32"/>
          <w:szCs w:val="32"/>
          <w:highlight w:val="none"/>
          <w:lang w:val="en-US" w:eastAsia="zh-CN" w:bidi="ar-SA"/>
        </w:rPr>
        <w:t>：指按房改政策规定，行政事业单位向符合条件职工（含离退休人员）、军队（含武警）向转役复员离退休人员发放的用于购买住房的补贴。</w:t>
      </w:r>
    </w:p>
    <w:p w14:paraId="5E3C0DE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w:t>
      </w:r>
      <w:r>
        <w:rPr>
          <w:rFonts w:hint="eastAsia" w:eastAsia="仿宋_GB2312" w:cs="仿宋_GB2312"/>
          <w:b/>
          <w:bCs/>
          <w:color w:val="auto"/>
          <w:kern w:val="2"/>
          <w:sz w:val="32"/>
          <w:szCs w:val="32"/>
          <w:highlight w:val="none"/>
          <w:lang w:val="en-US" w:eastAsia="zh-CN" w:bidi="ar-SA"/>
        </w:rPr>
        <w:t>注：</w:t>
      </w:r>
      <w:r>
        <w:rPr>
          <w:rFonts w:hint="eastAsia" w:ascii="Times New Roman" w:hAnsi="Times New Roman" w:eastAsia="仿宋_GB2312" w:cs="仿宋_GB2312"/>
          <w:b/>
          <w:bCs/>
          <w:color w:val="auto"/>
          <w:kern w:val="2"/>
          <w:sz w:val="32"/>
          <w:szCs w:val="32"/>
          <w:highlight w:val="none"/>
          <w:lang w:val="en-US" w:eastAsia="zh-CN" w:bidi="ar-SA"/>
        </w:rPr>
        <w:t>解释本部门决算报表中涉及的全部功能分类科目至项级，不涉及的科目请自行删除。请参照</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202</w:t>
      </w:r>
      <w:r>
        <w:rPr>
          <w:rFonts w:hint="eastAsia" w:eastAsia="仿宋_GB2312" w:cs="仿宋_GB2312"/>
          <w:b/>
          <w:bCs/>
          <w:color w:val="auto"/>
          <w:kern w:val="2"/>
          <w:sz w:val="32"/>
          <w:szCs w:val="32"/>
          <w:highlight w:val="none"/>
          <w:lang w:val="en-US" w:eastAsia="zh-CN" w:bidi="ar-SA"/>
        </w:rPr>
        <w:t>4</w:t>
      </w:r>
      <w:r>
        <w:rPr>
          <w:rFonts w:hint="eastAsia" w:ascii="Times New Roman" w:hAnsi="Times New Roman" w:eastAsia="仿宋_GB2312" w:cs="仿宋_GB2312"/>
          <w:b/>
          <w:bCs/>
          <w:color w:val="auto"/>
          <w:kern w:val="2"/>
          <w:sz w:val="32"/>
          <w:szCs w:val="32"/>
          <w:highlight w:val="none"/>
          <w:lang w:val="en-US" w:eastAsia="zh-CN" w:bidi="ar-SA"/>
        </w:rPr>
        <w:t>年政府收支分类科目</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增减内容）</w:t>
      </w:r>
    </w:p>
    <w:p w14:paraId="5609C97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27.基本支出：指为保障机构正常运转、完成日常工作任务而发生的人员支出和公用支出。</w:t>
      </w:r>
    </w:p>
    <w:p w14:paraId="72A67BD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28.项目支出：指在基本支出之外为完成特定行政任务和事业发展目标所发生的支出。 </w:t>
      </w:r>
    </w:p>
    <w:p w14:paraId="193D9CD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29.经营支出：指事业单位在专业业务活动及其辅助活动之外开展非独立核算经营活动发生的支出。</w:t>
      </w:r>
    </w:p>
    <w:p w14:paraId="04F5ED1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30.</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三公</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55C7DB8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4010BD2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32.……</w:t>
      </w:r>
    </w:p>
    <w:p w14:paraId="38663305">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（注：名词解释部分请根据各部门实际列支情况罗列，并根据本部门职责职能增减名词解释内容）</w:t>
      </w:r>
    </w:p>
    <w:p w14:paraId="3AD46FD8">
      <w:pPr>
        <w:spacing w:line="600" w:lineRule="exact"/>
        <w:jc w:val="center"/>
        <w:rPr>
          <w:rStyle w:val="29"/>
          <w:rFonts w:hint="eastAsia" w:ascii="Times New Roman" w:hAnsi="Times New Roman" w:eastAsia="黑体"/>
          <w:b w:val="0"/>
          <w:color w:val="auto"/>
          <w:highlight w:val="none"/>
          <w:lang w:eastAsia="zh-CN"/>
        </w:rPr>
      </w:pPr>
      <w:bookmarkStart w:id="86" w:name="_Toc15377226"/>
      <w:r>
        <w:rPr>
          <w:rFonts w:hint="eastAsia" w:ascii="Times New Roman" w:hAnsi="Times New Roman" w:eastAsia="仿宋_GB2312" w:cs="仿宋_GB2312"/>
          <w:color w:val="auto"/>
          <w:kern w:val="2"/>
          <w:sz w:val="32"/>
          <w:szCs w:val="32"/>
          <w:highlight w:val="none"/>
          <w:lang w:val="en-US" w:eastAsia="zh-CN" w:bidi="ar-SA"/>
        </w:rPr>
        <w:br w:type="page"/>
      </w:r>
      <w:bookmarkStart w:id="87" w:name="_Toc15396614"/>
      <w:r>
        <w:rPr>
          <w:rFonts w:hint="eastAsia" w:ascii="Times New Roman" w:hAnsi="Times New Roman" w:eastAsia="黑体"/>
          <w:color w:val="auto"/>
          <w:sz w:val="44"/>
          <w:szCs w:val="44"/>
          <w:highlight w:val="none"/>
        </w:rPr>
        <w:t>第四部分</w:t>
      </w:r>
      <w:r>
        <w:rPr>
          <w:rFonts w:hint="eastAsia" w:ascii="Times New Roman" w:hAnsi="Times New Roman"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 xml:space="preserve"> 附件</w:t>
      </w:r>
      <w:bookmarkEnd w:id="87"/>
    </w:p>
    <w:p w14:paraId="6E77903A">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黑体"/>
          <w:color w:val="FF0000"/>
          <w:sz w:val="32"/>
          <w:szCs w:val="32"/>
          <w:highlight w:val="none"/>
        </w:rPr>
      </w:pPr>
    </w:p>
    <w:p w14:paraId="6F644A00">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方正小标宋简体"/>
          <w:color w:val="auto"/>
          <w:sz w:val="44"/>
          <w:szCs w:val="44"/>
          <w:highlight w:val="none"/>
          <w:lang w:val="en-US" w:eastAsia="zh-CN"/>
        </w:rPr>
      </w:pPr>
      <w:bookmarkStart w:id="88" w:name="_Toc27556"/>
      <w:r>
        <w:rPr>
          <w:rFonts w:hint="eastAsia" w:ascii="Times New Roman" w:hAnsi="Times New Roman" w:eastAsia="黑体" w:cs="黑体"/>
          <w:color w:val="auto"/>
          <w:sz w:val="32"/>
          <w:szCs w:val="32"/>
          <w:highlight w:val="none"/>
        </w:rPr>
        <w:t>附件</w:t>
      </w:r>
      <w:r>
        <w:rPr>
          <w:rFonts w:hint="eastAsia" w:ascii="Times New Roman" w:hAnsi="Times New Roman" w:eastAsia="黑体" w:cs="黑体"/>
          <w:color w:val="auto"/>
          <w:sz w:val="32"/>
          <w:szCs w:val="32"/>
          <w:highlight w:val="none"/>
          <w:lang w:val="en-US" w:eastAsia="zh-CN"/>
        </w:rPr>
        <w:t>1</w:t>
      </w:r>
      <w:bookmarkEnd w:id="88"/>
    </w:p>
    <w:p w14:paraId="657D7D04">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p>
    <w:p w14:paraId="5AA1380B">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r>
        <w:rPr>
          <w:rFonts w:hint="default" w:ascii="Times New Roman" w:hAnsi="Times New Roman" w:eastAsia="方正小标宋简体" w:cs="Times New Roman"/>
          <w:b w:val="0"/>
          <w:bCs/>
          <w:sz w:val="44"/>
          <w:szCs w:val="44"/>
          <w:highlight w:val="none"/>
          <w:shd w:val="clear" w:color="auto" w:fill="FFFFFF"/>
        </w:rPr>
        <w:t>部门</w:t>
      </w:r>
      <w:r>
        <w:rPr>
          <w:rFonts w:hint="default" w:ascii="Times New Roman" w:hAnsi="Times New Roman" w:eastAsia="方正小标宋简体" w:cs="Times New Roman"/>
          <w:b w:val="0"/>
          <w:bCs/>
          <w:sz w:val="44"/>
          <w:szCs w:val="44"/>
          <w:highlight w:val="none"/>
          <w:shd w:val="clear" w:color="auto" w:fill="FFFFFF"/>
          <w:lang w:eastAsia="zh-CN"/>
        </w:rPr>
        <w:t>预算</w:t>
      </w:r>
      <w:r>
        <w:rPr>
          <w:rFonts w:hint="default" w:ascii="Times New Roman" w:hAnsi="Times New Roman" w:eastAsia="方正小标宋简体" w:cs="Times New Roman"/>
          <w:b w:val="0"/>
          <w:bCs/>
          <w:sz w:val="44"/>
          <w:szCs w:val="44"/>
          <w:highlight w:val="none"/>
          <w:shd w:val="clear" w:color="auto" w:fill="FFFFFF"/>
        </w:rPr>
        <w:t>绩效</w:t>
      </w:r>
      <w:r>
        <w:rPr>
          <w:rFonts w:hint="eastAsia" w:ascii="Times New Roman" w:hAnsi="Times New Roman" w:eastAsia="方正小标宋简体" w:cs="Times New Roman"/>
          <w:b w:val="0"/>
          <w:bCs/>
          <w:sz w:val="44"/>
          <w:szCs w:val="44"/>
          <w:highlight w:val="none"/>
          <w:shd w:val="clear" w:color="auto" w:fill="FFFFFF"/>
          <w:lang w:eastAsia="zh-CN"/>
        </w:rPr>
        <w:t>评价</w:t>
      </w:r>
      <w:r>
        <w:rPr>
          <w:rFonts w:hint="default" w:ascii="Times New Roman" w:hAnsi="Times New Roman" w:eastAsia="方正小标宋简体" w:cs="Times New Roman"/>
          <w:b w:val="0"/>
          <w:bCs/>
          <w:sz w:val="44"/>
          <w:szCs w:val="44"/>
          <w:highlight w:val="none"/>
          <w:shd w:val="clear" w:color="auto" w:fill="FFFFFF"/>
        </w:rPr>
        <w:t>报告范本</w:t>
      </w:r>
    </w:p>
    <w:p w14:paraId="227F6D6F">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（报告范围包括机关和下属单位）</w:t>
      </w:r>
    </w:p>
    <w:p w14:paraId="032D26B1">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黑体" w:cs="Times New Roman"/>
          <w:color w:val="000000"/>
          <w:kern w:val="0"/>
          <w:sz w:val="32"/>
          <w:szCs w:val="32"/>
          <w:highlight w:val="none"/>
          <w:shd w:val="clear" w:color="auto" w:fill="FFFFFF"/>
          <w:lang w:val="zh-CN"/>
        </w:rPr>
        <w:t>一、部门（单位）基本情况</w:t>
      </w:r>
    </w:p>
    <w:p w14:paraId="74C13928">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楷体_GB2312" w:cs="Times New Roman"/>
          <w:b/>
          <w:bCs/>
          <w:color w:val="000000"/>
          <w:kern w:val="0"/>
          <w:sz w:val="32"/>
          <w:szCs w:val="32"/>
          <w:highlight w:val="none"/>
          <w:shd w:val="clear" w:color="auto" w:fill="FFFFFF"/>
          <w:lang w:val="zh-CN"/>
        </w:rPr>
        <w:t>（一）机构组成。</w:t>
      </w:r>
      <w:r>
        <w:rPr>
          <w:rFonts w:hint="eastAsia" w:ascii="Times New Roman" w:hAnsi="Times New Roman" w:eastAsia="仿宋_GB2312" w:cs="Times New Roman"/>
          <w:sz w:val="32"/>
          <w:szCs w:val="32"/>
          <w:lang w:val="en-US" w:eastAsia="zh-CN"/>
        </w:rPr>
        <w:t>阿坝州科学技术协会内设办公室、青少年部、普及部、学会部四个部室，下属事业单位两个，分别为阿坝州民族科普工作队、阿坝州科技馆。</w:t>
      </w:r>
    </w:p>
    <w:p w14:paraId="609255D4">
      <w:pPr>
        <w:keepNext w:val="0"/>
        <w:keepLines w:val="0"/>
        <w:pageBreakBefore w:val="0"/>
        <w:kinsoku/>
        <w:wordWrap/>
        <w:overflowPunct/>
        <w:topLinePunct w:val="0"/>
        <w:autoSpaceDE/>
        <w:autoSpaceDN/>
        <w:bidi w:val="0"/>
        <w:spacing w:line="560" w:lineRule="exact"/>
        <w:ind w:firstLine="643" w:firstLineChars="200"/>
        <w:rPr>
          <w:rFonts w:hint="eastAsia" w:ascii="仿宋_GB2312" w:hAnsi="Times New Roman" w:eastAsia="仿宋_GB2312" w:cs="Times New Roman"/>
          <w:sz w:val="32"/>
          <w:szCs w:val="32"/>
          <w:lang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（二）机构职能。</w:t>
      </w:r>
      <w:r>
        <w:rPr>
          <w:rFonts w:ascii="仿宋_GB2312" w:hAnsi="Times New Roman" w:eastAsia="仿宋_GB2312" w:cs="Times New Roman"/>
          <w:sz w:val="32"/>
          <w:szCs w:val="32"/>
        </w:rPr>
        <w:t>1.</w:t>
      </w:r>
      <w:r>
        <w:rPr>
          <w:rFonts w:hint="eastAsia" w:ascii="仿宋_GB2312" w:hAnsi="Times New Roman" w:eastAsia="仿宋_GB2312" w:cs="Times New Roman"/>
          <w:sz w:val="32"/>
          <w:szCs w:val="32"/>
        </w:rPr>
        <w:t>开展学术交流，活跃学术思想，促进学科发展，推动决策科学化和民主化。</w:t>
      </w:r>
      <w:r>
        <w:rPr>
          <w:rFonts w:ascii="仿宋_GB2312" w:hAnsi="Times New Roman" w:eastAsia="仿宋_GB2312" w:cs="Times New Roman"/>
          <w:sz w:val="32"/>
          <w:szCs w:val="32"/>
        </w:rPr>
        <w:t>2.</w:t>
      </w:r>
      <w:r>
        <w:rPr>
          <w:rFonts w:hint="eastAsia" w:ascii="仿宋_GB2312" w:hAnsi="Times New Roman" w:eastAsia="仿宋_GB2312" w:cs="Times New Roman"/>
          <w:sz w:val="32"/>
          <w:szCs w:val="32"/>
        </w:rPr>
        <w:t>宏扬科学精神，普及科学知识；科学思想和科学方法，捍卫科学尊严，推广先进技术，开展青少年科学技术教育活动，提高全民族科学文化素质。</w:t>
      </w:r>
      <w:r>
        <w:rPr>
          <w:rFonts w:ascii="仿宋_GB2312" w:hAnsi="Times New Roman" w:eastAsia="仿宋_GB2312" w:cs="Times New Roman"/>
          <w:sz w:val="32"/>
          <w:szCs w:val="32"/>
        </w:rPr>
        <w:t>3.</w:t>
      </w:r>
      <w:r>
        <w:rPr>
          <w:rFonts w:hint="eastAsia" w:ascii="仿宋_GB2312" w:hAnsi="Times New Roman" w:eastAsia="仿宋_GB2312" w:cs="Times New Roman"/>
          <w:sz w:val="32"/>
          <w:szCs w:val="32"/>
        </w:rPr>
        <w:t>反映科技工作者的意见和要求，维护科技工作者的合法权益。组织科技工作者参与科技政策、法规制度，引导科技工作者在全国家和社会事务管理中发挥积极作用。</w:t>
      </w:r>
      <w:r>
        <w:rPr>
          <w:rFonts w:ascii="仿宋_GB2312" w:hAnsi="Times New Roman" w:eastAsia="仿宋_GB2312" w:cs="Times New Roman"/>
          <w:sz w:val="32"/>
          <w:szCs w:val="32"/>
        </w:rPr>
        <w:t>4.</w:t>
      </w:r>
      <w:r>
        <w:rPr>
          <w:rFonts w:hint="eastAsia" w:ascii="仿宋_GB2312" w:hAnsi="Times New Roman" w:eastAsia="仿宋_GB2312" w:cs="Times New Roman"/>
          <w:sz w:val="32"/>
          <w:szCs w:val="32"/>
        </w:rPr>
        <w:t>表彰奖励有突出贡献的优秀科技团体和科技工作者，举荐人才。</w:t>
      </w:r>
      <w:r>
        <w:rPr>
          <w:rFonts w:ascii="仿宋_GB2312" w:hAnsi="Times New Roman" w:eastAsia="仿宋_GB2312" w:cs="Times New Roman"/>
          <w:sz w:val="32"/>
          <w:szCs w:val="32"/>
        </w:rPr>
        <w:t>5.</w:t>
      </w:r>
      <w:r>
        <w:rPr>
          <w:rFonts w:hint="eastAsia" w:ascii="仿宋_GB2312" w:hAnsi="Times New Roman" w:eastAsia="仿宋_GB2312" w:cs="Times New Roman"/>
          <w:sz w:val="32"/>
          <w:szCs w:val="32"/>
        </w:rPr>
        <w:t>开展科学论证、咨询服务，提出政策建议，促进科技成果的转化。</w:t>
      </w:r>
      <w:r>
        <w:rPr>
          <w:rFonts w:ascii="仿宋_GB2312" w:hAnsi="Times New Roman" w:eastAsia="仿宋_GB2312" w:cs="Times New Roman"/>
          <w:sz w:val="32"/>
          <w:szCs w:val="32"/>
        </w:rPr>
        <w:t>6.</w:t>
      </w:r>
      <w:r>
        <w:rPr>
          <w:rFonts w:hint="eastAsia" w:ascii="仿宋_GB2312" w:hAnsi="Times New Roman" w:eastAsia="仿宋_GB2312" w:cs="Times New Roman"/>
          <w:sz w:val="32"/>
          <w:szCs w:val="32"/>
        </w:rPr>
        <w:t>开展同州外民间科技交流与合作，发展同国内蒙古自治区外的科技团体和人员的友好交往，促进对外开放。</w:t>
      </w:r>
      <w:r>
        <w:rPr>
          <w:rFonts w:ascii="仿宋_GB2312" w:hAnsi="Times New Roman" w:eastAsia="仿宋_GB2312" w:cs="Times New Roman"/>
          <w:sz w:val="32"/>
          <w:szCs w:val="32"/>
        </w:rPr>
        <w:t>7.</w:t>
      </w:r>
      <w:r>
        <w:rPr>
          <w:rFonts w:hint="eastAsia" w:ascii="仿宋_GB2312" w:hAnsi="Times New Roman" w:eastAsia="仿宋_GB2312" w:cs="Times New Roman"/>
          <w:sz w:val="32"/>
          <w:szCs w:val="32"/>
        </w:rPr>
        <w:t>和所属州级学会、协会进行管理，对基层科协进行业务指导。</w:t>
      </w:r>
      <w:r>
        <w:rPr>
          <w:rFonts w:ascii="仿宋_GB2312" w:hAnsi="Times New Roman" w:eastAsia="仿宋_GB2312" w:cs="Times New Roman"/>
          <w:sz w:val="32"/>
          <w:szCs w:val="32"/>
        </w:rPr>
        <w:t>8.</w:t>
      </w:r>
      <w:r>
        <w:rPr>
          <w:rFonts w:hint="eastAsia" w:ascii="仿宋_GB2312" w:hAnsi="Times New Roman" w:eastAsia="仿宋_GB2312" w:cs="Times New Roman"/>
          <w:sz w:val="32"/>
          <w:szCs w:val="32"/>
        </w:rPr>
        <w:t>承担州委，州政府和上级科协交办的其它事项</w:t>
      </w:r>
      <w:r>
        <w:rPr>
          <w:rFonts w:hint="eastAsia" w:ascii="仿宋_GB2312" w:hAnsi="Times New Roman" w:eastAsia="仿宋_GB2312" w:cs="Times New Roman"/>
          <w:sz w:val="32"/>
          <w:szCs w:val="32"/>
          <w:lang w:eastAsia="zh-CN"/>
        </w:rPr>
        <w:t>。</w:t>
      </w:r>
    </w:p>
    <w:p w14:paraId="6F135034">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rPr>
      </w:pPr>
    </w:p>
    <w:p w14:paraId="5E7D94F0">
      <w:pPr>
        <w:keepNext w:val="0"/>
        <w:keepLines w:val="0"/>
        <w:pageBreakBefore w:val="0"/>
        <w:widowControl/>
        <w:kinsoku/>
        <w:wordWrap/>
        <w:overflowPunct/>
        <w:topLinePunct w:val="0"/>
        <w:autoSpaceDE/>
        <w:autoSpaceDN/>
        <w:bidi w:val="0"/>
        <w:adjustRightInd w:val="0"/>
        <w:snapToGrid w:val="0"/>
        <w:spacing w:line="580" w:lineRule="exact"/>
        <w:ind w:left="0" w:firstLine="643" w:firstLineChars="200"/>
        <w:contextualSpacing/>
        <w:jc w:val="left"/>
        <w:rPr>
          <w:rFonts w:hint="default" w:ascii="Times New Roman" w:hAnsi="Times New Roman" w:eastAsia="仿宋_GB2312" w:cs="Times New Roman"/>
          <w:sz w:val="32"/>
          <w:szCs w:val="32"/>
        </w:rPr>
      </w:pPr>
      <w:r>
        <w:rPr>
          <w:rFonts w:hint="default" w:ascii="Times New Roman" w:hAnsi="Times New Roman" w:eastAsia="楷体_GB2312" w:cs="Times New Roman"/>
          <w:b/>
          <w:bCs/>
          <w:color w:val="000000"/>
          <w:kern w:val="0"/>
          <w:sz w:val="32"/>
          <w:szCs w:val="32"/>
          <w:highlight w:val="none"/>
          <w:shd w:val="clear" w:color="auto" w:fill="FFFFFF"/>
          <w:lang w:val="zh-CN"/>
        </w:rPr>
        <w:t>（三）人员概况。</w:t>
      </w:r>
      <w:r>
        <w:rPr>
          <w:rFonts w:hint="default" w:ascii="Times New Roman" w:hAnsi="Times New Roman" w:eastAsia="仿宋_GB2312" w:cs="Times New Roman"/>
          <w:sz w:val="32"/>
          <w:szCs w:val="32"/>
        </w:rPr>
        <w:t>截至202</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年末，</w:t>
      </w:r>
      <w:r>
        <w:rPr>
          <w:rFonts w:hint="eastAsia" w:ascii="Times New Roman" w:hAnsi="Times New Roman" w:eastAsia="仿宋_GB2312" w:cs="Times New Roman"/>
          <w:sz w:val="32"/>
          <w:szCs w:val="32"/>
          <w:lang w:val="en-US" w:eastAsia="zh-CN"/>
        </w:rPr>
        <w:t>我单位</w:t>
      </w:r>
      <w:r>
        <w:rPr>
          <w:rFonts w:hint="eastAsia" w:ascii="仿宋" w:hAnsi="Times New Roman" w:eastAsia="仿宋" w:cs="仿宋"/>
          <w:sz w:val="32"/>
          <w:szCs w:val="32"/>
        </w:rPr>
        <w:t>总编制22名，其中</w:t>
      </w:r>
      <w:r>
        <w:rPr>
          <w:rFonts w:hint="eastAsia" w:ascii="仿宋" w:hAnsi="Times New Roman" w:eastAsia="仿宋" w:cs="仿宋"/>
          <w:sz w:val="32"/>
          <w:szCs w:val="32"/>
          <w:lang w:val="en-US" w:eastAsia="zh-CN"/>
        </w:rPr>
        <w:t>参公</w:t>
      </w:r>
      <w:r>
        <w:rPr>
          <w:rFonts w:hint="eastAsia" w:ascii="仿宋" w:hAnsi="Times New Roman" w:eastAsia="仿宋" w:cs="仿宋"/>
          <w:sz w:val="32"/>
          <w:szCs w:val="32"/>
        </w:rPr>
        <w:t>编制10名，</w:t>
      </w:r>
      <w:r>
        <w:rPr>
          <w:rFonts w:hint="eastAsia" w:ascii="仿宋" w:hAnsi="Times New Roman" w:eastAsia="仿宋" w:cs="仿宋"/>
          <w:sz w:val="32"/>
          <w:szCs w:val="32"/>
          <w:lang w:val="en-US" w:eastAsia="zh-CN"/>
        </w:rPr>
        <w:t>参公</w:t>
      </w:r>
      <w:r>
        <w:rPr>
          <w:rFonts w:hint="eastAsia" w:ascii="仿宋" w:hAnsi="Times New Roman" w:eastAsia="仿宋" w:cs="仿宋"/>
          <w:sz w:val="32"/>
          <w:szCs w:val="32"/>
        </w:rPr>
        <w:t>工勤编制3名，事业民族科普工作队编制</w:t>
      </w:r>
      <w:r>
        <w:rPr>
          <w:rFonts w:hint="eastAsia" w:ascii="仿宋" w:hAnsi="Times New Roman" w:eastAsia="仿宋" w:cs="仿宋"/>
          <w:sz w:val="32"/>
          <w:szCs w:val="32"/>
          <w:lang w:val="en-US" w:eastAsia="zh-CN"/>
        </w:rPr>
        <w:t>5</w:t>
      </w:r>
      <w:r>
        <w:rPr>
          <w:rFonts w:hint="eastAsia" w:ascii="仿宋" w:hAnsi="Times New Roman" w:eastAsia="仿宋" w:cs="仿宋"/>
          <w:sz w:val="32"/>
          <w:szCs w:val="32"/>
        </w:rPr>
        <w:t>名，科技馆编制4名。截止</w:t>
      </w:r>
      <w:r>
        <w:rPr>
          <w:rFonts w:ascii="仿宋" w:hAnsi="Times New Roman" w:eastAsia="仿宋" w:cs="仿宋"/>
          <w:sz w:val="32"/>
          <w:szCs w:val="32"/>
        </w:rPr>
        <w:t>202</w:t>
      </w:r>
      <w:r>
        <w:rPr>
          <w:rFonts w:hint="eastAsia" w:ascii="仿宋" w:hAnsi="Times New Roman" w:eastAsia="仿宋" w:cs="仿宋"/>
          <w:sz w:val="32"/>
          <w:szCs w:val="32"/>
          <w:lang w:val="en-US" w:eastAsia="zh-CN"/>
        </w:rPr>
        <w:t>4</w:t>
      </w:r>
      <w:r>
        <w:rPr>
          <w:rFonts w:hint="eastAsia" w:ascii="仿宋" w:hAnsi="Times New Roman" w:eastAsia="仿宋" w:cs="仿宋"/>
          <w:sz w:val="32"/>
          <w:szCs w:val="32"/>
        </w:rPr>
        <w:t>年</w:t>
      </w:r>
      <w:r>
        <w:rPr>
          <w:rFonts w:hint="eastAsia" w:ascii="仿宋" w:hAnsi="Times New Roman" w:eastAsia="仿宋" w:cs="仿宋"/>
          <w:sz w:val="32"/>
          <w:szCs w:val="32"/>
          <w:lang w:val="en-US" w:eastAsia="zh-CN"/>
        </w:rPr>
        <w:t>12</w:t>
      </w:r>
      <w:r>
        <w:rPr>
          <w:rFonts w:hint="eastAsia" w:ascii="仿宋" w:hAnsi="Times New Roman" w:eastAsia="仿宋" w:cs="仿宋"/>
          <w:sz w:val="32"/>
          <w:szCs w:val="32"/>
        </w:rPr>
        <w:t>月</w:t>
      </w:r>
      <w:r>
        <w:rPr>
          <w:rFonts w:hint="eastAsia" w:ascii="仿宋" w:hAnsi="Times New Roman" w:eastAsia="仿宋" w:cs="仿宋"/>
          <w:sz w:val="32"/>
          <w:szCs w:val="32"/>
          <w:lang w:val="en-US" w:eastAsia="zh-CN"/>
        </w:rPr>
        <w:t>31</w:t>
      </w:r>
      <w:r>
        <w:rPr>
          <w:rFonts w:hint="eastAsia" w:ascii="仿宋" w:hAnsi="Times New Roman" w:eastAsia="仿宋" w:cs="仿宋"/>
          <w:sz w:val="32"/>
          <w:szCs w:val="32"/>
        </w:rPr>
        <w:t>日在职人员总数</w:t>
      </w:r>
      <w:r>
        <w:rPr>
          <w:rFonts w:ascii="仿宋" w:hAnsi="Times New Roman" w:eastAsia="仿宋" w:cs="仿宋"/>
          <w:sz w:val="32"/>
          <w:szCs w:val="32"/>
        </w:rPr>
        <w:t>2</w:t>
      </w:r>
      <w:r>
        <w:rPr>
          <w:rFonts w:hint="eastAsia" w:ascii="仿宋" w:hAnsi="Times New Roman" w:eastAsia="仿宋" w:cs="仿宋"/>
          <w:sz w:val="32"/>
          <w:szCs w:val="32"/>
          <w:lang w:val="en-US" w:eastAsia="zh-CN"/>
        </w:rPr>
        <w:t>1</w:t>
      </w:r>
      <w:r>
        <w:rPr>
          <w:rFonts w:hint="eastAsia" w:ascii="仿宋" w:hAnsi="Times New Roman" w:eastAsia="仿宋" w:cs="仿宋"/>
          <w:sz w:val="32"/>
          <w:szCs w:val="32"/>
        </w:rPr>
        <w:t>名，其中</w:t>
      </w:r>
      <w:r>
        <w:rPr>
          <w:rFonts w:hint="eastAsia" w:ascii="仿宋" w:hAnsi="Times New Roman" w:eastAsia="仿宋" w:cs="仿宋"/>
          <w:sz w:val="32"/>
          <w:szCs w:val="32"/>
          <w:lang w:val="en-US" w:eastAsia="zh-CN"/>
        </w:rPr>
        <w:t>参公</w:t>
      </w:r>
      <w:r>
        <w:rPr>
          <w:rFonts w:hint="eastAsia" w:ascii="仿宋" w:hAnsi="Times New Roman" w:eastAsia="仿宋" w:cs="仿宋"/>
          <w:sz w:val="32"/>
          <w:szCs w:val="32"/>
        </w:rPr>
        <w:t>人员</w:t>
      </w:r>
      <w:r>
        <w:rPr>
          <w:rFonts w:hint="eastAsia" w:ascii="仿宋" w:hAnsi="Times New Roman" w:eastAsia="仿宋" w:cs="仿宋"/>
          <w:sz w:val="32"/>
          <w:szCs w:val="32"/>
          <w:lang w:val="en-US" w:eastAsia="zh-CN"/>
        </w:rPr>
        <w:t>9</w:t>
      </w:r>
      <w:r>
        <w:rPr>
          <w:rFonts w:hint="eastAsia" w:ascii="仿宋" w:hAnsi="Times New Roman" w:eastAsia="仿宋" w:cs="仿宋"/>
          <w:sz w:val="32"/>
          <w:szCs w:val="32"/>
        </w:rPr>
        <w:t>名，</w:t>
      </w:r>
      <w:r>
        <w:rPr>
          <w:rFonts w:hint="eastAsia" w:ascii="仿宋" w:hAnsi="Times New Roman" w:eastAsia="仿宋" w:cs="仿宋"/>
          <w:sz w:val="32"/>
          <w:szCs w:val="32"/>
          <w:lang w:val="en-US" w:eastAsia="zh-CN"/>
        </w:rPr>
        <w:t>参公</w:t>
      </w:r>
      <w:r>
        <w:rPr>
          <w:rFonts w:hint="eastAsia" w:ascii="仿宋" w:hAnsi="Times New Roman" w:eastAsia="仿宋" w:cs="仿宋"/>
          <w:sz w:val="32"/>
          <w:szCs w:val="32"/>
        </w:rPr>
        <w:t>工勤</w:t>
      </w:r>
      <w:r>
        <w:rPr>
          <w:rFonts w:ascii="仿宋" w:hAnsi="Times New Roman" w:eastAsia="仿宋" w:cs="仿宋"/>
          <w:sz w:val="32"/>
          <w:szCs w:val="32"/>
        </w:rPr>
        <w:t>3</w:t>
      </w:r>
      <w:r>
        <w:rPr>
          <w:rFonts w:hint="eastAsia" w:ascii="仿宋" w:hAnsi="Times New Roman" w:eastAsia="仿宋" w:cs="仿宋"/>
          <w:sz w:val="32"/>
          <w:szCs w:val="32"/>
        </w:rPr>
        <w:t>名。事业在职：民族科普工作队人员</w:t>
      </w:r>
      <w:r>
        <w:rPr>
          <w:rFonts w:hint="eastAsia" w:ascii="仿宋" w:hAnsi="Times New Roman" w:eastAsia="仿宋" w:cs="仿宋"/>
          <w:sz w:val="32"/>
          <w:szCs w:val="32"/>
          <w:lang w:val="en-US" w:eastAsia="zh-CN"/>
        </w:rPr>
        <w:t>3</w:t>
      </w:r>
      <w:r>
        <w:rPr>
          <w:rFonts w:hint="eastAsia" w:ascii="仿宋" w:hAnsi="Times New Roman" w:eastAsia="仿宋" w:cs="仿宋"/>
          <w:sz w:val="32"/>
          <w:szCs w:val="32"/>
        </w:rPr>
        <w:t>名，青少年科技馆</w:t>
      </w:r>
      <w:r>
        <w:rPr>
          <w:rFonts w:hint="eastAsia" w:ascii="仿宋" w:hAnsi="Times New Roman" w:eastAsia="仿宋" w:cs="仿宋"/>
          <w:sz w:val="32"/>
          <w:szCs w:val="32"/>
          <w:lang w:val="en-US" w:eastAsia="zh-CN"/>
        </w:rPr>
        <w:t>2</w:t>
      </w:r>
      <w:r>
        <w:rPr>
          <w:rFonts w:hint="eastAsia" w:ascii="仿宋" w:hAnsi="Times New Roman" w:eastAsia="仿宋" w:cs="仿宋"/>
          <w:sz w:val="32"/>
          <w:szCs w:val="32"/>
        </w:rPr>
        <w:t>名 。</w:t>
      </w:r>
    </w:p>
    <w:p w14:paraId="6CCCF068">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rPr>
      </w:pPr>
      <w:r>
        <w:rPr>
          <w:rFonts w:hint="default" w:ascii="Times New Roman" w:hAnsi="Times New Roman" w:eastAsia="黑体" w:cs="Times New Roman"/>
          <w:color w:val="000000"/>
          <w:kern w:val="0"/>
          <w:sz w:val="32"/>
          <w:szCs w:val="32"/>
          <w:highlight w:val="none"/>
          <w:shd w:val="clear" w:color="auto" w:fill="FFFFFF"/>
        </w:rPr>
        <w:t>二、</w:t>
      </w:r>
      <w:r>
        <w:rPr>
          <w:rFonts w:hint="default" w:ascii="Times New Roman" w:hAnsi="Times New Roman" w:eastAsia="黑体" w:cs="Times New Roman"/>
          <w:color w:val="000000"/>
          <w:kern w:val="0"/>
          <w:sz w:val="32"/>
          <w:szCs w:val="32"/>
          <w:highlight w:val="none"/>
          <w:shd w:val="clear" w:color="auto" w:fill="FFFFFF"/>
          <w:lang w:eastAsia="zh-CN"/>
        </w:rPr>
        <w:t>部门</w:t>
      </w:r>
      <w:r>
        <w:rPr>
          <w:rFonts w:hint="default" w:ascii="Times New Roman" w:hAnsi="Times New Roman" w:eastAsia="黑体" w:cs="Times New Roman"/>
          <w:color w:val="000000"/>
          <w:kern w:val="0"/>
          <w:sz w:val="32"/>
          <w:szCs w:val="32"/>
          <w:highlight w:val="none"/>
          <w:shd w:val="clear" w:color="auto" w:fill="FFFFFF"/>
        </w:rPr>
        <w:t>资金收支情况</w:t>
      </w:r>
    </w:p>
    <w:p w14:paraId="356BDFB3">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Times New Roman" w:hAnsi="Times New Roman" w:eastAsia="仿宋_GB2312" w:cs="Times New Roman"/>
          <w:sz w:val="32"/>
          <w:szCs w:val="32"/>
          <w:lang w:val="en-US"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（一）收入情况。</w:t>
      </w:r>
      <w:r>
        <w:rPr>
          <w:rFonts w:hint="eastAsia" w:ascii="Times New Roman" w:hAnsi="Times New Roman" w:eastAsia="仿宋_GB2312" w:cs="Times New Roman"/>
          <w:sz w:val="32"/>
          <w:szCs w:val="32"/>
          <w:lang w:val="en-US" w:eastAsia="zh-CN"/>
        </w:rPr>
        <w:t>阿坝州科协部门2024年年初预算收入为845.96万元、决算报表收入为971.25万元。</w:t>
      </w:r>
    </w:p>
    <w:p w14:paraId="1B17A35D">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eastAsia="仿宋_GB2312" w:cs="Times New Roman"/>
          <w:sz w:val="32"/>
          <w:szCs w:val="32"/>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（二）支出情况。</w:t>
      </w:r>
      <w:r>
        <w:rPr>
          <w:rFonts w:hint="eastAsia" w:ascii="Times New Roman" w:hAnsi="Times New Roman" w:eastAsia="仿宋_GB2312" w:cs="Times New Roman"/>
          <w:sz w:val="32"/>
          <w:szCs w:val="32"/>
          <w:lang w:val="en-US" w:eastAsia="zh-CN"/>
        </w:rPr>
        <w:t>阿坝州科协部门2024年年初预算支出情况为845.96万元、决算报表支出为971.25万元。</w:t>
      </w:r>
    </w:p>
    <w:p w14:paraId="53B46C87">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eastAsia="仿宋_GB2312" w:cs="Times New Roman"/>
          <w:b w:val="0"/>
          <w:bCs w:val="0"/>
          <w:color w:val="000000"/>
          <w:kern w:val="0"/>
          <w:sz w:val="32"/>
          <w:szCs w:val="32"/>
          <w:highlight w:val="none"/>
          <w:shd w:val="clear" w:color="auto" w:fill="FFFFFF"/>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（三）</w:t>
      </w:r>
      <w:r>
        <w:rPr>
          <w:rFonts w:hint="default" w:ascii="Times New Roman" w:hAnsi="Times New Roman" w:eastAsia="楷体_GB2312" w:cs="Times New Roman"/>
          <w:b/>
          <w:sz w:val="32"/>
          <w:szCs w:val="32"/>
        </w:rPr>
        <w:t>结余分配和结转结余情况</w:t>
      </w:r>
      <w:r>
        <w:rPr>
          <w:rFonts w:hint="default" w:ascii="Times New Roman" w:hAnsi="Times New Roman" w:eastAsia="楷体_GB2312" w:cs="Times New Roman"/>
          <w:b/>
          <w:sz w:val="32"/>
          <w:szCs w:val="32"/>
          <w:lang w:eastAsia="zh-CN"/>
        </w:rPr>
        <w:t>。</w:t>
      </w:r>
      <w:r>
        <w:rPr>
          <w:rFonts w:hint="eastAsia" w:ascii="Times New Roman" w:hAnsi="Times New Roman" w:eastAsia="仿宋_GB2312" w:cs="Times New Roman"/>
          <w:sz w:val="32"/>
          <w:szCs w:val="32"/>
          <w:lang w:val="en-US" w:eastAsia="zh-CN"/>
        </w:rPr>
        <w:t>阿坝州科协部门2024年无结转结余</w:t>
      </w:r>
      <w:r>
        <w:rPr>
          <w:rFonts w:hint="default" w:ascii="Times New Roman" w:hAnsi="Times New Roman" w:eastAsia="仿宋_GB2312" w:cs="Times New Roman"/>
          <w:b w:val="0"/>
          <w:bCs w:val="0"/>
          <w:color w:val="000000"/>
          <w:kern w:val="0"/>
          <w:sz w:val="32"/>
          <w:szCs w:val="32"/>
          <w:highlight w:val="none"/>
          <w:shd w:val="clear" w:color="auto" w:fill="FFFFFF"/>
          <w:lang w:val="en-US" w:eastAsia="zh-CN"/>
        </w:rPr>
        <w:t>。</w:t>
      </w:r>
    </w:p>
    <w:p w14:paraId="55917408">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themeColor="text1"/>
          <w:kern w:val="0"/>
          <w:sz w:val="32"/>
          <w:szCs w:val="32"/>
          <w:highlight w:val="none"/>
          <w:shd w:val="clear" w:color="auto" w:fill="FFFFFF"/>
          <w14:textFill>
            <w14:solidFill>
              <w14:schemeClr w14:val="tx1"/>
            </w14:solidFill>
          </w14:textFill>
        </w:rPr>
      </w:pPr>
      <w:r>
        <w:rPr>
          <w:rFonts w:hint="default" w:ascii="Times New Roman" w:hAnsi="Times New Roman" w:eastAsia="黑体" w:cs="Times New Roman"/>
          <w:color w:val="000000"/>
          <w:kern w:val="0"/>
          <w:sz w:val="32"/>
          <w:szCs w:val="32"/>
          <w:highlight w:val="none"/>
          <w:shd w:val="clear" w:color="auto" w:fill="FFFFFF"/>
        </w:rPr>
        <w:t>三、</w:t>
      </w:r>
      <w:r>
        <w:rPr>
          <w:rFonts w:hint="default" w:ascii="Times New Roman" w:hAnsi="Times New Roman" w:eastAsia="黑体" w:cs="Times New Roman"/>
          <w:color w:val="000000"/>
          <w:kern w:val="0"/>
          <w:sz w:val="32"/>
          <w:szCs w:val="32"/>
          <w:highlight w:val="none"/>
          <w:u w:val="none"/>
          <w:shd w:val="clear" w:color="auto" w:fill="FFFFFF"/>
        </w:rPr>
        <w:t>部门</w:t>
      </w:r>
      <w:r>
        <w:rPr>
          <w:rFonts w:hint="default" w:ascii="Times New Roman" w:hAnsi="Times New Roman" w:eastAsia="黑体" w:cs="Times New Roman"/>
          <w:color w:val="000000"/>
          <w:kern w:val="0"/>
          <w:sz w:val="32"/>
          <w:szCs w:val="32"/>
          <w:highlight w:val="none"/>
          <w:u w:val="none"/>
          <w:shd w:val="clear" w:color="auto" w:fill="FFFFFF"/>
          <w:lang w:eastAsia="zh-CN"/>
        </w:rPr>
        <w:t>预算</w:t>
      </w:r>
      <w:r>
        <w:rPr>
          <w:rFonts w:hint="default" w:ascii="Times New Roman" w:hAnsi="Times New Roman" w:eastAsia="黑体" w:cs="Times New Roman"/>
          <w:color w:val="000000"/>
          <w:kern w:val="0"/>
          <w:sz w:val="32"/>
          <w:szCs w:val="32"/>
          <w:highlight w:val="none"/>
          <w:u w:val="none"/>
          <w:shd w:val="clear" w:color="auto" w:fill="FFFFFF"/>
        </w:rPr>
        <w:t>绩效</w:t>
      </w:r>
      <w:r>
        <w:rPr>
          <w:rFonts w:hint="default" w:ascii="Times New Roman" w:hAnsi="Times New Roman" w:eastAsia="黑体" w:cs="Times New Roman"/>
          <w:color w:val="000000"/>
          <w:kern w:val="0"/>
          <w:sz w:val="32"/>
          <w:szCs w:val="32"/>
          <w:highlight w:val="none"/>
          <w:u w:val="none"/>
          <w:shd w:val="clear" w:color="auto" w:fill="FFFFFF"/>
          <w:lang w:eastAsia="zh-CN"/>
        </w:rPr>
        <w:t>分析</w:t>
      </w:r>
    </w:p>
    <w:p w14:paraId="127F76BB">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eastAsia="仿宋_GB2312" w:cs="Times New Roman"/>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（一）部门预算总体绩效分析。</w:t>
      </w:r>
      <w:r>
        <w:rPr>
          <w:rFonts w:hint="default" w:ascii="Times New Roman" w:hAnsi="Times New Roman" w:eastAsia="仿宋_GB2312" w:cs="Times New Roman"/>
          <w:color w:val="000000"/>
          <w:kern w:val="0"/>
          <w:sz w:val="32"/>
          <w:szCs w:val="32"/>
          <w:highlight w:val="none"/>
          <w:shd w:val="clear" w:color="auto" w:fill="FFFFFF"/>
          <w:lang w:val="zh-CN"/>
        </w:rPr>
        <w:t>根据部门预算绩效评价指标体系“总体绩效”涉及二、三级指标进行逐项绩效分析并评分，依次包括履职效能、预算管理、财务管理、资产管理、采购管理等情况。</w:t>
      </w:r>
    </w:p>
    <w:p w14:paraId="194F7B72">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楷体_GB2312" w:cs="Times New Roman"/>
          <w:color w:val="000000"/>
          <w:kern w:val="0"/>
          <w:sz w:val="32"/>
          <w:szCs w:val="32"/>
          <w:highlight w:val="none"/>
          <w:shd w:val="clear" w:color="auto" w:fill="FFFFFF"/>
          <w:lang w:val="zh-CN"/>
        </w:rPr>
      </w:pPr>
      <w:r>
        <w:rPr>
          <w:rFonts w:hint="default" w:ascii="Times New Roman" w:hAnsi="Times New Roman" w:eastAsia="楷体_GB2312" w:cs="Times New Roman"/>
          <w:color w:val="000000"/>
          <w:kern w:val="0"/>
          <w:sz w:val="32"/>
          <w:szCs w:val="32"/>
          <w:highlight w:val="none"/>
          <w:shd w:val="clear" w:color="auto" w:fill="FFFFFF"/>
          <w:lang w:val="en-US" w:eastAsia="zh-CN"/>
        </w:rPr>
        <w:t>1.</w:t>
      </w:r>
      <w:r>
        <w:rPr>
          <w:rFonts w:hint="default" w:ascii="Times New Roman" w:hAnsi="Times New Roman" w:eastAsia="楷体_GB2312" w:cs="Times New Roman"/>
          <w:color w:val="000000"/>
          <w:kern w:val="0"/>
          <w:sz w:val="32"/>
          <w:szCs w:val="32"/>
          <w:highlight w:val="none"/>
          <w:shd w:val="clear" w:color="auto" w:fill="FFFFFF"/>
          <w:lang w:val="zh-CN"/>
        </w:rPr>
        <w:t>履职效能。</w:t>
      </w:r>
    </w:p>
    <w:p w14:paraId="7B1228E0">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仿宋_GB2312" w:cs="Times New Roman"/>
          <w:color w:val="000000"/>
          <w:kern w:val="0"/>
          <w:sz w:val="32"/>
          <w:szCs w:val="32"/>
          <w:highlight w:val="none"/>
          <w:shd w:val="clear" w:color="auto" w:fill="FFFFFF"/>
          <w:lang w:val="zh-CN" w:eastAsia="zh-CN"/>
        </w:rPr>
      </w:pPr>
      <w:r>
        <w:rPr>
          <w:rFonts w:hint="default" w:ascii="Times New Roman" w:hAnsi="Times New Roman" w:eastAsia="仿宋_GB2312" w:cs="Times New Roman"/>
          <w:color w:val="000000"/>
          <w:kern w:val="0"/>
          <w:sz w:val="32"/>
          <w:szCs w:val="32"/>
          <w:highlight w:val="none"/>
          <w:shd w:val="clear" w:color="auto" w:fill="FFFFFF"/>
          <w:lang w:val="zh-CN" w:eastAsia="zh-CN"/>
        </w:rPr>
        <w:t>持续提升服务科技工作者能力。一是依托“天府科技云”平台，推动科技所能和科技所需精准匹配。</w:t>
      </w:r>
      <w:r>
        <w:rPr>
          <w:rFonts w:hint="default" w:ascii="Times New Roman" w:hAnsi="Times New Roman" w:eastAsia="仿宋_GB2312" w:cs="Times New Roman"/>
          <w:color w:val="000000"/>
          <w:kern w:val="0"/>
          <w:sz w:val="32"/>
          <w:szCs w:val="32"/>
          <w:highlight w:val="none"/>
          <w:shd w:val="clear" w:color="auto" w:fill="FFFFFF"/>
          <w:lang w:val="en-US" w:eastAsia="zh-CN"/>
        </w:rPr>
        <w:t>完成科技成果转化6笔，帮助科技工作者（团队）承接企业委托科研项目2项。二是</w:t>
      </w:r>
      <w:r>
        <w:rPr>
          <w:rFonts w:hint="default" w:ascii="Times New Roman" w:hAnsi="Times New Roman" w:eastAsia="仿宋_GB2312" w:cs="Times New Roman"/>
          <w:color w:val="000000"/>
          <w:kern w:val="0"/>
          <w:sz w:val="32"/>
          <w:szCs w:val="32"/>
          <w:highlight w:val="none"/>
          <w:shd w:val="clear" w:color="auto" w:fill="FFFFFF"/>
          <w:lang w:val="zh-CN"/>
        </w:rPr>
        <w:t>做好人才举荐工作</w:t>
      </w:r>
      <w:r>
        <w:rPr>
          <w:rFonts w:hint="default" w:ascii="Times New Roman" w:hAnsi="Times New Roman" w:eastAsia="仿宋_GB2312" w:cs="Times New Roman"/>
          <w:color w:val="000000"/>
          <w:kern w:val="0"/>
          <w:sz w:val="32"/>
          <w:szCs w:val="32"/>
          <w:highlight w:val="none"/>
          <w:shd w:val="clear" w:color="auto" w:fill="FFFFFF"/>
          <w:lang w:val="zh-CN" w:eastAsia="zh-CN"/>
        </w:rPr>
        <w:t>。</w:t>
      </w:r>
      <w:r>
        <w:rPr>
          <w:rFonts w:hint="default" w:ascii="Times New Roman" w:hAnsi="Times New Roman" w:eastAsia="仿宋_GB2312" w:cs="Times New Roman"/>
          <w:color w:val="000000"/>
          <w:kern w:val="0"/>
          <w:sz w:val="32"/>
          <w:szCs w:val="32"/>
          <w:highlight w:val="none"/>
          <w:shd w:val="clear" w:color="auto" w:fill="FFFFFF"/>
          <w:lang w:val="zh-CN"/>
        </w:rPr>
        <w:t>在第五届四川省最美科技工作者评选活动中共10人获表彰，我州气象台台长武敬峰获此殊荣</w:t>
      </w:r>
      <w:r>
        <w:rPr>
          <w:rFonts w:hint="default" w:ascii="Times New Roman" w:hAnsi="Times New Roman" w:eastAsia="仿宋_GB2312" w:cs="Times New Roman"/>
          <w:color w:val="000000"/>
          <w:kern w:val="0"/>
          <w:sz w:val="32"/>
          <w:szCs w:val="32"/>
          <w:highlight w:val="none"/>
          <w:shd w:val="clear" w:color="auto" w:fill="FFFFFF"/>
          <w:lang w:val="en-US" w:eastAsia="zh-CN"/>
        </w:rPr>
        <w:t>。在第二届川渝科普大会上1人获得“2024年度川渝科普人物</w:t>
      </w:r>
      <w:r>
        <w:rPr>
          <w:rFonts w:hint="default" w:ascii="Times New Roman" w:hAnsi="Times New Roman" w:eastAsia="仿宋_GB2312" w:cs="Times New Roman"/>
          <w:color w:val="000000"/>
          <w:kern w:val="0"/>
          <w:sz w:val="32"/>
          <w:szCs w:val="32"/>
          <w:highlight w:val="none"/>
          <w:shd w:val="clear" w:color="auto" w:fill="FFFFFF"/>
          <w:lang w:val="zh-CN"/>
        </w:rPr>
        <w:t>”</w:t>
      </w:r>
      <w:r>
        <w:rPr>
          <w:rFonts w:hint="default" w:ascii="Times New Roman" w:hAnsi="Times New Roman" w:eastAsia="仿宋_GB2312" w:cs="Times New Roman"/>
          <w:color w:val="000000"/>
          <w:kern w:val="0"/>
          <w:sz w:val="32"/>
          <w:szCs w:val="32"/>
          <w:highlight w:val="none"/>
          <w:shd w:val="clear" w:color="auto" w:fill="FFFFFF"/>
          <w:lang w:val="en-US" w:eastAsia="zh-CN"/>
        </w:rPr>
        <w:t>奖</w:t>
      </w:r>
      <w:r>
        <w:rPr>
          <w:rFonts w:hint="default" w:ascii="Times New Roman" w:hAnsi="Times New Roman" w:eastAsia="仿宋_GB2312" w:cs="Times New Roman"/>
          <w:color w:val="000000"/>
          <w:kern w:val="0"/>
          <w:sz w:val="32"/>
          <w:szCs w:val="32"/>
          <w:highlight w:val="none"/>
          <w:shd w:val="clear" w:color="auto" w:fill="FFFFFF"/>
          <w:lang w:val="zh-CN"/>
        </w:rPr>
        <w:t>。</w:t>
      </w:r>
      <w:r>
        <w:rPr>
          <w:rFonts w:hint="default" w:ascii="Times New Roman" w:hAnsi="Times New Roman" w:eastAsia="仿宋_GB2312" w:cs="Times New Roman"/>
          <w:color w:val="000000"/>
          <w:kern w:val="0"/>
          <w:sz w:val="32"/>
          <w:szCs w:val="32"/>
          <w:highlight w:val="none"/>
          <w:shd w:val="clear" w:color="auto" w:fill="FFFFFF"/>
          <w:lang w:val="zh-CN" w:eastAsia="zh-CN"/>
        </w:rPr>
        <w:t>在</w:t>
      </w:r>
      <w:r>
        <w:rPr>
          <w:rFonts w:hint="default" w:ascii="Times New Roman" w:hAnsi="Times New Roman" w:eastAsia="仿宋_GB2312" w:cs="Times New Roman"/>
          <w:color w:val="000000"/>
          <w:kern w:val="0"/>
          <w:sz w:val="32"/>
          <w:szCs w:val="32"/>
          <w:highlight w:val="none"/>
          <w:shd w:val="clear" w:color="auto" w:fill="FFFFFF"/>
          <w:lang w:val="zh-CN"/>
        </w:rPr>
        <w:t>“2024年涪江流域科技协同创新发展</w:t>
      </w:r>
      <w:r>
        <w:rPr>
          <w:rFonts w:hint="default" w:ascii="Times New Roman" w:hAnsi="Times New Roman" w:eastAsia="仿宋_GB2312" w:cs="Times New Roman"/>
          <w:color w:val="000000"/>
          <w:kern w:val="0"/>
          <w:sz w:val="32"/>
          <w:szCs w:val="32"/>
          <w:highlight w:val="none"/>
          <w:shd w:val="clear" w:color="auto" w:fill="FFFFFF"/>
          <w:lang w:val="zh-CN" w:eastAsia="zh-CN"/>
        </w:rPr>
        <w:t>”</w:t>
      </w:r>
      <w:r>
        <w:rPr>
          <w:rFonts w:hint="default" w:ascii="Times New Roman" w:hAnsi="Times New Roman" w:eastAsia="仿宋_GB2312" w:cs="Times New Roman"/>
          <w:color w:val="000000"/>
          <w:kern w:val="0"/>
          <w:sz w:val="32"/>
          <w:szCs w:val="32"/>
          <w:highlight w:val="none"/>
          <w:shd w:val="clear" w:color="auto" w:fill="FFFFFF"/>
          <w:lang w:val="en-US" w:eastAsia="zh-CN"/>
        </w:rPr>
        <w:t>1人荣获“</w:t>
      </w:r>
      <w:r>
        <w:rPr>
          <w:rFonts w:hint="default" w:ascii="Times New Roman" w:hAnsi="Times New Roman" w:eastAsia="仿宋_GB2312" w:cs="Times New Roman"/>
          <w:color w:val="000000"/>
          <w:kern w:val="0"/>
          <w:sz w:val="32"/>
          <w:szCs w:val="32"/>
          <w:highlight w:val="none"/>
          <w:shd w:val="clear" w:color="auto" w:fill="FFFFFF"/>
          <w:lang w:val="zh-CN"/>
        </w:rPr>
        <w:t>十佳科技工作者”称号</w:t>
      </w:r>
      <w:r>
        <w:rPr>
          <w:rFonts w:hint="default" w:ascii="Times New Roman" w:hAnsi="Times New Roman" w:eastAsia="仿宋_GB2312" w:cs="Times New Roman"/>
          <w:color w:val="000000"/>
          <w:kern w:val="0"/>
          <w:sz w:val="32"/>
          <w:szCs w:val="32"/>
          <w:highlight w:val="none"/>
          <w:shd w:val="clear" w:color="auto" w:fill="FFFFFF"/>
          <w:lang w:val="zh-CN" w:eastAsia="zh-CN"/>
        </w:rPr>
        <w:t>。</w:t>
      </w:r>
      <w:r>
        <w:rPr>
          <w:rFonts w:hint="default" w:ascii="Times New Roman" w:hAnsi="Times New Roman" w:eastAsia="仿宋_GB2312" w:cs="Times New Roman"/>
          <w:color w:val="000000"/>
          <w:kern w:val="0"/>
          <w:sz w:val="32"/>
          <w:szCs w:val="32"/>
          <w:highlight w:val="none"/>
          <w:shd w:val="clear" w:color="auto" w:fill="FFFFFF"/>
          <w:lang w:val="zh-CN"/>
        </w:rPr>
        <w:t>在第三届“天府科技云服务大会”上，</w:t>
      </w:r>
      <w:r>
        <w:rPr>
          <w:rFonts w:hint="default" w:ascii="Times New Roman" w:hAnsi="Times New Roman" w:eastAsia="仿宋_GB2312" w:cs="Times New Roman"/>
          <w:color w:val="000000"/>
          <w:kern w:val="0"/>
          <w:sz w:val="32"/>
          <w:szCs w:val="32"/>
          <w:highlight w:val="none"/>
          <w:shd w:val="clear" w:color="auto" w:fill="FFFFFF"/>
          <w:lang w:val="zh-CN" w:eastAsia="zh-CN"/>
        </w:rPr>
        <w:t>我州</w:t>
      </w:r>
      <w:r>
        <w:rPr>
          <w:rFonts w:hint="default" w:ascii="Times New Roman" w:hAnsi="Times New Roman" w:eastAsia="仿宋_GB2312" w:cs="Times New Roman"/>
          <w:color w:val="000000"/>
          <w:kern w:val="0"/>
          <w:sz w:val="32"/>
          <w:szCs w:val="32"/>
          <w:highlight w:val="none"/>
          <w:shd w:val="clear" w:color="auto" w:fill="FFFFFF"/>
          <w:lang w:val="zh-CN"/>
        </w:rPr>
        <w:t>5名“科服保姆”被评为十佳或百优“科服保姆”</w:t>
      </w:r>
      <w:r>
        <w:rPr>
          <w:rFonts w:hint="default" w:ascii="Times New Roman" w:hAnsi="Times New Roman" w:eastAsia="仿宋_GB2312" w:cs="Times New Roman"/>
          <w:color w:val="000000"/>
          <w:kern w:val="0"/>
          <w:sz w:val="32"/>
          <w:szCs w:val="32"/>
          <w:highlight w:val="none"/>
          <w:shd w:val="clear" w:color="auto" w:fill="FFFFFF"/>
          <w:lang w:val="zh-CN" w:eastAsia="zh-CN"/>
        </w:rPr>
        <w:t>。</w:t>
      </w:r>
    </w:p>
    <w:p w14:paraId="0D593A5B">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仿宋_GB2312" w:cs="Times New Roman"/>
          <w:color w:val="000000"/>
          <w:kern w:val="0"/>
          <w:sz w:val="32"/>
          <w:szCs w:val="32"/>
          <w:highlight w:val="none"/>
          <w:shd w:val="clear" w:color="auto" w:fill="FFFFFF"/>
          <w:lang w:val="zh-CN"/>
        </w:rPr>
      </w:pPr>
      <w:r>
        <w:rPr>
          <w:rFonts w:hint="default" w:ascii="Times New Roman" w:hAnsi="Times New Roman" w:eastAsia="仿宋_GB2312" w:cs="Times New Roman"/>
          <w:color w:val="000000"/>
          <w:kern w:val="0"/>
          <w:sz w:val="32"/>
          <w:szCs w:val="32"/>
          <w:highlight w:val="none"/>
          <w:shd w:val="clear" w:color="auto" w:fill="FFFFFF"/>
          <w:lang w:val="zh-CN"/>
        </w:rPr>
        <w:t>持续提升服务创新驱动发展质量。</w:t>
      </w:r>
      <w:r>
        <w:rPr>
          <w:rFonts w:hint="default" w:ascii="Times New Roman" w:hAnsi="Times New Roman" w:eastAsia="仿宋_GB2312" w:cs="Times New Roman"/>
          <w:color w:val="000000"/>
          <w:kern w:val="0"/>
          <w:sz w:val="32"/>
          <w:szCs w:val="32"/>
          <w:highlight w:val="none"/>
          <w:shd w:val="clear" w:color="auto" w:fill="FFFFFF"/>
          <w:lang w:val="zh-CN" w:eastAsia="zh-CN"/>
        </w:rPr>
        <w:t>一是提供</w:t>
      </w:r>
      <w:r>
        <w:rPr>
          <w:rFonts w:hint="default" w:ascii="Times New Roman" w:hAnsi="Times New Roman" w:eastAsia="仿宋_GB2312" w:cs="Times New Roman"/>
          <w:color w:val="000000"/>
          <w:kern w:val="0"/>
          <w:sz w:val="32"/>
          <w:szCs w:val="32"/>
          <w:highlight w:val="none"/>
          <w:shd w:val="clear" w:color="auto" w:fill="FFFFFF"/>
          <w:lang w:val="zh-CN"/>
        </w:rPr>
        <w:t>精准科普服务</w:t>
      </w:r>
      <w:r>
        <w:rPr>
          <w:rFonts w:hint="default" w:ascii="Times New Roman" w:hAnsi="Times New Roman" w:eastAsia="仿宋_GB2312" w:cs="Times New Roman"/>
          <w:color w:val="000000"/>
          <w:kern w:val="0"/>
          <w:sz w:val="32"/>
          <w:szCs w:val="32"/>
          <w:highlight w:val="none"/>
          <w:shd w:val="clear" w:color="auto" w:fill="FFFFFF"/>
          <w:lang w:val="zh-CN" w:eastAsia="zh-CN"/>
        </w:rPr>
        <w:t>。科普服务</w:t>
      </w:r>
      <w:r>
        <w:rPr>
          <w:rFonts w:hint="default" w:ascii="Times New Roman" w:hAnsi="Times New Roman" w:eastAsia="仿宋_GB2312" w:cs="Times New Roman"/>
          <w:color w:val="000000"/>
          <w:kern w:val="0"/>
          <w:sz w:val="32"/>
          <w:szCs w:val="32"/>
          <w:highlight w:val="none"/>
          <w:shd w:val="clear" w:color="auto" w:fill="FFFFFF"/>
          <w:lang w:val="zh-CN"/>
        </w:rPr>
        <w:t>群众数新增7.6万余人，111名科服保姆提供保姆式服务4552单。</w:t>
      </w:r>
      <w:r>
        <w:rPr>
          <w:rFonts w:hint="default" w:ascii="Times New Roman" w:hAnsi="Times New Roman" w:eastAsia="仿宋_GB2312" w:cs="Times New Roman"/>
          <w:color w:val="000000"/>
          <w:kern w:val="0"/>
          <w:sz w:val="32"/>
          <w:szCs w:val="32"/>
          <w:highlight w:val="none"/>
          <w:shd w:val="clear" w:color="auto" w:fill="FFFFFF"/>
          <w:lang w:val="zh-CN" w:eastAsia="zh-CN"/>
        </w:rPr>
        <w:t>目前，平台</w:t>
      </w:r>
      <w:r>
        <w:rPr>
          <w:rFonts w:hint="default" w:ascii="Times New Roman" w:hAnsi="Times New Roman" w:eastAsia="仿宋_GB2312" w:cs="Times New Roman"/>
          <w:color w:val="000000"/>
          <w:kern w:val="0"/>
          <w:sz w:val="32"/>
          <w:szCs w:val="32"/>
          <w:highlight w:val="none"/>
          <w:shd w:val="clear" w:color="auto" w:fill="FFFFFF"/>
          <w:lang w:val="zh-CN"/>
        </w:rPr>
        <w:t>注册科技工作者22942人，注册组织机构用户52274户，注册科创工作室3786个，发布科技服务所能4849项，发布科技所需8832个，达成交易2066单，成交金额2256.9万元，发布科技成果120个，委托或承接科研项目61个，精准科普服务量达1529万余次，人均科普服务量18.72次。</w:t>
      </w:r>
      <w:r>
        <w:rPr>
          <w:rFonts w:hint="default" w:ascii="Times New Roman" w:hAnsi="Times New Roman" w:eastAsia="仿宋_GB2312" w:cs="Times New Roman"/>
          <w:color w:val="000000"/>
          <w:kern w:val="0"/>
          <w:sz w:val="32"/>
          <w:szCs w:val="32"/>
          <w:highlight w:val="none"/>
          <w:shd w:val="clear" w:color="auto" w:fill="FFFFFF"/>
          <w:lang w:val="zh-CN" w:eastAsia="zh-CN"/>
        </w:rPr>
        <w:t>二是主动融入“共同体”发展战略。与</w:t>
      </w:r>
      <w:r>
        <w:rPr>
          <w:rFonts w:hint="default" w:ascii="Times New Roman" w:hAnsi="Times New Roman" w:eastAsia="仿宋_GB2312" w:cs="Times New Roman"/>
          <w:color w:val="000000"/>
          <w:kern w:val="0"/>
          <w:sz w:val="32"/>
          <w:szCs w:val="32"/>
          <w:highlight w:val="none"/>
          <w:shd w:val="clear" w:color="auto" w:fill="FFFFFF"/>
          <w:lang w:val="zh-CN"/>
        </w:rPr>
        <w:t>绵阳市、德阳市及重庆北碚区、潼南区等10地科协组成“涪江流域科技协同创新发展联合体”</w:t>
      </w:r>
      <w:r>
        <w:rPr>
          <w:rFonts w:hint="default" w:ascii="Times New Roman" w:hAnsi="Times New Roman" w:eastAsia="仿宋_GB2312" w:cs="Times New Roman"/>
          <w:color w:val="000000"/>
          <w:kern w:val="0"/>
          <w:sz w:val="32"/>
          <w:szCs w:val="32"/>
          <w:highlight w:val="none"/>
          <w:shd w:val="clear" w:color="auto" w:fill="FFFFFF"/>
          <w:lang w:val="zh-CN" w:eastAsia="zh-CN"/>
        </w:rPr>
        <w:t>，</w:t>
      </w:r>
      <w:r>
        <w:rPr>
          <w:rFonts w:hint="default" w:ascii="Times New Roman" w:hAnsi="Times New Roman" w:eastAsia="仿宋_GB2312" w:cs="Times New Roman"/>
          <w:color w:val="000000"/>
          <w:kern w:val="0"/>
          <w:sz w:val="32"/>
          <w:szCs w:val="32"/>
          <w:highlight w:val="none"/>
          <w:shd w:val="clear" w:color="auto" w:fill="FFFFFF"/>
          <w:lang w:val="zh-CN"/>
        </w:rPr>
        <w:t>共同举办</w:t>
      </w:r>
      <w:r>
        <w:rPr>
          <w:rFonts w:hint="default" w:ascii="Times New Roman" w:hAnsi="Times New Roman" w:eastAsia="仿宋_GB2312" w:cs="Times New Roman"/>
          <w:color w:val="000000"/>
          <w:kern w:val="0"/>
          <w:sz w:val="32"/>
          <w:szCs w:val="32"/>
          <w:highlight w:val="none"/>
          <w:shd w:val="clear" w:color="auto" w:fill="FFFFFF"/>
          <w:lang w:val="zh-CN" w:eastAsia="zh-CN"/>
        </w:rPr>
        <w:t>了</w:t>
      </w:r>
      <w:r>
        <w:rPr>
          <w:rFonts w:hint="default" w:ascii="Times New Roman" w:hAnsi="Times New Roman" w:eastAsia="仿宋_GB2312" w:cs="Times New Roman"/>
          <w:color w:val="000000"/>
          <w:kern w:val="0"/>
          <w:sz w:val="32"/>
          <w:szCs w:val="32"/>
          <w:highlight w:val="none"/>
          <w:shd w:val="clear" w:color="auto" w:fill="FFFFFF"/>
          <w:lang w:val="zh-CN"/>
        </w:rPr>
        <w:t>2024年涪江流域科技协同创新发展活动</w:t>
      </w:r>
      <w:r>
        <w:rPr>
          <w:rFonts w:hint="default" w:ascii="Times New Roman" w:hAnsi="Times New Roman" w:eastAsia="仿宋_GB2312" w:cs="Times New Roman"/>
          <w:color w:val="000000"/>
          <w:kern w:val="0"/>
          <w:sz w:val="32"/>
          <w:szCs w:val="32"/>
          <w:highlight w:val="none"/>
          <w:shd w:val="clear" w:color="auto" w:fill="FFFFFF"/>
          <w:lang w:val="zh-CN" w:eastAsia="zh-CN"/>
        </w:rPr>
        <w:t>。启动仪式上，重点对</w:t>
      </w:r>
      <w:r>
        <w:rPr>
          <w:rFonts w:hint="default" w:ascii="Times New Roman" w:hAnsi="Times New Roman" w:eastAsia="仿宋_GB2312" w:cs="Times New Roman"/>
          <w:color w:val="000000"/>
          <w:kern w:val="0"/>
          <w:sz w:val="32"/>
          <w:szCs w:val="32"/>
          <w:highlight w:val="none"/>
          <w:shd w:val="clear" w:color="auto" w:fill="FFFFFF"/>
          <w:lang w:val="zh-CN"/>
        </w:rPr>
        <w:t>四川国青川贝母生物科技股份有限公司</w:t>
      </w:r>
      <w:r>
        <w:rPr>
          <w:rFonts w:hint="default" w:ascii="Times New Roman" w:hAnsi="Times New Roman" w:eastAsia="仿宋_GB2312" w:cs="Times New Roman"/>
          <w:color w:val="000000"/>
          <w:kern w:val="0"/>
          <w:sz w:val="32"/>
          <w:szCs w:val="32"/>
          <w:highlight w:val="none"/>
          <w:shd w:val="clear" w:color="auto" w:fill="FFFFFF"/>
          <w:lang w:val="zh-CN" w:eastAsia="zh-CN"/>
        </w:rPr>
        <w:t>的</w:t>
      </w:r>
      <w:r>
        <w:rPr>
          <w:rFonts w:hint="default" w:ascii="Times New Roman" w:hAnsi="Times New Roman" w:eastAsia="仿宋_GB2312" w:cs="Times New Roman"/>
          <w:color w:val="000000"/>
          <w:kern w:val="0"/>
          <w:sz w:val="32"/>
          <w:szCs w:val="32"/>
          <w:highlight w:val="none"/>
          <w:shd w:val="clear" w:color="auto" w:fill="FFFFFF"/>
          <w:lang w:val="zh-CN"/>
        </w:rPr>
        <w:t>“川贝母种植栽培的科学研究”</w:t>
      </w:r>
      <w:r>
        <w:rPr>
          <w:rFonts w:hint="default" w:ascii="Times New Roman" w:hAnsi="Times New Roman" w:eastAsia="仿宋_GB2312" w:cs="Times New Roman"/>
          <w:color w:val="000000"/>
          <w:kern w:val="0"/>
          <w:sz w:val="32"/>
          <w:szCs w:val="32"/>
          <w:highlight w:val="none"/>
          <w:shd w:val="clear" w:color="auto" w:fill="FFFFFF"/>
          <w:lang w:val="zh-CN" w:eastAsia="zh-CN"/>
        </w:rPr>
        <w:t>项目进行了现场推介。活动中，</w:t>
      </w:r>
      <w:r>
        <w:rPr>
          <w:rFonts w:hint="default" w:ascii="Times New Roman" w:hAnsi="Times New Roman" w:eastAsia="仿宋_GB2312" w:cs="Times New Roman"/>
          <w:color w:val="000000"/>
          <w:kern w:val="0"/>
          <w:sz w:val="32"/>
          <w:szCs w:val="32"/>
          <w:highlight w:val="none"/>
          <w:shd w:val="clear" w:color="auto" w:fill="FFFFFF"/>
          <w:lang w:val="zh-CN"/>
        </w:rPr>
        <w:t>汶川县神州锆业科技有限公司被表彰为“先进团队”，松潘县中药材全程质量追溯体系建设被表彰为“典型案例”。</w:t>
      </w:r>
      <w:r>
        <w:rPr>
          <w:rFonts w:hint="default" w:ascii="Times New Roman" w:hAnsi="Times New Roman" w:eastAsia="仿宋_GB2312" w:cs="Times New Roman"/>
          <w:color w:val="000000"/>
          <w:kern w:val="0"/>
          <w:sz w:val="32"/>
          <w:szCs w:val="32"/>
          <w:highlight w:val="none"/>
          <w:shd w:val="clear" w:color="auto" w:fill="FFFFFF"/>
          <w:lang w:val="zh-CN" w:eastAsia="zh-CN"/>
        </w:rPr>
        <w:t>三</w:t>
      </w:r>
      <w:r>
        <w:rPr>
          <w:rFonts w:hint="default" w:ascii="Times New Roman" w:hAnsi="Times New Roman" w:eastAsia="仿宋_GB2312" w:cs="Times New Roman"/>
          <w:color w:val="000000"/>
          <w:kern w:val="0"/>
          <w:sz w:val="32"/>
          <w:szCs w:val="32"/>
          <w:highlight w:val="none"/>
          <w:shd w:val="clear" w:color="auto" w:fill="FFFFFF"/>
          <w:lang w:val="zh-CN"/>
        </w:rPr>
        <w:t>是院士（专家）工作站建设</w:t>
      </w:r>
      <w:r>
        <w:rPr>
          <w:rFonts w:hint="default" w:ascii="Times New Roman" w:hAnsi="Times New Roman" w:eastAsia="仿宋_GB2312" w:cs="Times New Roman"/>
          <w:color w:val="000000"/>
          <w:kern w:val="0"/>
          <w:sz w:val="32"/>
          <w:szCs w:val="32"/>
          <w:highlight w:val="none"/>
          <w:shd w:val="clear" w:color="auto" w:fill="FFFFFF"/>
          <w:lang w:val="zh-CN" w:eastAsia="zh-CN"/>
        </w:rPr>
        <w:t>优化提升。茂县九顶原生态畜禽养殖有限责任公司、四川</w:t>
      </w:r>
      <w:r>
        <w:rPr>
          <w:rFonts w:hint="default" w:ascii="Times New Roman" w:hAnsi="Times New Roman" w:eastAsia="仿宋_GB2312" w:cs="Times New Roman"/>
          <w:color w:val="000000"/>
          <w:kern w:val="0"/>
          <w:sz w:val="32"/>
          <w:szCs w:val="32"/>
          <w:highlight w:val="none"/>
          <w:shd w:val="clear" w:color="auto" w:fill="FFFFFF"/>
          <w:lang w:val="en-US" w:eastAsia="zh-CN"/>
        </w:rPr>
        <w:t>九耕农业开发有限责任公司、阿坝州土优达农业科技有限责任公司3家公司成功创建</w:t>
      </w:r>
      <w:r>
        <w:rPr>
          <w:rFonts w:hint="default" w:ascii="Times New Roman" w:hAnsi="Times New Roman" w:eastAsia="仿宋_GB2312" w:cs="Times New Roman"/>
          <w:color w:val="000000"/>
          <w:kern w:val="0"/>
          <w:sz w:val="32"/>
          <w:szCs w:val="32"/>
          <w:highlight w:val="none"/>
          <w:shd w:val="clear" w:color="auto" w:fill="FFFFFF"/>
          <w:lang w:val="zh-CN" w:eastAsia="zh-CN"/>
        </w:rPr>
        <w:t>州级</w:t>
      </w:r>
      <w:r>
        <w:rPr>
          <w:rFonts w:hint="default" w:ascii="Times New Roman" w:hAnsi="Times New Roman" w:eastAsia="仿宋_GB2312" w:cs="Times New Roman"/>
          <w:color w:val="000000"/>
          <w:kern w:val="0"/>
          <w:sz w:val="32"/>
          <w:szCs w:val="32"/>
          <w:highlight w:val="none"/>
          <w:shd w:val="clear" w:color="auto" w:fill="FFFFFF"/>
          <w:lang w:val="zh-CN"/>
        </w:rPr>
        <w:t>专家工作站</w:t>
      </w:r>
      <w:r>
        <w:rPr>
          <w:rFonts w:hint="default" w:ascii="Times New Roman" w:hAnsi="Times New Roman" w:eastAsia="仿宋_GB2312" w:cs="Times New Roman"/>
          <w:color w:val="000000"/>
          <w:kern w:val="0"/>
          <w:sz w:val="32"/>
          <w:szCs w:val="32"/>
          <w:highlight w:val="none"/>
          <w:shd w:val="clear" w:color="auto" w:fill="FFFFFF"/>
          <w:lang w:val="en-US" w:eastAsia="zh-CN"/>
        </w:rPr>
        <w:t>，</w:t>
      </w:r>
      <w:r>
        <w:rPr>
          <w:rFonts w:hint="default" w:ascii="Times New Roman" w:hAnsi="Times New Roman" w:eastAsia="仿宋_GB2312" w:cs="Times New Roman"/>
          <w:color w:val="000000"/>
          <w:kern w:val="0"/>
          <w:sz w:val="32"/>
          <w:szCs w:val="32"/>
          <w:highlight w:val="none"/>
          <w:shd w:val="clear" w:color="auto" w:fill="FFFFFF"/>
          <w:lang w:val="zh-CN" w:eastAsia="zh-CN"/>
        </w:rPr>
        <w:t>全</w:t>
      </w:r>
      <w:r>
        <w:rPr>
          <w:rFonts w:hint="default" w:ascii="Times New Roman" w:hAnsi="Times New Roman" w:eastAsia="仿宋_GB2312" w:cs="Times New Roman"/>
          <w:color w:val="000000"/>
          <w:kern w:val="0"/>
          <w:sz w:val="32"/>
          <w:szCs w:val="32"/>
          <w:highlight w:val="none"/>
          <w:shd w:val="clear" w:color="auto" w:fill="FFFFFF"/>
          <w:lang w:val="zh-CN"/>
        </w:rPr>
        <w:t>州</w:t>
      </w:r>
      <w:r>
        <w:rPr>
          <w:rFonts w:hint="default" w:ascii="Times New Roman" w:hAnsi="Times New Roman" w:eastAsia="仿宋_GB2312" w:cs="Times New Roman"/>
          <w:color w:val="000000"/>
          <w:kern w:val="0"/>
          <w:sz w:val="32"/>
          <w:szCs w:val="32"/>
          <w:highlight w:val="none"/>
          <w:shd w:val="clear" w:color="auto" w:fill="FFFFFF"/>
          <w:lang w:val="zh-CN" w:eastAsia="zh-CN"/>
        </w:rPr>
        <w:t>已有</w:t>
      </w:r>
      <w:r>
        <w:rPr>
          <w:rFonts w:hint="default" w:ascii="Times New Roman" w:hAnsi="Times New Roman" w:eastAsia="仿宋_GB2312" w:cs="Times New Roman"/>
          <w:color w:val="000000"/>
          <w:kern w:val="0"/>
          <w:sz w:val="32"/>
          <w:szCs w:val="32"/>
          <w:highlight w:val="none"/>
          <w:shd w:val="clear" w:color="auto" w:fill="FFFFFF"/>
          <w:lang w:val="zh-CN"/>
        </w:rPr>
        <w:t>州级专家工作站21家</w:t>
      </w:r>
      <w:r>
        <w:rPr>
          <w:rFonts w:hint="default" w:ascii="Times New Roman" w:hAnsi="Times New Roman" w:eastAsia="仿宋_GB2312" w:cs="Times New Roman"/>
          <w:color w:val="000000"/>
          <w:kern w:val="0"/>
          <w:sz w:val="32"/>
          <w:szCs w:val="32"/>
          <w:highlight w:val="none"/>
          <w:shd w:val="clear" w:color="auto" w:fill="FFFFFF"/>
          <w:lang w:val="zh-CN" w:eastAsia="zh-CN"/>
        </w:rPr>
        <w:t>。同时，</w:t>
      </w:r>
      <w:r>
        <w:rPr>
          <w:rFonts w:hint="default" w:ascii="Times New Roman" w:hAnsi="Times New Roman" w:eastAsia="仿宋_GB2312" w:cs="Times New Roman"/>
          <w:color w:val="000000"/>
          <w:kern w:val="0"/>
          <w:sz w:val="32"/>
          <w:szCs w:val="32"/>
          <w:highlight w:val="none"/>
          <w:shd w:val="clear" w:color="auto" w:fill="FFFFFF"/>
          <w:lang w:val="en-US" w:eastAsia="zh-CN"/>
        </w:rPr>
        <w:t>四川省川磨岷机联合数控机器股份有限公司成功申报四川省省级专家工作站，实现我州省级院士（专家）工作站零的突破</w:t>
      </w:r>
      <w:r>
        <w:rPr>
          <w:rFonts w:hint="default" w:ascii="Times New Roman" w:hAnsi="Times New Roman" w:eastAsia="仿宋_GB2312" w:cs="Times New Roman"/>
          <w:color w:val="000000"/>
          <w:kern w:val="0"/>
          <w:sz w:val="32"/>
          <w:szCs w:val="32"/>
          <w:highlight w:val="none"/>
          <w:shd w:val="clear" w:color="auto" w:fill="FFFFFF"/>
          <w:lang w:val="zh-CN"/>
        </w:rPr>
        <w:t>。</w:t>
      </w:r>
      <w:r>
        <w:rPr>
          <w:rFonts w:hint="default" w:ascii="Times New Roman" w:hAnsi="Times New Roman" w:eastAsia="仿宋_GB2312" w:cs="Times New Roman"/>
          <w:color w:val="000000"/>
          <w:kern w:val="0"/>
          <w:sz w:val="32"/>
          <w:szCs w:val="32"/>
          <w:highlight w:val="none"/>
          <w:shd w:val="clear" w:color="auto" w:fill="FFFFFF"/>
          <w:lang w:val="en-US" w:eastAsia="zh-CN"/>
        </w:rPr>
        <w:t>四是我州国家级科技小院项目实现零突破。阿坝县“四川阿坝青稞科技小院”和红原县“四川红原濒危高原药材繁育科技小院”获中国农村专业技术协会授牌。通过引导科技人员深入一线服务“三农”，解决生产中的实际技术问题，实现“建设一个小院，入驻一个团队，带动一个产业，辐射一片乡村”，使科技小院成为助力乡村振兴的有效模式。</w:t>
      </w:r>
      <w:r>
        <w:rPr>
          <w:rFonts w:hint="default" w:ascii="Times New Roman" w:hAnsi="Times New Roman" w:eastAsia="仿宋_GB2312" w:cs="Times New Roman"/>
          <w:color w:val="000000"/>
          <w:kern w:val="0"/>
          <w:sz w:val="32"/>
          <w:szCs w:val="32"/>
          <w:highlight w:val="none"/>
          <w:shd w:val="clear" w:color="auto" w:fill="FFFFFF"/>
          <w:lang w:val="zh-CN" w:eastAsia="zh-CN"/>
        </w:rPr>
        <w:t>五</w:t>
      </w:r>
      <w:r>
        <w:rPr>
          <w:rFonts w:hint="default" w:ascii="Times New Roman" w:hAnsi="Times New Roman" w:eastAsia="仿宋_GB2312" w:cs="Times New Roman"/>
          <w:color w:val="000000"/>
          <w:kern w:val="0"/>
          <w:sz w:val="32"/>
          <w:szCs w:val="32"/>
          <w:highlight w:val="none"/>
          <w:shd w:val="clear" w:color="auto" w:fill="FFFFFF"/>
          <w:lang w:val="zh-CN"/>
        </w:rPr>
        <w:t>是学（协）会建设稳步推进</w:t>
      </w:r>
      <w:r>
        <w:rPr>
          <w:rFonts w:hint="default" w:ascii="Times New Roman" w:hAnsi="Times New Roman" w:eastAsia="仿宋_GB2312" w:cs="Times New Roman"/>
          <w:color w:val="000000"/>
          <w:kern w:val="0"/>
          <w:sz w:val="32"/>
          <w:szCs w:val="32"/>
          <w:highlight w:val="none"/>
          <w:shd w:val="clear" w:color="auto" w:fill="FFFFFF"/>
          <w:lang w:val="zh-CN" w:eastAsia="zh-CN"/>
        </w:rPr>
        <w:t>。做好</w:t>
      </w:r>
      <w:r>
        <w:rPr>
          <w:rFonts w:hint="default" w:ascii="Times New Roman" w:hAnsi="Times New Roman" w:eastAsia="仿宋_GB2312" w:cs="Times New Roman"/>
          <w:color w:val="000000"/>
          <w:kern w:val="0"/>
          <w:sz w:val="32"/>
          <w:szCs w:val="32"/>
          <w:highlight w:val="none"/>
          <w:shd w:val="clear" w:color="auto" w:fill="FFFFFF"/>
          <w:lang w:val="zh-CN"/>
        </w:rPr>
        <w:t>向川渝科技学术大会推荐优秀论文</w:t>
      </w:r>
      <w:r>
        <w:rPr>
          <w:rFonts w:hint="default" w:ascii="Times New Roman" w:hAnsi="Times New Roman" w:eastAsia="仿宋_GB2312" w:cs="Times New Roman"/>
          <w:color w:val="000000"/>
          <w:kern w:val="0"/>
          <w:sz w:val="32"/>
          <w:szCs w:val="32"/>
          <w:highlight w:val="none"/>
          <w:shd w:val="clear" w:color="auto" w:fill="FFFFFF"/>
          <w:lang w:val="zh-CN" w:eastAsia="zh-CN"/>
        </w:rPr>
        <w:t>的工作</w:t>
      </w:r>
      <w:r>
        <w:rPr>
          <w:rFonts w:hint="default" w:ascii="Times New Roman" w:hAnsi="Times New Roman" w:eastAsia="仿宋_GB2312" w:cs="Times New Roman"/>
          <w:color w:val="000000"/>
          <w:kern w:val="0"/>
          <w:sz w:val="32"/>
          <w:szCs w:val="32"/>
          <w:highlight w:val="none"/>
          <w:shd w:val="clear" w:color="auto" w:fill="FFFFFF"/>
          <w:lang w:val="zh-CN"/>
        </w:rPr>
        <w:t>，</w:t>
      </w:r>
      <w:r>
        <w:rPr>
          <w:rFonts w:hint="default" w:ascii="Times New Roman" w:hAnsi="Times New Roman" w:eastAsia="仿宋_GB2312" w:cs="Times New Roman"/>
          <w:color w:val="000000"/>
          <w:kern w:val="0"/>
          <w:sz w:val="32"/>
          <w:szCs w:val="32"/>
          <w:highlight w:val="none"/>
          <w:shd w:val="clear" w:color="auto" w:fill="FFFFFF"/>
          <w:lang w:val="zh-CN" w:eastAsia="zh-CN"/>
        </w:rPr>
        <w:t>州科协</w:t>
      </w:r>
      <w:r>
        <w:rPr>
          <w:rFonts w:hint="default" w:ascii="Times New Roman" w:hAnsi="Times New Roman" w:eastAsia="仿宋_GB2312" w:cs="Times New Roman"/>
          <w:color w:val="000000"/>
          <w:kern w:val="0"/>
          <w:sz w:val="32"/>
          <w:szCs w:val="32"/>
          <w:highlight w:val="none"/>
          <w:shd w:val="clear" w:color="auto" w:fill="FFFFFF"/>
          <w:lang w:val="zh-CN"/>
        </w:rPr>
        <w:t>被中国科协创新战备研究院、四川省科协、重庆市科协联合评为</w:t>
      </w:r>
      <w:r>
        <w:rPr>
          <w:rFonts w:hint="default" w:ascii="Times New Roman" w:hAnsi="Times New Roman" w:eastAsia="仿宋_GB2312" w:cs="Times New Roman"/>
          <w:color w:val="000000"/>
          <w:kern w:val="0"/>
          <w:sz w:val="32"/>
          <w:szCs w:val="32"/>
          <w:highlight w:val="none"/>
          <w:shd w:val="clear" w:color="auto" w:fill="FFFFFF"/>
          <w:lang w:val="zh-CN" w:eastAsia="zh-CN"/>
        </w:rPr>
        <w:t>论文</w:t>
      </w:r>
      <w:r>
        <w:rPr>
          <w:rFonts w:hint="default" w:ascii="Times New Roman" w:hAnsi="Times New Roman" w:eastAsia="仿宋_GB2312" w:cs="Times New Roman"/>
          <w:color w:val="000000"/>
          <w:kern w:val="0"/>
          <w:sz w:val="32"/>
          <w:szCs w:val="32"/>
          <w:highlight w:val="none"/>
          <w:shd w:val="clear" w:color="auto" w:fill="FFFFFF"/>
          <w:lang w:val="zh-CN"/>
        </w:rPr>
        <w:t>优秀组织单位</w:t>
      </w:r>
      <w:r>
        <w:rPr>
          <w:rFonts w:hint="default" w:ascii="Times New Roman" w:hAnsi="Times New Roman" w:eastAsia="仿宋_GB2312" w:cs="Times New Roman"/>
          <w:color w:val="000000"/>
          <w:kern w:val="0"/>
          <w:sz w:val="32"/>
          <w:szCs w:val="32"/>
          <w:highlight w:val="none"/>
          <w:shd w:val="clear" w:color="auto" w:fill="FFFFFF"/>
          <w:lang w:val="zh-CN" w:eastAsia="zh-CN"/>
        </w:rPr>
        <w:t>。</w:t>
      </w:r>
      <w:r>
        <w:rPr>
          <w:rFonts w:hint="default" w:ascii="Times New Roman" w:hAnsi="Times New Roman" w:eastAsia="仿宋_GB2312" w:cs="Times New Roman"/>
          <w:color w:val="000000"/>
          <w:kern w:val="0"/>
          <w:sz w:val="32"/>
          <w:szCs w:val="32"/>
          <w:highlight w:val="none"/>
          <w:shd w:val="clear" w:color="auto" w:fill="FFFFFF"/>
          <w:lang w:val="zh-CN"/>
        </w:rPr>
        <w:t>开展“培育一流学术活动示范项目”建设</w:t>
      </w:r>
      <w:r>
        <w:rPr>
          <w:rFonts w:hint="default" w:ascii="Times New Roman" w:hAnsi="Times New Roman" w:eastAsia="仿宋_GB2312" w:cs="Times New Roman"/>
          <w:color w:val="000000"/>
          <w:kern w:val="0"/>
          <w:sz w:val="32"/>
          <w:szCs w:val="32"/>
          <w:highlight w:val="none"/>
          <w:shd w:val="clear" w:color="auto" w:fill="FFFFFF"/>
          <w:lang w:val="zh-CN" w:eastAsia="zh-CN"/>
        </w:rPr>
        <w:t>，指导</w:t>
      </w:r>
      <w:r>
        <w:rPr>
          <w:rFonts w:hint="default" w:ascii="Times New Roman" w:hAnsi="Times New Roman" w:eastAsia="仿宋_GB2312" w:cs="Times New Roman"/>
          <w:color w:val="000000"/>
          <w:kern w:val="0"/>
          <w:sz w:val="32"/>
          <w:szCs w:val="32"/>
          <w:highlight w:val="none"/>
          <w:shd w:val="clear" w:color="auto" w:fill="FFFFFF"/>
          <w:lang w:val="zh-CN"/>
        </w:rPr>
        <w:t>州畜牧兽医协会</w:t>
      </w:r>
      <w:r>
        <w:rPr>
          <w:rFonts w:hint="default" w:ascii="Times New Roman" w:hAnsi="Times New Roman" w:eastAsia="仿宋_GB2312" w:cs="Times New Roman"/>
          <w:color w:val="000000"/>
          <w:kern w:val="0"/>
          <w:sz w:val="32"/>
          <w:szCs w:val="32"/>
          <w:highlight w:val="none"/>
          <w:shd w:val="clear" w:color="auto" w:fill="FFFFFF"/>
          <w:lang w:val="en-US" w:eastAsia="zh-CN"/>
        </w:rPr>
        <w:t>以“发展阿坝州畜牧业新质生产力，推进阿坝州畜牧业高质量发展”为主题，</w:t>
      </w:r>
      <w:r>
        <w:rPr>
          <w:rFonts w:hint="default" w:ascii="Times New Roman" w:hAnsi="Times New Roman" w:eastAsia="仿宋_GB2312" w:cs="Times New Roman"/>
          <w:color w:val="000000"/>
          <w:kern w:val="0"/>
          <w:sz w:val="32"/>
          <w:szCs w:val="32"/>
          <w:highlight w:val="none"/>
          <w:shd w:val="clear" w:color="auto" w:fill="FFFFFF"/>
          <w:lang w:val="zh-CN" w:eastAsia="zh-CN"/>
        </w:rPr>
        <w:t>成功举办</w:t>
      </w:r>
      <w:r>
        <w:rPr>
          <w:rFonts w:hint="default" w:ascii="Times New Roman" w:hAnsi="Times New Roman" w:eastAsia="仿宋_GB2312" w:cs="Times New Roman"/>
          <w:color w:val="000000"/>
          <w:kern w:val="0"/>
          <w:sz w:val="32"/>
          <w:szCs w:val="32"/>
          <w:highlight w:val="none"/>
          <w:shd w:val="clear" w:color="auto" w:fill="FFFFFF"/>
          <w:lang w:val="en-US" w:eastAsia="zh-CN"/>
        </w:rPr>
        <w:t>学术年会。</w:t>
      </w:r>
    </w:p>
    <w:p w14:paraId="45B5AF7F">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仿宋_GB2312" w:cs="Times New Roman"/>
          <w:color w:val="000000"/>
          <w:kern w:val="0"/>
          <w:sz w:val="32"/>
          <w:szCs w:val="32"/>
          <w:highlight w:val="none"/>
          <w:shd w:val="clear" w:color="auto" w:fill="FFFFFF"/>
          <w:lang w:val="zh-CN" w:eastAsia="zh-CN"/>
        </w:rPr>
      </w:pPr>
      <w:r>
        <w:rPr>
          <w:rFonts w:hint="default" w:ascii="Times New Roman" w:hAnsi="Times New Roman" w:eastAsia="仿宋_GB2312" w:cs="Times New Roman"/>
          <w:color w:val="000000"/>
          <w:kern w:val="0"/>
          <w:sz w:val="32"/>
          <w:szCs w:val="32"/>
          <w:highlight w:val="none"/>
          <w:shd w:val="clear" w:color="auto" w:fill="FFFFFF"/>
          <w:lang w:val="zh-CN"/>
        </w:rPr>
        <w:t>持续提升服务全民科学素质效能。一是精准开展科普宣传</w:t>
      </w:r>
      <w:r>
        <w:rPr>
          <w:rFonts w:hint="default" w:ascii="Times New Roman" w:hAnsi="Times New Roman" w:eastAsia="仿宋_GB2312" w:cs="Times New Roman"/>
          <w:color w:val="000000"/>
          <w:kern w:val="0"/>
          <w:sz w:val="32"/>
          <w:szCs w:val="32"/>
          <w:highlight w:val="none"/>
          <w:shd w:val="clear" w:color="auto" w:fill="FFFFFF"/>
          <w:lang w:val="en-US" w:eastAsia="zh-CN"/>
        </w:rPr>
        <w:t>。2024年，</w:t>
      </w:r>
      <w:r>
        <w:rPr>
          <w:rFonts w:hint="default" w:ascii="Times New Roman" w:hAnsi="Times New Roman" w:eastAsia="仿宋_GB2312" w:cs="Times New Roman"/>
          <w:color w:val="000000"/>
          <w:kern w:val="0"/>
          <w:sz w:val="32"/>
          <w:szCs w:val="32"/>
          <w:highlight w:val="none"/>
          <w:shd w:val="clear" w:color="auto" w:fill="FFFFFF"/>
          <w:lang w:val="zh-CN" w:eastAsia="zh-CN"/>
        </w:rPr>
        <w:t>开展“</w:t>
      </w:r>
      <w:r>
        <w:rPr>
          <w:rFonts w:hint="default" w:ascii="Times New Roman" w:hAnsi="Times New Roman" w:eastAsia="仿宋_GB2312" w:cs="Times New Roman"/>
          <w:color w:val="000000"/>
          <w:kern w:val="0"/>
          <w:sz w:val="32"/>
          <w:szCs w:val="32"/>
          <w:highlight w:val="none"/>
          <w:shd w:val="clear" w:color="auto" w:fill="FFFFFF"/>
          <w:lang w:val="zh-CN"/>
        </w:rPr>
        <w:t>科技之春</w:t>
      </w:r>
      <w:r>
        <w:rPr>
          <w:rFonts w:hint="default" w:ascii="Times New Roman" w:hAnsi="Times New Roman" w:eastAsia="仿宋_GB2312" w:cs="Times New Roman"/>
          <w:color w:val="000000"/>
          <w:kern w:val="0"/>
          <w:sz w:val="32"/>
          <w:szCs w:val="32"/>
          <w:highlight w:val="none"/>
          <w:shd w:val="clear" w:color="auto" w:fill="FFFFFF"/>
          <w:lang w:val="zh-CN" w:eastAsia="zh-CN"/>
        </w:rPr>
        <w:t>”“</w:t>
      </w:r>
      <w:r>
        <w:rPr>
          <w:rFonts w:hint="default" w:ascii="Times New Roman" w:hAnsi="Times New Roman" w:eastAsia="仿宋_GB2312" w:cs="Times New Roman"/>
          <w:color w:val="000000"/>
          <w:kern w:val="0"/>
          <w:sz w:val="32"/>
          <w:szCs w:val="32"/>
          <w:highlight w:val="none"/>
          <w:shd w:val="clear" w:color="auto" w:fill="FFFFFF"/>
          <w:lang w:val="zh-CN"/>
        </w:rPr>
        <w:t>世界知识产权日</w:t>
      </w:r>
      <w:r>
        <w:rPr>
          <w:rFonts w:hint="default" w:ascii="Times New Roman" w:hAnsi="Times New Roman" w:eastAsia="仿宋_GB2312" w:cs="Times New Roman"/>
          <w:color w:val="000000"/>
          <w:kern w:val="0"/>
          <w:sz w:val="32"/>
          <w:szCs w:val="32"/>
          <w:highlight w:val="none"/>
          <w:shd w:val="clear" w:color="auto" w:fill="FFFFFF"/>
          <w:lang w:val="zh-CN" w:eastAsia="zh-CN"/>
        </w:rPr>
        <w:t>”“</w:t>
      </w:r>
      <w:r>
        <w:rPr>
          <w:rFonts w:hint="default" w:ascii="Times New Roman" w:hAnsi="Times New Roman" w:eastAsia="仿宋_GB2312" w:cs="Times New Roman"/>
          <w:color w:val="000000"/>
          <w:kern w:val="0"/>
          <w:sz w:val="32"/>
          <w:szCs w:val="32"/>
          <w:highlight w:val="none"/>
          <w:shd w:val="clear" w:color="auto" w:fill="FFFFFF"/>
          <w:lang w:val="zh-CN"/>
        </w:rPr>
        <w:t>5.12防灾减灾日</w:t>
      </w:r>
      <w:r>
        <w:rPr>
          <w:rFonts w:hint="default" w:ascii="Times New Roman" w:hAnsi="Times New Roman" w:eastAsia="仿宋_GB2312" w:cs="Times New Roman"/>
          <w:color w:val="000000"/>
          <w:kern w:val="0"/>
          <w:sz w:val="32"/>
          <w:szCs w:val="32"/>
          <w:highlight w:val="none"/>
          <w:shd w:val="clear" w:color="auto" w:fill="FFFFFF"/>
          <w:lang w:val="zh-CN" w:eastAsia="zh-CN"/>
        </w:rPr>
        <w:t>”</w:t>
      </w:r>
      <w:r>
        <w:rPr>
          <w:rFonts w:hint="default" w:ascii="Times New Roman" w:hAnsi="Times New Roman" w:eastAsia="仿宋_GB2312" w:cs="Times New Roman"/>
          <w:color w:val="000000"/>
          <w:kern w:val="0"/>
          <w:sz w:val="32"/>
          <w:szCs w:val="32"/>
          <w:highlight w:val="none"/>
          <w:shd w:val="clear" w:color="auto" w:fill="FFFFFF"/>
          <w:lang w:val="zh-CN"/>
        </w:rPr>
        <w:t>等各类科普宣传活动90余次，举办科普讲座30场次，共计发放科普知识宣传手册、科技书刊等2</w:t>
      </w:r>
      <w:r>
        <w:rPr>
          <w:rFonts w:hint="default" w:ascii="Times New Roman" w:hAnsi="Times New Roman" w:eastAsia="仿宋_GB2312" w:cs="Times New Roman"/>
          <w:color w:val="000000"/>
          <w:kern w:val="0"/>
          <w:sz w:val="32"/>
          <w:szCs w:val="32"/>
          <w:highlight w:val="none"/>
          <w:shd w:val="clear" w:color="auto" w:fill="FFFFFF"/>
          <w:lang w:val="zh-CN" w:eastAsia="zh-CN"/>
        </w:rPr>
        <w:t>万</w:t>
      </w:r>
      <w:r>
        <w:rPr>
          <w:rFonts w:hint="default" w:ascii="Times New Roman" w:hAnsi="Times New Roman" w:eastAsia="仿宋_GB2312" w:cs="Times New Roman"/>
          <w:color w:val="000000"/>
          <w:kern w:val="0"/>
          <w:sz w:val="32"/>
          <w:szCs w:val="32"/>
          <w:highlight w:val="none"/>
          <w:shd w:val="clear" w:color="auto" w:fill="FFFFFF"/>
          <w:lang w:val="zh-CN"/>
        </w:rPr>
        <w:t>余份，惠及群众8</w:t>
      </w:r>
      <w:r>
        <w:rPr>
          <w:rFonts w:hint="default" w:ascii="Times New Roman" w:hAnsi="Times New Roman" w:eastAsia="仿宋_GB2312" w:cs="Times New Roman"/>
          <w:color w:val="000000"/>
          <w:kern w:val="0"/>
          <w:sz w:val="32"/>
          <w:szCs w:val="32"/>
          <w:highlight w:val="none"/>
          <w:shd w:val="clear" w:color="auto" w:fill="FFFFFF"/>
          <w:lang w:val="zh-CN" w:eastAsia="zh-CN"/>
        </w:rPr>
        <w:t>万</w:t>
      </w:r>
      <w:r>
        <w:rPr>
          <w:rFonts w:hint="default" w:ascii="Times New Roman" w:hAnsi="Times New Roman" w:eastAsia="仿宋_GB2312" w:cs="Times New Roman"/>
          <w:color w:val="000000"/>
          <w:kern w:val="0"/>
          <w:sz w:val="32"/>
          <w:szCs w:val="32"/>
          <w:highlight w:val="none"/>
          <w:shd w:val="clear" w:color="auto" w:fill="FFFFFF"/>
          <w:lang w:val="zh-CN"/>
        </w:rPr>
        <w:t>余人次</w:t>
      </w:r>
      <w:r>
        <w:rPr>
          <w:rFonts w:hint="default" w:ascii="Times New Roman" w:hAnsi="Times New Roman" w:eastAsia="仿宋_GB2312" w:cs="Times New Roman"/>
          <w:color w:val="000000"/>
          <w:kern w:val="0"/>
          <w:sz w:val="32"/>
          <w:szCs w:val="32"/>
          <w:highlight w:val="none"/>
          <w:shd w:val="clear" w:color="auto" w:fill="FFFFFF"/>
          <w:lang w:val="zh-CN" w:eastAsia="zh-CN"/>
        </w:rPr>
        <w:t>，并</w:t>
      </w:r>
      <w:r>
        <w:rPr>
          <w:rFonts w:hint="default" w:ascii="Times New Roman" w:hAnsi="Times New Roman" w:eastAsia="仿宋_GB2312" w:cs="Times New Roman"/>
          <w:color w:val="000000"/>
          <w:kern w:val="0"/>
          <w:sz w:val="32"/>
          <w:szCs w:val="32"/>
          <w:highlight w:val="none"/>
          <w:shd w:val="clear" w:color="auto" w:fill="FFFFFF"/>
          <w:lang w:val="zh-CN"/>
        </w:rPr>
        <w:t>与科技公司</w:t>
      </w:r>
      <w:r>
        <w:rPr>
          <w:rFonts w:hint="default" w:ascii="Times New Roman" w:hAnsi="Times New Roman" w:eastAsia="仿宋_GB2312" w:cs="Times New Roman"/>
          <w:color w:val="000000"/>
          <w:kern w:val="0"/>
          <w:sz w:val="32"/>
          <w:szCs w:val="32"/>
          <w:highlight w:val="none"/>
          <w:shd w:val="clear" w:color="auto" w:fill="FFFFFF"/>
          <w:lang w:val="zh-CN" w:eastAsia="zh-CN"/>
        </w:rPr>
        <w:t>达成合作</w:t>
      </w:r>
      <w:r>
        <w:rPr>
          <w:rFonts w:hint="default" w:ascii="Times New Roman" w:hAnsi="Times New Roman" w:eastAsia="仿宋_GB2312" w:cs="Times New Roman"/>
          <w:color w:val="000000"/>
          <w:kern w:val="0"/>
          <w:sz w:val="32"/>
          <w:szCs w:val="32"/>
          <w:highlight w:val="none"/>
          <w:shd w:val="clear" w:color="auto" w:fill="FFFFFF"/>
          <w:lang w:val="zh-CN"/>
        </w:rPr>
        <w:t>协议，</w:t>
      </w:r>
      <w:r>
        <w:rPr>
          <w:rFonts w:hint="default" w:ascii="Times New Roman" w:hAnsi="Times New Roman" w:eastAsia="仿宋_GB2312" w:cs="Times New Roman"/>
          <w:color w:val="000000"/>
          <w:kern w:val="0"/>
          <w:sz w:val="32"/>
          <w:szCs w:val="32"/>
          <w:highlight w:val="none"/>
          <w:shd w:val="clear" w:color="auto" w:fill="FFFFFF"/>
          <w:lang w:val="zh-CN" w:eastAsia="zh-CN"/>
        </w:rPr>
        <w:t>将“</w:t>
      </w:r>
      <w:r>
        <w:rPr>
          <w:rFonts w:hint="default" w:ascii="Times New Roman" w:hAnsi="Times New Roman" w:eastAsia="仿宋_GB2312" w:cs="Times New Roman"/>
          <w:color w:val="000000"/>
          <w:kern w:val="0"/>
          <w:sz w:val="32"/>
          <w:szCs w:val="32"/>
          <w:highlight w:val="none"/>
          <w:shd w:val="clear" w:color="auto" w:fill="FFFFFF"/>
          <w:lang w:val="zh-CN"/>
        </w:rPr>
        <w:t>线上+线下</w:t>
      </w:r>
      <w:r>
        <w:rPr>
          <w:rFonts w:hint="default" w:ascii="Times New Roman" w:hAnsi="Times New Roman" w:eastAsia="仿宋_GB2312" w:cs="Times New Roman"/>
          <w:color w:val="000000"/>
          <w:kern w:val="0"/>
          <w:sz w:val="32"/>
          <w:szCs w:val="32"/>
          <w:highlight w:val="none"/>
          <w:shd w:val="clear" w:color="auto" w:fill="FFFFFF"/>
          <w:lang w:val="zh-CN" w:eastAsia="zh-CN"/>
        </w:rPr>
        <w:t>”的</w:t>
      </w:r>
      <w:r>
        <w:rPr>
          <w:rFonts w:hint="default" w:ascii="Times New Roman" w:hAnsi="Times New Roman" w:eastAsia="仿宋_GB2312" w:cs="Times New Roman"/>
          <w:color w:val="000000"/>
          <w:kern w:val="0"/>
          <w:sz w:val="32"/>
          <w:szCs w:val="32"/>
          <w:highlight w:val="none"/>
          <w:shd w:val="clear" w:color="auto" w:fill="FFFFFF"/>
          <w:lang w:val="zh-CN"/>
        </w:rPr>
        <w:t>科普方式</w:t>
      </w:r>
      <w:r>
        <w:rPr>
          <w:rFonts w:hint="default" w:ascii="Times New Roman" w:hAnsi="Times New Roman" w:eastAsia="仿宋_GB2312" w:cs="Times New Roman"/>
          <w:color w:val="000000"/>
          <w:kern w:val="0"/>
          <w:sz w:val="32"/>
          <w:szCs w:val="32"/>
          <w:highlight w:val="none"/>
          <w:shd w:val="clear" w:color="auto" w:fill="FFFFFF"/>
          <w:lang w:val="zh-CN" w:eastAsia="zh-CN"/>
        </w:rPr>
        <w:t>推向纵深</w:t>
      </w:r>
      <w:r>
        <w:rPr>
          <w:rFonts w:hint="default" w:ascii="Times New Roman" w:hAnsi="Times New Roman" w:eastAsia="仿宋_GB2312" w:cs="Times New Roman"/>
          <w:color w:val="000000"/>
          <w:kern w:val="0"/>
          <w:sz w:val="32"/>
          <w:szCs w:val="32"/>
          <w:highlight w:val="none"/>
          <w:shd w:val="clear" w:color="auto" w:fill="FFFFFF"/>
          <w:lang w:val="zh-CN"/>
        </w:rPr>
        <w:t>。二是扎实开展青少年科教</w:t>
      </w:r>
      <w:r>
        <w:rPr>
          <w:rFonts w:hint="default" w:ascii="Times New Roman" w:hAnsi="Times New Roman" w:eastAsia="仿宋_GB2312" w:cs="Times New Roman"/>
          <w:color w:val="000000"/>
          <w:kern w:val="0"/>
          <w:sz w:val="32"/>
          <w:szCs w:val="32"/>
          <w:highlight w:val="none"/>
          <w:shd w:val="clear" w:color="auto" w:fill="FFFFFF"/>
          <w:lang w:val="zh-CN" w:eastAsia="zh-CN"/>
        </w:rPr>
        <w:t>。茂县中学荣获“第二批共建四川省青少年科技教育创新试验区学校”称号，是我州首个获此殊荣的学校。</w:t>
      </w:r>
      <w:r>
        <w:rPr>
          <w:rFonts w:hint="default" w:ascii="Times New Roman" w:hAnsi="Times New Roman" w:eastAsia="仿宋_GB2312" w:cs="Times New Roman"/>
          <w:color w:val="000000"/>
          <w:kern w:val="0"/>
          <w:sz w:val="32"/>
          <w:szCs w:val="32"/>
          <w:highlight w:val="none"/>
          <w:shd w:val="clear" w:color="auto" w:fill="FFFFFF"/>
          <w:lang w:val="zh-CN"/>
        </w:rPr>
        <w:t>成功举办第二届阿坝州青少年科技创新大赛，参赛作品数量、质量较第一届大幅提升，共评选出优秀科创作品382个，受表扬学校10所</w:t>
      </w:r>
      <w:r>
        <w:rPr>
          <w:rFonts w:hint="default" w:ascii="Times New Roman" w:hAnsi="Times New Roman" w:eastAsia="仿宋_GB2312" w:cs="Times New Roman"/>
          <w:color w:val="000000"/>
          <w:kern w:val="0"/>
          <w:sz w:val="32"/>
          <w:szCs w:val="32"/>
          <w:highlight w:val="none"/>
          <w:shd w:val="clear" w:color="auto" w:fill="FFFFFF"/>
          <w:lang w:val="zh-CN" w:eastAsia="zh-CN"/>
        </w:rPr>
        <w:t>，</w:t>
      </w:r>
      <w:r>
        <w:rPr>
          <w:rFonts w:hint="default" w:ascii="Times New Roman" w:hAnsi="Times New Roman" w:eastAsia="仿宋_GB2312" w:cs="Times New Roman"/>
          <w:color w:val="000000"/>
          <w:kern w:val="0"/>
          <w:sz w:val="32"/>
          <w:szCs w:val="32"/>
          <w:highlight w:val="none"/>
          <w:shd w:val="clear" w:color="auto" w:fill="FFFFFF"/>
          <w:lang w:val="en-US" w:eastAsia="zh-CN"/>
        </w:rPr>
        <w:t>赛事在四川广播电视台全媒体矩阵黄金时段进行了播放。</w:t>
      </w:r>
      <w:r>
        <w:rPr>
          <w:rFonts w:hint="default" w:ascii="Times New Roman" w:hAnsi="Times New Roman" w:eastAsia="仿宋_GB2312" w:cs="Times New Roman"/>
          <w:color w:val="000000"/>
          <w:kern w:val="0"/>
          <w:sz w:val="32"/>
          <w:szCs w:val="32"/>
          <w:highlight w:val="none"/>
          <w:shd w:val="clear" w:color="auto" w:fill="FFFFFF"/>
          <w:lang w:val="zh-CN" w:eastAsia="zh-CN"/>
        </w:rPr>
        <w:t>在</w:t>
      </w:r>
      <w:r>
        <w:rPr>
          <w:rFonts w:hint="default" w:ascii="Times New Roman" w:hAnsi="Times New Roman" w:eastAsia="仿宋_GB2312" w:cs="Times New Roman"/>
          <w:color w:val="000000"/>
          <w:kern w:val="0"/>
          <w:sz w:val="32"/>
          <w:szCs w:val="32"/>
          <w:highlight w:val="none"/>
          <w:shd w:val="clear" w:color="auto" w:fill="FFFFFF"/>
          <w:lang w:val="zh-CN"/>
        </w:rPr>
        <w:t>省青少年科技创新大赛</w:t>
      </w:r>
      <w:r>
        <w:rPr>
          <w:rFonts w:hint="default" w:ascii="Times New Roman" w:hAnsi="Times New Roman" w:eastAsia="仿宋_GB2312" w:cs="Times New Roman"/>
          <w:color w:val="000000"/>
          <w:kern w:val="0"/>
          <w:sz w:val="32"/>
          <w:szCs w:val="32"/>
          <w:highlight w:val="none"/>
          <w:shd w:val="clear" w:color="auto" w:fill="FFFFFF"/>
          <w:lang w:val="zh-CN" w:eastAsia="zh-CN"/>
        </w:rPr>
        <w:t>中</w:t>
      </w:r>
      <w:r>
        <w:rPr>
          <w:rFonts w:hint="default" w:ascii="Times New Roman" w:hAnsi="Times New Roman" w:eastAsia="仿宋_GB2312" w:cs="Times New Roman"/>
          <w:color w:val="000000"/>
          <w:kern w:val="0"/>
          <w:sz w:val="32"/>
          <w:szCs w:val="32"/>
          <w:highlight w:val="none"/>
          <w:shd w:val="clear" w:color="auto" w:fill="FFFFFF"/>
          <w:lang w:val="zh-CN"/>
        </w:rPr>
        <w:t>，3件作品获省二等奖、5件作品获省三等奖、1件作品获省级最高奖项—科协主席奖，该作品同时获得全国青少年科技创新大赛三等奖，是我州历年来最高奖项</w:t>
      </w:r>
      <w:r>
        <w:rPr>
          <w:rFonts w:hint="default" w:ascii="Times New Roman" w:hAnsi="Times New Roman" w:eastAsia="仿宋_GB2312" w:cs="Times New Roman"/>
          <w:color w:val="000000"/>
          <w:kern w:val="0"/>
          <w:sz w:val="32"/>
          <w:szCs w:val="32"/>
          <w:highlight w:val="none"/>
          <w:shd w:val="clear" w:color="auto" w:fill="FFFFFF"/>
          <w:lang w:val="en-US" w:eastAsia="zh-CN"/>
        </w:rPr>
        <w:t>。州科协被四川省青少年科技教育学术年会评为2024年度四川省青少年科技教育优秀会员单位。</w:t>
      </w:r>
      <w:r>
        <w:rPr>
          <w:rFonts w:hint="default" w:ascii="Times New Roman" w:hAnsi="Times New Roman" w:eastAsia="仿宋_GB2312" w:cs="Times New Roman"/>
          <w:color w:val="000000"/>
          <w:kern w:val="0"/>
          <w:sz w:val="32"/>
          <w:szCs w:val="32"/>
          <w:highlight w:val="none"/>
          <w:shd w:val="clear" w:color="auto" w:fill="FFFFFF"/>
          <w:lang w:val="zh-CN"/>
        </w:rPr>
        <w:t>三是拓展州科技馆服务功能</w:t>
      </w:r>
      <w:r>
        <w:rPr>
          <w:rFonts w:hint="default" w:ascii="Times New Roman" w:hAnsi="Times New Roman" w:eastAsia="仿宋_GB2312" w:cs="Times New Roman"/>
          <w:color w:val="000000"/>
          <w:kern w:val="0"/>
          <w:sz w:val="32"/>
          <w:szCs w:val="32"/>
          <w:highlight w:val="none"/>
          <w:shd w:val="clear" w:color="auto" w:fill="FFFFFF"/>
          <w:lang w:val="zh-CN" w:eastAsia="zh-CN"/>
        </w:rPr>
        <w:t>。</w:t>
      </w:r>
      <w:r>
        <w:rPr>
          <w:rFonts w:hint="default" w:ascii="Times New Roman" w:hAnsi="Times New Roman" w:eastAsia="仿宋_GB2312" w:cs="Times New Roman"/>
          <w:color w:val="000000"/>
          <w:kern w:val="0"/>
          <w:sz w:val="32"/>
          <w:szCs w:val="32"/>
          <w:highlight w:val="none"/>
          <w:shd w:val="clear" w:color="auto" w:fill="FFFFFF"/>
          <w:lang w:val="zh-CN"/>
        </w:rPr>
        <w:t>2024年进馆总人数达6万余人次，开展“馆校合作”80余次，举办手工课、创客课、机器人编程课等90余节，</w:t>
      </w:r>
      <w:r>
        <w:rPr>
          <w:rFonts w:hint="default" w:ascii="Times New Roman" w:hAnsi="Times New Roman" w:eastAsia="仿宋_GB2312" w:cs="Times New Roman"/>
          <w:color w:val="000000"/>
          <w:kern w:val="0"/>
          <w:sz w:val="32"/>
          <w:szCs w:val="32"/>
          <w:highlight w:val="none"/>
          <w:shd w:val="clear" w:color="auto" w:fill="FFFFFF"/>
          <w:lang w:val="zh-CN" w:eastAsia="zh-CN"/>
        </w:rPr>
        <w:t>开展</w:t>
      </w:r>
      <w:r>
        <w:rPr>
          <w:rFonts w:hint="default" w:ascii="Times New Roman" w:hAnsi="Times New Roman" w:eastAsia="仿宋_GB2312" w:cs="Times New Roman"/>
          <w:color w:val="000000"/>
          <w:kern w:val="0"/>
          <w:sz w:val="32"/>
          <w:szCs w:val="32"/>
          <w:highlight w:val="none"/>
          <w:shd w:val="clear" w:color="auto" w:fill="FFFFFF"/>
          <w:lang w:val="zh-CN"/>
        </w:rPr>
        <w:t>“科技馆进校园”活动</w:t>
      </w:r>
      <w:r>
        <w:rPr>
          <w:rFonts w:hint="default" w:ascii="Times New Roman" w:hAnsi="Times New Roman" w:eastAsia="仿宋_GB2312" w:cs="Times New Roman"/>
          <w:color w:val="000000"/>
          <w:kern w:val="0"/>
          <w:sz w:val="32"/>
          <w:szCs w:val="32"/>
          <w:highlight w:val="none"/>
          <w:shd w:val="clear" w:color="auto" w:fill="FFFFFF"/>
          <w:lang w:val="en-US" w:eastAsia="zh-CN"/>
        </w:rPr>
        <w:t>4场次</w:t>
      </w:r>
      <w:r>
        <w:rPr>
          <w:rFonts w:hint="default" w:ascii="Times New Roman" w:hAnsi="Times New Roman" w:eastAsia="仿宋_GB2312" w:cs="Times New Roman"/>
          <w:color w:val="000000"/>
          <w:kern w:val="0"/>
          <w:sz w:val="32"/>
          <w:szCs w:val="32"/>
          <w:highlight w:val="none"/>
          <w:shd w:val="clear" w:color="auto" w:fill="FFFFFF"/>
          <w:lang w:val="zh-CN" w:eastAsia="zh-CN"/>
        </w:rPr>
        <w:t>。</w:t>
      </w:r>
      <w:r>
        <w:rPr>
          <w:rFonts w:hint="default" w:ascii="Times New Roman" w:hAnsi="Times New Roman" w:eastAsia="仿宋_GB2312" w:cs="Times New Roman"/>
          <w:color w:val="000000"/>
          <w:kern w:val="0"/>
          <w:sz w:val="32"/>
          <w:szCs w:val="32"/>
          <w:highlight w:val="none"/>
          <w:shd w:val="clear" w:color="auto" w:fill="FFFFFF"/>
          <w:lang w:val="zh-CN"/>
        </w:rPr>
        <w:t>在理县设立了</w:t>
      </w:r>
      <w:r>
        <w:rPr>
          <w:rFonts w:hint="default" w:ascii="Times New Roman" w:hAnsi="Times New Roman" w:eastAsia="仿宋_GB2312" w:cs="Times New Roman"/>
          <w:color w:val="000000"/>
          <w:kern w:val="0"/>
          <w:sz w:val="32"/>
          <w:szCs w:val="32"/>
          <w:highlight w:val="none"/>
          <w:shd w:val="clear" w:color="auto" w:fill="FFFFFF"/>
          <w:lang w:val="zh-CN" w:eastAsia="zh-CN"/>
        </w:rPr>
        <w:t>科技馆</w:t>
      </w:r>
      <w:r>
        <w:rPr>
          <w:rFonts w:hint="default" w:ascii="Times New Roman" w:hAnsi="Times New Roman" w:eastAsia="仿宋_GB2312" w:cs="Times New Roman"/>
          <w:color w:val="000000"/>
          <w:kern w:val="0"/>
          <w:sz w:val="32"/>
          <w:szCs w:val="32"/>
          <w:highlight w:val="none"/>
          <w:shd w:val="clear" w:color="auto" w:fill="FFFFFF"/>
          <w:lang w:val="zh-CN"/>
        </w:rPr>
        <w:t>流动科普点</w:t>
      </w:r>
      <w:r>
        <w:rPr>
          <w:rFonts w:hint="default" w:ascii="Times New Roman" w:hAnsi="Times New Roman" w:eastAsia="仿宋_GB2312" w:cs="Times New Roman"/>
          <w:color w:val="000000"/>
          <w:kern w:val="0"/>
          <w:sz w:val="32"/>
          <w:szCs w:val="32"/>
          <w:highlight w:val="none"/>
          <w:shd w:val="clear" w:color="auto" w:fill="FFFFFF"/>
          <w:lang w:val="zh-CN" w:eastAsia="zh-CN"/>
        </w:rPr>
        <w:t>，</w:t>
      </w:r>
      <w:r>
        <w:rPr>
          <w:rFonts w:hint="default" w:ascii="Times New Roman" w:hAnsi="Times New Roman" w:eastAsia="仿宋_GB2312" w:cs="Times New Roman"/>
          <w:color w:val="000000"/>
          <w:kern w:val="0"/>
          <w:sz w:val="32"/>
          <w:szCs w:val="32"/>
          <w:highlight w:val="none"/>
          <w:shd w:val="clear" w:color="auto" w:fill="FFFFFF"/>
          <w:lang w:val="zh-CN"/>
        </w:rPr>
        <w:t>被中国自然科学博物馆学会评为“千馆并进</w:t>
      </w:r>
      <w:r>
        <w:rPr>
          <w:rFonts w:hint="default" w:ascii="Times New Roman" w:hAnsi="Times New Roman" w:eastAsia="仿宋_GB2312" w:cs="Times New Roman"/>
          <w:color w:val="000000"/>
          <w:kern w:val="0"/>
          <w:sz w:val="32"/>
          <w:szCs w:val="32"/>
          <w:highlight w:val="none"/>
          <w:shd w:val="clear" w:color="auto" w:fill="FFFFFF"/>
          <w:lang w:val="zh-CN" w:eastAsia="zh-CN"/>
        </w:rPr>
        <w:t>、</w:t>
      </w:r>
      <w:r>
        <w:rPr>
          <w:rFonts w:hint="default" w:ascii="Times New Roman" w:hAnsi="Times New Roman" w:eastAsia="仿宋_GB2312" w:cs="Times New Roman"/>
          <w:color w:val="000000"/>
          <w:kern w:val="0"/>
          <w:sz w:val="32"/>
          <w:szCs w:val="32"/>
          <w:highlight w:val="none"/>
          <w:shd w:val="clear" w:color="auto" w:fill="FFFFFF"/>
          <w:lang w:val="zh-CN"/>
        </w:rPr>
        <w:t>筑基科素”联合行动优秀组织单位。获得全国科技馆辅导员大赛四川分赛区选拔赛“科学实验”项目组二等奖</w:t>
      </w:r>
      <w:r>
        <w:rPr>
          <w:rFonts w:hint="default" w:ascii="Times New Roman" w:hAnsi="Times New Roman" w:eastAsia="仿宋_GB2312" w:cs="Times New Roman"/>
          <w:color w:val="000000"/>
          <w:kern w:val="0"/>
          <w:sz w:val="32"/>
          <w:szCs w:val="32"/>
          <w:highlight w:val="none"/>
          <w:shd w:val="clear" w:color="auto" w:fill="FFFFFF"/>
          <w:lang w:val="zh-CN" w:eastAsia="zh-CN"/>
        </w:rPr>
        <w:t>。</w:t>
      </w:r>
    </w:p>
    <w:p w14:paraId="2F606E0A">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仿宋_GB2312" w:cs="Times New Roman"/>
          <w:color w:val="000000"/>
          <w:kern w:val="0"/>
          <w:sz w:val="32"/>
          <w:szCs w:val="32"/>
          <w:highlight w:val="none"/>
          <w:shd w:val="clear" w:color="auto" w:fill="FFFFFF"/>
          <w:lang w:val="zh-CN"/>
        </w:rPr>
      </w:pPr>
      <w:r>
        <w:rPr>
          <w:rFonts w:hint="default" w:ascii="Times New Roman" w:hAnsi="Times New Roman" w:eastAsia="仿宋_GB2312" w:cs="Times New Roman"/>
          <w:color w:val="000000"/>
          <w:kern w:val="0"/>
          <w:sz w:val="32"/>
          <w:szCs w:val="32"/>
          <w:highlight w:val="none"/>
          <w:shd w:val="clear" w:color="auto" w:fill="FFFFFF"/>
          <w:lang w:val="zh-CN"/>
        </w:rPr>
        <w:t>持续提升服务党和政府科学决策水平。</w:t>
      </w:r>
      <w:r>
        <w:rPr>
          <w:rFonts w:hint="default" w:ascii="Times New Roman" w:hAnsi="Times New Roman" w:eastAsia="仿宋_GB2312" w:cs="Times New Roman"/>
          <w:color w:val="000000"/>
          <w:kern w:val="0"/>
          <w:sz w:val="32"/>
          <w:szCs w:val="32"/>
          <w:highlight w:val="none"/>
          <w:shd w:val="clear" w:color="auto" w:fill="FFFFFF"/>
          <w:lang w:val="zh-CN" w:eastAsia="zh-CN"/>
        </w:rPr>
        <w:t>一是</w:t>
      </w:r>
      <w:r>
        <w:rPr>
          <w:rFonts w:hint="default" w:ascii="Times New Roman" w:hAnsi="Times New Roman" w:eastAsia="仿宋_GB2312" w:cs="Times New Roman"/>
          <w:color w:val="000000"/>
          <w:kern w:val="0"/>
          <w:sz w:val="32"/>
          <w:szCs w:val="32"/>
          <w:highlight w:val="none"/>
          <w:shd w:val="clear" w:color="auto" w:fill="FFFFFF"/>
          <w:lang w:val="zh-CN"/>
        </w:rPr>
        <w:t>通过平台大数据，实时动态反映全州科技工作者（团队）和企事业单位科技服务、科技成果、科研项目等供给与需求情况及变化趋势，实时动态反映广大群众科普需求等大数据信息，为党和政府制定科技、人才、产业政策等提供数据支撑</w:t>
      </w:r>
      <w:r>
        <w:rPr>
          <w:rFonts w:hint="default" w:ascii="Times New Roman" w:hAnsi="Times New Roman" w:eastAsia="仿宋_GB2312" w:cs="Times New Roman"/>
          <w:color w:val="000000"/>
          <w:kern w:val="0"/>
          <w:sz w:val="32"/>
          <w:szCs w:val="32"/>
          <w:highlight w:val="none"/>
          <w:shd w:val="clear" w:color="auto" w:fill="FFFFFF"/>
          <w:lang w:val="zh-CN" w:eastAsia="zh-CN"/>
        </w:rPr>
        <w:t>。二是</w:t>
      </w:r>
      <w:r>
        <w:rPr>
          <w:rFonts w:hint="default" w:ascii="Times New Roman" w:hAnsi="Times New Roman" w:eastAsia="仿宋_GB2312" w:cs="Times New Roman"/>
          <w:color w:val="000000"/>
          <w:kern w:val="0"/>
          <w:sz w:val="32"/>
          <w:szCs w:val="32"/>
          <w:highlight w:val="none"/>
          <w:shd w:val="clear" w:color="auto" w:fill="FFFFFF"/>
          <w:lang w:val="zh-CN"/>
        </w:rPr>
        <w:t>召开了特邀科技专家座谈会，认真听取科技工作者在各自领域专业方面的意见建议。</w:t>
      </w:r>
    </w:p>
    <w:p w14:paraId="6AE738FA">
      <w:pPr>
        <w:keepNext w:val="0"/>
        <w:keepLines w:val="0"/>
        <w:pageBreakBefore w:val="0"/>
        <w:widowControl/>
        <w:numPr>
          <w:ilvl w:val="0"/>
          <w:numId w:val="3"/>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楷体_GB2312" w:cs="Times New Roman"/>
          <w:color w:val="000000"/>
          <w:kern w:val="0"/>
          <w:sz w:val="32"/>
          <w:szCs w:val="32"/>
          <w:highlight w:val="none"/>
          <w:shd w:val="clear" w:color="auto" w:fill="FFFFFF"/>
          <w:lang w:val="zh-CN"/>
        </w:rPr>
      </w:pPr>
      <w:r>
        <w:rPr>
          <w:rFonts w:hint="default" w:ascii="Times New Roman" w:hAnsi="Times New Roman" w:eastAsia="楷体_GB2312" w:cs="Times New Roman"/>
          <w:color w:val="000000"/>
          <w:kern w:val="0"/>
          <w:sz w:val="32"/>
          <w:szCs w:val="32"/>
          <w:highlight w:val="none"/>
          <w:shd w:val="clear" w:color="auto" w:fill="FFFFFF"/>
          <w:lang w:val="zh-CN"/>
        </w:rPr>
        <w:t>预算管理。</w:t>
      </w:r>
    </w:p>
    <w:p w14:paraId="1F058730">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预算编制质量</w:t>
      </w:r>
      <w:r>
        <w:rPr>
          <w:rFonts w:hint="eastAsia" w:ascii="Times New Roman" w:hAnsi="Times New Roman" w:eastAsia="仿宋_GB2312" w:cs="Times New Roman"/>
          <w:b/>
          <w:bCs/>
          <w:sz w:val="32"/>
          <w:szCs w:val="32"/>
          <w:lang w:val="en-US" w:eastAsia="zh-CN"/>
        </w:rPr>
        <w:t>。</w:t>
      </w:r>
      <w:r>
        <w:rPr>
          <w:rFonts w:hint="default" w:ascii="Times New Roman" w:hAnsi="Times New Roman" w:eastAsia="仿宋_GB2312" w:cs="Times New Roman"/>
          <w:sz w:val="32"/>
          <w:szCs w:val="32"/>
          <w:lang w:val="en-US" w:eastAsia="zh-CN"/>
        </w:rPr>
        <w:t>根据决算报表，本单位财政拨款全年预算数为</w:t>
      </w:r>
      <w:r>
        <w:rPr>
          <w:rFonts w:hint="eastAsia" w:ascii="Times New Roman" w:hAnsi="Times New Roman" w:eastAsia="仿宋_GB2312" w:cs="Times New Roman"/>
          <w:sz w:val="32"/>
          <w:szCs w:val="32"/>
          <w:lang w:val="en-US" w:eastAsia="zh-CN"/>
        </w:rPr>
        <w:t>971.25</w:t>
      </w:r>
      <w:r>
        <w:rPr>
          <w:rFonts w:hint="default" w:ascii="Times New Roman" w:hAnsi="Times New Roman" w:eastAsia="仿宋_GB2312" w:cs="Times New Roman"/>
          <w:sz w:val="32"/>
          <w:szCs w:val="32"/>
          <w:lang w:val="en-US" w:eastAsia="zh-CN"/>
        </w:rPr>
        <w:t>万元，本年无结转，同口径财政拨款预算执行数为</w:t>
      </w:r>
      <w:r>
        <w:rPr>
          <w:rFonts w:hint="eastAsia" w:ascii="Times New Roman" w:hAnsi="Times New Roman" w:eastAsia="仿宋_GB2312" w:cs="Times New Roman"/>
          <w:sz w:val="32"/>
          <w:szCs w:val="32"/>
          <w:lang w:val="en-US" w:eastAsia="zh-CN"/>
        </w:rPr>
        <w:t>971.25</w:t>
      </w:r>
      <w:r>
        <w:rPr>
          <w:rFonts w:hint="default" w:ascii="Times New Roman" w:hAnsi="Times New Roman" w:eastAsia="仿宋_GB2312" w:cs="Times New Roman"/>
          <w:sz w:val="32"/>
          <w:szCs w:val="32"/>
          <w:lang w:val="en-US" w:eastAsia="zh-CN"/>
        </w:rPr>
        <w:t>万元，财政拨款预算偏离度=0。</w:t>
      </w:r>
    </w:p>
    <w:p w14:paraId="00932C94">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综上，根据评分标准，该项指标不扣分，得8分</w:t>
      </w:r>
    </w:p>
    <w:p w14:paraId="62C1D26E">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zh-CN" w:eastAsia="zh-CN"/>
        </w:rPr>
        <w:t>（</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zh-CN" w:eastAsia="zh-CN"/>
        </w:rPr>
        <w:t>）单位收入统筹</w:t>
      </w:r>
      <w:r>
        <w:rPr>
          <w:rFonts w:hint="default" w:ascii="Times New Roman" w:hAnsi="Times New Roman" w:eastAsia="仿宋_GB2312" w:cs="Times New Roman"/>
          <w:sz w:val="32"/>
          <w:szCs w:val="32"/>
          <w:lang w:val="en-US" w:eastAsia="zh-CN"/>
        </w:rPr>
        <w:t>根据单位自有资金收入执行情况表，本单位自有收入全年执行数为0万元，自有收入年初预算数为0万元。</w:t>
      </w:r>
    </w:p>
    <w:p w14:paraId="3B1AC049">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综上，根据评分标准，该项指标不扣分，得4分。</w:t>
      </w:r>
    </w:p>
    <w:p w14:paraId="0D55D9AF">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zh-CN" w:eastAsia="zh-CN"/>
        </w:rPr>
        <w:t>）支出执行进度</w:t>
      </w:r>
    </w:p>
    <w:p w14:paraId="4E000540">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根据1-6月可执行情况表，本单位1至6月预算执行进度为</w:t>
      </w:r>
      <w:r>
        <w:rPr>
          <w:rFonts w:hint="eastAsia" w:ascii="Times New Roman" w:hAnsi="Times New Roman" w:eastAsia="仿宋_GB2312" w:cs="Times New Roman"/>
          <w:sz w:val="32"/>
          <w:szCs w:val="32"/>
          <w:lang w:val="en-US" w:eastAsia="zh-CN"/>
        </w:rPr>
        <w:t>47.38</w:t>
      </w:r>
      <w:r>
        <w:rPr>
          <w:rFonts w:hint="default" w:ascii="Times New Roman" w:hAnsi="Times New Roman" w:eastAsia="仿宋_GB2312" w:cs="Times New Roman"/>
          <w:sz w:val="32"/>
          <w:szCs w:val="32"/>
          <w:lang w:val="en-US" w:eastAsia="zh-CN"/>
        </w:rPr>
        <w:t>%。</w:t>
      </w:r>
    </w:p>
    <w:p w14:paraId="26CE5B47">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根据1-10月可执行情况表，本单位1至10月预算执行进度为</w:t>
      </w:r>
      <w:r>
        <w:rPr>
          <w:rFonts w:hint="eastAsia" w:ascii="Times New Roman" w:hAnsi="Times New Roman" w:eastAsia="仿宋_GB2312" w:cs="Times New Roman"/>
          <w:sz w:val="32"/>
          <w:szCs w:val="32"/>
          <w:lang w:val="en-US" w:eastAsia="zh-CN"/>
        </w:rPr>
        <w:t>68.72</w:t>
      </w:r>
      <w:r>
        <w:rPr>
          <w:rFonts w:hint="default" w:ascii="Times New Roman" w:hAnsi="Times New Roman" w:eastAsia="仿宋_GB2312" w:cs="Times New Roman"/>
          <w:sz w:val="32"/>
          <w:szCs w:val="32"/>
          <w:lang w:val="en-US" w:eastAsia="zh-CN"/>
        </w:rPr>
        <w:t>%。</w:t>
      </w:r>
    </w:p>
    <w:p w14:paraId="42DE6F2D">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支出执行进度得分</w:t>
      </w:r>
      <w:r>
        <w:rPr>
          <w:rFonts w:hint="eastAsia" w:ascii="Times New Roman" w:hAnsi="Times New Roman" w:eastAsia="仿宋_GB2312" w:cs="Times New Roman"/>
          <w:sz w:val="32"/>
          <w:szCs w:val="32"/>
          <w:lang w:val="en-US" w:eastAsia="zh-CN"/>
        </w:rPr>
        <w:t>=508.82÷（1073.85×50%）×2）+（760.29÷（1106.36×83.33%）×2）+（0.04×0.8-0）=3.58</w:t>
      </w:r>
    </w:p>
    <w:p w14:paraId="032069E4">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综上，根据评分标准，该项指标得</w:t>
      </w:r>
      <w:r>
        <w:rPr>
          <w:rFonts w:hint="eastAsia" w:ascii="Times New Roman" w:hAnsi="Times New Roman" w:eastAsia="仿宋_GB2312" w:cs="Times New Roman"/>
          <w:sz w:val="32"/>
          <w:szCs w:val="32"/>
          <w:lang w:val="en-US" w:eastAsia="zh-CN"/>
        </w:rPr>
        <w:t>3.58</w:t>
      </w:r>
      <w:r>
        <w:rPr>
          <w:rFonts w:hint="default" w:ascii="Times New Roman" w:hAnsi="Times New Roman" w:eastAsia="仿宋_GB2312" w:cs="Times New Roman"/>
          <w:sz w:val="32"/>
          <w:szCs w:val="32"/>
          <w:lang w:val="en-US" w:eastAsia="zh-CN"/>
        </w:rPr>
        <w:t>分。</w:t>
      </w:r>
    </w:p>
    <w:p w14:paraId="5D7E2F3D">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zh-CN" w:eastAsia="zh-CN"/>
        </w:rPr>
        <w:t>）预算年终结余</w:t>
      </w:r>
    </w:p>
    <w:p w14:paraId="4160A3B1">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根据决算报表，本单位预算总金额为</w:t>
      </w:r>
      <w:r>
        <w:rPr>
          <w:rFonts w:hint="eastAsia" w:ascii="Times New Roman" w:hAnsi="Times New Roman" w:eastAsia="仿宋_GB2312" w:cs="Times New Roman"/>
          <w:sz w:val="32"/>
          <w:szCs w:val="32"/>
          <w:lang w:val="en-US" w:eastAsia="zh-CN"/>
        </w:rPr>
        <w:t>971.25</w:t>
      </w:r>
      <w:r>
        <w:rPr>
          <w:rFonts w:hint="default" w:ascii="Times New Roman" w:hAnsi="Times New Roman" w:eastAsia="仿宋_GB2312" w:cs="Times New Roman"/>
          <w:sz w:val="32"/>
          <w:szCs w:val="32"/>
          <w:lang w:val="en-US" w:eastAsia="zh-CN"/>
        </w:rPr>
        <w:t>万元，年终部门预算注销金额为0万元，结转金额为0万元，合计0万元，占比为0。</w:t>
      </w:r>
    </w:p>
    <w:p w14:paraId="3801FECE">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综上，根据评分标准，该项指标不扣分，得2分。</w:t>
      </w:r>
    </w:p>
    <w:p w14:paraId="2D166A47">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zh-CN" w:eastAsia="zh-CN"/>
        </w:rPr>
        <w:t>）严控一般性支出</w:t>
      </w:r>
    </w:p>
    <w:p w14:paraId="2AA5B4A2">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本单位</w:t>
      </w:r>
      <w:r>
        <w:rPr>
          <w:rFonts w:hint="default" w:ascii="Times New Roman" w:hAnsi="Times New Roman" w:eastAsia="仿宋_GB2312" w:cs="Times New Roman"/>
          <w:sz w:val="32"/>
          <w:szCs w:val="32"/>
          <w:lang w:val="zh-CN" w:eastAsia="zh-CN"/>
        </w:rPr>
        <w:t>“三公”经费、会议费、培训费等一般性支出情况</w:t>
      </w:r>
      <w:r>
        <w:rPr>
          <w:rFonts w:hint="default" w:ascii="Times New Roman" w:hAnsi="Times New Roman" w:eastAsia="仿宋_GB2312" w:cs="Times New Roman"/>
          <w:sz w:val="32"/>
          <w:szCs w:val="32"/>
          <w:lang w:val="en-US" w:eastAsia="zh-CN"/>
        </w:rPr>
        <w:t>详见下表。</w:t>
      </w:r>
    </w:p>
    <w:tbl>
      <w:tblPr>
        <w:tblStyle w:val="16"/>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13"/>
        <w:gridCol w:w="1016"/>
        <w:gridCol w:w="1350"/>
        <w:gridCol w:w="1350"/>
        <w:gridCol w:w="1350"/>
        <w:gridCol w:w="1350"/>
      </w:tblGrid>
      <w:tr w14:paraId="511E71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gridSpan w:val="6"/>
            <w:tcBorders>
              <w:top w:val="nil"/>
              <w:left w:val="nil"/>
              <w:bottom w:val="nil"/>
              <w:right w:val="nil"/>
            </w:tcBorders>
            <w:shd w:val="clear" w:color="auto" w:fill="auto"/>
            <w:noWrap/>
            <w:vAlign w:val="center"/>
          </w:tcPr>
          <w:p w14:paraId="7B7D129B">
            <w:pPr>
              <w:keepNext w:val="0"/>
              <w:keepLines w:val="0"/>
              <w:pageBreakBefore w:val="0"/>
              <w:widowControl/>
              <w:suppressLineNumbers w:val="0"/>
              <w:kinsoku/>
              <w:wordWrap/>
              <w:overflowPunct/>
              <w:topLinePunct w:val="0"/>
              <w:autoSpaceDE/>
              <w:autoSpaceDN/>
              <w:bidi w:val="0"/>
              <w:ind w:firstLine="723" w:firstLineChars="200"/>
              <w:jc w:val="center"/>
              <w:textAlignment w:val="center"/>
              <w:rPr>
                <w:rFonts w:hint="default" w:ascii="Times New Roman" w:hAnsi="Times New Roman" w:eastAsia="宋体" w:cs="Times New Roman"/>
                <w:b/>
                <w:bCs/>
                <w:i w:val="0"/>
                <w:iCs w:val="0"/>
                <w:color w:val="000000"/>
                <w:sz w:val="36"/>
                <w:szCs w:val="36"/>
                <w:u w:val="none"/>
              </w:rPr>
            </w:pPr>
            <w:r>
              <w:rPr>
                <w:rFonts w:hint="default" w:ascii="Times New Roman" w:hAnsi="Times New Roman" w:eastAsia="宋体" w:cs="Times New Roman"/>
                <w:b/>
                <w:bCs/>
                <w:i w:val="0"/>
                <w:iCs w:val="0"/>
                <w:color w:val="000000"/>
                <w:kern w:val="0"/>
                <w:sz w:val="36"/>
                <w:szCs w:val="36"/>
                <w:u w:val="none"/>
                <w:lang w:val="en-US" w:eastAsia="zh-CN" w:bidi="ar"/>
              </w:rPr>
              <w:t>一般性支出统计表</w:t>
            </w:r>
          </w:p>
        </w:tc>
      </w:tr>
      <w:tr w14:paraId="15C81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255F06D3">
            <w:pPr>
              <w:keepNext w:val="0"/>
              <w:keepLines w:val="0"/>
              <w:pageBreakBefore w:val="0"/>
              <w:kinsoku/>
              <w:wordWrap/>
              <w:overflowPunct/>
              <w:topLinePunct w:val="0"/>
              <w:autoSpaceDE/>
              <w:autoSpaceDN/>
              <w:bidi w:val="0"/>
              <w:ind w:firstLine="440" w:firstLineChars="200"/>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D8FBCEB">
            <w:pPr>
              <w:keepNext w:val="0"/>
              <w:keepLines w:val="0"/>
              <w:pageBreakBefore w:val="0"/>
              <w:kinsoku/>
              <w:wordWrap/>
              <w:overflowPunct/>
              <w:topLinePunct w:val="0"/>
              <w:autoSpaceDE/>
              <w:autoSpaceDN/>
              <w:bidi w:val="0"/>
              <w:ind w:firstLine="440" w:firstLineChars="200"/>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083F9CC">
            <w:pPr>
              <w:keepNext w:val="0"/>
              <w:keepLines w:val="0"/>
              <w:pageBreakBefore w:val="0"/>
              <w:kinsoku/>
              <w:wordWrap/>
              <w:overflowPunct/>
              <w:topLinePunct w:val="0"/>
              <w:autoSpaceDE/>
              <w:autoSpaceDN/>
              <w:bidi w:val="0"/>
              <w:ind w:firstLine="440" w:firstLineChars="200"/>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DFC386B">
            <w:pPr>
              <w:keepNext w:val="0"/>
              <w:keepLines w:val="0"/>
              <w:pageBreakBefore w:val="0"/>
              <w:kinsoku/>
              <w:wordWrap/>
              <w:overflowPunct/>
              <w:topLinePunct w:val="0"/>
              <w:autoSpaceDE/>
              <w:autoSpaceDN/>
              <w:bidi w:val="0"/>
              <w:ind w:firstLine="440" w:firstLineChars="200"/>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E22B25D">
            <w:pPr>
              <w:keepNext w:val="0"/>
              <w:keepLines w:val="0"/>
              <w:pageBreakBefore w:val="0"/>
              <w:widowControl/>
              <w:suppressLineNumbers w:val="0"/>
              <w:kinsoku/>
              <w:wordWrap/>
              <w:overflowPunct/>
              <w:topLinePunct w:val="0"/>
              <w:autoSpaceDE/>
              <w:autoSpaceDN/>
              <w:bidi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单位：万元</w:t>
            </w:r>
          </w:p>
        </w:tc>
        <w:tc>
          <w:tcPr>
            <w:tcW w:w="0" w:type="auto"/>
            <w:tcBorders>
              <w:top w:val="nil"/>
              <w:left w:val="nil"/>
              <w:bottom w:val="nil"/>
              <w:right w:val="nil"/>
            </w:tcBorders>
            <w:shd w:val="clear" w:color="auto" w:fill="auto"/>
            <w:noWrap/>
            <w:vAlign w:val="center"/>
          </w:tcPr>
          <w:p w14:paraId="59F0D1B1">
            <w:pPr>
              <w:keepNext w:val="0"/>
              <w:keepLines w:val="0"/>
              <w:pageBreakBefore w:val="0"/>
              <w:kinsoku/>
              <w:wordWrap/>
              <w:overflowPunct/>
              <w:topLinePunct w:val="0"/>
              <w:autoSpaceDE/>
              <w:autoSpaceDN/>
              <w:bidi w:val="0"/>
              <w:ind w:firstLine="440" w:firstLineChars="200"/>
              <w:rPr>
                <w:rFonts w:hint="default" w:ascii="Times New Roman" w:hAnsi="Times New Roman" w:eastAsia="宋体" w:cs="Times New Roman"/>
                <w:i w:val="0"/>
                <w:iCs w:val="0"/>
                <w:color w:val="000000"/>
                <w:sz w:val="22"/>
                <w:szCs w:val="22"/>
                <w:u w:val="none"/>
              </w:rPr>
            </w:pPr>
          </w:p>
        </w:tc>
      </w:tr>
      <w:tr w14:paraId="278C3D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146B9">
            <w:pPr>
              <w:keepNext w:val="0"/>
              <w:keepLines w:val="0"/>
              <w:pageBreakBefore w:val="0"/>
              <w:widowControl/>
              <w:suppressLineNumbers w:val="0"/>
              <w:kinsoku/>
              <w:wordWrap/>
              <w:overflowPunct/>
              <w:topLinePunct w:val="0"/>
              <w:autoSpaceDE/>
              <w:autoSpaceDN/>
              <w:bidi w:val="0"/>
              <w:ind w:firstLine="440" w:firstLineChars="2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科目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02175">
            <w:pPr>
              <w:keepNext w:val="0"/>
              <w:keepLines w:val="0"/>
              <w:pageBreakBefore w:val="0"/>
              <w:widowControl/>
              <w:suppressLineNumbers w:val="0"/>
              <w:kinsoku/>
              <w:wordWrap/>
              <w:overflowPunct/>
              <w:topLinePunct w:val="0"/>
              <w:autoSpaceDE/>
              <w:autoSpaceDN/>
              <w:bidi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科目编码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C1D13">
            <w:pPr>
              <w:keepNext w:val="0"/>
              <w:keepLines w:val="0"/>
              <w:pageBreakBefore w:val="0"/>
              <w:widowControl/>
              <w:suppressLineNumbers w:val="0"/>
              <w:kinsoku/>
              <w:wordWrap/>
              <w:overflowPunct/>
              <w:topLinePunct w:val="0"/>
              <w:autoSpaceDE/>
              <w:autoSpaceDN/>
              <w:bidi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202</w:t>
            </w:r>
            <w:r>
              <w:rPr>
                <w:rFonts w:hint="eastAsia" w:ascii="Times New Roman" w:hAnsi="Times New Roman" w:eastAsia="宋体" w:cs="Times New Roman"/>
                <w:i w:val="0"/>
                <w:iCs w:val="0"/>
                <w:color w:val="000000"/>
                <w:kern w:val="0"/>
                <w:sz w:val="22"/>
                <w:szCs w:val="22"/>
                <w:u w:val="none"/>
                <w:lang w:val="en-US" w:eastAsia="zh-CN" w:bidi="ar"/>
              </w:rPr>
              <w:t>3</w:t>
            </w:r>
            <w:r>
              <w:rPr>
                <w:rFonts w:hint="default" w:ascii="Times New Roman" w:hAnsi="Times New Roman" w:eastAsia="宋体" w:cs="Times New Roman"/>
                <w:i w:val="0"/>
                <w:iCs w:val="0"/>
                <w:color w:val="000000"/>
                <w:kern w:val="0"/>
                <w:sz w:val="22"/>
                <w:szCs w:val="22"/>
                <w:u w:val="none"/>
                <w:lang w:val="en-US" w:eastAsia="zh-CN" w:bidi="ar"/>
              </w:rPr>
              <w:t>年预算数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DCAF0">
            <w:pPr>
              <w:keepNext w:val="0"/>
              <w:keepLines w:val="0"/>
              <w:pageBreakBefore w:val="0"/>
              <w:widowControl/>
              <w:suppressLineNumbers w:val="0"/>
              <w:kinsoku/>
              <w:wordWrap/>
              <w:overflowPunct/>
              <w:topLinePunct w:val="0"/>
              <w:autoSpaceDE/>
              <w:autoSpaceDN/>
              <w:bidi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202</w:t>
            </w:r>
            <w:r>
              <w:rPr>
                <w:rFonts w:hint="eastAsia" w:ascii="Times New Roman" w:hAnsi="Times New Roman" w:eastAsia="宋体" w:cs="Times New Roman"/>
                <w:i w:val="0"/>
                <w:iCs w:val="0"/>
                <w:color w:val="000000"/>
                <w:kern w:val="0"/>
                <w:sz w:val="22"/>
                <w:szCs w:val="22"/>
                <w:u w:val="none"/>
                <w:lang w:val="en-US" w:eastAsia="zh-CN" w:bidi="ar"/>
              </w:rPr>
              <w:t>3</w:t>
            </w:r>
            <w:r>
              <w:rPr>
                <w:rFonts w:hint="default" w:ascii="Times New Roman" w:hAnsi="Times New Roman" w:eastAsia="宋体" w:cs="Times New Roman"/>
                <w:i w:val="0"/>
                <w:iCs w:val="0"/>
                <w:color w:val="000000"/>
                <w:kern w:val="0"/>
                <w:sz w:val="22"/>
                <w:szCs w:val="22"/>
                <w:u w:val="none"/>
                <w:lang w:val="en-US" w:eastAsia="zh-CN" w:bidi="ar"/>
              </w:rPr>
              <w:t>年决算数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1FB9F">
            <w:pPr>
              <w:keepNext w:val="0"/>
              <w:keepLines w:val="0"/>
              <w:pageBreakBefore w:val="0"/>
              <w:widowControl/>
              <w:suppressLineNumbers w:val="0"/>
              <w:kinsoku/>
              <w:wordWrap/>
              <w:overflowPunct/>
              <w:topLinePunct w:val="0"/>
              <w:autoSpaceDE/>
              <w:autoSpaceDN/>
              <w:bidi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202</w:t>
            </w:r>
            <w:r>
              <w:rPr>
                <w:rFonts w:hint="eastAsia" w:ascii="Times New Roman" w:hAnsi="Times New Roman" w:eastAsia="宋体" w:cs="Times New Roman"/>
                <w:i w:val="0"/>
                <w:iCs w:val="0"/>
                <w:color w:val="000000"/>
                <w:kern w:val="0"/>
                <w:sz w:val="22"/>
                <w:szCs w:val="22"/>
                <w:u w:val="none"/>
                <w:lang w:val="en-US" w:eastAsia="zh-CN" w:bidi="ar"/>
              </w:rPr>
              <w:t>4</w:t>
            </w:r>
            <w:r>
              <w:rPr>
                <w:rFonts w:hint="default" w:ascii="Times New Roman" w:hAnsi="Times New Roman" w:eastAsia="宋体" w:cs="Times New Roman"/>
                <w:i w:val="0"/>
                <w:iCs w:val="0"/>
                <w:color w:val="000000"/>
                <w:kern w:val="0"/>
                <w:sz w:val="22"/>
                <w:szCs w:val="22"/>
                <w:u w:val="none"/>
                <w:lang w:val="en-US" w:eastAsia="zh-CN" w:bidi="ar"/>
              </w:rPr>
              <w:t>年预算数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E2C98">
            <w:pPr>
              <w:keepNext w:val="0"/>
              <w:keepLines w:val="0"/>
              <w:pageBreakBefore w:val="0"/>
              <w:widowControl/>
              <w:suppressLineNumbers w:val="0"/>
              <w:kinsoku/>
              <w:wordWrap/>
              <w:overflowPunct/>
              <w:topLinePunct w:val="0"/>
              <w:autoSpaceDE/>
              <w:autoSpaceDN/>
              <w:bidi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202</w:t>
            </w:r>
            <w:r>
              <w:rPr>
                <w:rFonts w:hint="eastAsia" w:ascii="Times New Roman" w:hAnsi="Times New Roman" w:eastAsia="宋体" w:cs="Times New Roman"/>
                <w:i w:val="0"/>
                <w:iCs w:val="0"/>
                <w:color w:val="000000"/>
                <w:kern w:val="0"/>
                <w:sz w:val="22"/>
                <w:szCs w:val="22"/>
                <w:u w:val="none"/>
                <w:lang w:val="en-US" w:eastAsia="zh-CN" w:bidi="ar"/>
              </w:rPr>
              <w:t>4</w:t>
            </w:r>
            <w:r>
              <w:rPr>
                <w:rFonts w:hint="default" w:ascii="Times New Roman" w:hAnsi="Times New Roman" w:eastAsia="宋体" w:cs="Times New Roman"/>
                <w:i w:val="0"/>
                <w:iCs w:val="0"/>
                <w:color w:val="000000"/>
                <w:kern w:val="0"/>
                <w:sz w:val="22"/>
                <w:szCs w:val="22"/>
                <w:u w:val="none"/>
                <w:lang w:val="en-US" w:eastAsia="zh-CN" w:bidi="ar"/>
              </w:rPr>
              <w:t>年决算数</w:t>
            </w:r>
          </w:p>
        </w:tc>
      </w:tr>
      <w:tr w14:paraId="515334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0B084">
            <w:pPr>
              <w:keepNext w:val="0"/>
              <w:keepLines w:val="0"/>
              <w:pageBreakBefore w:val="0"/>
              <w:widowControl/>
              <w:suppressLineNumbers w:val="0"/>
              <w:kinsoku/>
              <w:wordWrap/>
              <w:overflowPunct/>
              <w:topLinePunct w:val="0"/>
              <w:autoSpaceDE/>
              <w:autoSpaceDN/>
              <w:bidi w:val="0"/>
              <w:ind w:firstLine="440" w:firstLineChars="2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办公费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C5B1C">
            <w:pPr>
              <w:keepNext w:val="0"/>
              <w:keepLines w:val="0"/>
              <w:pageBreakBefore w:val="0"/>
              <w:widowControl/>
              <w:suppressLineNumbers w:val="0"/>
              <w:kinsoku/>
              <w:wordWrap/>
              <w:overflowPunct/>
              <w:topLinePunct w:val="0"/>
              <w:autoSpaceDE/>
              <w:autoSpaceDN/>
              <w:bidi w:val="0"/>
              <w:ind w:firstLine="440" w:firstLineChars="20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844AE">
            <w:pPr>
              <w:keepNext w:val="0"/>
              <w:keepLines w:val="0"/>
              <w:pageBreakBefore w:val="0"/>
              <w:widowControl/>
              <w:suppressLineNumbers w:val="0"/>
              <w:kinsoku/>
              <w:wordWrap/>
              <w:overflowPunct/>
              <w:topLinePunct w:val="0"/>
              <w:autoSpaceDE/>
              <w:autoSpaceDN/>
              <w:bidi w:val="0"/>
              <w:ind w:firstLine="440" w:firstLineChars="20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30.46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C9914">
            <w:pPr>
              <w:keepNext w:val="0"/>
              <w:keepLines w:val="0"/>
              <w:pageBreakBefore w:val="0"/>
              <w:widowControl/>
              <w:suppressLineNumbers w:val="0"/>
              <w:kinsoku/>
              <w:wordWrap/>
              <w:overflowPunct/>
              <w:topLinePunct w:val="0"/>
              <w:autoSpaceDE/>
              <w:autoSpaceDN/>
              <w:bidi w:val="0"/>
              <w:ind w:firstLine="440" w:firstLineChars="20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62.61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26A36">
            <w:pPr>
              <w:keepNext w:val="0"/>
              <w:keepLines w:val="0"/>
              <w:pageBreakBefore w:val="0"/>
              <w:widowControl/>
              <w:suppressLineNumbers w:val="0"/>
              <w:kinsoku/>
              <w:wordWrap/>
              <w:overflowPunct/>
              <w:topLinePunct w:val="0"/>
              <w:autoSpaceDE/>
              <w:autoSpaceDN/>
              <w:bidi w:val="0"/>
              <w:ind w:firstLine="440" w:firstLineChars="200"/>
              <w:jc w:val="center"/>
              <w:textAlignment w:val="center"/>
              <w:rPr>
                <w:rFonts w:hint="default" w:ascii="Times New Roman" w:hAnsi="Times New Roman" w:eastAsia="宋体" w:cs="Times New Roman"/>
                <w:i w:val="0"/>
                <w:iCs w:val="0"/>
                <w:color w:val="000000"/>
                <w:sz w:val="22"/>
                <w:szCs w:val="22"/>
                <w:u w:val="none"/>
                <w:lang w:val="en-US" w:eastAsia="zh-CN"/>
              </w:rPr>
            </w:pPr>
            <w:r>
              <w:rPr>
                <w:rFonts w:hint="eastAsia" w:ascii="Times New Roman" w:hAnsi="Times New Roman" w:eastAsia="宋体" w:cs="Times New Roman"/>
                <w:i w:val="0"/>
                <w:iCs w:val="0"/>
                <w:color w:val="000000"/>
                <w:sz w:val="22"/>
                <w:szCs w:val="22"/>
                <w:u w:val="none"/>
                <w:lang w:val="en-US" w:eastAsia="zh-CN"/>
              </w:rPr>
              <w:t>74.97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71B22">
            <w:pPr>
              <w:keepNext w:val="0"/>
              <w:keepLines w:val="0"/>
              <w:pageBreakBefore w:val="0"/>
              <w:widowControl/>
              <w:suppressLineNumbers w:val="0"/>
              <w:kinsoku/>
              <w:wordWrap/>
              <w:overflowPunct/>
              <w:topLinePunct w:val="0"/>
              <w:autoSpaceDE/>
              <w:autoSpaceDN/>
              <w:bidi w:val="0"/>
              <w:ind w:firstLine="440" w:firstLineChars="200"/>
              <w:jc w:val="center"/>
              <w:textAlignment w:val="center"/>
              <w:rPr>
                <w:rFonts w:hint="default" w:ascii="Times New Roman" w:hAnsi="Times New Roman" w:eastAsia="宋体" w:cs="Times New Roman"/>
                <w:i w:val="0"/>
                <w:iCs w:val="0"/>
                <w:color w:val="000000"/>
                <w:sz w:val="22"/>
                <w:szCs w:val="22"/>
                <w:u w:val="none"/>
                <w:lang w:val="en-US" w:eastAsia="zh-CN"/>
              </w:rPr>
            </w:pPr>
            <w:r>
              <w:rPr>
                <w:rFonts w:hint="eastAsia" w:ascii="Times New Roman" w:hAnsi="Times New Roman" w:eastAsia="宋体" w:cs="Times New Roman"/>
                <w:i w:val="0"/>
                <w:iCs w:val="0"/>
                <w:color w:val="000000"/>
                <w:sz w:val="22"/>
                <w:szCs w:val="22"/>
                <w:u w:val="none"/>
                <w:lang w:val="en-US" w:eastAsia="zh-CN"/>
              </w:rPr>
              <w:t>74.97</w:t>
            </w:r>
          </w:p>
        </w:tc>
      </w:tr>
      <w:tr w14:paraId="53F69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6B460">
            <w:pPr>
              <w:keepNext w:val="0"/>
              <w:keepLines w:val="0"/>
              <w:pageBreakBefore w:val="0"/>
              <w:widowControl/>
              <w:suppressLineNumbers w:val="0"/>
              <w:kinsoku/>
              <w:wordWrap/>
              <w:overflowPunct/>
              <w:topLinePunct w:val="0"/>
              <w:autoSpaceDE/>
              <w:autoSpaceDN/>
              <w:bidi w:val="0"/>
              <w:ind w:firstLine="440" w:firstLineChars="2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印刷费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FEAED">
            <w:pPr>
              <w:keepNext w:val="0"/>
              <w:keepLines w:val="0"/>
              <w:pageBreakBefore w:val="0"/>
              <w:widowControl/>
              <w:suppressLineNumbers w:val="0"/>
              <w:kinsoku/>
              <w:wordWrap/>
              <w:overflowPunct/>
              <w:topLinePunct w:val="0"/>
              <w:autoSpaceDE/>
              <w:autoSpaceDN/>
              <w:bidi w:val="0"/>
              <w:ind w:firstLine="440" w:firstLineChars="20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F8E31">
            <w:pPr>
              <w:keepNext w:val="0"/>
              <w:keepLines w:val="0"/>
              <w:pageBreakBefore w:val="0"/>
              <w:kinsoku/>
              <w:wordWrap/>
              <w:overflowPunct/>
              <w:topLinePunct w:val="0"/>
              <w:autoSpaceDE/>
              <w:autoSpaceDN/>
              <w:bidi w:val="0"/>
              <w:ind w:firstLine="440" w:firstLineChars="200"/>
              <w:rPr>
                <w:rFonts w:hint="default" w:ascii="Times New Roman" w:hAnsi="Times New Roman" w:eastAsia="宋体" w:cs="Times New Roman"/>
                <w:i w:val="0"/>
                <w:iCs w:val="0"/>
                <w:color w:val="000000"/>
                <w:kern w:val="2"/>
                <w:sz w:val="22"/>
                <w:szCs w:val="22"/>
                <w:u w:val="none"/>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1E686">
            <w:pPr>
              <w:keepNext w:val="0"/>
              <w:keepLines w:val="0"/>
              <w:pageBreakBefore w:val="0"/>
              <w:kinsoku/>
              <w:wordWrap/>
              <w:overflowPunct/>
              <w:topLinePunct w:val="0"/>
              <w:autoSpaceDE/>
              <w:autoSpaceDN/>
              <w:bidi w:val="0"/>
              <w:ind w:firstLine="440" w:firstLineChars="200"/>
              <w:rPr>
                <w:rFonts w:hint="default" w:ascii="Times New Roman" w:hAnsi="Times New Roman" w:eastAsia="宋体" w:cs="Times New Roman"/>
                <w:i w:val="0"/>
                <w:iCs w:val="0"/>
                <w:color w:val="000000"/>
                <w:kern w:val="2"/>
                <w:sz w:val="22"/>
                <w:szCs w:val="22"/>
                <w:u w:val="none"/>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C2DB4">
            <w:pPr>
              <w:keepNext w:val="0"/>
              <w:keepLines w:val="0"/>
              <w:pageBreakBefore w:val="0"/>
              <w:kinsoku/>
              <w:wordWrap/>
              <w:overflowPunct/>
              <w:topLinePunct w:val="0"/>
              <w:autoSpaceDE/>
              <w:autoSpaceDN/>
              <w:bidi w:val="0"/>
              <w:ind w:firstLine="440" w:firstLineChars="200"/>
              <w:jc w:val="center"/>
              <w:rPr>
                <w:rFonts w:hint="default" w:ascii="Times New Roman" w:hAnsi="Times New Roman" w:eastAsia="宋体" w:cs="Times New Roman"/>
                <w:i w:val="0"/>
                <w:iCs w:val="0"/>
                <w:color w:val="000000"/>
                <w:sz w:val="22"/>
                <w:szCs w:val="22"/>
                <w:u w:val="none"/>
                <w:lang w:val="en-US" w:eastAsia="zh-CN"/>
              </w:rPr>
            </w:pPr>
            <w:r>
              <w:rPr>
                <w:rFonts w:hint="eastAsia" w:ascii="Times New Roman" w:hAnsi="Times New Roman" w:eastAsia="宋体" w:cs="Times New Roman"/>
                <w:i w:val="0"/>
                <w:iCs w:val="0"/>
                <w:color w:val="000000"/>
                <w:sz w:val="22"/>
                <w:szCs w:val="22"/>
                <w:u w:val="none"/>
                <w:lang w:val="en-US" w:eastAsia="zh-CN"/>
              </w:rPr>
              <w:t>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B8186">
            <w:pPr>
              <w:keepNext w:val="0"/>
              <w:keepLines w:val="0"/>
              <w:pageBreakBefore w:val="0"/>
              <w:kinsoku/>
              <w:wordWrap/>
              <w:overflowPunct/>
              <w:topLinePunct w:val="0"/>
              <w:autoSpaceDE/>
              <w:autoSpaceDN/>
              <w:bidi w:val="0"/>
              <w:ind w:firstLine="440" w:firstLineChars="200"/>
              <w:jc w:val="center"/>
              <w:rPr>
                <w:rFonts w:hint="default" w:ascii="Times New Roman" w:hAnsi="Times New Roman" w:eastAsia="宋体" w:cs="Times New Roman"/>
                <w:i w:val="0"/>
                <w:iCs w:val="0"/>
                <w:color w:val="000000"/>
                <w:sz w:val="22"/>
                <w:szCs w:val="22"/>
                <w:u w:val="none"/>
                <w:lang w:val="en-US" w:eastAsia="zh-CN"/>
              </w:rPr>
            </w:pPr>
            <w:r>
              <w:rPr>
                <w:rFonts w:hint="eastAsia" w:ascii="Times New Roman" w:hAnsi="Times New Roman" w:eastAsia="宋体" w:cs="Times New Roman"/>
                <w:i w:val="0"/>
                <w:iCs w:val="0"/>
                <w:color w:val="000000"/>
                <w:sz w:val="22"/>
                <w:szCs w:val="22"/>
                <w:u w:val="none"/>
                <w:lang w:val="en-US" w:eastAsia="zh-CN"/>
              </w:rPr>
              <w:t>0.6</w:t>
            </w:r>
          </w:p>
        </w:tc>
      </w:tr>
      <w:tr w14:paraId="7BABD7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FF5F7">
            <w:pPr>
              <w:keepNext w:val="0"/>
              <w:keepLines w:val="0"/>
              <w:pageBreakBefore w:val="0"/>
              <w:widowControl/>
              <w:suppressLineNumbers w:val="0"/>
              <w:kinsoku/>
              <w:wordWrap/>
              <w:overflowPunct/>
              <w:topLinePunct w:val="0"/>
              <w:autoSpaceDE/>
              <w:autoSpaceDN/>
              <w:bidi w:val="0"/>
              <w:ind w:firstLine="440" w:firstLineChars="2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咨询费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4BF16">
            <w:pPr>
              <w:keepNext w:val="0"/>
              <w:keepLines w:val="0"/>
              <w:pageBreakBefore w:val="0"/>
              <w:widowControl/>
              <w:suppressLineNumbers w:val="0"/>
              <w:kinsoku/>
              <w:wordWrap/>
              <w:overflowPunct/>
              <w:topLinePunct w:val="0"/>
              <w:autoSpaceDE/>
              <w:autoSpaceDN/>
              <w:bidi w:val="0"/>
              <w:ind w:firstLine="440" w:firstLineChars="20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6EA1D">
            <w:pPr>
              <w:keepNext w:val="0"/>
              <w:keepLines w:val="0"/>
              <w:pageBreakBefore w:val="0"/>
              <w:kinsoku/>
              <w:wordWrap/>
              <w:overflowPunct/>
              <w:topLinePunct w:val="0"/>
              <w:autoSpaceDE/>
              <w:autoSpaceDN/>
              <w:bidi w:val="0"/>
              <w:ind w:firstLine="440" w:firstLineChars="200"/>
              <w:rPr>
                <w:rFonts w:hint="default" w:ascii="Times New Roman" w:hAnsi="Times New Roman" w:eastAsia="宋体" w:cs="Times New Roman"/>
                <w:i w:val="0"/>
                <w:iCs w:val="0"/>
                <w:color w:val="000000"/>
                <w:kern w:val="2"/>
                <w:sz w:val="22"/>
                <w:szCs w:val="22"/>
                <w:u w:val="none"/>
                <w:lang w:val="en-US" w:eastAsia="zh-CN" w:bidi="ar-SA"/>
              </w:rPr>
            </w:pP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7226E781">
            <w:pPr>
              <w:keepNext w:val="0"/>
              <w:keepLines w:val="0"/>
              <w:pageBreakBefore w:val="0"/>
              <w:kinsoku/>
              <w:wordWrap/>
              <w:overflowPunct/>
              <w:topLinePunct w:val="0"/>
              <w:autoSpaceDE/>
              <w:autoSpaceDN/>
              <w:bidi w:val="0"/>
              <w:ind w:firstLine="440" w:firstLineChars="200"/>
              <w:rPr>
                <w:rFonts w:hint="default" w:ascii="Times New Roman" w:hAnsi="Times New Roman" w:eastAsia="宋体" w:cs="Times New Roman"/>
                <w:i w:val="0"/>
                <w:iCs w:val="0"/>
                <w:color w:val="000000"/>
                <w:kern w:val="2"/>
                <w:sz w:val="22"/>
                <w:szCs w:val="22"/>
                <w:u w:val="none"/>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4504D">
            <w:pPr>
              <w:keepNext w:val="0"/>
              <w:keepLines w:val="0"/>
              <w:pageBreakBefore w:val="0"/>
              <w:kinsoku/>
              <w:wordWrap/>
              <w:overflowPunct/>
              <w:topLinePunct w:val="0"/>
              <w:autoSpaceDE/>
              <w:autoSpaceDN/>
              <w:bidi w:val="0"/>
              <w:ind w:firstLine="440" w:firstLineChars="200"/>
              <w:jc w:val="cente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65427">
            <w:pPr>
              <w:keepNext w:val="0"/>
              <w:keepLines w:val="0"/>
              <w:pageBreakBefore w:val="0"/>
              <w:kinsoku/>
              <w:wordWrap/>
              <w:overflowPunct/>
              <w:topLinePunct w:val="0"/>
              <w:autoSpaceDE/>
              <w:autoSpaceDN/>
              <w:bidi w:val="0"/>
              <w:ind w:firstLine="440" w:firstLineChars="200"/>
              <w:jc w:val="center"/>
              <w:rPr>
                <w:rFonts w:hint="default" w:ascii="Times New Roman" w:hAnsi="Times New Roman" w:eastAsia="宋体" w:cs="Times New Roman"/>
                <w:i w:val="0"/>
                <w:iCs w:val="0"/>
                <w:color w:val="000000"/>
                <w:sz w:val="22"/>
                <w:szCs w:val="22"/>
                <w:u w:val="none"/>
              </w:rPr>
            </w:pPr>
          </w:p>
        </w:tc>
      </w:tr>
      <w:tr w14:paraId="13F94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4FB9C">
            <w:pPr>
              <w:keepNext w:val="0"/>
              <w:keepLines w:val="0"/>
              <w:pageBreakBefore w:val="0"/>
              <w:widowControl/>
              <w:suppressLineNumbers w:val="0"/>
              <w:kinsoku/>
              <w:wordWrap/>
              <w:overflowPunct/>
              <w:topLinePunct w:val="0"/>
              <w:autoSpaceDE/>
              <w:autoSpaceDN/>
              <w:bidi w:val="0"/>
              <w:ind w:firstLine="440" w:firstLineChars="2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D5DD7">
            <w:pPr>
              <w:keepNext w:val="0"/>
              <w:keepLines w:val="0"/>
              <w:pageBreakBefore w:val="0"/>
              <w:widowControl/>
              <w:suppressLineNumbers w:val="0"/>
              <w:kinsoku/>
              <w:wordWrap/>
              <w:overflowPunct/>
              <w:topLinePunct w:val="0"/>
              <w:autoSpaceDE/>
              <w:autoSpaceDN/>
              <w:bidi w:val="0"/>
              <w:ind w:firstLine="440" w:firstLineChars="20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F19D1">
            <w:pPr>
              <w:keepNext w:val="0"/>
              <w:keepLines w:val="0"/>
              <w:pageBreakBefore w:val="0"/>
              <w:kinsoku/>
              <w:wordWrap/>
              <w:overflowPunct/>
              <w:topLinePunct w:val="0"/>
              <w:autoSpaceDE/>
              <w:autoSpaceDN/>
              <w:bidi w:val="0"/>
              <w:ind w:firstLine="440" w:firstLineChars="200"/>
              <w:rPr>
                <w:rFonts w:hint="default" w:ascii="Times New Roman" w:hAnsi="Times New Roman" w:eastAsia="宋体" w:cs="Times New Roman"/>
                <w:i w:val="0"/>
                <w:iCs w:val="0"/>
                <w:color w:val="000000"/>
                <w:kern w:val="2"/>
                <w:sz w:val="22"/>
                <w:szCs w:val="22"/>
                <w:u w:val="none"/>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B9F93">
            <w:pPr>
              <w:keepNext w:val="0"/>
              <w:keepLines w:val="0"/>
              <w:pageBreakBefore w:val="0"/>
              <w:kinsoku/>
              <w:wordWrap/>
              <w:overflowPunct/>
              <w:topLinePunct w:val="0"/>
              <w:autoSpaceDE/>
              <w:autoSpaceDN/>
              <w:bidi w:val="0"/>
              <w:ind w:firstLine="440" w:firstLineChars="200"/>
              <w:rPr>
                <w:rFonts w:hint="default" w:ascii="Times New Roman" w:hAnsi="Times New Roman" w:eastAsia="宋体" w:cs="Times New Roman"/>
                <w:i w:val="0"/>
                <w:iCs w:val="0"/>
                <w:color w:val="000000"/>
                <w:kern w:val="2"/>
                <w:sz w:val="22"/>
                <w:szCs w:val="22"/>
                <w:u w:val="none"/>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EFC78">
            <w:pPr>
              <w:keepNext w:val="0"/>
              <w:keepLines w:val="0"/>
              <w:pageBreakBefore w:val="0"/>
              <w:kinsoku/>
              <w:wordWrap/>
              <w:overflowPunct/>
              <w:topLinePunct w:val="0"/>
              <w:autoSpaceDE/>
              <w:autoSpaceDN/>
              <w:bidi w:val="0"/>
              <w:ind w:firstLine="440" w:firstLineChars="200"/>
              <w:jc w:val="center"/>
              <w:rPr>
                <w:rFonts w:hint="default" w:ascii="Times New Roman" w:hAnsi="Times New Roman" w:eastAsia="宋体" w:cs="Times New Roman"/>
                <w:i w:val="0"/>
                <w:iCs w:val="0"/>
                <w:color w:val="000000"/>
                <w:sz w:val="22"/>
                <w:szCs w:val="22"/>
                <w:u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0455F">
            <w:pPr>
              <w:keepNext w:val="0"/>
              <w:keepLines w:val="0"/>
              <w:pageBreakBefore w:val="0"/>
              <w:kinsoku/>
              <w:wordWrap/>
              <w:overflowPunct/>
              <w:topLinePunct w:val="0"/>
              <w:autoSpaceDE/>
              <w:autoSpaceDN/>
              <w:bidi w:val="0"/>
              <w:ind w:firstLine="440" w:firstLineChars="200"/>
              <w:jc w:val="center"/>
              <w:rPr>
                <w:rFonts w:hint="default" w:ascii="Times New Roman" w:hAnsi="Times New Roman" w:eastAsia="宋体" w:cs="Times New Roman"/>
                <w:i w:val="0"/>
                <w:iCs w:val="0"/>
                <w:color w:val="000000"/>
                <w:sz w:val="22"/>
                <w:szCs w:val="22"/>
                <w:u w:val="none"/>
                <w:lang w:val="en-US" w:eastAsia="zh-CN"/>
              </w:rPr>
            </w:pPr>
          </w:p>
        </w:tc>
      </w:tr>
      <w:tr w14:paraId="172A3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2F467">
            <w:pPr>
              <w:keepNext w:val="0"/>
              <w:keepLines w:val="0"/>
              <w:pageBreakBefore w:val="0"/>
              <w:widowControl/>
              <w:suppressLineNumbers w:val="0"/>
              <w:kinsoku/>
              <w:wordWrap/>
              <w:overflowPunct/>
              <w:topLinePunct w:val="0"/>
              <w:autoSpaceDE/>
              <w:autoSpaceDN/>
              <w:bidi w:val="0"/>
              <w:ind w:firstLine="440" w:firstLineChars="2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电费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29302">
            <w:pPr>
              <w:keepNext w:val="0"/>
              <w:keepLines w:val="0"/>
              <w:pageBreakBefore w:val="0"/>
              <w:widowControl/>
              <w:suppressLineNumbers w:val="0"/>
              <w:kinsoku/>
              <w:wordWrap/>
              <w:overflowPunct/>
              <w:topLinePunct w:val="0"/>
              <w:autoSpaceDE/>
              <w:autoSpaceDN/>
              <w:bidi w:val="0"/>
              <w:ind w:firstLine="440" w:firstLineChars="20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96BF6">
            <w:pPr>
              <w:keepNext w:val="0"/>
              <w:keepLines w:val="0"/>
              <w:pageBreakBefore w:val="0"/>
              <w:widowControl/>
              <w:suppressLineNumbers w:val="0"/>
              <w:kinsoku/>
              <w:wordWrap/>
              <w:overflowPunct/>
              <w:topLinePunct w:val="0"/>
              <w:autoSpaceDE/>
              <w:autoSpaceDN/>
              <w:bidi w:val="0"/>
              <w:ind w:firstLine="440" w:firstLineChars="20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3.00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67973">
            <w:pPr>
              <w:keepNext w:val="0"/>
              <w:keepLines w:val="0"/>
              <w:pageBreakBefore w:val="0"/>
              <w:widowControl/>
              <w:suppressLineNumbers w:val="0"/>
              <w:kinsoku/>
              <w:wordWrap/>
              <w:overflowPunct/>
              <w:topLinePunct w:val="0"/>
              <w:autoSpaceDE/>
              <w:autoSpaceDN/>
              <w:bidi w:val="0"/>
              <w:ind w:firstLine="440" w:firstLineChars="20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2.90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73E51">
            <w:pPr>
              <w:keepNext w:val="0"/>
              <w:keepLines w:val="0"/>
              <w:pageBreakBefore w:val="0"/>
              <w:kinsoku/>
              <w:wordWrap/>
              <w:overflowPunct/>
              <w:topLinePunct w:val="0"/>
              <w:autoSpaceDE/>
              <w:autoSpaceDN/>
              <w:bidi w:val="0"/>
              <w:ind w:firstLine="440" w:firstLineChars="200"/>
              <w:jc w:val="center"/>
              <w:rPr>
                <w:rFonts w:hint="default" w:ascii="Times New Roman" w:hAnsi="Times New Roman" w:eastAsia="宋体" w:cs="Times New Roman"/>
                <w:i w:val="0"/>
                <w:iCs w:val="0"/>
                <w:color w:val="000000"/>
                <w:kern w:val="2"/>
                <w:sz w:val="22"/>
                <w:szCs w:val="22"/>
                <w:u w:val="none"/>
                <w:lang w:val="en-US" w:eastAsia="zh-CN" w:bidi="ar-SA"/>
              </w:rPr>
            </w:pPr>
            <w:r>
              <w:rPr>
                <w:rFonts w:hint="eastAsia" w:ascii="Times New Roman" w:hAnsi="Times New Roman" w:eastAsia="宋体" w:cs="Times New Roman"/>
                <w:i w:val="0"/>
                <w:iCs w:val="0"/>
                <w:color w:val="000000"/>
                <w:sz w:val="22"/>
                <w:szCs w:val="22"/>
                <w:u w:val="none"/>
                <w:lang w:val="en-US" w:eastAsia="zh-CN"/>
              </w:rPr>
              <w:t>1.93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23FC0">
            <w:pPr>
              <w:keepNext w:val="0"/>
              <w:keepLines w:val="0"/>
              <w:pageBreakBefore w:val="0"/>
              <w:kinsoku/>
              <w:wordWrap/>
              <w:overflowPunct/>
              <w:topLinePunct w:val="0"/>
              <w:autoSpaceDE/>
              <w:autoSpaceDN/>
              <w:bidi w:val="0"/>
              <w:ind w:firstLine="440" w:firstLineChars="200"/>
              <w:jc w:val="center"/>
              <w:rPr>
                <w:rFonts w:hint="default" w:ascii="Times New Roman" w:hAnsi="Times New Roman" w:eastAsia="宋体" w:cs="Times New Roman"/>
                <w:i w:val="0"/>
                <w:iCs w:val="0"/>
                <w:color w:val="000000"/>
                <w:kern w:val="2"/>
                <w:sz w:val="22"/>
                <w:szCs w:val="22"/>
                <w:u w:val="none"/>
                <w:lang w:val="en-US" w:eastAsia="zh-CN" w:bidi="ar-SA"/>
              </w:rPr>
            </w:pPr>
            <w:r>
              <w:rPr>
                <w:rFonts w:hint="eastAsia" w:ascii="Times New Roman" w:hAnsi="Times New Roman" w:eastAsia="宋体" w:cs="Times New Roman"/>
                <w:i w:val="0"/>
                <w:iCs w:val="0"/>
                <w:color w:val="000000"/>
                <w:sz w:val="22"/>
                <w:szCs w:val="22"/>
                <w:u w:val="none"/>
                <w:lang w:val="en-US" w:eastAsia="zh-CN"/>
              </w:rPr>
              <w:t>1.93</w:t>
            </w:r>
          </w:p>
        </w:tc>
      </w:tr>
      <w:tr w14:paraId="730D68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5C395">
            <w:pPr>
              <w:keepNext w:val="0"/>
              <w:keepLines w:val="0"/>
              <w:pageBreakBefore w:val="0"/>
              <w:widowControl/>
              <w:suppressLineNumbers w:val="0"/>
              <w:kinsoku/>
              <w:wordWrap/>
              <w:overflowPunct/>
              <w:topLinePunct w:val="0"/>
              <w:autoSpaceDE/>
              <w:autoSpaceDN/>
              <w:bidi w:val="0"/>
              <w:ind w:firstLine="440" w:firstLineChars="2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邮电费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0C5DC">
            <w:pPr>
              <w:keepNext w:val="0"/>
              <w:keepLines w:val="0"/>
              <w:pageBreakBefore w:val="0"/>
              <w:widowControl/>
              <w:suppressLineNumbers w:val="0"/>
              <w:kinsoku/>
              <w:wordWrap/>
              <w:overflowPunct/>
              <w:topLinePunct w:val="0"/>
              <w:autoSpaceDE/>
              <w:autoSpaceDN/>
              <w:bidi w:val="0"/>
              <w:ind w:firstLine="440" w:firstLineChars="20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6B02C">
            <w:pPr>
              <w:keepNext w:val="0"/>
              <w:keepLines w:val="0"/>
              <w:pageBreakBefore w:val="0"/>
              <w:widowControl/>
              <w:suppressLineNumbers w:val="0"/>
              <w:kinsoku/>
              <w:wordWrap/>
              <w:overflowPunct/>
              <w:topLinePunct w:val="0"/>
              <w:autoSpaceDE/>
              <w:autoSpaceDN/>
              <w:bidi w:val="0"/>
              <w:ind w:firstLine="440" w:firstLineChars="20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10.99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C9B23">
            <w:pPr>
              <w:keepNext w:val="0"/>
              <w:keepLines w:val="0"/>
              <w:pageBreakBefore w:val="0"/>
              <w:widowControl/>
              <w:suppressLineNumbers w:val="0"/>
              <w:kinsoku/>
              <w:wordWrap/>
              <w:overflowPunct/>
              <w:topLinePunct w:val="0"/>
              <w:autoSpaceDE/>
              <w:autoSpaceDN/>
              <w:bidi w:val="0"/>
              <w:ind w:firstLine="440" w:firstLineChars="20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11.59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6FF87">
            <w:pPr>
              <w:keepNext w:val="0"/>
              <w:keepLines w:val="0"/>
              <w:pageBreakBefore w:val="0"/>
              <w:widowControl/>
              <w:suppressLineNumbers w:val="0"/>
              <w:kinsoku/>
              <w:wordWrap/>
              <w:overflowPunct/>
              <w:topLinePunct w:val="0"/>
              <w:autoSpaceDE/>
              <w:autoSpaceDN/>
              <w:bidi w:val="0"/>
              <w:ind w:firstLine="440" w:firstLineChars="200"/>
              <w:jc w:val="center"/>
              <w:textAlignment w:val="center"/>
              <w:rPr>
                <w:rFonts w:hint="default" w:ascii="Times New Roman" w:hAnsi="Times New Roman" w:eastAsia="宋体" w:cs="Times New Roman"/>
                <w:i w:val="0"/>
                <w:iCs w:val="0"/>
                <w:color w:val="000000"/>
                <w:sz w:val="22"/>
                <w:szCs w:val="22"/>
                <w:u w:val="none"/>
                <w:lang w:val="en-US" w:eastAsia="zh-CN"/>
              </w:rPr>
            </w:pPr>
            <w:r>
              <w:rPr>
                <w:rFonts w:hint="eastAsia" w:ascii="Times New Roman" w:hAnsi="Times New Roman" w:eastAsia="宋体" w:cs="Times New Roman"/>
                <w:i w:val="0"/>
                <w:iCs w:val="0"/>
                <w:color w:val="000000"/>
                <w:sz w:val="22"/>
                <w:szCs w:val="22"/>
                <w:u w:val="none"/>
                <w:lang w:val="en-US" w:eastAsia="zh-CN"/>
              </w:rPr>
              <w:t>11.27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3515A">
            <w:pPr>
              <w:keepNext w:val="0"/>
              <w:keepLines w:val="0"/>
              <w:pageBreakBefore w:val="0"/>
              <w:widowControl/>
              <w:suppressLineNumbers w:val="0"/>
              <w:kinsoku/>
              <w:wordWrap/>
              <w:overflowPunct/>
              <w:topLinePunct w:val="0"/>
              <w:autoSpaceDE/>
              <w:autoSpaceDN/>
              <w:bidi w:val="0"/>
              <w:ind w:firstLine="440" w:firstLineChars="200"/>
              <w:jc w:val="center"/>
              <w:textAlignment w:val="center"/>
              <w:rPr>
                <w:rFonts w:hint="default" w:ascii="Times New Roman" w:hAnsi="Times New Roman" w:eastAsia="宋体" w:cs="Times New Roman"/>
                <w:i w:val="0"/>
                <w:iCs w:val="0"/>
                <w:color w:val="000000"/>
                <w:sz w:val="22"/>
                <w:szCs w:val="22"/>
                <w:u w:val="none"/>
                <w:lang w:val="en-US" w:eastAsia="zh-CN"/>
              </w:rPr>
            </w:pPr>
            <w:r>
              <w:rPr>
                <w:rFonts w:hint="eastAsia" w:ascii="Times New Roman" w:hAnsi="Times New Roman" w:eastAsia="宋体" w:cs="Times New Roman"/>
                <w:i w:val="0"/>
                <w:iCs w:val="0"/>
                <w:color w:val="000000"/>
                <w:sz w:val="22"/>
                <w:szCs w:val="22"/>
                <w:u w:val="none"/>
                <w:lang w:val="en-US" w:eastAsia="zh-CN"/>
              </w:rPr>
              <w:t>11.27</w:t>
            </w:r>
          </w:p>
        </w:tc>
      </w:tr>
      <w:tr w14:paraId="510D9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8767C">
            <w:pPr>
              <w:keepNext w:val="0"/>
              <w:keepLines w:val="0"/>
              <w:pageBreakBefore w:val="0"/>
              <w:widowControl/>
              <w:suppressLineNumbers w:val="0"/>
              <w:kinsoku/>
              <w:wordWrap/>
              <w:overflowPunct/>
              <w:topLinePunct w:val="0"/>
              <w:autoSpaceDE/>
              <w:autoSpaceDN/>
              <w:bidi w:val="0"/>
              <w:ind w:firstLine="440" w:firstLineChars="2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取暖费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506ED">
            <w:pPr>
              <w:keepNext w:val="0"/>
              <w:keepLines w:val="0"/>
              <w:pageBreakBefore w:val="0"/>
              <w:widowControl/>
              <w:suppressLineNumbers w:val="0"/>
              <w:kinsoku/>
              <w:wordWrap/>
              <w:overflowPunct/>
              <w:topLinePunct w:val="0"/>
              <w:autoSpaceDE/>
              <w:autoSpaceDN/>
              <w:bidi w:val="0"/>
              <w:ind w:firstLine="440" w:firstLineChars="20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25645">
            <w:pPr>
              <w:keepNext w:val="0"/>
              <w:keepLines w:val="0"/>
              <w:pageBreakBefore w:val="0"/>
              <w:widowControl/>
              <w:suppressLineNumbers w:val="0"/>
              <w:kinsoku/>
              <w:wordWrap/>
              <w:overflowPunct/>
              <w:topLinePunct w:val="0"/>
              <w:autoSpaceDE/>
              <w:autoSpaceDN/>
              <w:bidi w:val="0"/>
              <w:ind w:firstLine="440" w:firstLineChars="20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3.86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D05D7">
            <w:pPr>
              <w:keepNext w:val="0"/>
              <w:keepLines w:val="0"/>
              <w:pageBreakBefore w:val="0"/>
              <w:kinsoku/>
              <w:wordWrap/>
              <w:overflowPunct/>
              <w:topLinePunct w:val="0"/>
              <w:autoSpaceDE/>
              <w:autoSpaceDN/>
              <w:bidi w:val="0"/>
              <w:ind w:firstLine="440" w:firstLineChars="200"/>
              <w:rPr>
                <w:rFonts w:hint="default" w:ascii="Times New Roman" w:hAnsi="Times New Roman" w:eastAsia="宋体" w:cs="Times New Roman"/>
                <w:i w:val="0"/>
                <w:iCs w:val="0"/>
                <w:color w:val="000000"/>
                <w:kern w:val="2"/>
                <w:sz w:val="22"/>
                <w:szCs w:val="22"/>
                <w:u w:val="none"/>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4CA86">
            <w:pPr>
              <w:keepNext w:val="0"/>
              <w:keepLines w:val="0"/>
              <w:pageBreakBefore w:val="0"/>
              <w:widowControl/>
              <w:suppressLineNumbers w:val="0"/>
              <w:kinsoku/>
              <w:wordWrap/>
              <w:overflowPunct/>
              <w:topLinePunct w:val="0"/>
              <w:autoSpaceDE/>
              <w:autoSpaceDN/>
              <w:bidi w:val="0"/>
              <w:ind w:firstLine="440" w:firstLineChars="200"/>
              <w:jc w:val="center"/>
              <w:textAlignment w:val="cente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E3BA8">
            <w:pPr>
              <w:keepNext w:val="0"/>
              <w:keepLines w:val="0"/>
              <w:pageBreakBefore w:val="0"/>
              <w:kinsoku/>
              <w:wordWrap/>
              <w:overflowPunct/>
              <w:topLinePunct w:val="0"/>
              <w:autoSpaceDE/>
              <w:autoSpaceDN/>
              <w:bidi w:val="0"/>
              <w:ind w:firstLine="440" w:firstLineChars="200"/>
              <w:jc w:val="center"/>
              <w:rPr>
                <w:rFonts w:hint="default" w:ascii="Times New Roman" w:hAnsi="Times New Roman" w:eastAsia="宋体" w:cs="Times New Roman"/>
                <w:i w:val="0"/>
                <w:iCs w:val="0"/>
                <w:color w:val="000000"/>
                <w:sz w:val="22"/>
                <w:szCs w:val="22"/>
                <w:u w:val="none"/>
              </w:rPr>
            </w:pPr>
          </w:p>
        </w:tc>
      </w:tr>
      <w:tr w14:paraId="4B869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DB03A">
            <w:pPr>
              <w:keepNext w:val="0"/>
              <w:keepLines w:val="0"/>
              <w:pageBreakBefore w:val="0"/>
              <w:widowControl/>
              <w:suppressLineNumbers w:val="0"/>
              <w:kinsoku/>
              <w:wordWrap/>
              <w:overflowPunct/>
              <w:topLinePunct w:val="0"/>
              <w:autoSpaceDE/>
              <w:autoSpaceDN/>
              <w:bidi w:val="0"/>
              <w:ind w:firstLine="440" w:firstLineChars="2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物业管理费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80119">
            <w:pPr>
              <w:keepNext w:val="0"/>
              <w:keepLines w:val="0"/>
              <w:pageBreakBefore w:val="0"/>
              <w:widowControl/>
              <w:suppressLineNumbers w:val="0"/>
              <w:kinsoku/>
              <w:wordWrap/>
              <w:overflowPunct/>
              <w:topLinePunct w:val="0"/>
              <w:autoSpaceDE/>
              <w:autoSpaceDN/>
              <w:bidi w:val="0"/>
              <w:ind w:firstLine="440" w:firstLineChars="20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80C7D">
            <w:pPr>
              <w:keepNext w:val="0"/>
              <w:keepLines w:val="0"/>
              <w:pageBreakBefore w:val="0"/>
              <w:kinsoku/>
              <w:wordWrap/>
              <w:overflowPunct/>
              <w:topLinePunct w:val="0"/>
              <w:autoSpaceDE/>
              <w:autoSpaceDN/>
              <w:bidi w:val="0"/>
              <w:ind w:firstLine="440" w:firstLineChars="200"/>
              <w:rPr>
                <w:rFonts w:hint="default" w:ascii="Times New Roman" w:hAnsi="Times New Roman" w:eastAsia="宋体" w:cs="Times New Roman"/>
                <w:i w:val="0"/>
                <w:iCs w:val="0"/>
                <w:color w:val="000000"/>
                <w:kern w:val="2"/>
                <w:sz w:val="22"/>
                <w:szCs w:val="22"/>
                <w:u w:val="none"/>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0004A">
            <w:pPr>
              <w:keepNext w:val="0"/>
              <w:keepLines w:val="0"/>
              <w:pageBreakBefore w:val="0"/>
              <w:kinsoku/>
              <w:wordWrap/>
              <w:overflowPunct/>
              <w:topLinePunct w:val="0"/>
              <w:autoSpaceDE/>
              <w:autoSpaceDN/>
              <w:bidi w:val="0"/>
              <w:ind w:firstLine="440" w:firstLineChars="200"/>
              <w:rPr>
                <w:rFonts w:hint="default" w:ascii="Times New Roman" w:hAnsi="Times New Roman" w:eastAsia="宋体" w:cs="Times New Roman"/>
                <w:i w:val="0"/>
                <w:iCs w:val="0"/>
                <w:color w:val="000000"/>
                <w:kern w:val="2"/>
                <w:sz w:val="22"/>
                <w:szCs w:val="22"/>
                <w:u w:val="none"/>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2C707">
            <w:pPr>
              <w:keepNext w:val="0"/>
              <w:keepLines w:val="0"/>
              <w:pageBreakBefore w:val="0"/>
              <w:kinsoku/>
              <w:wordWrap/>
              <w:overflowPunct/>
              <w:topLinePunct w:val="0"/>
              <w:autoSpaceDE/>
              <w:autoSpaceDN/>
              <w:bidi w:val="0"/>
              <w:ind w:firstLine="440" w:firstLineChars="200"/>
              <w:jc w:val="cente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090F5">
            <w:pPr>
              <w:keepNext w:val="0"/>
              <w:keepLines w:val="0"/>
              <w:pageBreakBefore w:val="0"/>
              <w:kinsoku/>
              <w:wordWrap/>
              <w:overflowPunct/>
              <w:topLinePunct w:val="0"/>
              <w:autoSpaceDE/>
              <w:autoSpaceDN/>
              <w:bidi w:val="0"/>
              <w:ind w:firstLine="440" w:firstLineChars="200"/>
              <w:jc w:val="center"/>
              <w:rPr>
                <w:rFonts w:hint="default" w:ascii="Times New Roman" w:hAnsi="Times New Roman" w:eastAsia="宋体" w:cs="Times New Roman"/>
                <w:i w:val="0"/>
                <w:iCs w:val="0"/>
                <w:color w:val="000000"/>
                <w:sz w:val="22"/>
                <w:szCs w:val="22"/>
                <w:u w:val="none"/>
              </w:rPr>
            </w:pPr>
          </w:p>
        </w:tc>
      </w:tr>
      <w:tr w14:paraId="21E6A3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43E48">
            <w:pPr>
              <w:keepNext w:val="0"/>
              <w:keepLines w:val="0"/>
              <w:pageBreakBefore w:val="0"/>
              <w:widowControl/>
              <w:suppressLineNumbers w:val="0"/>
              <w:kinsoku/>
              <w:wordWrap/>
              <w:overflowPunct/>
              <w:topLinePunct w:val="0"/>
              <w:autoSpaceDE/>
              <w:autoSpaceDN/>
              <w:bidi w:val="0"/>
              <w:ind w:firstLine="440" w:firstLineChars="2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差旅费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F5783">
            <w:pPr>
              <w:keepNext w:val="0"/>
              <w:keepLines w:val="0"/>
              <w:pageBreakBefore w:val="0"/>
              <w:widowControl/>
              <w:suppressLineNumbers w:val="0"/>
              <w:kinsoku/>
              <w:wordWrap/>
              <w:overflowPunct/>
              <w:topLinePunct w:val="0"/>
              <w:autoSpaceDE/>
              <w:autoSpaceDN/>
              <w:bidi w:val="0"/>
              <w:ind w:firstLine="440" w:firstLineChars="20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6D691">
            <w:pPr>
              <w:keepNext w:val="0"/>
              <w:keepLines w:val="0"/>
              <w:pageBreakBefore w:val="0"/>
              <w:widowControl/>
              <w:suppressLineNumbers w:val="0"/>
              <w:kinsoku/>
              <w:wordWrap/>
              <w:overflowPunct/>
              <w:topLinePunct w:val="0"/>
              <w:autoSpaceDE/>
              <w:autoSpaceDN/>
              <w:bidi w:val="0"/>
              <w:ind w:firstLine="440" w:firstLineChars="20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67.76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B0522">
            <w:pPr>
              <w:keepNext w:val="0"/>
              <w:keepLines w:val="0"/>
              <w:pageBreakBefore w:val="0"/>
              <w:widowControl/>
              <w:suppressLineNumbers w:val="0"/>
              <w:kinsoku/>
              <w:wordWrap/>
              <w:overflowPunct/>
              <w:topLinePunct w:val="0"/>
              <w:autoSpaceDE/>
              <w:autoSpaceDN/>
              <w:bidi w:val="0"/>
              <w:ind w:firstLine="440" w:firstLineChars="20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36.27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EFF46">
            <w:pPr>
              <w:keepNext w:val="0"/>
              <w:keepLines w:val="0"/>
              <w:pageBreakBefore w:val="0"/>
              <w:widowControl/>
              <w:suppressLineNumbers w:val="0"/>
              <w:kinsoku/>
              <w:wordWrap/>
              <w:overflowPunct/>
              <w:topLinePunct w:val="0"/>
              <w:autoSpaceDE/>
              <w:autoSpaceDN/>
              <w:bidi w:val="0"/>
              <w:ind w:firstLine="440" w:firstLineChars="200"/>
              <w:jc w:val="center"/>
              <w:textAlignment w:val="center"/>
              <w:rPr>
                <w:rFonts w:hint="default" w:ascii="Times New Roman" w:hAnsi="Times New Roman" w:eastAsia="宋体" w:cs="Times New Roman"/>
                <w:i w:val="0"/>
                <w:iCs w:val="0"/>
                <w:color w:val="000000"/>
                <w:sz w:val="22"/>
                <w:szCs w:val="22"/>
                <w:u w:val="none"/>
                <w:lang w:val="en-US" w:eastAsia="zh-CN"/>
              </w:rPr>
            </w:pPr>
            <w:r>
              <w:rPr>
                <w:rFonts w:hint="eastAsia" w:ascii="Times New Roman" w:hAnsi="Times New Roman" w:eastAsia="宋体" w:cs="Times New Roman"/>
                <w:i w:val="0"/>
                <w:iCs w:val="0"/>
                <w:color w:val="000000"/>
                <w:sz w:val="22"/>
                <w:szCs w:val="22"/>
                <w:u w:val="none"/>
                <w:lang w:val="en-US" w:eastAsia="zh-CN"/>
              </w:rPr>
              <w:t>41.59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E22D4">
            <w:pPr>
              <w:keepNext w:val="0"/>
              <w:keepLines w:val="0"/>
              <w:pageBreakBefore w:val="0"/>
              <w:widowControl/>
              <w:suppressLineNumbers w:val="0"/>
              <w:kinsoku/>
              <w:wordWrap/>
              <w:overflowPunct/>
              <w:topLinePunct w:val="0"/>
              <w:autoSpaceDE/>
              <w:autoSpaceDN/>
              <w:bidi w:val="0"/>
              <w:ind w:firstLine="440" w:firstLineChars="200"/>
              <w:jc w:val="center"/>
              <w:textAlignment w:val="center"/>
              <w:rPr>
                <w:rFonts w:hint="default" w:ascii="Times New Roman" w:hAnsi="Times New Roman" w:eastAsia="宋体" w:cs="Times New Roman"/>
                <w:i w:val="0"/>
                <w:iCs w:val="0"/>
                <w:color w:val="000000"/>
                <w:sz w:val="22"/>
                <w:szCs w:val="22"/>
                <w:u w:val="none"/>
                <w:lang w:val="en-US" w:eastAsia="zh-CN"/>
              </w:rPr>
            </w:pPr>
            <w:r>
              <w:rPr>
                <w:rFonts w:hint="eastAsia" w:ascii="Times New Roman" w:hAnsi="Times New Roman" w:eastAsia="宋体" w:cs="Times New Roman"/>
                <w:i w:val="0"/>
                <w:iCs w:val="0"/>
                <w:color w:val="000000"/>
                <w:sz w:val="22"/>
                <w:szCs w:val="22"/>
                <w:u w:val="none"/>
                <w:lang w:val="en-US" w:eastAsia="zh-CN"/>
              </w:rPr>
              <w:t>41.59</w:t>
            </w:r>
          </w:p>
        </w:tc>
      </w:tr>
      <w:tr w14:paraId="42F66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4E199">
            <w:pPr>
              <w:keepNext w:val="0"/>
              <w:keepLines w:val="0"/>
              <w:pageBreakBefore w:val="0"/>
              <w:widowControl/>
              <w:suppressLineNumbers w:val="0"/>
              <w:kinsoku/>
              <w:wordWrap/>
              <w:overflowPunct/>
              <w:topLinePunct w:val="0"/>
              <w:autoSpaceDE/>
              <w:autoSpaceDN/>
              <w:bidi w:val="0"/>
              <w:ind w:firstLine="440" w:firstLineChars="2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维修护费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CDCE9">
            <w:pPr>
              <w:keepNext w:val="0"/>
              <w:keepLines w:val="0"/>
              <w:pageBreakBefore w:val="0"/>
              <w:widowControl/>
              <w:suppressLineNumbers w:val="0"/>
              <w:kinsoku/>
              <w:wordWrap/>
              <w:overflowPunct/>
              <w:topLinePunct w:val="0"/>
              <w:autoSpaceDE/>
              <w:autoSpaceDN/>
              <w:bidi w:val="0"/>
              <w:ind w:firstLine="440" w:firstLineChars="20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177B4">
            <w:pPr>
              <w:keepNext w:val="0"/>
              <w:keepLines w:val="0"/>
              <w:pageBreakBefore w:val="0"/>
              <w:widowControl/>
              <w:suppressLineNumbers w:val="0"/>
              <w:kinsoku/>
              <w:wordWrap/>
              <w:overflowPunct/>
              <w:topLinePunct w:val="0"/>
              <w:autoSpaceDE/>
              <w:autoSpaceDN/>
              <w:bidi w:val="0"/>
              <w:ind w:firstLine="440" w:firstLineChars="20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1.54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B3459">
            <w:pPr>
              <w:keepNext w:val="0"/>
              <w:keepLines w:val="0"/>
              <w:pageBreakBefore w:val="0"/>
              <w:widowControl/>
              <w:suppressLineNumbers w:val="0"/>
              <w:kinsoku/>
              <w:wordWrap/>
              <w:overflowPunct/>
              <w:topLinePunct w:val="0"/>
              <w:autoSpaceDE/>
              <w:autoSpaceDN/>
              <w:bidi w:val="0"/>
              <w:ind w:firstLine="440" w:firstLineChars="20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9.88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6AFF7">
            <w:pPr>
              <w:keepNext w:val="0"/>
              <w:keepLines w:val="0"/>
              <w:pageBreakBefore w:val="0"/>
              <w:widowControl/>
              <w:suppressLineNumbers w:val="0"/>
              <w:kinsoku/>
              <w:wordWrap/>
              <w:overflowPunct/>
              <w:topLinePunct w:val="0"/>
              <w:autoSpaceDE/>
              <w:autoSpaceDN/>
              <w:bidi w:val="0"/>
              <w:ind w:firstLine="440" w:firstLineChars="200"/>
              <w:jc w:val="center"/>
              <w:textAlignment w:val="center"/>
              <w:rPr>
                <w:rFonts w:hint="default" w:ascii="Times New Roman" w:hAnsi="Times New Roman" w:eastAsia="宋体" w:cs="Times New Roman"/>
                <w:i w:val="0"/>
                <w:iCs w:val="0"/>
                <w:color w:val="000000"/>
                <w:sz w:val="22"/>
                <w:szCs w:val="22"/>
                <w:u w:val="none"/>
                <w:lang w:val="en-US" w:eastAsia="zh-CN"/>
              </w:rPr>
            </w:pPr>
            <w:r>
              <w:rPr>
                <w:rFonts w:hint="eastAsia" w:ascii="Times New Roman" w:hAnsi="Times New Roman" w:eastAsia="宋体" w:cs="Times New Roman"/>
                <w:i w:val="0"/>
                <w:iCs w:val="0"/>
                <w:color w:val="000000"/>
                <w:sz w:val="22"/>
                <w:szCs w:val="22"/>
                <w:u w:val="none"/>
                <w:lang w:val="en-US" w:eastAsia="zh-CN"/>
              </w:rPr>
              <w:t>4.79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94333">
            <w:pPr>
              <w:keepNext w:val="0"/>
              <w:keepLines w:val="0"/>
              <w:pageBreakBefore w:val="0"/>
              <w:widowControl/>
              <w:suppressLineNumbers w:val="0"/>
              <w:kinsoku/>
              <w:wordWrap/>
              <w:overflowPunct/>
              <w:topLinePunct w:val="0"/>
              <w:autoSpaceDE/>
              <w:autoSpaceDN/>
              <w:bidi w:val="0"/>
              <w:ind w:firstLine="440" w:firstLineChars="200"/>
              <w:jc w:val="center"/>
              <w:textAlignment w:val="center"/>
              <w:rPr>
                <w:rFonts w:hint="default" w:ascii="Times New Roman" w:hAnsi="Times New Roman" w:eastAsia="宋体" w:cs="Times New Roman"/>
                <w:i w:val="0"/>
                <w:iCs w:val="0"/>
                <w:color w:val="000000"/>
                <w:sz w:val="22"/>
                <w:szCs w:val="22"/>
                <w:u w:val="none"/>
                <w:lang w:val="en-US" w:eastAsia="zh-CN"/>
              </w:rPr>
            </w:pPr>
            <w:r>
              <w:rPr>
                <w:rFonts w:hint="eastAsia" w:ascii="Times New Roman" w:hAnsi="Times New Roman" w:eastAsia="宋体" w:cs="Times New Roman"/>
                <w:i w:val="0"/>
                <w:iCs w:val="0"/>
                <w:color w:val="000000"/>
                <w:sz w:val="22"/>
                <w:szCs w:val="22"/>
                <w:u w:val="none"/>
                <w:lang w:val="en-US" w:eastAsia="zh-CN"/>
              </w:rPr>
              <w:t>4.79</w:t>
            </w:r>
          </w:p>
        </w:tc>
      </w:tr>
      <w:tr w14:paraId="687E75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27836">
            <w:pPr>
              <w:keepNext w:val="0"/>
              <w:keepLines w:val="0"/>
              <w:pageBreakBefore w:val="0"/>
              <w:widowControl/>
              <w:suppressLineNumbers w:val="0"/>
              <w:kinsoku/>
              <w:wordWrap/>
              <w:overflowPunct/>
              <w:topLinePunct w:val="0"/>
              <w:autoSpaceDE/>
              <w:autoSpaceDN/>
              <w:bidi w:val="0"/>
              <w:ind w:firstLine="440" w:firstLineChars="2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租赁费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CA4E8">
            <w:pPr>
              <w:keepNext w:val="0"/>
              <w:keepLines w:val="0"/>
              <w:pageBreakBefore w:val="0"/>
              <w:widowControl/>
              <w:suppressLineNumbers w:val="0"/>
              <w:kinsoku/>
              <w:wordWrap/>
              <w:overflowPunct/>
              <w:topLinePunct w:val="0"/>
              <w:autoSpaceDE/>
              <w:autoSpaceDN/>
              <w:bidi w:val="0"/>
              <w:ind w:firstLine="440" w:firstLineChars="20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8D3F5">
            <w:pPr>
              <w:keepNext w:val="0"/>
              <w:keepLines w:val="0"/>
              <w:pageBreakBefore w:val="0"/>
              <w:widowControl/>
              <w:suppressLineNumbers w:val="0"/>
              <w:kinsoku/>
              <w:wordWrap/>
              <w:overflowPunct/>
              <w:topLinePunct w:val="0"/>
              <w:autoSpaceDE/>
              <w:autoSpaceDN/>
              <w:bidi w:val="0"/>
              <w:ind w:firstLine="440" w:firstLineChars="20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FA5D6">
            <w:pPr>
              <w:keepNext w:val="0"/>
              <w:keepLines w:val="0"/>
              <w:pageBreakBefore w:val="0"/>
              <w:kinsoku/>
              <w:wordWrap/>
              <w:overflowPunct/>
              <w:topLinePunct w:val="0"/>
              <w:autoSpaceDE/>
              <w:autoSpaceDN/>
              <w:bidi w:val="0"/>
              <w:ind w:firstLine="440" w:firstLineChars="200"/>
              <w:rPr>
                <w:rFonts w:hint="default" w:ascii="Times New Roman" w:hAnsi="Times New Roman" w:eastAsia="宋体" w:cs="Times New Roman"/>
                <w:i w:val="0"/>
                <w:iCs w:val="0"/>
                <w:color w:val="000000"/>
                <w:kern w:val="2"/>
                <w:sz w:val="22"/>
                <w:szCs w:val="22"/>
                <w:u w:val="none"/>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5CB43">
            <w:pPr>
              <w:keepNext w:val="0"/>
              <w:keepLines w:val="0"/>
              <w:pageBreakBefore w:val="0"/>
              <w:widowControl/>
              <w:suppressLineNumbers w:val="0"/>
              <w:kinsoku/>
              <w:wordWrap/>
              <w:overflowPunct/>
              <w:topLinePunct w:val="0"/>
              <w:autoSpaceDE/>
              <w:autoSpaceDN/>
              <w:bidi w:val="0"/>
              <w:ind w:firstLine="440" w:firstLineChars="200"/>
              <w:jc w:val="center"/>
              <w:textAlignment w:val="center"/>
              <w:rPr>
                <w:rFonts w:hint="default" w:ascii="Times New Roman" w:hAnsi="Times New Roman" w:eastAsia="宋体" w:cs="Times New Roman"/>
                <w:i w:val="0"/>
                <w:iCs w:val="0"/>
                <w:color w:val="000000"/>
                <w:sz w:val="22"/>
                <w:szCs w:val="22"/>
                <w:u w:val="none"/>
                <w:lang w:val="en-US" w:eastAsia="zh-CN"/>
              </w:rPr>
            </w:pPr>
            <w:r>
              <w:rPr>
                <w:rFonts w:hint="eastAsia" w:ascii="Times New Roman" w:hAnsi="Times New Roman" w:eastAsia="宋体" w:cs="Times New Roman"/>
                <w:i w:val="0"/>
                <w:iCs w:val="0"/>
                <w:color w:val="000000"/>
                <w:sz w:val="22"/>
                <w:szCs w:val="22"/>
                <w:u w:val="none"/>
                <w:lang w:val="en-US" w:eastAsia="zh-CN"/>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A1BC1">
            <w:pPr>
              <w:keepNext w:val="0"/>
              <w:keepLines w:val="0"/>
              <w:pageBreakBefore w:val="0"/>
              <w:kinsoku/>
              <w:wordWrap/>
              <w:overflowPunct/>
              <w:topLinePunct w:val="0"/>
              <w:autoSpaceDE/>
              <w:autoSpaceDN/>
              <w:bidi w:val="0"/>
              <w:ind w:firstLine="440" w:firstLineChars="200"/>
              <w:jc w:val="center"/>
              <w:rPr>
                <w:rFonts w:hint="default" w:ascii="Times New Roman" w:hAnsi="Times New Roman" w:eastAsia="宋体" w:cs="Times New Roman"/>
                <w:i w:val="0"/>
                <w:iCs w:val="0"/>
                <w:color w:val="000000"/>
                <w:sz w:val="22"/>
                <w:szCs w:val="22"/>
                <w:u w:val="none"/>
                <w:lang w:val="en-US" w:eastAsia="zh-CN"/>
              </w:rPr>
            </w:pPr>
            <w:r>
              <w:rPr>
                <w:rFonts w:hint="eastAsia" w:ascii="Times New Roman" w:hAnsi="Times New Roman" w:eastAsia="宋体" w:cs="Times New Roman"/>
                <w:i w:val="0"/>
                <w:iCs w:val="0"/>
                <w:color w:val="000000"/>
                <w:sz w:val="22"/>
                <w:szCs w:val="22"/>
                <w:u w:val="none"/>
                <w:lang w:val="en-US" w:eastAsia="zh-CN"/>
              </w:rPr>
              <w:t>3.6</w:t>
            </w:r>
          </w:p>
        </w:tc>
      </w:tr>
      <w:tr w14:paraId="278FAA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34676">
            <w:pPr>
              <w:keepNext w:val="0"/>
              <w:keepLines w:val="0"/>
              <w:pageBreakBefore w:val="0"/>
              <w:widowControl/>
              <w:suppressLineNumbers w:val="0"/>
              <w:kinsoku/>
              <w:wordWrap/>
              <w:overflowPunct/>
              <w:topLinePunct w:val="0"/>
              <w:autoSpaceDE/>
              <w:autoSpaceDN/>
              <w:bidi w:val="0"/>
              <w:ind w:firstLine="440" w:firstLineChars="2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会议费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7E96D">
            <w:pPr>
              <w:keepNext w:val="0"/>
              <w:keepLines w:val="0"/>
              <w:pageBreakBefore w:val="0"/>
              <w:widowControl/>
              <w:suppressLineNumbers w:val="0"/>
              <w:kinsoku/>
              <w:wordWrap/>
              <w:overflowPunct/>
              <w:topLinePunct w:val="0"/>
              <w:autoSpaceDE/>
              <w:autoSpaceDN/>
              <w:bidi w:val="0"/>
              <w:ind w:firstLine="440" w:firstLineChars="20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156D3">
            <w:pPr>
              <w:keepNext w:val="0"/>
              <w:keepLines w:val="0"/>
              <w:pageBreakBefore w:val="0"/>
              <w:widowControl/>
              <w:suppressLineNumbers w:val="0"/>
              <w:kinsoku/>
              <w:wordWrap/>
              <w:overflowPunct/>
              <w:topLinePunct w:val="0"/>
              <w:autoSpaceDE/>
              <w:autoSpaceDN/>
              <w:bidi w:val="0"/>
              <w:ind w:firstLine="440" w:firstLineChars="20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110.00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44781">
            <w:pPr>
              <w:keepNext w:val="0"/>
              <w:keepLines w:val="0"/>
              <w:pageBreakBefore w:val="0"/>
              <w:widowControl/>
              <w:suppressLineNumbers w:val="0"/>
              <w:kinsoku/>
              <w:wordWrap/>
              <w:overflowPunct/>
              <w:topLinePunct w:val="0"/>
              <w:autoSpaceDE/>
              <w:autoSpaceDN/>
              <w:bidi w:val="0"/>
              <w:ind w:firstLine="440" w:firstLineChars="20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8.40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DB1FF">
            <w:pPr>
              <w:keepNext w:val="0"/>
              <w:keepLines w:val="0"/>
              <w:pageBreakBefore w:val="0"/>
              <w:widowControl/>
              <w:suppressLineNumbers w:val="0"/>
              <w:kinsoku/>
              <w:wordWrap/>
              <w:overflowPunct/>
              <w:topLinePunct w:val="0"/>
              <w:autoSpaceDE/>
              <w:autoSpaceDN/>
              <w:bidi w:val="0"/>
              <w:ind w:firstLine="440" w:firstLineChars="200"/>
              <w:jc w:val="center"/>
              <w:textAlignment w:val="center"/>
              <w:rPr>
                <w:rFonts w:hint="default" w:ascii="Times New Roman" w:hAnsi="Times New Roman" w:eastAsia="宋体" w:cs="Times New Roman"/>
                <w:i w:val="0"/>
                <w:iCs w:val="0"/>
                <w:color w:val="000000"/>
                <w:sz w:val="22"/>
                <w:szCs w:val="22"/>
                <w:u w:val="none"/>
                <w:lang w:val="en-US" w:eastAsia="zh-CN"/>
              </w:rPr>
            </w:pPr>
            <w:r>
              <w:rPr>
                <w:rFonts w:hint="eastAsia" w:ascii="Times New Roman" w:hAnsi="Times New Roman" w:eastAsia="宋体" w:cs="Times New Roman"/>
                <w:i w:val="0"/>
                <w:iCs w:val="0"/>
                <w:color w:val="000000"/>
                <w:sz w:val="22"/>
                <w:szCs w:val="22"/>
                <w:u w:val="none"/>
                <w:lang w:val="en-US" w:eastAsia="zh-CN"/>
              </w:rPr>
              <w:t>9.58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EE3B8">
            <w:pPr>
              <w:keepNext w:val="0"/>
              <w:keepLines w:val="0"/>
              <w:pageBreakBefore w:val="0"/>
              <w:widowControl/>
              <w:suppressLineNumbers w:val="0"/>
              <w:kinsoku/>
              <w:wordWrap/>
              <w:overflowPunct/>
              <w:topLinePunct w:val="0"/>
              <w:autoSpaceDE/>
              <w:autoSpaceDN/>
              <w:bidi w:val="0"/>
              <w:ind w:firstLine="440" w:firstLineChars="200"/>
              <w:jc w:val="center"/>
              <w:textAlignment w:val="center"/>
              <w:rPr>
                <w:rFonts w:hint="default" w:ascii="Times New Roman" w:hAnsi="Times New Roman" w:eastAsia="宋体" w:cs="Times New Roman"/>
                <w:i w:val="0"/>
                <w:iCs w:val="0"/>
                <w:color w:val="000000"/>
                <w:sz w:val="22"/>
                <w:szCs w:val="22"/>
                <w:u w:val="none"/>
                <w:lang w:val="en-US" w:eastAsia="zh-CN"/>
              </w:rPr>
            </w:pPr>
            <w:r>
              <w:rPr>
                <w:rFonts w:hint="eastAsia" w:ascii="Times New Roman" w:hAnsi="Times New Roman" w:eastAsia="宋体" w:cs="Times New Roman"/>
                <w:i w:val="0"/>
                <w:iCs w:val="0"/>
                <w:color w:val="000000"/>
                <w:sz w:val="22"/>
                <w:szCs w:val="22"/>
                <w:u w:val="none"/>
                <w:lang w:val="en-US" w:eastAsia="zh-CN"/>
              </w:rPr>
              <w:t>9.58</w:t>
            </w:r>
          </w:p>
        </w:tc>
      </w:tr>
      <w:tr w14:paraId="40208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9F61A">
            <w:pPr>
              <w:keepNext w:val="0"/>
              <w:keepLines w:val="0"/>
              <w:pageBreakBefore w:val="0"/>
              <w:widowControl/>
              <w:suppressLineNumbers w:val="0"/>
              <w:kinsoku/>
              <w:wordWrap/>
              <w:overflowPunct/>
              <w:topLinePunct w:val="0"/>
              <w:autoSpaceDE/>
              <w:autoSpaceDN/>
              <w:bidi w:val="0"/>
              <w:ind w:firstLine="440" w:firstLineChars="2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培训费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A4F61">
            <w:pPr>
              <w:keepNext w:val="0"/>
              <w:keepLines w:val="0"/>
              <w:pageBreakBefore w:val="0"/>
              <w:widowControl/>
              <w:suppressLineNumbers w:val="0"/>
              <w:kinsoku/>
              <w:wordWrap/>
              <w:overflowPunct/>
              <w:topLinePunct w:val="0"/>
              <w:autoSpaceDE/>
              <w:autoSpaceDN/>
              <w:bidi w:val="0"/>
              <w:ind w:firstLine="440" w:firstLineChars="20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F465B">
            <w:pPr>
              <w:keepNext w:val="0"/>
              <w:keepLines w:val="0"/>
              <w:pageBreakBefore w:val="0"/>
              <w:widowControl/>
              <w:suppressLineNumbers w:val="0"/>
              <w:kinsoku/>
              <w:wordWrap/>
              <w:overflowPunct/>
              <w:topLinePunct w:val="0"/>
              <w:autoSpaceDE/>
              <w:autoSpaceDN/>
              <w:bidi w:val="0"/>
              <w:ind w:firstLine="440" w:firstLineChars="20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8.53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B93CB">
            <w:pPr>
              <w:keepNext w:val="0"/>
              <w:keepLines w:val="0"/>
              <w:pageBreakBefore w:val="0"/>
              <w:widowControl/>
              <w:suppressLineNumbers w:val="0"/>
              <w:kinsoku/>
              <w:wordWrap/>
              <w:overflowPunct/>
              <w:topLinePunct w:val="0"/>
              <w:autoSpaceDE/>
              <w:autoSpaceDN/>
              <w:bidi w:val="0"/>
              <w:ind w:firstLine="440" w:firstLineChars="20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19.84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077F5">
            <w:pPr>
              <w:keepNext w:val="0"/>
              <w:keepLines w:val="0"/>
              <w:pageBreakBefore w:val="0"/>
              <w:widowControl/>
              <w:suppressLineNumbers w:val="0"/>
              <w:kinsoku/>
              <w:wordWrap/>
              <w:overflowPunct/>
              <w:topLinePunct w:val="0"/>
              <w:autoSpaceDE/>
              <w:autoSpaceDN/>
              <w:bidi w:val="0"/>
              <w:ind w:firstLine="440" w:firstLineChars="200"/>
              <w:jc w:val="center"/>
              <w:textAlignment w:val="center"/>
              <w:rPr>
                <w:rFonts w:hint="default" w:ascii="Times New Roman" w:hAnsi="Times New Roman" w:eastAsia="宋体" w:cs="Times New Roman"/>
                <w:i w:val="0"/>
                <w:iCs w:val="0"/>
                <w:color w:val="000000"/>
                <w:sz w:val="22"/>
                <w:szCs w:val="22"/>
                <w:u w:val="none"/>
                <w:lang w:val="en-US" w:eastAsia="zh-CN"/>
              </w:rPr>
            </w:pPr>
            <w:r>
              <w:rPr>
                <w:rFonts w:hint="eastAsia" w:ascii="Times New Roman" w:hAnsi="Times New Roman" w:eastAsia="宋体" w:cs="Times New Roman"/>
                <w:i w:val="0"/>
                <w:iCs w:val="0"/>
                <w:color w:val="000000"/>
                <w:sz w:val="22"/>
                <w:szCs w:val="22"/>
                <w:u w:val="none"/>
                <w:lang w:val="en-US" w:eastAsia="zh-CN"/>
              </w:rPr>
              <w:t>13.63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A97B1">
            <w:pPr>
              <w:keepNext w:val="0"/>
              <w:keepLines w:val="0"/>
              <w:pageBreakBefore w:val="0"/>
              <w:widowControl/>
              <w:suppressLineNumbers w:val="0"/>
              <w:kinsoku/>
              <w:wordWrap/>
              <w:overflowPunct/>
              <w:topLinePunct w:val="0"/>
              <w:autoSpaceDE/>
              <w:autoSpaceDN/>
              <w:bidi w:val="0"/>
              <w:ind w:firstLine="440" w:firstLineChars="200"/>
              <w:jc w:val="center"/>
              <w:textAlignment w:val="center"/>
              <w:rPr>
                <w:rFonts w:hint="default" w:ascii="Times New Roman" w:hAnsi="Times New Roman" w:eastAsia="宋体" w:cs="Times New Roman"/>
                <w:i w:val="0"/>
                <w:iCs w:val="0"/>
                <w:color w:val="000000"/>
                <w:sz w:val="22"/>
                <w:szCs w:val="22"/>
                <w:u w:val="none"/>
                <w:lang w:val="en-US" w:eastAsia="zh-CN"/>
              </w:rPr>
            </w:pPr>
            <w:r>
              <w:rPr>
                <w:rFonts w:hint="eastAsia" w:ascii="Times New Roman" w:hAnsi="Times New Roman" w:eastAsia="宋体" w:cs="Times New Roman"/>
                <w:i w:val="0"/>
                <w:iCs w:val="0"/>
                <w:color w:val="000000"/>
                <w:sz w:val="22"/>
                <w:szCs w:val="22"/>
                <w:u w:val="none"/>
                <w:lang w:val="en-US" w:eastAsia="zh-CN"/>
              </w:rPr>
              <w:t>13.63</w:t>
            </w:r>
          </w:p>
        </w:tc>
      </w:tr>
      <w:tr w14:paraId="1EA10B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72A34">
            <w:pPr>
              <w:keepNext w:val="0"/>
              <w:keepLines w:val="0"/>
              <w:pageBreakBefore w:val="0"/>
              <w:widowControl/>
              <w:suppressLineNumbers w:val="0"/>
              <w:kinsoku/>
              <w:wordWrap/>
              <w:overflowPunct/>
              <w:topLinePunct w:val="0"/>
              <w:autoSpaceDE/>
              <w:autoSpaceDN/>
              <w:bidi w:val="0"/>
              <w:ind w:firstLine="440" w:firstLineChars="2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劳务费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EB9AC">
            <w:pPr>
              <w:keepNext w:val="0"/>
              <w:keepLines w:val="0"/>
              <w:pageBreakBefore w:val="0"/>
              <w:widowControl/>
              <w:suppressLineNumbers w:val="0"/>
              <w:kinsoku/>
              <w:wordWrap/>
              <w:overflowPunct/>
              <w:topLinePunct w:val="0"/>
              <w:autoSpaceDE/>
              <w:autoSpaceDN/>
              <w:bidi w:val="0"/>
              <w:ind w:firstLine="440" w:firstLineChars="20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B869B">
            <w:pPr>
              <w:keepNext w:val="0"/>
              <w:keepLines w:val="0"/>
              <w:pageBreakBefore w:val="0"/>
              <w:widowControl/>
              <w:suppressLineNumbers w:val="0"/>
              <w:kinsoku/>
              <w:wordWrap/>
              <w:overflowPunct/>
              <w:topLinePunct w:val="0"/>
              <w:autoSpaceDE/>
              <w:autoSpaceDN/>
              <w:bidi w:val="0"/>
              <w:ind w:firstLine="440" w:firstLineChars="20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61.00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D3495">
            <w:pPr>
              <w:keepNext w:val="0"/>
              <w:keepLines w:val="0"/>
              <w:pageBreakBefore w:val="0"/>
              <w:widowControl/>
              <w:suppressLineNumbers w:val="0"/>
              <w:kinsoku/>
              <w:wordWrap/>
              <w:overflowPunct/>
              <w:topLinePunct w:val="0"/>
              <w:autoSpaceDE/>
              <w:autoSpaceDN/>
              <w:bidi w:val="0"/>
              <w:ind w:firstLine="440" w:firstLineChars="20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57.54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AFB89">
            <w:pPr>
              <w:keepNext w:val="0"/>
              <w:keepLines w:val="0"/>
              <w:pageBreakBefore w:val="0"/>
              <w:widowControl/>
              <w:suppressLineNumbers w:val="0"/>
              <w:kinsoku/>
              <w:wordWrap/>
              <w:overflowPunct/>
              <w:topLinePunct w:val="0"/>
              <w:autoSpaceDE/>
              <w:autoSpaceDN/>
              <w:bidi w:val="0"/>
              <w:ind w:firstLine="440" w:firstLineChars="200"/>
              <w:jc w:val="center"/>
              <w:textAlignment w:val="center"/>
              <w:rPr>
                <w:rFonts w:hint="default" w:ascii="Times New Roman" w:hAnsi="Times New Roman" w:eastAsia="宋体" w:cs="Times New Roman"/>
                <w:i w:val="0"/>
                <w:iCs w:val="0"/>
                <w:color w:val="000000"/>
                <w:sz w:val="22"/>
                <w:szCs w:val="22"/>
                <w:u w:val="none"/>
                <w:lang w:val="en-US" w:eastAsia="zh-CN"/>
              </w:rPr>
            </w:pPr>
            <w:r>
              <w:rPr>
                <w:rFonts w:hint="eastAsia" w:ascii="Times New Roman" w:hAnsi="Times New Roman" w:eastAsia="宋体" w:cs="Times New Roman"/>
                <w:i w:val="0"/>
                <w:iCs w:val="0"/>
                <w:color w:val="000000"/>
                <w:sz w:val="22"/>
                <w:szCs w:val="22"/>
                <w:u w:val="none"/>
                <w:lang w:val="en-US" w:eastAsia="zh-CN"/>
              </w:rPr>
              <w:t>63.74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D80F9">
            <w:pPr>
              <w:keepNext w:val="0"/>
              <w:keepLines w:val="0"/>
              <w:pageBreakBefore w:val="0"/>
              <w:widowControl/>
              <w:suppressLineNumbers w:val="0"/>
              <w:kinsoku/>
              <w:wordWrap/>
              <w:overflowPunct/>
              <w:topLinePunct w:val="0"/>
              <w:autoSpaceDE/>
              <w:autoSpaceDN/>
              <w:bidi w:val="0"/>
              <w:ind w:firstLine="440" w:firstLineChars="200"/>
              <w:jc w:val="center"/>
              <w:textAlignment w:val="center"/>
              <w:rPr>
                <w:rFonts w:hint="default" w:ascii="Times New Roman" w:hAnsi="Times New Roman" w:eastAsia="宋体" w:cs="Times New Roman"/>
                <w:i w:val="0"/>
                <w:iCs w:val="0"/>
                <w:color w:val="000000"/>
                <w:sz w:val="22"/>
                <w:szCs w:val="22"/>
                <w:u w:val="none"/>
                <w:lang w:val="en-US" w:eastAsia="zh-CN"/>
              </w:rPr>
            </w:pPr>
            <w:r>
              <w:rPr>
                <w:rFonts w:hint="eastAsia" w:ascii="Times New Roman" w:hAnsi="Times New Roman" w:eastAsia="宋体" w:cs="Times New Roman"/>
                <w:i w:val="0"/>
                <w:iCs w:val="0"/>
                <w:color w:val="000000"/>
                <w:sz w:val="22"/>
                <w:szCs w:val="22"/>
                <w:u w:val="none"/>
                <w:lang w:val="en-US" w:eastAsia="zh-CN"/>
              </w:rPr>
              <w:t>63.74</w:t>
            </w:r>
          </w:p>
        </w:tc>
      </w:tr>
      <w:tr w14:paraId="25E53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F710B">
            <w:pPr>
              <w:keepNext w:val="0"/>
              <w:keepLines w:val="0"/>
              <w:pageBreakBefore w:val="0"/>
              <w:widowControl/>
              <w:suppressLineNumbers w:val="0"/>
              <w:kinsoku/>
              <w:wordWrap/>
              <w:overflowPunct/>
              <w:topLinePunct w:val="0"/>
              <w:autoSpaceDE/>
              <w:autoSpaceDN/>
              <w:bidi w:val="0"/>
              <w:ind w:firstLine="440" w:firstLineChars="2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委托业务费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B5653">
            <w:pPr>
              <w:keepNext w:val="0"/>
              <w:keepLines w:val="0"/>
              <w:pageBreakBefore w:val="0"/>
              <w:widowControl/>
              <w:suppressLineNumbers w:val="0"/>
              <w:kinsoku/>
              <w:wordWrap/>
              <w:overflowPunct/>
              <w:topLinePunct w:val="0"/>
              <w:autoSpaceDE/>
              <w:autoSpaceDN/>
              <w:bidi w:val="0"/>
              <w:ind w:firstLine="440" w:firstLineChars="20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16C73">
            <w:pPr>
              <w:keepNext w:val="0"/>
              <w:keepLines w:val="0"/>
              <w:pageBreakBefore w:val="0"/>
              <w:kinsoku/>
              <w:wordWrap/>
              <w:overflowPunct/>
              <w:topLinePunct w:val="0"/>
              <w:autoSpaceDE/>
              <w:autoSpaceDN/>
              <w:bidi w:val="0"/>
              <w:ind w:firstLine="440" w:firstLineChars="200"/>
              <w:rPr>
                <w:rFonts w:hint="default" w:ascii="Times New Roman" w:hAnsi="Times New Roman" w:eastAsia="宋体" w:cs="Times New Roman"/>
                <w:i w:val="0"/>
                <w:iCs w:val="0"/>
                <w:color w:val="000000"/>
                <w:kern w:val="2"/>
                <w:sz w:val="22"/>
                <w:szCs w:val="22"/>
                <w:u w:val="none"/>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F6B78">
            <w:pPr>
              <w:keepNext w:val="0"/>
              <w:keepLines w:val="0"/>
              <w:pageBreakBefore w:val="0"/>
              <w:widowControl/>
              <w:suppressLineNumbers w:val="0"/>
              <w:kinsoku/>
              <w:wordWrap/>
              <w:overflowPunct/>
              <w:topLinePunct w:val="0"/>
              <w:autoSpaceDE/>
              <w:autoSpaceDN/>
              <w:bidi w:val="0"/>
              <w:ind w:firstLine="440" w:firstLineChars="20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74.04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D3AE2">
            <w:pPr>
              <w:keepNext w:val="0"/>
              <w:keepLines w:val="0"/>
              <w:pageBreakBefore w:val="0"/>
              <w:kinsoku/>
              <w:wordWrap/>
              <w:overflowPunct/>
              <w:topLinePunct w:val="0"/>
              <w:autoSpaceDE/>
              <w:autoSpaceDN/>
              <w:bidi w:val="0"/>
              <w:ind w:firstLine="440" w:firstLineChars="200"/>
              <w:jc w:val="center"/>
              <w:rPr>
                <w:rFonts w:hint="default" w:ascii="Times New Roman" w:hAnsi="Times New Roman" w:eastAsia="宋体" w:cs="Times New Roman"/>
                <w:i w:val="0"/>
                <w:iCs w:val="0"/>
                <w:color w:val="000000"/>
                <w:sz w:val="22"/>
                <w:szCs w:val="22"/>
                <w:u w:val="none"/>
                <w:lang w:val="en-US" w:eastAsia="zh-CN"/>
              </w:rPr>
            </w:pPr>
            <w:r>
              <w:rPr>
                <w:rFonts w:hint="eastAsia" w:ascii="Times New Roman" w:hAnsi="Times New Roman" w:eastAsia="宋体" w:cs="Times New Roman"/>
                <w:i w:val="0"/>
                <w:iCs w:val="0"/>
                <w:color w:val="000000"/>
                <w:sz w:val="22"/>
                <w:szCs w:val="22"/>
                <w:u w:val="none"/>
                <w:lang w:val="en-US" w:eastAsia="zh-CN"/>
              </w:rPr>
              <w:t>58.34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0EFEF">
            <w:pPr>
              <w:keepNext w:val="0"/>
              <w:keepLines w:val="0"/>
              <w:pageBreakBefore w:val="0"/>
              <w:widowControl/>
              <w:suppressLineNumbers w:val="0"/>
              <w:kinsoku/>
              <w:wordWrap/>
              <w:overflowPunct/>
              <w:topLinePunct w:val="0"/>
              <w:autoSpaceDE/>
              <w:autoSpaceDN/>
              <w:bidi w:val="0"/>
              <w:ind w:firstLine="440" w:firstLineChars="200"/>
              <w:jc w:val="center"/>
              <w:textAlignment w:val="center"/>
              <w:rPr>
                <w:rFonts w:hint="default" w:ascii="Times New Roman" w:hAnsi="Times New Roman" w:eastAsia="宋体" w:cs="Times New Roman"/>
                <w:i w:val="0"/>
                <w:iCs w:val="0"/>
                <w:color w:val="000000"/>
                <w:sz w:val="22"/>
                <w:szCs w:val="22"/>
                <w:u w:val="none"/>
                <w:lang w:val="en-US" w:eastAsia="zh-CN"/>
              </w:rPr>
            </w:pPr>
            <w:r>
              <w:rPr>
                <w:rFonts w:hint="eastAsia" w:ascii="Times New Roman" w:hAnsi="Times New Roman" w:eastAsia="宋体" w:cs="Times New Roman"/>
                <w:i w:val="0"/>
                <w:iCs w:val="0"/>
                <w:color w:val="000000"/>
                <w:sz w:val="22"/>
                <w:szCs w:val="22"/>
                <w:u w:val="none"/>
                <w:lang w:val="en-US" w:eastAsia="zh-CN"/>
              </w:rPr>
              <w:t>58.34</w:t>
            </w:r>
          </w:p>
        </w:tc>
      </w:tr>
      <w:tr w14:paraId="33FD6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8268C">
            <w:pPr>
              <w:keepNext w:val="0"/>
              <w:keepLines w:val="0"/>
              <w:pageBreakBefore w:val="0"/>
              <w:widowControl/>
              <w:suppressLineNumbers w:val="0"/>
              <w:kinsoku/>
              <w:wordWrap/>
              <w:overflowPunct/>
              <w:topLinePunct w:val="0"/>
              <w:autoSpaceDE/>
              <w:autoSpaceDN/>
              <w:bidi w:val="0"/>
              <w:ind w:firstLine="440" w:firstLineChars="2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基建办公设备购置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26E28">
            <w:pPr>
              <w:keepNext w:val="0"/>
              <w:keepLines w:val="0"/>
              <w:pageBreakBefore w:val="0"/>
              <w:widowControl/>
              <w:suppressLineNumbers w:val="0"/>
              <w:kinsoku/>
              <w:wordWrap/>
              <w:overflowPunct/>
              <w:topLinePunct w:val="0"/>
              <w:autoSpaceDE/>
              <w:autoSpaceDN/>
              <w:bidi w:val="0"/>
              <w:ind w:firstLine="440" w:firstLineChars="20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30902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96748">
            <w:pPr>
              <w:keepNext w:val="0"/>
              <w:keepLines w:val="0"/>
              <w:pageBreakBefore w:val="0"/>
              <w:kinsoku/>
              <w:wordWrap/>
              <w:overflowPunct/>
              <w:topLinePunct w:val="0"/>
              <w:autoSpaceDE/>
              <w:autoSpaceDN/>
              <w:bidi w:val="0"/>
              <w:ind w:firstLine="440" w:firstLineChars="200"/>
              <w:rPr>
                <w:rFonts w:hint="default" w:ascii="Times New Roman" w:hAnsi="Times New Roman" w:eastAsia="宋体" w:cs="Times New Roman"/>
                <w:i w:val="0"/>
                <w:iCs w:val="0"/>
                <w:color w:val="000000"/>
                <w:kern w:val="2"/>
                <w:sz w:val="22"/>
                <w:szCs w:val="22"/>
                <w:u w:val="none"/>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84813">
            <w:pPr>
              <w:keepNext w:val="0"/>
              <w:keepLines w:val="0"/>
              <w:pageBreakBefore w:val="0"/>
              <w:kinsoku/>
              <w:wordWrap/>
              <w:overflowPunct/>
              <w:topLinePunct w:val="0"/>
              <w:autoSpaceDE/>
              <w:autoSpaceDN/>
              <w:bidi w:val="0"/>
              <w:ind w:firstLine="440" w:firstLineChars="200"/>
              <w:rPr>
                <w:rFonts w:hint="default" w:ascii="Times New Roman" w:hAnsi="Times New Roman" w:eastAsia="宋体" w:cs="Times New Roman"/>
                <w:i w:val="0"/>
                <w:iCs w:val="0"/>
                <w:color w:val="000000"/>
                <w:kern w:val="2"/>
                <w:sz w:val="22"/>
                <w:szCs w:val="22"/>
                <w:u w:val="none"/>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B46A0">
            <w:pPr>
              <w:keepNext w:val="0"/>
              <w:keepLines w:val="0"/>
              <w:pageBreakBefore w:val="0"/>
              <w:kinsoku/>
              <w:wordWrap/>
              <w:overflowPunct/>
              <w:topLinePunct w:val="0"/>
              <w:autoSpaceDE/>
              <w:autoSpaceDN/>
              <w:bidi w:val="0"/>
              <w:jc w:val="center"/>
              <w:rPr>
                <w:rFonts w:hint="default" w:ascii="Times New Roman" w:hAnsi="Times New Roman" w:eastAsia="宋体" w:cs="Times New Roman"/>
                <w:i w:val="0"/>
                <w:iCs w:val="0"/>
                <w:color w:val="000000"/>
                <w:sz w:val="22"/>
                <w:szCs w:val="22"/>
                <w:u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7CC08">
            <w:pPr>
              <w:keepNext w:val="0"/>
              <w:keepLines w:val="0"/>
              <w:pageBreakBefore w:val="0"/>
              <w:kinsoku/>
              <w:wordWrap/>
              <w:overflowPunct/>
              <w:topLinePunct w:val="0"/>
              <w:autoSpaceDE/>
              <w:autoSpaceDN/>
              <w:bidi w:val="0"/>
              <w:ind w:firstLine="440" w:firstLineChars="200"/>
              <w:jc w:val="center"/>
              <w:rPr>
                <w:rFonts w:hint="default" w:ascii="Times New Roman" w:hAnsi="Times New Roman" w:eastAsia="宋体" w:cs="Times New Roman"/>
                <w:i w:val="0"/>
                <w:iCs w:val="0"/>
                <w:color w:val="000000"/>
                <w:sz w:val="22"/>
                <w:szCs w:val="22"/>
                <w:u w:val="none"/>
              </w:rPr>
            </w:pPr>
          </w:p>
        </w:tc>
      </w:tr>
      <w:tr w14:paraId="0C663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6CFE2">
            <w:pPr>
              <w:keepNext w:val="0"/>
              <w:keepLines w:val="0"/>
              <w:pageBreakBefore w:val="0"/>
              <w:widowControl/>
              <w:suppressLineNumbers w:val="0"/>
              <w:kinsoku/>
              <w:wordWrap/>
              <w:overflowPunct/>
              <w:topLinePunct w:val="0"/>
              <w:autoSpaceDE/>
              <w:autoSpaceDN/>
              <w:bidi w:val="0"/>
              <w:ind w:firstLine="440" w:firstLineChars="2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办公设备购置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B1C87">
            <w:pPr>
              <w:keepNext w:val="0"/>
              <w:keepLines w:val="0"/>
              <w:pageBreakBefore w:val="0"/>
              <w:widowControl/>
              <w:suppressLineNumbers w:val="0"/>
              <w:kinsoku/>
              <w:wordWrap/>
              <w:overflowPunct/>
              <w:topLinePunct w:val="0"/>
              <w:autoSpaceDE/>
              <w:autoSpaceDN/>
              <w:bidi w:val="0"/>
              <w:ind w:firstLine="440" w:firstLineChars="20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31002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E306A">
            <w:pPr>
              <w:keepNext w:val="0"/>
              <w:keepLines w:val="0"/>
              <w:pageBreakBefore w:val="0"/>
              <w:kinsoku/>
              <w:wordWrap/>
              <w:overflowPunct/>
              <w:topLinePunct w:val="0"/>
              <w:autoSpaceDE/>
              <w:autoSpaceDN/>
              <w:bidi w:val="0"/>
              <w:ind w:firstLine="440" w:firstLineChars="200"/>
              <w:rPr>
                <w:rFonts w:hint="default" w:ascii="Times New Roman" w:hAnsi="Times New Roman" w:eastAsia="宋体" w:cs="Times New Roman"/>
                <w:i w:val="0"/>
                <w:iCs w:val="0"/>
                <w:color w:val="000000"/>
                <w:kern w:val="2"/>
                <w:sz w:val="22"/>
                <w:szCs w:val="22"/>
                <w:u w:val="none"/>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48B4C">
            <w:pPr>
              <w:keepNext w:val="0"/>
              <w:keepLines w:val="0"/>
              <w:pageBreakBefore w:val="0"/>
              <w:widowControl/>
              <w:suppressLineNumbers w:val="0"/>
              <w:kinsoku/>
              <w:wordWrap/>
              <w:overflowPunct/>
              <w:topLinePunct w:val="0"/>
              <w:autoSpaceDE/>
              <w:autoSpaceDN/>
              <w:bidi w:val="0"/>
              <w:ind w:firstLine="440" w:firstLineChars="20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2.63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D2F8F">
            <w:pPr>
              <w:keepNext w:val="0"/>
              <w:keepLines w:val="0"/>
              <w:pageBreakBefore w:val="0"/>
              <w:kinsoku/>
              <w:wordWrap/>
              <w:overflowPunct/>
              <w:topLinePunct w:val="0"/>
              <w:autoSpaceDE/>
              <w:autoSpaceDN/>
              <w:bidi w:val="0"/>
              <w:ind w:firstLine="440" w:firstLineChars="200"/>
              <w:jc w:val="center"/>
              <w:rPr>
                <w:rFonts w:hint="default" w:ascii="Times New Roman" w:hAnsi="Times New Roman" w:eastAsia="宋体" w:cs="Times New Roman"/>
                <w:i w:val="0"/>
                <w:iCs w:val="0"/>
                <w:color w:val="000000"/>
                <w:sz w:val="22"/>
                <w:szCs w:val="22"/>
                <w:u w:val="none"/>
                <w:lang w:val="en-US" w:eastAsia="zh-CN"/>
              </w:rPr>
            </w:pPr>
            <w:r>
              <w:rPr>
                <w:rFonts w:hint="eastAsia" w:ascii="Times New Roman" w:hAnsi="Times New Roman" w:eastAsia="宋体" w:cs="Times New Roman"/>
                <w:i w:val="0"/>
                <w:iCs w:val="0"/>
                <w:color w:val="000000"/>
                <w:sz w:val="22"/>
                <w:szCs w:val="22"/>
                <w:u w:val="none"/>
                <w:lang w:val="en-US" w:eastAsia="zh-CN"/>
              </w:rPr>
              <w:t>4.78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DA5BF">
            <w:pPr>
              <w:keepNext w:val="0"/>
              <w:keepLines w:val="0"/>
              <w:pageBreakBefore w:val="0"/>
              <w:widowControl/>
              <w:suppressLineNumbers w:val="0"/>
              <w:kinsoku/>
              <w:wordWrap/>
              <w:overflowPunct/>
              <w:topLinePunct w:val="0"/>
              <w:autoSpaceDE/>
              <w:autoSpaceDN/>
              <w:bidi w:val="0"/>
              <w:ind w:firstLine="440" w:firstLineChars="200"/>
              <w:jc w:val="center"/>
              <w:textAlignment w:val="center"/>
              <w:rPr>
                <w:rFonts w:hint="default" w:ascii="Times New Roman" w:hAnsi="Times New Roman" w:eastAsia="宋体" w:cs="Times New Roman"/>
                <w:i w:val="0"/>
                <w:iCs w:val="0"/>
                <w:color w:val="000000"/>
                <w:sz w:val="22"/>
                <w:szCs w:val="22"/>
                <w:u w:val="none"/>
                <w:lang w:val="en-US" w:eastAsia="zh-CN"/>
              </w:rPr>
            </w:pPr>
            <w:r>
              <w:rPr>
                <w:rFonts w:hint="eastAsia" w:ascii="Times New Roman" w:hAnsi="Times New Roman" w:eastAsia="宋体" w:cs="Times New Roman"/>
                <w:i w:val="0"/>
                <w:iCs w:val="0"/>
                <w:color w:val="000000"/>
                <w:sz w:val="22"/>
                <w:szCs w:val="22"/>
                <w:u w:val="none"/>
                <w:lang w:val="en-US" w:eastAsia="zh-CN"/>
              </w:rPr>
              <w:t>4.78</w:t>
            </w:r>
          </w:p>
        </w:tc>
      </w:tr>
      <w:tr w14:paraId="551A4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E24FB">
            <w:pPr>
              <w:keepNext w:val="0"/>
              <w:keepLines w:val="0"/>
              <w:pageBreakBefore w:val="0"/>
              <w:widowControl/>
              <w:suppressLineNumbers w:val="0"/>
              <w:kinsoku/>
              <w:wordWrap/>
              <w:overflowPunct/>
              <w:topLinePunct w:val="0"/>
              <w:autoSpaceDE/>
              <w:autoSpaceDN/>
              <w:bidi w:val="0"/>
              <w:ind w:firstLine="440" w:firstLineChars="2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B4F3D">
            <w:pPr>
              <w:keepNext w:val="0"/>
              <w:keepLines w:val="0"/>
              <w:pageBreakBefore w:val="0"/>
              <w:kinsoku/>
              <w:wordWrap/>
              <w:overflowPunct/>
              <w:topLinePunct w:val="0"/>
              <w:autoSpaceDE/>
              <w:autoSpaceDN/>
              <w:bidi w:val="0"/>
              <w:ind w:firstLine="440" w:firstLineChars="200"/>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0B096">
            <w:pPr>
              <w:keepNext w:val="0"/>
              <w:keepLines w:val="0"/>
              <w:pageBreakBefore w:val="0"/>
              <w:widowControl/>
              <w:suppressLineNumbers w:val="0"/>
              <w:kinsoku/>
              <w:wordWrap/>
              <w:overflowPunct/>
              <w:topLinePunct w:val="0"/>
              <w:autoSpaceDE/>
              <w:autoSpaceDN/>
              <w:bidi w:val="0"/>
              <w:ind w:firstLine="440" w:firstLineChars="20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299.14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1C258">
            <w:pPr>
              <w:keepNext w:val="0"/>
              <w:keepLines w:val="0"/>
              <w:pageBreakBefore w:val="0"/>
              <w:widowControl/>
              <w:suppressLineNumbers w:val="0"/>
              <w:kinsoku/>
              <w:wordWrap/>
              <w:overflowPunct/>
              <w:topLinePunct w:val="0"/>
              <w:autoSpaceDE/>
              <w:autoSpaceDN/>
              <w:bidi w:val="0"/>
              <w:ind w:firstLine="440" w:firstLineChars="20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285.70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AE91B">
            <w:pPr>
              <w:keepNext w:val="0"/>
              <w:keepLines w:val="0"/>
              <w:pageBreakBefore w:val="0"/>
              <w:widowControl/>
              <w:suppressLineNumbers w:val="0"/>
              <w:kinsoku/>
              <w:wordWrap/>
              <w:overflowPunct/>
              <w:topLinePunct w:val="0"/>
              <w:autoSpaceDE/>
              <w:autoSpaceDN/>
              <w:bidi w:val="0"/>
              <w:ind w:firstLine="440" w:firstLineChars="200"/>
              <w:jc w:val="right"/>
              <w:textAlignment w:val="center"/>
              <w:rPr>
                <w:rFonts w:hint="default" w:ascii="Times New Roman" w:hAnsi="Times New Roman" w:eastAsia="宋体" w:cs="Times New Roman"/>
                <w:i w:val="0"/>
                <w:iCs w:val="0"/>
                <w:color w:val="000000"/>
                <w:sz w:val="22"/>
                <w:szCs w:val="22"/>
                <w:u w:val="none"/>
                <w:lang w:val="en-US" w:eastAsia="zh-CN"/>
              </w:rPr>
            </w:pPr>
            <w:r>
              <w:rPr>
                <w:rFonts w:hint="eastAsia" w:ascii="Times New Roman" w:hAnsi="Times New Roman" w:eastAsia="宋体" w:cs="Times New Roman"/>
                <w:i w:val="0"/>
                <w:iCs w:val="0"/>
                <w:color w:val="000000"/>
                <w:sz w:val="22"/>
                <w:szCs w:val="22"/>
                <w:u w:val="none"/>
                <w:lang w:val="en-US" w:eastAsia="zh-CN"/>
              </w:rPr>
              <w:t>288.82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3E944">
            <w:pPr>
              <w:keepNext w:val="0"/>
              <w:keepLines w:val="0"/>
              <w:pageBreakBefore w:val="0"/>
              <w:widowControl/>
              <w:suppressLineNumbers w:val="0"/>
              <w:kinsoku/>
              <w:wordWrap/>
              <w:overflowPunct/>
              <w:topLinePunct w:val="0"/>
              <w:autoSpaceDE/>
              <w:autoSpaceDN/>
              <w:bidi w:val="0"/>
              <w:ind w:firstLine="440" w:firstLineChars="200"/>
              <w:jc w:val="right"/>
              <w:textAlignment w:val="center"/>
              <w:rPr>
                <w:rFonts w:hint="default" w:ascii="Times New Roman" w:hAnsi="Times New Roman" w:eastAsia="宋体" w:cs="Times New Roman"/>
                <w:i w:val="0"/>
                <w:iCs w:val="0"/>
                <w:color w:val="000000"/>
                <w:sz w:val="22"/>
                <w:szCs w:val="22"/>
                <w:u w:val="none"/>
                <w:lang w:val="en-US" w:eastAsia="zh-CN"/>
              </w:rPr>
            </w:pPr>
            <w:r>
              <w:rPr>
                <w:rFonts w:hint="eastAsia" w:ascii="Times New Roman" w:hAnsi="Times New Roman" w:eastAsia="宋体" w:cs="Times New Roman"/>
                <w:i w:val="0"/>
                <w:iCs w:val="0"/>
                <w:color w:val="000000"/>
                <w:sz w:val="22"/>
                <w:szCs w:val="22"/>
                <w:u w:val="none"/>
                <w:lang w:val="en-US" w:eastAsia="zh-CN"/>
              </w:rPr>
              <w:t>288.82</w:t>
            </w:r>
          </w:p>
        </w:tc>
      </w:tr>
    </w:tbl>
    <w:p w14:paraId="2D628F00">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楷体_GB2312" w:cs="Times New Roman"/>
          <w:color w:val="000000"/>
          <w:kern w:val="0"/>
          <w:sz w:val="32"/>
          <w:szCs w:val="32"/>
          <w:highlight w:val="none"/>
          <w:shd w:val="clear" w:color="auto" w:fill="FFFFFF"/>
          <w:lang w:val="en-US" w:eastAsia="zh-CN"/>
        </w:rPr>
      </w:pPr>
    </w:p>
    <w:tbl>
      <w:tblPr>
        <w:tblStyle w:val="16"/>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586"/>
        <w:gridCol w:w="1460"/>
        <w:gridCol w:w="1461"/>
        <w:gridCol w:w="1461"/>
        <w:gridCol w:w="1461"/>
      </w:tblGrid>
      <w:tr w14:paraId="3C16AA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gridSpan w:val="5"/>
            <w:tcBorders>
              <w:top w:val="nil"/>
              <w:left w:val="nil"/>
              <w:bottom w:val="nil"/>
              <w:right w:val="nil"/>
            </w:tcBorders>
            <w:shd w:val="clear" w:color="auto" w:fill="auto"/>
            <w:noWrap/>
            <w:vAlign w:val="center"/>
          </w:tcPr>
          <w:p w14:paraId="0389CB8B">
            <w:pPr>
              <w:keepNext w:val="0"/>
              <w:keepLines w:val="0"/>
              <w:pageBreakBefore w:val="0"/>
              <w:widowControl/>
              <w:suppressLineNumbers w:val="0"/>
              <w:kinsoku/>
              <w:wordWrap/>
              <w:overflowPunct/>
              <w:topLinePunct w:val="0"/>
              <w:autoSpaceDE/>
              <w:autoSpaceDN/>
              <w:bidi w:val="0"/>
              <w:ind w:firstLine="803" w:firstLineChars="200"/>
              <w:jc w:val="center"/>
              <w:textAlignment w:val="center"/>
              <w:rPr>
                <w:rFonts w:hint="default" w:ascii="Times New Roman" w:hAnsi="Times New Roman" w:eastAsia="宋体" w:cs="Times New Roman"/>
                <w:b/>
                <w:bCs/>
                <w:i w:val="0"/>
                <w:iCs w:val="0"/>
                <w:color w:val="000000"/>
                <w:sz w:val="40"/>
                <w:szCs w:val="40"/>
                <w:u w:val="none"/>
              </w:rPr>
            </w:pPr>
            <w:r>
              <w:rPr>
                <w:rFonts w:hint="default" w:ascii="Times New Roman" w:hAnsi="Times New Roman" w:eastAsia="宋体" w:cs="Times New Roman"/>
                <w:b/>
                <w:bCs/>
                <w:i w:val="0"/>
                <w:iCs w:val="0"/>
                <w:color w:val="000000"/>
                <w:kern w:val="0"/>
                <w:sz w:val="40"/>
                <w:szCs w:val="40"/>
                <w:u w:val="none"/>
                <w:lang w:val="en-US" w:eastAsia="zh-CN" w:bidi="ar"/>
              </w:rPr>
              <w:t>三公经费统计表</w:t>
            </w:r>
          </w:p>
        </w:tc>
      </w:tr>
      <w:tr w14:paraId="33438E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141DE809">
            <w:pPr>
              <w:keepNext w:val="0"/>
              <w:keepLines w:val="0"/>
              <w:pageBreakBefore w:val="0"/>
              <w:kinsoku/>
              <w:wordWrap/>
              <w:overflowPunct/>
              <w:topLinePunct w:val="0"/>
              <w:autoSpaceDE/>
              <w:autoSpaceDN/>
              <w:bidi w:val="0"/>
              <w:ind w:firstLine="440" w:firstLineChars="200"/>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25564AF">
            <w:pPr>
              <w:keepNext w:val="0"/>
              <w:keepLines w:val="0"/>
              <w:pageBreakBefore w:val="0"/>
              <w:kinsoku/>
              <w:wordWrap/>
              <w:overflowPunct/>
              <w:topLinePunct w:val="0"/>
              <w:autoSpaceDE/>
              <w:autoSpaceDN/>
              <w:bidi w:val="0"/>
              <w:ind w:firstLine="440" w:firstLineChars="200"/>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7D497DD">
            <w:pPr>
              <w:keepNext w:val="0"/>
              <w:keepLines w:val="0"/>
              <w:pageBreakBefore w:val="0"/>
              <w:kinsoku/>
              <w:wordWrap/>
              <w:overflowPunct/>
              <w:topLinePunct w:val="0"/>
              <w:autoSpaceDE/>
              <w:autoSpaceDN/>
              <w:bidi w:val="0"/>
              <w:ind w:firstLine="440" w:firstLineChars="200"/>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47DE2EF">
            <w:pPr>
              <w:keepNext w:val="0"/>
              <w:keepLines w:val="0"/>
              <w:pageBreakBefore w:val="0"/>
              <w:widowControl/>
              <w:suppressLineNumbers w:val="0"/>
              <w:kinsoku/>
              <w:wordWrap/>
              <w:overflowPunct/>
              <w:topLinePunct w:val="0"/>
              <w:autoSpaceDE/>
              <w:autoSpaceDN/>
              <w:bidi w:val="0"/>
              <w:ind w:firstLine="440" w:firstLineChars="20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单位：元</w:t>
            </w:r>
          </w:p>
        </w:tc>
        <w:tc>
          <w:tcPr>
            <w:tcW w:w="0" w:type="auto"/>
            <w:tcBorders>
              <w:top w:val="nil"/>
              <w:left w:val="nil"/>
              <w:bottom w:val="nil"/>
              <w:right w:val="nil"/>
            </w:tcBorders>
            <w:shd w:val="clear" w:color="auto" w:fill="auto"/>
            <w:noWrap/>
            <w:vAlign w:val="center"/>
          </w:tcPr>
          <w:p w14:paraId="6C3983FA">
            <w:pPr>
              <w:keepNext w:val="0"/>
              <w:keepLines w:val="0"/>
              <w:pageBreakBefore w:val="0"/>
              <w:kinsoku/>
              <w:wordWrap/>
              <w:overflowPunct/>
              <w:topLinePunct w:val="0"/>
              <w:autoSpaceDE/>
              <w:autoSpaceDN/>
              <w:bidi w:val="0"/>
              <w:ind w:firstLine="440" w:firstLineChars="200"/>
              <w:jc w:val="center"/>
              <w:rPr>
                <w:rFonts w:hint="default" w:ascii="Times New Roman" w:hAnsi="Times New Roman" w:eastAsia="宋体" w:cs="Times New Roman"/>
                <w:i w:val="0"/>
                <w:iCs w:val="0"/>
                <w:color w:val="000000"/>
                <w:sz w:val="22"/>
                <w:szCs w:val="22"/>
                <w:u w:val="none"/>
              </w:rPr>
            </w:pPr>
          </w:p>
        </w:tc>
      </w:tr>
      <w:tr w14:paraId="61ADF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1B692">
            <w:pPr>
              <w:keepNext w:val="0"/>
              <w:keepLines w:val="0"/>
              <w:pageBreakBefore w:val="0"/>
              <w:widowControl/>
              <w:suppressLineNumbers w:val="0"/>
              <w:tabs>
                <w:tab w:val="left" w:pos="1015"/>
                <w:tab w:val="center" w:pos="1482"/>
              </w:tabs>
              <w:kinsoku/>
              <w:wordWrap/>
              <w:overflowPunct/>
              <w:topLinePunct w:val="0"/>
              <w:autoSpaceDE/>
              <w:autoSpaceDN/>
              <w:bidi w:val="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科目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0391C">
            <w:pPr>
              <w:keepNext w:val="0"/>
              <w:keepLines w:val="0"/>
              <w:pageBreakBefore w:val="0"/>
              <w:widowControl/>
              <w:suppressLineNumbers w:val="0"/>
              <w:kinsoku/>
              <w:wordWrap/>
              <w:overflowPunct/>
              <w:topLinePunct w:val="0"/>
              <w:autoSpaceDE/>
              <w:autoSpaceDN/>
              <w:bidi w:val="0"/>
              <w:jc w:val="both"/>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202</w:t>
            </w:r>
            <w:r>
              <w:rPr>
                <w:rFonts w:hint="eastAsia" w:ascii="Times New Roman" w:hAnsi="Times New Roman" w:eastAsia="宋体" w:cs="Times New Roman"/>
                <w:i w:val="0"/>
                <w:iCs w:val="0"/>
                <w:color w:val="000000"/>
                <w:kern w:val="0"/>
                <w:sz w:val="28"/>
                <w:szCs w:val="28"/>
                <w:u w:val="none"/>
                <w:lang w:val="en-US" w:eastAsia="zh-CN" w:bidi="ar"/>
              </w:rPr>
              <w:t>3</w:t>
            </w:r>
            <w:r>
              <w:rPr>
                <w:rFonts w:hint="default" w:ascii="Times New Roman" w:hAnsi="Times New Roman" w:eastAsia="宋体" w:cs="Times New Roman"/>
                <w:i w:val="0"/>
                <w:iCs w:val="0"/>
                <w:color w:val="000000"/>
                <w:kern w:val="0"/>
                <w:sz w:val="28"/>
                <w:szCs w:val="28"/>
                <w:u w:val="none"/>
                <w:lang w:val="en-US" w:eastAsia="zh-CN" w:bidi="ar"/>
              </w:rPr>
              <w:t>预算数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D75C5">
            <w:pPr>
              <w:keepNext w:val="0"/>
              <w:keepLines w:val="0"/>
              <w:pageBreakBefore w:val="0"/>
              <w:widowControl/>
              <w:suppressLineNumbers w:val="0"/>
              <w:kinsoku/>
              <w:wordWrap/>
              <w:overflowPunct/>
              <w:topLinePunct w:val="0"/>
              <w:autoSpaceDE/>
              <w:autoSpaceDN/>
              <w:bidi w:val="0"/>
              <w:jc w:val="both"/>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202</w:t>
            </w:r>
            <w:r>
              <w:rPr>
                <w:rFonts w:hint="eastAsia" w:ascii="Times New Roman" w:hAnsi="Times New Roman" w:eastAsia="宋体" w:cs="Times New Roman"/>
                <w:i w:val="0"/>
                <w:iCs w:val="0"/>
                <w:color w:val="000000"/>
                <w:kern w:val="0"/>
                <w:sz w:val="28"/>
                <w:szCs w:val="28"/>
                <w:u w:val="none"/>
                <w:lang w:val="en-US" w:eastAsia="zh-CN" w:bidi="ar"/>
              </w:rPr>
              <w:t>3</w:t>
            </w:r>
            <w:r>
              <w:rPr>
                <w:rFonts w:hint="default" w:ascii="Times New Roman" w:hAnsi="Times New Roman" w:eastAsia="宋体" w:cs="Times New Roman"/>
                <w:i w:val="0"/>
                <w:iCs w:val="0"/>
                <w:color w:val="000000"/>
                <w:kern w:val="0"/>
                <w:sz w:val="28"/>
                <w:szCs w:val="28"/>
                <w:u w:val="none"/>
                <w:lang w:val="en-US" w:eastAsia="zh-CN" w:bidi="ar"/>
              </w:rPr>
              <w:t>决算数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C2189">
            <w:pPr>
              <w:keepNext w:val="0"/>
              <w:keepLines w:val="0"/>
              <w:pageBreakBefore w:val="0"/>
              <w:widowControl/>
              <w:suppressLineNumbers w:val="0"/>
              <w:kinsoku/>
              <w:wordWrap/>
              <w:overflowPunct/>
              <w:topLinePunct w:val="0"/>
              <w:autoSpaceDE/>
              <w:autoSpaceDN/>
              <w:bidi w:val="0"/>
              <w:jc w:val="both"/>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202</w:t>
            </w:r>
            <w:r>
              <w:rPr>
                <w:rFonts w:hint="eastAsia" w:ascii="Times New Roman" w:hAnsi="Times New Roman" w:eastAsia="宋体" w:cs="Times New Roman"/>
                <w:i w:val="0"/>
                <w:iCs w:val="0"/>
                <w:color w:val="000000"/>
                <w:kern w:val="0"/>
                <w:sz w:val="28"/>
                <w:szCs w:val="28"/>
                <w:u w:val="none"/>
                <w:lang w:val="en-US" w:eastAsia="zh-CN" w:bidi="ar"/>
              </w:rPr>
              <w:t>4</w:t>
            </w:r>
            <w:r>
              <w:rPr>
                <w:rFonts w:hint="default" w:ascii="Times New Roman" w:hAnsi="Times New Roman" w:eastAsia="宋体" w:cs="Times New Roman"/>
                <w:i w:val="0"/>
                <w:iCs w:val="0"/>
                <w:color w:val="000000"/>
                <w:kern w:val="0"/>
                <w:sz w:val="28"/>
                <w:szCs w:val="28"/>
                <w:u w:val="none"/>
                <w:lang w:val="en-US" w:eastAsia="zh-CN" w:bidi="ar"/>
              </w:rPr>
              <w:t>预算数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CFF3B">
            <w:pPr>
              <w:keepNext w:val="0"/>
              <w:keepLines w:val="0"/>
              <w:pageBreakBefore w:val="0"/>
              <w:widowControl/>
              <w:suppressLineNumbers w:val="0"/>
              <w:kinsoku/>
              <w:wordWrap/>
              <w:overflowPunct/>
              <w:topLinePunct w:val="0"/>
              <w:autoSpaceDE/>
              <w:autoSpaceDN/>
              <w:bidi w:val="0"/>
              <w:jc w:val="both"/>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202</w:t>
            </w:r>
            <w:r>
              <w:rPr>
                <w:rFonts w:hint="eastAsia" w:ascii="Times New Roman" w:hAnsi="Times New Roman" w:eastAsia="宋体" w:cs="Times New Roman"/>
                <w:i w:val="0"/>
                <w:iCs w:val="0"/>
                <w:color w:val="000000"/>
                <w:kern w:val="0"/>
                <w:sz w:val="28"/>
                <w:szCs w:val="28"/>
                <w:u w:val="none"/>
                <w:lang w:val="en-US" w:eastAsia="zh-CN" w:bidi="ar"/>
              </w:rPr>
              <w:t>4</w:t>
            </w:r>
            <w:r>
              <w:rPr>
                <w:rFonts w:hint="default" w:ascii="Times New Roman" w:hAnsi="Times New Roman" w:eastAsia="宋体" w:cs="Times New Roman"/>
                <w:i w:val="0"/>
                <w:iCs w:val="0"/>
                <w:color w:val="000000"/>
                <w:kern w:val="0"/>
                <w:sz w:val="28"/>
                <w:szCs w:val="28"/>
                <w:u w:val="none"/>
                <w:lang w:val="en-US" w:eastAsia="zh-CN" w:bidi="ar"/>
              </w:rPr>
              <w:t>决算数</w:t>
            </w:r>
          </w:p>
        </w:tc>
      </w:tr>
      <w:tr w14:paraId="758FD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C7FED">
            <w:pPr>
              <w:keepNext w:val="0"/>
              <w:keepLines w:val="0"/>
              <w:pageBreakBefore w:val="0"/>
              <w:widowControl/>
              <w:suppressLineNumbers w:val="0"/>
              <w:kinsoku/>
              <w:wordWrap/>
              <w:overflowPunct/>
              <w:topLinePunct w:val="0"/>
              <w:autoSpaceDE/>
              <w:autoSpaceDN/>
              <w:bidi w:val="0"/>
              <w:jc w:val="both"/>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公务接待费</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4C023">
            <w:pPr>
              <w:keepNext w:val="0"/>
              <w:keepLines w:val="0"/>
              <w:pageBreakBefore w:val="0"/>
              <w:widowControl/>
              <w:suppressLineNumbers w:val="0"/>
              <w:kinsoku/>
              <w:wordWrap/>
              <w:overflowPunct/>
              <w:topLinePunct w:val="0"/>
              <w:autoSpaceDE/>
              <w:autoSpaceDN/>
              <w:bidi w:val="0"/>
              <w:jc w:val="both"/>
              <w:textAlignment w:val="center"/>
              <w:rPr>
                <w:rFonts w:hint="default" w:ascii="Times New Roman" w:hAnsi="Times New Roman" w:eastAsia="宋体" w:cs="Times New Roman"/>
                <w:i w:val="0"/>
                <w:iCs w:val="0"/>
                <w:color w:val="000000"/>
                <w:sz w:val="28"/>
                <w:szCs w:val="28"/>
                <w:u w:val="none"/>
                <w:lang w:val="en-US"/>
              </w:rPr>
            </w:pPr>
            <w:r>
              <w:rPr>
                <w:rFonts w:hint="eastAsia" w:ascii="Times New Roman" w:hAnsi="Times New Roman" w:eastAsia="宋体" w:cs="Times New Roman"/>
                <w:i w:val="0"/>
                <w:iCs w:val="0"/>
                <w:color w:val="000000"/>
                <w:kern w:val="0"/>
                <w:sz w:val="28"/>
                <w:szCs w:val="28"/>
                <w:u w:val="none"/>
                <w:lang w:val="en-US" w:eastAsia="zh-CN" w:bidi="ar"/>
              </w:rPr>
              <w:t>1.89</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C7B0F">
            <w:pPr>
              <w:keepNext w:val="0"/>
              <w:keepLines w:val="0"/>
              <w:pageBreakBefore w:val="0"/>
              <w:widowControl/>
              <w:suppressLineNumbers w:val="0"/>
              <w:kinsoku/>
              <w:wordWrap/>
              <w:overflowPunct/>
              <w:topLinePunct w:val="0"/>
              <w:autoSpaceDE/>
              <w:autoSpaceDN/>
              <w:bidi w:val="0"/>
              <w:ind w:firstLine="560" w:firstLineChars="200"/>
              <w:jc w:val="center"/>
              <w:textAlignment w:val="center"/>
              <w:rPr>
                <w:rFonts w:hint="default" w:ascii="Times New Roman" w:hAnsi="Times New Roman" w:eastAsia="宋体" w:cs="Times New Roman"/>
                <w:i w:val="0"/>
                <w:iCs w:val="0"/>
                <w:color w:val="000000"/>
                <w:sz w:val="28"/>
                <w:szCs w:val="28"/>
                <w:u w:val="none"/>
              </w:rPr>
            </w:pPr>
            <w:r>
              <w:rPr>
                <w:rFonts w:hint="eastAsia" w:ascii="Times New Roman" w:hAnsi="Times New Roman" w:eastAsia="宋体" w:cs="Times New Roman"/>
                <w:i w:val="0"/>
                <w:iCs w:val="0"/>
                <w:color w:val="000000"/>
                <w:kern w:val="0"/>
                <w:sz w:val="28"/>
                <w:szCs w:val="28"/>
                <w:u w:val="none"/>
                <w:lang w:val="en-US" w:eastAsia="zh-CN" w:bidi="ar"/>
              </w:rPr>
              <w:t>0.47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BAA05">
            <w:pPr>
              <w:keepNext w:val="0"/>
              <w:keepLines w:val="0"/>
              <w:pageBreakBefore w:val="0"/>
              <w:widowControl/>
              <w:suppressLineNumbers w:val="0"/>
              <w:kinsoku/>
              <w:wordWrap/>
              <w:overflowPunct/>
              <w:topLinePunct w:val="0"/>
              <w:autoSpaceDE/>
              <w:autoSpaceDN/>
              <w:bidi w:val="0"/>
              <w:jc w:val="both"/>
              <w:textAlignment w:val="center"/>
              <w:rPr>
                <w:rFonts w:hint="default" w:ascii="Times New Roman" w:hAnsi="Times New Roman" w:eastAsia="宋体" w:cs="Times New Roman"/>
                <w:i w:val="0"/>
                <w:iCs w:val="0"/>
                <w:color w:val="000000"/>
                <w:sz w:val="28"/>
                <w:szCs w:val="28"/>
                <w:u w:val="none"/>
                <w:lang w:val="en-US" w:eastAsia="zh-CN"/>
              </w:rPr>
            </w:pPr>
            <w:r>
              <w:rPr>
                <w:rFonts w:hint="eastAsia" w:ascii="Times New Roman" w:hAnsi="Times New Roman" w:eastAsia="宋体" w:cs="Times New Roman"/>
                <w:i w:val="0"/>
                <w:iCs w:val="0"/>
                <w:color w:val="000000"/>
                <w:sz w:val="28"/>
                <w:szCs w:val="28"/>
                <w:u w:val="none"/>
                <w:lang w:val="en-US" w:eastAsia="zh-CN"/>
              </w:rPr>
              <w:t>0.08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991E8">
            <w:pPr>
              <w:keepNext w:val="0"/>
              <w:keepLines w:val="0"/>
              <w:pageBreakBefore w:val="0"/>
              <w:widowControl/>
              <w:suppressLineNumbers w:val="0"/>
              <w:kinsoku/>
              <w:wordWrap/>
              <w:overflowPunct/>
              <w:topLinePunct w:val="0"/>
              <w:autoSpaceDE/>
              <w:autoSpaceDN/>
              <w:bidi w:val="0"/>
              <w:ind w:firstLine="560" w:firstLineChars="200"/>
              <w:jc w:val="center"/>
              <w:textAlignment w:val="center"/>
              <w:rPr>
                <w:rFonts w:hint="default" w:ascii="Times New Roman" w:hAnsi="Times New Roman" w:eastAsia="宋体" w:cs="Times New Roman"/>
                <w:i w:val="0"/>
                <w:iCs w:val="0"/>
                <w:color w:val="000000"/>
                <w:sz w:val="28"/>
                <w:szCs w:val="28"/>
                <w:u w:val="none"/>
                <w:lang w:val="en-US" w:eastAsia="zh-CN"/>
              </w:rPr>
            </w:pPr>
            <w:r>
              <w:rPr>
                <w:rFonts w:hint="eastAsia" w:ascii="Times New Roman" w:hAnsi="Times New Roman" w:eastAsia="宋体" w:cs="Times New Roman"/>
                <w:i w:val="0"/>
                <w:iCs w:val="0"/>
                <w:color w:val="000000"/>
                <w:sz w:val="28"/>
                <w:szCs w:val="28"/>
                <w:u w:val="none"/>
                <w:lang w:val="en-US" w:eastAsia="zh-CN"/>
              </w:rPr>
              <w:t>0.08</w:t>
            </w:r>
          </w:p>
        </w:tc>
      </w:tr>
      <w:tr w14:paraId="33D8B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4B57A">
            <w:pPr>
              <w:keepNext w:val="0"/>
              <w:keepLines w:val="0"/>
              <w:pageBreakBefore w:val="0"/>
              <w:widowControl/>
              <w:suppressLineNumbers w:val="0"/>
              <w:kinsoku/>
              <w:wordWrap/>
              <w:overflowPunct/>
              <w:topLinePunct w:val="0"/>
              <w:autoSpaceDE/>
              <w:autoSpaceDN/>
              <w:bidi w:val="0"/>
              <w:jc w:val="both"/>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公务车购置及运行费</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12A81">
            <w:pPr>
              <w:keepNext w:val="0"/>
              <w:keepLines w:val="0"/>
              <w:pageBreakBefore w:val="0"/>
              <w:widowControl/>
              <w:suppressLineNumbers w:val="0"/>
              <w:kinsoku/>
              <w:wordWrap/>
              <w:overflowPunct/>
              <w:topLinePunct w:val="0"/>
              <w:autoSpaceDE/>
              <w:autoSpaceDN/>
              <w:bidi w:val="0"/>
              <w:jc w:val="both"/>
              <w:textAlignment w:val="center"/>
              <w:rPr>
                <w:rFonts w:hint="default" w:ascii="Times New Roman" w:hAnsi="Times New Roman" w:eastAsia="宋体" w:cs="Times New Roman"/>
                <w:i w:val="0"/>
                <w:iCs w:val="0"/>
                <w:color w:val="000000"/>
                <w:sz w:val="28"/>
                <w:szCs w:val="28"/>
                <w:u w:val="none"/>
                <w:lang w:val="en-US"/>
              </w:rPr>
            </w:pPr>
            <w:r>
              <w:rPr>
                <w:rFonts w:hint="eastAsia" w:ascii="Times New Roman" w:hAnsi="Times New Roman" w:eastAsia="宋体" w:cs="Times New Roman"/>
                <w:i w:val="0"/>
                <w:iCs w:val="0"/>
                <w:color w:val="000000"/>
                <w:kern w:val="0"/>
                <w:sz w:val="28"/>
                <w:szCs w:val="28"/>
                <w:u w:val="none"/>
                <w:lang w:val="en-US" w:eastAsia="zh-CN" w:bidi="ar"/>
              </w:rPr>
              <w:t>53.20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7EC69">
            <w:pPr>
              <w:keepNext w:val="0"/>
              <w:keepLines w:val="0"/>
              <w:pageBreakBefore w:val="0"/>
              <w:widowControl/>
              <w:suppressLineNumbers w:val="0"/>
              <w:kinsoku/>
              <w:wordWrap/>
              <w:overflowPunct/>
              <w:topLinePunct w:val="0"/>
              <w:autoSpaceDE/>
              <w:autoSpaceDN/>
              <w:bidi w:val="0"/>
              <w:jc w:val="both"/>
              <w:textAlignment w:val="center"/>
              <w:rPr>
                <w:rFonts w:hint="default" w:ascii="Times New Roman" w:hAnsi="Times New Roman" w:eastAsia="宋体" w:cs="Times New Roman"/>
                <w:i w:val="0"/>
                <w:iCs w:val="0"/>
                <w:color w:val="000000"/>
                <w:sz w:val="28"/>
                <w:szCs w:val="28"/>
                <w:u w:val="none"/>
                <w:lang w:val="en-US"/>
              </w:rPr>
            </w:pPr>
            <w:r>
              <w:rPr>
                <w:rFonts w:hint="eastAsia" w:ascii="Times New Roman" w:hAnsi="Times New Roman" w:eastAsia="宋体" w:cs="Times New Roman"/>
                <w:i w:val="0"/>
                <w:iCs w:val="0"/>
                <w:color w:val="000000"/>
                <w:kern w:val="0"/>
                <w:sz w:val="28"/>
                <w:szCs w:val="28"/>
                <w:u w:val="none"/>
                <w:lang w:val="en-US" w:eastAsia="zh-CN" w:bidi="ar"/>
              </w:rPr>
              <w:t>26.41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4F875">
            <w:pPr>
              <w:keepNext w:val="0"/>
              <w:keepLines w:val="0"/>
              <w:pageBreakBefore w:val="0"/>
              <w:widowControl/>
              <w:suppressLineNumbers w:val="0"/>
              <w:kinsoku/>
              <w:wordWrap/>
              <w:overflowPunct/>
              <w:topLinePunct w:val="0"/>
              <w:autoSpaceDE/>
              <w:autoSpaceDN/>
              <w:bidi w:val="0"/>
              <w:jc w:val="both"/>
              <w:textAlignment w:val="center"/>
              <w:rPr>
                <w:rFonts w:hint="default" w:ascii="Times New Roman" w:hAnsi="Times New Roman" w:eastAsia="宋体" w:cs="Times New Roman"/>
                <w:i w:val="0"/>
                <w:iCs w:val="0"/>
                <w:color w:val="000000"/>
                <w:sz w:val="28"/>
                <w:szCs w:val="28"/>
                <w:u w:val="none"/>
                <w:lang w:val="en-US" w:eastAsia="zh-CN"/>
              </w:rPr>
            </w:pPr>
            <w:r>
              <w:rPr>
                <w:rFonts w:hint="eastAsia" w:ascii="Times New Roman" w:hAnsi="Times New Roman" w:eastAsia="宋体" w:cs="Times New Roman"/>
                <w:i w:val="0"/>
                <w:iCs w:val="0"/>
                <w:color w:val="000000"/>
                <w:sz w:val="28"/>
                <w:szCs w:val="28"/>
                <w:u w:val="none"/>
                <w:lang w:val="en-US" w:eastAsia="zh-CN"/>
              </w:rPr>
              <w:t>21.50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F9ED4">
            <w:pPr>
              <w:keepNext w:val="0"/>
              <w:keepLines w:val="0"/>
              <w:pageBreakBefore w:val="0"/>
              <w:widowControl/>
              <w:suppressLineNumbers w:val="0"/>
              <w:kinsoku/>
              <w:wordWrap/>
              <w:overflowPunct/>
              <w:topLinePunct w:val="0"/>
              <w:autoSpaceDE/>
              <w:autoSpaceDN/>
              <w:bidi w:val="0"/>
              <w:jc w:val="both"/>
              <w:textAlignment w:val="center"/>
              <w:rPr>
                <w:rFonts w:hint="default" w:ascii="Times New Roman" w:hAnsi="Times New Roman" w:eastAsia="宋体" w:cs="Times New Roman"/>
                <w:i w:val="0"/>
                <w:iCs w:val="0"/>
                <w:color w:val="000000"/>
                <w:sz w:val="28"/>
                <w:szCs w:val="28"/>
                <w:u w:val="none"/>
                <w:lang w:val="en-US" w:eastAsia="zh-CN"/>
              </w:rPr>
            </w:pPr>
            <w:r>
              <w:rPr>
                <w:rFonts w:hint="eastAsia" w:ascii="Times New Roman" w:hAnsi="Times New Roman" w:eastAsia="宋体" w:cs="Times New Roman"/>
                <w:i w:val="0"/>
                <w:iCs w:val="0"/>
                <w:color w:val="000000"/>
                <w:sz w:val="28"/>
                <w:szCs w:val="28"/>
                <w:u w:val="none"/>
                <w:lang w:val="en-US" w:eastAsia="zh-CN"/>
              </w:rPr>
              <w:t>21.50</w:t>
            </w:r>
          </w:p>
        </w:tc>
      </w:tr>
      <w:tr w14:paraId="3BD0A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38C32">
            <w:pPr>
              <w:keepNext w:val="0"/>
              <w:keepLines w:val="0"/>
              <w:pageBreakBefore w:val="0"/>
              <w:widowControl/>
              <w:suppressLineNumbers w:val="0"/>
              <w:kinsoku/>
              <w:wordWrap/>
              <w:overflowPunct/>
              <w:topLinePunct w:val="0"/>
              <w:autoSpaceDE/>
              <w:autoSpaceDN/>
              <w:bidi w:val="0"/>
              <w:jc w:val="both"/>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因公出国（出境）经费</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41C86">
            <w:pPr>
              <w:keepNext w:val="0"/>
              <w:keepLines w:val="0"/>
              <w:pageBreakBefore w:val="0"/>
              <w:kinsoku/>
              <w:wordWrap/>
              <w:overflowPunct/>
              <w:topLinePunct w:val="0"/>
              <w:autoSpaceDE/>
              <w:autoSpaceDN/>
              <w:bidi w:val="0"/>
              <w:ind w:firstLine="560" w:firstLineChars="200"/>
              <w:jc w:val="center"/>
              <w:rPr>
                <w:rFonts w:hint="default" w:ascii="Times New Roman" w:hAnsi="Times New Roman" w:eastAsia="宋体" w:cs="Times New Roman"/>
                <w:i w:val="0"/>
                <w:iCs w:val="0"/>
                <w:color w:val="000000"/>
                <w:sz w:val="28"/>
                <w:szCs w:val="28"/>
                <w:u w:val="none"/>
              </w:rPr>
            </w:pP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90778">
            <w:pPr>
              <w:keepNext w:val="0"/>
              <w:keepLines w:val="0"/>
              <w:pageBreakBefore w:val="0"/>
              <w:kinsoku/>
              <w:wordWrap/>
              <w:overflowPunct/>
              <w:topLinePunct w:val="0"/>
              <w:autoSpaceDE/>
              <w:autoSpaceDN/>
              <w:bidi w:val="0"/>
              <w:ind w:firstLine="560" w:firstLineChars="200"/>
              <w:jc w:val="center"/>
              <w:rPr>
                <w:rFonts w:hint="default" w:ascii="Times New Roman" w:hAnsi="Times New Roman" w:eastAsia="宋体" w:cs="Times New Roman"/>
                <w:i w:val="0"/>
                <w:iCs w:val="0"/>
                <w:color w:val="000000"/>
                <w:sz w:val="28"/>
                <w:szCs w:val="2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53022">
            <w:pPr>
              <w:keepNext w:val="0"/>
              <w:keepLines w:val="0"/>
              <w:pageBreakBefore w:val="0"/>
              <w:kinsoku/>
              <w:wordWrap/>
              <w:overflowPunct/>
              <w:topLinePunct w:val="0"/>
              <w:autoSpaceDE/>
              <w:autoSpaceDN/>
              <w:bidi w:val="0"/>
              <w:ind w:firstLine="560" w:firstLineChars="200"/>
              <w:jc w:val="center"/>
              <w:rPr>
                <w:rFonts w:hint="default" w:ascii="Times New Roman" w:hAnsi="Times New Roman" w:eastAsia="宋体" w:cs="Times New Roman"/>
                <w:i w:val="0"/>
                <w:iCs w:val="0"/>
                <w:color w:val="000000"/>
                <w:sz w:val="28"/>
                <w:szCs w:val="2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13685">
            <w:pPr>
              <w:keepNext w:val="0"/>
              <w:keepLines w:val="0"/>
              <w:pageBreakBefore w:val="0"/>
              <w:kinsoku/>
              <w:wordWrap/>
              <w:overflowPunct/>
              <w:topLinePunct w:val="0"/>
              <w:autoSpaceDE/>
              <w:autoSpaceDN/>
              <w:bidi w:val="0"/>
              <w:ind w:firstLine="560" w:firstLineChars="200"/>
              <w:jc w:val="center"/>
              <w:rPr>
                <w:rFonts w:hint="default" w:ascii="Times New Roman" w:hAnsi="Times New Roman" w:eastAsia="宋体" w:cs="Times New Roman"/>
                <w:i w:val="0"/>
                <w:iCs w:val="0"/>
                <w:color w:val="000000"/>
                <w:sz w:val="28"/>
                <w:szCs w:val="28"/>
                <w:u w:val="none"/>
              </w:rPr>
            </w:pPr>
          </w:p>
        </w:tc>
      </w:tr>
      <w:tr w14:paraId="1D499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DE196">
            <w:pPr>
              <w:keepNext w:val="0"/>
              <w:keepLines w:val="0"/>
              <w:pageBreakBefore w:val="0"/>
              <w:widowControl/>
              <w:suppressLineNumbers w:val="0"/>
              <w:kinsoku/>
              <w:wordWrap/>
              <w:overflowPunct/>
              <w:topLinePunct w:val="0"/>
              <w:autoSpaceDE/>
              <w:autoSpaceDN/>
              <w:bidi w:val="0"/>
              <w:ind w:firstLine="560" w:firstLineChars="200"/>
              <w:jc w:val="both"/>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合计</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3C7CC">
            <w:pPr>
              <w:keepNext w:val="0"/>
              <w:keepLines w:val="0"/>
              <w:pageBreakBefore w:val="0"/>
              <w:widowControl/>
              <w:suppressLineNumbers w:val="0"/>
              <w:kinsoku/>
              <w:wordWrap/>
              <w:overflowPunct/>
              <w:topLinePunct w:val="0"/>
              <w:autoSpaceDE/>
              <w:autoSpaceDN/>
              <w:bidi w:val="0"/>
              <w:jc w:val="both"/>
              <w:textAlignment w:val="center"/>
              <w:rPr>
                <w:rFonts w:hint="default" w:ascii="Times New Roman" w:hAnsi="Times New Roman" w:eastAsia="宋体" w:cs="Times New Roman"/>
                <w:i w:val="0"/>
                <w:iCs w:val="0"/>
                <w:color w:val="000000"/>
                <w:sz w:val="28"/>
                <w:szCs w:val="28"/>
                <w:u w:val="none"/>
                <w:lang w:val="en-US" w:eastAsia="zh-CN"/>
              </w:rPr>
            </w:pPr>
            <w:r>
              <w:rPr>
                <w:rFonts w:hint="eastAsia" w:ascii="Times New Roman" w:hAnsi="Times New Roman" w:eastAsia="宋体" w:cs="Times New Roman"/>
                <w:i w:val="0"/>
                <w:iCs w:val="0"/>
                <w:color w:val="000000"/>
                <w:sz w:val="28"/>
                <w:szCs w:val="28"/>
                <w:u w:val="none"/>
                <w:lang w:val="en-US" w:eastAsia="zh-CN"/>
              </w:rPr>
              <w:t>55.09</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4750D">
            <w:pPr>
              <w:keepNext w:val="0"/>
              <w:keepLines w:val="0"/>
              <w:pageBreakBefore w:val="0"/>
              <w:widowControl/>
              <w:suppressLineNumbers w:val="0"/>
              <w:kinsoku/>
              <w:wordWrap/>
              <w:overflowPunct/>
              <w:topLinePunct w:val="0"/>
              <w:autoSpaceDE/>
              <w:autoSpaceDN/>
              <w:bidi w:val="0"/>
              <w:jc w:val="both"/>
              <w:textAlignment w:val="center"/>
              <w:rPr>
                <w:rFonts w:hint="default" w:ascii="Times New Roman" w:hAnsi="Times New Roman" w:eastAsia="宋体" w:cs="Times New Roman"/>
                <w:i w:val="0"/>
                <w:iCs w:val="0"/>
                <w:color w:val="000000"/>
                <w:sz w:val="28"/>
                <w:szCs w:val="28"/>
                <w:u w:val="none"/>
                <w:lang w:val="en-US" w:eastAsia="zh-CN"/>
              </w:rPr>
            </w:pPr>
            <w:r>
              <w:rPr>
                <w:rFonts w:hint="eastAsia" w:ascii="Times New Roman" w:hAnsi="Times New Roman" w:eastAsia="宋体" w:cs="Times New Roman"/>
                <w:i w:val="0"/>
                <w:iCs w:val="0"/>
                <w:color w:val="000000"/>
                <w:sz w:val="28"/>
                <w:szCs w:val="28"/>
                <w:u w:val="none"/>
                <w:lang w:val="en-US" w:eastAsia="zh-CN"/>
              </w:rPr>
              <w:t>26.88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C3752">
            <w:pPr>
              <w:keepNext w:val="0"/>
              <w:keepLines w:val="0"/>
              <w:pageBreakBefore w:val="0"/>
              <w:widowControl/>
              <w:suppressLineNumbers w:val="0"/>
              <w:kinsoku/>
              <w:wordWrap/>
              <w:overflowPunct/>
              <w:topLinePunct w:val="0"/>
              <w:autoSpaceDE/>
              <w:autoSpaceDN/>
              <w:bidi w:val="0"/>
              <w:jc w:val="both"/>
              <w:textAlignment w:val="center"/>
              <w:rPr>
                <w:rFonts w:hint="default" w:ascii="Times New Roman" w:hAnsi="Times New Roman" w:eastAsia="宋体" w:cs="Times New Roman"/>
                <w:i w:val="0"/>
                <w:iCs w:val="0"/>
                <w:color w:val="000000"/>
                <w:sz w:val="28"/>
                <w:szCs w:val="28"/>
                <w:u w:val="none"/>
                <w:lang w:val="en-US" w:eastAsia="zh-CN"/>
              </w:rPr>
            </w:pPr>
            <w:r>
              <w:rPr>
                <w:rFonts w:hint="eastAsia" w:ascii="Times New Roman" w:hAnsi="Times New Roman" w:eastAsia="宋体" w:cs="Times New Roman"/>
                <w:i w:val="0"/>
                <w:iCs w:val="0"/>
                <w:color w:val="000000"/>
                <w:sz w:val="28"/>
                <w:szCs w:val="28"/>
                <w:u w:val="none"/>
                <w:lang w:val="en-US" w:eastAsia="zh-CN"/>
              </w:rPr>
              <w:t>21.58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48CD3">
            <w:pPr>
              <w:keepNext w:val="0"/>
              <w:keepLines w:val="0"/>
              <w:pageBreakBefore w:val="0"/>
              <w:widowControl/>
              <w:suppressLineNumbers w:val="0"/>
              <w:kinsoku/>
              <w:wordWrap/>
              <w:overflowPunct/>
              <w:topLinePunct w:val="0"/>
              <w:autoSpaceDE/>
              <w:autoSpaceDN/>
              <w:bidi w:val="0"/>
              <w:jc w:val="both"/>
              <w:textAlignment w:val="center"/>
              <w:rPr>
                <w:rFonts w:hint="default" w:ascii="Times New Roman" w:hAnsi="Times New Roman" w:eastAsia="宋体" w:cs="Times New Roman"/>
                <w:i w:val="0"/>
                <w:iCs w:val="0"/>
                <w:color w:val="000000"/>
                <w:sz w:val="28"/>
                <w:szCs w:val="28"/>
                <w:u w:val="none"/>
                <w:lang w:val="en-US" w:eastAsia="zh-CN"/>
              </w:rPr>
            </w:pPr>
            <w:r>
              <w:rPr>
                <w:rFonts w:hint="eastAsia" w:ascii="Times New Roman" w:hAnsi="Times New Roman" w:eastAsia="宋体" w:cs="Times New Roman"/>
                <w:i w:val="0"/>
                <w:iCs w:val="0"/>
                <w:color w:val="000000"/>
                <w:sz w:val="28"/>
                <w:szCs w:val="28"/>
                <w:u w:val="none"/>
                <w:lang w:val="en-US" w:eastAsia="zh-CN"/>
              </w:rPr>
              <w:t>21.58</w:t>
            </w:r>
          </w:p>
        </w:tc>
      </w:tr>
    </w:tbl>
    <w:p w14:paraId="2ADCD7A6">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综上，根据评分标准，该项指标得</w:t>
      </w:r>
      <w:r>
        <w:rPr>
          <w:rFonts w:hint="eastAsia" w:ascii="Times New Roman" w:hAnsi="Times New Roman" w:eastAsia="仿宋_GB2312" w:cs="Times New Roman"/>
          <w:sz w:val="32"/>
          <w:szCs w:val="32"/>
          <w:lang w:val="en-US" w:eastAsia="zh-CN"/>
        </w:rPr>
        <w:t>5分。</w:t>
      </w:r>
    </w:p>
    <w:p w14:paraId="508F8764">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en-US" w:eastAsia="zh-CN"/>
        </w:rPr>
      </w:pPr>
      <w:r>
        <w:rPr>
          <w:rFonts w:hint="eastAsia" w:ascii="Times New Roman" w:hAnsi="Times New Roman" w:eastAsia="楷体_GB2312" w:cs="Times New Roman"/>
          <w:color w:val="000000"/>
          <w:kern w:val="0"/>
          <w:sz w:val="32"/>
          <w:szCs w:val="32"/>
          <w:highlight w:val="none"/>
          <w:shd w:val="clear" w:color="auto" w:fill="FFFFFF"/>
          <w:lang w:val="en-US" w:eastAsia="zh-CN"/>
        </w:rPr>
        <w:t>3</w:t>
      </w:r>
      <w:r>
        <w:rPr>
          <w:rFonts w:hint="default" w:ascii="Times New Roman" w:hAnsi="Times New Roman" w:eastAsia="楷体_GB2312" w:cs="Times New Roman"/>
          <w:color w:val="000000"/>
          <w:kern w:val="0"/>
          <w:sz w:val="32"/>
          <w:szCs w:val="32"/>
          <w:highlight w:val="none"/>
          <w:shd w:val="clear" w:color="auto" w:fill="FFFFFF"/>
          <w:lang w:val="en-US" w:eastAsia="zh-CN"/>
        </w:rPr>
        <w:t>.</w:t>
      </w:r>
      <w:r>
        <w:rPr>
          <w:rFonts w:hint="default" w:ascii="Times New Roman" w:hAnsi="Times New Roman" w:eastAsia="楷体_GB2312" w:cs="Times New Roman"/>
          <w:color w:val="000000"/>
          <w:kern w:val="0"/>
          <w:sz w:val="32"/>
          <w:szCs w:val="32"/>
          <w:highlight w:val="none"/>
          <w:shd w:val="clear" w:color="auto" w:fill="FFFFFF"/>
          <w:lang w:val="zh-CN"/>
        </w:rPr>
        <w:t>财务管理。</w:t>
      </w:r>
      <w:r>
        <w:rPr>
          <w:rFonts w:hint="default" w:ascii="Times New Roman" w:hAnsi="Times New Roman" w:eastAsia="仿宋_GB2312" w:cs="Times New Roman"/>
          <w:sz w:val="32"/>
          <w:szCs w:val="32"/>
          <w:lang w:val="en-US" w:eastAsia="zh-CN"/>
        </w:rPr>
        <w:t>我单位办公室下设财务室，设置会计岗位一名，出纳岗位一名，岗位职责明确，并严格实行不相容岗位分离，严格按照阿坝州科学技术协会财务制度报销各项费用，2万元以上支出报党组研究决策后支出，涉及政府采购严格按照政府采购要求实施采购。</w:t>
      </w:r>
    </w:p>
    <w:p w14:paraId="0B5FB718">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en-US" w:eastAsia="zh-CN"/>
        </w:rPr>
        <w:t>综上，根据评分标准，该项指标不扣分，得</w:t>
      </w:r>
      <w:r>
        <w:rPr>
          <w:rFonts w:hint="eastAsia"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lang w:val="en-US" w:eastAsia="zh-CN"/>
        </w:rPr>
        <w:t>分。</w:t>
      </w:r>
    </w:p>
    <w:p w14:paraId="01AECB77">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Chars="200"/>
        <w:contextualSpacing/>
        <w:jc w:val="both"/>
        <w:textAlignment w:val="auto"/>
        <w:outlineLvl w:val="9"/>
        <w:rPr>
          <w:rFonts w:hint="default" w:ascii="Times New Roman" w:hAnsi="Times New Roman" w:eastAsia="楷体_GB2312" w:cs="Times New Roman"/>
          <w:color w:val="000000"/>
          <w:kern w:val="0"/>
          <w:sz w:val="32"/>
          <w:szCs w:val="32"/>
          <w:highlight w:val="none"/>
          <w:shd w:val="clear" w:color="auto" w:fill="FFFFFF"/>
          <w:lang w:val="zh-CN"/>
        </w:rPr>
      </w:pPr>
      <w:r>
        <w:rPr>
          <w:rFonts w:hint="eastAsia" w:ascii="Times New Roman" w:hAnsi="Times New Roman" w:eastAsia="楷体_GB2312" w:cs="Times New Roman"/>
          <w:color w:val="000000"/>
          <w:kern w:val="0"/>
          <w:sz w:val="32"/>
          <w:szCs w:val="32"/>
          <w:highlight w:val="none"/>
          <w:shd w:val="clear" w:color="auto" w:fill="FFFFFF"/>
          <w:lang w:val="en-US" w:eastAsia="zh-CN"/>
        </w:rPr>
        <w:t>4.</w:t>
      </w:r>
      <w:r>
        <w:rPr>
          <w:rFonts w:hint="default" w:ascii="Times New Roman" w:hAnsi="Times New Roman" w:eastAsia="楷体_GB2312" w:cs="Times New Roman"/>
          <w:color w:val="000000"/>
          <w:kern w:val="0"/>
          <w:sz w:val="32"/>
          <w:szCs w:val="32"/>
          <w:highlight w:val="none"/>
          <w:shd w:val="clear" w:color="auto" w:fill="FFFFFF"/>
          <w:lang w:val="zh-CN"/>
        </w:rPr>
        <w:t>资产管理。</w:t>
      </w:r>
    </w:p>
    <w:p w14:paraId="189D3FEA">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320" w:firstLineChars="100"/>
        <w:contextualSpacing/>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zh-CN" w:eastAsia="zh-CN"/>
        </w:rPr>
        <w:t>人均资产变化率。</w:t>
      </w:r>
      <w:r>
        <w:rPr>
          <w:rFonts w:hint="default" w:ascii="Times New Roman" w:hAnsi="Times New Roman" w:eastAsia="仿宋_GB2312" w:cs="Times New Roman"/>
          <w:sz w:val="32"/>
          <w:szCs w:val="32"/>
          <w:lang w:val="en-US" w:eastAsia="zh-CN"/>
        </w:rPr>
        <w:t>根据决算报表和国有资产年报表，本单位202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年末实有人数为2</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人，固定资产和无形资产净值合计</w:t>
      </w:r>
      <w:r>
        <w:rPr>
          <w:rFonts w:hint="eastAsia" w:ascii="Times New Roman" w:hAnsi="Times New Roman" w:eastAsia="仿宋_GB2312" w:cs="Times New Roman"/>
          <w:sz w:val="32"/>
          <w:szCs w:val="32"/>
          <w:lang w:val="en-US" w:eastAsia="zh-CN"/>
        </w:rPr>
        <w:t>171.93</w:t>
      </w:r>
      <w:r>
        <w:rPr>
          <w:rFonts w:hint="default" w:ascii="Times New Roman" w:hAnsi="Times New Roman" w:eastAsia="仿宋_GB2312" w:cs="Times New Roman"/>
          <w:sz w:val="32"/>
          <w:szCs w:val="32"/>
          <w:lang w:val="en-US" w:eastAsia="zh-CN"/>
        </w:rPr>
        <w:t>万元；根据202</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年度决算报表和202</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年度国有资产年报表，202</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年末实有人数为</w:t>
      </w:r>
      <w:r>
        <w:rPr>
          <w:rFonts w:hint="eastAsia" w:ascii="Times New Roman" w:hAnsi="Times New Roman" w:eastAsia="仿宋_GB2312" w:cs="Times New Roman"/>
          <w:sz w:val="32"/>
          <w:szCs w:val="32"/>
          <w:lang w:val="en-US" w:eastAsia="zh-CN"/>
        </w:rPr>
        <w:t>17</w:t>
      </w:r>
      <w:r>
        <w:rPr>
          <w:rFonts w:hint="default" w:ascii="Times New Roman" w:hAnsi="Times New Roman" w:eastAsia="仿宋_GB2312" w:cs="Times New Roman"/>
          <w:sz w:val="32"/>
          <w:szCs w:val="32"/>
          <w:lang w:val="en-US" w:eastAsia="zh-CN"/>
        </w:rPr>
        <w:t>人，固定资产和无形资产净值合计</w:t>
      </w:r>
      <w:r>
        <w:rPr>
          <w:rFonts w:hint="eastAsia" w:ascii="Times New Roman" w:hAnsi="Times New Roman" w:eastAsia="仿宋_GB2312" w:cs="Times New Roman"/>
          <w:sz w:val="32"/>
          <w:szCs w:val="32"/>
          <w:lang w:val="en-US" w:eastAsia="zh-CN"/>
        </w:rPr>
        <w:t>134.11</w:t>
      </w:r>
      <w:r>
        <w:rPr>
          <w:rFonts w:hint="default" w:ascii="Times New Roman" w:hAnsi="Times New Roman" w:eastAsia="仿宋_GB2312" w:cs="Times New Roman"/>
          <w:sz w:val="32"/>
          <w:szCs w:val="32"/>
          <w:lang w:val="en-US" w:eastAsia="zh-CN"/>
        </w:rPr>
        <w:t>万元。</w:t>
      </w:r>
    </w:p>
    <w:p w14:paraId="74192FE8">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根据评价标准，本单位202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年人均占有资产=</w:t>
      </w:r>
      <w:r>
        <w:rPr>
          <w:rFonts w:hint="eastAsia" w:ascii="Times New Roman" w:hAnsi="Times New Roman" w:eastAsia="仿宋_GB2312" w:cs="Times New Roman"/>
          <w:sz w:val="32"/>
          <w:szCs w:val="32"/>
          <w:lang w:val="en-US" w:eastAsia="zh-CN"/>
        </w:rPr>
        <w:t>171.93</w:t>
      </w:r>
      <w:r>
        <w:rPr>
          <w:rFonts w:hint="default"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8.19</w:t>
      </w:r>
      <w:r>
        <w:rPr>
          <w:rFonts w:hint="default" w:ascii="Times New Roman" w:hAnsi="Times New Roman" w:eastAsia="仿宋_GB2312" w:cs="Times New Roman"/>
          <w:sz w:val="32"/>
          <w:szCs w:val="32"/>
          <w:lang w:val="en-US" w:eastAsia="zh-CN"/>
        </w:rPr>
        <w:t>（万元/人），202</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年人均占有资产=</w:t>
      </w:r>
      <w:r>
        <w:rPr>
          <w:rFonts w:hint="eastAsia" w:ascii="Times New Roman" w:hAnsi="Times New Roman" w:eastAsia="仿宋_GB2312" w:cs="Times New Roman"/>
          <w:sz w:val="32"/>
          <w:szCs w:val="32"/>
          <w:lang w:val="en-US" w:eastAsia="zh-CN"/>
        </w:rPr>
        <w:t>134.11</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17</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7.89</w:t>
      </w:r>
      <w:r>
        <w:rPr>
          <w:rFonts w:hint="default" w:ascii="Times New Roman" w:hAnsi="Times New Roman" w:eastAsia="仿宋_GB2312" w:cs="Times New Roman"/>
          <w:sz w:val="32"/>
          <w:szCs w:val="32"/>
          <w:lang w:val="en-US" w:eastAsia="zh-CN"/>
        </w:rPr>
        <w:t>（万元/人），202</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年本单位人均资产变化率=(</w:t>
      </w:r>
      <w:r>
        <w:rPr>
          <w:rFonts w:hint="eastAsia" w:ascii="Times New Roman" w:hAnsi="Times New Roman" w:eastAsia="仿宋_GB2312" w:cs="Times New Roman"/>
          <w:sz w:val="32"/>
          <w:szCs w:val="32"/>
          <w:lang w:val="en-US" w:eastAsia="zh-CN"/>
        </w:rPr>
        <w:t>7.89</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8.19</w:t>
      </w:r>
      <w:r>
        <w:rPr>
          <w:rFonts w:hint="default" w:ascii="Times New Roman" w:hAnsi="Times New Roman" w:eastAsia="仿宋_GB2312" w:cs="Times New Roman"/>
          <w:sz w:val="32"/>
          <w:szCs w:val="32"/>
          <w:lang w:val="en-US" w:eastAsia="zh-CN"/>
        </w:rPr>
        <w:t>)/8.</w:t>
      </w:r>
      <w:r>
        <w:rPr>
          <w:rFonts w:hint="eastAsia" w:ascii="Times New Roman" w:hAnsi="Times New Roman" w:eastAsia="仿宋_GB2312" w:cs="Times New Roman"/>
          <w:sz w:val="32"/>
          <w:szCs w:val="32"/>
          <w:lang w:val="en-US" w:eastAsia="zh-CN"/>
        </w:rPr>
        <w:t>19</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-3.66</w:t>
      </w:r>
      <w:r>
        <w:rPr>
          <w:rFonts w:hint="default" w:ascii="Times New Roman" w:hAnsi="Times New Roman" w:eastAsia="仿宋_GB2312" w:cs="Times New Roman"/>
          <w:sz w:val="32"/>
          <w:szCs w:val="32"/>
          <w:lang w:val="en-US" w:eastAsia="zh-CN"/>
        </w:rPr>
        <w:t>%。</w:t>
      </w:r>
    </w:p>
    <w:p w14:paraId="37CF779E">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Chars="200"/>
        <w:contextualSpacing/>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综上，根据评分标准，该项指标不扣分，得3分</w:t>
      </w:r>
    </w:p>
    <w:p w14:paraId="11F3A853">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zh-CN" w:eastAsia="zh-CN"/>
        </w:rPr>
        <w:t>）资产利用率</w:t>
      </w:r>
    </w:p>
    <w:p w14:paraId="7907C07E">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根据公式</w:t>
      </w:r>
      <w:r>
        <w:rPr>
          <w:rFonts w:hint="default" w:ascii="Times New Roman" w:hAnsi="Times New Roman" w:eastAsia="仿宋_GB2312" w:cs="Times New Roman"/>
          <w:sz w:val="32"/>
          <w:szCs w:val="32"/>
          <w:lang w:val="zh-CN" w:eastAsia="zh-CN"/>
        </w:rPr>
        <w:t>办公家具超最低使用年限资产利用率=超最低使用年限的办公家具账面价值÷办公家具账面价值×100%</w:t>
      </w:r>
      <w:r>
        <w:rPr>
          <w:rFonts w:hint="default" w:ascii="Times New Roman" w:hAnsi="Times New Roman" w:eastAsia="仿宋_GB2312" w:cs="Times New Roman"/>
          <w:sz w:val="32"/>
          <w:szCs w:val="32"/>
          <w:lang w:val="en-US" w:eastAsia="zh-CN"/>
        </w:rPr>
        <w:t>计算，</w:t>
      </w:r>
      <w:r>
        <w:rPr>
          <w:rFonts w:hint="default" w:ascii="Times New Roman" w:hAnsi="Times New Roman" w:eastAsia="仿宋_GB2312" w:cs="Times New Roman"/>
          <w:sz w:val="32"/>
          <w:szCs w:val="32"/>
          <w:lang w:val="zh-CN" w:eastAsia="zh-CN"/>
        </w:rPr>
        <w:t>办公家具超最低使用年限资产利用率</w:t>
      </w:r>
      <w:r>
        <w:rPr>
          <w:rFonts w:hint="default" w:ascii="Times New Roman" w:hAnsi="Times New Roman" w:eastAsia="仿宋_GB2312" w:cs="Times New Roman"/>
          <w:sz w:val="32"/>
          <w:szCs w:val="32"/>
          <w:lang w:val="en-US" w:eastAsia="zh-CN"/>
        </w:rPr>
        <w:t>=13.62%。</w:t>
      </w:r>
    </w:p>
    <w:p w14:paraId="7BD9F8CE">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根据公式部门办公设备超最低使用年限资产利用率=超最低使用年限的办公设备账面价值÷办公设备账面价值×100%计算，办公设备超最低使用年限资产利用率=</w:t>
      </w:r>
      <w:r>
        <w:rPr>
          <w:rFonts w:hint="eastAsia" w:ascii="Times New Roman" w:hAnsi="Times New Roman" w:eastAsia="仿宋_GB2312" w:cs="Times New Roman"/>
          <w:sz w:val="32"/>
          <w:szCs w:val="32"/>
          <w:lang w:val="en-US" w:eastAsia="zh-CN"/>
        </w:rPr>
        <w:t>297.49</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489.74</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60.74</w:t>
      </w:r>
      <w:r>
        <w:rPr>
          <w:rFonts w:hint="default" w:ascii="Times New Roman" w:hAnsi="Times New Roman" w:eastAsia="仿宋_GB2312" w:cs="Times New Roman"/>
          <w:sz w:val="32"/>
          <w:szCs w:val="32"/>
          <w:lang w:val="en-US" w:eastAsia="zh-CN"/>
        </w:rPr>
        <w:t>%。</w:t>
      </w:r>
    </w:p>
    <w:p w14:paraId="6CD6873D">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Chars="200"/>
        <w:contextualSpacing/>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综上，根据评分标准，该项指标不扣分，得</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分</w:t>
      </w:r>
    </w:p>
    <w:p w14:paraId="01A3C125">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zh-CN" w:eastAsia="zh-CN"/>
        </w:rPr>
        <w:t>）资产盘活率进行绩效分析。</w:t>
      </w:r>
    </w:p>
    <w:p w14:paraId="7D284612">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年及202</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年两年我单位均无闲置资产。</w:t>
      </w:r>
    </w:p>
    <w:p w14:paraId="2A320254">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综上，根据评分标准，该项指标不扣分，得3分。</w:t>
      </w:r>
    </w:p>
    <w:p w14:paraId="7770D980">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Chars="200"/>
        <w:contextualSpacing/>
        <w:jc w:val="both"/>
        <w:textAlignment w:val="auto"/>
        <w:outlineLvl w:val="9"/>
        <w:rPr>
          <w:rFonts w:hint="default" w:ascii="Times New Roman" w:hAnsi="Times New Roman" w:eastAsia="仿宋_GB2312" w:cs="Times New Roman"/>
          <w:sz w:val="32"/>
          <w:szCs w:val="32"/>
          <w:lang w:val="en-US" w:eastAsia="zh-CN"/>
        </w:rPr>
      </w:pPr>
    </w:p>
    <w:p w14:paraId="57A50FBF">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楷体_GB2312" w:cs="Times New Roman"/>
          <w:color w:val="000000"/>
          <w:kern w:val="0"/>
          <w:sz w:val="32"/>
          <w:szCs w:val="32"/>
          <w:highlight w:val="none"/>
          <w:shd w:val="clear" w:color="auto" w:fill="FFFFFF"/>
          <w:lang w:val="zh-CN"/>
        </w:rPr>
      </w:pPr>
      <w:r>
        <w:rPr>
          <w:rFonts w:hint="eastAsia" w:ascii="Times New Roman" w:hAnsi="Times New Roman" w:eastAsia="楷体_GB2312" w:cs="Times New Roman"/>
          <w:color w:val="000000"/>
          <w:kern w:val="0"/>
          <w:sz w:val="32"/>
          <w:szCs w:val="32"/>
          <w:highlight w:val="none"/>
          <w:shd w:val="clear" w:color="auto" w:fill="FFFFFF"/>
          <w:lang w:val="en-US" w:eastAsia="zh-CN"/>
        </w:rPr>
        <w:t>5.</w:t>
      </w:r>
      <w:r>
        <w:rPr>
          <w:rFonts w:hint="default" w:ascii="Times New Roman" w:hAnsi="Times New Roman" w:eastAsia="楷体_GB2312" w:cs="Times New Roman"/>
          <w:color w:val="000000"/>
          <w:kern w:val="0"/>
          <w:sz w:val="32"/>
          <w:szCs w:val="32"/>
          <w:highlight w:val="none"/>
          <w:shd w:val="clear" w:color="auto" w:fill="FFFFFF"/>
          <w:lang w:val="zh-CN"/>
        </w:rPr>
        <w:t>采购管理。</w:t>
      </w:r>
    </w:p>
    <w:p w14:paraId="64557082">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支持中小企业发展。本单位严格执行政府采购促进中小企业发展相关管理办法，采用部门集中采购的形式进行采购，已预留采购份额专门面向中小企业采购，并在采购预算中单独列示，采购物资均为必需、急需，采购程序合理、合规。</w:t>
      </w:r>
    </w:p>
    <w:p w14:paraId="742B05F2">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contextualSpacing/>
        <w:jc w:val="left"/>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综上，根据评分标准，该项指标不扣分，得3分。</w:t>
      </w:r>
    </w:p>
    <w:p w14:paraId="263DC754">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zh-CN" w:eastAsia="zh-CN"/>
        </w:rPr>
        <w:t>（</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zh-CN" w:eastAsia="zh-CN"/>
        </w:rPr>
        <w:t>）采购执行率</w:t>
      </w:r>
    </w:p>
    <w:p w14:paraId="2C841F94">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本单位202</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年政府采购项目，根据政府采购情况表和决算报表，本单位202</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年政府采购实际支付金额为</w:t>
      </w:r>
      <w:r>
        <w:rPr>
          <w:rFonts w:hint="eastAsia" w:ascii="Times New Roman" w:hAnsi="Times New Roman" w:eastAsia="仿宋_GB2312" w:cs="Times New Roman"/>
          <w:sz w:val="32"/>
          <w:szCs w:val="32"/>
          <w:lang w:val="en-US" w:eastAsia="zh-CN"/>
        </w:rPr>
        <w:t>54.58</w:t>
      </w:r>
      <w:r>
        <w:rPr>
          <w:rFonts w:hint="default" w:ascii="Times New Roman" w:hAnsi="Times New Roman" w:eastAsia="仿宋_GB2312" w:cs="Times New Roman"/>
          <w:sz w:val="32"/>
          <w:szCs w:val="32"/>
          <w:lang w:val="en-US" w:eastAsia="zh-CN"/>
        </w:rPr>
        <w:t>万元，</w:t>
      </w:r>
      <w:r>
        <w:rPr>
          <w:rFonts w:hint="eastAsia" w:ascii="Times New Roman" w:hAnsi="Times New Roman" w:eastAsia="仿宋_GB2312" w:cs="Times New Roman"/>
          <w:sz w:val="32"/>
          <w:szCs w:val="32"/>
          <w:lang w:val="en-US" w:eastAsia="zh-CN"/>
        </w:rPr>
        <w:t>2024</w:t>
      </w:r>
      <w:r>
        <w:rPr>
          <w:rFonts w:hint="default" w:ascii="Times New Roman" w:hAnsi="Times New Roman" w:eastAsia="仿宋_GB2312" w:cs="Times New Roman"/>
          <w:sz w:val="32"/>
          <w:szCs w:val="32"/>
          <w:lang w:val="en-US" w:eastAsia="zh-CN"/>
        </w:rPr>
        <w:t>年政府采购预算为</w:t>
      </w:r>
      <w:r>
        <w:rPr>
          <w:rFonts w:hint="eastAsia" w:ascii="Times New Roman" w:hAnsi="Times New Roman" w:eastAsia="仿宋_GB2312" w:cs="Times New Roman"/>
          <w:sz w:val="32"/>
          <w:szCs w:val="32"/>
          <w:lang w:val="en-US" w:eastAsia="zh-CN"/>
        </w:rPr>
        <w:t>144.90</w:t>
      </w:r>
      <w:r>
        <w:rPr>
          <w:rFonts w:hint="default" w:ascii="Times New Roman" w:hAnsi="Times New Roman" w:eastAsia="仿宋_GB2312" w:cs="Times New Roman"/>
          <w:sz w:val="32"/>
          <w:szCs w:val="32"/>
          <w:lang w:val="en-US" w:eastAsia="zh-CN"/>
        </w:rPr>
        <w:t>万元。</w:t>
      </w:r>
    </w:p>
    <w:p w14:paraId="364E0770">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54.58/（144.90-54.58）*100%*3=1.80</w:t>
      </w:r>
    </w:p>
    <w:p w14:paraId="77FA657B">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contextualSpacing/>
        <w:jc w:val="left"/>
        <w:textAlignment w:val="auto"/>
        <w:outlineLvl w:val="9"/>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en-US" w:eastAsia="zh-CN"/>
        </w:rPr>
        <w:t>综上，根据评分标准，该项指标得</w:t>
      </w:r>
      <w:r>
        <w:rPr>
          <w:rFonts w:hint="eastAsia" w:ascii="Times New Roman" w:hAnsi="Times New Roman" w:eastAsia="仿宋_GB2312" w:cs="Times New Roman"/>
          <w:sz w:val="32"/>
          <w:szCs w:val="32"/>
          <w:lang w:val="en-US" w:eastAsia="zh-CN"/>
        </w:rPr>
        <w:t>1.80</w:t>
      </w:r>
      <w:r>
        <w:rPr>
          <w:rFonts w:hint="default" w:ascii="Times New Roman" w:hAnsi="Times New Roman" w:eastAsia="仿宋_GB2312" w:cs="Times New Roman"/>
          <w:sz w:val="32"/>
          <w:szCs w:val="32"/>
          <w:lang w:val="en-US" w:eastAsia="zh-CN"/>
        </w:rPr>
        <w:t>分。</w:t>
      </w:r>
    </w:p>
    <w:p w14:paraId="6751459E">
      <w:pPr>
        <w:keepNext w:val="0"/>
        <w:keepLines w:val="0"/>
        <w:pageBreakBefore w:val="0"/>
        <w:widowControl/>
        <w:numPr>
          <w:ilvl w:val="0"/>
          <w:numId w:val="4"/>
        </w:numPr>
        <w:kinsoku/>
        <w:wordWrap/>
        <w:overflowPunct/>
        <w:topLinePunct w:val="0"/>
        <w:autoSpaceDE/>
        <w:autoSpaceDN/>
        <w:bidi w:val="0"/>
        <w:adjustRightInd w:val="0"/>
        <w:snapToGrid w:val="0"/>
        <w:spacing w:line="576" w:lineRule="exact"/>
        <w:ind w:firstLine="643" w:firstLineChars="200"/>
        <w:contextualSpacing/>
        <w:jc w:val="both"/>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部门预算项目绩效分析。</w:t>
      </w:r>
    </w:p>
    <w:p w14:paraId="59725D90">
      <w:pPr>
        <w:keepNext w:val="0"/>
        <w:keepLines w:val="0"/>
        <w:pageBreakBefore w:val="0"/>
        <w:widowControl/>
        <w:numPr>
          <w:ilvl w:val="0"/>
          <w:numId w:val="4"/>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zh-CN" w:eastAsia="zh-CN"/>
        </w:rPr>
        <w:t>填报以下数据，并根据部门预算绩效评价指标体系“项目绩效”涉及二、三级指标进行逐项绩效分析并评分，依次包括项目</w:t>
      </w:r>
      <w:r>
        <w:rPr>
          <w:rFonts w:hint="default" w:ascii="Times New Roman" w:hAnsi="Times New Roman" w:eastAsia="仿宋_GB2312" w:cs="Times New Roman"/>
          <w:sz w:val="32"/>
          <w:szCs w:val="32"/>
          <w:lang w:val="en-US" w:eastAsia="zh-CN"/>
        </w:rPr>
        <w:t>决策、项目执行、目标实现等情况。</w:t>
      </w:r>
    </w:p>
    <w:p w14:paraId="05228770">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en-US" w:eastAsia="zh-CN"/>
        </w:rPr>
        <w:t>常年项目绩效分析。</w:t>
      </w:r>
      <w:r>
        <w:rPr>
          <w:rFonts w:hint="default" w:ascii="Times New Roman" w:hAnsi="Times New Roman" w:eastAsia="仿宋_GB2312" w:cs="Times New Roman"/>
          <w:sz w:val="32"/>
          <w:szCs w:val="32"/>
          <w:lang w:val="zh-CN" w:eastAsia="zh-CN"/>
        </w:rPr>
        <w:t>该类项目总数</w:t>
      </w:r>
      <w:r>
        <w:rPr>
          <w:rFonts w:hint="default" w:ascii="Times New Roman" w:hAnsi="Times New Roman" w:eastAsia="仿宋_GB2312" w:cs="Times New Roman"/>
          <w:sz w:val="32"/>
          <w:szCs w:val="32"/>
          <w:lang w:val="en-US" w:eastAsia="zh-CN"/>
        </w:rPr>
        <w:t xml:space="preserve"> 6</w:t>
      </w:r>
      <w:r>
        <w:rPr>
          <w:rFonts w:hint="default" w:ascii="Times New Roman" w:hAnsi="Times New Roman" w:eastAsia="仿宋_GB2312" w:cs="Times New Roman"/>
          <w:sz w:val="32"/>
          <w:szCs w:val="32"/>
          <w:lang w:val="zh-CN" w:eastAsia="zh-CN"/>
        </w:rPr>
        <w:t>个，涉及预算总金额</w:t>
      </w:r>
      <w:r>
        <w:rPr>
          <w:rFonts w:hint="eastAsia" w:ascii="Times New Roman" w:hAnsi="Times New Roman" w:eastAsia="仿宋_GB2312" w:cs="Times New Roman"/>
          <w:sz w:val="32"/>
          <w:szCs w:val="32"/>
          <w:lang w:val="en-US" w:eastAsia="zh-CN"/>
        </w:rPr>
        <w:t>145.81</w:t>
      </w:r>
      <w:r>
        <w:rPr>
          <w:rFonts w:hint="default" w:ascii="Times New Roman" w:hAnsi="Times New Roman" w:eastAsia="仿宋_GB2312" w:cs="Times New Roman"/>
          <w:sz w:val="32"/>
          <w:szCs w:val="32"/>
          <w:lang w:val="zh-CN" w:eastAsia="zh-CN"/>
        </w:rPr>
        <w:t>万元，1—1</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zh-CN" w:eastAsia="zh-CN"/>
        </w:rPr>
        <w:t>月预算执行总体进度为</w:t>
      </w:r>
      <w:r>
        <w:rPr>
          <w:rFonts w:hint="default" w:ascii="Times New Roman" w:hAnsi="Times New Roman" w:eastAsia="仿宋_GB2312" w:cs="Times New Roman"/>
          <w:sz w:val="32"/>
          <w:szCs w:val="32"/>
          <w:lang w:val="en-US" w:eastAsia="zh-CN"/>
        </w:rPr>
        <w:t xml:space="preserve"> 100</w:t>
      </w:r>
      <w:r>
        <w:rPr>
          <w:rFonts w:hint="default" w:ascii="Times New Roman" w:hAnsi="Times New Roman" w:eastAsia="仿宋_GB2312" w:cs="Times New Roman"/>
          <w:sz w:val="32"/>
          <w:szCs w:val="32"/>
          <w:lang w:val="zh-CN" w:eastAsia="zh-CN"/>
        </w:rPr>
        <w:t>%，其中：预算结余率大于</w:t>
      </w:r>
      <w:r>
        <w:rPr>
          <w:rFonts w:hint="default"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lang w:val="zh-CN" w:eastAsia="zh-CN"/>
        </w:rPr>
        <w:t>的项目共计</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lang w:val="zh-CN" w:eastAsia="zh-CN"/>
        </w:rPr>
        <w:t>个。</w:t>
      </w:r>
    </w:p>
    <w:p w14:paraId="736E737F">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en-US" w:eastAsia="zh-CN"/>
        </w:rPr>
        <w:t>阶段（一次性）项目绩效分析。</w:t>
      </w:r>
      <w:r>
        <w:rPr>
          <w:rFonts w:hint="default" w:ascii="Times New Roman" w:hAnsi="Times New Roman" w:eastAsia="仿宋_GB2312" w:cs="Times New Roman"/>
          <w:sz w:val="32"/>
          <w:szCs w:val="32"/>
          <w:lang w:val="zh-CN" w:eastAsia="zh-CN"/>
        </w:rPr>
        <w:t>该类项目总数</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zh-CN" w:eastAsia="zh-CN"/>
        </w:rPr>
        <w:t>个，涉及预算总金额</w:t>
      </w:r>
      <w:r>
        <w:rPr>
          <w:rFonts w:hint="eastAsia" w:ascii="Times New Roman" w:hAnsi="Times New Roman" w:eastAsia="仿宋_GB2312" w:cs="Times New Roman"/>
          <w:sz w:val="32"/>
          <w:szCs w:val="32"/>
          <w:lang w:val="en-US" w:eastAsia="zh-CN"/>
        </w:rPr>
        <w:t>131.23</w:t>
      </w:r>
      <w:r>
        <w:rPr>
          <w:rFonts w:hint="default" w:ascii="Times New Roman" w:hAnsi="Times New Roman" w:eastAsia="仿宋_GB2312" w:cs="Times New Roman"/>
          <w:sz w:val="32"/>
          <w:szCs w:val="32"/>
          <w:lang w:val="zh-CN" w:eastAsia="zh-CN"/>
        </w:rPr>
        <w:t>万元，1—1</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zh-CN" w:eastAsia="zh-CN"/>
        </w:rPr>
        <w:t>月预算执行总体进度为</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lang w:val="zh-CN" w:eastAsia="zh-CN"/>
        </w:rPr>
        <w:t>%，其中：预算结余率大于</w:t>
      </w:r>
      <w:r>
        <w:rPr>
          <w:rFonts w:hint="default"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lang w:val="zh-CN" w:eastAsia="zh-CN"/>
        </w:rPr>
        <w:t>的项目共计</w:t>
      </w:r>
      <w:r>
        <w:rPr>
          <w:rFonts w:hint="default" w:ascii="Times New Roman" w:hAnsi="Times New Roman" w:eastAsia="仿宋_GB2312" w:cs="Times New Roman"/>
          <w:sz w:val="32"/>
          <w:szCs w:val="32"/>
          <w:lang w:val="en-US" w:eastAsia="zh-CN"/>
        </w:rPr>
        <w:t xml:space="preserve"> 0  </w:t>
      </w:r>
      <w:r>
        <w:rPr>
          <w:rFonts w:hint="default" w:ascii="Times New Roman" w:hAnsi="Times New Roman" w:eastAsia="仿宋_GB2312" w:cs="Times New Roman"/>
          <w:sz w:val="32"/>
          <w:szCs w:val="32"/>
          <w:lang w:val="zh-CN" w:eastAsia="zh-CN"/>
        </w:rPr>
        <w:t>个。</w:t>
      </w:r>
    </w:p>
    <w:p w14:paraId="126C0B44">
      <w:pPr>
        <w:keepNext w:val="0"/>
        <w:keepLines w:val="0"/>
        <w:pageBreakBefore w:val="0"/>
        <w:widowControl/>
        <w:numPr>
          <w:ilvl w:val="0"/>
          <w:numId w:val="5"/>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楷体_GB2312" w:cs="Times New Roman"/>
          <w:color w:val="000000"/>
          <w:kern w:val="0"/>
          <w:sz w:val="32"/>
          <w:szCs w:val="32"/>
          <w:highlight w:val="none"/>
          <w:shd w:val="clear" w:color="auto" w:fill="FFFFFF"/>
          <w:lang w:val="zh-CN"/>
        </w:rPr>
      </w:pPr>
      <w:r>
        <w:rPr>
          <w:rFonts w:hint="default" w:ascii="Times New Roman" w:hAnsi="Times New Roman" w:eastAsia="楷体_GB2312" w:cs="Times New Roman"/>
          <w:color w:val="000000"/>
          <w:kern w:val="0"/>
          <w:sz w:val="32"/>
          <w:szCs w:val="32"/>
          <w:highlight w:val="none"/>
          <w:shd w:val="clear" w:color="auto" w:fill="FFFFFF"/>
          <w:lang w:val="zh-CN"/>
        </w:rPr>
        <w:t>项目决策。</w:t>
      </w:r>
    </w:p>
    <w:p w14:paraId="6C18E441">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320" w:firstLineChars="100"/>
        <w:contextualSpacing/>
        <w:jc w:val="both"/>
        <w:textAlignment w:val="auto"/>
        <w:outlineLvl w:val="9"/>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zh-CN" w:eastAsia="zh-CN"/>
        </w:rPr>
        <w:t>）决策程序</w:t>
      </w:r>
    </w:p>
    <w:p w14:paraId="2198D7E4">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根据可执行情况表，本单位预算阶段项目无未履行事前评估程序的部门预算阶段项目。</w:t>
      </w:r>
    </w:p>
    <w:p w14:paraId="45C049A6">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综上，根据评分标准，该项指标不扣分，得4分。</w:t>
      </w:r>
    </w:p>
    <w:p w14:paraId="2902899E">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zh-CN" w:eastAsia="zh-CN"/>
        </w:rPr>
        <w:t>）目标设置</w:t>
      </w:r>
    </w:p>
    <w:p w14:paraId="47B265B2">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en-US" w:eastAsia="zh-CN"/>
        </w:rPr>
        <w:t>本单位</w:t>
      </w:r>
      <w:r>
        <w:rPr>
          <w:rFonts w:hint="default" w:ascii="Times New Roman" w:hAnsi="Times New Roman" w:eastAsia="仿宋_GB2312" w:cs="Times New Roman"/>
          <w:sz w:val="32"/>
          <w:szCs w:val="32"/>
          <w:lang w:val="zh-CN" w:eastAsia="zh-CN"/>
        </w:rPr>
        <w:t>预算阶段项目</w:t>
      </w:r>
      <w:r>
        <w:rPr>
          <w:rFonts w:hint="default" w:ascii="Times New Roman" w:hAnsi="Times New Roman" w:eastAsia="仿宋_GB2312" w:cs="Times New Roman"/>
          <w:sz w:val="32"/>
          <w:szCs w:val="32"/>
          <w:lang w:val="en-US" w:eastAsia="zh-CN"/>
        </w:rPr>
        <w:t>无绩效目标与计划期内的任务量、预算安排不相匹配的部门预算阶段项目。</w:t>
      </w:r>
    </w:p>
    <w:p w14:paraId="3D0C869A">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综上，根据评分标准，该项指标不扣分，得4分。</w:t>
      </w:r>
    </w:p>
    <w:p w14:paraId="490920CE">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zh-CN" w:eastAsia="zh-CN"/>
        </w:rPr>
        <w:t>）项目入库</w:t>
      </w:r>
    </w:p>
    <w:p w14:paraId="0AC1875C">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本单位</w:t>
      </w:r>
      <w:r>
        <w:rPr>
          <w:rFonts w:hint="default" w:ascii="Times New Roman" w:hAnsi="Times New Roman" w:eastAsia="仿宋_GB2312" w:cs="Times New Roman"/>
          <w:sz w:val="32"/>
          <w:szCs w:val="32"/>
          <w:lang w:val="zh-CN" w:eastAsia="zh-CN"/>
        </w:rPr>
        <w:t>预算阶段项目</w:t>
      </w:r>
      <w:r>
        <w:rPr>
          <w:rFonts w:hint="default" w:ascii="Times New Roman" w:hAnsi="Times New Roman" w:eastAsia="仿宋_GB2312" w:cs="Times New Roman"/>
          <w:sz w:val="32"/>
          <w:szCs w:val="32"/>
          <w:lang w:val="en-US" w:eastAsia="zh-CN"/>
        </w:rPr>
        <w:t>均已在规定时间内入财政库。</w:t>
      </w:r>
    </w:p>
    <w:p w14:paraId="56123C70">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综上，根据评分标准，该项指标不扣分，得4分。</w:t>
      </w:r>
    </w:p>
    <w:p w14:paraId="73818146">
      <w:pPr>
        <w:keepNext w:val="0"/>
        <w:keepLines w:val="0"/>
        <w:pageBreakBefore w:val="0"/>
        <w:widowControl w:val="0"/>
        <w:numPr>
          <w:ilvl w:val="0"/>
          <w:numId w:val="5"/>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outlineLvl w:val="9"/>
        <w:rPr>
          <w:rFonts w:hint="default" w:ascii="Times New Roman" w:hAnsi="Times New Roman" w:eastAsia="楷体_GB2312" w:cs="Times New Roman"/>
          <w:color w:val="000000"/>
          <w:kern w:val="0"/>
          <w:sz w:val="32"/>
          <w:szCs w:val="32"/>
          <w:highlight w:val="none"/>
          <w:shd w:val="clear" w:color="auto" w:fill="FFFFFF"/>
          <w:lang w:val="zh-CN"/>
        </w:rPr>
      </w:pPr>
      <w:r>
        <w:rPr>
          <w:rFonts w:hint="default" w:ascii="Times New Roman" w:hAnsi="Times New Roman" w:eastAsia="楷体_GB2312" w:cs="Times New Roman"/>
          <w:color w:val="000000"/>
          <w:kern w:val="0"/>
          <w:sz w:val="32"/>
          <w:szCs w:val="32"/>
          <w:highlight w:val="none"/>
          <w:shd w:val="clear" w:color="auto" w:fill="FFFFFF"/>
          <w:lang w:val="en-US" w:eastAsia="zh-CN"/>
        </w:rPr>
        <w:t>项目执行</w:t>
      </w:r>
      <w:r>
        <w:rPr>
          <w:rFonts w:hint="default" w:ascii="Times New Roman" w:hAnsi="Times New Roman" w:eastAsia="楷体_GB2312" w:cs="Times New Roman"/>
          <w:color w:val="000000"/>
          <w:kern w:val="0"/>
          <w:sz w:val="32"/>
          <w:szCs w:val="32"/>
          <w:highlight w:val="none"/>
          <w:shd w:val="clear" w:color="auto" w:fill="FFFFFF"/>
          <w:lang w:val="zh-CN"/>
        </w:rPr>
        <w:t>。</w:t>
      </w:r>
    </w:p>
    <w:p w14:paraId="5B77761C">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zh-CN" w:eastAsia="zh-CN"/>
        </w:rPr>
        <w:t>资金执行同向</w:t>
      </w:r>
    </w:p>
    <w:p w14:paraId="20124C8B">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本单位</w:t>
      </w:r>
      <w:r>
        <w:rPr>
          <w:rFonts w:hint="default" w:ascii="Times New Roman" w:hAnsi="Times New Roman" w:eastAsia="仿宋_GB2312" w:cs="Times New Roman"/>
          <w:sz w:val="32"/>
          <w:szCs w:val="32"/>
          <w:lang w:val="zh-CN" w:eastAsia="zh-CN"/>
        </w:rPr>
        <w:t>预算阶段项目</w:t>
      </w:r>
      <w:r>
        <w:rPr>
          <w:rFonts w:hint="default" w:ascii="Times New Roman" w:hAnsi="Times New Roman" w:eastAsia="仿宋_GB2312" w:cs="Times New Roman"/>
          <w:sz w:val="32"/>
          <w:szCs w:val="32"/>
          <w:lang w:val="en-US" w:eastAsia="zh-CN"/>
        </w:rPr>
        <w:t>无实际列支内容与绩效目标设置方向不相符的部门预算阶段项目。</w:t>
      </w:r>
    </w:p>
    <w:p w14:paraId="58DECFAA">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en-US" w:eastAsia="zh-CN"/>
        </w:rPr>
        <w:t>综上，根据评分标准，该项指标不扣分，得4分。</w:t>
      </w:r>
    </w:p>
    <w:p w14:paraId="085865D3">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zh-CN" w:eastAsia="zh-CN"/>
        </w:rPr>
        <w:t>）项目调整</w:t>
      </w:r>
    </w:p>
    <w:p w14:paraId="081DB739">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本单位应采取收回预算、调整目标等处置措施的部门预算项目均按程序进行预算收回和目标调整。</w:t>
      </w:r>
    </w:p>
    <w:p w14:paraId="554363BD">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综上，根据评分标准，该项指标不扣分，得4分。</w:t>
      </w:r>
    </w:p>
    <w:p w14:paraId="2E87E63E">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zh-CN" w:eastAsia="zh-CN"/>
        </w:rPr>
        <w:t>）执行结果</w:t>
      </w:r>
    </w:p>
    <w:p w14:paraId="2BC38A02">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本单位预算项目预算结余率均小于10%。</w:t>
      </w:r>
    </w:p>
    <w:p w14:paraId="086A38A3">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楷体_GB2312" w:cs="Times New Roman"/>
          <w:color w:val="000000"/>
          <w:kern w:val="0"/>
          <w:sz w:val="32"/>
          <w:szCs w:val="32"/>
          <w:highlight w:val="none"/>
          <w:shd w:val="clear" w:color="auto" w:fill="FFFFFF"/>
          <w:lang w:val="zh-CN"/>
        </w:rPr>
      </w:pPr>
      <w:r>
        <w:rPr>
          <w:rFonts w:hint="default" w:ascii="Times New Roman" w:hAnsi="Times New Roman" w:eastAsia="仿宋_GB2312" w:cs="Times New Roman"/>
          <w:sz w:val="32"/>
          <w:szCs w:val="32"/>
          <w:lang w:val="en-US" w:eastAsia="zh-CN"/>
        </w:rPr>
        <w:t>综上，根据评分标准，该项指标不扣分，得4分。</w:t>
      </w:r>
    </w:p>
    <w:p w14:paraId="0315B8C5">
      <w:pPr>
        <w:keepNext w:val="0"/>
        <w:keepLines w:val="0"/>
        <w:pageBreakBefore w:val="0"/>
        <w:widowControl w:val="0"/>
        <w:numPr>
          <w:ilvl w:val="0"/>
          <w:numId w:val="5"/>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outlineLvl w:val="9"/>
        <w:rPr>
          <w:rFonts w:hint="default" w:ascii="Times New Roman" w:hAnsi="Times New Roman" w:eastAsia="楷体_GB2312" w:cs="Times New Roman"/>
          <w:color w:val="000000"/>
          <w:kern w:val="0"/>
          <w:sz w:val="32"/>
          <w:szCs w:val="32"/>
          <w:highlight w:val="none"/>
          <w:shd w:val="clear" w:color="auto" w:fill="FFFFFF"/>
          <w:lang w:val="zh-CN"/>
        </w:rPr>
      </w:pPr>
      <w:r>
        <w:rPr>
          <w:rFonts w:hint="default" w:ascii="Times New Roman" w:hAnsi="Times New Roman" w:eastAsia="楷体_GB2312" w:cs="Times New Roman"/>
          <w:color w:val="000000"/>
          <w:kern w:val="0"/>
          <w:sz w:val="32"/>
          <w:szCs w:val="32"/>
          <w:highlight w:val="none"/>
          <w:shd w:val="clear" w:color="auto" w:fill="FFFFFF"/>
          <w:lang w:val="zh-CN"/>
        </w:rPr>
        <w:t>目标实现。</w:t>
      </w:r>
    </w:p>
    <w:p w14:paraId="037D9548">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zh-CN" w:eastAsia="zh-CN"/>
        </w:rPr>
        <w:t>）目标完成</w:t>
      </w:r>
    </w:p>
    <w:p w14:paraId="56A03BB2">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本单位</w:t>
      </w:r>
      <w:r>
        <w:rPr>
          <w:rFonts w:hint="default" w:ascii="Times New Roman" w:hAnsi="Times New Roman" w:eastAsia="仿宋_GB2312" w:cs="Times New Roman"/>
          <w:sz w:val="32"/>
          <w:szCs w:val="32"/>
          <w:lang w:val="zh-CN" w:eastAsia="zh-CN"/>
        </w:rPr>
        <w:t>预算项目</w:t>
      </w:r>
      <w:r>
        <w:rPr>
          <w:rFonts w:hint="default" w:ascii="Times New Roman" w:hAnsi="Times New Roman" w:eastAsia="仿宋_GB2312" w:cs="Times New Roman"/>
          <w:sz w:val="32"/>
          <w:szCs w:val="32"/>
          <w:lang w:val="en-US" w:eastAsia="zh-CN"/>
        </w:rPr>
        <w:t>均已完成绩效目标数量指标。</w:t>
      </w:r>
    </w:p>
    <w:p w14:paraId="08CD429C">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en-US" w:eastAsia="zh-CN"/>
        </w:rPr>
        <w:t>综上，根据评分标准，该项指标不扣分，得4分。</w:t>
      </w:r>
    </w:p>
    <w:p w14:paraId="77EDEA44">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zh-CN" w:eastAsia="zh-CN"/>
        </w:rPr>
        <w:t>）目标偏离</w:t>
      </w:r>
    </w:p>
    <w:p w14:paraId="21DD8190">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本单位已完成预期指标值的数量指标中偏离度均在30%以内。</w:t>
      </w:r>
    </w:p>
    <w:p w14:paraId="6DA22B38">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en-US" w:eastAsia="zh-CN"/>
        </w:rPr>
        <w:t>综上，根据评分标准，该项指标不扣分，得4分。</w:t>
      </w:r>
    </w:p>
    <w:p w14:paraId="256B74F0">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zh-CN" w:eastAsia="zh-CN"/>
        </w:rPr>
        <w:t>）实现效果</w:t>
      </w:r>
    </w:p>
    <w:p w14:paraId="29D6FE79">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本单位预算项目绩效目标效益指标实施效果较好，均已达到设定指标值。</w:t>
      </w:r>
    </w:p>
    <w:p w14:paraId="5A462EC2">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楷体_GB2312" w:cs="Times New Roman"/>
          <w:color w:val="000000"/>
          <w:kern w:val="0"/>
          <w:sz w:val="32"/>
          <w:szCs w:val="32"/>
          <w:highlight w:val="none"/>
          <w:shd w:val="clear" w:color="auto" w:fill="FFFFFF"/>
          <w:lang w:val="zh-CN"/>
        </w:rPr>
      </w:pPr>
      <w:r>
        <w:rPr>
          <w:rFonts w:hint="default" w:ascii="Times New Roman" w:hAnsi="Times New Roman" w:eastAsia="仿宋_GB2312" w:cs="Times New Roman"/>
          <w:sz w:val="32"/>
          <w:szCs w:val="32"/>
          <w:lang w:val="en-US" w:eastAsia="zh-CN"/>
        </w:rPr>
        <w:t>综上，根据评分标准，该项指标不扣分，得3分。</w:t>
      </w:r>
    </w:p>
    <w:p w14:paraId="596F0F13">
      <w:pPr>
        <w:pageBreakBefore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rPr>
        <w:t>省级部门</w:t>
      </w:r>
      <w:r>
        <w:rPr>
          <w:rFonts w:hint="eastAsia" w:ascii="Times New Roman" w:hAnsi="Times New Roman" w:eastAsia="仿宋_GB2312" w:cs="Times New Roman"/>
          <w:sz w:val="32"/>
          <w:szCs w:val="32"/>
          <w:u w:val="none"/>
          <w:lang w:eastAsia="zh-CN"/>
        </w:rPr>
        <w:t>对</w:t>
      </w:r>
      <w:r>
        <w:rPr>
          <w:rFonts w:hint="default" w:ascii="Times New Roman" w:hAnsi="Times New Roman" w:eastAsia="仿宋_GB2312" w:cs="Times New Roman"/>
          <w:sz w:val="32"/>
          <w:szCs w:val="32"/>
          <w:u w:val="none"/>
          <w:lang w:val="en-US" w:eastAsia="zh-CN"/>
        </w:rPr>
        <w:t>202</w:t>
      </w:r>
      <w:r>
        <w:rPr>
          <w:rFonts w:hint="eastAsia" w:ascii="Times New Roman" w:hAnsi="Times New Roman" w:eastAsia="仿宋_GB2312" w:cs="Times New Roman"/>
          <w:sz w:val="32"/>
          <w:szCs w:val="32"/>
          <w:u w:val="none"/>
          <w:lang w:val="en-US" w:eastAsia="zh-CN"/>
        </w:rPr>
        <w:t>4</w:t>
      </w:r>
      <w:r>
        <w:rPr>
          <w:rFonts w:hint="default" w:ascii="Times New Roman" w:hAnsi="Times New Roman" w:eastAsia="仿宋_GB2312" w:cs="Times New Roman"/>
          <w:sz w:val="32"/>
          <w:szCs w:val="32"/>
          <w:u w:val="none"/>
          <w:lang w:val="en-US" w:eastAsia="zh-CN"/>
        </w:rPr>
        <w:t>年度一般公共预算、政府性基金预算、国有资本经营预算安排的常年项目、阶段项目绩效目标完成情况</w:t>
      </w:r>
      <w:r>
        <w:rPr>
          <w:rFonts w:hint="eastAsia" w:ascii="Times New Roman" w:hAnsi="Times New Roman" w:eastAsia="仿宋_GB2312" w:cs="Times New Roman"/>
          <w:sz w:val="32"/>
          <w:szCs w:val="32"/>
          <w:u w:val="none"/>
          <w:lang w:val="en-US" w:eastAsia="zh-CN"/>
        </w:rPr>
        <w:t>，以及</w:t>
      </w:r>
      <w:r>
        <w:rPr>
          <w:rFonts w:hint="default" w:ascii="Times New Roman" w:hAnsi="Times New Roman" w:eastAsia="仿宋_GB2312" w:cs="Times New Roman"/>
          <w:sz w:val="32"/>
          <w:szCs w:val="32"/>
          <w:u w:val="none"/>
          <w:lang w:val="en-US" w:eastAsia="zh-CN"/>
        </w:rPr>
        <w:t>债券资金、政府购买服务</w:t>
      </w:r>
      <w:r>
        <w:rPr>
          <w:rFonts w:hint="eastAsia" w:ascii="Times New Roman" w:hAnsi="Times New Roman" w:eastAsia="仿宋_GB2312" w:cs="Times New Roman"/>
          <w:sz w:val="32"/>
          <w:szCs w:val="32"/>
          <w:u w:val="none"/>
          <w:lang w:val="en-US" w:eastAsia="zh-CN"/>
        </w:rPr>
        <w:t>有关情况</w:t>
      </w:r>
      <w:r>
        <w:rPr>
          <w:rFonts w:hint="default" w:ascii="Times New Roman" w:hAnsi="Times New Roman" w:eastAsia="仿宋_GB2312" w:cs="Times New Roman"/>
          <w:sz w:val="32"/>
          <w:szCs w:val="32"/>
          <w:u w:val="none"/>
          <w:lang w:val="en-US" w:eastAsia="zh-CN"/>
        </w:rPr>
        <w:t>进行梳理阐述。</w:t>
      </w:r>
    </w:p>
    <w:p w14:paraId="56CCD22B">
      <w:pPr>
        <w:keepNext w:val="0"/>
        <w:keepLines w:val="0"/>
        <w:pageBreakBefore w:val="0"/>
        <w:widowControl w:val="0"/>
        <w:numPr>
          <w:ilvl w:val="0"/>
          <w:numId w:val="0"/>
        </w:numPr>
        <w:kinsoku/>
        <w:wordWrap/>
        <w:overflowPunct/>
        <w:topLinePunct w:val="0"/>
        <w:autoSpaceDE/>
        <w:autoSpaceDN/>
        <w:bidi w:val="0"/>
        <w:spacing w:after="0" w:line="576" w:lineRule="exact"/>
        <w:ind w:leftChars="200" w:firstLine="643" w:firstLineChars="200"/>
        <w:jc w:val="both"/>
        <w:textAlignment w:val="auto"/>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楷体_GB2312" w:cs="Times New Roman"/>
          <w:b/>
          <w:bCs/>
          <w:kern w:val="2"/>
          <w:sz w:val="32"/>
          <w:szCs w:val="32"/>
          <w:lang w:val="en-US" w:eastAsia="zh-CN" w:bidi="ar-SA"/>
        </w:rPr>
        <w:t>(三)</w:t>
      </w:r>
      <w:r>
        <w:rPr>
          <w:rFonts w:hint="default" w:ascii="Times New Roman" w:hAnsi="Times New Roman" w:eastAsia="楷体_GB2312" w:cs="Times New Roman"/>
          <w:b/>
          <w:bCs/>
          <w:kern w:val="2"/>
          <w:sz w:val="32"/>
          <w:szCs w:val="32"/>
          <w:lang w:val="zh-CN" w:eastAsia="zh-CN" w:bidi="ar-SA"/>
        </w:rPr>
        <w:t>绩效结果应用情况。</w:t>
      </w:r>
    </w:p>
    <w:p w14:paraId="3BCB7B7F">
      <w:pPr>
        <w:keepNext w:val="0"/>
        <w:keepLines w:val="0"/>
        <w:pageBreakBefore w:val="0"/>
        <w:widowControl w:val="0"/>
        <w:numPr>
          <w:ilvl w:val="0"/>
          <w:numId w:val="0"/>
        </w:numPr>
        <w:kinsoku/>
        <w:wordWrap/>
        <w:overflowPunct/>
        <w:topLinePunct w:val="0"/>
        <w:autoSpaceDE/>
        <w:autoSpaceDN/>
        <w:bidi w:val="0"/>
        <w:spacing w:after="0" w:line="576" w:lineRule="exact"/>
        <w:ind w:leftChars="200" w:firstLine="640" w:firstLineChars="200"/>
        <w:jc w:val="both"/>
        <w:textAlignment w:val="auto"/>
        <w:rPr>
          <w:rFonts w:hint="default" w:ascii="Times New Roman" w:hAnsi="Times New Roman" w:eastAsia="仿宋_GB2312" w:cs="Times New Roman"/>
          <w:b/>
          <w:bCs w:val="0"/>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202</w:t>
      </w:r>
      <w:r>
        <w:rPr>
          <w:rFonts w:hint="eastAsia" w:ascii="Times New Roman" w:hAnsi="Times New Roman" w:eastAsia="仿宋_GB2312" w:cs="Times New Roman"/>
          <w:kern w:val="2"/>
          <w:sz w:val="32"/>
          <w:szCs w:val="32"/>
          <w:lang w:val="en-US" w:eastAsia="zh-CN" w:bidi="ar-SA"/>
        </w:rPr>
        <w:t>4</w:t>
      </w:r>
      <w:r>
        <w:rPr>
          <w:rFonts w:hint="default" w:ascii="Times New Roman" w:hAnsi="Times New Roman" w:eastAsia="仿宋_GB2312" w:cs="Times New Roman"/>
          <w:kern w:val="2"/>
          <w:sz w:val="32"/>
          <w:szCs w:val="32"/>
          <w:lang w:val="en-US" w:eastAsia="zh-CN" w:bidi="ar-SA"/>
        </w:rPr>
        <w:t>年我单位从收支执行，三公经费管理，预算管理，绩效管理等方面进行了详尽单位</w:t>
      </w:r>
      <w:r>
        <w:rPr>
          <w:rFonts w:hint="default" w:ascii="Times New Roman" w:hAnsi="Times New Roman" w:eastAsia="仿宋_GB2312" w:cs="Times New Roman"/>
          <w:kern w:val="2"/>
          <w:sz w:val="32"/>
          <w:szCs w:val="32"/>
          <w:lang w:val="zh-CN" w:eastAsia="zh-CN" w:bidi="ar-SA"/>
        </w:rPr>
        <w:t>自评，</w:t>
      </w:r>
      <w:r>
        <w:rPr>
          <w:rFonts w:hint="default" w:ascii="Times New Roman" w:hAnsi="Times New Roman" w:eastAsia="仿宋_GB2312" w:cs="Times New Roman"/>
          <w:kern w:val="2"/>
          <w:sz w:val="32"/>
          <w:szCs w:val="32"/>
          <w:lang w:val="en-US" w:eastAsia="zh-CN" w:bidi="ar-SA"/>
        </w:rPr>
        <w:t>202</w:t>
      </w:r>
      <w:r>
        <w:rPr>
          <w:rFonts w:hint="eastAsia" w:ascii="Times New Roman" w:hAnsi="Times New Roman" w:eastAsia="仿宋_GB2312" w:cs="Times New Roman"/>
          <w:kern w:val="2"/>
          <w:sz w:val="32"/>
          <w:szCs w:val="32"/>
          <w:lang w:val="en-US" w:eastAsia="zh-CN" w:bidi="ar-SA"/>
        </w:rPr>
        <w:t>4</w:t>
      </w:r>
      <w:r>
        <w:rPr>
          <w:rFonts w:hint="default" w:ascii="Times New Roman" w:hAnsi="Times New Roman" w:eastAsia="仿宋_GB2312" w:cs="Times New Roman"/>
          <w:kern w:val="2"/>
          <w:sz w:val="32"/>
          <w:szCs w:val="32"/>
          <w:lang w:val="en-US" w:eastAsia="zh-CN" w:bidi="ar-SA"/>
        </w:rPr>
        <w:t>年预算绩效目标，项目预算绩效目标等均进行了公开，评价结果较好，对部门预算编制不够精准细化的问题将在后续预算编制和执行工作中逐步改进。</w:t>
      </w:r>
    </w:p>
    <w:p w14:paraId="54A859C3">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rPr>
      </w:pPr>
      <w:r>
        <w:rPr>
          <w:rFonts w:hint="default" w:ascii="Times New Roman" w:hAnsi="Times New Roman" w:eastAsia="黑体" w:cs="Times New Roman"/>
          <w:color w:val="000000"/>
          <w:kern w:val="0"/>
          <w:sz w:val="32"/>
          <w:szCs w:val="32"/>
          <w:highlight w:val="none"/>
          <w:shd w:val="clear" w:color="auto" w:fill="FFFFFF"/>
          <w:lang w:eastAsia="zh-CN"/>
        </w:rPr>
        <w:t>四、</w:t>
      </w:r>
      <w:r>
        <w:rPr>
          <w:rFonts w:hint="default" w:ascii="Times New Roman" w:hAnsi="Times New Roman" w:eastAsia="黑体" w:cs="Times New Roman"/>
          <w:color w:val="000000"/>
          <w:kern w:val="0"/>
          <w:sz w:val="32"/>
          <w:szCs w:val="32"/>
          <w:highlight w:val="none"/>
          <w:shd w:val="clear" w:color="auto" w:fill="FFFFFF"/>
        </w:rPr>
        <w:t>评价结论及建议</w:t>
      </w:r>
    </w:p>
    <w:p w14:paraId="6A756E92">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3" w:firstLineChars="200"/>
        <w:contextualSpacing/>
        <w:jc w:val="both"/>
        <w:textAlignment w:val="auto"/>
        <w:outlineLvl w:val="9"/>
        <w:rPr>
          <w:rFonts w:hint="default" w:ascii="Times New Roman" w:hAnsi="Times New Roman" w:eastAsia="仿宋_GB2312" w:cs="Times New Roman"/>
          <w:sz w:val="32"/>
          <w:szCs w:val="32"/>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（一）评价结论。</w:t>
      </w:r>
      <w:r>
        <w:rPr>
          <w:rFonts w:hint="default" w:ascii="Times New Roman" w:hAnsi="Times New Roman" w:eastAsia="仿宋_GB2312" w:cs="Times New Roman"/>
          <w:sz w:val="32"/>
          <w:szCs w:val="32"/>
          <w:lang w:val="en-US" w:eastAsia="zh-CN"/>
        </w:rPr>
        <w:t>本单位履职效果和预算管理效果较好，财务管理、资产管理、采购管理规范，项目决策程序严格</w:t>
      </w:r>
      <w:r>
        <w:rPr>
          <w:rFonts w:hint="default" w:ascii="Times New Roman" w:hAnsi="Times New Roman" w:eastAsia="仿宋_GB2312" w:cs="Times New Roman"/>
          <w:sz w:val="32"/>
          <w:szCs w:val="32"/>
          <w:lang w:val="zh-CN" w:eastAsia="zh-CN"/>
        </w:rPr>
        <w:t>，项目执行</w:t>
      </w:r>
      <w:r>
        <w:rPr>
          <w:rFonts w:hint="default" w:ascii="Times New Roman" w:hAnsi="Times New Roman" w:eastAsia="仿宋_GB2312" w:cs="Times New Roman"/>
          <w:sz w:val="32"/>
          <w:szCs w:val="32"/>
          <w:lang w:val="en-US" w:eastAsia="zh-CN"/>
        </w:rPr>
        <w:t>进度和绩效目标实现程度良好，严格按照</w:t>
      </w:r>
      <w:r>
        <w:rPr>
          <w:rFonts w:hint="default" w:ascii="Times New Roman" w:hAnsi="Times New Roman" w:eastAsia="仿宋_GB2312" w:cs="Times New Roman"/>
          <w:sz w:val="32"/>
          <w:szCs w:val="32"/>
          <w:lang w:val="zh-CN" w:eastAsia="zh-CN"/>
        </w:rPr>
        <w:t>《</w:t>
      </w:r>
      <w:r>
        <w:rPr>
          <w:rFonts w:hint="default" w:ascii="Times New Roman" w:hAnsi="Times New Roman" w:eastAsia="仿宋_GB2312" w:cs="Times New Roman"/>
          <w:sz w:val="32"/>
          <w:szCs w:val="32"/>
          <w:lang w:val="en-US" w:eastAsia="zh-CN"/>
        </w:rPr>
        <w:t>阿坝州财政局 关于开展 2025 年州级部门预算绩效自评 工作的通知</w:t>
      </w:r>
      <w:r>
        <w:rPr>
          <w:rFonts w:hint="default" w:ascii="Times New Roman" w:hAnsi="Times New Roman" w:eastAsia="仿宋_GB2312" w:cs="Times New Roman"/>
          <w:sz w:val="32"/>
          <w:szCs w:val="32"/>
          <w:lang w:val="zh-CN" w:eastAsia="zh-CN"/>
        </w:rPr>
        <w:t>》（</w:t>
      </w:r>
      <w:r>
        <w:rPr>
          <w:rFonts w:hint="eastAsia" w:ascii="Times New Roman" w:hAnsi="Times New Roman" w:eastAsia="仿宋_GB2312" w:cs="Times New Roman"/>
          <w:sz w:val="32"/>
          <w:szCs w:val="32"/>
          <w:lang w:val="en-US" w:eastAsia="zh-CN"/>
        </w:rPr>
        <w:t>阿州财监绩效</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号）要求，完成一般公共预算和阶段性项目绩效目标自评表的填报，完成专项预算项目自评工作，实现部门预算项目自评全覆盖。</w:t>
      </w:r>
      <w:r>
        <w:rPr>
          <w:rFonts w:hint="default" w:ascii="Times New Roman" w:hAnsi="Times New Roman" w:eastAsia="仿宋_GB2312" w:cs="Times New Roman"/>
          <w:sz w:val="32"/>
          <w:szCs w:val="32"/>
          <w:lang w:val="zh-CN" w:eastAsia="zh-CN"/>
        </w:rPr>
        <w:t>根据《部门整体支出绩效评价指标体系》，</w:t>
      </w:r>
      <w:r>
        <w:rPr>
          <w:rFonts w:hint="default" w:ascii="Times New Roman" w:hAnsi="Times New Roman" w:eastAsia="仿宋_GB2312" w:cs="Times New Roman"/>
          <w:sz w:val="32"/>
          <w:szCs w:val="32"/>
          <w:lang w:val="en-US" w:eastAsia="zh-CN"/>
        </w:rPr>
        <w:t>本单位</w:t>
      </w:r>
      <w:r>
        <w:rPr>
          <w:rFonts w:hint="default" w:ascii="Times New Roman" w:hAnsi="Times New Roman" w:eastAsia="仿宋_GB2312" w:cs="Times New Roman"/>
          <w:sz w:val="32"/>
          <w:szCs w:val="32"/>
          <w:lang w:val="zh-CN" w:eastAsia="zh-CN"/>
        </w:rPr>
        <w:t>202</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zh-CN" w:eastAsia="zh-CN"/>
        </w:rPr>
        <w:t>年度自评得分</w:t>
      </w:r>
      <w:r>
        <w:rPr>
          <w:rFonts w:hint="default" w:ascii="Times New Roman" w:hAnsi="Times New Roman" w:eastAsia="仿宋_GB2312" w:cs="Times New Roman"/>
          <w:sz w:val="32"/>
          <w:szCs w:val="32"/>
          <w:lang w:val="en-US" w:eastAsia="zh-CN"/>
        </w:rPr>
        <w:t>为</w:t>
      </w:r>
      <w:r>
        <w:rPr>
          <w:rFonts w:hint="eastAsia" w:ascii="Times New Roman" w:hAnsi="Times New Roman" w:eastAsia="仿宋_GB2312" w:cs="Times New Roman"/>
          <w:sz w:val="32"/>
          <w:szCs w:val="32"/>
          <w:lang w:val="en-US" w:eastAsia="zh-CN"/>
        </w:rPr>
        <w:t>94.38</w:t>
      </w:r>
      <w:r>
        <w:rPr>
          <w:rFonts w:hint="default" w:ascii="Times New Roman" w:hAnsi="Times New Roman" w:eastAsia="仿宋_GB2312" w:cs="Times New Roman"/>
          <w:sz w:val="32"/>
          <w:szCs w:val="32"/>
          <w:lang w:val="zh-CN" w:eastAsia="zh-CN"/>
        </w:rPr>
        <w:t>分。</w:t>
      </w:r>
    </w:p>
    <w:p w14:paraId="1021DD46">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（二）存在问题。</w:t>
      </w:r>
    </w:p>
    <w:p w14:paraId="43DBEC97">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无</w:t>
      </w:r>
    </w:p>
    <w:p w14:paraId="2CB6EDE9">
      <w:pPr>
        <w:keepNext w:val="0"/>
        <w:keepLines w:val="0"/>
        <w:pageBreakBefore w:val="0"/>
        <w:widowControl/>
        <w:numPr>
          <w:ilvl w:val="0"/>
          <w:numId w:val="4"/>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zh-CN" w:eastAsia="zh-CN"/>
        </w:rPr>
        <w:t>改进建议。</w:t>
      </w:r>
      <w:bookmarkStart w:id="89" w:name="_Hlk110546638"/>
    </w:p>
    <w:p w14:paraId="5C790552">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1.对各部门预算绩效评价工作进行指导。</w:t>
      </w:r>
    </w:p>
    <w:p w14:paraId="242F11F9">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2.简化评价流程</w:t>
      </w:r>
    </w:p>
    <w:bookmarkEnd w:id="89"/>
    <w:p w14:paraId="421DAA26">
      <w:pPr>
        <w:keepNext w:val="0"/>
        <w:keepLines w:val="0"/>
        <w:pageBreakBefore w:val="0"/>
        <w:kinsoku/>
        <w:wordWrap/>
        <w:overflowPunct/>
        <w:topLinePunct w:val="0"/>
        <w:autoSpaceDE/>
        <w:autoSpaceDN/>
        <w:bidi w:val="0"/>
        <w:spacing w:line="578" w:lineRule="exact"/>
        <w:contextualSpacing/>
        <w:textAlignment w:val="auto"/>
        <w:outlineLvl w:val="9"/>
        <w:rPr>
          <w:rFonts w:hint="default" w:ascii="Times New Roman" w:hAnsi="Times New Roman" w:eastAsia="黑体" w:cs="Times New Roman"/>
          <w:sz w:val="32"/>
          <w:szCs w:val="32"/>
          <w:highlight w:val="none"/>
          <w:lang w:val="en-US" w:eastAsia="zh-CN"/>
        </w:rPr>
      </w:pPr>
    </w:p>
    <w:p w14:paraId="36E65384">
      <w:pPr>
        <w:keepNext w:val="0"/>
        <w:keepLines w:val="0"/>
        <w:pageBreakBefore w:val="0"/>
        <w:widowControl/>
        <w:kinsoku/>
        <w:wordWrap/>
        <w:overflowPunct/>
        <w:topLinePunct w:val="0"/>
        <w:autoSpaceDE/>
        <w:autoSpaceDN/>
        <w:bidi w:val="0"/>
        <w:adjustRightInd w:val="0"/>
        <w:snapToGrid w:val="0"/>
        <w:spacing w:line="578" w:lineRule="exact"/>
        <w:contextualSpacing/>
        <w:jc w:val="left"/>
        <w:textAlignment w:val="auto"/>
        <w:outlineLvl w:val="9"/>
        <w:rPr>
          <w:rFonts w:hint="default" w:ascii="Times New Roman" w:hAnsi="Times New Roman" w:eastAsia="黑体" w:cs="Times New Roman"/>
          <w:color w:val="000000"/>
          <w:kern w:val="0"/>
          <w:sz w:val="24"/>
          <w:szCs w:val="32"/>
          <w:highlight w:val="none"/>
          <w:shd w:val="clear" w:color="auto" w:fill="FFFFFF"/>
        </w:rPr>
      </w:pPr>
    </w:p>
    <w:p w14:paraId="7A79E54E">
      <w:pPr>
        <w:pStyle w:val="3"/>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kern w:val="2"/>
          <w:sz w:val="32"/>
          <w:szCs w:val="32"/>
          <w:u w:val="none"/>
          <w:lang w:val="zh-CN" w:eastAsia="zh-CN" w:bidi="ar"/>
        </w:rPr>
      </w:pPr>
    </w:p>
    <w:p w14:paraId="5A1C0CA6">
      <w:pPr>
        <w:pStyle w:val="3"/>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kern w:val="2"/>
          <w:sz w:val="32"/>
          <w:szCs w:val="32"/>
          <w:u w:val="none"/>
          <w:lang w:val="zh-CN" w:eastAsia="zh-CN" w:bidi="ar"/>
        </w:rPr>
      </w:pPr>
      <w:r>
        <w:rPr>
          <w:rFonts w:hint="eastAsia" w:ascii="Times New Roman" w:hAnsi="Times New Roman" w:eastAsia="仿宋_GB2312" w:cs="Times New Roman"/>
          <w:kern w:val="2"/>
          <w:sz w:val="32"/>
          <w:szCs w:val="32"/>
          <w:u w:val="none"/>
          <w:lang w:val="zh-CN" w:eastAsia="zh-CN" w:bidi="ar"/>
        </w:rPr>
        <w:t>附表：</w:t>
      </w:r>
      <w:r>
        <w:rPr>
          <w:rFonts w:hint="eastAsia" w:ascii="Times New Roman" w:hAnsi="Times New Roman" w:eastAsia="仿宋_GB2312" w:cs="Times New Roman"/>
          <w:kern w:val="2"/>
          <w:sz w:val="32"/>
          <w:szCs w:val="32"/>
          <w:u w:val="none"/>
          <w:lang w:val="en-US" w:eastAsia="zh-CN" w:bidi="ar"/>
        </w:rPr>
        <w:t>部门预算项目支出绩效自评表（2024年度）</w:t>
      </w:r>
    </w:p>
    <w:p w14:paraId="77BA45F5">
      <w:pPr>
        <w:pStyle w:val="3"/>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（注：按照绩效自评工作安排，各部门已在预算管理一体化系统绩效自评模块上传“部门预算项目支出绩效自评表（2024年度）”，该表格应作为附表予以公开）</w:t>
      </w:r>
    </w:p>
    <w:p w14:paraId="7BCAE2E8">
      <w:pPr>
        <w:pStyle w:val="3"/>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仿宋_GB2312"/>
          <w:b w:val="0"/>
          <w:bCs w:val="0"/>
          <w:kern w:val="0"/>
          <w:position w:val="0"/>
          <w:sz w:val="32"/>
          <w:szCs w:val="32"/>
          <w:highlight w:val="none"/>
          <w:lang w:val="en-US" w:eastAsia="zh-CN" w:bidi="ar-SA"/>
        </w:rPr>
      </w:pPr>
    </w:p>
    <w:p w14:paraId="0276A791">
      <w:pPr>
        <w:pStyle w:val="3"/>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仿宋_GB2312"/>
          <w:b w:val="0"/>
          <w:bCs w:val="0"/>
          <w:kern w:val="0"/>
          <w:position w:val="0"/>
          <w:sz w:val="32"/>
          <w:szCs w:val="32"/>
          <w:highlight w:val="none"/>
          <w:lang w:val="en-US" w:eastAsia="zh-CN" w:bidi="ar-SA"/>
        </w:rPr>
      </w:pPr>
    </w:p>
    <w:p w14:paraId="2041F040">
      <w:pPr>
        <w:pStyle w:val="3"/>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仿宋_GB2312"/>
          <w:b w:val="0"/>
          <w:bCs w:val="0"/>
          <w:kern w:val="0"/>
          <w:position w:val="0"/>
          <w:sz w:val="32"/>
          <w:szCs w:val="32"/>
          <w:highlight w:val="none"/>
          <w:lang w:val="en-US" w:eastAsia="zh-CN" w:bidi="ar-SA"/>
        </w:rPr>
      </w:pPr>
    </w:p>
    <w:p w14:paraId="61C1268E">
      <w:pPr>
        <w:pStyle w:val="3"/>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仿宋_GB2312"/>
          <w:b w:val="0"/>
          <w:bCs w:val="0"/>
          <w:kern w:val="0"/>
          <w:position w:val="0"/>
          <w:sz w:val="32"/>
          <w:szCs w:val="32"/>
          <w:highlight w:val="none"/>
          <w:lang w:val="en-US" w:eastAsia="zh-CN" w:bidi="ar-SA"/>
        </w:rPr>
      </w:pPr>
    </w:p>
    <w:p w14:paraId="2AFAB593">
      <w:pPr>
        <w:pStyle w:val="3"/>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仿宋_GB2312"/>
          <w:b w:val="0"/>
          <w:bCs w:val="0"/>
          <w:kern w:val="0"/>
          <w:position w:val="0"/>
          <w:sz w:val="32"/>
          <w:szCs w:val="32"/>
          <w:highlight w:val="none"/>
          <w:lang w:val="en-US" w:eastAsia="zh-CN" w:bidi="ar-SA"/>
        </w:rPr>
      </w:pPr>
    </w:p>
    <w:p w14:paraId="4D0479FF">
      <w:pPr>
        <w:pStyle w:val="3"/>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仿宋_GB2312"/>
          <w:b w:val="0"/>
          <w:bCs w:val="0"/>
          <w:kern w:val="0"/>
          <w:position w:val="0"/>
          <w:sz w:val="32"/>
          <w:szCs w:val="32"/>
          <w:highlight w:val="none"/>
          <w:lang w:val="en-US" w:eastAsia="zh-CN" w:bidi="ar-SA"/>
        </w:rPr>
      </w:pPr>
    </w:p>
    <w:p w14:paraId="6D243514">
      <w:pPr>
        <w:pStyle w:val="3"/>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仿宋_GB2312"/>
          <w:b w:val="0"/>
          <w:bCs w:val="0"/>
          <w:kern w:val="0"/>
          <w:position w:val="0"/>
          <w:sz w:val="32"/>
          <w:szCs w:val="32"/>
          <w:highlight w:val="none"/>
          <w:lang w:val="en-US" w:eastAsia="zh-CN" w:bidi="ar-SA"/>
        </w:rPr>
      </w:pPr>
    </w:p>
    <w:p w14:paraId="3D84C0F7">
      <w:pPr>
        <w:pStyle w:val="3"/>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仿宋_GB2312"/>
          <w:b w:val="0"/>
          <w:bCs w:val="0"/>
          <w:kern w:val="0"/>
          <w:position w:val="0"/>
          <w:sz w:val="32"/>
          <w:szCs w:val="32"/>
          <w:highlight w:val="none"/>
          <w:lang w:val="en-US" w:eastAsia="zh-CN" w:bidi="ar-SA"/>
        </w:rPr>
      </w:pPr>
    </w:p>
    <w:p w14:paraId="10AE5D2A">
      <w:pPr>
        <w:pStyle w:val="3"/>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仿宋_GB2312"/>
          <w:b w:val="0"/>
          <w:bCs w:val="0"/>
          <w:kern w:val="0"/>
          <w:position w:val="0"/>
          <w:sz w:val="32"/>
          <w:szCs w:val="32"/>
          <w:highlight w:val="none"/>
          <w:lang w:val="en-US" w:eastAsia="zh-CN" w:bidi="ar-SA"/>
        </w:rPr>
      </w:pPr>
    </w:p>
    <w:p w14:paraId="3323679C">
      <w:pPr>
        <w:pStyle w:val="3"/>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仿宋_GB2312"/>
          <w:b w:val="0"/>
          <w:bCs w:val="0"/>
          <w:kern w:val="0"/>
          <w:position w:val="0"/>
          <w:sz w:val="32"/>
          <w:szCs w:val="32"/>
          <w:highlight w:val="none"/>
          <w:lang w:val="en-US" w:eastAsia="zh-CN" w:bidi="ar-SA"/>
        </w:rPr>
      </w:pPr>
    </w:p>
    <w:p w14:paraId="5E7D64B1">
      <w:pPr>
        <w:pStyle w:val="3"/>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仿宋_GB2312"/>
          <w:b w:val="0"/>
          <w:bCs w:val="0"/>
          <w:kern w:val="0"/>
          <w:position w:val="0"/>
          <w:sz w:val="32"/>
          <w:szCs w:val="32"/>
          <w:highlight w:val="none"/>
          <w:lang w:val="en-US" w:eastAsia="zh-CN" w:bidi="ar-SA"/>
        </w:rPr>
      </w:pPr>
    </w:p>
    <w:p w14:paraId="49685270">
      <w:pPr>
        <w:pStyle w:val="3"/>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仿宋_GB2312"/>
          <w:b w:val="0"/>
          <w:bCs w:val="0"/>
          <w:kern w:val="0"/>
          <w:position w:val="0"/>
          <w:sz w:val="32"/>
          <w:szCs w:val="32"/>
          <w:highlight w:val="none"/>
          <w:lang w:val="en-US" w:eastAsia="zh-CN" w:bidi="ar-SA"/>
        </w:rPr>
      </w:pPr>
    </w:p>
    <w:p w14:paraId="337AC279">
      <w:pPr>
        <w:pStyle w:val="3"/>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仿宋_GB2312"/>
          <w:b w:val="0"/>
          <w:bCs w:val="0"/>
          <w:kern w:val="0"/>
          <w:position w:val="0"/>
          <w:sz w:val="32"/>
          <w:szCs w:val="32"/>
          <w:highlight w:val="none"/>
          <w:lang w:val="en-US" w:eastAsia="zh-CN" w:bidi="ar-SA"/>
        </w:rPr>
      </w:pPr>
    </w:p>
    <w:p w14:paraId="1617A85D">
      <w:pPr>
        <w:pStyle w:val="3"/>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仿宋_GB2312"/>
          <w:b w:val="0"/>
          <w:bCs w:val="0"/>
          <w:kern w:val="0"/>
          <w:position w:val="0"/>
          <w:sz w:val="32"/>
          <w:szCs w:val="32"/>
          <w:highlight w:val="none"/>
          <w:lang w:val="en-US" w:eastAsia="zh-CN" w:bidi="ar-SA"/>
        </w:rPr>
      </w:pPr>
    </w:p>
    <w:p w14:paraId="30DE329B">
      <w:pPr>
        <w:pStyle w:val="3"/>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仿宋_GB2312"/>
          <w:b w:val="0"/>
          <w:bCs w:val="0"/>
          <w:kern w:val="0"/>
          <w:position w:val="0"/>
          <w:sz w:val="32"/>
          <w:szCs w:val="32"/>
          <w:highlight w:val="none"/>
          <w:lang w:val="en-US" w:eastAsia="zh-CN" w:bidi="ar-SA"/>
        </w:rPr>
      </w:pPr>
    </w:p>
    <w:p w14:paraId="171D216D">
      <w:pPr>
        <w:pStyle w:val="3"/>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仿宋_GB2312"/>
          <w:b w:val="0"/>
          <w:bCs w:val="0"/>
          <w:kern w:val="0"/>
          <w:position w:val="0"/>
          <w:sz w:val="32"/>
          <w:szCs w:val="32"/>
          <w:highlight w:val="none"/>
          <w:lang w:val="en-US" w:eastAsia="zh-CN" w:bidi="ar-SA"/>
        </w:rPr>
      </w:pPr>
    </w:p>
    <w:p w14:paraId="3AA4C852">
      <w:pPr>
        <w:pStyle w:val="3"/>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仿宋_GB2312"/>
          <w:b w:val="0"/>
          <w:bCs w:val="0"/>
          <w:kern w:val="0"/>
          <w:position w:val="0"/>
          <w:sz w:val="32"/>
          <w:szCs w:val="32"/>
          <w:highlight w:val="none"/>
          <w:lang w:val="zh-CN" w:eastAsia="zh-CN" w:bidi="ar-SA"/>
        </w:rPr>
      </w:pPr>
    </w:p>
    <w:tbl>
      <w:tblPr>
        <w:tblStyle w:val="1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71"/>
        <w:gridCol w:w="692"/>
        <w:gridCol w:w="742"/>
        <w:gridCol w:w="1044"/>
        <w:gridCol w:w="431"/>
        <w:gridCol w:w="419"/>
        <w:gridCol w:w="431"/>
        <w:gridCol w:w="940"/>
        <w:gridCol w:w="504"/>
        <w:gridCol w:w="504"/>
        <w:gridCol w:w="2144"/>
      </w:tblGrid>
      <w:tr w14:paraId="5CE25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F9FBB21">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782A45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5B33C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6F399B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51320023T000007984644-阿坝州科技馆运行经费</w:t>
            </w:r>
          </w:p>
        </w:tc>
      </w:tr>
      <w:tr w14:paraId="096892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41026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7B2DDD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州科协部门</w:t>
            </w:r>
          </w:p>
        </w:tc>
        <w:tc>
          <w:tcPr>
            <w:tcW w:w="0" w:type="auto"/>
            <w:tcBorders>
              <w:top w:val="nil"/>
              <w:left w:val="nil"/>
              <w:bottom w:val="nil"/>
              <w:right w:val="nil"/>
            </w:tcBorders>
            <w:shd w:val="clear" w:color="auto" w:fill="auto"/>
            <w:vAlign w:val="center"/>
          </w:tcPr>
          <w:p w14:paraId="687F345D">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实施单位 （盖章）</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DE62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州科协</w:t>
            </w:r>
          </w:p>
        </w:tc>
      </w:tr>
      <w:tr w14:paraId="485E4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5AC31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6D2CF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E49B3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2F3970A">
            <w:pPr>
              <w:keepNext w:val="0"/>
              <w:keepLines w:val="0"/>
              <w:widowControl/>
              <w:suppressLineNumbers w:val="0"/>
              <w:jc w:val="center"/>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年度目标完成情况</w:t>
            </w:r>
          </w:p>
        </w:tc>
      </w:tr>
      <w:tr w14:paraId="4F6EE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640AF8">
            <w:pP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5F5E6A">
            <w:pPr>
              <w:rPr>
                <w:rFonts w:hint="eastAsia" w:ascii="宋体" w:hAnsi="宋体" w:eastAsia="宋体" w:cs="宋体"/>
                <w:i w:val="0"/>
                <w:iCs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E42F0B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主要提升我州社会公众科学素养，培养青少年及幼儿爱科学、学科学、用科学的兴趣</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6FE32EB">
            <w:pPr>
              <w:keepNext w:val="0"/>
              <w:keepLines w:val="0"/>
              <w:widowControl/>
              <w:suppressLineNumbers w:val="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将科技馆作为学校的校外课堂，与马一小、马二小深度开展馆校合作60余次。免费向公众开展周末科学课堂，开展手工课、创客课、机器人编程课等70余节。深入九寨沟县、金川县、理县、汶川县9所学校开展“科技馆进校园活动”，在马尔康开展学龄前科普启蒙活动2次，共计受益青少年儿童8000余人。</w:t>
            </w:r>
          </w:p>
        </w:tc>
      </w:tr>
      <w:tr w14:paraId="7E5800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70F10D">
            <w:pP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0D486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88593C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在中国科协、省科协和省科技馆的关心关爱、帮助支持下，阿坝州科技馆围绕州委州政府中心工作树品牌、做特色，源源不断输出科学知识，为提升全州公民科学素质不懈努力。阿坝州科技馆在中央财政补助的免费开放资金上秉承廉洁节约、合理利用的宗旨，较好的完成了各项目标任务。</w:t>
            </w:r>
          </w:p>
        </w:tc>
      </w:tr>
      <w:tr w14:paraId="17AAAE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7CEB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A082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B196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5FE7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A4E9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D1E9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F542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89B2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0CEE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4EE2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5B15D4">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8ADF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FF8A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86FC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59.91</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F982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59.91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72B3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DC12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DB73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19F059">
            <w:pPr>
              <w:keepNext w:val="0"/>
              <w:keepLines w:val="0"/>
              <w:widowControl/>
              <w:suppressLineNumbers w:val="0"/>
              <w:jc w:val="left"/>
              <w:textAlignment w:val="center"/>
              <w:rPr>
                <w:rFonts w:hint="default" w:ascii="黑体" w:hAnsi="黑体" w:eastAsia="黑体" w:cs="黑体"/>
                <w:i/>
                <w:iCs/>
                <w:color w:val="000000"/>
                <w:sz w:val="18"/>
                <w:szCs w:val="18"/>
                <w:u w:val="none"/>
              </w:rPr>
            </w:pPr>
            <w:r>
              <w:rPr>
                <w:rFonts w:hint="default"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2AA50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437811">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5CA1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3588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537B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59.91</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DFD8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59.91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99D6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3EFA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4B46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F623F6">
            <w:pPr>
              <w:rPr>
                <w:rFonts w:hint="default" w:ascii="黑体" w:hAnsi="黑体" w:eastAsia="黑体" w:cs="黑体"/>
                <w:i/>
                <w:iCs/>
                <w:color w:val="000000"/>
                <w:sz w:val="18"/>
                <w:szCs w:val="18"/>
                <w:u w:val="none"/>
              </w:rPr>
            </w:pPr>
          </w:p>
        </w:tc>
      </w:tr>
      <w:tr w14:paraId="06594C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2D3D96">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3666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4A83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4C9F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7678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092B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7F03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B49B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1D21D6">
            <w:pPr>
              <w:rPr>
                <w:rFonts w:hint="default" w:ascii="黑体" w:hAnsi="黑体" w:eastAsia="黑体" w:cs="黑体"/>
                <w:i/>
                <w:iCs/>
                <w:color w:val="000000"/>
                <w:sz w:val="18"/>
                <w:szCs w:val="18"/>
                <w:u w:val="none"/>
              </w:rPr>
            </w:pPr>
          </w:p>
        </w:tc>
      </w:tr>
      <w:tr w14:paraId="24BF3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779EC7">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6474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D540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31D7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08B8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B4D7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F557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EC7A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C6D1D3">
            <w:pPr>
              <w:rPr>
                <w:rFonts w:hint="default" w:ascii="黑体" w:hAnsi="黑体" w:eastAsia="黑体" w:cs="黑体"/>
                <w:i/>
                <w:iCs/>
                <w:color w:val="000000"/>
                <w:sz w:val="18"/>
                <w:szCs w:val="18"/>
                <w:u w:val="none"/>
              </w:rPr>
            </w:pPr>
          </w:p>
        </w:tc>
      </w:tr>
      <w:tr w14:paraId="6F979A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141CC3">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421A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C01AF0">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115C4E">
            <w:pPr>
              <w:jc w:val="center"/>
              <w:rPr>
                <w:rFonts w:hint="default" w:ascii="微软雅黑" w:hAnsi="微软雅黑" w:eastAsia="微软雅黑" w:cs="微软雅黑"/>
                <w:i/>
                <w:iCs/>
                <w:color w:val="000000"/>
                <w:sz w:val="16"/>
                <w:szCs w:val="16"/>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6A9EC7">
            <w:pPr>
              <w:jc w:val="center"/>
              <w:rPr>
                <w:rFonts w:hint="default"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468F78">
            <w:pPr>
              <w:jc w:val="center"/>
              <w:rPr>
                <w:rFonts w:hint="default"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26C8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3954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E167CF">
            <w:pPr>
              <w:rPr>
                <w:rFonts w:hint="default" w:ascii="黑体" w:hAnsi="黑体" w:eastAsia="黑体" w:cs="黑体"/>
                <w:i/>
                <w:iCs/>
                <w:color w:val="000000"/>
                <w:sz w:val="18"/>
                <w:szCs w:val="18"/>
                <w:u w:val="none"/>
              </w:rPr>
            </w:pPr>
          </w:p>
        </w:tc>
      </w:tr>
      <w:tr w14:paraId="73B6A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D5EB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8138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BD95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03FC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D1FE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A8D8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2CAF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6297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C55A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0B38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4A82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5ED9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1EA7A1">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EBBE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22AA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8977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展教员培训</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0538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2252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5AEB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05DD2D">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4921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8A09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D45C85">
            <w:pPr>
              <w:jc w:val="center"/>
              <w:rPr>
                <w:rFonts w:hint="default" w:ascii="微软雅黑" w:hAnsi="微软雅黑" w:eastAsia="微软雅黑" w:cs="微软雅黑"/>
                <w:i/>
                <w:iCs/>
                <w:color w:val="000000"/>
                <w:sz w:val="16"/>
                <w:szCs w:val="16"/>
                <w:u w:val="none"/>
              </w:rPr>
            </w:pPr>
          </w:p>
        </w:tc>
      </w:tr>
      <w:tr w14:paraId="67A7E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D98AD1">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1C3BE8">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E6EAAA">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6AA9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开展进校园活动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2B7E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A9D3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A25A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AC0298">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FC84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7077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4FAB29">
            <w:pPr>
              <w:jc w:val="center"/>
              <w:rPr>
                <w:rFonts w:hint="default" w:ascii="微软雅黑" w:hAnsi="微软雅黑" w:eastAsia="微软雅黑" w:cs="微软雅黑"/>
                <w:i/>
                <w:iCs/>
                <w:color w:val="000000"/>
                <w:sz w:val="16"/>
                <w:szCs w:val="16"/>
                <w:u w:val="none"/>
              </w:rPr>
            </w:pPr>
          </w:p>
        </w:tc>
      </w:tr>
      <w:tr w14:paraId="51DA7D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D5DBD5">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F237F2">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05DF5A">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9F50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开展创客课及手工课</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B98A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D88E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1143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75E54C">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1CDF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FED3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132E7D">
            <w:pPr>
              <w:jc w:val="center"/>
              <w:rPr>
                <w:rFonts w:hint="default" w:ascii="微软雅黑" w:hAnsi="微软雅黑" w:eastAsia="微软雅黑" w:cs="微软雅黑"/>
                <w:i/>
                <w:iCs/>
                <w:color w:val="000000"/>
                <w:sz w:val="16"/>
                <w:szCs w:val="16"/>
                <w:u w:val="none"/>
              </w:rPr>
            </w:pPr>
          </w:p>
        </w:tc>
      </w:tr>
      <w:tr w14:paraId="17A0C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6A31AF">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F7615E">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B123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D9EB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开展主题活动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BCF4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150C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3DB9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3F3D74">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50AC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1350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F3A0C0">
            <w:pPr>
              <w:jc w:val="center"/>
              <w:rPr>
                <w:rFonts w:hint="default" w:ascii="微软雅黑" w:hAnsi="微软雅黑" w:eastAsia="微软雅黑" w:cs="微软雅黑"/>
                <w:i/>
                <w:iCs/>
                <w:color w:val="000000"/>
                <w:sz w:val="16"/>
                <w:szCs w:val="16"/>
                <w:u w:val="none"/>
              </w:rPr>
            </w:pPr>
          </w:p>
        </w:tc>
      </w:tr>
      <w:tr w14:paraId="1793E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60D6A3">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D0F064">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225545">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68B6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科技馆开馆率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FDCA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FB84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F0A8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9D4726">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82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4F26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4957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D7F55F">
            <w:pPr>
              <w:jc w:val="center"/>
              <w:rPr>
                <w:rFonts w:hint="default" w:ascii="微软雅黑" w:hAnsi="微软雅黑" w:eastAsia="微软雅黑" w:cs="微软雅黑"/>
                <w:i/>
                <w:iCs/>
                <w:color w:val="000000"/>
                <w:sz w:val="16"/>
                <w:szCs w:val="16"/>
                <w:u w:val="none"/>
              </w:rPr>
            </w:pPr>
          </w:p>
        </w:tc>
      </w:tr>
      <w:tr w14:paraId="05E01D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DE0D77">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845E46">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F3DB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C27B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12月底前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5C11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7D5C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381F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9D6E35">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0A62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178F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DFCB51">
            <w:pPr>
              <w:jc w:val="center"/>
              <w:rPr>
                <w:rFonts w:hint="default" w:ascii="微软雅黑" w:hAnsi="微软雅黑" w:eastAsia="微软雅黑" w:cs="微软雅黑"/>
                <w:i/>
                <w:iCs/>
                <w:color w:val="000000"/>
                <w:sz w:val="16"/>
                <w:szCs w:val="16"/>
                <w:u w:val="none"/>
              </w:rPr>
            </w:pPr>
          </w:p>
        </w:tc>
      </w:tr>
      <w:tr w14:paraId="0C03E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ACE73D">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255A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10DB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ABB1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提升我州社会公众科学素养，培养青少年及幼儿爱科学、学科学、用科学的兴趣</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A041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6F3E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长期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1CDEB7">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842744">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长期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BB22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CB35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839346">
            <w:pPr>
              <w:jc w:val="center"/>
              <w:rPr>
                <w:rFonts w:hint="default" w:ascii="微软雅黑" w:hAnsi="微软雅黑" w:eastAsia="微软雅黑" w:cs="微软雅黑"/>
                <w:i/>
                <w:iCs/>
                <w:color w:val="000000"/>
                <w:sz w:val="16"/>
                <w:szCs w:val="16"/>
                <w:u w:val="none"/>
              </w:rPr>
            </w:pPr>
          </w:p>
        </w:tc>
      </w:tr>
      <w:tr w14:paraId="57DB6F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95DA6D">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E08E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2096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11E9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448A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482B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FA39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8BAB14">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95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6F89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9315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524C04">
            <w:pPr>
              <w:jc w:val="center"/>
              <w:rPr>
                <w:rFonts w:hint="default" w:ascii="微软雅黑" w:hAnsi="微软雅黑" w:eastAsia="微软雅黑" w:cs="微软雅黑"/>
                <w:i/>
                <w:iCs/>
                <w:color w:val="000000"/>
                <w:sz w:val="16"/>
                <w:szCs w:val="16"/>
                <w:u w:val="none"/>
              </w:rPr>
            </w:pPr>
          </w:p>
        </w:tc>
      </w:tr>
      <w:tr w14:paraId="171FA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758236">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858F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EACB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33C7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聘用人员人均费用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65F8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837C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5B77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B46DC3">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7.65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0578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29B3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AD94D5">
            <w:pPr>
              <w:jc w:val="center"/>
              <w:rPr>
                <w:rFonts w:hint="default" w:ascii="微软雅黑" w:hAnsi="微软雅黑" w:eastAsia="微软雅黑" w:cs="微软雅黑"/>
                <w:i/>
                <w:iCs/>
                <w:color w:val="000000"/>
                <w:sz w:val="16"/>
                <w:szCs w:val="16"/>
                <w:u w:val="none"/>
              </w:rPr>
            </w:pPr>
          </w:p>
        </w:tc>
      </w:tr>
      <w:tr w14:paraId="7F0AD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67DAD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B7A3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59C516">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9B0292">
            <w:pPr>
              <w:rPr>
                <w:rFonts w:hint="eastAsia" w:ascii="宋体" w:hAnsi="宋体" w:eastAsia="宋体" w:cs="宋体"/>
                <w:i w:val="0"/>
                <w:iCs w:val="0"/>
                <w:color w:val="000000"/>
                <w:sz w:val="18"/>
                <w:szCs w:val="18"/>
                <w:u w:val="none"/>
              </w:rPr>
            </w:pPr>
          </w:p>
        </w:tc>
      </w:tr>
      <w:tr w14:paraId="461EC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F467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5AF1C4A">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不断加强科普公共服务能力建设，多方位、多渠道吸引观众主动进馆体验，全面累计参观人数超过5万，圆满完成各项既定目标任务，自评得分100分。</w:t>
            </w:r>
          </w:p>
        </w:tc>
      </w:tr>
      <w:tr w14:paraId="50074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F483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C874211">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展陈品少，维护成本高。在中科馆、省科技馆的关心指导下，利用流动科技馆展陈品成立了阿坝州科技馆，但几年来展陈品更新迭代少，观众已产生疲劳，感觉“不再新鲜”，缺乏吸引力，已无法满足群众日益增长的科技需求。加之展陈品年代久远，需经常性维护，零配件供货及维护在外省，维护费用包含了车船费、伙食费和差旅费，维修成本高，一次维修费用达上万元。</w:t>
            </w:r>
          </w:p>
        </w:tc>
      </w:tr>
      <w:tr w14:paraId="03405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7811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46FE14A">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始终坚持把资金用在“刀刃上”，用实用活补助资金。采购展品对科技馆展陈设备进行更新补充，主要用于建馆以来的展品补充改造，提升科技馆的吸引力和拓展科普受众上创新工作模式。</w:t>
            </w:r>
          </w:p>
        </w:tc>
      </w:tr>
    </w:tbl>
    <w:p w14:paraId="6B996A5D">
      <w:pPr>
        <w:pStyle w:val="8"/>
        <w:rPr>
          <w:rFonts w:hint="eastAsia" w:ascii="Times New Roman" w:hAnsi="Times New Roman" w:eastAsia="仿宋_GB2312" w:cs="宋体"/>
          <w:color w:val="FF0000"/>
          <w:kern w:val="0"/>
          <w:sz w:val="32"/>
          <w:szCs w:val="32"/>
          <w:highlight w:val="yellow"/>
          <w:shd w:val="clear" w:color="auto" w:fill="FFFFFF"/>
          <w:lang w:val="en-US" w:eastAsia="zh-CN"/>
        </w:rPr>
      </w:pPr>
    </w:p>
    <w:p w14:paraId="31100140">
      <w:pPr>
        <w:rPr>
          <w:rFonts w:hint="eastAsia" w:ascii="Times New Roman" w:hAnsi="Times New Roman" w:eastAsia="黑体" w:cs="黑体"/>
          <w:color w:val="auto"/>
          <w:kern w:val="0"/>
          <w:sz w:val="32"/>
          <w:szCs w:val="32"/>
          <w:highlight w:val="none"/>
          <w:shd w:val="clear" w:color="auto" w:fill="FFFFFF"/>
          <w:lang w:val="zh-CN"/>
        </w:rPr>
      </w:pPr>
      <w:r>
        <w:rPr>
          <w:rFonts w:hint="eastAsia" w:ascii="Times New Roman" w:hAnsi="Times New Roman" w:eastAsia="黑体" w:cs="黑体"/>
          <w:color w:val="auto"/>
          <w:kern w:val="0"/>
          <w:sz w:val="32"/>
          <w:szCs w:val="32"/>
          <w:highlight w:val="none"/>
          <w:shd w:val="clear" w:color="auto" w:fill="FFFFFF"/>
          <w:lang w:val="zh-CN"/>
        </w:rPr>
        <w:br w:type="page"/>
      </w:r>
    </w:p>
    <w:tbl>
      <w:tblPr>
        <w:tblStyle w:val="16"/>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1059"/>
        <w:gridCol w:w="891"/>
        <w:gridCol w:w="1186"/>
        <w:gridCol w:w="396"/>
        <w:gridCol w:w="831"/>
        <w:gridCol w:w="396"/>
        <w:gridCol w:w="846"/>
        <w:gridCol w:w="486"/>
        <w:gridCol w:w="486"/>
        <w:gridCol w:w="1369"/>
      </w:tblGrid>
      <w:tr w14:paraId="0A61A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82FECE4">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2D6F7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6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01EC9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32"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C81A43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51320023T000008576900-2022年四川省科普专项资金</w:t>
            </w:r>
          </w:p>
        </w:tc>
      </w:tr>
      <w:tr w14:paraId="7603D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6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C2BF5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8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7F99EA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州科协部门</w:t>
            </w:r>
          </w:p>
        </w:tc>
        <w:tc>
          <w:tcPr>
            <w:tcW w:w="386" w:type="pct"/>
            <w:tcBorders>
              <w:top w:val="nil"/>
              <w:left w:val="nil"/>
              <w:bottom w:val="nil"/>
              <w:right w:val="nil"/>
            </w:tcBorders>
            <w:shd w:val="clear" w:color="auto" w:fill="auto"/>
            <w:vAlign w:val="center"/>
          </w:tcPr>
          <w:p w14:paraId="7676BED7">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实施单位 （盖章）</w:t>
            </w:r>
          </w:p>
        </w:tc>
        <w:tc>
          <w:tcPr>
            <w:tcW w:w="125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CEED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州科协</w:t>
            </w:r>
          </w:p>
        </w:tc>
      </w:tr>
      <w:tr w14:paraId="41404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B805E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7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9A542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8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7641A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642"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74AA62C">
            <w:pPr>
              <w:keepNext w:val="0"/>
              <w:keepLines w:val="0"/>
              <w:widowControl/>
              <w:suppressLineNumbers w:val="0"/>
              <w:jc w:val="center"/>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年度目标完成情况</w:t>
            </w:r>
          </w:p>
        </w:tc>
      </w:tr>
      <w:tr w14:paraId="2B046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D32911">
            <w:pPr>
              <w:rPr>
                <w:rFonts w:hint="eastAsia" w:ascii="宋体" w:hAnsi="宋体" w:eastAsia="宋体" w:cs="宋体"/>
                <w:i w:val="0"/>
                <w:iCs w:val="0"/>
                <w:color w:val="000000"/>
                <w:sz w:val="18"/>
                <w:szCs w:val="18"/>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D2BA41">
            <w:pPr>
              <w:rPr>
                <w:rFonts w:hint="eastAsia" w:ascii="宋体" w:hAnsi="宋体" w:eastAsia="宋体" w:cs="宋体"/>
                <w:i w:val="0"/>
                <w:iCs w:val="0"/>
                <w:color w:val="000000"/>
                <w:sz w:val="18"/>
                <w:szCs w:val="18"/>
                <w:u w:val="none"/>
              </w:rPr>
            </w:pPr>
          </w:p>
        </w:tc>
        <w:tc>
          <w:tcPr>
            <w:tcW w:w="238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CFA408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集中将州内代表企业带入更高平台，转化科技成果，解决科技需求，持续不断做好科创会服务工作。</w:t>
            </w:r>
          </w:p>
        </w:tc>
        <w:tc>
          <w:tcPr>
            <w:tcW w:w="1642"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46CC9C1">
            <w:pPr>
              <w:keepNext w:val="0"/>
              <w:keepLines w:val="0"/>
              <w:widowControl/>
              <w:suppressLineNumbers w:val="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圆满完成“第三届天府科技云服务大会”。阿坝州精心组织部分企事业单位及科技工作者代表参加，遴选2个特色项目参加现场集中推介并筛选6个科创产品参加现场展推活动，并在“云展厅”中集中展推科技项目226个。阿坝州向巴堂高原农业开发有限责任公司的“野生菌干制品及饮料系列加工制造”入选省级重大专场中的食品轻纺和能源化工重大专场并被评为特别推荐优质科创项目，并有5名“科服保姆”被评为十佳或百优“科服保姆”</w:t>
            </w:r>
          </w:p>
        </w:tc>
      </w:tr>
      <w:tr w14:paraId="42F66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046444">
            <w:pP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03C2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32"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050C070">
            <w:pPr>
              <w:rPr>
                <w:rFonts w:hint="eastAsia" w:ascii="宋体" w:hAnsi="宋体" w:eastAsia="宋体" w:cs="宋体"/>
                <w:i w:val="0"/>
                <w:iCs w:val="0"/>
                <w:color w:val="000000"/>
                <w:sz w:val="18"/>
                <w:szCs w:val="18"/>
                <w:u w:val="none"/>
              </w:rPr>
            </w:pPr>
          </w:p>
        </w:tc>
      </w:tr>
      <w:tr w14:paraId="36A091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1A11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A0F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A4DB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DE9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96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9775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4E2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DD9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A6B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1A8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68D43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1EBECF">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D75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9BDC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E40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10.90</w:t>
            </w:r>
          </w:p>
        </w:tc>
        <w:tc>
          <w:tcPr>
            <w:tcW w:w="96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87F1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10.90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9D5E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AD7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7D3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26A037">
            <w:pPr>
              <w:keepNext w:val="0"/>
              <w:keepLines w:val="0"/>
              <w:widowControl/>
              <w:suppressLineNumbers w:val="0"/>
              <w:jc w:val="left"/>
              <w:textAlignment w:val="center"/>
              <w:rPr>
                <w:rFonts w:hint="default" w:ascii="黑体" w:hAnsi="黑体" w:eastAsia="黑体" w:cs="黑体"/>
                <w:i/>
                <w:iCs/>
                <w:color w:val="000000"/>
                <w:sz w:val="18"/>
                <w:szCs w:val="18"/>
                <w:u w:val="none"/>
              </w:rPr>
            </w:pPr>
            <w:r>
              <w:rPr>
                <w:rFonts w:hint="default"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01CEF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EA6DC3">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FB3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45B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40A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10.90</w:t>
            </w:r>
          </w:p>
        </w:tc>
        <w:tc>
          <w:tcPr>
            <w:tcW w:w="96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B398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10.90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1465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42A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3E41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41A84E">
            <w:pPr>
              <w:rPr>
                <w:rFonts w:hint="default" w:ascii="黑体" w:hAnsi="黑体" w:eastAsia="黑体" w:cs="黑体"/>
                <w:i/>
                <w:iCs/>
                <w:color w:val="000000"/>
                <w:sz w:val="18"/>
                <w:szCs w:val="18"/>
                <w:u w:val="none"/>
              </w:rPr>
            </w:pPr>
          </w:p>
        </w:tc>
      </w:tr>
      <w:tr w14:paraId="447A3E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CD8DF4">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3C47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4E3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068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6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F020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B820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4255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821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3FD0B0">
            <w:pPr>
              <w:rPr>
                <w:rFonts w:hint="default" w:ascii="黑体" w:hAnsi="黑体" w:eastAsia="黑体" w:cs="黑体"/>
                <w:i/>
                <w:iCs/>
                <w:color w:val="000000"/>
                <w:sz w:val="18"/>
                <w:szCs w:val="18"/>
                <w:u w:val="none"/>
              </w:rPr>
            </w:pPr>
          </w:p>
        </w:tc>
      </w:tr>
      <w:tr w14:paraId="359FD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A3C93B">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D4D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615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290B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6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5E34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167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910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BB9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70D2A3">
            <w:pPr>
              <w:rPr>
                <w:rFonts w:hint="default" w:ascii="黑体" w:hAnsi="黑体" w:eastAsia="黑体" w:cs="黑体"/>
                <w:i/>
                <w:iCs/>
                <w:color w:val="000000"/>
                <w:sz w:val="18"/>
                <w:szCs w:val="18"/>
                <w:u w:val="none"/>
              </w:rPr>
            </w:pPr>
          </w:p>
        </w:tc>
      </w:tr>
      <w:tr w14:paraId="751A6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B0A7DC">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C27A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B8E0A">
            <w:pPr>
              <w:jc w:val="center"/>
              <w:rPr>
                <w:rFonts w:hint="eastAsia" w:ascii="微软雅黑" w:hAnsi="微软雅黑" w:eastAsia="微软雅黑" w:cs="微软雅黑"/>
                <w:i/>
                <w:iCs/>
                <w:color w:val="000000"/>
                <w:sz w:val="16"/>
                <w:szCs w:val="16"/>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0F396B">
            <w:pPr>
              <w:jc w:val="center"/>
              <w:rPr>
                <w:rFonts w:hint="default" w:ascii="微软雅黑" w:hAnsi="微软雅黑" w:eastAsia="微软雅黑" w:cs="微软雅黑"/>
                <w:i/>
                <w:iCs/>
                <w:color w:val="000000"/>
                <w:sz w:val="16"/>
                <w:szCs w:val="16"/>
                <w:u w:val="none"/>
              </w:rPr>
            </w:pPr>
          </w:p>
        </w:tc>
        <w:tc>
          <w:tcPr>
            <w:tcW w:w="96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55C75B">
            <w:pPr>
              <w:jc w:val="center"/>
              <w:rPr>
                <w:rFonts w:hint="default" w:ascii="微软雅黑" w:hAnsi="微软雅黑" w:eastAsia="微软雅黑" w:cs="微软雅黑"/>
                <w:i/>
                <w:iCs/>
                <w:color w:val="000000"/>
                <w:sz w:val="16"/>
                <w:szCs w:val="16"/>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C5918">
            <w:pPr>
              <w:jc w:val="center"/>
              <w:rPr>
                <w:rFonts w:hint="default" w:ascii="微软雅黑" w:hAnsi="微软雅黑" w:eastAsia="微软雅黑" w:cs="微软雅黑"/>
                <w:i/>
                <w:iCs/>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B3C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149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7863DB">
            <w:pPr>
              <w:rPr>
                <w:rFonts w:hint="default" w:ascii="黑体" w:hAnsi="黑体" w:eastAsia="黑体" w:cs="黑体"/>
                <w:i/>
                <w:iCs/>
                <w:color w:val="000000"/>
                <w:sz w:val="18"/>
                <w:szCs w:val="18"/>
                <w:u w:val="none"/>
              </w:rPr>
            </w:pPr>
          </w:p>
        </w:tc>
      </w:tr>
      <w:tr w14:paraId="2BEBD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B94C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CA7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214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4FC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A16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6387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BF29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236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97C8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7292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CDE1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A583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BBC5F8">
            <w:pPr>
              <w:jc w:val="center"/>
              <w:rPr>
                <w:rFonts w:hint="eastAsia" w:ascii="宋体" w:hAnsi="宋体" w:eastAsia="宋体" w:cs="宋体"/>
                <w:i w:val="0"/>
                <w:iCs w:val="0"/>
                <w:color w:val="000000"/>
                <w:sz w:val="18"/>
                <w:szCs w:val="18"/>
                <w:u w:val="none"/>
              </w:rPr>
            </w:pPr>
          </w:p>
        </w:tc>
        <w:tc>
          <w:tcPr>
            <w:tcW w:w="7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ACA0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62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4FF5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C68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遴选州、县科创会项目</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5DD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2C4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B7F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11F65">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226</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9E87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966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0DF69">
            <w:pPr>
              <w:jc w:val="center"/>
              <w:rPr>
                <w:rFonts w:hint="default" w:ascii="微软雅黑" w:hAnsi="微软雅黑" w:eastAsia="微软雅黑" w:cs="微软雅黑"/>
                <w:i/>
                <w:iCs/>
                <w:color w:val="000000"/>
                <w:sz w:val="16"/>
                <w:szCs w:val="16"/>
                <w:u w:val="none"/>
              </w:rPr>
            </w:pPr>
          </w:p>
        </w:tc>
      </w:tr>
      <w:tr w14:paraId="15686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A415A8">
            <w:pPr>
              <w:jc w:val="center"/>
              <w:rPr>
                <w:rFonts w:hint="eastAsia" w:ascii="宋体" w:hAnsi="宋体" w:eastAsia="宋体" w:cs="宋体"/>
                <w:i w:val="0"/>
                <w:iCs w:val="0"/>
                <w:color w:val="000000"/>
                <w:sz w:val="18"/>
                <w:szCs w:val="18"/>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4608B8">
            <w:pPr>
              <w:jc w:val="center"/>
              <w:rPr>
                <w:rFonts w:hint="eastAsia" w:ascii="宋体" w:hAnsi="宋体" w:eastAsia="宋体" w:cs="宋体"/>
                <w:i w:val="0"/>
                <w:iCs w:val="0"/>
                <w:color w:val="000000"/>
                <w:sz w:val="18"/>
                <w:szCs w:val="18"/>
                <w:u w:val="none"/>
              </w:rPr>
            </w:pPr>
          </w:p>
        </w:tc>
        <w:tc>
          <w:tcPr>
            <w:tcW w:w="6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19F8A4">
            <w:pPr>
              <w:jc w:val="center"/>
              <w:rPr>
                <w:rFonts w:hint="eastAsia" w:ascii="宋体" w:hAnsi="宋体" w:eastAsia="宋体" w:cs="宋体"/>
                <w:i w:val="0"/>
                <w:iCs w:val="0"/>
                <w:color w:val="000000"/>
                <w:sz w:val="18"/>
                <w:szCs w:val="18"/>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C58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打造科创项目“云展厅”</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982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504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4B2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C5D14">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FCA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8C9A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0B1DCA">
            <w:pPr>
              <w:jc w:val="center"/>
              <w:rPr>
                <w:rFonts w:hint="default" w:ascii="微软雅黑" w:hAnsi="微软雅黑" w:eastAsia="微软雅黑" w:cs="微软雅黑"/>
                <w:i/>
                <w:iCs/>
                <w:color w:val="000000"/>
                <w:sz w:val="16"/>
                <w:szCs w:val="16"/>
                <w:u w:val="none"/>
              </w:rPr>
            </w:pPr>
          </w:p>
        </w:tc>
      </w:tr>
      <w:tr w14:paraId="5F090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AA8A24">
            <w:pPr>
              <w:jc w:val="center"/>
              <w:rPr>
                <w:rFonts w:hint="eastAsia" w:ascii="宋体" w:hAnsi="宋体" w:eastAsia="宋体" w:cs="宋体"/>
                <w:i w:val="0"/>
                <w:iCs w:val="0"/>
                <w:color w:val="000000"/>
                <w:sz w:val="18"/>
                <w:szCs w:val="18"/>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49FB18">
            <w:pPr>
              <w:jc w:val="center"/>
              <w:rPr>
                <w:rFonts w:hint="eastAsia" w:ascii="宋体" w:hAnsi="宋体" w:eastAsia="宋体" w:cs="宋体"/>
                <w:i w:val="0"/>
                <w:iCs w:val="0"/>
                <w:color w:val="000000"/>
                <w:sz w:val="18"/>
                <w:szCs w:val="18"/>
                <w:u w:val="none"/>
              </w:rPr>
            </w:pPr>
          </w:p>
        </w:tc>
        <w:tc>
          <w:tcPr>
            <w:tcW w:w="6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74B7C2">
            <w:pPr>
              <w:jc w:val="center"/>
              <w:rPr>
                <w:rFonts w:hint="eastAsia" w:ascii="宋体" w:hAnsi="宋体" w:eastAsia="宋体" w:cs="宋体"/>
                <w:i w:val="0"/>
                <w:iCs w:val="0"/>
                <w:color w:val="000000"/>
                <w:sz w:val="18"/>
                <w:szCs w:val="18"/>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1DD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集中攻坚项目落地转化</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62E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DC3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4E5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04DD9">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18</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FB0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AD2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9EDEF">
            <w:pPr>
              <w:jc w:val="center"/>
              <w:rPr>
                <w:rFonts w:hint="default" w:ascii="微软雅黑" w:hAnsi="微软雅黑" w:eastAsia="微软雅黑" w:cs="微软雅黑"/>
                <w:i/>
                <w:iCs/>
                <w:color w:val="000000"/>
                <w:sz w:val="16"/>
                <w:szCs w:val="16"/>
                <w:u w:val="none"/>
              </w:rPr>
            </w:pPr>
          </w:p>
        </w:tc>
      </w:tr>
      <w:tr w14:paraId="2378A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FC197D">
            <w:pPr>
              <w:jc w:val="center"/>
              <w:rPr>
                <w:rFonts w:hint="eastAsia" w:ascii="宋体" w:hAnsi="宋体" w:eastAsia="宋体" w:cs="宋体"/>
                <w:i w:val="0"/>
                <w:iCs w:val="0"/>
                <w:color w:val="000000"/>
                <w:sz w:val="18"/>
                <w:szCs w:val="18"/>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58B066">
            <w:pPr>
              <w:jc w:val="center"/>
              <w:rPr>
                <w:rFonts w:hint="eastAsia" w:ascii="宋体" w:hAnsi="宋体" w:eastAsia="宋体" w:cs="宋体"/>
                <w:i w:val="0"/>
                <w:iCs w:val="0"/>
                <w:color w:val="000000"/>
                <w:sz w:val="18"/>
                <w:szCs w:val="18"/>
                <w:u w:val="none"/>
              </w:rPr>
            </w:pP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F20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9A20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组织州内企事业及科技工作者参加大会</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0E0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BDF2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8AB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7B7DD8">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64</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970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529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D3754">
            <w:pPr>
              <w:jc w:val="center"/>
              <w:rPr>
                <w:rFonts w:hint="default" w:ascii="微软雅黑" w:hAnsi="微软雅黑" w:eastAsia="微软雅黑" w:cs="微软雅黑"/>
                <w:i/>
                <w:iCs/>
                <w:color w:val="000000"/>
                <w:sz w:val="16"/>
                <w:szCs w:val="16"/>
                <w:u w:val="none"/>
              </w:rPr>
            </w:pPr>
          </w:p>
        </w:tc>
      </w:tr>
      <w:tr w14:paraId="4D119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826330">
            <w:pPr>
              <w:jc w:val="center"/>
              <w:rPr>
                <w:rFonts w:hint="eastAsia" w:ascii="宋体" w:hAnsi="宋体" w:eastAsia="宋体" w:cs="宋体"/>
                <w:i w:val="0"/>
                <w:iCs w:val="0"/>
                <w:color w:val="000000"/>
                <w:sz w:val="18"/>
                <w:szCs w:val="18"/>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FF6C11">
            <w:pPr>
              <w:jc w:val="center"/>
              <w:rPr>
                <w:rFonts w:hint="eastAsia" w:ascii="宋体" w:hAnsi="宋体" w:eastAsia="宋体" w:cs="宋体"/>
                <w:i w:val="0"/>
                <w:iCs w:val="0"/>
                <w:color w:val="000000"/>
                <w:sz w:val="18"/>
                <w:szCs w:val="18"/>
                <w:u w:val="none"/>
              </w:rPr>
            </w:pP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0DF2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596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项目完成时间</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DAB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B26B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23F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月</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B46F5">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12</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FA6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3F1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2334F">
            <w:pPr>
              <w:jc w:val="center"/>
              <w:rPr>
                <w:rFonts w:hint="default" w:ascii="微软雅黑" w:hAnsi="微软雅黑" w:eastAsia="微软雅黑" w:cs="微软雅黑"/>
                <w:i/>
                <w:iCs/>
                <w:color w:val="000000"/>
                <w:sz w:val="16"/>
                <w:szCs w:val="16"/>
                <w:u w:val="none"/>
              </w:rPr>
            </w:pPr>
          </w:p>
        </w:tc>
      </w:tr>
      <w:tr w14:paraId="2BDB1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42930F">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6E7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FC8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3EAA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打造永不落幕的科创会</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9A8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4D4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长期</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C501A3">
            <w:pPr>
              <w:jc w:val="center"/>
              <w:rPr>
                <w:rFonts w:hint="eastAsia" w:ascii="宋体" w:hAnsi="宋体" w:eastAsia="宋体" w:cs="宋体"/>
                <w:i w:val="0"/>
                <w:iCs w:val="0"/>
                <w:color w:val="000000"/>
                <w:sz w:val="18"/>
                <w:szCs w:val="18"/>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810FD">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长期</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9EE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181A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DAFEF">
            <w:pPr>
              <w:jc w:val="center"/>
              <w:rPr>
                <w:rFonts w:hint="default" w:ascii="微软雅黑" w:hAnsi="微软雅黑" w:eastAsia="微软雅黑" w:cs="微软雅黑"/>
                <w:i/>
                <w:iCs/>
                <w:color w:val="000000"/>
                <w:sz w:val="16"/>
                <w:szCs w:val="16"/>
                <w:u w:val="none"/>
              </w:rPr>
            </w:pPr>
          </w:p>
        </w:tc>
      </w:tr>
      <w:tr w14:paraId="1EF45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5A6E58">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81BE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E2FA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81B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供需双方或对接双方满意度</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0E4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8FC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605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C9EA45">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95</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05A4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737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6521E0">
            <w:pPr>
              <w:jc w:val="center"/>
              <w:rPr>
                <w:rFonts w:hint="default" w:ascii="微软雅黑" w:hAnsi="微软雅黑" w:eastAsia="微软雅黑" w:cs="微软雅黑"/>
                <w:i/>
                <w:iCs/>
                <w:color w:val="000000"/>
                <w:sz w:val="16"/>
                <w:szCs w:val="16"/>
                <w:u w:val="none"/>
              </w:rPr>
            </w:pPr>
          </w:p>
        </w:tc>
      </w:tr>
      <w:tr w14:paraId="07EC2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E2BFA3">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BF8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7E9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D7D1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项目总成本</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D15C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2A2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ECDF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9FFFA">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10.9</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030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8D97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196057">
            <w:pPr>
              <w:jc w:val="center"/>
              <w:rPr>
                <w:rFonts w:hint="default" w:ascii="微软雅黑" w:hAnsi="微软雅黑" w:eastAsia="微软雅黑" w:cs="微软雅黑"/>
                <w:i/>
                <w:iCs/>
                <w:color w:val="000000"/>
                <w:sz w:val="16"/>
                <w:szCs w:val="16"/>
                <w:u w:val="none"/>
              </w:rPr>
            </w:pPr>
          </w:p>
        </w:tc>
      </w:tr>
      <w:tr w14:paraId="3A5A9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3743"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CB5B0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338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887408">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43BB5A">
            <w:pPr>
              <w:rPr>
                <w:rFonts w:hint="eastAsia" w:ascii="宋体" w:hAnsi="宋体" w:eastAsia="宋体" w:cs="宋体"/>
                <w:i w:val="0"/>
                <w:iCs w:val="0"/>
                <w:color w:val="000000"/>
                <w:sz w:val="18"/>
                <w:szCs w:val="18"/>
                <w:u w:val="none"/>
              </w:rPr>
            </w:pPr>
          </w:p>
        </w:tc>
      </w:tr>
      <w:tr w14:paraId="60B8FB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5F1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29BF9BF">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该项目自评得分100分，圆满完成“第三届天府科技云服务大会”。阿坝州精心组织部分企事业单位及科技工作者代表参加，遴选2个特色项目参加现场集中推介并筛选6个科创产品参加现场展推活动，并在“云展厅”中集中展推科技项目226个。阿坝州向巴堂高原农业开发有限责任公司的“野生菌干制品及饮料系列加工制造”入选省级重大专场中的食品轻纺和能源化工重大专场并被评为特别推荐优质科创项目，并有5名“科服保姆”被评为十佳或百优“科服保姆”；同绵阳市、德阳市、广元市及重庆北碚区、潼南区等10地科协组成“涪江流域科技协同创新发展联合体”。在共同举办的第三届天府科技云服务大会集中推介洽谈活动暨2024年涪江流域科技协同创新发展活动启动仪式上四川国青川贝母生物科技股份有限公司与会推介“川贝母种植栽培的科学研究”、汶川县神州锆业科技有限公司被表彰为“先进团队”、松潘县中药材全程质量追溯体系建设被表彰为“典型案例”、金川县科学技术和农业畜牧局安德科荣获“十佳科技工作者”称号。</w:t>
            </w:r>
          </w:p>
        </w:tc>
      </w:tr>
      <w:tr w14:paraId="5F5C4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AF39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FFF1178">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州内企业多为粗犷性，无高端性技术进行推广。</w:t>
            </w:r>
          </w:p>
        </w:tc>
      </w:tr>
      <w:tr w14:paraId="34930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1F0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7C5DF1C">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深入更多企业开展挖掘，针对性开展工作。</w:t>
            </w:r>
          </w:p>
        </w:tc>
      </w:tr>
    </w:tbl>
    <w:p w14:paraId="78984BBF">
      <w:pPr>
        <w:rPr>
          <w:rFonts w:hint="eastAsia" w:ascii="Times New Roman" w:hAnsi="Times New Roman" w:eastAsia="黑体" w:cs="黑体"/>
          <w:color w:val="auto"/>
          <w:kern w:val="0"/>
          <w:sz w:val="32"/>
          <w:szCs w:val="32"/>
          <w:highlight w:val="none"/>
          <w:shd w:val="clear" w:color="auto" w:fill="FFFFFF"/>
          <w:lang w:val="zh-CN"/>
        </w:rPr>
      </w:pPr>
    </w:p>
    <w:p w14:paraId="42A2A230">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19610605">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br w:type="page"/>
      </w:r>
    </w:p>
    <w:tbl>
      <w:tblPr>
        <w:tblStyle w:val="16"/>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1076"/>
        <w:gridCol w:w="909"/>
        <w:gridCol w:w="1204"/>
        <w:gridCol w:w="396"/>
        <w:gridCol w:w="851"/>
        <w:gridCol w:w="396"/>
        <w:gridCol w:w="756"/>
        <w:gridCol w:w="486"/>
        <w:gridCol w:w="486"/>
        <w:gridCol w:w="1386"/>
      </w:tblGrid>
      <w:tr w14:paraId="18BD6B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39F5093">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7EC2E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6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7E3C0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32"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ED5ED0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51320023T000009877501-2023年科技馆免费开放补助资金</w:t>
            </w:r>
          </w:p>
        </w:tc>
      </w:tr>
      <w:tr w14:paraId="6C2CFE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6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0F731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9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B191BA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州科协部门</w:t>
            </w:r>
          </w:p>
        </w:tc>
        <w:tc>
          <w:tcPr>
            <w:tcW w:w="386" w:type="pct"/>
            <w:tcBorders>
              <w:top w:val="nil"/>
              <w:left w:val="nil"/>
              <w:bottom w:val="nil"/>
              <w:right w:val="nil"/>
            </w:tcBorders>
            <w:shd w:val="clear" w:color="auto" w:fill="auto"/>
            <w:vAlign w:val="center"/>
          </w:tcPr>
          <w:p w14:paraId="669CF0DA">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实施单位 （盖章）</w:t>
            </w:r>
          </w:p>
        </w:tc>
        <w:tc>
          <w:tcPr>
            <w:tcW w:w="125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0275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州科协</w:t>
            </w:r>
          </w:p>
        </w:tc>
      </w:tr>
      <w:tr w14:paraId="3B7C79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6EFA0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7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1F5E9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9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817BE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642"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EDBCB89">
            <w:pPr>
              <w:keepNext w:val="0"/>
              <w:keepLines w:val="0"/>
              <w:widowControl/>
              <w:suppressLineNumbers w:val="0"/>
              <w:jc w:val="center"/>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年度目标完成情况</w:t>
            </w:r>
          </w:p>
        </w:tc>
      </w:tr>
      <w:tr w14:paraId="19444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01D118">
            <w:pPr>
              <w:rPr>
                <w:rFonts w:hint="eastAsia" w:ascii="宋体" w:hAnsi="宋体" w:eastAsia="宋体" w:cs="宋体"/>
                <w:i w:val="0"/>
                <w:iCs w:val="0"/>
                <w:color w:val="000000"/>
                <w:sz w:val="18"/>
                <w:szCs w:val="18"/>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2C746F">
            <w:pPr>
              <w:rPr>
                <w:rFonts w:hint="eastAsia" w:ascii="宋体" w:hAnsi="宋体" w:eastAsia="宋体" w:cs="宋体"/>
                <w:i w:val="0"/>
                <w:iCs w:val="0"/>
                <w:color w:val="000000"/>
                <w:sz w:val="18"/>
                <w:szCs w:val="18"/>
                <w:u w:val="none"/>
              </w:rPr>
            </w:pPr>
          </w:p>
        </w:tc>
        <w:tc>
          <w:tcPr>
            <w:tcW w:w="239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01DE51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让科技馆成为社会公众感受科技魅力的主阵地，作为马尔康市名片向外输出科技知识。</w:t>
            </w:r>
          </w:p>
        </w:tc>
        <w:tc>
          <w:tcPr>
            <w:tcW w:w="1642"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3AFBF66">
            <w:pPr>
              <w:keepNext w:val="0"/>
              <w:keepLines w:val="0"/>
              <w:widowControl/>
              <w:suppressLineNumbers w:val="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利用现有的1100平米实体科技馆，将科技馆作为学校的校外课堂，与驻地学校阿坝州外国语实验学校、马尔康市第二小学校深度开展馆校合作89次，参与学生2000余人；免费向公众开展周末科学课堂，开展手工制作课、创客科学课、机器人搭建课、机器人编程课等99节，参与群众329人;开展机器人表演12场次，覆盖群众8930人；开展VR互动体验，参与群众3000余人</w:t>
            </w:r>
          </w:p>
        </w:tc>
      </w:tr>
      <w:tr w14:paraId="212C5F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E9D824">
            <w:pP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1BE9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32"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E99C51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照严管理、强服务、重创新、夯基础、提专业的管理思路，常态化开展廉政文化建设，注重“提醒在前，教育在先”，通过学习案例通报，观看案件警示教育片和廉政教育专题片，增强全体干部职工的廉政意识和风险意识；定期对展教员履行岗位职责情况、遵章守纪情况开展检查考核、纳入个人绩效评估，做到防微杜渐，提高工作效能。</w:t>
            </w:r>
          </w:p>
        </w:tc>
      </w:tr>
      <w:tr w14:paraId="796E0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CAB8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70A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A91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EC1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96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F816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B01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C7E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584D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BB0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DD088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6CE13E">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BB0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6024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DF09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66.19</w:t>
            </w:r>
          </w:p>
        </w:tc>
        <w:tc>
          <w:tcPr>
            <w:tcW w:w="96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9085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10.16</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3650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15.34%</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8B8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11B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B56414">
            <w:pPr>
              <w:keepNext w:val="0"/>
              <w:keepLines w:val="0"/>
              <w:widowControl/>
              <w:suppressLineNumbers w:val="0"/>
              <w:jc w:val="left"/>
              <w:textAlignment w:val="center"/>
              <w:rPr>
                <w:rFonts w:hint="default" w:ascii="黑体" w:hAnsi="黑体" w:eastAsia="黑体" w:cs="黑体"/>
                <w:i/>
                <w:iCs/>
                <w:color w:val="000000"/>
                <w:sz w:val="18"/>
                <w:szCs w:val="18"/>
                <w:u w:val="none"/>
              </w:rPr>
            </w:pPr>
            <w:r>
              <w:rPr>
                <w:rFonts w:hint="default" w:ascii="黑体" w:hAnsi="黑体" w:eastAsia="黑体" w:cs="黑体"/>
                <w:i/>
                <w:iCs/>
                <w:color w:val="000000"/>
                <w:kern w:val="0"/>
                <w:sz w:val="18"/>
                <w:szCs w:val="18"/>
                <w:u w:val="none"/>
                <w:lang w:val="en-US" w:eastAsia="zh-CN" w:bidi="ar"/>
              </w:rPr>
              <w:t>本着资金节约的原则，利用免开资金更新补充科技馆展陈设备。</w:t>
            </w:r>
          </w:p>
        </w:tc>
      </w:tr>
      <w:tr w14:paraId="62CD9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09DF3F">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59D7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C14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8AD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66.19</w:t>
            </w:r>
          </w:p>
        </w:tc>
        <w:tc>
          <w:tcPr>
            <w:tcW w:w="96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CD85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10.16</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2605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15.34%</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082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666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919B4F">
            <w:pPr>
              <w:rPr>
                <w:rFonts w:hint="default" w:ascii="黑体" w:hAnsi="黑体" w:eastAsia="黑体" w:cs="黑体"/>
                <w:i/>
                <w:iCs/>
                <w:color w:val="000000"/>
                <w:sz w:val="18"/>
                <w:szCs w:val="18"/>
                <w:u w:val="none"/>
              </w:rPr>
            </w:pPr>
          </w:p>
        </w:tc>
      </w:tr>
      <w:tr w14:paraId="46A6A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EA6062">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F78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6452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C6E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6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564B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2EB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A03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A59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CCEB9F">
            <w:pPr>
              <w:rPr>
                <w:rFonts w:hint="default" w:ascii="黑体" w:hAnsi="黑体" w:eastAsia="黑体" w:cs="黑体"/>
                <w:i/>
                <w:iCs/>
                <w:color w:val="000000"/>
                <w:sz w:val="18"/>
                <w:szCs w:val="18"/>
                <w:u w:val="none"/>
              </w:rPr>
            </w:pPr>
          </w:p>
        </w:tc>
      </w:tr>
      <w:tr w14:paraId="2DCBC2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1A2628">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0FA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366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965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6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7986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AB7B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080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CF39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B57D2D">
            <w:pPr>
              <w:rPr>
                <w:rFonts w:hint="default" w:ascii="黑体" w:hAnsi="黑体" w:eastAsia="黑体" w:cs="黑体"/>
                <w:i/>
                <w:iCs/>
                <w:color w:val="000000"/>
                <w:sz w:val="18"/>
                <w:szCs w:val="18"/>
                <w:u w:val="none"/>
              </w:rPr>
            </w:pPr>
          </w:p>
        </w:tc>
      </w:tr>
      <w:tr w14:paraId="51976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948251">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C8A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DF2AC">
            <w:pPr>
              <w:jc w:val="center"/>
              <w:rPr>
                <w:rFonts w:hint="eastAsia" w:ascii="微软雅黑" w:hAnsi="微软雅黑" w:eastAsia="微软雅黑" w:cs="微软雅黑"/>
                <w:i/>
                <w:iCs/>
                <w:color w:val="000000"/>
                <w:sz w:val="16"/>
                <w:szCs w:val="16"/>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454A9">
            <w:pPr>
              <w:jc w:val="center"/>
              <w:rPr>
                <w:rFonts w:hint="default" w:ascii="微软雅黑" w:hAnsi="微软雅黑" w:eastAsia="微软雅黑" w:cs="微软雅黑"/>
                <w:i/>
                <w:iCs/>
                <w:color w:val="000000"/>
                <w:sz w:val="16"/>
                <w:szCs w:val="16"/>
                <w:u w:val="none"/>
              </w:rPr>
            </w:pPr>
          </w:p>
        </w:tc>
        <w:tc>
          <w:tcPr>
            <w:tcW w:w="96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EA18E8">
            <w:pPr>
              <w:jc w:val="center"/>
              <w:rPr>
                <w:rFonts w:hint="default" w:ascii="微软雅黑" w:hAnsi="微软雅黑" w:eastAsia="微软雅黑" w:cs="微软雅黑"/>
                <w:i/>
                <w:iCs/>
                <w:color w:val="000000"/>
                <w:sz w:val="16"/>
                <w:szCs w:val="16"/>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B9D08">
            <w:pPr>
              <w:jc w:val="center"/>
              <w:rPr>
                <w:rFonts w:hint="default" w:ascii="微软雅黑" w:hAnsi="微软雅黑" w:eastAsia="微软雅黑" w:cs="微软雅黑"/>
                <w:i/>
                <w:iCs/>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2C9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FDE9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C787CF">
            <w:pPr>
              <w:rPr>
                <w:rFonts w:hint="default" w:ascii="黑体" w:hAnsi="黑体" w:eastAsia="黑体" w:cs="黑体"/>
                <w:i/>
                <w:iCs/>
                <w:color w:val="000000"/>
                <w:sz w:val="18"/>
                <w:szCs w:val="18"/>
                <w:u w:val="none"/>
              </w:rPr>
            </w:pPr>
          </w:p>
        </w:tc>
      </w:tr>
      <w:tr w14:paraId="68A08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D450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2D0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8EEF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9950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0F2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447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D6E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8B0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3C6E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9432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041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C244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3D70AA">
            <w:pPr>
              <w:jc w:val="center"/>
              <w:rPr>
                <w:rFonts w:hint="eastAsia" w:ascii="宋体" w:hAnsi="宋体" w:eastAsia="宋体" w:cs="宋体"/>
                <w:i w:val="0"/>
                <w:iCs w:val="0"/>
                <w:color w:val="000000"/>
                <w:sz w:val="18"/>
                <w:szCs w:val="18"/>
                <w:u w:val="none"/>
              </w:rPr>
            </w:pPr>
          </w:p>
        </w:tc>
        <w:tc>
          <w:tcPr>
            <w:tcW w:w="7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0F0F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62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22C3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7D51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开展科技馆进校园活动</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1EA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8EE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33B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46885">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11</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BCA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82C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8AF16">
            <w:pPr>
              <w:jc w:val="center"/>
              <w:rPr>
                <w:rFonts w:hint="default" w:ascii="微软雅黑" w:hAnsi="微软雅黑" w:eastAsia="微软雅黑" w:cs="微软雅黑"/>
                <w:i/>
                <w:iCs/>
                <w:color w:val="000000"/>
                <w:sz w:val="16"/>
                <w:szCs w:val="16"/>
                <w:u w:val="none"/>
              </w:rPr>
            </w:pPr>
          </w:p>
        </w:tc>
      </w:tr>
      <w:tr w14:paraId="28C05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E757AB">
            <w:pPr>
              <w:jc w:val="center"/>
              <w:rPr>
                <w:rFonts w:hint="eastAsia" w:ascii="宋体" w:hAnsi="宋体" w:eastAsia="宋体" w:cs="宋体"/>
                <w:i w:val="0"/>
                <w:iCs w:val="0"/>
                <w:color w:val="000000"/>
                <w:sz w:val="18"/>
                <w:szCs w:val="18"/>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AEAE35">
            <w:pPr>
              <w:jc w:val="center"/>
              <w:rPr>
                <w:rFonts w:hint="eastAsia" w:ascii="宋体" w:hAnsi="宋体" w:eastAsia="宋体" w:cs="宋体"/>
                <w:i w:val="0"/>
                <w:iCs w:val="0"/>
                <w:color w:val="000000"/>
                <w:sz w:val="18"/>
                <w:szCs w:val="18"/>
                <w:u w:val="none"/>
              </w:rPr>
            </w:pPr>
          </w:p>
        </w:tc>
        <w:tc>
          <w:tcPr>
            <w:tcW w:w="6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C9EC1F">
            <w:pPr>
              <w:jc w:val="center"/>
              <w:rPr>
                <w:rFonts w:hint="eastAsia" w:ascii="宋体" w:hAnsi="宋体" w:eastAsia="宋体" w:cs="宋体"/>
                <w:i w:val="0"/>
                <w:iCs w:val="0"/>
                <w:color w:val="000000"/>
                <w:sz w:val="18"/>
                <w:szCs w:val="18"/>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F13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增加展成品</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1F9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06D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5E0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2A427">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2</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B10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1907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A06471">
            <w:pPr>
              <w:jc w:val="center"/>
              <w:rPr>
                <w:rFonts w:hint="default" w:ascii="微软雅黑" w:hAnsi="微软雅黑" w:eastAsia="微软雅黑" w:cs="微软雅黑"/>
                <w:i/>
                <w:iCs/>
                <w:color w:val="000000"/>
                <w:sz w:val="16"/>
                <w:szCs w:val="16"/>
                <w:u w:val="none"/>
              </w:rPr>
            </w:pPr>
          </w:p>
        </w:tc>
      </w:tr>
      <w:tr w14:paraId="59A836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989187">
            <w:pPr>
              <w:jc w:val="center"/>
              <w:rPr>
                <w:rFonts w:hint="eastAsia" w:ascii="宋体" w:hAnsi="宋体" w:eastAsia="宋体" w:cs="宋体"/>
                <w:i w:val="0"/>
                <w:iCs w:val="0"/>
                <w:color w:val="000000"/>
                <w:sz w:val="18"/>
                <w:szCs w:val="18"/>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A19F57">
            <w:pPr>
              <w:jc w:val="center"/>
              <w:rPr>
                <w:rFonts w:hint="eastAsia" w:ascii="宋体" w:hAnsi="宋体" w:eastAsia="宋体" w:cs="宋体"/>
                <w:i w:val="0"/>
                <w:iCs w:val="0"/>
                <w:color w:val="000000"/>
                <w:sz w:val="18"/>
                <w:szCs w:val="18"/>
                <w:u w:val="none"/>
              </w:rPr>
            </w:pPr>
          </w:p>
        </w:tc>
        <w:tc>
          <w:tcPr>
            <w:tcW w:w="6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370C18">
            <w:pPr>
              <w:jc w:val="center"/>
              <w:rPr>
                <w:rFonts w:hint="eastAsia" w:ascii="宋体" w:hAnsi="宋体" w:eastAsia="宋体" w:cs="宋体"/>
                <w:i w:val="0"/>
                <w:iCs w:val="0"/>
                <w:color w:val="000000"/>
                <w:sz w:val="18"/>
                <w:szCs w:val="18"/>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75F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组织全州科技辅导员培训</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BEFB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DEB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0B50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2F06D8">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4</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D00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724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FB7B5">
            <w:pPr>
              <w:jc w:val="center"/>
              <w:rPr>
                <w:rFonts w:hint="default" w:ascii="微软雅黑" w:hAnsi="微软雅黑" w:eastAsia="微软雅黑" w:cs="微软雅黑"/>
                <w:i/>
                <w:iCs/>
                <w:color w:val="000000"/>
                <w:sz w:val="16"/>
                <w:szCs w:val="16"/>
                <w:u w:val="none"/>
              </w:rPr>
            </w:pPr>
          </w:p>
        </w:tc>
      </w:tr>
      <w:tr w14:paraId="0C87C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A43933">
            <w:pPr>
              <w:jc w:val="center"/>
              <w:rPr>
                <w:rFonts w:hint="eastAsia" w:ascii="宋体" w:hAnsi="宋体" w:eastAsia="宋体" w:cs="宋体"/>
                <w:i w:val="0"/>
                <w:iCs w:val="0"/>
                <w:color w:val="000000"/>
                <w:sz w:val="18"/>
                <w:szCs w:val="18"/>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9D6098">
            <w:pPr>
              <w:jc w:val="center"/>
              <w:rPr>
                <w:rFonts w:hint="eastAsia" w:ascii="宋体" w:hAnsi="宋体" w:eastAsia="宋体" w:cs="宋体"/>
                <w:i w:val="0"/>
                <w:iCs w:val="0"/>
                <w:color w:val="000000"/>
                <w:sz w:val="18"/>
                <w:szCs w:val="18"/>
                <w:u w:val="none"/>
              </w:rPr>
            </w:pP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C60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CC09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免费对公众开放</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8DF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A450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50000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2E99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人次</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006B7">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59301</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46A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FFC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0C554">
            <w:pPr>
              <w:jc w:val="center"/>
              <w:rPr>
                <w:rFonts w:hint="default" w:ascii="微软雅黑" w:hAnsi="微软雅黑" w:eastAsia="微软雅黑" w:cs="微软雅黑"/>
                <w:i/>
                <w:iCs/>
                <w:color w:val="000000"/>
                <w:sz w:val="16"/>
                <w:szCs w:val="16"/>
                <w:u w:val="none"/>
              </w:rPr>
            </w:pPr>
          </w:p>
        </w:tc>
      </w:tr>
      <w:tr w14:paraId="06058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91CCED">
            <w:pPr>
              <w:jc w:val="center"/>
              <w:rPr>
                <w:rFonts w:hint="eastAsia" w:ascii="宋体" w:hAnsi="宋体" w:eastAsia="宋体" w:cs="宋体"/>
                <w:i w:val="0"/>
                <w:iCs w:val="0"/>
                <w:color w:val="000000"/>
                <w:sz w:val="18"/>
                <w:szCs w:val="18"/>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CC4E19">
            <w:pPr>
              <w:jc w:val="center"/>
              <w:rPr>
                <w:rFonts w:hint="eastAsia" w:ascii="宋体" w:hAnsi="宋体" w:eastAsia="宋体" w:cs="宋体"/>
                <w:i w:val="0"/>
                <w:iCs w:val="0"/>
                <w:color w:val="000000"/>
                <w:sz w:val="18"/>
                <w:szCs w:val="18"/>
                <w:u w:val="none"/>
              </w:rPr>
            </w:pP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ECB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280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项目完成时间</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663C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A85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1D0B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月</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B5275E">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12</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7E6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1FA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11A91">
            <w:pPr>
              <w:jc w:val="center"/>
              <w:rPr>
                <w:rFonts w:hint="default" w:ascii="微软雅黑" w:hAnsi="微软雅黑" w:eastAsia="微软雅黑" w:cs="微软雅黑"/>
                <w:i/>
                <w:iCs/>
                <w:color w:val="000000"/>
                <w:sz w:val="16"/>
                <w:szCs w:val="16"/>
                <w:u w:val="none"/>
              </w:rPr>
            </w:pPr>
          </w:p>
        </w:tc>
      </w:tr>
      <w:tr w14:paraId="3B7AD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D56609">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DCD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CC7C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31E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引导群众主动获取科普知识</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BF4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59C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长期</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ECFCB">
            <w:pPr>
              <w:jc w:val="center"/>
              <w:rPr>
                <w:rFonts w:hint="eastAsia" w:ascii="宋体" w:hAnsi="宋体" w:eastAsia="宋体" w:cs="宋体"/>
                <w:i w:val="0"/>
                <w:iCs w:val="0"/>
                <w:color w:val="000000"/>
                <w:sz w:val="18"/>
                <w:szCs w:val="18"/>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73FEA">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长期</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896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4FE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67FB8">
            <w:pPr>
              <w:jc w:val="center"/>
              <w:rPr>
                <w:rFonts w:hint="default" w:ascii="微软雅黑" w:hAnsi="微软雅黑" w:eastAsia="微软雅黑" w:cs="微软雅黑"/>
                <w:i/>
                <w:iCs/>
                <w:color w:val="000000"/>
                <w:sz w:val="16"/>
                <w:szCs w:val="16"/>
                <w:u w:val="none"/>
              </w:rPr>
            </w:pPr>
          </w:p>
        </w:tc>
      </w:tr>
      <w:tr w14:paraId="000EB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CCEBEB">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9E14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9EC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17B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进馆群众满意度</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4C7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2B1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78EC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1C791">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95</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50E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C60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2DDA5">
            <w:pPr>
              <w:jc w:val="center"/>
              <w:rPr>
                <w:rFonts w:hint="default" w:ascii="微软雅黑" w:hAnsi="微软雅黑" w:eastAsia="微软雅黑" w:cs="微软雅黑"/>
                <w:i/>
                <w:iCs/>
                <w:color w:val="000000"/>
                <w:sz w:val="16"/>
                <w:szCs w:val="16"/>
                <w:u w:val="none"/>
              </w:rPr>
            </w:pPr>
          </w:p>
        </w:tc>
      </w:tr>
      <w:tr w14:paraId="3E50E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9BB013">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734D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A5F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72D5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项目总成本</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390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14D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66.19</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482F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F4D57">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10.16</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4917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A08E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9AC2D">
            <w:pPr>
              <w:jc w:val="center"/>
              <w:rPr>
                <w:rFonts w:hint="default" w:ascii="微软雅黑" w:hAnsi="微软雅黑" w:eastAsia="微软雅黑" w:cs="微软雅黑"/>
                <w:i/>
                <w:iCs/>
                <w:color w:val="000000"/>
                <w:sz w:val="16"/>
                <w:szCs w:val="16"/>
                <w:u w:val="none"/>
              </w:rPr>
            </w:pPr>
          </w:p>
        </w:tc>
      </w:tr>
      <w:tr w14:paraId="291D80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743"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66027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101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D55F5">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93DEB">
            <w:pPr>
              <w:rPr>
                <w:rFonts w:hint="eastAsia" w:ascii="宋体" w:hAnsi="宋体" w:eastAsia="宋体" w:cs="宋体"/>
                <w:i w:val="0"/>
                <w:iCs w:val="0"/>
                <w:color w:val="000000"/>
                <w:sz w:val="18"/>
                <w:szCs w:val="18"/>
                <w:u w:val="none"/>
              </w:rPr>
            </w:pPr>
          </w:p>
        </w:tc>
      </w:tr>
      <w:tr w14:paraId="0DC92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1EDA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D9207D4">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自评得分100分，圆满完成了各项目标任务，将科技馆展品与县（市）共享，争取到省科技馆临时设备支持在理县设立流动科普点，把科技馆VR体验移交汶川县和松潘县3个学校使用，继续发挥展品的科普能力；开展“科普一战到底”线上科普活动1期和参加“千馆并进 筑基科素”联合行动，被中国自然科学博物馆学会评为“千馆并进 筑基科素”联合行动优秀组织单位。</w:t>
            </w:r>
          </w:p>
        </w:tc>
      </w:tr>
      <w:tr w14:paraId="248355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9EF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4D359F7">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受众区域受限，覆盖群众单一。目前，我馆很多科普活动受现实条件的影响，主要针对所在地马尔康的幼儿和青少年在开展，但科技馆作为公益性的科普教育场所，其覆盖面不能仅限于某一地区某一社会群体，而应该是各地广大的群体需求，构筑多维多样的科普空间。</w:t>
            </w:r>
          </w:p>
        </w:tc>
      </w:tr>
      <w:tr w14:paraId="76BF6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3C27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32066C9">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拓宽科普渠道，提升线上科普能力建设。随着科普方式的推进，线上科普也作为了一个重要方式，它集范围广、传播快等特点，更能在短时间内达到传播科技知识的目的。阿坝州科技馆将利用抖音、微视频等主流媒体，将科技馆设备科学原理通过线上输出方式，带动更多群众走进阿坝州科技馆，同时邀请行业内专家或人才分享科普知识。</w:t>
            </w:r>
          </w:p>
        </w:tc>
      </w:tr>
    </w:tbl>
    <w:p w14:paraId="65B2CCEA">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tbl>
      <w:tblPr>
        <w:tblStyle w:val="16"/>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987"/>
        <w:gridCol w:w="824"/>
        <w:gridCol w:w="1108"/>
        <w:gridCol w:w="396"/>
        <w:gridCol w:w="766"/>
        <w:gridCol w:w="756"/>
        <w:gridCol w:w="846"/>
        <w:gridCol w:w="486"/>
        <w:gridCol w:w="487"/>
        <w:gridCol w:w="1290"/>
      </w:tblGrid>
      <w:tr w14:paraId="06BC43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1C2C7D7">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0FB5DC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5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8AE6F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49"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1C70A9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51320024T000010711845-国产电脑更新</w:t>
            </w:r>
          </w:p>
        </w:tc>
      </w:tr>
      <w:tr w14:paraId="5BBB5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5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3AA01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428"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999E49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州科协部门</w:t>
            </w:r>
          </w:p>
        </w:tc>
        <w:tc>
          <w:tcPr>
            <w:tcW w:w="383" w:type="pct"/>
            <w:tcBorders>
              <w:top w:val="nil"/>
              <w:left w:val="nil"/>
              <w:bottom w:val="nil"/>
              <w:right w:val="nil"/>
            </w:tcBorders>
            <w:shd w:val="clear" w:color="auto" w:fill="auto"/>
            <w:vAlign w:val="center"/>
          </w:tcPr>
          <w:p w14:paraId="7A17BC6C">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实施单位 （盖章）</w:t>
            </w:r>
          </w:p>
        </w:tc>
        <w:tc>
          <w:tcPr>
            <w:tcW w:w="12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2083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州科协</w:t>
            </w:r>
          </w:p>
        </w:tc>
      </w:tr>
      <w:tr w14:paraId="24FD60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4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E45E7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70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021D8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428"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874B0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621"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C2D1F56">
            <w:pPr>
              <w:keepNext w:val="0"/>
              <w:keepLines w:val="0"/>
              <w:widowControl/>
              <w:suppressLineNumbers w:val="0"/>
              <w:jc w:val="center"/>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年度目标完成情况</w:t>
            </w:r>
          </w:p>
        </w:tc>
      </w:tr>
      <w:tr w14:paraId="68CEB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24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1098F0">
            <w:pPr>
              <w:rPr>
                <w:rFonts w:hint="eastAsia" w:ascii="宋体" w:hAnsi="宋体" w:eastAsia="宋体" w:cs="宋体"/>
                <w:i w:val="0"/>
                <w:iCs w:val="0"/>
                <w:color w:val="000000"/>
                <w:sz w:val="18"/>
                <w:szCs w:val="18"/>
                <w:u w:val="none"/>
              </w:rPr>
            </w:pPr>
          </w:p>
        </w:tc>
        <w:tc>
          <w:tcPr>
            <w:tcW w:w="7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DC95B8">
            <w:pPr>
              <w:rPr>
                <w:rFonts w:hint="eastAsia" w:ascii="宋体" w:hAnsi="宋体" w:eastAsia="宋体" w:cs="宋体"/>
                <w:i w:val="0"/>
                <w:iCs w:val="0"/>
                <w:color w:val="000000"/>
                <w:sz w:val="18"/>
                <w:szCs w:val="18"/>
                <w:u w:val="none"/>
              </w:rPr>
            </w:pPr>
          </w:p>
        </w:tc>
        <w:tc>
          <w:tcPr>
            <w:tcW w:w="2428"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5C8EAC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更换5台国产台式电脑</w:t>
            </w:r>
          </w:p>
        </w:tc>
        <w:tc>
          <w:tcPr>
            <w:tcW w:w="1621"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3961952">
            <w:pPr>
              <w:keepNext w:val="0"/>
              <w:keepLines w:val="0"/>
              <w:widowControl/>
              <w:suppressLineNumbers w:val="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完成5台国产电脑的更新</w:t>
            </w:r>
          </w:p>
        </w:tc>
      </w:tr>
      <w:tr w14:paraId="71F1C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24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607F98">
            <w:pPr>
              <w:rPr>
                <w:rFonts w:hint="eastAsia" w:ascii="宋体" w:hAnsi="宋体" w:eastAsia="宋体" w:cs="宋体"/>
                <w:i w:val="0"/>
                <w:iCs w:val="0"/>
                <w:color w:val="000000"/>
                <w:sz w:val="18"/>
                <w:szCs w:val="18"/>
                <w:u w:val="none"/>
              </w:rPr>
            </w:pP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F1F4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49"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35F236A">
            <w:pPr>
              <w:rPr>
                <w:rFonts w:hint="eastAsia" w:ascii="宋体" w:hAnsi="宋体" w:eastAsia="宋体" w:cs="宋体"/>
                <w:i w:val="0"/>
                <w:iCs w:val="0"/>
                <w:color w:val="000000"/>
                <w:sz w:val="18"/>
                <w:szCs w:val="18"/>
                <w:u w:val="none"/>
              </w:rPr>
            </w:pPr>
          </w:p>
        </w:tc>
      </w:tr>
      <w:tr w14:paraId="1DAC3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DB76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CBA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42A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7A9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03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F8CB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586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605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FC14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8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FFF1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14FA3B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24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344825">
            <w:pPr>
              <w:jc w:val="center"/>
              <w:rPr>
                <w:rFonts w:hint="eastAsia" w:ascii="宋体" w:hAnsi="宋体" w:eastAsia="宋体" w:cs="宋体"/>
                <w:i w:val="0"/>
                <w:iCs w:val="0"/>
                <w:color w:val="000000"/>
                <w:sz w:val="18"/>
                <w:szCs w:val="18"/>
                <w:u w:val="none"/>
              </w:rPr>
            </w:pP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F5C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0F5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4.52</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E45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4.37</w:t>
            </w:r>
          </w:p>
        </w:tc>
        <w:tc>
          <w:tcPr>
            <w:tcW w:w="103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2D84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4.37</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8D06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19F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3A6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27A587">
            <w:pPr>
              <w:keepNext w:val="0"/>
              <w:keepLines w:val="0"/>
              <w:widowControl/>
              <w:suppressLineNumbers w:val="0"/>
              <w:jc w:val="left"/>
              <w:textAlignment w:val="center"/>
              <w:rPr>
                <w:rFonts w:hint="default" w:ascii="黑体" w:hAnsi="黑体" w:eastAsia="黑体" w:cs="黑体"/>
                <w:i/>
                <w:iCs/>
                <w:color w:val="000000"/>
                <w:sz w:val="18"/>
                <w:szCs w:val="18"/>
                <w:u w:val="none"/>
              </w:rPr>
            </w:pPr>
            <w:r>
              <w:rPr>
                <w:rFonts w:hint="default"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3A6A86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24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BF26AD">
            <w:pPr>
              <w:jc w:val="center"/>
              <w:rPr>
                <w:rFonts w:hint="eastAsia" w:ascii="宋体" w:hAnsi="宋体" w:eastAsia="宋体" w:cs="宋体"/>
                <w:i w:val="0"/>
                <w:iCs w:val="0"/>
                <w:color w:val="000000"/>
                <w:sz w:val="18"/>
                <w:szCs w:val="18"/>
                <w:u w:val="none"/>
              </w:rPr>
            </w:pP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8DF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C80E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4.52</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78B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4.37</w:t>
            </w:r>
          </w:p>
        </w:tc>
        <w:tc>
          <w:tcPr>
            <w:tcW w:w="103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4CAF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4.37</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AD4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4EA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9E2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B14BD2">
            <w:pPr>
              <w:rPr>
                <w:rFonts w:hint="default" w:ascii="黑体" w:hAnsi="黑体" w:eastAsia="黑体" w:cs="黑体"/>
                <w:i/>
                <w:iCs/>
                <w:color w:val="000000"/>
                <w:sz w:val="18"/>
                <w:szCs w:val="18"/>
                <w:u w:val="none"/>
              </w:rPr>
            </w:pPr>
          </w:p>
        </w:tc>
      </w:tr>
      <w:tr w14:paraId="6C4AC9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24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095383">
            <w:pPr>
              <w:jc w:val="center"/>
              <w:rPr>
                <w:rFonts w:hint="eastAsia" w:ascii="宋体" w:hAnsi="宋体" w:eastAsia="宋体" w:cs="宋体"/>
                <w:i w:val="0"/>
                <w:iCs w:val="0"/>
                <w:color w:val="000000"/>
                <w:sz w:val="18"/>
                <w:szCs w:val="18"/>
                <w:u w:val="none"/>
              </w:rPr>
            </w:pP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ACA7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D4A6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D480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3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5927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18C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5D3A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841C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02F9E5">
            <w:pPr>
              <w:rPr>
                <w:rFonts w:hint="default" w:ascii="黑体" w:hAnsi="黑体" w:eastAsia="黑体" w:cs="黑体"/>
                <w:i/>
                <w:iCs/>
                <w:color w:val="000000"/>
                <w:sz w:val="18"/>
                <w:szCs w:val="18"/>
                <w:u w:val="none"/>
              </w:rPr>
            </w:pPr>
          </w:p>
        </w:tc>
      </w:tr>
      <w:tr w14:paraId="68AAB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E78018">
            <w:pPr>
              <w:jc w:val="center"/>
              <w:rPr>
                <w:rFonts w:hint="eastAsia" w:ascii="宋体" w:hAnsi="宋体" w:eastAsia="宋体" w:cs="宋体"/>
                <w:i w:val="0"/>
                <w:iCs w:val="0"/>
                <w:color w:val="000000"/>
                <w:sz w:val="18"/>
                <w:szCs w:val="18"/>
                <w:u w:val="none"/>
              </w:rPr>
            </w:pP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106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F86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5DF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3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E613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491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037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014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CB53AF">
            <w:pPr>
              <w:rPr>
                <w:rFonts w:hint="default" w:ascii="黑体" w:hAnsi="黑体" w:eastAsia="黑体" w:cs="黑体"/>
                <w:i/>
                <w:iCs/>
                <w:color w:val="000000"/>
                <w:sz w:val="18"/>
                <w:szCs w:val="18"/>
                <w:u w:val="none"/>
              </w:rPr>
            </w:pPr>
          </w:p>
        </w:tc>
      </w:tr>
      <w:tr w14:paraId="4D5B3C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32A9D5">
            <w:pPr>
              <w:jc w:val="center"/>
              <w:rPr>
                <w:rFonts w:hint="eastAsia" w:ascii="宋体" w:hAnsi="宋体" w:eastAsia="宋体" w:cs="宋体"/>
                <w:i w:val="0"/>
                <w:iCs w:val="0"/>
                <w:color w:val="000000"/>
                <w:sz w:val="18"/>
                <w:szCs w:val="18"/>
                <w:u w:val="none"/>
              </w:rPr>
            </w:pP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0F9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F8CBD">
            <w:pPr>
              <w:jc w:val="center"/>
              <w:rPr>
                <w:rFonts w:hint="eastAsia" w:ascii="微软雅黑" w:hAnsi="微软雅黑" w:eastAsia="微软雅黑" w:cs="微软雅黑"/>
                <w:i/>
                <w:iCs/>
                <w:color w:val="000000"/>
                <w:sz w:val="16"/>
                <w:szCs w:val="16"/>
                <w:u w:val="none"/>
              </w:rPr>
            </w:pP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4DFF2">
            <w:pPr>
              <w:jc w:val="center"/>
              <w:rPr>
                <w:rFonts w:hint="default" w:ascii="微软雅黑" w:hAnsi="微软雅黑" w:eastAsia="微软雅黑" w:cs="微软雅黑"/>
                <w:i/>
                <w:iCs/>
                <w:color w:val="000000"/>
                <w:sz w:val="16"/>
                <w:szCs w:val="16"/>
                <w:u w:val="none"/>
              </w:rPr>
            </w:pPr>
          </w:p>
        </w:tc>
        <w:tc>
          <w:tcPr>
            <w:tcW w:w="103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E90388">
            <w:pPr>
              <w:jc w:val="center"/>
              <w:rPr>
                <w:rFonts w:hint="default" w:ascii="微软雅黑" w:hAnsi="微软雅黑" w:eastAsia="微软雅黑" w:cs="微软雅黑"/>
                <w:i/>
                <w:iCs/>
                <w:color w:val="000000"/>
                <w:sz w:val="16"/>
                <w:szCs w:val="16"/>
                <w:u w:val="none"/>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B16DB">
            <w:pPr>
              <w:jc w:val="center"/>
              <w:rPr>
                <w:rFonts w:hint="default" w:ascii="微软雅黑" w:hAnsi="微软雅黑" w:eastAsia="微软雅黑" w:cs="微软雅黑"/>
                <w:i/>
                <w:iCs/>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674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C1A1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0A3224">
            <w:pPr>
              <w:rPr>
                <w:rFonts w:hint="default" w:ascii="黑体" w:hAnsi="黑体" w:eastAsia="黑体" w:cs="黑体"/>
                <w:i/>
                <w:iCs/>
                <w:color w:val="000000"/>
                <w:sz w:val="18"/>
                <w:szCs w:val="18"/>
                <w:u w:val="none"/>
              </w:rPr>
            </w:pPr>
          </w:p>
        </w:tc>
      </w:tr>
      <w:tr w14:paraId="3E5AEF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6D90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6E8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906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944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A25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B7EB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124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0B6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87F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354B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8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C283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E82C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AA4968">
            <w:pPr>
              <w:jc w:val="center"/>
              <w:rPr>
                <w:rFonts w:hint="eastAsia" w:ascii="宋体" w:hAnsi="宋体" w:eastAsia="宋体" w:cs="宋体"/>
                <w:i w:val="0"/>
                <w:iCs w:val="0"/>
                <w:color w:val="000000"/>
                <w:sz w:val="18"/>
                <w:szCs w:val="18"/>
                <w:u w:val="none"/>
              </w:rPr>
            </w:pPr>
          </w:p>
        </w:tc>
        <w:tc>
          <w:tcPr>
            <w:tcW w:w="70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7E3D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8ECB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D97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更换国产台式电脑</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EDD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8EA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1DE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台（套）</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855B9">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5</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9D8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C54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5898F0">
            <w:pPr>
              <w:jc w:val="center"/>
              <w:rPr>
                <w:rFonts w:hint="default" w:ascii="微软雅黑" w:hAnsi="微软雅黑" w:eastAsia="微软雅黑" w:cs="微软雅黑"/>
                <w:i/>
                <w:iCs/>
                <w:color w:val="000000"/>
                <w:sz w:val="16"/>
                <w:szCs w:val="16"/>
                <w:u w:val="none"/>
              </w:rPr>
            </w:pPr>
          </w:p>
        </w:tc>
      </w:tr>
      <w:tr w14:paraId="1F256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5209DD">
            <w:pPr>
              <w:jc w:val="center"/>
              <w:rPr>
                <w:rFonts w:hint="eastAsia" w:ascii="宋体" w:hAnsi="宋体" w:eastAsia="宋体" w:cs="宋体"/>
                <w:i w:val="0"/>
                <w:iCs w:val="0"/>
                <w:color w:val="000000"/>
                <w:sz w:val="18"/>
                <w:szCs w:val="18"/>
                <w:u w:val="none"/>
              </w:rPr>
            </w:pPr>
          </w:p>
        </w:tc>
        <w:tc>
          <w:tcPr>
            <w:tcW w:w="7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792C43">
            <w:pPr>
              <w:jc w:val="center"/>
              <w:rPr>
                <w:rFonts w:hint="eastAsia" w:ascii="宋体" w:hAnsi="宋体" w:eastAsia="宋体" w:cs="宋体"/>
                <w:i w:val="0"/>
                <w:iCs w:val="0"/>
                <w:color w:val="000000"/>
                <w:sz w:val="18"/>
                <w:szCs w:val="18"/>
                <w:u w:val="none"/>
              </w:rPr>
            </w:pP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402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7D3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电脑验收合格率</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540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7CB2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10B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04951">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86D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ECB9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ABD15">
            <w:pPr>
              <w:jc w:val="center"/>
              <w:rPr>
                <w:rFonts w:hint="default" w:ascii="微软雅黑" w:hAnsi="微软雅黑" w:eastAsia="微软雅黑" w:cs="微软雅黑"/>
                <w:i/>
                <w:iCs/>
                <w:color w:val="000000"/>
                <w:sz w:val="16"/>
                <w:szCs w:val="16"/>
                <w:u w:val="none"/>
              </w:rPr>
            </w:pPr>
          </w:p>
        </w:tc>
      </w:tr>
      <w:tr w14:paraId="43639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3A91AA">
            <w:pPr>
              <w:jc w:val="center"/>
              <w:rPr>
                <w:rFonts w:hint="eastAsia" w:ascii="宋体" w:hAnsi="宋体" w:eastAsia="宋体" w:cs="宋体"/>
                <w:i w:val="0"/>
                <w:iCs w:val="0"/>
                <w:color w:val="000000"/>
                <w:sz w:val="18"/>
                <w:szCs w:val="18"/>
                <w:u w:val="none"/>
              </w:rPr>
            </w:pPr>
          </w:p>
        </w:tc>
        <w:tc>
          <w:tcPr>
            <w:tcW w:w="7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46621F">
            <w:pPr>
              <w:jc w:val="center"/>
              <w:rPr>
                <w:rFonts w:hint="eastAsia" w:ascii="宋体" w:hAnsi="宋体" w:eastAsia="宋体" w:cs="宋体"/>
                <w:i w:val="0"/>
                <w:iCs w:val="0"/>
                <w:color w:val="000000"/>
                <w:sz w:val="18"/>
                <w:szCs w:val="18"/>
                <w:u w:val="none"/>
              </w:rPr>
            </w:pP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EE1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399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项目完成时间</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22B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D59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8F1B9">
            <w:pPr>
              <w:jc w:val="center"/>
              <w:rPr>
                <w:rFonts w:hint="eastAsia" w:ascii="宋体" w:hAnsi="宋体" w:eastAsia="宋体" w:cs="宋体"/>
                <w:i w:val="0"/>
                <w:iCs w:val="0"/>
                <w:color w:val="000000"/>
                <w:sz w:val="18"/>
                <w:szCs w:val="18"/>
                <w:u w:val="none"/>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82678">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12</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79E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72F8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A404FA">
            <w:pPr>
              <w:jc w:val="center"/>
              <w:rPr>
                <w:rFonts w:hint="default" w:ascii="微软雅黑" w:hAnsi="微软雅黑" w:eastAsia="微软雅黑" w:cs="微软雅黑"/>
                <w:i/>
                <w:iCs/>
                <w:color w:val="000000"/>
                <w:sz w:val="16"/>
                <w:szCs w:val="16"/>
                <w:u w:val="none"/>
              </w:rPr>
            </w:pPr>
          </w:p>
        </w:tc>
      </w:tr>
      <w:tr w14:paraId="7126F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68355C">
            <w:pPr>
              <w:jc w:val="center"/>
              <w:rPr>
                <w:rFonts w:hint="eastAsia" w:ascii="宋体" w:hAnsi="宋体" w:eastAsia="宋体" w:cs="宋体"/>
                <w:i w:val="0"/>
                <w:iCs w:val="0"/>
                <w:color w:val="000000"/>
                <w:sz w:val="18"/>
                <w:szCs w:val="18"/>
                <w:u w:val="none"/>
              </w:rPr>
            </w:pP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DFA5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B7D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9D4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保障职工正常办公</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8F14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A59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长期</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B8968F">
            <w:pPr>
              <w:jc w:val="center"/>
              <w:rPr>
                <w:rFonts w:hint="eastAsia" w:ascii="宋体" w:hAnsi="宋体" w:eastAsia="宋体" w:cs="宋体"/>
                <w:i w:val="0"/>
                <w:iCs w:val="0"/>
                <w:color w:val="000000"/>
                <w:sz w:val="18"/>
                <w:szCs w:val="18"/>
                <w:u w:val="none"/>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4F4D6">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长期</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C21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EDDA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F92B6">
            <w:pPr>
              <w:jc w:val="center"/>
              <w:rPr>
                <w:rFonts w:hint="default" w:ascii="微软雅黑" w:hAnsi="微软雅黑" w:eastAsia="微软雅黑" w:cs="微软雅黑"/>
                <w:i/>
                <w:iCs/>
                <w:color w:val="000000"/>
                <w:sz w:val="16"/>
                <w:szCs w:val="16"/>
                <w:u w:val="none"/>
              </w:rPr>
            </w:pPr>
          </w:p>
        </w:tc>
      </w:tr>
      <w:tr w14:paraId="73DEE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9B179D">
            <w:pPr>
              <w:jc w:val="center"/>
              <w:rPr>
                <w:rFonts w:hint="eastAsia" w:ascii="宋体" w:hAnsi="宋体" w:eastAsia="宋体" w:cs="宋体"/>
                <w:i w:val="0"/>
                <w:iCs w:val="0"/>
                <w:color w:val="000000"/>
                <w:sz w:val="18"/>
                <w:szCs w:val="18"/>
                <w:u w:val="none"/>
              </w:rPr>
            </w:pP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C58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AEC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8EE3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职工满意度</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5B8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144C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F80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BC060A">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3CB2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E15A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A77A7">
            <w:pPr>
              <w:jc w:val="center"/>
              <w:rPr>
                <w:rFonts w:hint="default" w:ascii="微软雅黑" w:hAnsi="微软雅黑" w:eastAsia="微软雅黑" w:cs="微软雅黑"/>
                <w:i/>
                <w:iCs/>
                <w:color w:val="000000"/>
                <w:sz w:val="16"/>
                <w:szCs w:val="16"/>
                <w:u w:val="none"/>
              </w:rPr>
            </w:pPr>
          </w:p>
        </w:tc>
      </w:tr>
      <w:tr w14:paraId="3B50A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2736E1">
            <w:pPr>
              <w:jc w:val="center"/>
              <w:rPr>
                <w:rFonts w:hint="eastAsia" w:ascii="宋体" w:hAnsi="宋体" w:eastAsia="宋体" w:cs="宋体"/>
                <w:i w:val="0"/>
                <w:iCs w:val="0"/>
                <w:color w:val="000000"/>
                <w:sz w:val="18"/>
                <w:szCs w:val="18"/>
                <w:u w:val="none"/>
              </w:rPr>
            </w:pP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848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CE35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93F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每台电脑成本</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F04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6142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8430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D66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元/台</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C5492">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5943</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4A3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63C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4F5E9">
            <w:pPr>
              <w:jc w:val="center"/>
              <w:rPr>
                <w:rFonts w:hint="default" w:ascii="微软雅黑" w:hAnsi="微软雅黑" w:eastAsia="微软雅黑" w:cs="微软雅黑"/>
                <w:i/>
                <w:iCs/>
                <w:color w:val="000000"/>
                <w:sz w:val="16"/>
                <w:szCs w:val="16"/>
                <w:u w:val="none"/>
              </w:rPr>
            </w:pPr>
          </w:p>
        </w:tc>
      </w:tr>
      <w:tr w14:paraId="05A13C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762"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56884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9A3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633185">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8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C5A96">
            <w:pPr>
              <w:rPr>
                <w:rFonts w:hint="eastAsia" w:ascii="宋体" w:hAnsi="宋体" w:eastAsia="宋体" w:cs="宋体"/>
                <w:i w:val="0"/>
                <w:iCs w:val="0"/>
                <w:color w:val="000000"/>
                <w:sz w:val="18"/>
                <w:szCs w:val="18"/>
                <w:u w:val="none"/>
              </w:rPr>
            </w:pPr>
          </w:p>
        </w:tc>
      </w:tr>
      <w:tr w14:paraId="24606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474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5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B0F6C19">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自评得分100分，通过政府采购网框架协议进行购买。</w:t>
            </w:r>
          </w:p>
        </w:tc>
      </w:tr>
      <w:tr w14:paraId="5208B8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B00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5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3151417">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办公软件需要单独进行购买，但列入框架协议中。</w:t>
            </w:r>
          </w:p>
        </w:tc>
      </w:tr>
      <w:tr w14:paraId="593021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645F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5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5DC6C77">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及时与相关部门做好沟通，保障工作效率</w:t>
            </w:r>
          </w:p>
        </w:tc>
      </w:tr>
    </w:tbl>
    <w:p w14:paraId="3EF5DA42">
      <w:pPr>
        <w:pStyle w:val="2"/>
        <w:rPr>
          <w:rFonts w:hint="eastAsia"/>
          <w:lang w:val="en-US" w:eastAsia="zh-CN"/>
        </w:rPr>
      </w:pPr>
    </w:p>
    <w:p w14:paraId="21203C2F">
      <w:pPr>
        <w:widowControl/>
        <w:jc w:val="center"/>
        <w:rPr>
          <w:rFonts w:hint="eastAsia" w:ascii="Times New Roman" w:hAnsi="Times New Roman" w:eastAsia="黑体"/>
          <w:color w:val="auto"/>
          <w:sz w:val="44"/>
          <w:szCs w:val="44"/>
          <w:highlight w:val="none"/>
        </w:rPr>
      </w:pPr>
    </w:p>
    <w:p w14:paraId="68079444">
      <w:pPr>
        <w:widowControl/>
        <w:jc w:val="center"/>
        <w:rPr>
          <w:rFonts w:hint="eastAsia" w:ascii="Times New Roman" w:hAnsi="Times New Roman" w:eastAsia="黑体"/>
          <w:color w:val="auto"/>
          <w:sz w:val="44"/>
          <w:szCs w:val="44"/>
          <w:highlight w:val="none"/>
        </w:rPr>
      </w:pPr>
    </w:p>
    <w:tbl>
      <w:tblPr>
        <w:tblStyle w:val="16"/>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1079"/>
        <w:gridCol w:w="908"/>
        <w:gridCol w:w="1205"/>
        <w:gridCol w:w="396"/>
        <w:gridCol w:w="850"/>
        <w:gridCol w:w="396"/>
        <w:gridCol w:w="846"/>
        <w:gridCol w:w="486"/>
        <w:gridCol w:w="396"/>
        <w:gridCol w:w="1384"/>
      </w:tblGrid>
      <w:tr w14:paraId="66F4F1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D1ACDE2">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136AB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6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7F760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3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F236FD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51320024T000012001947-阿坝州科技馆免费开放补助资金</w:t>
            </w:r>
          </w:p>
        </w:tc>
      </w:tr>
      <w:tr w14:paraId="0C6F40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96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13223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9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A11871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州科协部门</w:t>
            </w:r>
          </w:p>
        </w:tc>
        <w:tc>
          <w:tcPr>
            <w:tcW w:w="386" w:type="pct"/>
            <w:tcBorders>
              <w:top w:val="nil"/>
              <w:left w:val="nil"/>
              <w:bottom w:val="nil"/>
              <w:right w:val="nil"/>
            </w:tcBorders>
            <w:shd w:val="clear" w:color="auto" w:fill="auto"/>
            <w:vAlign w:val="center"/>
          </w:tcPr>
          <w:p w14:paraId="59A8866A">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实施单位 （盖章）</w:t>
            </w:r>
          </w:p>
        </w:tc>
        <w:tc>
          <w:tcPr>
            <w:tcW w:w="12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8544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州科协</w:t>
            </w:r>
          </w:p>
        </w:tc>
      </w:tr>
      <w:tr w14:paraId="2A5A08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55099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72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49F02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9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F845E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63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DCBF824">
            <w:pPr>
              <w:keepNext w:val="0"/>
              <w:keepLines w:val="0"/>
              <w:widowControl/>
              <w:suppressLineNumbers w:val="0"/>
              <w:jc w:val="center"/>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年度目标完成情况</w:t>
            </w:r>
          </w:p>
        </w:tc>
      </w:tr>
      <w:tr w14:paraId="6092D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10BBC7">
            <w:pPr>
              <w:rPr>
                <w:rFonts w:hint="eastAsia" w:ascii="宋体" w:hAnsi="宋体" w:eastAsia="宋体" w:cs="宋体"/>
                <w:i w:val="0"/>
                <w:iCs w:val="0"/>
                <w:color w:val="000000"/>
                <w:sz w:val="18"/>
                <w:szCs w:val="18"/>
                <w:u w:val="none"/>
              </w:rPr>
            </w:pPr>
          </w:p>
        </w:tc>
        <w:tc>
          <w:tcPr>
            <w:tcW w:w="7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C088DD">
            <w:pPr>
              <w:rPr>
                <w:rFonts w:hint="eastAsia" w:ascii="宋体" w:hAnsi="宋体" w:eastAsia="宋体" w:cs="宋体"/>
                <w:i w:val="0"/>
                <w:iCs w:val="0"/>
                <w:color w:val="000000"/>
                <w:sz w:val="18"/>
                <w:szCs w:val="18"/>
                <w:u w:val="none"/>
              </w:rPr>
            </w:pPr>
          </w:p>
        </w:tc>
        <w:tc>
          <w:tcPr>
            <w:tcW w:w="239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D84015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提升科技馆的科技输出能力，让全州公总能通过线上和线下获取科技资源，不断提升全州公民科学素质．</w:t>
            </w:r>
          </w:p>
        </w:tc>
        <w:tc>
          <w:tcPr>
            <w:tcW w:w="163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A720D45">
            <w:pPr>
              <w:keepNext w:val="0"/>
              <w:keepLines w:val="0"/>
              <w:widowControl/>
              <w:suppressLineNumbers w:val="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利用现有的1100平米实体科技馆，将科技馆作为学校的校外课堂，与驻地学校阿坝州外国语实验学校、马尔康市第二小学校深度开展馆校合作89次，参与学生2000余人；免费向公众开展周末科学课堂，开展手工制作课、创客科学课、机器人搭建课、机器人编程课等99节，参与群众329人;开展机器人表演12场次，覆盖群众8930人；开展VR互动体验，参与群众3000余人。</w:t>
            </w:r>
          </w:p>
        </w:tc>
      </w:tr>
      <w:tr w14:paraId="273AD6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AB8AB1">
            <w:pPr>
              <w:rPr>
                <w:rFonts w:hint="eastAsia" w:ascii="宋体" w:hAnsi="宋体" w:eastAsia="宋体" w:cs="宋体"/>
                <w:i w:val="0"/>
                <w:iCs w:val="0"/>
                <w:color w:val="000000"/>
                <w:sz w:val="18"/>
                <w:szCs w:val="18"/>
                <w:u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E264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3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DE63D3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把定点科普转为流动科普，丰富科普活动。拓宽科普渠道，提升线上科普能力建设。随着科普方式的推进，线上科普也作为了一个重要方式，它集范围广、传播快等特点，更能在短时间内达到传播科技知识的目的。阿坝州科技馆将利用抖音、微视频等主流媒体，将科技馆设备科学原理通过线上输出方式，带动更多群众走进阿坝州科技馆，同时邀请行业内专家或人才分享科普知识。</w:t>
            </w:r>
          </w:p>
        </w:tc>
      </w:tr>
      <w:tr w14:paraId="3D2F5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5E09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42B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C8B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47CA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96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651E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F126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9311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D8EF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1D80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13129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530506">
            <w:pPr>
              <w:jc w:val="center"/>
              <w:rPr>
                <w:rFonts w:hint="eastAsia" w:ascii="宋体" w:hAnsi="宋体" w:eastAsia="宋体" w:cs="宋体"/>
                <w:i w:val="0"/>
                <w:iCs w:val="0"/>
                <w:color w:val="000000"/>
                <w:sz w:val="18"/>
                <w:szCs w:val="18"/>
                <w:u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EA0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20A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9607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5.76</w:t>
            </w:r>
          </w:p>
        </w:tc>
        <w:tc>
          <w:tcPr>
            <w:tcW w:w="96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8CB8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5.76</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319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E46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5DC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EB1C91">
            <w:pPr>
              <w:keepNext w:val="0"/>
              <w:keepLines w:val="0"/>
              <w:widowControl/>
              <w:suppressLineNumbers w:val="0"/>
              <w:jc w:val="left"/>
              <w:textAlignment w:val="center"/>
              <w:rPr>
                <w:rFonts w:hint="default" w:ascii="黑体" w:hAnsi="黑体" w:eastAsia="黑体" w:cs="黑体"/>
                <w:i/>
                <w:iCs/>
                <w:color w:val="000000"/>
                <w:sz w:val="18"/>
                <w:szCs w:val="18"/>
                <w:u w:val="none"/>
              </w:rPr>
            </w:pPr>
            <w:r>
              <w:rPr>
                <w:rFonts w:hint="default" w:ascii="黑体" w:hAnsi="黑体" w:eastAsia="黑体" w:cs="黑体"/>
                <w:i/>
                <w:iCs/>
                <w:color w:val="000000"/>
                <w:kern w:val="0"/>
                <w:sz w:val="18"/>
                <w:szCs w:val="18"/>
                <w:u w:val="none"/>
                <w:lang w:val="en-US" w:eastAsia="zh-CN" w:bidi="ar"/>
              </w:rPr>
              <w:t>本着资金节约的原则，利用免开资金更新补充科技馆展陈设备。</w:t>
            </w:r>
          </w:p>
        </w:tc>
      </w:tr>
      <w:tr w14:paraId="1FE4F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4A31BD">
            <w:pPr>
              <w:jc w:val="center"/>
              <w:rPr>
                <w:rFonts w:hint="eastAsia" w:ascii="宋体" w:hAnsi="宋体" w:eastAsia="宋体" w:cs="宋体"/>
                <w:i w:val="0"/>
                <w:iCs w:val="0"/>
                <w:color w:val="000000"/>
                <w:sz w:val="18"/>
                <w:szCs w:val="18"/>
                <w:u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A62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F26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2F9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5.76</w:t>
            </w:r>
          </w:p>
        </w:tc>
        <w:tc>
          <w:tcPr>
            <w:tcW w:w="96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7AF3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5.76</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334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5BE3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B44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BC2B0C">
            <w:pPr>
              <w:rPr>
                <w:rFonts w:hint="default" w:ascii="黑体" w:hAnsi="黑体" w:eastAsia="黑体" w:cs="黑体"/>
                <w:i/>
                <w:iCs/>
                <w:color w:val="000000"/>
                <w:sz w:val="18"/>
                <w:szCs w:val="18"/>
                <w:u w:val="none"/>
              </w:rPr>
            </w:pPr>
          </w:p>
        </w:tc>
      </w:tr>
      <w:tr w14:paraId="68F270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E141C6">
            <w:pPr>
              <w:jc w:val="center"/>
              <w:rPr>
                <w:rFonts w:hint="eastAsia" w:ascii="宋体" w:hAnsi="宋体" w:eastAsia="宋体" w:cs="宋体"/>
                <w:i w:val="0"/>
                <w:iCs w:val="0"/>
                <w:color w:val="000000"/>
                <w:sz w:val="18"/>
                <w:szCs w:val="18"/>
                <w:u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222D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A1FD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554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6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F789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6773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800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F1B2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9FFCFD">
            <w:pPr>
              <w:rPr>
                <w:rFonts w:hint="default" w:ascii="黑体" w:hAnsi="黑体" w:eastAsia="黑体" w:cs="黑体"/>
                <w:i/>
                <w:iCs/>
                <w:color w:val="000000"/>
                <w:sz w:val="18"/>
                <w:szCs w:val="18"/>
                <w:u w:val="none"/>
              </w:rPr>
            </w:pPr>
          </w:p>
        </w:tc>
      </w:tr>
      <w:tr w14:paraId="16BD0C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E123ED">
            <w:pPr>
              <w:jc w:val="center"/>
              <w:rPr>
                <w:rFonts w:hint="eastAsia" w:ascii="宋体" w:hAnsi="宋体" w:eastAsia="宋体" w:cs="宋体"/>
                <w:i w:val="0"/>
                <w:iCs w:val="0"/>
                <w:color w:val="000000"/>
                <w:sz w:val="18"/>
                <w:szCs w:val="18"/>
                <w:u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DE33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B7A1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BBA0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6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EE09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3EB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D68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C95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FCB2DF">
            <w:pPr>
              <w:rPr>
                <w:rFonts w:hint="default" w:ascii="黑体" w:hAnsi="黑体" w:eastAsia="黑体" w:cs="黑体"/>
                <w:i/>
                <w:iCs/>
                <w:color w:val="000000"/>
                <w:sz w:val="18"/>
                <w:szCs w:val="18"/>
                <w:u w:val="none"/>
              </w:rPr>
            </w:pPr>
          </w:p>
        </w:tc>
      </w:tr>
      <w:tr w14:paraId="1460C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D68D36">
            <w:pPr>
              <w:jc w:val="center"/>
              <w:rPr>
                <w:rFonts w:hint="eastAsia" w:ascii="宋体" w:hAnsi="宋体" w:eastAsia="宋体" w:cs="宋体"/>
                <w:i w:val="0"/>
                <w:iCs w:val="0"/>
                <w:color w:val="000000"/>
                <w:sz w:val="18"/>
                <w:szCs w:val="18"/>
                <w:u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32C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79733">
            <w:pPr>
              <w:jc w:val="center"/>
              <w:rPr>
                <w:rFonts w:hint="eastAsia" w:ascii="微软雅黑" w:hAnsi="微软雅黑" w:eastAsia="微软雅黑" w:cs="微软雅黑"/>
                <w:i/>
                <w:iCs/>
                <w:color w:val="000000"/>
                <w:sz w:val="16"/>
                <w:szCs w:val="16"/>
                <w:u w:val="none"/>
              </w:rPr>
            </w:pP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014EFB">
            <w:pPr>
              <w:jc w:val="center"/>
              <w:rPr>
                <w:rFonts w:hint="default" w:ascii="微软雅黑" w:hAnsi="微软雅黑" w:eastAsia="微软雅黑" w:cs="微软雅黑"/>
                <w:i/>
                <w:iCs/>
                <w:color w:val="000000"/>
                <w:sz w:val="16"/>
                <w:szCs w:val="16"/>
                <w:u w:val="none"/>
              </w:rPr>
            </w:pPr>
          </w:p>
        </w:tc>
        <w:tc>
          <w:tcPr>
            <w:tcW w:w="96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263B69">
            <w:pPr>
              <w:jc w:val="center"/>
              <w:rPr>
                <w:rFonts w:hint="default" w:ascii="微软雅黑" w:hAnsi="微软雅黑" w:eastAsia="微软雅黑" w:cs="微软雅黑"/>
                <w:i/>
                <w:iCs/>
                <w:color w:val="000000"/>
                <w:sz w:val="16"/>
                <w:szCs w:val="16"/>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2AC0A">
            <w:pPr>
              <w:jc w:val="center"/>
              <w:rPr>
                <w:rFonts w:hint="default" w:ascii="微软雅黑" w:hAnsi="微软雅黑" w:eastAsia="微软雅黑" w:cs="微软雅黑"/>
                <w:i/>
                <w:iCs/>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7B15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294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1A16FA">
            <w:pPr>
              <w:rPr>
                <w:rFonts w:hint="default" w:ascii="黑体" w:hAnsi="黑体" w:eastAsia="黑体" w:cs="黑体"/>
                <w:i/>
                <w:iCs/>
                <w:color w:val="000000"/>
                <w:sz w:val="18"/>
                <w:szCs w:val="18"/>
                <w:u w:val="none"/>
              </w:rPr>
            </w:pPr>
          </w:p>
        </w:tc>
      </w:tr>
      <w:tr w14:paraId="59A1E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CFE5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4D7C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190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D60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D10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E04A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E32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747B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B626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10F5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98D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DAFA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DB2223">
            <w:pPr>
              <w:jc w:val="center"/>
              <w:rPr>
                <w:rFonts w:hint="eastAsia" w:ascii="宋体" w:hAnsi="宋体" w:eastAsia="宋体" w:cs="宋体"/>
                <w:i w:val="0"/>
                <w:iCs w:val="0"/>
                <w:color w:val="000000"/>
                <w:sz w:val="18"/>
                <w:szCs w:val="18"/>
                <w:u w:val="none"/>
              </w:rPr>
            </w:pPr>
          </w:p>
        </w:tc>
        <w:tc>
          <w:tcPr>
            <w:tcW w:w="72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3C40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62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3368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E1B4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开展视频宣传“我来讲您听”</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F2BD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9C2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BF5D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期</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6CBCF">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8E5B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D27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42C19">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由于整治指尖形式主义要求，未开放视频号或抖音号，导致该项工作无宣传载体未开展。</w:t>
            </w:r>
          </w:p>
        </w:tc>
      </w:tr>
      <w:tr w14:paraId="43B03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56F2FB">
            <w:pPr>
              <w:jc w:val="center"/>
              <w:rPr>
                <w:rFonts w:hint="eastAsia" w:ascii="宋体" w:hAnsi="宋体" w:eastAsia="宋体" w:cs="宋体"/>
                <w:i w:val="0"/>
                <w:iCs w:val="0"/>
                <w:color w:val="000000"/>
                <w:sz w:val="18"/>
                <w:szCs w:val="18"/>
                <w:u w:val="none"/>
              </w:rPr>
            </w:pPr>
          </w:p>
        </w:tc>
        <w:tc>
          <w:tcPr>
            <w:tcW w:w="7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2D9457">
            <w:pPr>
              <w:jc w:val="center"/>
              <w:rPr>
                <w:rFonts w:hint="eastAsia" w:ascii="宋体" w:hAnsi="宋体" w:eastAsia="宋体" w:cs="宋体"/>
                <w:i w:val="0"/>
                <w:iCs w:val="0"/>
                <w:color w:val="000000"/>
                <w:sz w:val="18"/>
                <w:szCs w:val="18"/>
                <w:u w:val="none"/>
              </w:rPr>
            </w:pPr>
          </w:p>
        </w:tc>
        <w:tc>
          <w:tcPr>
            <w:tcW w:w="6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A184FA">
            <w:pPr>
              <w:jc w:val="center"/>
              <w:rPr>
                <w:rFonts w:hint="eastAsia" w:ascii="宋体" w:hAnsi="宋体" w:eastAsia="宋体" w:cs="宋体"/>
                <w:i w:val="0"/>
                <w:iCs w:val="0"/>
                <w:color w:val="000000"/>
                <w:sz w:val="18"/>
                <w:szCs w:val="18"/>
                <w:u w:val="none"/>
              </w:rPr>
            </w:pP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0104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开展馆校合作</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44B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01F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CBAC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C2A3CE">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79</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288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CB8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ECD9D6">
            <w:pPr>
              <w:jc w:val="center"/>
              <w:rPr>
                <w:rFonts w:hint="default" w:ascii="微软雅黑" w:hAnsi="微软雅黑" w:eastAsia="微软雅黑" w:cs="微软雅黑"/>
                <w:i/>
                <w:iCs/>
                <w:color w:val="000000"/>
                <w:sz w:val="16"/>
                <w:szCs w:val="16"/>
                <w:u w:val="none"/>
              </w:rPr>
            </w:pPr>
          </w:p>
        </w:tc>
      </w:tr>
      <w:tr w14:paraId="2BA49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C314B2">
            <w:pPr>
              <w:jc w:val="center"/>
              <w:rPr>
                <w:rFonts w:hint="eastAsia" w:ascii="宋体" w:hAnsi="宋体" w:eastAsia="宋体" w:cs="宋体"/>
                <w:i w:val="0"/>
                <w:iCs w:val="0"/>
                <w:color w:val="000000"/>
                <w:sz w:val="18"/>
                <w:szCs w:val="18"/>
                <w:u w:val="none"/>
              </w:rPr>
            </w:pPr>
          </w:p>
        </w:tc>
        <w:tc>
          <w:tcPr>
            <w:tcW w:w="7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388A0D">
            <w:pPr>
              <w:jc w:val="center"/>
              <w:rPr>
                <w:rFonts w:hint="eastAsia" w:ascii="宋体" w:hAnsi="宋体" w:eastAsia="宋体" w:cs="宋体"/>
                <w:i w:val="0"/>
                <w:iCs w:val="0"/>
                <w:color w:val="000000"/>
                <w:sz w:val="18"/>
                <w:szCs w:val="18"/>
                <w:u w:val="none"/>
              </w:rPr>
            </w:pPr>
          </w:p>
        </w:tc>
        <w:tc>
          <w:tcPr>
            <w:tcW w:w="6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570A97">
            <w:pPr>
              <w:jc w:val="center"/>
              <w:rPr>
                <w:rFonts w:hint="eastAsia" w:ascii="宋体" w:hAnsi="宋体" w:eastAsia="宋体" w:cs="宋体"/>
                <w:i w:val="0"/>
                <w:iCs w:val="0"/>
                <w:color w:val="000000"/>
                <w:sz w:val="18"/>
                <w:szCs w:val="18"/>
                <w:u w:val="none"/>
              </w:rPr>
            </w:pP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6E5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开展科技馆进校园</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AC3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F8D0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2C85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2016C">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11</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EFA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440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C45B1">
            <w:pPr>
              <w:jc w:val="center"/>
              <w:rPr>
                <w:rFonts w:hint="default" w:ascii="微软雅黑" w:hAnsi="微软雅黑" w:eastAsia="微软雅黑" w:cs="微软雅黑"/>
                <w:i/>
                <w:iCs/>
                <w:color w:val="000000"/>
                <w:sz w:val="16"/>
                <w:szCs w:val="16"/>
                <w:u w:val="none"/>
              </w:rPr>
            </w:pPr>
          </w:p>
        </w:tc>
      </w:tr>
      <w:tr w14:paraId="324F1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DBC727">
            <w:pPr>
              <w:jc w:val="center"/>
              <w:rPr>
                <w:rFonts w:hint="eastAsia" w:ascii="宋体" w:hAnsi="宋体" w:eastAsia="宋体" w:cs="宋体"/>
                <w:i w:val="0"/>
                <w:iCs w:val="0"/>
                <w:color w:val="000000"/>
                <w:sz w:val="18"/>
                <w:szCs w:val="18"/>
                <w:u w:val="none"/>
              </w:rPr>
            </w:pPr>
          </w:p>
        </w:tc>
        <w:tc>
          <w:tcPr>
            <w:tcW w:w="7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D32B00">
            <w:pPr>
              <w:jc w:val="center"/>
              <w:rPr>
                <w:rFonts w:hint="eastAsia" w:ascii="宋体" w:hAnsi="宋体" w:eastAsia="宋体" w:cs="宋体"/>
                <w:i w:val="0"/>
                <w:iCs w:val="0"/>
                <w:color w:val="000000"/>
                <w:sz w:val="18"/>
                <w:szCs w:val="18"/>
                <w:u w:val="none"/>
              </w:rPr>
            </w:pPr>
          </w:p>
        </w:tc>
        <w:tc>
          <w:tcPr>
            <w:tcW w:w="6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649726">
            <w:pPr>
              <w:jc w:val="center"/>
              <w:rPr>
                <w:rFonts w:hint="eastAsia" w:ascii="宋体" w:hAnsi="宋体" w:eastAsia="宋体" w:cs="宋体"/>
                <w:i w:val="0"/>
                <w:iCs w:val="0"/>
                <w:color w:val="000000"/>
                <w:sz w:val="18"/>
                <w:szCs w:val="18"/>
                <w:u w:val="none"/>
              </w:rPr>
            </w:pP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0683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开展机器人搭建课及机器人编程课</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FE1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8303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09F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8BB72">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52</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1F5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957D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B414E">
            <w:pPr>
              <w:jc w:val="center"/>
              <w:rPr>
                <w:rFonts w:hint="default" w:ascii="微软雅黑" w:hAnsi="微软雅黑" w:eastAsia="微软雅黑" w:cs="微软雅黑"/>
                <w:i/>
                <w:iCs/>
                <w:color w:val="000000"/>
                <w:sz w:val="16"/>
                <w:szCs w:val="16"/>
                <w:u w:val="none"/>
              </w:rPr>
            </w:pPr>
          </w:p>
        </w:tc>
      </w:tr>
      <w:tr w14:paraId="69960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84687B">
            <w:pPr>
              <w:jc w:val="center"/>
              <w:rPr>
                <w:rFonts w:hint="eastAsia" w:ascii="宋体" w:hAnsi="宋体" w:eastAsia="宋体" w:cs="宋体"/>
                <w:i w:val="0"/>
                <w:iCs w:val="0"/>
                <w:color w:val="000000"/>
                <w:sz w:val="18"/>
                <w:szCs w:val="18"/>
                <w:u w:val="none"/>
              </w:rPr>
            </w:pPr>
          </w:p>
        </w:tc>
        <w:tc>
          <w:tcPr>
            <w:tcW w:w="7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91A487">
            <w:pPr>
              <w:jc w:val="center"/>
              <w:rPr>
                <w:rFonts w:hint="eastAsia" w:ascii="宋体" w:hAnsi="宋体" w:eastAsia="宋体" w:cs="宋体"/>
                <w:i w:val="0"/>
                <w:iCs w:val="0"/>
                <w:color w:val="000000"/>
                <w:sz w:val="18"/>
                <w:szCs w:val="18"/>
                <w:u w:val="none"/>
              </w:rPr>
            </w:pPr>
          </w:p>
        </w:tc>
        <w:tc>
          <w:tcPr>
            <w:tcW w:w="6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DA29BF">
            <w:pPr>
              <w:jc w:val="center"/>
              <w:rPr>
                <w:rFonts w:hint="eastAsia" w:ascii="宋体" w:hAnsi="宋体" w:eastAsia="宋体" w:cs="宋体"/>
                <w:i w:val="0"/>
                <w:iCs w:val="0"/>
                <w:color w:val="000000"/>
                <w:sz w:val="18"/>
                <w:szCs w:val="18"/>
                <w:u w:val="none"/>
              </w:rPr>
            </w:pP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DDE4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公众号发布信息数</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903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5C7E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63A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B6FC60">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18</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6CF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6F3F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998979">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由于整治指尖形式主义，原则上一个单位只保留一个公众号，后期对“阿坝州科技馆“公众号进行注销。</w:t>
            </w:r>
          </w:p>
        </w:tc>
      </w:tr>
      <w:tr w14:paraId="77379D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18DF62">
            <w:pPr>
              <w:jc w:val="center"/>
              <w:rPr>
                <w:rFonts w:hint="eastAsia" w:ascii="宋体" w:hAnsi="宋体" w:eastAsia="宋体" w:cs="宋体"/>
                <w:i w:val="0"/>
                <w:iCs w:val="0"/>
                <w:color w:val="000000"/>
                <w:sz w:val="18"/>
                <w:szCs w:val="18"/>
                <w:u w:val="none"/>
              </w:rPr>
            </w:pPr>
          </w:p>
        </w:tc>
        <w:tc>
          <w:tcPr>
            <w:tcW w:w="7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EFD098">
            <w:pPr>
              <w:jc w:val="center"/>
              <w:rPr>
                <w:rFonts w:hint="eastAsia" w:ascii="宋体" w:hAnsi="宋体" w:eastAsia="宋体" w:cs="宋体"/>
                <w:i w:val="0"/>
                <w:iCs w:val="0"/>
                <w:color w:val="000000"/>
                <w:sz w:val="18"/>
                <w:szCs w:val="18"/>
                <w:u w:val="none"/>
              </w:rPr>
            </w:pPr>
          </w:p>
        </w:tc>
        <w:tc>
          <w:tcPr>
            <w:tcW w:w="6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24C9B4">
            <w:pPr>
              <w:jc w:val="center"/>
              <w:rPr>
                <w:rFonts w:hint="eastAsia" w:ascii="宋体" w:hAnsi="宋体" w:eastAsia="宋体" w:cs="宋体"/>
                <w:i w:val="0"/>
                <w:iCs w:val="0"/>
                <w:color w:val="000000"/>
                <w:sz w:val="18"/>
                <w:szCs w:val="18"/>
                <w:u w:val="none"/>
              </w:rPr>
            </w:pP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F73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超验空间体验人次</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2A1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44C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56A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人次</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87DFA">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3077</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E8E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B1B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94187">
            <w:pPr>
              <w:jc w:val="center"/>
              <w:rPr>
                <w:rFonts w:hint="default" w:ascii="微软雅黑" w:hAnsi="微软雅黑" w:eastAsia="微软雅黑" w:cs="微软雅黑"/>
                <w:i/>
                <w:iCs/>
                <w:color w:val="000000"/>
                <w:sz w:val="16"/>
                <w:szCs w:val="16"/>
                <w:u w:val="none"/>
              </w:rPr>
            </w:pPr>
          </w:p>
        </w:tc>
      </w:tr>
      <w:tr w14:paraId="5FE1B2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E5E01E">
            <w:pPr>
              <w:jc w:val="center"/>
              <w:rPr>
                <w:rFonts w:hint="eastAsia" w:ascii="宋体" w:hAnsi="宋体" w:eastAsia="宋体" w:cs="宋体"/>
                <w:i w:val="0"/>
                <w:iCs w:val="0"/>
                <w:color w:val="000000"/>
                <w:sz w:val="18"/>
                <w:szCs w:val="18"/>
                <w:u w:val="none"/>
              </w:rPr>
            </w:pPr>
          </w:p>
        </w:tc>
        <w:tc>
          <w:tcPr>
            <w:tcW w:w="7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4F1093">
            <w:pPr>
              <w:jc w:val="center"/>
              <w:rPr>
                <w:rFonts w:hint="eastAsia" w:ascii="宋体" w:hAnsi="宋体" w:eastAsia="宋体" w:cs="宋体"/>
                <w:i w:val="0"/>
                <w:iCs w:val="0"/>
                <w:color w:val="000000"/>
                <w:sz w:val="18"/>
                <w:szCs w:val="18"/>
                <w:u w:val="none"/>
              </w:rPr>
            </w:pPr>
          </w:p>
        </w:tc>
        <w:tc>
          <w:tcPr>
            <w:tcW w:w="6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167079">
            <w:pPr>
              <w:jc w:val="center"/>
              <w:rPr>
                <w:rFonts w:hint="eastAsia" w:ascii="宋体" w:hAnsi="宋体" w:eastAsia="宋体" w:cs="宋体"/>
                <w:i w:val="0"/>
                <w:iCs w:val="0"/>
                <w:color w:val="000000"/>
                <w:sz w:val="18"/>
                <w:szCs w:val="18"/>
                <w:u w:val="none"/>
              </w:rPr>
            </w:pP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D70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科技馆进馆人数</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D060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A616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50000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0ED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人次</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3C0BBE">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59301</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AB55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E09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E7861B">
            <w:pPr>
              <w:jc w:val="center"/>
              <w:rPr>
                <w:rFonts w:hint="default" w:ascii="微软雅黑" w:hAnsi="微软雅黑" w:eastAsia="微软雅黑" w:cs="微软雅黑"/>
                <w:i/>
                <w:iCs/>
                <w:color w:val="000000"/>
                <w:sz w:val="16"/>
                <w:szCs w:val="16"/>
                <w:u w:val="none"/>
              </w:rPr>
            </w:pPr>
          </w:p>
        </w:tc>
      </w:tr>
      <w:tr w14:paraId="173FB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0B142F">
            <w:pPr>
              <w:jc w:val="center"/>
              <w:rPr>
                <w:rFonts w:hint="eastAsia" w:ascii="宋体" w:hAnsi="宋体" w:eastAsia="宋体" w:cs="宋体"/>
                <w:i w:val="0"/>
                <w:iCs w:val="0"/>
                <w:color w:val="000000"/>
                <w:sz w:val="18"/>
                <w:szCs w:val="18"/>
                <w:u w:val="none"/>
              </w:rPr>
            </w:pPr>
          </w:p>
        </w:tc>
        <w:tc>
          <w:tcPr>
            <w:tcW w:w="7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0BFE80">
            <w:pPr>
              <w:jc w:val="center"/>
              <w:rPr>
                <w:rFonts w:hint="eastAsia" w:ascii="宋体" w:hAnsi="宋体" w:eastAsia="宋体" w:cs="宋体"/>
                <w:i w:val="0"/>
                <w:iCs w:val="0"/>
                <w:color w:val="000000"/>
                <w:sz w:val="18"/>
                <w:szCs w:val="18"/>
                <w:u w:val="none"/>
              </w:rPr>
            </w:pP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0C7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E3B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科技馆开馆率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5230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C19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D0F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F2F12A">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85</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2A3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7FA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747639">
            <w:pPr>
              <w:jc w:val="center"/>
              <w:rPr>
                <w:rFonts w:hint="default" w:ascii="微软雅黑" w:hAnsi="微软雅黑" w:eastAsia="微软雅黑" w:cs="微软雅黑"/>
                <w:i/>
                <w:iCs/>
                <w:color w:val="000000"/>
                <w:sz w:val="16"/>
                <w:szCs w:val="16"/>
                <w:u w:val="none"/>
              </w:rPr>
            </w:pPr>
          </w:p>
        </w:tc>
      </w:tr>
      <w:tr w14:paraId="38D72C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9355ED">
            <w:pPr>
              <w:jc w:val="center"/>
              <w:rPr>
                <w:rFonts w:hint="eastAsia" w:ascii="宋体" w:hAnsi="宋体" w:eastAsia="宋体" w:cs="宋体"/>
                <w:i w:val="0"/>
                <w:iCs w:val="0"/>
                <w:color w:val="000000"/>
                <w:sz w:val="18"/>
                <w:szCs w:val="18"/>
                <w:u w:val="none"/>
              </w:rPr>
            </w:pPr>
          </w:p>
        </w:tc>
        <w:tc>
          <w:tcPr>
            <w:tcW w:w="7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F88ADB">
            <w:pPr>
              <w:jc w:val="center"/>
              <w:rPr>
                <w:rFonts w:hint="eastAsia" w:ascii="宋体" w:hAnsi="宋体" w:eastAsia="宋体" w:cs="宋体"/>
                <w:i w:val="0"/>
                <w:iCs w:val="0"/>
                <w:color w:val="000000"/>
                <w:sz w:val="18"/>
                <w:szCs w:val="18"/>
                <w:u w:val="none"/>
              </w:rPr>
            </w:pP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7F0A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3D1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项目完成时间</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CC4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208A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6F9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月</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7A299">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12</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0F6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5A4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1ECF1">
            <w:pPr>
              <w:jc w:val="center"/>
              <w:rPr>
                <w:rFonts w:hint="default" w:ascii="微软雅黑" w:hAnsi="微软雅黑" w:eastAsia="微软雅黑" w:cs="微软雅黑"/>
                <w:i/>
                <w:iCs/>
                <w:color w:val="000000"/>
                <w:sz w:val="16"/>
                <w:szCs w:val="16"/>
                <w:u w:val="none"/>
              </w:rPr>
            </w:pPr>
          </w:p>
        </w:tc>
      </w:tr>
      <w:tr w14:paraId="1724B7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F6BC75">
            <w:pPr>
              <w:jc w:val="center"/>
              <w:rPr>
                <w:rFonts w:hint="eastAsia" w:ascii="宋体" w:hAnsi="宋体" w:eastAsia="宋体" w:cs="宋体"/>
                <w:i w:val="0"/>
                <w:iCs w:val="0"/>
                <w:color w:val="000000"/>
                <w:sz w:val="18"/>
                <w:szCs w:val="18"/>
                <w:u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A4CD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44B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BAD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保障科技馆正常运行</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945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E2B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长期</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77F89">
            <w:pPr>
              <w:jc w:val="center"/>
              <w:rPr>
                <w:rFonts w:hint="eastAsia" w:ascii="宋体" w:hAnsi="宋体" w:eastAsia="宋体" w:cs="宋体"/>
                <w:i w:val="0"/>
                <w:iCs w:val="0"/>
                <w:color w:val="000000"/>
                <w:sz w:val="18"/>
                <w:szCs w:val="18"/>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0962E">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长期</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DF2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1FB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E5FE9">
            <w:pPr>
              <w:jc w:val="center"/>
              <w:rPr>
                <w:rFonts w:hint="default" w:ascii="微软雅黑" w:hAnsi="微软雅黑" w:eastAsia="微软雅黑" w:cs="微软雅黑"/>
                <w:i/>
                <w:iCs/>
                <w:color w:val="000000"/>
                <w:sz w:val="16"/>
                <w:szCs w:val="16"/>
                <w:u w:val="none"/>
              </w:rPr>
            </w:pPr>
          </w:p>
        </w:tc>
      </w:tr>
      <w:tr w14:paraId="520C8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C85774">
            <w:pPr>
              <w:jc w:val="center"/>
              <w:rPr>
                <w:rFonts w:hint="eastAsia" w:ascii="宋体" w:hAnsi="宋体" w:eastAsia="宋体" w:cs="宋体"/>
                <w:i w:val="0"/>
                <w:iCs w:val="0"/>
                <w:color w:val="000000"/>
                <w:sz w:val="18"/>
                <w:szCs w:val="18"/>
                <w:u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7AD3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84E5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8C98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20D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4D8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369D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D79EC1">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95</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84A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19B8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9468D">
            <w:pPr>
              <w:jc w:val="center"/>
              <w:rPr>
                <w:rFonts w:hint="default" w:ascii="微软雅黑" w:hAnsi="微软雅黑" w:eastAsia="微软雅黑" w:cs="微软雅黑"/>
                <w:i/>
                <w:iCs/>
                <w:color w:val="000000"/>
                <w:sz w:val="16"/>
                <w:szCs w:val="16"/>
                <w:u w:val="none"/>
              </w:rPr>
            </w:pPr>
          </w:p>
        </w:tc>
      </w:tr>
      <w:tr w14:paraId="0B685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B280D0">
            <w:pPr>
              <w:jc w:val="center"/>
              <w:rPr>
                <w:rFonts w:hint="eastAsia" w:ascii="宋体" w:hAnsi="宋体" w:eastAsia="宋体" w:cs="宋体"/>
                <w:i w:val="0"/>
                <w:iCs w:val="0"/>
                <w:color w:val="000000"/>
                <w:sz w:val="18"/>
                <w:szCs w:val="18"/>
                <w:u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D8D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6C2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6BEA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项目总成本</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83F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1325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56</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AF45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699AC8">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5。76</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5DF4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B3AF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71D47">
            <w:pPr>
              <w:jc w:val="center"/>
              <w:rPr>
                <w:rFonts w:hint="default" w:ascii="微软雅黑" w:hAnsi="微软雅黑" w:eastAsia="微软雅黑" w:cs="微软雅黑"/>
                <w:i/>
                <w:iCs/>
                <w:color w:val="000000"/>
                <w:sz w:val="16"/>
                <w:szCs w:val="16"/>
                <w:u w:val="none"/>
              </w:rPr>
            </w:pPr>
          </w:p>
        </w:tc>
      </w:tr>
      <w:tr w14:paraId="31092B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3752"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5A631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EBF0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A6C76">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376211">
            <w:pPr>
              <w:rPr>
                <w:rFonts w:hint="eastAsia" w:ascii="宋体" w:hAnsi="宋体" w:eastAsia="宋体" w:cs="宋体"/>
                <w:i w:val="0"/>
                <w:iCs w:val="0"/>
                <w:color w:val="000000"/>
                <w:sz w:val="18"/>
                <w:szCs w:val="18"/>
                <w:u w:val="none"/>
              </w:rPr>
            </w:pPr>
          </w:p>
        </w:tc>
      </w:tr>
      <w:tr w14:paraId="06351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C31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7F167C1">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圆满完成各项任务，自评得分100分</w:t>
            </w:r>
          </w:p>
        </w:tc>
      </w:tr>
      <w:tr w14:paraId="0B88D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12D3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93639B0">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展陈品少，维护成本高。在中科馆、省科技馆的关心指导下，利用流动科技馆展陈品成立了阿坝州科技馆，但几年来展陈品更新迭代少，观众已产生疲劳，感觉“不再新鲜”，缺乏吸引力，已无法满足群众日益增长的科技需求。加之展陈品年代久远，需经常性维护，零配件供货及维护在外省，维护费用包含了车船费、伙食费和差旅费，维修成本高，一次维修费用达上万元。</w:t>
            </w:r>
          </w:p>
        </w:tc>
      </w:tr>
      <w:tr w14:paraId="26FE9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4D0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2099BDC">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深化馆校合作，优化科普基地建设。阿坝州科技馆是我州为数不多的科普基地，为推动全民科学素质提升发挥着重大作用，几年来，年平均进馆人次达5万多次，进馆人数与马尔康常驻人口数相当且成上升趋势，这样的成绩得益于我们的馆校合作新模式，部分学生多次参加科技馆组织的活动，从活动中受益。尽管大部分受众为马尔康辖区群众，接下来我们将围绕州委十二届五次、六次全会精神，把科技馆作为全州学校的校外课堂或“研学”基地，打造“科普+研学”和“科普+旅游”的新科普模式。</w:t>
            </w:r>
          </w:p>
        </w:tc>
      </w:tr>
    </w:tbl>
    <w:p w14:paraId="3A1CBDC0">
      <w:pPr>
        <w:widowControl/>
        <w:jc w:val="center"/>
        <w:rPr>
          <w:rFonts w:hint="eastAsia" w:ascii="Times New Roman" w:hAnsi="Times New Roman" w:eastAsia="黑体"/>
          <w:color w:val="auto"/>
          <w:sz w:val="44"/>
          <w:szCs w:val="44"/>
          <w:highlight w:val="none"/>
        </w:rPr>
      </w:pPr>
    </w:p>
    <w:tbl>
      <w:tblPr>
        <w:tblStyle w:val="16"/>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1059"/>
        <w:gridCol w:w="891"/>
        <w:gridCol w:w="1186"/>
        <w:gridCol w:w="396"/>
        <w:gridCol w:w="831"/>
        <w:gridCol w:w="396"/>
        <w:gridCol w:w="846"/>
        <w:gridCol w:w="486"/>
        <w:gridCol w:w="486"/>
        <w:gridCol w:w="1369"/>
      </w:tblGrid>
      <w:tr w14:paraId="5F16A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BD118C1">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29288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94F62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31"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38B9E0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51320021T000000057886-科普费</w:t>
            </w:r>
          </w:p>
        </w:tc>
      </w:tr>
      <w:tr w14:paraId="65D7A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9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D97BB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8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A68644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州科协部门</w:t>
            </w:r>
          </w:p>
        </w:tc>
        <w:tc>
          <w:tcPr>
            <w:tcW w:w="386" w:type="pct"/>
            <w:tcBorders>
              <w:top w:val="nil"/>
              <w:left w:val="nil"/>
              <w:bottom w:val="nil"/>
              <w:right w:val="nil"/>
            </w:tcBorders>
            <w:shd w:val="clear" w:color="auto" w:fill="auto"/>
            <w:vAlign w:val="center"/>
          </w:tcPr>
          <w:p w14:paraId="1E582288">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实施单位 （盖章）</w:t>
            </w:r>
          </w:p>
        </w:tc>
        <w:tc>
          <w:tcPr>
            <w:tcW w:w="125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E3BB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州科协</w:t>
            </w:r>
          </w:p>
        </w:tc>
      </w:tr>
      <w:tr w14:paraId="0EC11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1433D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7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BC2E3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8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04565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642"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B798B84">
            <w:pPr>
              <w:keepNext w:val="0"/>
              <w:keepLines w:val="0"/>
              <w:widowControl/>
              <w:suppressLineNumbers w:val="0"/>
              <w:jc w:val="center"/>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年度目标完成情况</w:t>
            </w:r>
          </w:p>
        </w:tc>
      </w:tr>
      <w:tr w14:paraId="510F2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5A24C7">
            <w:pPr>
              <w:rPr>
                <w:rFonts w:hint="eastAsia" w:ascii="宋体" w:hAnsi="宋体" w:eastAsia="宋体" w:cs="宋体"/>
                <w:i w:val="0"/>
                <w:iCs w:val="0"/>
                <w:color w:val="000000"/>
                <w:sz w:val="18"/>
                <w:szCs w:val="18"/>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C8717E">
            <w:pPr>
              <w:rPr>
                <w:rFonts w:hint="eastAsia" w:ascii="宋体" w:hAnsi="宋体" w:eastAsia="宋体" w:cs="宋体"/>
                <w:i w:val="0"/>
                <w:iCs w:val="0"/>
                <w:color w:val="000000"/>
                <w:sz w:val="18"/>
                <w:szCs w:val="18"/>
                <w:u w:val="none"/>
              </w:rPr>
            </w:pPr>
          </w:p>
        </w:tc>
        <w:tc>
          <w:tcPr>
            <w:tcW w:w="238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F0C4D3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将科普工作融入全州经济社会发展大局，积极作为，在决策咨询、科技创新、科学普及、推动科技服务三农、助力乡村振兴等方面发挥作用。开展好“全国科普日”“科普宣传月”“科技活动周”“科普进寺庙”“防灾减灾”“食品安全”等主题科普活动。</w:t>
            </w:r>
          </w:p>
        </w:tc>
        <w:tc>
          <w:tcPr>
            <w:tcW w:w="1642"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E987469">
            <w:pPr>
              <w:keepNext w:val="0"/>
              <w:keepLines w:val="0"/>
              <w:widowControl/>
              <w:suppressLineNumbers w:val="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05602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12B43B">
            <w:pP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79F2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31"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92F3CFF">
            <w:pPr>
              <w:rPr>
                <w:rFonts w:hint="eastAsia" w:ascii="宋体" w:hAnsi="宋体" w:eastAsia="宋体" w:cs="宋体"/>
                <w:i w:val="0"/>
                <w:iCs w:val="0"/>
                <w:color w:val="000000"/>
                <w:sz w:val="18"/>
                <w:szCs w:val="18"/>
                <w:u w:val="none"/>
              </w:rPr>
            </w:pPr>
          </w:p>
        </w:tc>
      </w:tr>
      <w:tr w14:paraId="78C69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59B3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E7FD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14B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6961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96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F8C0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71A1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A4B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1FF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4E1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2C094F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949CD8">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0A5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D700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E29E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47.74</w:t>
            </w:r>
          </w:p>
        </w:tc>
        <w:tc>
          <w:tcPr>
            <w:tcW w:w="96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EB77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47.74</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339D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A8E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38635">
            <w:pPr>
              <w:jc w:val="center"/>
              <w:rPr>
                <w:rFonts w:hint="eastAsia" w:ascii="宋体" w:hAnsi="宋体" w:eastAsia="宋体" w:cs="宋体"/>
                <w:i w:val="0"/>
                <w:iCs w:val="0"/>
                <w:color w:val="000000"/>
                <w:sz w:val="18"/>
                <w:szCs w:val="18"/>
                <w:u w:val="none"/>
              </w:rPr>
            </w:pPr>
          </w:p>
        </w:tc>
        <w:tc>
          <w:tcPr>
            <w:tcW w:w="90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167FAA">
            <w:pPr>
              <w:keepNext w:val="0"/>
              <w:keepLines w:val="0"/>
              <w:widowControl/>
              <w:suppressLineNumbers w:val="0"/>
              <w:jc w:val="left"/>
              <w:textAlignment w:val="center"/>
              <w:rPr>
                <w:rFonts w:hint="default" w:ascii="黑体" w:hAnsi="黑体" w:eastAsia="黑体" w:cs="黑体"/>
                <w:i/>
                <w:iCs/>
                <w:color w:val="000000"/>
                <w:sz w:val="18"/>
                <w:szCs w:val="18"/>
                <w:u w:val="none"/>
              </w:rPr>
            </w:pPr>
            <w:r>
              <w:rPr>
                <w:rFonts w:hint="default"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72F6D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4C9FA7">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CC6F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EE7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40E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47.74</w:t>
            </w:r>
          </w:p>
        </w:tc>
        <w:tc>
          <w:tcPr>
            <w:tcW w:w="96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451E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47.74</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CA56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7265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076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30C71A">
            <w:pPr>
              <w:rPr>
                <w:rFonts w:hint="default" w:ascii="黑体" w:hAnsi="黑体" w:eastAsia="黑体" w:cs="黑体"/>
                <w:i/>
                <w:iCs/>
                <w:color w:val="000000"/>
                <w:sz w:val="18"/>
                <w:szCs w:val="18"/>
                <w:u w:val="none"/>
              </w:rPr>
            </w:pPr>
          </w:p>
        </w:tc>
      </w:tr>
      <w:tr w14:paraId="572151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6D3032">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EC9B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1F27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6B4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6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421F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0B8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494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66E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83598A">
            <w:pPr>
              <w:rPr>
                <w:rFonts w:hint="default" w:ascii="黑体" w:hAnsi="黑体" w:eastAsia="黑体" w:cs="黑体"/>
                <w:i/>
                <w:iCs/>
                <w:color w:val="000000"/>
                <w:sz w:val="18"/>
                <w:szCs w:val="18"/>
                <w:u w:val="none"/>
              </w:rPr>
            </w:pPr>
          </w:p>
        </w:tc>
      </w:tr>
      <w:tr w14:paraId="27A6F0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2C3933">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754E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92A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95E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6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EFD6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DA3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548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39E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48D86C">
            <w:pPr>
              <w:rPr>
                <w:rFonts w:hint="default" w:ascii="黑体" w:hAnsi="黑体" w:eastAsia="黑体" w:cs="黑体"/>
                <w:i/>
                <w:iCs/>
                <w:color w:val="000000"/>
                <w:sz w:val="18"/>
                <w:szCs w:val="18"/>
                <w:u w:val="none"/>
              </w:rPr>
            </w:pPr>
          </w:p>
        </w:tc>
      </w:tr>
      <w:tr w14:paraId="78B08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F4DD65">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7E2E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D1E3C5">
            <w:pPr>
              <w:jc w:val="center"/>
              <w:rPr>
                <w:rFonts w:hint="eastAsia" w:ascii="微软雅黑" w:hAnsi="微软雅黑" w:eastAsia="微软雅黑" w:cs="微软雅黑"/>
                <w:i/>
                <w:iCs/>
                <w:color w:val="000000"/>
                <w:sz w:val="16"/>
                <w:szCs w:val="16"/>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19573">
            <w:pPr>
              <w:jc w:val="center"/>
              <w:rPr>
                <w:rFonts w:hint="default" w:ascii="微软雅黑" w:hAnsi="微软雅黑" w:eastAsia="微软雅黑" w:cs="微软雅黑"/>
                <w:i/>
                <w:iCs/>
                <w:color w:val="000000"/>
                <w:sz w:val="16"/>
                <w:szCs w:val="16"/>
                <w:u w:val="none"/>
              </w:rPr>
            </w:pPr>
          </w:p>
        </w:tc>
        <w:tc>
          <w:tcPr>
            <w:tcW w:w="96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19C868">
            <w:pPr>
              <w:jc w:val="center"/>
              <w:rPr>
                <w:rFonts w:hint="default" w:ascii="微软雅黑" w:hAnsi="微软雅黑" w:eastAsia="微软雅黑" w:cs="微软雅黑"/>
                <w:i/>
                <w:iCs/>
                <w:color w:val="000000"/>
                <w:sz w:val="16"/>
                <w:szCs w:val="16"/>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5354A">
            <w:pPr>
              <w:jc w:val="center"/>
              <w:rPr>
                <w:rFonts w:hint="default" w:ascii="微软雅黑" w:hAnsi="微软雅黑" w:eastAsia="微软雅黑" w:cs="微软雅黑"/>
                <w:i/>
                <w:iCs/>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F61D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CCEE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55433A">
            <w:pPr>
              <w:rPr>
                <w:rFonts w:hint="default" w:ascii="黑体" w:hAnsi="黑体" w:eastAsia="黑体" w:cs="黑体"/>
                <w:i/>
                <w:iCs/>
                <w:color w:val="000000"/>
                <w:sz w:val="18"/>
                <w:szCs w:val="18"/>
                <w:u w:val="none"/>
              </w:rPr>
            </w:pPr>
          </w:p>
        </w:tc>
      </w:tr>
      <w:tr w14:paraId="31810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B1AB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1C7C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31C5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2BE7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8778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9FE0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040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627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4B9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2CFC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33E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D991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FCDC9E">
            <w:pPr>
              <w:jc w:val="center"/>
              <w:rPr>
                <w:rFonts w:hint="eastAsia" w:ascii="宋体" w:hAnsi="宋体" w:eastAsia="宋体" w:cs="宋体"/>
                <w:i w:val="0"/>
                <w:iCs w:val="0"/>
                <w:color w:val="000000"/>
                <w:sz w:val="18"/>
                <w:szCs w:val="18"/>
                <w:u w:val="none"/>
              </w:rPr>
            </w:pPr>
          </w:p>
        </w:tc>
        <w:tc>
          <w:tcPr>
            <w:tcW w:w="7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E294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62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A4C5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6CB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开展科普宣传</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EA9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E10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1C6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088D10">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6</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A6A9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D93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8888C">
            <w:pPr>
              <w:jc w:val="center"/>
              <w:rPr>
                <w:rFonts w:hint="default" w:ascii="微软雅黑" w:hAnsi="微软雅黑" w:eastAsia="微软雅黑" w:cs="微软雅黑"/>
                <w:i/>
                <w:iCs/>
                <w:color w:val="000000"/>
                <w:sz w:val="16"/>
                <w:szCs w:val="16"/>
                <w:u w:val="none"/>
              </w:rPr>
            </w:pPr>
          </w:p>
        </w:tc>
      </w:tr>
      <w:tr w14:paraId="5DD55F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5B4CEA">
            <w:pPr>
              <w:jc w:val="center"/>
              <w:rPr>
                <w:rFonts w:hint="eastAsia" w:ascii="宋体" w:hAnsi="宋体" w:eastAsia="宋体" w:cs="宋体"/>
                <w:i w:val="0"/>
                <w:iCs w:val="0"/>
                <w:color w:val="000000"/>
                <w:sz w:val="18"/>
                <w:szCs w:val="18"/>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C32C28">
            <w:pPr>
              <w:jc w:val="center"/>
              <w:rPr>
                <w:rFonts w:hint="eastAsia" w:ascii="宋体" w:hAnsi="宋体" w:eastAsia="宋体" w:cs="宋体"/>
                <w:i w:val="0"/>
                <w:iCs w:val="0"/>
                <w:color w:val="000000"/>
                <w:sz w:val="18"/>
                <w:szCs w:val="18"/>
                <w:u w:val="none"/>
              </w:rPr>
            </w:pPr>
          </w:p>
        </w:tc>
        <w:tc>
          <w:tcPr>
            <w:tcW w:w="6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FA6C85">
            <w:pPr>
              <w:jc w:val="center"/>
              <w:rPr>
                <w:rFonts w:hint="eastAsia" w:ascii="宋体" w:hAnsi="宋体" w:eastAsia="宋体" w:cs="宋体"/>
                <w:i w:val="0"/>
                <w:iCs w:val="0"/>
                <w:color w:val="000000"/>
                <w:sz w:val="18"/>
                <w:szCs w:val="18"/>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E70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开展科技培训</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219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07A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734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036E9">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11</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459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B3B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8C29FC">
            <w:pPr>
              <w:jc w:val="center"/>
              <w:rPr>
                <w:rFonts w:hint="default" w:ascii="微软雅黑" w:hAnsi="微软雅黑" w:eastAsia="微软雅黑" w:cs="微软雅黑"/>
                <w:i/>
                <w:iCs/>
                <w:color w:val="000000"/>
                <w:sz w:val="16"/>
                <w:szCs w:val="16"/>
                <w:u w:val="none"/>
              </w:rPr>
            </w:pPr>
          </w:p>
        </w:tc>
      </w:tr>
      <w:tr w14:paraId="1283D5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180050">
            <w:pPr>
              <w:jc w:val="center"/>
              <w:rPr>
                <w:rFonts w:hint="eastAsia" w:ascii="宋体" w:hAnsi="宋体" w:eastAsia="宋体" w:cs="宋体"/>
                <w:i w:val="0"/>
                <w:iCs w:val="0"/>
                <w:color w:val="000000"/>
                <w:sz w:val="18"/>
                <w:szCs w:val="18"/>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6D2277">
            <w:pPr>
              <w:jc w:val="center"/>
              <w:rPr>
                <w:rFonts w:hint="eastAsia" w:ascii="宋体" w:hAnsi="宋体" w:eastAsia="宋体" w:cs="宋体"/>
                <w:i w:val="0"/>
                <w:iCs w:val="0"/>
                <w:color w:val="000000"/>
                <w:sz w:val="18"/>
                <w:szCs w:val="18"/>
                <w:u w:val="none"/>
              </w:rPr>
            </w:pPr>
          </w:p>
        </w:tc>
        <w:tc>
          <w:tcPr>
            <w:tcW w:w="62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ADC0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C8EB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每次参加人数</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57FC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104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7CF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人数</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DC1FD">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120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D3F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5BE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B01C7">
            <w:pPr>
              <w:jc w:val="center"/>
              <w:rPr>
                <w:rFonts w:hint="default" w:ascii="微软雅黑" w:hAnsi="微软雅黑" w:eastAsia="微软雅黑" w:cs="微软雅黑"/>
                <w:i/>
                <w:iCs/>
                <w:color w:val="000000"/>
                <w:sz w:val="16"/>
                <w:szCs w:val="16"/>
                <w:u w:val="none"/>
              </w:rPr>
            </w:pPr>
          </w:p>
        </w:tc>
      </w:tr>
      <w:tr w14:paraId="4B82F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663E7F">
            <w:pPr>
              <w:jc w:val="center"/>
              <w:rPr>
                <w:rFonts w:hint="eastAsia" w:ascii="宋体" w:hAnsi="宋体" w:eastAsia="宋体" w:cs="宋体"/>
                <w:i w:val="0"/>
                <w:iCs w:val="0"/>
                <w:color w:val="000000"/>
                <w:sz w:val="18"/>
                <w:szCs w:val="18"/>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368706">
            <w:pPr>
              <w:jc w:val="center"/>
              <w:rPr>
                <w:rFonts w:hint="eastAsia" w:ascii="宋体" w:hAnsi="宋体" w:eastAsia="宋体" w:cs="宋体"/>
                <w:i w:val="0"/>
                <w:iCs w:val="0"/>
                <w:color w:val="000000"/>
                <w:sz w:val="18"/>
                <w:szCs w:val="18"/>
                <w:u w:val="none"/>
              </w:rPr>
            </w:pPr>
          </w:p>
        </w:tc>
        <w:tc>
          <w:tcPr>
            <w:tcW w:w="6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DA3972">
            <w:pPr>
              <w:jc w:val="center"/>
              <w:rPr>
                <w:rFonts w:hint="eastAsia" w:ascii="宋体" w:hAnsi="宋体" w:eastAsia="宋体" w:cs="宋体"/>
                <w:i w:val="0"/>
                <w:iCs w:val="0"/>
                <w:color w:val="000000"/>
                <w:sz w:val="18"/>
                <w:szCs w:val="18"/>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174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科普工作完成率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2E4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6275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F906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3ABE2">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A80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7EC3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93BD5">
            <w:pPr>
              <w:jc w:val="center"/>
              <w:rPr>
                <w:rFonts w:hint="default" w:ascii="微软雅黑" w:hAnsi="微软雅黑" w:eastAsia="微软雅黑" w:cs="微软雅黑"/>
                <w:i/>
                <w:iCs/>
                <w:color w:val="000000"/>
                <w:sz w:val="16"/>
                <w:szCs w:val="16"/>
                <w:u w:val="none"/>
              </w:rPr>
            </w:pPr>
          </w:p>
        </w:tc>
      </w:tr>
      <w:tr w14:paraId="47B47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8D0DD1">
            <w:pPr>
              <w:jc w:val="center"/>
              <w:rPr>
                <w:rFonts w:hint="eastAsia" w:ascii="宋体" w:hAnsi="宋体" w:eastAsia="宋体" w:cs="宋体"/>
                <w:i w:val="0"/>
                <w:iCs w:val="0"/>
                <w:color w:val="000000"/>
                <w:sz w:val="18"/>
                <w:szCs w:val="18"/>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8B166B">
            <w:pPr>
              <w:jc w:val="center"/>
              <w:rPr>
                <w:rFonts w:hint="eastAsia" w:ascii="宋体" w:hAnsi="宋体" w:eastAsia="宋体" w:cs="宋体"/>
                <w:i w:val="0"/>
                <w:iCs w:val="0"/>
                <w:color w:val="000000"/>
                <w:sz w:val="18"/>
                <w:szCs w:val="18"/>
                <w:u w:val="none"/>
              </w:rPr>
            </w:pPr>
          </w:p>
        </w:tc>
        <w:tc>
          <w:tcPr>
            <w:tcW w:w="62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9567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D7F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项目完成时间</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6E12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CBD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C1D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月</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3BDE2">
            <w:pPr>
              <w:jc w:val="center"/>
              <w:rPr>
                <w:rFonts w:hint="default" w:ascii="微软雅黑" w:hAnsi="微软雅黑" w:eastAsia="微软雅黑" w:cs="微软雅黑"/>
                <w:i/>
                <w:iCs/>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D1C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B7A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70623">
            <w:pPr>
              <w:jc w:val="center"/>
              <w:rPr>
                <w:rFonts w:hint="default" w:ascii="微软雅黑" w:hAnsi="微软雅黑" w:eastAsia="微软雅黑" w:cs="微软雅黑"/>
                <w:i/>
                <w:iCs/>
                <w:color w:val="000000"/>
                <w:sz w:val="16"/>
                <w:szCs w:val="16"/>
                <w:u w:val="none"/>
              </w:rPr>
            </w:pPr>
          </w:p>
        </w:tc>
      </w:tr>
      <w:tr w14:paraId="356234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BB7BF5">
            <w:pPr>
              <w:jc w:val="center"/>
              <w:rPr>
                <w:rFonts w:hint="eastAsia" w:ascii="宋体" w:hAnsi="宋体" w:eastAsia="宋体" w:cs="宋体"/>
                <w:i w:val="0"/>
                <w:iCs w:val="0"/>
                <w:color w:val="000000"/>
                <w:sz w:val="18"/>
                <w:szCs w:val="18"/>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53FA9D">
            <w:pPr>
              <w:jc w:val="center"/>
              <w:rPr>
                <w:rFonts w:hint="eastAsia" w:ascii="宋体" w:hAnsi="宋体" w:eastAsia="宋体" w:cs="宋体"/>
                <w:i w:val="0"/>
                <w:iCs w:val="0"/>
                <w:color w:val="000000"/>
                <w:sz w:val="18"/>
                <w:szCs w:val="18"/>
                <w:u w:val="none"/>
              </w:rPr>
            </w:pPr>
          </w:p>
        </w:tc>
        <w:tc>
          <w:tcPr>
            <w:tcW w:w="6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A02E2B">
            <w:pPr>
              <w:jc w:val="center"/>
              <w:rPr>
                <w:rFonts w:hint="eastAsia" w:ascii="宋体" w:hAnsi="宋体" w:eastAsia="宋体" w:cs="宋体"/>
                <w:i w:val="0"/>
                <w:iCs w:val="0"/>
                <w:color w:val="000000"/>
                <w:sz w:val="18"/>
                <w:szCs w:val="18"/>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C632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12月前</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F90C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9EBB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F74C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B782D">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6831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C6A1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731B0">
            <w:pPr>
              <w:jc w:val="center"/>
              <w:rPr>
                <w:rFonts w:hint="default" w:ascii="微软雅黑" w:hAnsi="微软雅黑" w:eastAsia="微软雅黑" w:cs="微软雅黑"/>
                <w:i/>
                <w:iCs/>
                <w:color w:val="000000"/>
                <w:sz w:val="16"/>
                <w:szCs w:val="16"/>
                <w:u w:val="none"/>
              </w:rPr>
            </w:pPr>
          </w:p>
        </w:tc>
      </w:tr>
      <w:tr w14:paraId="6BEDB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2C7A17">
            <w:pPr>
              <w:jc w:val="center"/>
              <w:rPr>
                <w:rFonts w:hint="eastAsia" w:ascii="宋体" w:hAnsi="宋体" w:eastAsia="宋体" w:cs="宋体"/>
                <w:i w:val="0"/>
                <w:iCs w:val="0"/>
                <w:color w:val="000000"/>
                <w:sz w:val="18"/>
                <w:szCs w:val="18"/>
                <w:u w:val="none"/>
              </w:rPr>
            </w:pPr>
          </w:p>
        </w:tc>
        <w:tc>
          <w:tcPr>
            <w:tcW w:w="7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50FD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62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2613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5CA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服务人数</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886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CEF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632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人数</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3752C">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500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94E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4A7D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90E8E">
            <w:pPr>
              <w:jc w:val="center"/>
              <w:rPr>
                <w:rFonts w:hint="default" w:ascii="微软雅黑" w:hAnsi="微软雅黑" w:eastAsia="微软雅黑" w:cs="微软雅黑"/>
                <w:i/>
                <w:iCs/>
                <w:color w:val="000000"/>
                <w:sz w:val="16"/>
                <w:szCs w:val="16"/>
                <w:u w:val="none"/>
              </w:rPr>
            </w:pPr>
          </w:p>
        </w:tc>
      </w:tr>
      <w:tr w14:paraId="1C621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4849AE">
            <w:pPr>
              <w:jc w:val="center"/>
              <w:rPr>
                <w:rFonts w:hint="eastAsia" w:ascii="宋体" w:hAnsi="宋体" w:eastAsia="宋体" w:cs="宋体"/>
                <w:i w:val="0"/>
                <w:iCs w:val="0"/>
                <w:color w:val="000000"/>
                <w:sz w:val="18"/>
                <w:szCs w:val="18"/>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84EC8E">
            <w:pPr>
              <w:jc w:val="center"/>
              <w:rPr>
                <w:rFonts w:hint="eastAsia" w:ascii="宋体" w:hAnsi="宋体" w:eastAsia="宋体" w:cs="宋体"/>
                <w:i w:val="0"/>
                <w:iCs w:val="0"/>
                <w:color w:val="000000"/>
                <w:sz w:val="18"/>
                <w:szCs w:val="18"/>
                <w:u w:val="none"/>
              </w:rPr>
            </w:pPr>
          </w:p>
        </w:tc>
        <w:tc>
          <w:tcPr>
            <w:tcW w:w="6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3B5737">
            <w:pPr>
              <w:jc w:val="center"/>
              <w:rPr>
                <w:rFonts w:hint="eastAsia" w:ascii="宋体" w:hAnsi="宋体" w:eastAsia="宋体" w:cs="宋体"/>
                <w:i w:val="0"/>
                <w:iCs w:val="0"/>
                <w:color w:val="000000"/>
                <w:sz w:val="18"/>
                <w:szCs w:val="18"/>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5BAD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提升公民科学素质</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17D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685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有效提升</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2C564C">
            <w:pPr>
              <w:jc w:val="center"/>
              <w:rPr>
                <w:rFonts w:hint="eastAsia" w:ascii="宋体" w:hAnsi="宋体" w:eastAsia="宋体" w:cs="宋体"/>
                <w:i w:val="0"/>
                <w:iCs w:val="0"/>
                <w:color w:val="000000"/>
                <w:sz w:val="18"/>
                <w:szCs w:val="18"/>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5562D2">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7.20%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202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D32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9030F">
            <w:pPr>
              <w:jc w:val="center"/>
              <w:rPr>
                <w:rFonts w:hint="default" w:ascii="微软雅黑" w:hAnsi="微软雅黑" w:eastAsia="微软雅黑" w:cs="微软雅黑"/>
                <w:i/>
                <w:iCs/>
                <w:color w:val="000000"/>
                <w:sz w:val="16"/>
                <w:szCs w:val="16"/>
                <w:u w:val="none"/>
              </w:rPr>
            </w:pPr>
          </w:p>
        </w:tc>
      </w:tr>
      <w:tr w14:paraId="13966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A751FB">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708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209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23A8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参加对象满意度</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386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A61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F387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CE3984">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98</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EA7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5B11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B4129">
            <w:pPr>
              <w:jc w:val="center"/>
              <w:rPr>
                <w:rFonts w:hint="default" w:ascii="微软雅黑" w:hAnsi="微软雅黑" w:eastAsia="微软雅黑" w:cs="微软雅黑"/>
                <w:i/>
                <w:iCs/>
                <w:color w:val="000000"/>
                <w:sz w:val="16"/>
                <w:szCs w:val="16"/>
                <w:u w:val="none"/>
              </w:rPr>
            </w:pPr>
          </w:p>
        </w:tc>
      </w:tr>
      <w:tr w14:paraId="0B453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DD2000">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5E7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D881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329E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人均会议成本</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C75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56E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823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元/天</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FBBAB">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130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A8A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FF4C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03F986">
            <w:pPr>
              <w:jc w:val="center"/>
              <w:rPr>
                <w:rFonts w:hint="default" w:ascii="微软雅黑" w:hAnsi="微软雅黑" w:eastAsia="微软雅黑" w:cs="微软雅黑"/>
                <w:i/>
                <w:iCs/>
                <w:color w:val="000000"/>
                <w:sz w:val="16"/>
                <w:szCs w:val="16"/>
                <w:u w:val="none"/>
              </w:rPr>
            </w:pPr>
          </w:p>
        </w:tc>
      </w:tr>
      <w:tr w14:paraId="00392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3743"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B2921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170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5B3048">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43E0A">
            <w:pPr>
              <w:rPr>
                <w:rFonts w:hint="eastAsia" w:ascii="宋体" w:hAnsi="宋体" w:eastAsia="宋体" w:cs="宋体"/>
                <w:i w:val="0"/>
                <w:iCs w:val="0"/>
                <w:color w:val="000000"/>
                <w:sz w:val="18"/>
                <w:szCs w:val="18"/>
                <w:u w:val="none"/>
              </w:rPr>
            </w:pPr>
          </w:p>
        </w:tc>
      </w:tr>
      <w:tr w14:paraId="3052D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2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983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57"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502890C">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本年度我单位按照年初指定任务开展工作，截止2024年12越31日，完成了各项指标任务，达到了预期效果，惠及了更多的群众。</w:t>
            </w:r>
          </w:p>
        </w:tc>
      </w:tr>
      <w:tr w14:paraId="7C8347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2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0D2B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57"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71BDCF4">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某些指标任务完成速度较慢。</w:t>
            </w:r>
          </w:p>
        </w:tc>
      </w:tr>
      <w:tr w14:paraId="62780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504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57"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6A5328B">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在今年的工作中，提高指标任务完成速度，在年初就制定好计划，后面严格按照计划进行。</w:t>
            </w:r>
          </w:p>
        </w:tc>
      </w:tr>
    </w:tbl>
    <w:p w14:paraId="5991E1CC">
      <w:pPr>
        <w:widowControl/>
        <w:jc w:val="center"/>
        <w:rPr>
          <w:rFonts w:hint="eastAsia" w:ascii="Times New Roman" w:hAnsi="Times New Roman" w:eastAsia="黑体"/>
          <w:color w:val="auto"/>
          <w:sz w:val="44"/>
          <w:szCs w:val="44"/>
          <w:highlight w:val="none"/>
        </w:rPr>
      </w:pPr>
    </w:p>
    <w:p w14:paraId="10EEE7CE">
      <w:pPr>
        <w:pStyle w:val="2"/>
        <w:rPr>
          <w:rFonts w:hint="eastAsia" w:ascii="Times New Roman" w:hAnsi="Times New Roman" w:eastAsia="黑体"/>
          <w:color w:val="auto"/>
          <w:sz w:val="44"/>
          <w:szCs w:val="44"/>
          <w:highlight w:val="none"/>
        </w:rPr>
      </w:pPr>
    </w:p>
    <w:p w14:paraId="07521DA7">
      <w:pPr>
        <w:pStyle w:val="3"/>
        <w:rPr>
          <w:rFonts w:hint="eastAsia" w:ascii="Times New Roman" w:hAnsi="Times New Roman" w:eastAsia="黑体"/>
          <w:color w:val="auto"/>
          <w:sz w:val="44"/>
          <w:szCs w:val="44"/>
          <w:highlight w:val="none"/>
        </w:rPr>
      </w:pPr>
    </w:p>
    <w:tbl>
      <w:tblPr>
        <w:tblStyle w:val="16"/>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1059"/>
        <w:gridCol w:w="891"/>
        <w:gridCol w:w="1186"/>
        <w:gridCol w:w="396"/>
        <w:gridCol w:w="831"/>
        <w:gridCol w:w="396"/>
        <w:gridCol w:w="846"/>
        <w:gridCol w:w="486"/>
        <w:gridCol w:w="486"/>
        <w:gridCol w:w="1369"/>
      </w:tblGrid>
      <w:tr w14:paraId="262F6F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279C900">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672F1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9FA73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31"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FAC54C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51320021T000000057978-州院士专家工作站服务中心工作经费</w:t>
            </w:r>
          </w:p>
        </w:tc>
      </w:tr>
      <w:tr w14:paraId="50210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9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AFA90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8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589173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州科协部门</w:t>
            </w:r>
          </w:p>
        </w:tc>
        <w:tc>
          <w:tcPr>
            <w:tcW w:w="386" w:type="pct"/>
            <w:tcBorders>
              <w:top w:val="nil"/>
              <w:left w:val="nil"/>
              <w:bottom w:val="nil"/>
              <w:right w:val="nil"/>
            </w:tcBorders>
            <w:shd w:val="clear" w:color="auto" w:fill="auto"/>
            <w:vAlign w:val="center"/>
          </w:tcPr>
          <w:p w14:paraId="650C31FF">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实施单位 （盖章）</w:t>
            </w:r>
          </w:p>
        </w:tc>
        <w:tc>
          <w:tcPr>
            <w:tcW w:w="125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1C22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州科协</w:t>
            </w:r>
          </w:p>
        </w:tc>
      </w:tr>
      <w:tr w14:paraId="0CAE8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2CA2A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7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78DC6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8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9E6E7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642"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F47627D">
            <w:pPr>
              <w:keepNext w:val="0"/>
              <w:keepLines w:val="0"/>
              <w:widowControl/>
              <w:suppressLineNumbers w:val="0"/>
              <w:jc w:val="center"/>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年度目标完成情况</w:t>
            </w:r>
          </w:p>
        </w:tc>
      </w:tr>
      <w:tr w14:paraId="18A2B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A0E478">
            <w:pPr>
              <w:rPr>
                <w:rFonts w:hint="eastAsia" w:ascii="宋体" w:hAnsi="宋体" w:eastAsia="宋体" w:cs="宋体"/>
                <w:i w:val="0"/>
                <w:iCs w:val="0"/>
                <w:color w:val="000000"/>
                <w:sz w:val="18"/>
                <w:szCs w:val="18"/>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A09FDB">
            <w:pPr>
              <w:rPr>
                <w:rFonts w:hint="eastAsia" w:ascii="宋体" w:hAnsi="宋体" w:eastAsia="宋体" w:cs="宋体"/>
                <w:i w:val="0"/>
                <w:iCs w:val="0"/>
                <w:color w:val="000000"/>
                <w:sz w:val="18"/>
                <w:szCs w:val="18"/>
                <w:u w:val="none"/>
              </w:rPr>
            </w:pPr>
          </w:p>
        </w:tc>
        <w:tc>
          <w:tcPr>
            <w:tcW w:w="238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0CFEAD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新建院士（专家）工作站1—2家，通过考核对已建站单位工作起到督促和提升作用，将更好地服务我州经济社会发展。</w:t>
            </w:r>
          </w:p>
        </w:tc>
        <w:tc>
          <w:tcPr>
            <w:tcW w:w="1642"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A057FD7">
            <w:pPr>
              <w:keepNext w:val="0"/>
              <w:keepLines w:val="0"/>
              <w:widowControl/>
              <w:suppressLineNumbers w:val="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43590E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5AE73E">
            <w:pP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9199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31"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1F96B6E">
            <w:pPr>
              <w:rPr>
                <w:rFonts w:hint="eastAsia" w:ascii="宋体" w:hAnsi="宋体" w:eastAsia="宋体" w:cs="宋体"/>
                <w:i w:val="0"/>
                <w:iCs w:val="0"/>
                <w:color w:val="000000"/>
                <w:sz w:val="18"/>
                <w:szCs w:val="18"/>
                <w:u w:val="none"/>
              </w:rPr>
            </w:pPr>
          </w:p>
        </w:tc>
      </w:tr>
      <w:tr w14:paraId="3EF33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02C9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59D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B78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C13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96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CF86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8D39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707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0E07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491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113DCC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ECECB4">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940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D6A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BA6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4.50</w:t>
            </w:r>
          </w:p>
        </w:tc>
        <w:tc>
          <w:tcPr>
            <w:tcW w:w="96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F6C6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4.50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060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63B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D88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931AB7">
            <w:pPr>
              <w:keepNext w:val="0"/>
              <w:keepLines w:val="0"/>
              <w:widowControl/>
              <w:suppressLineNumbers w:val="0"/>
              <w:jc w:val="left"/>
              <w:textAlignment w:val="center"/>
              <w:rPr>
                <w:rFonts w:hint="default" w:ascii="黑体" w:hAnsi="黑体" w:eastAsia="黑体" w:cs="黑体"/>
                <w:i/>
                <w:iCs/>
                <w:color w:val="000000"/>
                <w:sz w:val="18"/>
                <w:szCs w:val="18"/>
                <w:u w:val="none"/>
              </w:rPr>
            </w:pPr>
            <w:r>
              <w:rPr>
                <w:rFonts w:hint="default"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621EB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6E6E2D">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91D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BA7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582D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4.50</w:t>
            </w:r>
          </w:p>
        </w:tc>
        <w:tc>
          <w:tcPr>
            <w:tcW w:w="96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F5A3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4.50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457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7F3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B9C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F56BDF">
            <w:pPr>
              <w:rPr>
                <w:rFonts w:hint="default" w:ascii="黑体" w:hAnsi="黑体" w:eastAsia="黑体" w:cs="黑体"/>
                <w:i/>
                <w:iCs/>
                <w:color w:val="000000"/>
                <w:sz w:val="18"/>
                <w:szCs w:val="18"/>
                <w:u w:val="none"/>
              </w:rPr>
            </w:pPr>
          </w:p>
        </w:tc>
      </w:tr>
      <w:tr w14:paraId="67095C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7"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1AAACB">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1E50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3CC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8EC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6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9106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867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4D3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761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4E2D57">
            <w:pPr>
              <w:rPr>
                <w:rFonts w:hint="default" w:ascii="黑体" w:hAnsi="黑体" w:eastAsia="黑体" w:cs="黑体"/>
                <w:i/>
                <w:iCs/>
                <w:color w:val="000000"/>
                <w:sz w:val="18"/>
                <w:szCs w:val="18"/>
                <w:u w:val="none"/>
              </w:rPr>
            </w:pPr>
          </w:p>
        </w:tc>
      </w:tr>
      <w:tr w14:paraId="74E2D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F290CB">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003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FD2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F6B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6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7F80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8B23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80A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165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568468">
            <w:pPr>
              <w:rPr>
                <w:rFonts w:hint="default" w:ascii="黑体" w:hAnsi="黑体" w:eastAsia="黑体" w:cs="黑体"/>
                <w:i/>
                <w:iCs/>
                <w:color w:val="000000"/>
                <w:sz w:val="18"/>
                <w:szCs w:val="18"/>
                <w:u w:val="none"/>
              </w:rPr>
            </w:pPr>
          </w:p>
        </w:tc>
      </w:tr>
      <w:tr w14:paraId="04B733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B42BF8">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C053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C0635C">
            <w:pPr>
              <w:jc w:val="center"/>
              <w:rPr>
                <w:rFonts w:hint="eastAsia" w:ascii="微软雅黑" w:hAnsi="微软雅黑" w:eastAsia="微软雅黑" w:cs="微软雅黑"/>
                <w:i/>
                <w:iCs/>
                <w:color w:val="000000"/>
                <w:sz w:val="16"/>
                <w:szCs w:val="16"/>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7E0DF">
            <w:pPr>
              <w:jc w:val="center"/>
              <w:rPr>
                <w:rFonts w:hint="default" w:ascii="微软雅黑" w:hAnsi="微软雅黑" w:eastAsia="微软雅黑" w:cs="微软雅黑"/>
                <w:i/>
                <w:iCs/>
                <w:color w:val="000000"/>
                <w:sz w:val="16"/>
                <w:szCs w:val="16"/>
                <w:u w:val="none"/>
              </w:rPr>
            </w:pPr>
          </w:p>
        </w:tc>
        <w:tc>
          <w:tcPr>
            <w:tcW w:w="96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7BDA58">
            <w:pPr>
              <w:jc w:val="center"/>
              <w:rPr>
                <w:rFonts w:hint="default" w:ascii="微软雅黑" w:hAnsi="微软雅黑" w:eastAsia="微软雅黑" w:cs="微软雅黑"/>
                <w:i/>
                <w:iCs/>
                <w:color w:val="000000"/>
                <w:sz w:val="16"/>
                <w:szCs w:val="16"/>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A58F2">
            <w:pPr>
              <w:jc w:val="center"/>
              <w:rPr>
                <w:rFonts w:hint="default" w:ascii="微软雅黑" w:hAnsi="微软雅黑" w:eastAsia="微软雅黑" w:cs="微软雅黑"/>
                <w:i/>
                <w:iCs/>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F974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D630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DED6EC">
            <w:pPr>
              <w:rPr>
                <w:rFonts w:hint="default" w:ascii="黑体" w:hAnsi="黑体" w:eastAsia="黑体" w:cs="黑体"/>
                <w:i/>
                <w:iCs/>
                <w:color w:val="000000"/>
                <w:sz w:val="18"/>
                <w:szCs w:val="18"/>
                <w:u w:val="none"/>
              </w:rPr>
            </w:pPr>
          </w:p>
        </w:tc>
      </w:tr>
      <w:tr w14:paraId="3075D8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AD4F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32B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5FD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3C3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5E1E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E71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54B9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F58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3D4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3D5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80C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FCDFA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A09275">
            <w:pPr>
              <w:jc w:val="center"/>
              <w:rPr>
                <w:rFonts w:hint="eastAsia" w:ascii="宋体" w:hAnsi="宋体" w:eastAsia="宋体" w:cs="宋体"/>
                <w:i w:val="0"/>
                <w:iCs w:val="0"/>
                <w:color w:val="000000"/>
                <w:sz w:val="18"/>
                <w:szCs w:val="18"/>
                <w:u w:val="none"/>
              </w:rPr>
            </w:pPr>
          </w:p>
        </w:tc>
        <w:tc>
          <w:tcPr>
            <w:tcW w:w="7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8290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62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9B18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75A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组织授牌1次</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250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CB8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A35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2967C">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D7E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FAD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0A605A">
            <w:pPr>
              <w:jc w:val="center"/>
              <w:rPr>
                <w:rFonts w:hint="default" w:ascii="微软雅黑" w:hAnsi="微软雅黑" w:eastAsia="微软雅黑" w:cs="微软雅黑"/>
                <w:i/>
                <w:iCs/>
                <w:color w:val="000000"/>
                <w:sz w:val="16"/>
                <w:szCs w:val="16"/>
                <w:u w:val="none"/>
              </w:rPr>
            </w:pPr>
          </w:p>
        </w:tc>
      </w:tr>
      <w:tr w14:paraId="4C4BD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1C7BF1">
            <w:pPr>
              <w:jc w:val="center"/>
              <w:rPr>
                <w:rFonts w:hint="eastAsia" w:ascii="宋体" w:hAnsi="宋体" w:eastAsia="宋体" w:cs="宋体"/>
                <w:i w:val="0"/>
                <w:iCs w:val="0"/>
                <w:color w:val="000000"/>
                <w:sz w:val="18"/>
                <w:szCs w:val="18"/>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8C1BF7">
            <w:pPr>
              <w:jc w:val="center"/>
              <w:rPr>
                <w:rFonts w:hint="eastAsia" w:ascii="宋体" w:hAnsi="宋体" w:eastAsia="宋体" w:cs="宋体"/>
                <w:i w:val="0"/>
                <w:iCs w:val="0"/>
                <w:color w:val="000000"/>
                <w:sz w:val="18"/>
                <w:szCs w:val="18"/>
                <w:u w:val="none"/>
              </w:rPr>
            </w:pPr>
          </w:p>
        </w:tc>
        <w:tc>
          <w:tcPr>
            <w:tcW w:w="6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8C06D2">
            <w:pPr>
              <w:jc w:val="center"/>
              <w:rPr>
                <w:rFonts w:hint="eastAsia" w:ascii="宋体" w:hAnsi="宋体" w:eastAsia="宋体" w:cs="宋体"/>
                <w:i w:val="0"/>
                <w:iCs w:val="0"/>
                <w:color w:val="000000"/>
                <w:sz w:val="18"/>
                <w:szCs w:val="18"/>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088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开展调研指导2次</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F72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CDE8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CD2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95747C">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3</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44F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0006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354EB">
            <w:pPr>
              <w:jc w:val="center"/>
              <w:rPr>
                <w:rFonts w:hint="default" w:ascii="微软雅黑" w:hAnsi="微软雅黑" w:eastAsia="微软雅黑" w:cs="微软雅黑"/>
                <w:i/>
                <w:iCs/>
                <w:color w:val="000000"/>
                <w:sz w:val="16"/>
                <w:szCs w:val="16"/>
                <w:u w:val="none"/>
              </w:rPr>
            </w:pPr>
          </w:p>
        </w:tc>
      </w:tr>
      <w:tr w14:paraId="0F34F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51E2C9">
            <w:pPr>
              <w:jc w:val="center"/>
              <w:rPr>
                <w:rFonts w:hint="eastAsia" w:ascii="宋体" w:hAnsi="宋体" w:eastAsia="宋体" w:cs="宋体"/>
                <w:i w:val="0"/>
                <w:iCs w:val="0"/>
                <w:color w:val="000000"/>
                <w:sz w:val="18"/>
                <w:szCs w:val="18"/>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EB53AB">
            <w:pPr>
              <w:jc w:val="center"/>
              <w:rPr>
                <w:rFonts w:hint="eastAsia" w:ascii="宋体" w:hAnsi="宋体" w:eastAsia="宋体" w:cs="宋体"/>
                <w:i w:val="0"/>
                <w:iCs w:val="0"/>
                <w:color w:val="000000"/>
                <w:sz w:val="18"/>
                <w:szCs w:val="18"/>
                <w:u w:val="none"/>
              </w:rPr>
            </w:pPr>
          </w:p>
        </w:tc>
        <w:tc>
          <w:tcPr>
            <w:tcW w:w="6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5E3415">
            <w:pPr>
              <w:jc w:val="center"/>
              <w:rPr>
                <w:rFonts w:hint="eastAsia" w:ascii="宋体" w:hAnsi="宋体" w:eastAsia="宋体" w:cs="宋体"/>
                <w:i w:val="0"/>
                <w:iCs w:val="0"/>
                <w:color w:val="000000"/>
                <w:sz w:val="18"/>
                <w:szCs w:val="18"/>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AA0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12月底前建站1-2家</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54DE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03E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DA2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家</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5C594">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3</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790D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C569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312BAE">
            <w:pPr>
              <w:jc w:val="center"/>
              <w:rPr>
                <w:rFonts w:hint="default" w:ascii="微软雅黑" w:hAnsi="微软雅黑" w:eastAsia="微软雅黑" w:cs="微软雅黑"/>
                <w:i/>
                <w:iCs/>
                <w:color w:val="000000"/>
                <w:sz w:val="16"/>
                <w:szCs w:val="16"/>
                <w:u w:val="none"/>
              </w:rPr>
            </w:pPr>
          </w:p>
        </w:tc>
      </w:tr>
      <w:tr w14:paraId="23A5E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8AB347">
            <w:pPr>
              <w:jc w:val="center"/>
              <w:rPr>
                <w:rFonts w:hint="eastAsia" w:ascii="宋体" w:hAnsi="宋体" w:eastAsia="宋体" w:cs="宋体"/>
                <w:i w:val="0"/>
                <w:iCs w:val="0"/>
                <w:color w:val="000000"/>
                <w:sz w:val="18"/>
                <w:szCs w:val="18"/>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C04C5A">
            <w:pPr>
              <w:jc w:val="center"/>
              <w:rPr>
                <w:rFonts w:hint="eastAsia" w:ascii="宋体" w:hAnsi="宋体" w:eastAsia="宋体" w:cs="宋体"/>
                <w:i w:val="0"/>
                <w:iCs w:val="0"/>
                <w:color w:val="000000"/>
                <w:sz w:val="18"/>
                <w:szCs w:val="18"/>
                <w:u w:val="none"/>
              </w:rPr>
            </w:pPr>
          </w:p>
        </w:tc>
        <w:tc>
          <w:tcPr>
            <w:tcW w:w="6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F60D3D">
            <w:pPr>
              <w:jc w:val="center"/>
              <w:rPr>
                <w:rFonts w:hint="eastAsia" w:ascii="宋体" w:hAnsi="宋体" w:eastAsia="宋体" w:cs="宋体"/>
                <w:i w:val="0"/>
                <w:iCs w:val="0"/>
                <w:color w:val="000000"/>
                <w:sz w:val="18"/>
                <w:szCs w:val="18"/>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834B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召开评审会1次</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AC4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B545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EAD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375AB">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FD2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C32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47999">
            <w:pPr>
              <w:jc w:val="center"/>
              <w:rPr>
                <w:rFonts w:hint="default" w:ascii="微软雅黑" w:hAnsi="微软雅黑" w:eastAsia="微软雅黑" w:cs="微软雅黑"/>
                <w:i/>
                <w:iCs/>
                <w:color w:val="000000"/>
                <w:sz w:val="16"/>
                <w:szCs w:val="16"/>
                <w:u w:val="none"/>
              </w:rPr>
            </w:pPr>
          </w:p>
        </w:tc>
      </w:tr>
      <w:tr w14:paraId="29D25C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9F52BB">
            <w:pPr>
              <w:jc w:val="center"/>
              <w:rPr>
                <w:rFonts w:hint="eastAsia" w:ascii="宋体" w:hAnsi="宋体" w:eastAsia="宋体" w:cs="宋体"/>
                <w:i w:val="0"/>
                <w:iCs w:val="0"/>
                <w:color w:val="000000"/>
                <w:sz w:val="18"/>
                <w:szCs w:val="18"/>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7DE67F">
            <w:pPr>
              <w:jc w:val="center"/>
              <w:rPr>
                <w:rFonts w:hint="eastAsia" w:ascii="宋体" w:hAnsi="宋体" w:eastAsia="宋体" w:cs="宋体"/>
                <w:i w:val="0"/>
                <w:iCs w:val="0"/>
                <w:color w:val="000000"/>
                <w:sz w:val="18"/>
                <w:szCs w:val="18"/>
                <w:u w:val="none"/>
              </w:rPr>
            </w:pP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C53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87D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建站计划完成率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18E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A58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831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4D8FE5">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B33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A0C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06D6E">
            <w:pPr>
              <w:jc w:val="center"/>
              <w:rPr>
                <w:rFonts w:hint="default" w:ascii="微软雅黑" w:hAnsi="微软雅黑" w:eastAsia="微软雅黑" w:cs="微软雅黑"/>
                <w:i/>
                <w:iCs/>
                <w:color w:val="000000"/>
                <w:sz w:val="16"/>
                <w:szCs w:val="16"/>
                <w:u w:val="none"/>
              </w:rPr>
            </w:pPr>
          </w:p>
        </w:tc>
      </w:tr>
      <w:tr w14:paraId="7510A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A47B90">
            <w:pPr>
              <w:jc w:val="center"/>
              <w:rPr>
                <w:rFonts w:hint="eastAsia" w:ascii="宋体" w:hAnsi="宋体" w:eastAsia="宋体" w:cs="宋体"/>
                <w:i w:val="0"/>
                <w:iCs w:val="0"/>
                <w:color w:val="000000"/>
                <w:sz w:val="18"/>
                <w:szCs w:val="18"/>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9508D7">
            <w:pPr>
              <w:jc w:val="center"/>
              <w:rPr>
                <w:rFonts w:hint="eastAsia" w:ascii="宋体" w:hAnsi="宋体" w:eastAsia="宋体" w:cs="宋体"/>
                <w:i w:val="0"/>
                <w:iCs w:val="0"/>
                <w:color w:val="000000"/>
                <w:sz w:val="18"/>
                <w:szCs w:val="18"/>
                <w:u w:val="none"/>
              </w:rPr>
            </w:pP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6131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AD8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项目完成时间</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304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4C7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F356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月</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28C6F">
            <w:pPr>
              <w:jc w:val="center"/>
              <w:rPr>
                <w:rFonts w:hint="default" w:ascii="微软雅黑" w:hAnsi="微软雅黑" w:eastAsia="微软雅黑" w:cs="微软雅黑"/>
                <w:i/>
                <w:iCs/>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2742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278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E414A">
            <w:pPr>
              <w:jc w:val="center"/>
              <w:rPr>
                <w:rFonts w:hint="default" w:ascii="微软雅黑" w:hAnsi="微软雅黑" w:eastAsia="微软雅黑" w:cs="微软雅黑"/>
                <w:i/>
                <w:iCs/>
                <w:color w:val="000000"/>
                <w:sz w:val="16"/>
                <w:szCs w:val="16"/>
                <w:u w:val="none"/>
              </w:rPr>
            </w:pPr>
          </w:p>
        </w:tc>
      </w:tr>
      <w:tr w14:paraId="4F6744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38F4FC">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11B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9B41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39C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为州柔性引进人才，服务经济社会发展。</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AD1B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547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长期</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DCB7A9">
            <w:pPr>
              <w:jc w:val="center"/>
              <w:rPr>
                <w:rFonts w:hint="eastAsia" w:ascii="宋体" w:hAnsi="宋体" w:eastAsia="宋体" w:cs="宋体"/>
                <w:i w:val="0"/>
                <w:iCs w:val="0"/>
                <w:color w:val="000000"/>
                <w:sz w:val="18"/>
                <w:szCs w:val="18"/>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1F80CC">
            <w:pPr>
              <w:jc w:val="center"/>
              <w:rPr>
                <w:rFonts w:hint="default" w:ascii="微软雅黑" w:hAnsi="微软雅黑" w:eastAsia="微软雅黑" w:cs="微软雅黑"/>
                <w:i/>
                <w:iCs/>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C1B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B4F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ED70A">
            <w:pPr>
              <w:jc w:val="center"/>
              <w:rPr>
                <w:rFonts w:hint="default" w:ascii="微软雅黑" w:hAnsi="微软雅黑" w:eastAsia="微软雅黑" w:cs="微软雅黑"/>
                <w:i/>
                <w:iCs/>
                <w:color w:val="000000"/>
                <w:sz w:val="16"/>
                <w:szCs w:val="16"/>
                <w:u w:val="none"/>
              </w:rPr>
            </w:pPr>
          </w:p>
        </w:tc>
      </w:tr>
      <w:tr w14:paraId="0FB5E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D62791">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E1F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32D1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9A93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4AA9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FC32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9CD3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70BE6">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99</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627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2D6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FE5BC">
            <w:pPr>
              <w:jc w:val="center"/>
              <w:rPr>
                <w:rFonts w:hint="default" w:ascii="微软雅黑" w:hAnsi="微软雅黑" w:eastAsia="微软雅黑" w:cs="微软雅黑"/>
                <w:i/>
                <w:iCs/>
                <w:color w:val="000000"/>
                <w:sz w:val="16"/>
                <w:szCs w:val="16"/>
                <w:u w:val="none"/>
              </w:rPr>
            </w:pPr>
          </w:p>
        </w:tc>
      </w:tr>
      <w:tr w14:paraId="48E1F2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B0B280">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CE7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5DD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A4D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科协组织申报建站费用</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5C84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C1A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53C6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E6F779">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90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CA6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17F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86C1E">
            <w:pPr>
              <w:jc w:val="center"/>
              <w:rPr>
                <w:rFonts w:hint="default" w:ascii="微软雅黑" w:hAnsi="微软雅黑" w:eastAsia="微软雅黑" w:cs="微软雅黑"/>
                <w:i/>
                <w:iCs/>
                <w:color w:val="000000"/>
                <w:sz w:val="16"/>
                <w:szCs w:val="16"/>
                <w:u w:val="none"/>
              </w:rPr>
            </w:pPr>
          </w:p>
        </w:tc>
      </w:tr>
      <w:tr w14:paraId="73853D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3743"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9CE77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453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EEC06">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ABF73">
            <w:pPr>
              <w:rPr>
                <w:rFonts w:hint="eastAsia" w:ascii="宋体" w:hAnsi="宋体" w:eastAsia="宋体" w:cs="宋体"/>
                <w:i w:val="0"/>
                <w:iCs w:val="0"/>
                <w:color w:val="000000"/>
                <w:sz w:val="18"/>
                <w:szCs w:val="18"/>
                <w:u w:val="none"/>
              </w:rPr>
            </w:pPr>
          </w:p>
        </w:tc>
      </w:tr>
      <w:tr w14:paraId="27A5D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2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4F6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57"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C581396">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本年度按照计划，开展了院士（专家）工作站评审工作，通过预审、终审，最终评定三家专家工作站，并下达了补助资金。（200字以内）</w:t>
            </w:r>
          </w:p>
        </w:tc>
      </w:tr>
      <w:tr w14:paraId="560DC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2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D78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57"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ECD2D56">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院士（专家）工作站工作调研少，前期对建站单位调研有些不足。</w:t>
            </w:r>
          </w:p>
        </w:tc>
      </w:tr>
      <w:tr w14:paraId="27412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501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57"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F64912F">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加大对建站单位的前期调研工作，了解清楚建站单位院士（专家）开展工作情况。</w:t>
            </w:r>
          </w:p>
        </w:tc>
      </w:tr>
    </w:tbl>
    <w:p w14:paraId="07692CED">
      <w:pPr>
        <w:pStyle w:val="3"/>
        <w:rPr>
          <w:rFonts w:hint="eastAsia" w:ascii="Times New Roman" w:hAnsi="Times New Roman" w:eastAsia="黑体"/>
          <w:color w:val="auto"/>
          <w:sz w:val="44"/>
          <w:szCs w:val="44"/>
          <w:highlight w:val="none"/>
        </w:rPr>
      </w:pPr>
    </w:p>
    <w:tbl>
      <w:tblPr>
        <w:tblStyle w:val="16"/>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1077"/>
        <w:gridCol w:w="908"/>
        <w:gridCol w:w="1205"/>
        <w:gridCol w:w="396"/>
        <w:gridCol w:w="850"/>
        <w:gridCol w:w="396"/>
        <w:gridCol w:w="846"/>
        <w:gridCol w:w="486"/>
        <w:gridCol w:w="397"/>
        <w:gridCol w:w="1385"/>
      </w:tblGrid>
      <w:tr w14:paraId="54161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674C7FC">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626B6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6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87BAF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3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2E6D30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51320021T000000058003-全民科学素质纲要办公室办公经费</w:t>
            </w:r>
          </w:p>
        </w:tc>
      </w:tr>
      <w:tr w14:paraId="1009A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96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CC914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9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2D6A16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州科协部门</w:t>
            </w:r>
          </w:p>
        </w:tc>
        <w:tc>
          <w:tcPr>
            <w:tcW w:w="386" w:type="pct"/>
            <w:tcBorders>
              <w:top w:val="nil"/>
              <w:left w:val="nil"/>
              <w:bottom w:val="nil"/>
              <w:right w:val="nil"/>
            </w:tcBorders>
            <w:shd w:val="clear" w:color="auto" w:fill="auto"/>
            <w:vAlign w:val="center"/>
          </w:tcPr>
          <w:p w14:paraId="20F76C79">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实施单位 （盖章）</w:t>
            </w:r>
          </w:p>
        </w:tc>
        <w:tc>
          <w:tcPr>
            <w:tcW w:w="12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AD55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州科协</w:t>
            </w:r>
          </w:p>
        </w:tc>
      </w:tr>
      <w:tr w14:paraId="33F0B2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235F9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72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0991F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9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6DBE1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63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23F567B">
            <w:pPr>
              <w:keepNext w:val="0"/>
              <w:keepLines w:val="0"/>
              <w:widowControl/>
              <w:suppressLineNumbers w:val="0"/>
              <w:jc w:val="center"/>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年度目标完成情况</w:t>
            </w:r>
          </w:p>
        </w:tc>
      </w:tr>
      <w:tr w14:paraId="7A1E7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E3707A">
            <w:pPr>
              <w:rPr>
                <w:rFonts w:hint="eastAsia" w:ascii="宋体" w:hAnsi="宋体" w:eastAsia="宋体" w:cs="宋体"/>
                <w:i w:val="0"/>
                <w:iCs w:val="0"/>
                <w:color w:val="000000"/>
                <w:sz w:val="18"/>
                <w:szCs w:val="18"/>
                <w:u w:val="none"/>
              </w:rPr>
            </w:pPr>
          </w:p>
        </w:tc>
        <w:tc>
          <w:tcPr>
            <w:tcW w:w="7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A9B493">
            <w:pPr>
              <w:rPr>
                <w:rFonts w:hint="eastAsia" w:ascii="宋体" w:hAnsi="宋体" w:eastAsia="宋体" w:cs="宋体"/>
                <w:i w:val="0"/>
                <w:iCs w:val="0"/>
                <w:color w:val="000000"/>
                <w:sz w:val="18"/>
                <w:szCs w:val="18"/>
                <w:u w:val="none"/>
              </w:rPr>
            </w:pPr>
          </w:p>
        </w:tc>
        <w:tc>
          <w:tcPr>
            <w:tcW w:w="239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B0BA81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借助各纲要办成员单位力量，助力公民科学素质提升。</w:t>
            </w:r>
          </w:p>
        </w:tc>
        <w:tc>
          <w:tcPr>
            <w:tcW w:w="163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C80C60F">
            <w:pPr>
              <w:keepNext w:val="0"/>
              <w:keepLines w:val="0"/>
              <w:widowControl/>
              <w:suppressLineNumbers w:val="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7DFC8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F7B151">
            <w:pPr>
              <w:rPr>
                <w:rFonts w:hint="eastAsia" w:ascii="宋体" w:hAnsi="宋体" w:eastAsia="宋体" w:cs="宋体"/>
                <w:i w:val="0"/>
                <w:iCs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6B07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3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F4E0C06">
            <w:pPr>
              <w:rPr>
                <w:rFonts w:hint="eastAsia" w:ascii="宋体" w:hAnsi="宋体" w:eastAsia="宋体" w:cs="宋体"/>
                <w:i w:val="0"/>
                <w:iCs w:val="0"/>
                <w:color w:val="000000"/>
                <w:sz w:val="18"/>
                <w:szCs w:val="18"/>
                <w:u w:val="none"/>
              </w:rPr>
            </w:pPr>
          </w:p>
        </w:tc>
      </w:tr>
      <w:tr w14:paraId="38187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03C7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9CC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BBF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F6FD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80DA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7C4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B101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29D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694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59779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EF5811">
            <w:pPr>
              <w:jc w:val="center"/>
              <w:rPr>
                <w:rFonts w:hint="eastAsia" w:ascii="宋体" w:hAnsi="宋体" w:eastAsia="宋体" w:cs="宋体"/>
                <w:i w:val="0"/>
                <w:iCs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EAC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F2E4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452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0.48</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13FD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0.48</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FAA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985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70F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72DFA5">
            <w:pPr>
              <w:keepNext w:val="0"/>
              <w:keepLines w:val="0"/>
              <w:widowControl/>
              <w:suppressLineNumbers w:val="0"/>
              <w:jc w:val="left"/>
              <w:textAlignment w:val="center"/>
              <w:rPr>
                <w:rFonts w:hint="default" w:ascii="黑体" w:hAnsi="黑体" w:eastAsia="黑体" w:cs="黑体"/>
                <w:i/>
                <w:iCs/>
                <w:color w:val="000000"/>
                <w:sz w:val="18"/>
                <w:szCs w:val="18"/>
                <w:u w:val="none"/>
              </w:rPr>
            </w:pPr>
            <w:r>
              <w:rPr>
                <w:rFonts w:hint="default"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5546F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E9BB2B">
            <w:pPr>
              <w:jc w:val="center"/>
              <w:rPr>
                <w:rFonts w:hint="eastAsia" w:ascii="宋体" w:hAnsi="宋体" w:eastAsia="宋体" w:cs="宋体"/>
                <w:i w:val="0"/>
                <w:iCs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8326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C478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AC6D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0.48</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E570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0.48</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68B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FCD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B684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3DE7C9">
            <w:pPr>
              <w:rPr>
                <w:rFonts w:hint="default" w:ascii="黑体" w:hAnsi="黑体" w:eastAsia="黑体" w:cs="黑体"/>
                <w:i/>
                <w:iCs/>
                <w:color w:val="000000"/>
                <w:sz w:val="18"/>
                <w:szCs w:val="18"/>
                <w:u w:val="none"/>
              </w:rPr>
            </w:pPr>
          </w:p>
        </w:tc>
      </w:tr>
      <w:tr w14:paraId="17557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7"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6C2572">
            <w:pPr>
              <w:jc w:val="center"/>
              <w:rPr>
                <w:rFonts w:hint="eastAsia" w:ascii="宋体" w:hAnsi="宋体" w:eastAsia="宋体" w:cs="宋体"/>
                <w:i w:val="0"/>
                <w:iCs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D5B8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BEA4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B40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143F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4AE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0CF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F3ED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F014FE">
            <w:pPr>
              <w:rPr>
                <w:rFonts w:hint="default" w:ascii="黑体" w:hAnsi="黑体" w:eastAsia="黑体" w:cs="黑体"/>
                <w:i/>
                <w:iCs/>
                <w:color w:val="000000"/>
                <w:sz w:val="18"/>
                <w:szCs w:val="18"/>
                <w:u w:val="none"/>
              </w:rPr>
            </w:pPr>
          </w:p>
        </w:tc>
      </w:tr>
      <w:tr w14:paraId="0B24E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3A0144">
            <w:pPr>
              <w:jc w:val="center"/>
              <w:rPr>
                <w:rFonts w:hint="eastAsia" w:ascii="宋体" w:hAnsi="宋体" w:eastAsia="宋体" w:cs="宋体"/>
                <w:i w:val="0"/>
                <w:iCs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ED6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732D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767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B0B5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9B73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209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C464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43B0CD">
            <w:pPr>
              <w:rPr>
                <w:rFonts w:hint="default" w:ascii="黑体" w:hAnsi="黑体" w:eastAsia="黑体" w:cs="黑体"/>
                <w:i/>
                <w:iCs/>
                <w:color w:val="000000"/>
                <w:sz w:val="18"/>
                <w:szCs w:val="18"/>
                <w:u w:val="none"/>
              </w:rPr>
            </w:pPr>
          </w:p>
        </w:tc>
      </w:tr>
      <w:tr w14:paraId="1FFB05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264687">
            <w:pPr>
              <w:jc w:val="center"/>
              <w:rPr>
                <w:rFonts w:hint="eastAsia" w:ascii="宋体" w:hAnsi="宋体" w:eastAsia="宋体" w:cs="宋体"/>
                <w:i w:val="0"/>
                <w:iCs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FF9E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EAA39">
            <w:pPr>
              <w:jc w:val="center"/>
              <w:rPr>
                <w:rFonts w:hint="eastAsia" w:ascii="微软雅黑" w:hAnsi="微软雅黑" w:eastAsia="微软雅黑" w:cs="微软雅黑"/>
                <w:i/>
                <w:iCs/>
                <w:color w:val="000000"/>
                <w:sz w:val="16"/>
                <w:szCs w:val="16"/>
                <w:u w:val="none"/>
              </w:rPr>
            </w:pP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D46D9">
            <w:pPr>
              <w:jc w:val="center"/>
              <w:rPr>
                <w:rFonts w:hint="default" w:ascii="微软雅黑" w:hAnsi="微软雅黑" w:eastAsia="微软雅黑" w:cs="微软雅黑"/>
                <w:i/>
                <w:iCs/>
                <w:color w:val="000000"/>
                <w:sz w:val="16"/>
                <w:szCs w:val="16"/>
                <w:u w:val="none"/>
              </w:rPr>
            </w:pP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0D68C2">
            <w:pPr>
              <w:jc w:val="center"/>
              <w:rPr>
                <w:rFonts w:hint="default" w:ascii="微软雅黑" w:hAnsi="微软雅黑" w:eastAsia="微软雅黑" w:cs="微软雅黑"/>
                <w:i/>
                <w:iCs/>
                <w:color w:val="000000"/>
                <w:sz w:val="16"/>
                <w:szCs w:val="16"/>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C143B">
            <w:pPr>
              <w:jc w:val="center"/>
              <w:rPr>
                <w:rFonts w:hint="default" w:ascii="微软雅黑" w:hAnsi="微软雅黑" w:eastAsia="微软雅黑" w:cs="微软雅黑"/>
                <w:i/>
                <w:iCs/>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023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25C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2A11C8">
            <w:pPr>
              <w:rPr>
                <w:rFonts w:hint="default" w:ascii="黑体" w:hAnsi="黑体" w:eastAsia="黑体" w:cs="黑体"/>
                <w:i/>
                <w:iCs/>
                <w:color w:val="000000"/>
                <w:sz w:val="18"/>
                <w:szCs w:val="18"/>
                <w:u w:val="none"/>
              </w:rPr>
            </w:pPr>
          </w:p>
        </w:tc>
      </w:tr>
      <w:tr w14:paraId="10EC2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D2F2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B77B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CE2C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FB4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CDF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9AA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96B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3EC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3CA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6B10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B88B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4BD4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7956AC">
            <w:pPr>
              <w:jc w:val="center"/>
              <w:rPr>
                <w:rFonts w:hint="eastAsia" w:ascii="宋体" w:hAnsi="宋体" w:eastAsia="宋体" w:cs="宋体"/>
                <w:i w:val="0"/>
                <w:iCs w:val="0"/>
                <w:color w:val="000000"/>
                <w:sz w:val="18"/>
                <w:szCs w:val="18"/>
                <w:u w:val="none"/>
              </w:rPr>
            </w:pPr>
          </w:p>
        </w:tc>
        <w:tc>
          <w:tcPr>
            <w:tcW w:w="72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4A00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62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9FD4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045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召开全州全民科学素质纲要工作部署会</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4F8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DBD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032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290EF">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9B6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A42C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332B2D">
            <w:pPr>
              <w:jc w:val="center"/>
              <w:rPr>
                <w:rFonts w:hint="default" w:ascii="微软雅黑" w:hAnsi="微软雅黑" w:eastAsia="微软雅黑" w:cs="微软雅黑"/>
                <w:i/>
                <w:iCs/>
                <w:color w:val="000000"/>
                <w:sz w:val="16"/>
                <w:szCs w:val="16"/>
                <w:u w:val="none"/>
              </w:rPr>
            </w:pPr>
          </w:p>
        </w:tc>
      </w:tr>
      <w:tr w14:paraId="6A7D0A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A8D12C">
            <w:pPr>
              <w:jc w:val="center"/>
              <w:rPr>
                <w:rFonts w:hint="eastAsia" w:ascii="宋体" w:hAnsi="宋体" w:eastAsia="宋体" w:cs="宋体"/>
                <w:i w:val="0"/>
                <w:iCs w:val="0"/>
                <w:color w:val="000000"/>
                <w:sz w:val="18"/>
                <w:szCs w:val="18"/>
                <w:u w:val="none"/>
              </w:rPr>
            </w:pPr>
          </w:p>
        </w:tc>
        <w:tc>
          <w:tcPr>
            <w:tcW w:w="7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FE66EC">
            <w:pPr>
              <w:jc w:val="center"/>
              <w:rPr>
                <w:rFonts w:hint="eastAsia" w:ascii="宋体" w:hAnsi="宋体" w:eastAsia="宋体" w:cs="宋体"/>
                <w:i w:val="0"/>
                <w:iCs w:val="0"/>
                <w:color w:val="000000"/>
                <w:sz w:val="18"/>
                <w:szCs w:val="18"/>
                <w:u w:val="none"/>
              </w:rPr>
            </w:pPr>
          </w:p>
        </w:tc>
        <w:tc>
          <w:tcPr>
            <w:tcW w:w="6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F453A5">
            <w:pPr>
              <w:jc w:val="center"/>
              <w:rPr>
                <w:rFonts w:hint="eastAsia" w:ascii="宋体" w:hAnsi="宋体" w:eastAsia="宋体" w:cs="宋体"/>
                <w:i w:val="0"/>
                <w:iCs w:val="0"/>
                <w:color w:val="000000"/>
                <w:sz w:val="18"/>
                <w:szCs w:val="18"/>
                <w:u w:val="none"/>
              </w:rPr>
            </w:pP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19E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参会人员</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20E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5BA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E445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51883D">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33</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105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970A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433FE">
            <w:pPr>
              <w:jc w:val="center"/>
              <w:rPr>
                <w:rFonts w:hint="default" w:ascii="微软雅黑" w:hAnsi="微软雅黑" w:eastAsia="微软雅黑" w:cs="微软雅黑"/>
                <w:i/>
                <w:iCs/>
                <w:color w:val="000000"/>
                <w:sz w:val="16"/>
                <w:szCs w:val="16"/>
                <w:u w:val="none"/>
              </w:rPr>
            </w:pPr>
          </w:p>
        </w:tc>
      </w:tr>
      <w:tr w14:paraId="7FCBC0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CC832A">
            <w:pPr>
              <w:jc w:val="center"/>
              <w:rPr>
                <w:rFonts w:hint="eastAsia" w:ascii="宋体" w:hAnsi="宋体" w:eastAsia="宋体" w:cs="宋体"/>
                <w:i w:val="0"/>
                <w:iCs w:val="0"/>
                <w:color w:val="000000"/>
                <w:sz w:val="18"/>
                <w:szCs w:val="18"/>
                <w:u w:val="none"/>
              </w:rPr>
            </w:pPr>
          </w:p>
        </w:tc>
        <w:tc>
          <w:tcPr>
            <w:tcW w:w="7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58F3B1">
            <w:pPr>
              <w:jc w:val="center"/>
              <w:rPr>
                <w:rFonts w:hint="eastAsia" w:ascii="宋体" w:hAnsi="宋体" w:eastAsia="宋体" w:cs="宋体"/>
                <w:i w:val="0"/>
                <w:iCs w:val="0"/>
                <w:color w:val="000000"/>
                <w:sz w:val="18"/>
                <w:szCs w:val="18"/>
                <w:u w:val="none"/>
              </w:rPr>
            </w:pP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E124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7B24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全州各县参与率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46B6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282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2DC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18B106">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1CE0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BAC7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CAF75">
            <w:pPr>
              <w:jc w:val="center"/>
              <w:rPr>
                <w:rFonts w:hint="default" w:ascii="微软雅黑" w:hAnsi="微软雅黑" w:eastAsia="微软雅黑" w:cs="微软雅黑"/>
                <w:i/>
                <w:iCs/>
                <w:color w:val="000000"/>
                <w:sz w:val="16"/>
                <w:szCs w:val="16"/>
                <w:u w:val="none"/>
              </w:rPr>
            </w:pPr>
          </w:p>
        </w:tc>
      </w:tr>
      <w:tr w14:paraId="2F031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329874">
            <w:pPr>
              <w:jc w:val="center"/>
              <w:rPr>
                <w:rFonts w:hint="eastAsia" w:ascii="宋体" w:hAnsi="宋体" w:eastAsia="宋体" w:cs="宋体"/>
                <w:i w:val="0"/>
                <w:iCs w:val="0"/>
                <w:color w:val="000000"/>
                <w:sz w:val="18"/>
                <w:szCs w:val="18"/>
                <w:u w:val="none"/>
              </w:rPr>
            </w:pPr>
          </w:p>
        </w:tc>
        <w:tc>
          <w:tcPr>
            <w:tcW w:w="7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8C5558">
            <w:pPr>
              <w:jc w:val="center"/>
              <w:rPr>
                <w:rFonts w:hint="eastAsia" w:ascii="宋体" w:hAnsi="宋体" w:eastAsia="宋体" w:cs="宋体"/>
                <w:i w:val="0"/>
                <w:iCs w:val="0"/>
                <w:color w:val="000000"/>
                <w:sz w:val="18"/>
                <w:szCs w:val="18"/>
                <w:u w:val="none"/>
              </w:rPr>
            </w:pP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519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F75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会议时间</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DBD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B13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151A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天</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ACE66">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310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CAC5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4ABF0">
            <w:pPr>
              <w:jc w:val="center"/>
              <w:rPr>
                <w:rFonts w:hint="default" w:ascii="微软雅黑" w:hAnsi="微软雅黑" w:eastAsia="微软雅黑" w:cs="微软雅黑"/>
                <w:i/>
                <w:iCs/>
                <w:color w:val="000000"/>
                <w:sz w:val="16"/>
                <w:szCs w:val="16"/>
                <w:u w:val="none"/>
              </w:rPr>
            </w:pPr>
          </w:p>
        </w:tc>
      </w:tr>
      <w:tr w14:paraId="1DE1E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22B498">
            <w:pPr>
              <w:jc w:val="center"/>
              <w:rPr>
                <w:rFonts w:hint="eastAsia" w:ascii="宋体" w:hAnsi="宋体" w:eastAsia="宋体" w:cs="宋体"/>
                <w:i w:val="0"/>
                <w:iCs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D7D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E36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0D5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提升全州公民科学素质</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564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B4E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长期</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7E9FCB">
            <w:pPr>
              <w:jc w:val="center"/>
              <w:rPr>
                <w:rFonts w:hint="eastAsia" w:ascii="宋体" w:hAnsi="宋体" w:eastAsia="宋体" w:cs="宋体"/>
                <w:i w:val="0"/>
                <w:iCs w:val="0"/>
                <w:color w:val="000000"/>
                <w:sz w:val="18"/>
                <w:szCs w:val="18"/>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860A2">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7.20%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D585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E6D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D2CC7">
            <w:pPr>
              <w:jc w:val="center"/>
              <w:rPr>
                <w:rFonts w:hint="default" w:ascii="微软雅黑" w:hAnsi="微软雅黑" w:eastAsia="微软雅黑" w:cs="微软雅黑"/>
                <w:i/>
                <w:iCs/>
                <w:color w:val="000000"/>
                <w:sz w:val="16"/>
                <w:szCs w:val="16"/>
                <w:u w:val="none"/>
              </w:rPr>
            </w:pPr>
          </w:p>
        </w:tc>
      </w:tr>
      <w:tr w14:paraId="78B900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5D858B">
            <w:pPr>
              <w:jc w:val="center"/>
              <w:rPr>
                <w:rFonts w:hint="eastAsia" w:ascii="宋体" w:hAnsi="宋体" w:eastAsia="宋体" w:cs="宋体"/>
                <w:i w:val="0"/>
                <w:iCs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FCD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7F6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A11E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78B5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E9D8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ACF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CA1E6">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99</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6FD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B1B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6FD46E">
            <w:pPr>
              <w:jc w:val="center"/>
              <w:rPr>
                <w:rFonts w:hint="default" w:ascii="微软雅黑" w:hAnsi="微软雅黑" w:eastAsia="微软雅黑" w:cs="微软雅黑"/>
                <w:i/>
                <w:iCs/>
                <w:color w:val="000000"/>
                <w:sz w:val="16"/>
                <w:szCs w:val="16"/>
                <w:u w:val="none"/>
              </w:rPr>
            </w:pPr>
          </w:p>
        </w:tc>
      </w:tr>
      <w:tr w14:paraId="3FD259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034905">
            <w:pPr>
              <w:jc w:val="center"/>
              <w:rPr>
                <w:rFonts w:hint="eastAsia" w:ascii="宋体" w:hAnsi="宋体" w:eastAsia="宋体" w:cs="宋体"/>
                <w:i w:val="0"/>
                <w:iCs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F1B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D2EB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1CA9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会议每日人均费用</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CBE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2C4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4811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7944E">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130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3E16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437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3F84D">
            <w:pPr>
              <w:jc w:val="center"/>
              <w:rPr>
                <w:rFonts w:hint="default" w:ascii="微软雅黑" w:hAnsi="微软雅黑" w:eastAsia="微软雅黑" w:cs="微软雅黑"/>
                <w:i/>
                <w:iCs/>
                <w:color w:val="000000"/>
                <w:sz w:val="16"/>
                <w:szCs w:val="16"/>
                <w:u w:val="none"/>
              </w:rPr>
            </w:pPr>
          </w:p>
        </w:tc>
      </w:tr>
      <w:tr w14:paraId="566B0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3752"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FD0E4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269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92F0EC">
            <w:pP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6B351">
            <w:pPr>
              <w:rPr>
                <w:rFonts w:hint="eastAsia" w:ascii="宋体" w:hAnsi="宋体" w:eastAsia="宋体" w:cs="宋体"/>
                <w:i w:val="0"/>
                <w:iCs w:val="0"/>
                <w:color w:val="000000"/>
                <w:sz w:val="18"/>
                <w:szCs w:val="18"/>
                <w:u w:val="none"/>
              </w:rPr>
            </w:pPr>
          </w:p>
        </w:tc>
      </w:tr>
      <w:tr w14:paraId="20CDB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2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842B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57"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D41CC4A">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按照全民科学素质纲要工作要求，每年召开一次全民科学素质纲要工作部署会，要求各县（市）把提升全民科学素质工作作为科协重点工作开展。</w:t>
            </w:r>
          </w:p>
        </w:tc>
      </w:tr>
      <w:tr w14:paraId="1C341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2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56BD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57"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68513A6">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对我州全民科学素质了解不足，没有考评体系。</w:t>
            </w:r>
          </w:p>
        </w:tc>
      </w:tr>
      <w:tr w14:paraId="637BB4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2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30BA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57"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62A92FB">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结合我州实际，由州本级开展全民科学素质测评，详细了解我州全民科学素质情况。</w:t>
            </w:r>
          </w:p>
        </w:tc>
      </w:tr>
    </w:tbl>
    <w:p w14:paraId="52248632">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2CCC16A3">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60156161">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21C9409D">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bookmarkStart w:id="90" w:name="_Toc15396618"/>
      <w:r>
        <w:rPr>
          <w:rFonts w:hint="eastAsia" w:ascii="Times New Roman" w:hAnsi="Times New Roman" w:eastAsia="仿宋_GB2312" w:cs="仿宋_GB2312"/>
          <w:b w:val="0"/>
          <w:bCs w:val="0"/>
          <w:kern w:val="0"/>
          <w:position w:val="0"/>
          <w:sz w:val="32"/>
          <w:szCs w:val="32"/>
          <w:highlight w:val="none"/>
          <w:lang w:val="en-US" w:eastAsia="zh-CN" w:bidi="ar-SA"/>
        </w:rPr>
        <w:br w:type="page"/>
      </w:r>
    </w:p>
    <w:p w14:paraId="28E387ED">
      <w:pPr>
        <w:widowControl/>
        <w:jc w:val="center"/>
        <w:rPr>
          <w:rStyle w:val="29"/>
          <w:rFonts w:hint="eastAsia" w:eastAsia="方正小标宋简体" w:cs="方正小标宋简体"/>
          <w:b w:val="0"/>
          <w:bCs w:val="0"/>
          <w:color w:val="auto"/>
          <w:highlight w:val="none"/>
          <w:lang w:val="en-US" w:eastAsia="zh-CN" w:bidi="ar-SA"/>
        </w:rPr>
      </w:pPr>
      <w:bookmarkStart w:id="91" w:name="_Toc30808"/>
      <w:r>
        <w:rPr>
          <w:rStyle w:val="29"/>
          <w:rFonts w:hint="eastAsia" w:eastAsia="方正小标宋简体" w:cs="方正小标宋简体"/>
          <w:b w:val="0"/>
          <w:bCs w:val="0"/>
          <w:color w:val="auto"/>
          <w:highlight w:val="none"/>
          <w:lang w:val="en-US" w:eastAsia="zh-CN" w:bidi="ar-SA"/>
        </w:rPr>
        <w:t>第五部分 附表</w:t>
      </w:r>
      <w:bookmarkEnd w:id="86"/>
      <w:bookmarkEnd w:id="90"/>
      <w:bookmarkStart w:id="92" w:name="_Toc15396619"/>
    </w:p>
    <w:bookmarkEnd w:id="91"/>
    <w:p w14:paraId="4B8FB061">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14:paraId="09484C86">
      <w:pPr>
        <w:pStyle w:val="6"/>
        <w:numPr>
          <w:ilvl w:val="0"/>
          <w:numId w:val="0"/>
        </w:numPr>
        <w:rPr>
          <w:rFonts w:hint="eastAsia" w:ascii="Times New Roman" w:hAnsi="Times New Roman" w:eastAsia="黑体"/>
          <w:b w:val="0"/>
          <w:color w:val="auto"/>
          <w:highlight w:val="none"/>
          <w:lang w:eastAsia="zh-CN"/>
        </w:rPr>
      </w:pPr>
      <w:bookmarkStart w:id="93" w:name="_Toc32486"/>
      <w:r>
        <w:rPr>
          <w:rFonts w:hint="eastAsia" w:ascii="Times New Roman" w:hAnsi="Times New Roman" w:eastAsia="黑体"/>
          <w:b w:val="0"/>
          <w:color w:val="auto"/>
          <w:highlight w:val="none"/>
          <w:lang w:eastAsia="zh-CN"/>
        </w:rPr>
        <w:t>一、收入支出决算总表</w:t>
      </w:r>
      <w:bookmarkEnd w:id="92"/>
      <w:bookmarkEnd w:id="93"/>
    </w:p>
    <w:p w14:paraId="2A260824">
      <w:pPr>
        <w:pStyle w:val="6"/>
        <w:numPr>
          <w:ilvl w:val="0"/>
          <w:numId w:val="0"/>
        </w:numPr>
        <w:rPr>
          <w:rFonts w:hint="eastAsia" w:ascii="Times New Roman" w:hAnsi="Times New Roman" w:eastAsia="黑体"/>
          <w:b w:val="0"/>
          <w:color w:val="auto"/>
          <w:highlight w:val="none"/>
          <w:lang w:eastAsia="zh-CN"/>
        </w:rPr>
      </w:pPr>
      <w:bookmarkStart w:id="94" w:name="_Toc15396620"/>
      <w:bookmarkStart w:id="95" w:name="_Toc9391"/>
      <w:r>
        <w:rPr>
          <w:rFonts w:hint="eastAsia" w:ascii="Times New Roman" w:hAnsi="Times New Roman" w:eastAsia="黑体"/>
          <w:b w:val="0"/>
          <w:color w:val="auto"/>
          <w:highlight w:val="none"/>
          <w:lang w:eastAsia="zh-CN"/>
        </w:rPr>
        <w:t>二、收入决算表</w:t>
      </w:r>
      <w:bookmarkEnd w:id="94"/>
      <w:bookmarkEnd w:id="95"/>
    </w:p>
    <w:p w14:paraId="22740D3F">
      <w:pPr>
        <w:pStyle w:val="6"/>
        <w:numPr>
          <w:ilvl w:val="0"/>
          <w:numId w:val="0"/>
        </w:numPr>
        <w:rPr>
          <w:rFonts w:hint="eastAsia" w:ascii="Times New Roman" w:hAnsi="Times New Roman" w:eastAsia="黑体"/>
          <w:b w:val="0"/>
          <w:color w:val="auto"/>
          <w:highlight w:val="none"/>
          <w:lang w:eastAsia="zh-CN"/>
        </w:rPr>
      </w:pPr>
      <w:bookmarkStart w:id="96" w:name="_Toc15396621"/>
      <w:bookmarkStart w:id="97" w:name="_Toc2214"/>
      <w:r>
        <w:rPr>
          <w:rFonts w:hint="eastAsia" w:ascii="Times New Roman" w:hAnsi="Times New Roman" w:eastAsia="黑体"/>
          <w:b w:val="0"/>
          <w:color w:val="auto"/>
          <w:highlight w:val="none"/>
          <w:lang w:eastAsia="zh-CN"/>
        </w:rPr>
        <w:t>三、支出决算表</w:t>
      </w:r>
      <w:bookmarkEnd w:id="96"/>
      <w:bookmarkEnd w:id="97"/>
    </w:p>
    <w:p w14:paraId="1AC91F47">
      <w:pPr>
        <w:pStyle w:val="6"/>
        <w:numPr>
          <w:ilvl w:val="0"/>
          <w:numId w:val="0"/>
        </w:numPr>
        <w:rPr>
          <w:rFonts w:hint="eastAsia" w:ascii="Times New Roman" w:hAnsi="Times New Roman" w:eastAsia="黑体"/>
          <w:b w:val="0"/>
          <w:color w:val="auto"/>
          <w:highlight w:val="none"/>
          <w:lang w:eastAsia="zh-CN"/>
        </w:rPr>
      </w:pPr>
      <w:bookmarkStart w:id="98" w:name="_Toc6074"/>
      <w:bookmarkStart w:id="99" w:name="_Toc15396622"/>
      <w:r>
        <w:rPr>
          <w:rFonts w:hint="eastAsia" w:ascii="Times New Roman" w:hAnsi="Times New Roman" w:eastAsia="黑体"/>
          <w:b w:val="0"/>
          <w:color w:val="auto"/>
          <w:highlight w:val="none"/>
          <w:lang w:eastAsia="zh-CN"/>
        </w:rPr>
        <w:t>四、财政拨款收入支出决算总表</w:t>
      </w:r>
      <w:bookmarkEnd w:id="98"/>
      <w:bookmarkEnd w:id="99"/>
    </w:p>
    <w:p w14:paraId="44CCB086">
      <w:pPr>
        <w:pStyle w:val="6"/>
        <w:numPr>
          <w:ilvl w:val="0"/>
          <w:numId w:val="0"/>
        </w:numPr>
        <w:rPr>
          <w:rFonts w:hint="eastAsia" w:ascii="Times New Roman" w:hAnsi="Times New Roman" w:eastAsia="黑体"/>
          <w:b w:val="0"/>
          <w:color w:val="auto"/>
          <w:highlight w:val="none"/>
          <w:lang w:eastAsia="zh-CN"/>
        </w:rPr>
      </w:pPr>
      <w:bookmarkStart w:id="100" w:name="_Toc18625"/>
      <w:bookmarkStart w:id="101" w:name="_Toc15396623"/>
      <w:r>
        <w:rPr>
          <w:rFonts w:hint="eastAsia" w:ascii="Times New Roman" w:hAnsi="Times New Roman" w:eastAsia="黑体"/>
          <w:b w:val="0"/>
          <w:color w:val="auto"/>
          <w:highlight w:val="none"/>
          <w:lang w:eastAsia="zh-CN"/>
        </w:rPr>
        <w:t>五、财政拨款支出决算明细表</w:t>
      </w:r>
      <w:bookmarkEnd w:id="100"/>
      <w:bookmarkEnd w:id="101"/>
      <w:bookmarkStart w:id="102" w:name="_Toc15396624"/>
    </w:p>
    <w:p w14:paraId="06B69A3F">
      <w:pPr>
        <w:pStyle w:val="6"/>
        <w:numPr>
          <w:ilvl w:val="0"/>
          <w:numId w:val="0"/>
        </w:numPr>
        <w:rPr>
          <w:rFonts w:hint="eastAsia" w:ascii="Times New Roman" w:hAnsi="Times New Roman" w:eastAsia="黑体"/>
          <w:b w:val="0"/>
          <w:color w:val="auto"/>
          <w:highlight w:val="none"/>
          <w:lang w:eastAsia="zh-CN"/>
        </w:rPr>
      </w:pPr>
      <w:bookmarkStart w:id="103" w:name="_Toc11606"/>
      <w:r>
        <w:rPr>
          <w:rFonts w:hint="eastAsia" w:ascii="Times New Roman" w:hAnsi="Times New Roman" w:eastAsia="黑体"/>
          <w:b w:val="0"/>
          <w:color w:val="auto"/>
          <w:highlight w:val="none"/>
          <w:lang w:eastAsia="zh-CN"/>
        </w:rPr>
        <w:t>六、一般公共预算财政拨款支出决算表</w:t>
      </w:r>
      <w:bookmarkEnd w:id="102"/>
      <w:bookmarkEnd w:id="103"/>
    </w:p>
    <w:p w14:paraId="3E7E6AC6">
      <w:pPr>
        <w:pStyle w:val="6"/>
        <w:numPr>
          <w:ilvl w:val="0"/>
          <w:numId w:val="0"/>
        </w:numPr>
        <w:rPr>
          <w:rFonts w:hint="eastAsia" w:ascii="Times New Roman" w:hAnsi="Times New Roman" w:eastAsia="黑体"/>
          <w:b w:val="0"/>
          <w:color w:val="auto"/>
          <w:highlight w:val="none"/>
          <w:lang w:eastAsia="zh-CN"/>
        </w:rPr>
      </w:pPr>
      <w:bookmarkStart w:id="104" w:name="_Toc15396625"/>
      <w:bookmarkStart w:id="105" w:name="_Toc8520"/>
      <w:r>
        <w:rPr>
          <w:rFonts w:hint="eastAsia" w:ascii="Times New Roman" w:hAnsi="Times New Roman" w:eastAsia="黑体"/>
          <w:b w:val="0"/>
          <w:color w:val="auto"/>
          <w:highlight w:val="none"/>
          <w:lang w:eastAsia="zh-CN"/>
        </w:rPr>
        <w:t>七、一般公共预算财政拨款支出决算明细表</w:t>
      </w:r>
      <w:bookmarkEnd w:id="104"/>
      <w:bookmarkEnd w:id="105"/>
    </w:p>
    <w:p w14:paraId="7FFB272A">
      <w:pPr>
        <w:pStyle w:val="6"/>
        <w:numPr>
          <w:ilvl w:val="0"/>
          <w:numId w:val="0"/>
        </w:numPr>
        <w:rPr>
          <w:rFonts w:hint="eastAsia" w:ascii="Times New Roman" w:hAnsi="Times New Roman" w:eastAsia="黑体"/>
          <w:b w:val="0"/>
          <w:color w:val="auto"/>
          <w:highlight w:val="none"/>
          <w:lang w:eastAsia="zh-CN"/>
        </w:rPr>
      </w:pPr>
      <w:bookmarkStart w:id="106" w:name="_Toc1616"/>
      <w:bookmarkStart w:id="107" w:name="_Toc15396626"/>
      <w:r>
        <w:rPr>
          <w:rFonts w:hint="eastAsia" w:ascii="Times New Roman" w:hAnsi="Times New Roman" w:eastAsia="黑体"/>
          <w:b w:val="0"/>
          <w:color w:val="auto"/>
          <w:highlight w:val="none"/>
          <w:lang w:eastAsia="zh-CN"/>
        </w:rPr>
        <w:t>八、一般公共预算财政拨款基本支出决算表</w:t>
      </w:r>
      <w:bookmarkEnd w:id="106"/>
      <w:bookmarkEnd w:id="107"/>
    </w:p>
    <w:p w14:paraId="07523FE9">
      <w:pPr>
        <w:pStyle w:val="6"/>
        <w:numPr>
          <w:ilvl w:val="0"/>
          <w:numId w:val="0"/>
        </w:numPr>
        <w:rPr>
          <w:rFonts w:hint="eastAsia" w:ascii="Times New Roman" w:hAnsi="Times New Roman" w:eastAsia="黑体"/>
          <w:b w:val="0"/>
          <w:color w:val="auto"/>
          <w:highlight w:val="none"/>
          <w:lang w:eastAsia="zh-CN"/>
        </w:rPr>
      </w:pPr>
      <w:bookmarkStart w:id="108" w:name="_Toc25296"/>
      <w:bookmarkStart w:id="109" w:name="_Toc15396627"/>
      <w:r>
        <w:rPr>
          <w:rFonts w:hint="eastAsia" w:ascii="Times New Roman" w:hAnsi="Times New Roman" w:eastAsia="黑体"/>
          <w:b w:val="0"/>
          <w:color w:val="auto"/>
          <w:highlight w:val="none"/>
          <w:lang w:eastAsia="zh-CN"/>
        </w:rPr>
        <w:t>九、一般公共预算财政拨款项目支出决算表</w:t>
      </w:r>
      <w:bookmarkEnd w:id="108"/>
      <w:bookmarkEnd w:id="109"/>
    </w:p>
    <w:p w14:paraId="599496F0">
      <w:pPr>
        <w:pStyle w:val="6"/>
        <w:numPr>
          <w:ilvl w:val="0"/>
          <w:numId w:val="0"/>
        </w:numPr>
        <w:rPr>
          <w:rFonts w:hint="eastAsia" w:ascii="Times New Roman" w:hAnsi="Times New Roman" w:eastAsia="黑体"/>
          <w:b w:val="0"/>
          <w:color w:val="auto"/>
          <w:highlight w:val="none"/>
          <w:lang w:eastAsia="zh-CN"/>
        </w:rPr>
      </w:pPr>
      <w:bookmarkStart w:id="110" w:name="_Toc15396628"/>
      <w:bookmarkStart w:id="111" w:name="_Toc32763"/>
      <w:r>
        <w:rPr>
          <w:rFonts w:hint="eastAsia" w:ascii="Times New Roman" w:hAnsi="Times New Roman" w:eastAsia="黑体"/>
          <w:b w:val="0"/>
          <w:color w:val="auto"/>
          <w:highlight w:val="none"/>
          <w:lang w:eastAsia="zh-CN"/>
        </w:rPr>
        <w:t>十、</w:t>
      </w:r>
      <w:bookmarkEnd w:id="110"/>
      <w:r>
        <w:rPr>
          <w:rFonts w:hint="eastAsia" w:ascii="Times New Roman" w:hAnsi="Times New Roman" w:eastAsia="黑体"/>
          <w:b w:val="0"/>
          <w:color w:val="auto"/>
          <w:highlight w:val="none"/>
          <w:lang w:eastAsia="zh-CN"/>
        </w:rPr>
        <w:t>政府性基金预算财政拨款收入支出决算表</w:t>
      </w:r>
      <w:bookmarkEnd w:id="111"/>
    </w:p>
    <w:p w14:paraId="7447DE32">
      <w:pPr>
        <w:pStyle w:val="6"/>
        <w:numPr>
          <w:ilvl w:val="0"/>
          <w:numId w:val="0"/>
        </w:numPr>
        <w:rPr>
          <w:rFonts w:hint="eastAsia" w:ascii="Times New Roman" w:hAnsi="Times New Roman" w:eastAsia="黑体"/>
          <w:b w:val="0"/>
          <w:color w:val="auto"/>
          <w:highlight w:val="none"/>
          <w:lang w:eastAsia="zh-CN"/>
        </w:rPr>
      </w:pPr>
      <w:bookmarkStart w:id="112" w:name="_Toc15396629"/>
      <w:bookmarkStart w:id="113" w:name="_Toc20518"/>
      <w:r>
        <w:rPr>
          <w:rFonts w:hint="eastAsia" w:ascii="Times New Roman" w:hAnsi="Times New Roman" w:eastAsia="黑体"/>
          <w:b w:val="0"/>
          <w:color w:val="auto"/>
          <w:highlight w:val="none"/>
          <w:lang w:eastAsia="zh-CN"/>
        </w:rPr>
        <w:t>十一、</w:t>
      </w:r>
      <w:bookmarkEnd w:id="112"/>
      <w:r>
        <w:rPr>
          <w:rFonts w:hint="eastAsia" w:ascii="Times New Roman" w:hAnsi="Times New Roman" w:eastAsia="黑体"/>
          <w:b w:val="0"/>
          <w:color w:val="auto"/>
          <w:highlight w:val="none"/>
          <w:lang w:eastAsia="zh-CN"/>
        </w:rPr>
        <w:t>国有资本经营预算财政拨款收入支出决算表</w:t>
      </w:r>
      <w:bookmarkEnd w:id="113"/>
    </w:p>
    <w:p w14:paraId="28CE0024">
      <w:pPr>
        <w:pStyle w:val="6"/>
        <w:numPr>
          <w:ilvl w:val="0"/>
          <w:numId w:val="0"/>
        </w:numPr>
        <w:rPr>
          <w:rFonts w:hint="eastAsia" w:ascii="Times New Roman" w:hAnsi="Times New Roman" w:eastAsia="黑体"/>
          <w:b w:val="0"/>
          <w:color w:val="auto"/>
          <w:highlight w:val="none"/>
          <w:lang w:eastAsia="zh-CN"/>
        </w:rPr>
      </w:pPr>
      <w:bookmarkStart w:id="114" w:name="_Toc15396630"/>
      <w:bookmarkStart w:id="115" w:name="_Toc27025"/>
      <w:r>
        <w:rPr>
          <w:rFonts w:hint="eastAsia" w:ascii="Times New Roman" w:hAnsi="Times New Roman" w:eastAsia="黑体"/>
          <w:b w:val="0"/>
          <w:color w:val="auto"/>
          <w:highlight w:val="none"/>
          <w:lang w:eastAsia="zh-CN"/>
        </w:rPr>
        <w:t>十二、</w:t>
      </w:r>
      <w:bookmarkEnd w:id="114"/>
      <w:r>
        <w:rPr>
          <w:rFonts w:hint="eastAsia" w:ascii="Times New Roman" w:hAnsi="Times New Roman" w:eastAsia="黑体"/>
          <w:b w:val="0"/>
          <w:color w:val="auto"/>
          <w:highlight w:val="none"/>
          <w:lang w:eastAsia="zh-CN"/>
        </w:rPr>
        <w:t>国有资本经营预算财政拨款支出决算表</w:t>
      </w:r>
      <w:bookmarkEnd w:id="115"/>
    </w:p>
    <w:p w14:paraId="11DE4CFE">
      <w:pPr>
        <w:pStyle w:val="6"/>
        <w:numPr>
          <w:ilvl w:val="0"/>
          <w:numId w:val="0"/>
        </w:numPr>
        <w:rPr>
          <w:rFonts w:hint="eastAsia" w:ascii="Times New Roman" w:hAnsi="Times New Roman" w:eastAsia="黑体"/>
          <w:b w:val="0"/>
          <w:color w:val="auto"/>
          <w:highlight w:val="none"/>
          <w:lang w:eastAsia="zh-CN"/>
        </w:rPr>
      </w:pPr>
      <w:bookmarkStart w:id="116" w:name="_Toc15396631"/>
      <w:bookmarkStart w:id="117" w:name="_Toc15544"/>
      <w:r>
        <w:rPr>
          <w:rFonts w:hint="eastAsia" w:ascii="Times New Roman" w:hAnsi="Times New Roman" w:eastAsia="黑体"/>
          <w:b w:val="0"/>
          <w:color w:val="auto"/>
          <w:highlight w:val="none"/>
          <w:lang w:eastAsia="zh-CN"/>
        </w:rPr>
        <w:t>十三、</w:t>
      </w:r>
      <w:bookmarkEnd w:id="116"/>
      <w:r>
        <w:rPr>
          <w:rFonts w:hint="eastAsia" w:ascii="Times New Roman" w:hAnsi="Times New Roman" w:eastAsia="黑体"/>
          <w:b w:val="0"/>
          <w:color w:val="auto"/>
          <w:highlight w:val="none"/>
          <w:lang w:eastAsia="zh-CN"/>
        </w:rPr>
        <w:t>财政拨款“三公”经费支出决算表</w:t>
      </w:r>
      <w:bookmarkEnd w:id="117"/>
    </w:p>
    <w:p w14:paraId="5EFDF64B">
      <w:pPr>
        <w:rPr>
          <w:rFonts w:hint="eastAsia" w:ascii="Times New Roman" w:hAnsi="Times New Roman"/>
          <w:lang w:eastAsia="zh-CN"/>
        </w:rPr>
      </w:pPr>
    </w:p>
    <w:sectPr>
      <w:footerReference r:id="rId7" w:type="first"/>
      <w:footerReference r:id="rId6" w:type="default"/>
      <w:pgSz w:w="11906" w:h="16838"/>
      <w:pgMar w:top="1440" w:right="1800" w:bottom="1440" w:left="1800" w:header="851" w:footer="992" w:gutter="0"/>
      <w:pgNumType w:fmt="decimal"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仿宋"/>
    <w:panose1 w:val="00000000000000000000"/>
    <w:charset w:val="00"/>
    <w:family w:val="roman"/>
    <w:pitch w:val="default"/>
    <w:sig w:usb0="00000000" w:usb1="00000000" w:usb2="00000000" w:usb3="00000000" w:csb0="00000000" w:csb1="00000000"/>
  </w:font>
  <w:font w:name="方正小标宋简体">
    <w:altName w:val="黑体"/>
    <w:panose1 w:val="02010601030101010101"/>
    <w:charset w:val="86"/>
    <w:family w:val="script"/>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12A188">
    <w:pPr>
      <w:pStyle w:val="11"/>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3092A7">
                          <w:pPr>
                            <w:pStyle w:val="11"/>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23092A7">
                    <w:pPr>
                      <w:pStyle w:val="11"/>
                    </w:pPr>
                    <w:r>
                      <w:fldChar w:fldCharType="begin"/>
                    </w:r>
                    <w:r>
                      <w:instrText xml:space="preserve"> PAGE  \* MERGEFORMAT </w:instrText>
                    </w:r>
                    <w:r>
                      <w:fldChar w:fldCharType="separate"/>
                    </w:r>
                    <w:r>
                      <w:t>- 1 -</w:t>
                    </w:r>
                    <w:r>
                      <w:fldChar w:fldCharType="end"/>
                    </w:r>
                  </w:p>
                </w:txbxContent>
              </v:textbox>
            </v:shape>
          </w:pict>
        </mc:Fallback>
      </mc:AlternateContent>
    </w:r>
  </w:p>
  <w:p w14:paraId="394E6ECA">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3B2D9F">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C7B0FB">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EC7B0FB">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7F4461">
    <w:pPr>
      <w:pStyle w:val="11"/>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5FD421">
                          <w:pPr>
                            <w:pStyle w:val="11"/>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A5FD421">
                    <w:pPr>
                      <w:pStyle w:val="11"/>
                    </w:pPr>
                    <w:r>
                      <w:fldChar w:fldCharType="begin"/>
                    </w:r>
                    <w:r>
                      <w:instrText xml:space="preserve"> PAGE  \* MERGEFORMAT </w:instrText>
                    </w:r>
                    <w:r>
                      <w:fldChar w:fldCharType="separate"/>
                    </w:r>
                    <w:r>
                      <w:t>2</w:t>
                    </w:r>
                    <w:r>
                      <w:fldChar w:fldCharType="end"/>
                    </w:r>
                  </w:p>
                </w:txbxContent>
              </v:textbox>
            </v:shape>
          </w:pict>
        </mc:Fallback>
      </mc:AlternateContent>
    </w:r>
  </w:p>
  <w:p w14:paraId="0CB14106">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153512">
    <w:pPr>
      <w:pStyle w:val="11"/>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F8D163">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9F8D163">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929881">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8FA95D"/>
    <w:multiLevelType w:val="singleLevel"/>
    <w:tmpl w:val="898FA95D"/>
    <w:lvl w:ilvl="0" w:tentative="0">
      <w:start w:val="2"/>
      <w:numFmt w:val="chineseCounting"/>
      <w:suff w:val="nothing"/>
      <w:lvlText w:val="（%1）"/>
      <w:lvlJc w:val="left"/>
      <w:rPr>
        <w:rFonts w:hint="eastAsia"/>
      </w:rPr>
    </w:lvl>
  </w:abstractNum>
  <w:abstractNum w:abstractNumId="1">
    <w:nsid w:val="A3D7DB13"/>
    <w:multiLevelType w:val="singleLevel"/>
    <w:tmpl w:val="A3D7DB13"/>
    <w:lvl w:ilvl="0" w:tentative="0">
      <w:start w:val="1"/>
      <w:numFmt w:val="chineseCounting"/>
      <w:suff w:val="nothing"/>
      <w:lvlText w:val="%1、"/>
      <w:lvlJc w:val="left"/>
      <w:rPr>
        <w:rFonts w:hint="eastAsia"/>
      </w:rPr>
    </w:lvl>
  </w:abstractNum>
  <w:abstractNum w:abstractNumId="2">
    <w:nsid w:val="A7326F61"/>
    <w:multiLevelType w:val="singleLevel"/>
    <w:tmpl w:val="A7326F61"/>
    <w:lvl w:ilvl="0" w:tentative="0">
      <w:start w:val="1"/>
      <w:numFmt w:val="decimal"/>
      <w:lvlText w:val="%1."/>
      <w:lvlJc w:val="left"/>
      <w:pPr>
        <w:tabs>
          <w:tab w:val="left" w:pos="312"/>
        </w:tabs>
      </w:pPr>
    </w:lvl>
  </w:abstractNum>
  <w:abstractNum w:abstractNumId="3">
    <w:nsid w:val="DB3E364C"/>
    <w:multiLevelType w:val="singleLevel"/>
    <w:tmpl w:val="DB3E364C"/>
    <w:lvl w:ilvl="0" w:tentative="0">
      <w:start w:val="2"/>
      <w:numFmt w:val="decimal"/>
      <w:lvlText w:val="%1."/>
      <w:lvlJc w:val="left"/>
      <w:pPr>
        <w:tabs>
          <w:tab w:val="left" w:pos="312"/>
        </w:tabs>
      </w:pPr>
    </w:lvl>
  </w:abstractNum>
  <w:abstractNum w:abstractNumId="4">
    <w:nsid w:val="62621CDC"/>
    <w:multiLevelType w:val="multilevel"/>
    <w:tmpl w:val="62621CDC"/>
    <w:lvl w:ilvl="0" w:tentative="0">
      <w:start w:val="1"/>
      <w:numFmt w:val="decimal"/>
      <w:lvlText w:val="%1."/>
      <w:lvlJc w:val="left"/>
      <w:pPr>
        <w:ind w:left="1152" w:hanging="480"/>
      </w:pPr>
      <w:rPr>
        <w:rFonts w:hint="default"/>
      </w:rPr>
    </w:lvl>
    <w:lvl w:ilvl="1" w:tentative="0">
      <w:start w:val="1"/>
      <w:numFmt w:val="lowerLetter"/>
      <w:lvlText w:val="%2)"/>
      <w:lvlJc w:val="left"/>
      <w:pPr>
        <w:ind w:left="1512" w:hanging="420"/>
      </w:pPr>
    </w:lvl>
    <w:lvl w:ilvl="2" w:tentative="0">
      <w:start w:val="1"/>
      <w:numFmt w:val="lowerRoman"/>
      <w:lvlText w:val="%3."/>
      <w:lvlJc w:val="right"/>
      <w:pPr>
        <w:ind w:left="1932" w:hanging="420"/>
      </w:pPr>
    </w:lvl>
    <w:lvl w:ilvl="3" w:tentative="0">
      <w:start w:val="1"/>
      <w:numFmt w:val="decimal"/>
      <w:lvlText w:val="%4."/>
      <w:lvlJc w:val="left"/>
      <w:pPr>
        <w:ind w:left="2352" w:hanging="420"/>
      </w:pPr>
    </w:lvl>
    <w:lvl w:ilvl="4" w:tentative="0">
      <w:start w:val="1"/>
      <w:numFmt w:val="lowerLetter"/>
      <w:lvlText w:val="%5)"/>
      <w:lvlJc w:val="left"/>
      <w:pPr>
        <w:ind w:left="2772" w:hanging="420"/>
      </w:pPr>
    </w:lvl>
    <w:lvl w:ilvl="5" w:tentative="0">
      <w:start w:val="1"/>
      <w:numFmt w:val="lowerRoman"/>
      <w:lvlText w:val="%6."/>
      <w:lvlJc w:val="right"/>
      <w:pPr>
        <w:ind w:left="3192" w:hanging="420"/>
      </w:pPr>
    </w:lvl>
    <w:lvl w:ilvl="6" w:tentative="0">
      <w:start w:val="1"/>
      <w:numFmt w:val="decimal"/>
      <w:lvlText w:val="%7."/>
      <w:lvlJc w:val="left"/>
      <w:pPr>
        <w:ind w:left="3612" w:hanging="420"/>
      </w:pPr>
    </w:lvl>
    <w:lvl w:ilvl="7" w:tentative="0">
      <w:start w:val="1"/>
      <w:numFmt w:val="lowerLetter"/>
      <w:lvlText w:val="%8)"/>
      <w:lvlJc w:val="left"/>
      <w:pPr>
        <w:ind w:left="4032" w:hanging="420"/>
      </w:pPr>
    </w:lvl>
    <w:lvl w:ilvl="8" w:tentative="0">
      <w:start w:val="1"/>
      <w:numFmt w:val="lowerRoman"/>
      <w:lvlText w:val="%9."/>
      <w:lvlJc w:val="right"/>
      <w:pPr>
        <w:ind w:left="4452" w:hanging="420"/>
      </w:p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FEBE30"/>
    <w:rsid w:val="04916F1E"/>
    <w:rsid w:val="061E35DE"/>
    <w:rsid w:val="066E0107"/>
    <w:rsid w:val="07996F6E"/>
    <w:rsid w:val="07DFD8BA"/>
    <w:rsid w:val="09867E8F"/>
    <w:rsid w:val="0A2032A3"/>
    <w:rsid w:val="0CA8290A"/>
    <w:rsid w:val="0D35B1ED"/>
    <w:rsid w:val="0E254B6B"/>
    <w:rsid w:val="0F98263C"/>
    <w:rsid w:val="101860EC"/>
    <w:rsid w:val="101F47CC"/>
    <w:rsid w:val="10C055FF"/>
    <w:rsid w:val="11694EBD"/>
    <w:rsid w:val="11772AA4"/>
    <w:rsid w:val="118107EC"/>
    <w:rsid w:val="12E24EE2"/>
    <w:rsid w:val="13D50BC4"/>
    <w:rsid w:val="14781E81"/>
    <w:rsid w:val="14B17F78"/>
    <w:rsid w:val="165E0673"/>
    <w:rsid w:val="16B831D5"/>
    <w:rsid w:val="16BB723D"/>
    <w:rsid w:val="17E50567"/>
    <w:rsid w:val="186504BB"/>
    <w:rsid w:val="19A445FC"/>
    <w:rsid w:val="1BE8440E"/>
    <w:rsid w:val="1D155CEE"/>
    <w:rsid w:val="1D1638FE"/>
    <w:rsid w:val="1D287C48"/>
    <w:rsid w:val="1E312DEB"/>
    <w:rsid w:val="1E740ACF"/>
    <w:rsid w:val="1FF35744"/>
    <w:rsid w:val="1FF6BC77"/>
    <w:rsid w:val="1FFB4ECE"/>
    <w:rsid w:val="2186353C"/>
    <w:rsid w:val="23860B96"/>
    <w:rsid w:val="240371BF"/>
    <w:rsid w:val="244F3473"/>
    <w:rsid w:val="24C97D99"/>
    <w:rsid w:val="25A718F0"/>
    <w:rsid w:val="25BB59F6"/>
    <w:rsid w:val="260F557C"/>
    <w:rsid w:val="26970054"/>
    <w:rsid w:val="281408E2"/>
    <w:rsid w:val="29FD04D3"/>
    <w:rsid w:val="2BFF7BC6"/>
    <w:rsid w:val="2C8A61B5"/>
    <w:rsid w:val="2DF04E50"/>
    <w:rsid w:val="2E586DFA"/>
    <w:rsid w:val="2F040D46"/>
    <w:rsid w:val="2F6B035B"/>
    <w:rsid w:val="2FAE5751"/>
    <w:rsid w:val="2FB1A395"/>
    <w:rsid w:val="2FD9A7D8"/>
    <w:rsid w:val="2FDBF714"/>
    <w:rsid w:val="30AB6865"/>
    <w:rsid w:val="319F7F4E"/>
    <w:rsid w:val="32BD1EF1"/>
    <w:rsid w:val="3304709D"/>
    <w:rsid w:val="339900DA"/>
    <w:rsid w:val="33A773CB"/>
    <w:rsid w:val="349D6851"/>
    <w:rsid w:val="36AA5135"/>
    <w:rsid w:val="36BE0DA7"/>
    <w:rsid w:val="376B6AA6"/>
    <w:rsid w:val="376D39B2"/>
    <w:rsid w:val="37E16F03"/>
    <w:rsid w:val="37F53A3B"/>
    <w:rsid w:val="389B6C89"/>
    <w:rsid w:val="38D469F0"/>
    <w:rsid w:val="39627CCD"/>
    <w:rsid w:val="397BAF1F"/>
    <w:rsid w:val="3AB79AF3"/>
    <w:rsid w:val="3AE834C0"/>
    <w:rsid w:val="3B7EF35A"/>
    <w:rsid w:val="3B9FDB6C"/>
    <w:rsid w:val="3BF5BC2F"/>
    <w:rsid w:val="3CEBA265"/>
    <w:rsid w:val="3D98207C"/>
    <w:rsid w:val="3DEE7CF3"/>
    <w:rsid w:val="3E740A63"/>
    <w:rsid w:val="3E78745D"/>
    <w:rsid w:val="3EE17838"/>
    <w:rsid w:val="3F55381A"/>
    <w:rsid w:val="3F7F7599"/>
    <w:rsid w:val="3FF4CAE0"/>
    <w:rsid w:val="3FF7B227"/>
    <w:rsid w:val="44E268DA"/>
    <w:rsid w:val="450D13D7"/>
    <w:rsid w:val="45506656"/>
    <w:rsid w:val="486A6C7A"/>
    <w:rsid w:val="4A627F82"/>
    <w:rsid w:val="4B0E749A"/>
    <w:rsid w:val="4B2477C4"/>
    <w:rsid w:val="4B4F25DA"/>
    <w:rsid w:val="4BE068DB"/>
    <w:rsid w:val="4D577224"/>
    <w:rsid w:val="4DBF1CEB"/>
    <w:rsid w:val="4DF0007C"/>
    <w:rsid w:val="4EAB630A"/>
    <w:rsid w:val="4ECE2238"/>
    <w:rsid w:val="4F833267"/>
    <w:rsid w:val="4FE9BD67"/>
    <w:rsid w:val="4FFB052F"/>
    <w:rsid w:val="537E6D0A"/>
    <w:rsid w:val="53F74C96"/>
    <w:rsid w:val="55170BA8"/>
    <w:rsid w:val="553218C9"/>
    <w:rsid w:val="567E1AA5"/>
    <w:rsid w:val="56E47B74"/>
    <w:rsid w:val="57175D52"/>
    <w:rsid w:val="57BD3DD4"/>
    <w:rsid w:val="5AF92295"/>
    <w:rsid w:val="5B250254"/>
    <w:rsid w:val="5BDD79E6"/>
    <w:rsid w:val="5BF561CA"/>
    <w:rsid w:val="5BFF5DFC"/>
    <w:rsid w:val="5CD71FC4"/>
    <w:rsid w:val="5D1F11B5"/>
    <w:rsid w:val="5D695134"/>
    <w:rsid w:val="5DAE1B18"/>
    <w:rsid w:val="5DE7D9E5"/>
    <w:rsid w:val="5ECEC941"/>
    <w:rsid w:val="5FBF9FF3"/>
    <w:rsid w:val="5FCD4E2C"/>
    <w:rsid w:val="5FEF394A"/>
    <w:rsid w:val="5FF67715"/>
    <w:rsid w:val="62BF3928"/>
    <w:rsid w:val="63B3701E"/>
    <w:rsid w:val="647F5392"/>
    <w:rsid w:val="65E66580"/>
    <w:rsid w:val="664B1D71"/>
    <w:rsid w:val="664B4E8E"/>
    <w:rsid w:val="67277B67"/>
    <w:rsid w:val="67AA3209"/>
    <w:rsid w:val="698D0931"/>
    <w:rsid w:val="6A7FE5F3"/>
    <w:rsid w:val="6B053271"/>
    <w:rsid w:val="6BDD78B3"/>
    <w:rsid w:val="6C436E2E"/>
    <w:rsid w:val="6C4A05C8"/>
    <w:rsid w:val="6C8742B8"/>
    <w:rsid w:val="6DBF5E93"/>
    <w:rsid w:val="6DFF077E"/>
    <w:rsid w:val="6E714EF0"/>
    <w:rsid w:val="6E7E3605"/>
    <w:rsid w:val="6E7FDCC7"/>
    <w:rsid w:val="6ED6A62E"/>
    <w:rsid w:val="6EE00B15"/>
    <w:rsid w:val="6F6FB3EB"/>
    <w:rsid w:val="6F8731EA"/>
    <w:rsid w:val="6FCE6052"/>
    <w:rsid w:val="6FD57C00"/>
    <w:rsid w:val="6FEFFFD8"/>
    <w:rsid w:val="6FF5CC65"/>
    <w:rsid w:val="6FFB47EC"/>
    <w:rsid w:val="6FFF034A"/>
    <w:rsid w:val="70484440"/>
    <w:rsid w:val="712A28F1"/>
    <w:rsid w:val="715C0E4B"/>
    <w:rsid w:val="71992E7C"/>
    <w:rsid w:val="72233669"/>
    <w:rsid w:val="72734D90"/>
    <w:rsid w:val="73160E6D"/>
    <w:rsid w:val="7332FE48"/>
    <w:rsid w:val="73AB61DA"/>
    <w:rsid w:val="73AD73D5"/>
    <w:rsid w:val="73B6EB34"/>
    <w:rsid w:val="73FA497D"/>
    <w:rsid w:val="744731E5"/>
    <w:rsid w:val="74BBD01D"/>
    <w:rsid w:val="74ED5379"/>
    <w:rsid w:val="75DEEEC2"/>
    <w:rsid w:val="75E32345"/>
    <w:rsid w:val="76E3355F"/>
    <w:rsid w:val="76FF5125"/>
    <w:rsid w:val="776F6FFA"/>
    <w:rsid w:val="778769C8"/>
    <w:rsid w:val="77A75DCA"/>
    <w:rsid w:val="77DC22F5"/>
    <w:rsid w:val="783E271A"/>
    <w:rsid w:val="78616DE9"/>
    <w:rsid w:val="78E875D7"/>
    <w:rsid w:val="79086DAD"/>
    <w:rsid w:val="79D7FD79"/>
    <w:rsid w:val="79EE5BA4"/>
    <w:rsid w:val="7A894339"/>
    <w:rsid w:val="7AD284E8"/>
    <w:rsid w:val="7AFF7572"/>
    <w:rsid w:val="7B2B1D2B"/>
    <w:rsid w:val="7B6C7DFB"/>
    <w:rsid w:val="7BBFBED0"/>
    <w:rsid w:val="7BC3E394"/>
    <w:rsid w:val="7C1F3737"/>
    <w:rsid w:val="7CBFC87B"/>
    <w:rsid w:val="7CFE0F48"/>
    <w:rsid w:val="7D272ABC"/>
    <w:rsid w:val="7D7EC23E"/>
    <w:rsid w:val="7E8ADEBF"/>
    <w:rsid w:val="7EEF11D3"/>
    <w:rsid w:val="7EFE4840"/>
    <w:rsid w:val="7F0971A6"/>
    <w:rsid w:val="7F1D62E7"/>
    <w:rsid w:val="7F3F679B"/>
    <w:rsid w:val="7F4FC4EF"/>
    <w:rsid w:val="7F5E4D54"/>
    <w:rsid w:val="7F6E0135"/>
    <w:rsid w:val="7F79F205"/>
    <w:rsid w:val="7FA30C79"/>
    <w:rsid w:val="7FA79C44"/>
    <w:rsid w:val="7FABDB05"/>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9F86F9"/>
    <w:rsid w:val="EFBFB2F4"/>
    <w:rsid w:val="EFBFFA21"/>
    <w:rsid w:val="F1DF9EF0"/>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7">
    <w:name w:val="Default Paragraph Font"/>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unhideWhenUsed/>
    <w:qFormat/>
    <w:uiPriority w:val="99"/>
    <w:pPr>
      <w:ind w:firstLine="420" w:firstLineChars="200"/>
    </w:pPr>
  </w:style>
  <w:style w:type="paragraph" w:styleId="4">
    <w:name w:val="Body Text Indent"/>
    <w:basedOn w:val="1"/>
    <w:next w:val="3"/>
    <w:qFormat/>
    <w:uiPriority w:val="0"/>
    <w:pPr>
      <w:spacing w:after="120"/>
      <w:ind w:leftChars="200"/>
    </w:pPr>
    <w:rPr>
      <w:rFonts w:ascii="仿宋_GB2312"/>
      <w:szCs w:val="32"/>
    </w:rPr>
  </w:style>
  <w:style w:type="paragraph" w:styleId="8">
    <w:name w:val="Body Text"/>
    <w:basedOn w:val="1"/>
    <w:link w:val="26"/>
    <w:qFormat/>
    <w:uiPriority w:val="99"/>
    <w:pPr>
      <w:spacing w:beforeLines="30"/>
    </w:pPr>
    <w:rPr>
      <w:rFonts w:ascii="仿宋_GB2312" w:eastAsia="仿宋_GB2312"/>
      <w:kern w:val="0"/>
      <w:sz w:val="30"/>
    </w:r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2"/>
    <w:semiHidden/>
    <w:unhideWhenUsed/>
    <w:qFormat/>
    <w:uiPriority w:val="99"/>
    <w:rPr>
      <w:sz w:val="18"/>
      <w:szCs w:val="18"/>
    </w:rPr>
  </w:style>
  <w:style w:type="paragraph" w:styleId="11">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oc 2"/>
    <w:basedOn w:val="1"/>
    <w:next w:val="1"/>
    <w:unhideWhenUsed/>
    <w:qFormat/>
    <w:uiPriority w:val="39"/>
    <w:pPr>
      <w:tabs>
        <w:tab w:val="right" w:leader="dot" w:pos="8296"/>
      </w:tabs>
      <w:ind w:left="420" w:leftChars="200"/>
    </w:pPr>
  </w:style>
  <w:style w:type="paragraph" w:styleId="15">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paragraph" w:customStyle="1" w:styleId="20">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1">
    <w:name w:val="Header Char"/>
    <w:basedOn w:val="17"/>
    <w:semiHidden/>
    <w:qFormat/>
    <w:uiPriority w:val="99"/>
    <w:rPr>
      <w:rFonts w:ascii="Times New Roman" w:hAnsi="Times New Roman"/>
      <w:sz w:val="18"/>
      <w:szCs w:val="18"/>
    </w:rPr>
  </w:style>
  <w:style w:type="character" w:customStyle="1" w:styleId="22">
    <w:name w:val="页眉 Char"/>
    <w:link w:val="12"/>
    <w:semiHidden/>
    <w:qFormat/>
    <w:locked/>
    <w:uiPriority w:val="99"/>
    <w:rPr>
      <w:sz w:val="18"/>
    </w:rPr>
  </w:style>
  <w:style w:type="character" w:customStyle="1" w:styleId="23">
    <w:name w:val="Footer Char"/>
    <w:basedOn w:val="17"/>
    <w:semiHidden/>
    <w:qFormat/>
    <w:uiPriority w:val="99"/>
    <w:rPr>
      <w:rFonts w:ascii="Times New Roman" w:hAnsi="Times New Roman"/>
      <w:sz w:val="18"/>
      <w:szCs w:val="18"/>
    </w:rPr>
  </w:style>
  <w:style w:type="character" w:customStyle="1" w:styleId="24">
    <w:name w:val="页脚 Char"/>
    <w:link w:val="11"/>
    <w:qFormat/>
    <w:locked/>
    <w:uiPriority w:val="99"/>
    <w:rPr>
      <w:sz w:val="18"/>
    </w:rPr>
  </w:style>
  <w:style w:type="character" w:customStyle="1" w:styleId="25">
    <w:name w:val="Body Text Char"/>
    <w:basedOn w:val="17"/>
    <w:semiHidden/>
    <w:qFormat/>
    <w:uiPriority w:val="99"/>
    <w:rPr>
      <w:rFonts w:ascii="Times New Roman" w:hAnsi="Times New Roman"/>
      <w:szCs w:val="24"/>
    </w:rPr>
  </w:style>
  <w:style w:type="character" w:customStyle="1" w:styleId="26">
    <w:name w:val="正文文本 Char"/>
    <w:link w:val="8"/>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Char"/>
    <w:basedOn w:val="17"/>
    <w:link w:val="5"/>
    <w:qFormat/>
    <w:uiPriority w:val="9"/>
    <w:rPr>
      <w:rFonts w:ascii="Times New Roman" w:hAnsi="Times New Roman"/>
      <w:b/>
      <w:bCs/>
      <w:kern w:val="44"/>
      <w:sz w:val="44"/>
      <w:szCs w:val="44"/>
    </w:rPr>
  </w:style>
  <w:style w:type="character" w:customStyle="1" w:styleId="30">
    <w:name w:val="标题 2 Char"/>
    <w:basedOn w:val="17"/>
    <w:link w:val="6"/>
    <w:qFormat/>
    <w:uiPriority w:val="9"/>
    <w:rPr>
      <w:rFonts w:asciiTheme="majorHAnsi" w:hAnsiTheme="majorHAnsi" w:eastAsiaTheme="majorEastAsia" w:cstheme="majorBidi"/>
      <w:b/>
      <w:bCs/>
      <w:kern w:val="2"/>
      <w:sz w:val="32"/>
      <w:szCs w:val="32"/>
    </w:rPr>
  </w:style>
  <w:style w:type="paragraph" w:customStyle="1" w:styleId="31">
    <w:name w:val="TOC 标题1"/>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Char"/>
    <w:basedOn w:val="17"/>
    <w:link w:val="10"/>
    <w:semiHidden/>
    <w:qFormat/>
    <w:uiPriority w:val="99"/>
    <w:rPr>
      <w:rFonts w:ascii="Times New Roman" w:hAnsi="Times New Roman"/>
      <w:kern w:val="2"/>
      <w:sz w:val="18"/>
      <w:szCs w:val="18"/>
    </w:rPr>
  </w:style>
  <w:style w:type="character" w:customStyle="1" w:styleId="33">
    <w:name w:val="标题 3 Char"/>
    <w:basedOn w:val="17"/>
    <w:link w:val="7"/>
    <w:qFormat/>
    <w:uiPriority w:val="9"/>
    <w:rPr>
      <w:rFonts w:ascii="Times New Roman" w:hAnsi="Times New Roman"/>
      <w:b/>
      <w:bCs/>
      <w:kern w:val="2"/>
      <w:sz w:val="32"/>
      <w:szCs w:val="32"/>
    </w:rPr>
  </w:style>
  <w:style w:type="paragraph" w:customStyle="1" w:styleId="34">
    <w:name w:val="TOC Heading"/>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5">
    <w:name w:val="四号正文"/>
    <w:basedOn w:val="1"/>
    <w:qFormat/>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chart" Target="charts/chart7.xml"/><Relationship Id="rId14" Type="http://schemas.openxmlformats.org/officeDocument/2006/relationships/chart" Target="charts/chart6.xml"/><Relationship Id="rId13" Type="http://schemas.openxmlformats.org/officeDocument/2006/relationships/chart" Target="charts/chart5.xml"/><Relationship Id="rId12" Type="http://schemas.openxmlformats.org/officeDocument/2006/relationships/chart" Target="charts/chart4.xml"/><Relationship Id="rId11" Type="http://schemas.openxmlformats.org/officeDocument/2006/relationships/chart" Target="charts/chart3.xml"/><Relationship Id="rId10" Type="http://schemas.openxmlformats.org/officeDocument/2006/relationships/chart" Target="charts/chart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1807;1"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24037;&#20316;&#31807;1"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24037;&#20316;&#31807;1"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24037;&#20316;&#31807;1"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收入、支出决算总计变动情况图</a:t>
            </a:r>
          </a:p>
          <a:p>
            <a:pPr defTabSz="914400">
              <a:defRPr lang="zh-CN" sz="1400" b="0" i="0" u="none" strike="noStrike" kern="1200" spc="0" baseline="0">
                <a:solidFill>
                  <a:schemeClr val="tx1">
                    <a:lumMod val="65000"/>
                    <a:lumOff val="35000"/>
                  </a:schemeClr>
                </a:solidFill>
                <a:latin typeface="+mn-lt"/>
                <a:ea typeface="+mn-ea"/>
                <a:cs typeface="+mn-cs"/>
              </a:defRPr>
            </a:pPr>
            <a:r>
              <a:t>单位：万元</a:t>
            </a: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[工作簿1]Sheet1!$A$1:$D$1</c:f>
              <c:strCache>
                <c:ptCount val="4"/>
                <c:pt idx="0">
                  <c:v>2023年度财政拨款收入</c:v>
                </c:pt>
                <c:pt idx="1">
                  <c:v>2023年度财政拨款支出</c:v>
                </c:pt>
                <c:pt idx="2">
                  <c:v>2024年度财政拨款收入</c:v>
                </c:pt>
                <c:pt idx="3">
                  <c:v>2024年度财政拨款支出</c:v>
                </c:pt>
              </c:strCache>
            </c:strRef>
          </c:cat>
          <c:val>
            <c:numRef>
              <c:f>[工作簿1]Sheet1!$A$2:$D$2</c:f>
              <c:numCache>
                <c:formatCode>0.00_ </c:formatCode>
                <c:ptCount val="4"/>
                <c:pt idx="0">
                  <c:v>1054.3</c:v>
                </c:pt>
                <c:pt idx="1">
                  <c:v>1054.3</c:v>
                </c:pt>
                <c:pt idx="2">
                  <c:v>971.25</c:v>
                </c:pt>
                <c:pt idx="3">
                  <c:v>971.25</c:v>
                </c:pt>
              </c:numCache>
            </c:numRef>
          </c:val>
        </c:ser>
        <c:dLbls>
          <c:showLegendKey val="0"/>
          <c:showVal val="1"/>
          <c:showCatName val="0"/>
          <c:showSerName val="0"/>
          <c:showPercent val="0"/>
          <c:showBubbleSize val="0"/>
        </c:dLbls>
        <c:gapWidth val="219"/>
        <c:overlap val="-27"/>
        <c:axId val="594370251"/>
        <c:axId val="533849703"/>
      </c:barChart>
      <c:catAx>
        <c:axId val="59437025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33849703"/>
        <c:crosses val="autoZero"/>
        <c:auto val="1"/>
        <c:lblAlgn val="ctr"/>
        <c:lblOffset val="100"/>
        <c:noMultiLvlLbl val="0"/>
      </c:catAx>
      <c:valAx>
        <c:axId val="533849703"/>
        <c:scaling>
          <c:orientation val="minMax"/>
        </c:scaling>
        <c:delete val="0"/>
        <c:axPos val="l"/>
        <c:majorGridlines>
          <c:spPr>
            <a:ln w="9525" cap="flat" cmpd="sng" algn="ctr">
              <a:solidFill>
                <a:schemeClr val="tx1">
                  <a:lumMod val="15000"/>
                  <a:lumOff val="85000"/>
                </a:schemeClr>
              </a:solidFill>
              <a:round/>
            </a:ln>
            <a:effectLst/>
          </c:spPr>
        </c:majorGridlines>
        <c:numFmt formatCode="0.00_ "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94370251"/>
        <c:crosses val="autoZero"/>
        <c:crossBetween val="between"/>
      </c:valAx>
      <c:spPr>
        <a:noFill/>
        <a:ln>
          <a:noFill/>
        </a:ln>
        <a:effectLst/>
      </c:spPr>
    </c:plotArea>
    <c:plotVisOnly val="1"/>
    <c:dispBlanksAs val="gap"/>
    <c:showDLblsOverMax val="0"/>
    <c:extLst>
      <c:ext uri="{0b15fc19-7d7d-44ad-8c2d-2c3a37ce22c3}">
        <chartProps xmlns="https://web.wps.cn/et/2018/main" chartId="{d2283a96-1aa0-440e-b029-a3531214a392}"/>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[工作簿1]Sheet1!$J$1</c:f>
              <c:strCache>
                <c:ptCount val="1"/>
                <c:pt idx="0">
                  <c:v>一般公共预算财政拨款收入</c:v>
                </c:pt>
              </c:strCache>
            </c:strRef>
          </c:tx>
          <c:spPr/>
          <c:explosion val="0"/>
          <c:dPt>
            <c:idx val="0"/>
            <c:bubble3D val="0"/>
            <c:spPr>
              <a:solidFill>
                <a:schemeClr val="accent1"/>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[工作簿1]Sheet1!$J$2</c:f>
              <c:numCache>
                <c:formatCode>0%</c:formatCode>
                <c:ptCount val="1"/>
                <c:pt idx="0">
                  <c:v>1</c:v>
                </c:pt>
              </c:numCache>
            </c:numRef>
          </c:val>
        </c:ser>
        <c:dLbls>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extLst>
      <c:ext uri="{0b15fc19-7d7d-44ad-8c2d-2c3a37ce22c3}">
        <chartProps xmlns="https://web.wps.cn/et/2018/main" chartId="{bc13ac0d-90dd-4c8d-86ee-8f4a347893db}"/>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[工作簿1]Sheet1!$J$1:$K$1</c:f>
              <c:strCache>
                <c:ptCount val="2"/>
                <c:pt idx="0">
                  <c:v>基本支出</c:v>
                </c:pt>
                <c:pt idx="1">
                  <c:v>项目支出</c:v>
                </c:pt>
              </c:strCache>
            </c:strRef>
          </c:cat>
          <c:val>
            <c:numRef>
              <c:f>[工作簿1]Sheet1!$J$2:$K$2</c:f>
              <c:numCache>
                <c:formatCode>0.00%</c:formatCode>
                <c:ptCount val="2"/>
                <c:pt idx="0">
                  <c:v>0.7679</c:v>
                </c:pt>
                <c:pt idx="1">
                  <c:v>0.232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47c1eaae-3aac-4f13-afa8-27c342858639}"/>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财政拨款收、支决算总计变动情况</a:t>
            </a:r>
          </a:p>
          <a:p>
            <a:pPr defTabSz="914400">
              <a:defRPr lang="zh-CN" sz="1400" b="0" i="0" u="none" strike="noStrike" kern="1200" spc="0" baseline="0">
                <a:solidFill>
                  <a:schemeClr val="tx1">
                    <a:lumMod val="65000"/>
                    <a:lumOff val="35000"/>
                  </a:schemeClr>
                </a:solidFill>
                <a:latin typeface="+mn-lt"/>
                <a:ea typeface="+mn-ea"/>
                <a:cs typeface="+mn-cs"/>
              </a:defRPr>
            </a:pPr>
            <a:r>
              <a:t>单位：万元</a:t>
            </a: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[工作簿1]Sheet1!$A$1:$D$1</c:f>
              <c:strCache>
                <c:ptCount val="4"/>
                <c:pt idx="0">
                  <c:v>2023年度财政拨款收入</c:v>
                </c:pt>
                <c:pt idx="1">
                  <c:v>2023年度财政拨款支出</c:v>
                </c:pt>
                <c:pt idx="2">
                  <c:v>2024年度财政拨款收入</c:v>
                </c:pt>
                <c:pt idx="3">
                  <c:v>2024年度财政拨款支出</c:v>
                </c:pt>
              </c:strCache>
            </c:strRef>
          </c:cat>
          <c:val>
            <c:numRef>
              <c:f>[工作簿1]Sheet1!$A$2:$D$2</c:f>
              <c:numCache>
                <c:formatCode>0.00_ </c:formatCode>
                <c:ptCount val="4"/>
                <c:pt idx="0">
                  <c:v>1054.3</c:v>
                </c:pt>
                <c:pt idx="1">
                  <c:v>1054.3</c:v>
                </c:pt>
                <c:pt idx="2">
                  <c:v>971.25</c:v>
                </c:pt>
                <c:pt idx="3">
                  <c:v>971.25</c:v>
                </c:pt>
              </c:numCache>
            </c:numRef>
          </c:val>
        </c:ser>
        <c:dLbls>
          <c:showLegendKey val="0"/>
          <c:showVal val="1"/>
          <c:showCatName val="0"/>
          <c:showSerName val="0"/>
          <c:showPercent val="0"/>
          <c:showBubbleSize val="0"/>
        </c:dLbls>
        <c:gapWidth val="219"/>
        <c:overlap val="-27"/>
        <c:axId val="945005867"/>
        <c:axId val="681559373"/>
      </c:barChart>
      <c:catAx>
        <c:axId val="94500586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81559373"/>
        <c:crosses val="autoZero"/>
        <c:auto val="1"/>
        <c:lblAlgn val="ctr"/>
        <c:lblOffset val="100"/>
        <c:noMultiLvlLbl val="0"/>
      </c:catAx>
      <c:valAx>
        <c:axId val="681559373"/>
        <c:scaling>
          <c:orientation val="minMax"/>
        </c:scaling>
        <c:delete val="0"/>
        <c:axPos val="l"/>
        <c:majorGridlines>
          <c:spPr>
            <a:ln w="9525" cap="flat" cmpd="sng" algn="ctr">
              <a:solidFill>
                <a:schemeClr val="tx1">
                  <a:lumMod val="15000"/>
                  <a:lumOff val="85000"/>
                </a:schemeClr>
              </a:solidFill>
              <a:round/>
            </a:ln>
            <a:effectLst/>
          </c:spPr>
        </c:majorGridlines>
        <c:numFmt formatCode="0.00_ "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45005867"/>
        <c:crosses val="autoZero"/>
        <c:crossBetween val="between"/>
      </c:valAx>
      <c:spPr>
        <a:noFill/>
        <a:ln>
          <a:noFill/>
        </a:ln>
        <a:effectLst/>
      </c:spPr>
    </c:plotArea>
    <c:plotVisOnly val="1"/>
    <c:dispBlanksAs val="gap"/>
    <c:showDLblsOverMax val="0"/>
    <c:extLst>
      <c:ext uri="{0b15fc19-7d7d-44ad-8c2d-2c3a37ce22c3}">
        <chartProps xmlns="https://web.wps.cn/et/2018/main" chartId="{7a993dcb-18a0-4eb6-9a15-c920ef972d60}"/>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a:t>
            </a:r>
          </a:p>
          <a:p>
            <a:pPr defTabSz="914400">
              <a:defRPr lang="zh-CN" sz="1400" b="0" i="0" u="none" strike="noStrike" kern="1200" spc="0" baseline="0">
                <a:solidFill>
                  <a:schemeClr val="tx1">
                    <a:lumMod val="65000"/>
                    <a:lumOff val="35000"/>
                  </a:schemeClr>
                </a:solidFill>
                <a:latin typeface="+mn-lt"/>
                <a:ea typeface="+mn-ea"/>
                <a:cs typeface="+mn-cs"/>
              </a:defRPr>
            </a:pPr>
            <a:r>
              <a:t>单位：万元</a:t>
            </a: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([工作簿1]Sheet1!$A$1,[工作簿1]Sheet1!$C$1)</c:f>
              <c:strCache>
                <c:ptCount val="2"/>
                <c:pt idx="0">
                  <c:v>2023一般公共预算财政拨款支出</c:v>
                </c:pt>
                <c:pt idx="1">
                  <c:v>2024一般公共预算财政拨款支出</c:v>
                </c:pt>
              </c:strCache>
            </c:strRef>
          </c:cat>
          <c:val>
            <c:numRef>
              <c:f>([工作簿1]Sheet1!$A$2,[工作簿1]Sheet1!$C$2)</c:f>
              <c:numCache>
                <c:formatCode>0.00_ </c:formatCode>
                <c:ptCount val="2"/>
                <c:pt idx="0">
                  <c:v>1054.3</c:v>
                </c:pt>
                <c:pt idx="1">
                  <c:v>971.25</c:v>
                </c:pt>
              </c:numCache>
            </c:numRef>
          </c:val>
        </c:ser>
        <c:dLbls>
          <c:showLegendKey val="0"/>
          <c:showVal val="1"/>
          <c:showCatName val="0"/>
          <c:showSerName val="0"/>
          <c:showPercent val="0"/>
          <c:showBubbleSize val="0"/>
        </c:dLbls>
        <c:gapWidth val="219"/>
        <c:overlap val="-27"/>
        <c:axId val="831770588"/>
        <c:axId val="622190273"/>
      </c:barChart>
      <c:catAx>
        <c:axId val="83177058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22190273"/>
        <c:crosses val="autoZero"/>
        <c:auto val="1"/>
        <c:lblAlgn val="ctr"/>
        <c:lblOffset val="100"/>
        <c:noMultiLvlLbl val="0"/>
      </c:catAx>
      <c:valAx>
        <c:axId val="622190273"/>
        <c:scaling>
          <c:orientation val="minMax"/>
        </c:scaling>
        <c:delete val="0"/>
        <c:axPos val="l"/>
        <c:majorGridlines>
          <c:spPr>
            <a:ln w="9525" cap="flat" cmpd="sng" algn="ctr">
              <a:solidFill>
                <a:schemeClr val="tx1">
                  <a:lumMod val="15000"/>
                  <a:lumOff val="85000"/>
                </a:schemeClr>
              </a:solidFill>
              <a:round/>
            </a:ln>
            <a:effectLst/>
          </c:spPr>
        </c:majorGridlines>
        <c:numFmt formatCode="0.00_ "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31770588"/>
        <c:crosses val="autoZero"/>
        <c:crossBetween val="between"/>
      </c:valAx>
      <c:spPr>
        <a:noFill/>
        <a:ln>
          <a:noFill/>
        </a:ln>
        <a:effectLst/>
      </c:spPr>
    </c:plotArea>
    <c:plotVisOnly val="1"/>
    <c:dispBlanksAs val="gap"/>
    <c:showDLblsOverMax val="0"/>
    <c:extLst>
      <c:ext uri="{0b15fc19-7d7d-44ad-8c2d-2c3a37ce22c3}">
        <chartProps xmlns="https://web.wps.cn/et/2018/main" chartId="{f8866384-659d-40c5-b5cf-c6a5c2ba78b0}"/>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2"/>
              <c:layout>
                <c:manualLayout>
                  <c:x val="-0.209522091510333"/>
                  <c:y val="0.0151370646648647"/>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[工作簿1]Sheet1!$H$10:$K$10</c:f>
              <c:strCache>
                <c:ptCount val="4"/>
                <c:pt idx="0">
                  <c:v>科学技术支出</c:v>
                </c:pt>
                <c:pt idx="1">
                  <c:v>社会保障和就业支出</c:v>
                </c:pt>
                <c:pt idx="2">
                  <c:v>卫生健康支出</c:v>
                </c:pt>
                <c:pt idx="3">
                  <c:v>住房保障支出</c:v>
                </c:pt>
              </c:strCache>
            </c:strRef>
          </c:cat>
          <c:val>
            <c:numRef>
              <c:f>[工作簿1]Sheet1!$H$11:$K$11</c:f>
              <c:numCache>
                <c:formatCode>0.00%</c:formatCode>
                <c:ptCount val="4"/>
                <c:pt idx="0">
                  <c:v>0.8417</c:v>
                </c:pt>
                <c:pt idx="1">
                  <c:v>0.0789</c:v>
                </c:pt>
                <c:pt idx="2">
                  <c:v>0.0337</c:v>
                </c:pt>
                <c:pt idx="3">
                  <c:v>0.0457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417737d0-3bc1-4635-a863-519370ccaa1b}"/>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“三公”经费财政拨款支出结构</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[工作簿1]Sheet1!$H$10:$I$10</c:f>
              <c:strCache>
                <c:ptCount val="2"/>
                <c:pt idx="0">
                  <c:v>公务用车购置及运行维护费支出</c:v>
                </c:pt>
                <c:pt idx="1">
                  <c:v>公务接待费支出</c:v>
                </c:pt>
              </c:strCache>
            </c:strRef>
          </c:cat>
          <c:val>
            <c:numRef>
              <c:f>[工作簿1]Sheet1!$H$11:$I$11</c:f>
              <c:numCache>
                <c:formatCode>0.00%</c:formatCode>
                <c:ptCount val="2"/>
                <c:pt idx="0">
                  <c:v>0.9963</c:v>
                </c:pt>
                <c:pt idx="1">
                  <c:v>0.0037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3db5f19f-9c3c-47e9-b5ac-3229ab6d9582}"/>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45</Pages>
  <Words>8009</Words>
  <Characters>9001</Characters>
  <Lines>61</Lines>
  <Paragraphs>17</Paragraphs>
  <TotalTime>3</TotalTime>
  <ScaleCrop>false</ScaleCrop>
  <LinksUpToDate>false</LinksUpToDate>
  <CharactersWithSpaces>9181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2020-08-10T01:49:00Z</dcterms:created>
  <dc:creator>曹颖</dc:creator>
  <cp:lastModifiedBy>淘～小～店</cp:lastModifiedBy>
  <cp:lastPrinted>2025-08-07T09:34:00Z</cp:lastPrinted>
  <dcterms:modified xsi:type="dcterms:W3CDTF">2025-09-21T01:46:28Z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04787F2533EB45DC91BCDE4AB213247F</vt:lpwstr>
  </property>
  <property fmtid="{D5CDD505-2E9C-101B-9397-08002B2CF9AE}" pid="4" name="KSOTemplateDocerSaveRecord">
    <vt:lpwstr>eyJoZGlkIjoiNThkMmQxNzYxNmFmODgxZDJjZGVjY2ExYjBjMGIyODMiLCJ1c2VySWQiOiI0Mjk1Mzg1ODUifQ==</vt:lpwstr>
  </property>
</Properties>
</file>