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77425"/>
      <w:bookmarkStart w:id="1" w:name="_Toc15396597"/>
      <w:bookmarkStart w:id="2" w:name="_Toc15396475"/>
      <w:bookmarkStart w:id="3" w:name="_Toc15378441"/>
      <w:bookmarkStart w:id="4" w:name="_Toc15377193"/>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80571878"/>
      <w:r>
        <w:rPr>
          <w:rFonts w:hint="eastAsia" w:ascii="方正小标宋简体" w:eastAsia="方正小标宋简体" w:cs="方正小标宋简体"/>
          <w:sz w:val="72"/>
          <w:szCs w:val="72"/>
        </w:rPr>
        <w:t>202</w:t>
      </w:r>
      <w:r>
        <w:rPr>
          <w:rFonts w:ascii="方正小标宋简体" w:eastAsia="方正小标宋简体" w:cs="方正小标宋简体"/>
          <w:sz w:val="72"/>
          <w:szCs w:val="72"/>
        </w:rPr>
        <w:t>2</w:t>
      </w:r>
      <w:r>
        <w:rPr>
          <w:rFonts w:hint="eastAsia" w:ascii="方正小标宋简体" w:eastAsia="方正小标宋简体" w:cs="方正小标宋简体"/>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方正小标宋简体" w:eastAsia="方正小标宋简体" w:cs="方正小标宋简体"/>
          <w:sz w:val="72"/>
          <w:szCs w:val="72"/>
        </w:rPr>
      </w:pPr>
      <w:bookmarkStart w:id="7" w:name="_Toc15378442"/>
      <w:bookmarkStart w:id="8" w:name="_Toc15377194"/>
      <w:bookmarkStart w:id="9" w:name="_Toc15377426"/>
      <w:bookmarkStart w:id="10" w:name="_Toc15396598"/>
      <w:bookmarkStart w:id="11" w:name="_Toc80571879"/>
      <w:bookmarkStart w:id="12" w:name="_Toc15396476"/>
      <w:r>
        <w:rPr>
          <w:rFonts w:ascii="方正小标宋简体" w:eastAsia="方正小标宋简体" w:cs="方正小标宋简体"/>
          <w:sz w:val="72"/>
          <w:szCs w:val="72"/>
        </w:rPr>
        <w:t>阿坝州</w:t>
      </w:r>
      <w:bookmarkEnd w:id="5"/>
      <w:bookmarkStart w:id="13" w:name="_Toc15306268"/>
      <w:r>
        <w:rPr>
          <w:rFonts w:hint="eastAsia" w:ascii="方正小标宋简体" w:eastAsia="方正小标宋简体" w:cs="方正小标宋简体"/>
          <w:sz w:val="72"/>
          <w:szCs w:val="72"/>
          <w:lang w:val="en-US" w:eastAsia="zh-CN"/>
        </w:rPr>
        <w:t>民族科普工作队、阿坝州科技馆</w:t>
      </w:r>
      <w:r>
        <w:rPr>
          <w:rFonts w:hint="eastAsia" w:ascii="方正小标宋简体" w:eastAsia="方正小标宋简体" w:cs="方正小标宋简体"/>
          <w:sz w:val="72"/>
          <w:szCs w:val="72"/>
        </w:rPr>
        <w:t>部门决算</w:t>
      </w:r>
      <w:bookmarkEnd w:id="7"/>
      <w:bookmarkEnd w:id="8"/>
      <w:bookmarkEnd w:id="9"/>
      <w:bookmarkEnd w:id="10"/>
      <w:bookmarkEnd w:id="11"/>
      <w:bookmarkEnd w:id="12"/>
      <w:bookmarkEnd w:id="13"/>
    </w:p>
    <w:p>
      <w:pPr>
        <w:pStyle w:val="2"/>
        <w:spacing w:before="93" w:beforeLines="0"/>
      </w:pPr>
    </w:p>
    <w:p>
      <w:pPr>
        <w:pStyle w:val="2"/>
        <w:spacing w:before="93" w:beforeLines="0"/>
      </w:pPr>
    </w:p>
    <w:p>
      <w:pPr>
        <w:pStyle w:val="2"/>
        <w:spacing w:before="93" w:beforeLines="0"/>
      </w:pPr>
    </w:p>
    <w:p>
      <w:pPr>
        <w:pStyle w:val="2"/>
        <w:spacing w:before="93" w:beforeLines="0"/>
      </w:pPr>
    </w:p>
    <w:p>
      <w:pPr>
        <w:pStyle w:val="2"/>
        <w:spacing w:before="93" w:beforeLines="0"/>
      </w:pPr>
    </w:p>
    <w:p>
      <w:pPr>
        <w:pStyle w:val="2"/>
        <w:spacing w:before="93" w:beforeLines="0"/>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0"/>
      </w:pPr>
      <w:r>
        <w:rPr>
          <w:rFonts w:hint="eastAsia"/>
        </w:rPr>
        <w:t>公开时间：202</w:t>
      </w:r>
      <w:r>
        <w:t>3</w:t>
      </w:r>
      <w:r>
        <w:rPr>
          <w:rFonts w:hint="eastAsia"/>
        </w:rPr>
        <w:t>年</w:t>
      </w:r>
      <w:r>
        <w:t>9</w:t>
      </w:r>
      <w:r>
        <w:rPr>
          <w:rFonts w:hint="eastAsia"/>
        </w:rPr>
        <w:t>月29日</w:t>
      </w:r>
    </w:p>
    <w:p>
      <w:pPr>
        <w:pStyle w:val="10"/>
        <w:tabs>
          <w:tab w:val="right" w:leader="dot" w:pos="8306"/>
        </w:tabs>
        <w:jc w:val="both"/>
      </w:pPr>
      <w:bookmarkStart w:id="14" w:name="_Toc15377196"/>
      <w:bookmarkStart w:id="15" w:name="_Toc15396599"/>
      <w:bookmarkStart w:id="96" w:name="_GoBack"/>
      <w:bookmarkEnd w:id="96"/>
      <w:r>
        <w:rPr>
          <w:sz w:val="24"/>
        </w:rPr>
        <w:fldChar w:fldCharType="begin"/>
      </w:r>
      <w:r>
        <w:rPr>
          <w:sz w:val="24"/>
        </w:rPr>
        <w:instrText xml:space="preserve"> TOC \o "1-2" \h \u</w:instrText>
      </w:r>
      <w:r>
        <w:rPr>
          <w:sz w:val="24"/>
        </w:rPr>
        <w:fldChar w:fldCharType="separate"/>
      </w:r>
    </w:p>
    <w:p>
      <w:pPr>
        <w:pStyle w:val="10"/>
        <w:tabs>
          <w:tab w:val="right" w:leader="dot" w:pos="8306"/>
        </w:tabs>
        <w:jc w:val="center"/>
        <w:rPr>
          <w:sz w:val="24"/>
        </w:rPr>
      </w:pPr>
      <w:r>
        <w:rPr>
          <w:sz w:val="24"/>
        </w:rPr>
        <w:fldChar w:fldCharType="begin"/>
      </w:r>
      <w:r>
        <w:rPr>
          <w:sz w:val="24"/>
        </w:rPr>
        <w:instrText xml:space="preserve">Hyperlink \l "_Toc80571880"</w:instrText>
      </w:r>
      <w:r>
        <w:rPr>
          <w:sz w:val="24"/>
        </w:rPr>
        <w:fldChar w:fldCharType="separate"/>
      </w:r>
      <w:r>
        <w:rPr>
          <w:rFonts w:hint="eastAsia"/>
          <w:sz w:val="24"/>
        </w:rPr>
        <w:t>第一部分 部门概况</w:t>
      </w:r>
      <w:r>
        <w:rPr>
          <w:sz w:val="24"/>
        </w:rPr>
        <w:tab/>
      </w:r>
      <w:r>
        <w:rPr>
          <w:sz w:val="24"/>
        </w:rPr>
        <w:fldChar w:fldCharType="begin"/>
      </w:r>
      <w:r>
        <w:rPr>
          <w:sz w:val="24"/>
        </w:rPr>
        <w:instrText xml:space="preserve">PageRef _Toc80571880 \h</w:instrText>
      </w:r>
      <w:r>
        <w:rPr>
          <w:sz w:val="24"/>
        </w:rPr>
        <w:fldChar w:fldCharType="separate"/>
      </w:r>
      <w:r>
        <w:rPr>
          <w:sz w:val="24"/>
        </w:rPr>
        <w:t>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"_Toc80571881"</w:instrText>
      </w:r>
      <w:r>
        <w:rPr>
          <w:sz w:val="24"/>
        </w:rPr>
        <w:fldChar w:fldCharType="separate"/>
      </w:r>
      <w:r>
        <w:rPr>
          <w:rFonts w:hint="eastAsia"/>
          <w:sz w:val="24"/>
        </w:rPr>
        <w:t>一、基本职能及主要工作</w:t>
      </w:r>
      <w:r>
        <w:rPr>
          <w:sz w:val="24"/>
        </w:rPr>
        <w:tab/>
      </w:r>
      <w:r>
        <w:rPr>
          <w:sz w:val="24"/>
        </w:rPr>
        <w:fldChar w:fldCharType="begin"/>
      </w:r>
      <w:r>
        <w:rPr>
          <w:sz w:val="24"/>
        </w:rPr>
        <w:instrText xml:space="preserve">PageRef _Toc80571881 \h</w:instrText>
      </w:r>
      <w:r>
        <w:rPr>
          <w:sz w:val="24"/>
        </w:rPr>
        <w:fldChar w:fldCharType="separate"/>
      </w:r>
      <w:r>
        <w:rPr>
          <w:sz w:val="24"/>
        </w:rPr>
        <w:t>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"_Toc80571882"</w:instrText>
      </w:r>
      <w:r>
        <w:rPr>
          <w:sz w:val="24"/>
        </w:rPr>
        <w:fldChar w:fldCharType="separate"/>
      </w:r>
      <w:r>
        <w:rPr>
          <w:rFonts w:hint="eastAsia"/>
          <w:sz w:val="24"/>
        </w:rPr>
        <w:t>二、机构设置</w:t>
      </w:r>
      <w:r>
        <w:rPr>
          <w:sz w:val="24"/>
        </w:rPr>
        <w:tab/>
      </w:r>
      <w:r>
        <w:rPr>
          <w:sz w:val="24"/>
        </w:rPr>
        <w:fldChar w:fldCharType="begin"/>
      </w:r>
      <w:r>
        <w:rPr>
          <w:sz w:val="24"/>
        </w:rPr>
        <w:instrText xml:space="preserve">PageRef _Toc80571882 \h</w:instrText>
      </w:r>
      <w:r>
        <w:rPr>
          <w:sz w:val="24"/>
        </w:rPr>
        <w:fldChar w:fldCharType="separate"/>
      </w:r>
      <w:r>
        <w:rPr>
          <w:sz w:val="24"/>
        </w:rPr>
        <w:t>5</w:t>
      </w:r>
      <w:r>
        <w:rPr>
          <w:sz w:val="24"/>
        </w:rPr>
        <w:fldChar w:fldCharType="end"/>
      </w:r>
      <w:r>
        <w:rPr>
          <w:sz w:val="24"/>
        </w:rPr>
        <w:fldChar w:fldCharType="end"/>
      </w:r>
    </w:p>
    <w:p>
      <w:pPr>
        <w:pStyle w:val="10"/>
        <w:tabs>
          <w:tab w:val="right" w:leader="dot" w:pos="8306"/>
        </w:tabs>
        <w:jc w:val="center"/>
        <w:rPr>
          <w:sz w:val="24"/>
        </w:rPr>
      </w:pPr>
      <w:r>
        <w:rPr>
          <w:sz w:val="24"/>
        </w:rPr>
        <w:fldChar w:fldCharType="begin"/>
      </w:r>
      <w:r>
        <w:rPr>
          <w:sz w:val="24"/>
        </w:rPr>
        <w:instrText xml:space="preserve">Hyperlink \l "_Toc80571883"</w:instrText>
      </w:r>
      <w:r>
        <w:rPr>
          <w:sz w:val="24"/>
        </w:rPr>
        <w:fldChar w:fldCharType="separate"/>
      </w:r>
      <w:r>
        <w:rPr>
          <w:rFonts w:hint="eastAsia"/>
          <w:sz w:val="24"/>
        </w:rPr>
        <w:t>第二部分 202</w:t>
      </w:r>
      <w:r>
        <w:rPr>
          <w:sz w:val="24"/>
        </w:rPr>
        <w:t>2</w:t>
      </w:r>
      <w:r>
        <w:rPr>
          <w:rFonts w:hint="eastAsia"/>
          <w:sz w:val="24"/>
        </w:rPr>
        <w:t>年度部门决算情况说明</w:t>
      </w:r>
      <w:r>
        <w:rPr>
          <w:sz w:val="24"/>
        </w:rPr>
        <w:tab/>
      </w:r>
      <w:r>
        <w:rPr>
          <w:sz w:val="24"/>
        </w:rPr>
        <w:fldChar w:fldCharType="begin"/>
      </w:r>
      <w:r>
        <w:rPr>
          <w:sz w:val="24"/>
        </w:rPr>
        <w:instrText xml:space="preserve">PageRef _Toc80571883 \h</w:instrText>
      </w:r>
      <w:r>
        <w:rPr>
          <w:sz w:val="24"/>
        </w:rPr>
        <w:fldChar w:fldCharType="separate"/>
      </w:r>
      <w:r>
        <w:rPr>
          <w:sz w:val="24"/>
        </w:rPr>
        <w:t>6</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"_Toc80571884"</w:instrText>
      </w:r>
      <w:r>
        <w:rPr>
          <w:sz w:val="24"/>
        </w:rPr>
        <w:fldChar w:fldCharType="separate"/>
      </w:r>
      <w:r>
        <w:rPr>
          <w:rFonts w:ascii="黑体" w:eastAsia="黑体" w:cs="Times New Roman"/>
          <w:bCs/>
          <w:kern w:val="2"/>
          <w:sz w:val="24"/>
          <w:szCs w:val="32"/>
          <w:u w:color="auto"/>
          <w:lang w:val="en-US" w:eastAsia="zh-CN" w:bidi="ar-SA"/>
        </w:rPr>
        <w:t>一、</w:t>
      </w:r>
      <w:r>
        <w:rPr>
          <w:sz w:val="24"/>
        </w:rPr>
        <w:t xml:space="preserve">  </w:t>
      </w:r>
      <w:r>
        <w:rPr>
          <w:rFonts w:hint="eastAsia"/>
          <w:sz w:val="24"/>
        </w:rPr>
        <w:t>收入支出决算总体情况说明</w:t>
      </w:r>
      <w:r>
        <w:rPr>
          <w:sz w:val="24"/>
        </w:rPr>
        <w:tab/>
      </w:r>
      <w:r>
        <w:rPr>
          <w:sz w:val="24"/>
        </w:rPr>
        <w:fldChar w:fldCharType="begin"/>
      </w:r>
      <w:r>
        <w:rPr>
          <w:sz w:val="24"/>
        </w:rPr>
        <w:instrText xml:space="preserve">PageRef _Toc80571884 \h</w:instrText>
      </w:r>
      <w:r>
        <w:rPr>
          <w:sz w:val="24"/>
        </w:rPr>
        <w:fldChar w:fldCharType="separate"/>
      </w:r>
      <w:r>
        <w:rPr>
          <w:sz w:val="24"/>
        </w:rPr>
        <w:t>6</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"_Toc80571885"</w:instrText>
      </w:r>
      <w:r>
        <w:rPr>
          <w:sz w:val="24"/>
        </w:rPr>
        <w:fldChar w:fldCharType="separate"/>
      </w:r>
      <w:r>
        <w:rPr>
          <w:sz w:val="24"/>
          <w:u w:color="auto"/>
          <w:shd w:val="clear" w:color="auto" w:fill="auto"/>
        </w:rPr>
        <w:t>二、</w:t>
      </w:r>
      <w:r>
        <w:rPr>
          <w:sz w:val="24"/>
        </w:rPr>
        <w:t xml:space="preserve">  </w:t>
      </w:r>
      <w:r>
        <w:rPr>
          <w:rFonts w:hint="eastAsia"/>
          <w:sz w:val="24"/>
        </w:rPr>
        <w:t>收入决算情况说明</w:t>
      </w:r>
      <w:r>
        <w:rPr>
          <w:sz w:val="24"/>
        </w:rPr>
        <w:tab/>
      </w:r>
      <w:r>
        <w:rPr>
          <w:sz w:val="24"/>
        </w:rPr>
        <w:fldChar w:fldCharType="begin"/>
      </w:r>
      <w:r>
        <w:rPr>
          <w:sz w:val="24"/>
        </w:rPr>
        <w:instrText xml:space="preserve">PageRef _Toc80571885 \h</w:instrText>
      </w:r>
      <w:r>
        <w:rPr>
          <w:sz w:val="24"/>
        </w:rPr>
        <w:fldChar w:fldCharType="separate"/>
      </w:r>
      <w:r>
        <w:rPr>
          <w:sz w:val="24"/>
        </w:rPr>
        <w:t>6</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"_Toc80571888"</w:instrText>
      </w:r>
      <w:r>
        <w:rPr>
          <w:sz w:val="24"/>
        </w:rPr>
        <w:fldChar w:fldCharType="separate"/>
      </w:r>
      <w:r>
        <w:rPr>
          <w:sz w:val="24"/>
          <w:u w:color="auto"/>
          <w:shd w:val="clear" w:color="auto" w:fill="auto"/>
        </w:rPr>
        <w:t>三、</w:t>
      </w:r>
      <w:r>
        <w:rPr>
          <w:sz w:val="24"/>
        </w:rPr>
        <w:t xml:space="preserve">  </w:t>
      </w:r>
      <w:r>
        <w:rPr>
          <w:rFonts w:hint="eastAsia"/>
          <w:sz w:val="24"/>
        </w:rPr>
        <w:t>支出决算情况说明</w:t>
      </w:r>
      <w:r>
        <w:rPr>
          <w:sz w:val="24"/>
        </w:rPr>
        <w:tab/>
      </w:r>
      <w:r>
        <w:rPr>
          <w:sz w:val="24"/>
        </w:rPr>
        <w:fldChar w:fldCharType="begin"/>
      </w:r>
      <w:r>
        <w:rPr>
          <w:sz w:val="24"/>
        </w:rPr>
        <w:instrText xml:space="preserve">PageRef _Toc80571888 \h</w:instrText>
      </w:r>
      <w:r>
        <w:rPr>
          <w:sz w:val="24"/>
        </w:rPr>
        <w:fldChar w:fldCharType="separate"/>
      </w:r>
      <w:r>
        <w:rPr>
          <w:sz w:val="24"/>
        </w:rPr>
        <w:t>7</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"_Toc80571890"</w:instrText>
      </w:r>
      <w:r>
        <w:rPr>
          <w:sz w:val="24"/>
        </w:rPr>
        <w:fldChar w:fldCharType="separate"/>
      </w:r>
      <w:r>
        <w:rPr>
          <w:rFonts w:hint="eastAsia"/>
          <w:sz w:val="24"/>
        </w:rPr>
        <w:t>四、财政拨款收入支出决算总体情况说明</w:t>
      </w:r>
      <w:r>
        <w:rPr>
          <w:sz w:val="24"/>
        </w:rPr>
        <w:tab/>
      </w:r>
      <w:r>
        <w:rPr>
          <w:sz w:val="24"/>
        </w:rPr>
        <w:fldChar w:fldCharType="begin"/>
      </w:r>
      <w:r>
        <w:rPr>
          <w:sz w:val="24"/>
        </w:rPr>
        <w:instrText xml:space="preserve">PageRef _Toc80571890 \h</w:instrText>
      </w:r>
      <w:r>
        <w:rPr>
          <w:sz w:val="24"/>
        </w:rPr>
        <w:fldChar w:fldCharType="separate"/>
      </w:r>
      <w:r>
        <w:rPr>
          <w:sz w:val="24"/>
        </w:rPr>
        <w:t>8</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"_Toc80571891"</w:instrText>
      </w:r>
      <w:r>
        <w:rPr>
          <w:sz w:val="24"/>
        </w:rPr>
        <w:fldChar w:fldCharType="separate"/>
      </w:r>
      <w:r>
        <w:rPr>
          <w:rFonts w:hint="eastAsia"/>
          <w:sz w:val="24"/>
        </w:rPr>
        <w:t>五、一般公共预算财政拨款支出决算情况说明</w:t>
      </w:r>
      <w:r>
        <w:rPr>
          <w:sz w:val="24"/>
        </w:rPr>
        <w:tab/>
      </w:r>
      <w:r>
        <w:rPr>
          <w:sz w:val="24"/>
        </w:rPr>
        <w:fldChar w:fldCharType="begin"/>
      </w:r>
      <w:r>
        <w:rPr>
          <w:sz w:val="24"/>
        </w:rPr>
        <w:instrText xml:space="preserve">PageRef _Toc80571891 \h</w:instrText>
      </w:r>
      <w:r>
        <w:rPr>
          <w:sz w:val="24"/>
        </w:rPr>
        <w:fldChar w:fldCharType="separate"/>
      </w:r>
      <w:r>
        <w:rPr>
          <w:sz w:val="24"/>
        </w:rPr>
        <w:t>9</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"_Toc80571892"</w:instrText>
      </w:r>
      <w:r>
        <w:rPr>
          <w:sz w:val="24"/>
        </w:rPr>
        <w:fldChar w:fldCharType="separate"/>
      </w:r>
      <w:r>
        <w:rPr>
          <w:rFonts w:hint="eastAsia" w:ascii="Cambria" w:hAnsi="Cambria" w:eastAsia="宋体" w:cs="Times New Roman"/>
          <w:bCs/>
          <w:kern w:val="2"/>
          <w:sz w:val="24"/>
          <w:szCs w:val="32"/>
          <w:lang w:val="en-US" w:eastAsia="zh-CN" w:bidi="ar-SA"/>
        </w:rPr>
        <w:t>六、一般公共预算财政拨款基本支出决算情况说明</w:t>
      </w:r>
      <w:r>
        <w:rPr>
          <w:sz w:val="24"/>
        </w:rPr>
        <w:tab/>
      </w:r>
      <w:r>
        <w:rPr>
          <w:sz w:val="24"/>
        </w:rPr>
        <w:fldChar w:fldCharType="begin"/>
      </w:r>
      <w:r>
        <w:rPr>
          <w:sz w:val="24"/>
        </w:rPr>
        <w:instrText xml:space="preserve">PageRef _Toc80571892 \h</w:instrText>
      </w:r>
      <w:r>
        <w:rPr>
          <w:sz w:val="24"/>
        </w:rPr>
        <w:fldChar w:fldCharType="separate"/>
      </w:r>
      <w:r>
        <w:rPr>
          <w:sz w:val="24"/>
        </w:rPr>
        <w:t>12</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"_Toc80571893"</w:instrText>
      </w:r>
      <w:r>
        <w:rPr>
          <w:sz w:val="24"/>
        </w:rPr>
        <w:fldChar w:fldCharType="separate"/>
      </w:r>
      <w:r>
        <w:rPr>
          <w:rFonts w:hint="eastAsia"/>
          <w:sz w:val="24"/>
        </w:rPr>
        <w:t>七、“三公”经费财政拨款支出决算情况说明</w:t>
      </w:r>
      <w:r>
        <w:rPr>
          <w:sz w:val="24"/>
        </w:rPr>
        <w:tab/>
      </w:r>
      <w:r>
        <w:rPr>
          <w:sz w:val="24"/>
        </w:rPr>
        <w:fldChar w:fldCharType="begin"/>
      </w:r>
      <w:r>
        <w:rPr>
          <w:sz w:val="24"/>
        </w:rPr>
        <w:instrText xml:space="preserve">PageRef _Toc80571893 \h</w:instrText>
      </w:r>
      <w:r>
        <w:rPr>
          <w:sz w:val="24"/>
        </w:rPr>
        <w:fldChar w:fldCharType="separate"/>
      </w:r>
      <w:r>
        <w:rPr>
          <w:sz w:val="24"/>
        </w:rPr>
        <w:t>12</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"_Toc80571894"</w:instrText>
      </w:r>
      <w:r>
        <w:rPr>
          <w:sz w:val="24"/>
        </w:rPr>
        <w:fldChar w:fldCharType="separate"/>
      </w:r>
      <w:r>
        <w:rPr>
          <w:rFonts w:hint="eastAsia"/>
          <w:sz w:val="24"/>
        </w:rPr>
        <w:t>八、政府性基金预算支出决算情况说明</w:t>
      </w:r>
      <w:r>
        <w:rPr>
          <w:sz w:val="24"/>
        </w:rPr>
        <w:tab/>
      </w:r>
      <w:r>
        <w:rPr>
          <w:sz w:val="24"/>
        </w:rPr>
        <w:fldChar w:fldCharType="begin"/>
      </w:r>
      <w:r>
        <w:rPr>
          <w:sz w:val="24"/>
        </w:rPr>
        <w:instrText xml:space="preserve">PageRef _Toc80571894 \h</w:instrText>
      </w:r>
      <w:r>
        <w:rPr>
          <w:sz w:val="24"/>
        </w:rPr>
        <w:fldChar w:fldCharType="separate"/>
      </w:r>
      <w:r>
        <w:rPr>
          <w:sz w:val="24"/>
        </w:rPr>
        <w:t>14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"_Toc80571895"</w:instrText>
      </w:r>
      <w:r>
        <w:rPr>
          <w:sz w:val="24"/>
        </w:rPr>
        <w:fldChar w:fldCharType="separate"/>
      </w:r>
      <w:r>
        <w:rPr>
          <w:rFonts w:hint="eastAsia"/>
          <w:sz w:val="24"/>
          <w:u w:color="auto"/>
          <w:shd w:val="clear" w:color="auto" w:fill="auto"/>
        </w:rPr>
        <w:t>九、</w:t>
      </w:r>
      <w:r>
        <w:rPr>
          <w:sz w:val="24"/>
        </w:rPr>
        <w:t xml:space="preserve">  </w:t>
      </w:r>
      <w:r>
        <w:rPr>
          <w:rFonts w:hint="eastAsia"/>
          <w:sz w:val="24"/>
        </w:rPr>
        <w:t>国有资本经营预算支出决算情况说明</w:t>
      </w:r>
      <w:r>
        <w:rPr>
          <w:sz w:val="24"/>
        </w:rPr>
        <w:tab/>
      </w:r>
      <w:r>
        <w:rPr>
          <w:sz w:val="24"/>
        </w:rPr>
        <w:fldChar w:fldCharType="begin"/>
      </w:r>
      <w:r>
        <w:rPr>
          <w:sz w:val="24"/>
        </w:rPr>
        <w:instrText xml:space="preserve">PageRef _Toc80571895 \h</w:instrText>
      </w:r>
      <w:r>
        <w:rPr>
          <w:sz w:val="24"/>
        </w:rPr>
        <w:fldChar w:fldCharType="separate"/>
      </w:r>
      <w:r>
        <w:rPr>
          <w:sz w:val="24"/>
        </w:rPr>
        <w:t>14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"_Toc80571896"</w:instrText>
      </w:r>
      <w:r>
        <w:rPr>
          <w:sz w:val="24"/>
        </w:rPr>
        <w:fldChar w:fldCharType="separate"/>
      </w:r>
      <w:r>
        <w:rPr>
          <w:rFonts w:hint="eastAsia"/>
          <w:sz w:val="24"/>
          <w:u w:color="auto"/>
          <w:shd w:val="clear" w:color="auto" w:fill="auto"/>
        </w:rPr>
        <w:t>十、</w:t>
      </w:r>
      <w:r>
        <w:rPr>
          <w:sz w:val="24"/>
        </w:rPr>
        <w:t xml:space="preserve">  </w:t>
      </w:r>
      <w:r>
        <w:rPr>
          <w:rFonts w:hint="eastAsia"/>
          <w:sz w:val="24"/>
        </w:rPr>
        <w:t>其他重要事项的情况说明</w:t>
      </w:r>
      <w:r>
        <w:rPr>
          <w:sz w:val="24"/>
        </w:rPr>
        <w:tab/>
      </w:r>
      <w:r>
        <w:rPr>
          <w:sz w:val="24"/>
        </w:rPr>
        <w:fldChar w:fldCharType="begin"/>
      </w:r>
      <w:r>
        <w:rPr>
          <w:sz w:val="24"/>
        </w:rPr>
        <w:instrText xml:space="preserve">PageRef _Toc80571896 \h</w:instrText>
      </w:r>
      <w:r>
        <w:rPr>
          <w:sz w:val="24"/>
        </w:rPr>
        <w:fldChar w:fldCharType="separate"/>
      </w:r>
      <w:r>
        <w:rPr>
          <w:sz w:val="24"/>
        </w:rPr>
        <w:t>14</w:t>
      </w:r>
      <w:r>
        <w:rPr>
          <w:sz w:val="24"/>
        </w:rPr>
        <w:fldChar w:fldCharType="end"/>
      </w:r>
      <w:r>
        <w:rPr>
          <w:sz w:val="24"/>
        </w:rPr>
        <w:fldChar w:fldCharType="end"/>
      </w:r>
    </w:p>
    <w:p>
      <w:pPr>
        <w:pStyle w:val="10"/>
        <w:tabs>
          <w:tab w:val="right" w:leader="dot" w:pos="8306"/>
        </w:tabs>
        <w:jc w:val="center"/>
        <w:rPr>
          <w:sz w:val="24"/>
        </w:rPr>
      </w:pPr>
      <w:r>
        <w:rPr>
          <w:sz w:val="24"/>
        </w:rPr>
        <w:fldChar w:fldCharType="begin"/>
      </w:r>
      <w:r>
        <w:rPr>
          <w:sz w:val="24"/>
        </w:rPr>
        <w:instrText xml:space="preserve">Hyperlink \l "_Toc80571897"</w:instrText>
      </w:r>
      <w:r>
        <w:rPr>
          <w:sz w:val="24"/>
        </w:rPr>
        <w:fldChar w:fldCharType="separate"/>
      </w:r>
      <w:r>
        <w:rPr>
          <w:rFonts w:hint="eastAsia"/>
          <w:sz w:val="24"/>
          <w:u w:color="auto"/>
          <w:shd w:val="clear" w:color="auto" w:fill="auto"/>
        </w:rPr>
        <w:t>第三部分</w:t>
      </w:r>
      <w:r>
        <w:rPr>
          <w:sz w:val="24"/>
        </w:rPr>
        <w:t xml:space="preserve">  </w:t>
      </w:r>
      <w:r>
        <w:rPr>
          <w:rFonts w:hint="eastAsia"/>
          <w:sz w:val="24"/>
        </w:rPr>
        <w:t>名词解释</w:t>
      </w:r>
      <w:r>
        <w:rPr>
          <w:sz w:val="24"/>
        </w:rPr>
        <w:tab/>
      </w:r>
      <w:r>
        <w:rPr>
          <w:sz w:val="24"/>
        </w:rPr>
        <w:fldChar w:fldCharType="begin"/>
      </w:r>
      <w:r>
        <w:rPr>
          <w:sz w:val="24"/>
        </w:rPr>
        <w:instrText xml:space="preserve">PageRef _Toc80571897 \h</w:instrText>
      </w:r>
      <w:r>
        <w:rPr>
          <w:sz w:val="24"/>
        </w:rPr>
        <w:fldChar w:fldCharType="separate"/>
      </w:r>
      <w:r>
        <w:rPr>
          <w:sz w:val="24"/>
        </w:rPr>
        <w:t>16</w:t>
      </w:r>
      <w:r>
        <w:rPr>
          <w:sz w:val="24"/>
        </w:rPr>
        <w:fldChar w:fldCharType="end"/>
      </w:r>
      <w:r>
        <w:rPr>
          <w:sz w:val="24"/>
        </w:rPr>
        <w:fldChar w:fldCharType="end"/>
      </w:r>
    </w:p>
    <w:p>
      <w:pPr>
        <w:pStyle w:val="10"/>
        <w:tabs>
          <w:tab w:val="right" w:leader="dot" w:pos="8306"/>
        </w:tabs>
        <w:jc w:val="center"/>
        <w:rPr>
          <w:sz w:val="24"/>
        </w:rPr>
      </w:pPr>
      <w:r>
        <w:rPr>
          <w:sz w:val="24"/>
        </w:rPr>
        <w:fldChar w:fldCharType="begin"/>
      </w:r>
      <w:r>
        <w:rPr>
          <w:sz w:val="24"/>
        </w:rPr>
        <w:instrText xml:space="preserve">Hyperlink \l "_Toc80571898"</w:instrText>
      </w:r>
      <w:r>
        <w:rPr>
          <w:sz w:val="24"/>
        </w:rPr>
        <w:fldChar w:fldCharType="separate"/>
      </w:r>
      <w:r>
        <w:rPr>
          <w:rFonts w:hint="eastAsia" w:ascii="Times New Roman" w:hAnsi="Times New Roman" w:eastAsia="宋体" w:cs="Times New Roman"/>
          <w:bCs/>
          <w:kern w:val="44"/>
          <w:sz w:val="24"/>
          <w:szCs w:val="44"/>
          <w:lang w:val="en-US" w:eastAsia="zh-CN" w:bidi="ar-SA"/>
        </w:rPr>
        <w:t>第四部分 附件</w:t>
      </w:r>
      <w:r>
        <w:rPr>
          <w:sz w:val="24"/>
        </w:rPr>
        <w:tab/>
      </w:r>
      <w:r>
        <w:rPr>
          <w:sz w:val="24"/>
        </w:rPr>
        <w:fldChar w:fldCharType="begin"/>
      </w:r>
      <w:r>
        <w:rPr>
          <w:sz w:val="24"/>
        </w:rPr>
        <w:instrText xml:space="preserve">PageRef _Toc80571898 \h</w:instrText>
      </w:r>
      <w:r>
        <w:rPr>
          <w:sz w:val="24"/>
        </w:rPr>
        <w:fldChar w:fldCharType="separate"/>
      </w:r>
      <w:r>
        <w:rPr>
          <w:sz w:val="24"/>
        </w:rPr>
        <w:t>19</w:t>
      </w:r>
      <w:r>
        <w:rPr>
          <w:sz w:val="24"/>
        </w:rPr>
        <w:fldChar w:fldCharType="end"/>
      </w:r>
      <w:r>
        <w:rPr>
          <w:sz w:val="24"/>
        </w:rPr>
        <w:fldChar w:fldCharType="end"/>
      </w:r>
    </w:p>
    <w:p>
      <w:pPr>
        <w:pStyle w:val="10"/>
        <w:tabs>
          <w:tab w:val="right" w:leader="dot" w:pos="8306"/>
        </w:tabs>
        <w:jc w:val="center"/>
        <w:rPr>
          <w:sz w:val="24"/>
        </w:rPr>
      </w:pPr>
      <w:r>
        <w:rPr>
          <w:sz w:val="24"/>
        </w:rPr>
        <w:fldChar w:fldCharType="begin"/>
      </w:r>
      <w:r>
        <w:rPr>
          <w:sz w:val="24"/>
        </w:rPr>
        <w:instrText xml:space="preserve">Hyperlink \l "_Toc80571899"</w:instrText>
      </w:r>
      <w:r>
        <w:rPr>
          <w:sz w:val="24"/>
        </w:rPr>
        <w:fldChar w:fldCharType="separate"/>
      </w:r>
      <w:r>
        <w:rPr>
          <w:rFonts w:hint="eastAsia" w:ascii="黑体" w:eastAsia="黑体" w:cs="黑体"/>
          <w:sz w:val="24"/>
          <w:szCs w:val="32"/>
        </w:rPr>
        <w:t>附件</w:t>
      </w:r>
      <w:r>
        <w:rPr>
          <w:sz w:val="24"/>
        </w:rPr>
        <w:tab/>
      </w:r>
      <w:r>
        <w:rPr>
          <w:sz w:val="24"/>
        </w:rPr>
        <w:fldChar w:fldCharType="begin"/>
      </w:r>
      <w:r>
        <w:rPr>
          <w:sz w:val="24"/>
        </w:rPr>
        <w:instrText xml:space="preserve">PageRef _Toc80571899 \h</w:instrText>
      </w:r>
      <w:r>
        <w:rPr>
          <w:sz w:val="24"/>
        </w:rPr>
        <w:fldChar w:fldCharType="separate"/>
      </w:r>
      <w:r>
        <w:rPr>
          <w:sz w:val="24"/>
        </w:rPr>
        <w:t>19</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"_Toc80571900"</w:instrText>
      </w:r>
      <w:r>
        <w:rPr>
          <w:sz w:val="24"/>
        </w:rPr>
        <w:fldChar w:fldCharType="separate"/>
      </w:r>
      <w:r>
        <w:rPr>
          <w:rFonts w:hint="eastAsia"/>
          <w:sz w:val="24"/>
        </w:rPr>
        <w:t>第五部分 附表</w:t>
      </w:r>
      <w:r>
        <w:rPr>
          <w:sz w:val="24"/>
        </w:rPr>
        <w:tab/>
      </w:r>
      <w:r>
        <w:rPr>
          <w:sz w:val="24"/>
        </w:rPr>
        <w:fldChar w:fldCharType="begin"/>
      </w:r>
      <w:r>
        <w:rPr>
          <w:sz w:val="24"/>
        </w:rPr>
        <w:instrText xml:space="preserve">PageRef _Toc80571900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"_Toc80571901"</w:instrText>
      </w:r>
      <w:r>
        <w:rPr>
          <w:sz w:val="24"/>
        </w:rPr>
        <w:fldChar w:fldCharType="separate"/>
      </w:r>
      <w:r>
        <w:rPr>
          <w:rFonts w:hint="eastAsia" w:ascii="仿宋_GB2312" w:eastAsia="仿宋_GB2312" w:cs="宋体"/>
          <w:kern w:val="0"/>
          <w:sz w:val="24"/>
          <w:shd w:val="clear" w:color="auto" w:fill="FFFFFF"/>
        </w:rPr>
        <w:t>一、收入支出决算总表</w:t>
      </w:r>
      <w:r>
        <w:rPr>
          <w:sz w:val="24"/>
        </w:rPr>
        <w:tab/>
      </w:r>
      <w:r>
        <w:rPr>
          <w:sz w:val="24"/>
        </w:rPr>
        <w:fldChar w:fldCharType="begin"/>
      </w:r>
      <w:r>
        <w:rPr>
          <w:sz w:val="24"/>
        </w:rPr>
        <w:instrText xml:space="preserve">PageRef _Toc80571901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"_Toc80571902"</w:instrText>
      </w:r>
      <w:r>
        <w:rPr>
          <w:sz w:val="24"/>
        </w:rPr>
        <w:fldChar w:fldCharType="separate"/>
      </w:r>
      <w:r>
        <w:rPr>
          <w:rFonts w:hint="eastAsia" w:ascii="仿宋_GB2312" w:eastAsia="仿宋_GB2312" w:cs="宋体"/>
          <w:kern w:val="0"/>
          <w:sz w:val="24"/>
          <w:shd w:val="clear" w:color="auto" w:fill="FFFFFF"/>
        </w:rPr>
        <w:t>二、收入决算表</w:t>
      </w:r>
      <w:r>
        <w:rPr>
          <w:sz w:val="24"/>
        </w:rPr>
        <w:tab/>
      </w:r>
      <w:r>
        <w:rPr>
          <w:sz w:val="24"/>
        </w:rPr>
        <w:fldChar w:fldCharType="begin"/>
      </w:r>
      <w:r>
        <w:rPr>
          <w:sz w:val="24"/>
        </w:rPr>
        <w:instrText xml:space="preserve">PageRef _Toc80571902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"_Toc80571903"</w:instrText>
      </w:r>
      <w:r>
        <w:rPr>
          <w:sz w:val="24"/>
        </w:rPr>
        <w:fldChar w:fldCharType="separate"/>
      </w:r>
      <w:r>
        <w:rPr>
          <w:rFonts w:hint="eastAsia" w:ascii="仿宋_GB2312" w:eastAsia="仿宋_GB2312" w:cs="宋体"/>
          <w:kern w:val="0"/>
          <w:sz w:val="24"/>
          <w:shd w:val="clear" w:color="auto" w:fill="FFFFFF"/>
        </w:rPr>
        <w:t>三、支出决算表</w:t>
      </w:r>
      <w:r>
        <w:rPr>
          <w:sz w:val="24"/>
        </w:rPr>
        <w:tab/>
      </w:r>
      <w:r>
        <w:rPr>
          <w:sz w:val="24"/>
        </w:rPr>
        <w:fldChar w:fldCharType="begin"/>
      </w:r>
      <w:r>
        <w:rPr>
          <w:sz w:val="24"/>
        </w:rPr>
        <w:instrText xml:space="preserve">PageRef _Toc80571903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"_Toc80571904"</w:instrText>
      </w:r>
      <w:r>
        <w:rPr>
          <w:sz w:val="24"/>
        </w:rPr>
        <w:fldChar w:fldCharType="separate"/>
      </w:r>
      <w:r>
        <w:rPr>
          <w:rFonts w:hint="eastAsia" w:ascii="仿宋_GB2312" w:eastAsia="仿宋_GB2312" w:cs="宋体"/>
          <w:kern w:val="0"/>
          <w:sz w:val="24"/>
          <w:shd w:val="clear" w:color="auto" w:fill="FFFFFF"/>
        </w:rPr>
        <w:t>四、财政拨款收入支出决算总表</w:t>
      </w:r>
      <w:r>
        <w:rPr>
          <w:sz w:val="24"/>
        </w:rPr>
        <w:tab/>
      </w:r>
      <w:r>
        <w:rPr>
          <w:sz w:val="24"/>
        </w:rPr>
        <w:fldChar w:fldCharType="begin"/>
      </w:r>
      <w:r>
        <w:rPr>
          <w:sz w:val="24"/>
        </w:rPr>
        <w:instrText xml:space="preserve">PageRef _Toc80571904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"_Toc80571905"</w:instrText>
      </w:r>
      <w:r>
        <w:rPr>
          <w:sz w:val="24"/>
        </w:rPr>
        <w:fldChar w:fldCharType="separate"/>
      </w:r>
      <w:r>
        <w:rPr>
          <w:rFonts w:hint="eastAsia" w:ascii="仿宋_GB2312" w:eastAsia="仿宋_GB2312" w:cs="宋体"/>
          <w:kern w:val="0"/>
          <w:sz w:val="24"/>
          <w:shd w:val="clear" w:color="auto" w:fill="FFFFFF"/>
        </w:rPr>
        <w:t>五、财政拨款支出决算明细表</w:t>
      </w:r>
      <w:r>
        <w:rPr>
          <w:sz w:val="24"/>
        </w:rPr>
        <w:tab/>
      </w:r>
      <w:r>
        <w:rPr>
          <w:sz w:val="24"/>
        </w:rPr>
        <w:fldChar w:fldCharType="begin"/>
      </w:r>
      <w:r>
        <w:rPr>
          <w:sz w:val="24"/>
        </w:rPr>
        <w:instrText xml:space="preserve">PageRef _Toc80571905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"_Toc80571906"</w:instrText>
      </w:r>
      <w:r>
        <w:rPr>
          <w:sz w:val="24"/>
        </w:rPr>
        <w:fldChar w:fldCharType="separate"/>
      </w:r>
      <w:r>
        <w:rPr>
          <w:rFonts w:hint="eastAsia" w:ascii="仿宋_GB2312" w:eastAsia="仿宋_GB2312" w:cs="宋体"/>
          <w:kern w:val="0"/>
          <w:sz w:val="24"/>
          <w:shd w:val="clear" w:color="auto" w:fill="FFFFFF"/>
        </w:rPr>
        <w:t>六、一般公共预算财政拨款支出决算表</w:t>
      </w:r>
      <w:r>
        <w:rPr>
          <w:sz w:val="24"/>
        </w:rPr>
        <w:tab/>
      </w:r>
      <w:r>
        <w:rPr>
          <w:sz w:val="24"/>
        </w:rPr>
        <w:fldChar w:fldCharType="begin"/>
      </w:r>
      <w:r>
        <w:rPr>
          <w:sz w:val="24"/>
        </w:rPr>
        <w:instrText xml:space="preserve">PageRef _Toc80571906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"_Toc80571907"</w:instrText>
      </w:r>
      <w:r>
        <w:rPr>
          <w:sz w:val="24"/>
        </w:rPr>
        <w:fldChar w:fldCharType="separate"/>
      </w:r>
      <w:r>
        <w:rPr>
          <w:rFonts w:hint="eastAsia" w:ascii="仿宋_GB2312" w:eastAsia="仿宋_GB2312" w:cs="宋体"/>
          <w:kern w:val="0"/>
          <w:sz w:val="24"/>
          <w:shd w:val="clear" w:color="auto" w:fill="FFFFFF"/>
        </w:rPr>
        <w:t>七、一般公共预算财政拨款支出决算明细表</w:t>
      </w:r>
      <w:r>
        <w:rPr>
          <w:sz w:val="24"/>
        </w:rPr>
        <w:tab/>
      </w:r>
      <w:r>
        <w:rPr>
          <w:sz w:val="24"/>
        </w:rPr>
        <w:fldChar w:fldCharType="begin"/>
      </w:r>
      <w:r>
        <w:rPr>
          <w:sz w:val="24"/>
        </w:rPr>
        <w:instrText xml:space="preserve">PageRef _Toc80571907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"_Toc80571908"</w:instrText>
      </w:r>
      <w:r>
        <w:rPr>
          <w:sz w:val="24"/>
        </w:rPr>
        <w:fldChar w:fldCharType="separate"/>
      </w:r>
      <w:r>
        <w:rPr>
          <w:rFonts w:hint="eastAsia" w:ascii="仿宋_GB2312" w:eastAsia="仿宋_GB2312" w:cs="宋体"/>
          <w:kern w:val="0"/>
          <w:sz w:val="24"/>
          <w:shd w:val="clear" w:color="auto" w:fill="FFFFFF"/>
        </w:rPr>
        <w:t>八、一般公共预算财政拨款基本支出决算表</w:t>
      </w:r>
      <w:r>
        <w:rPr>
          <w:sz w:val="24"/>
        </w:rPr>
        <w:tab/>
      </w:r>
      <w:r>
        <w:rPr>
          <w:sz w:val="24"/>
        </w:rPr>
        <w:fldChar w:fldCharType="begin"/>
      </w:r>
      <w:r>
        <w:rPr>
          <w:sz w:val="24"/>
        </w:rPr>
        <w:instrText xml:space="preserve">PageRef _Toc80571908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"_Toc80571909"</w:instrText>
      </w:r>
      <w:r>
        <w:rPr>
          <w:sz w:val="24"/>
        </w:rPr>
        <w:fldChar w:fldCharType="separate"/>
      </w:r>
      <w:r>
        <w:rPr>
          <w:rFonts w:hint="eastAsia" w:ascii="仿宋_GB2312" w:eastAsia="仿宋_GB2312" w:cs="宋体"/>
          <w:kern w:val="0"/>
          <w:sz w:val="24"/>
          <w:shd w:val="clear" w:color="auto" w:fill="FFFFFF"/>
        </w:rPr>
        <w:t>九、一般公共预算财政拨款项目支出决算表</w:t>
      </w:r>
      <w:r>
        <w:rPr>
          <w:sz w:val="24"/>
        </w:rPr>
        <w:tab/>
      </w:r>
      <w:r>
        <w:rPr>
          <w:sz w:val="24"/>
        </w:rPr>
        <w:fldChar w:fldCharType="begin"/>
      </w:r>
      <w:r>
        <w:rPr>
          <w:sz w:val="24"/>
        </w:rPr>
        <w:instrText xml:space="preserve">PageRef _Toc80571909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"_Toc80571910"</w:instrText>
      </w:r>
      <w:r>
        <w:rPr>
          <w:sz w:val="24"/>
        </w:rPr>
        <w:fldChar w:fldCharType="separate"/>
      </w:r>
      <w:r>
        <w:rPr>
          <w:rFonts w:hint="eastAsia" w:ascii="仿宋_GB2312" w:eastAsia="仿宋_GB2312" w:cs="宋体"/>
          <w:kern w:val="0"/>
          <w:sz w:val="24"/>
          <w:shd w:val="clear" w:color="auto" w:fill="FFFFFF"/>
        </w:rPr>
        <w:t>十、政府性基金预算财政拨款收入支出决算表</w:t>
      </w:r>
      <w:r>
        <w:rPr>
          <w:sz w:val="24"/>
        </w:rPr>
        <w:tab/>
      </w:r>
      <w:r>
        <w:rPr>
          <w:sz w:val="24"/>
        </w:rPr>
        <w:fldChar w:fldCharType="begin"/>
      </w:r>
      <w:r>
        <w:rPr>
          <w:sz w:val="24"/>
        </w:rPr>
        <w:instrText xml:space="preserve">PageRef _Toc80571910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"_Toc80571911"</w:instrText>
      </w:r>
      <w:r>
        <w:rPr>
          <w:sz w:val="24"/>
        </w:rPr>
        <w:fldChar w:fldCharType="separate"/>
      </w:r>
      <w:r>
        <w:rPr>
          <w:rFonts w:hint="eastAsia" w:ascii="仿宋_GB2312" w:eastAsia="仿宋_GB2312" w:cs="宋体"/>
          <w:kern w:val="0"/>
          <w:sz w:val="24"/>
          <w:shd w:val="clear" w:color="auto" w:fill="FFFFFF"/>
        </w:rPr>
        <w:t>十一、国有资本经营预算财政拨款收入支出决算表</w:t>
      </w:r>
      <w:r>
        <w:rPr>
          <w:sz w:val="24"/>
        </w:rPr>
        <w:tab/>
      </w:r>
      <w:r>
        <w:rPr>
          <w:sz w:val="24"/>
        </w:rPr>
        <w:fldChar w:fldCharType="begin"/>
      </w:r>
      <w:r>
        <w:rPr>
          <w:sz w:val="24"/>
        </w:rPr>
        <w:instrText xml:space="preserve">PageRef _Toc80571911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rPr>
          <w:sz w:val="24"/>
        </w:rPr>
      </w:pPr>
      <w:r>
        <w:rPr>
          <w:sz w:val="24"/>
        </w:rPr>
        <w:fldChar w:fldCharType="begin"/>
      </w:r>
      <w:r>
        <w:rPr>
          <w:sz w:val="24"/>
        </w:rPr>
        <w:instrText xml:space="preserve">Hyperlink \l "_Toc80571912"</w:instrText>
      </w:r>
      <w:r>
        <w:rPr>
          <w:sz w:val="24"/>
        </w:rPr>
        <w:fldChar w:fldCharType="separate"/>
      </w:r>
      <w:r>
        <w:rPr>
          <w:rFonts w:hint="eastAsia" w:ascii="仿宋_GB2312" w:eastAsia="仿宋_GB2312" w:cs="宋体"/>
          <w:kern w:val="0"/>
          <w:sz w:val="24"/>
          <w:shd w:val="clear" w:color="auto" w:fill="FFFFFF"/>
        </w:rPr>
        <w:t>十二、国有资本经营预算财政拨款支出决算表</w:t>
      </w:r>
      <w:r>
        <w:rPr>
          <w:sz w:val="24"/>
        </w:rPr>
        <w:tab/>
      </w:r>
      <w:r>
        <w:rPr>
          <w:sz w:val="24"/>
        </w:rPr>
        <w:fldChar w:fldCharType="begin"/>
      </w:r>
      <w:r>
        <w:rPr>
          <w:sz w:val="24"/>
        </w:rPr>
        <w:instrText xml:space="preserve">PageRef _Toc80571912 \h</w:instrText>
      </w:r>
      <w:r>
        <w:rPr>
          <w:sz w:val="24"/>
        </w:rPr>
        <w:fldChar w:fldCharType="separate"/>
      </w:r>
      <w:r>
        <w:rPr>
          <w:sz w:val="24"/>
        </w:rPr>
        <w:t>24</w:t>
      </w:r>
      <w:r>
        <w:rPr>
          <w:sz w:val="24"/>
        </w:rPr>
        <w:fldChar w:fldCharType="end"/>
      </w:r>
      <w:r>
        <w:rPr>
          <w:sz w:val="24"/>
        </w:rPr>
        <w:fldChar w:fldCharType="end"/>
      </w:r>
    </w:p>
    <w:p>
      <w:pPr>
        <w:pStyle w:val="11"/>
        <w:tabs>
          <w:tab w:val="right" w:leader="dot" w:pos="8306"/>
        </w:tabs>
      </w:pPr>
      <w:r>
        <w:rPr>
          <w:sz w:val="24"/>
        </w:rPr>
        <w:fldChar w:fldCharType="begin"/>
      </w:r>
      <w:r>
        <w:rPr>
          <w:sz w:val="24"/>
        </w:rPr>
        <w:instrText xml:space="preserve">Hyperlink \l "_Toc80571913"</w:instrText>
      </w:r>
      <w:r>
        <w:rPr>
          <w:sz w:val="24"/>
        </w:rPr>
        <w:fldChar w:fldCharType="separate"/>
      </w:r>
      <w:r>
        <w:rPr>
          <w:rFonts w:hint="eastAsia" w:ascii="仿宋_GB2312" w:eastAsia="仿宋_GB2312" w:cs="宋体"/>
          <w:kern w:val="0"/>
          <w:sz w:val="24"/>
          <w:shd w:val="clear" w:color="auto" w:fill="FFFFFF"/>
        </w:rPr>
        <w:t>十三、财政拨款“三公”经费支出决算表</w:t>
      </w:r>
      <w:r>
        <w:rPr>
          <w:sz w:val="24"/>
        </w:rPr>
        <w:tab/>
      </w:r>
      <w:r>
        <w:rPr>
          <w:sz w:val="24"/>
        </w:rPr>
        <w:fldChar w:fldCharType="begin"/>
      </w:r>
      <w:r>
        <w:rPr>
          <w:sz w:val="24"/>
        </w:rPr>
        <w:instrText xml:space="preserve">PageRef _Toc80571913 \h</w:instrText>
      </w:r>
      <w:r>
        <w:rPr>
          <w:sz w:val="24"/>
        </w:rPr>
        <w:fldChar w:fldCharType="separate"/>
      </w:r>
      <w:r>
        <w:rPr>
          <w:sz w:val="24"/>
        </w:rPr>
        <w:t>24</w:t>
      </w:r>
      <w:r>
        <w:rPr>
          <w:sz w:val="24"/>
        </w:rPr>
        <w:fldChar w:fldCharType="end"/>
      </w:r>
      <w:r>
        <w:rPr>
          <w:sz w:val="24"/>
        </w:rPr>
        <w:fldChar w:fldCharType="end"/>
      </w:r>
      <w:r>
        <w:rPr>
          <w:sz w:val="24"/>
        </w:rPr>
        <w:fldChar w:fldCharType="end"/>
      </w:r>
    </w:p>
    <w:p>
      <w:pPr>
        <w:widowControl/>
        <w:spacing w:line="440" w:lineRule="exact"/>
        <w:jc w:val="left"/>
        <w:rPr>
          <w:rFonts w:ascii="仿宋" w:eastAsia="仿宋"/>
          <w:bCs/>
          <w:kern w:val="44"/>
          <w:sz w:val="24"/>
        </w:rPr>
      </w:pPr>
      <w:r>
        <w:rPr>
          <w:rFonts w:ascii="仿宋" w:eastAsia="仿宋"/>
          <w:b/>
          <w:sz w:val="24"/>
        </w:rPr>
        <w:br w:type="page"/>
      </w:r>
    </w:p>
    <w:p>
      <w:pPr>
        <w:pStyle w:val="3"/>
        <w:bidi w:val="0"/>
      </w:pPr>
      <w:bookmarkStart w:id="16" w:name="_Toc80571880"/>
      <w:r>
        <w:rPr>
          <w:rFonts w:hint="eastAsia"/>
        </w:rPr>
        <w:t>第一部分 部门概况</w:t>
      </w:r>
      <w:bookmarkEnd w:id="14"/>
      <w:bookmarkEnd w:id="15"/>
      <w:bookmarkEnd w:id="16"/>
    </w:p>
    <w:p>
      <w:pPr>
        <w:widowControl/>
        <w:jc w:val="left"/>
        <w:rPr>
          <w:rFonts w:ascii="黑体" w:eastAsia="黑体"/>
          <w:sz w:val="32"/>
          <w:szCs w:val="32"/>
        </w:rPr>
      </w:pPr>
    </w:p>
    <w:p>
      <w:pPr>
        <w:pStyle w:val="4"/>
        <w:bidi w:val="0"/>
      </w:pPr>
      <w:bookmarkStart w:id="17" w:name="_Toc15377197"/>
      <w:bookmarkStart w:id="18" w:name="_Toc80571881"/>
      <w:bookmarkStart w:id="19" w:name="_Toc15396600"/>
      <w:r>
        <w:rPr>
          <w:rFonts w:hint="eastAsia"/>
        </w:rPr>
        <w:t>一、基本职能及主要工作</w:t>
      </w:r>
      <w:bookmarkEnd w:id="17"/>
      <w:bookmarkEnd w:id="18"/>
      <w:bookmarkEnd w:id="19"/>
    </w:p>
    <w:p>
      <w:pPr>
        <w:pStyle w:val="2"/>
        <w:adjustRightInd w:val="0"/>
        <w:snapToGrid w:val="0"/>
        <w:spacing w:before="93" w:beforeLines="0" w:line="600" w:lineRule="exact"/>
        <w:ind w:firstLine="665" w:firstLineChars="208"/>
        <w:outlineLvl w:val="2"/>
        <w:rPr>
          <w:rFonts w:hint="eastAsia" w:ascii="仿宋" w:eastAsia="仿宋"/>
          <w:bCs/>
          <w:sz w:val="32"/>
          <w:szCs w:val="32"/>
        </w:rPr>
      </w:pPr>
      <w:bookmarkStart w:id="20" w:name="_Toc15377198"/>
      <w:bookmarkStart w:id="21" w:name="_Toc15378445"/>
      <w:r>
        <w:rPr>
          <w:rFonts w:hint="eastAsia" w:ascii="仿宋" w:eastAsia="仿宋"/>
          <w:bCs/>
          <w:sz w:val="32"/>
          <w:szCs w:val="32"/>
        </w:rPr>
        <w:t>（一）主要职能。（职能参照</w:t>
      </w:r>
      <w:r>
        <w:rPr>
          <w:rFonts w:ascii="仿宋" w:eastAsia="仿宋"/>
          <w:bCs/>
          <w:sz w:val="32"/>
          <w:szCs w:val="32"/>
        </w:rPr>
        <w:t>州</w:t>
      </w:r>
      <w:r>
        <w:rPr>
          <w:rFonts w:hint="eastAsia" w:ascii="仿宋" w:eastAsia="仿宋"/>
          <w:bCs/>
          <w:sz w:val="32"/>
          <w:szCs w:val="32"/>
        </w:rPr>
        <w:t>政府批准的三定方案）</w:t>
      </w:r>
      <w:bookmarkEnd w:id="20"/>
      <w:bookmarkEnd w:id="21"/>
    </w:p>
    <w:p>
      <w:pPr>
        <w:widowControl/>
        <w:adjustRightInd w:val="0"/>
        <w:snapToGrid w:val="0"/>
        <w:spacing w:line="580" w:lineRule="exact"/>
        <w:ind w:left="0" w:firstLine="640"/>
        <w:contextualSpacing/>
        <w:jc w:val="left"/>
        <w:rPr>
          <w:rFonts w:hint="eastAsia" w:ascii="仿宋" w:eastAsia="仿宋"/>
          <w:bCs/>
          <w:color w:val="000000"/>
          <w:sz w:val="32"/>
          <w:szCs w:val="32"/>
        </w:rPr>
      </w:pPr>
      <w:r>
        <w:rPr>
          <w:rFonts w:hint="eastAsia" w:ascii="仿宋" w:eastAsia="仿宋" w:cs="仿宋"/>
          <w:spacing w:val="-11"/>
          <w:sz w:val="32"/>
          <w:szCs w:val="32"/>
          <w:lang w:val="en-US" w:eastAsia="zh-CN"/>
        </w:rPr>
        <w:t>2.阿坝州民族科普工作队</w:t>
      </w:r>
      <w:r>
        <w:rPr>
          <w:rFonts w:hint="eastAsia" w:ascii="仿宋" w:eastAsia="仿宋" w:cs="仿宋"/>
          <w:spacing w:val="-11"/>
          <w:sz w:val="32"/>
          <w:szCs w:val="32"/>
        </w:rPr>
        <w:t>的职能主要是</w:t>
      </w:r>
      <w:r>
        <w:rPr>
          <w:rFonts w:hint="eastAsia" w:ascii="仿宋" w:eastAsia="仿宋" w:cs="仿宋"/>
          <w:spacing w:val="-11"/>
          <w:sz w:val="32"/>
          <w:szCs w:val="32"/>
          <w:lang w:val="en-US" w:eastAsia="zh-CN"/>
        </w:rPr>
        <w:t>：</w:t>
      </w:r>
      <w:r>
        <w:rPr>
          <w:rFonts w:hint="eastAsia" w:ascii="仿宋" w:eastAsia="仿宋"/>
          <w:bCs/>
          <w:color w:val="000000"/>
          <w:sz w:val="32"/>
          <w:szCs w:val="32"/>
        </w:rPr>
        <w:t>发动和组织有关学会、协会、研究会的科技人员，深入基层，通过科普讲座、科技展览和科教电影等形式，传播推广适合当地的实用技术，开展技术培训，大力发展智力；为党政领导决策民主化、科学化服务；利用各地区传统节假日、文艺、体育和物资交流活动之机，多渠道地开展内容丰富的科普宣传、技术咨询、技术服务，来抵制和反对各种不良社会习俗；指导、帮助农村和牧区建立科普网络体系；宣传党的民族政策、普及法律知识、文化生活知识和党的现行政策的宣传有机的结合起来。</w:t>
      </w:r>
    </w:p>
    <w:p>
      <w:pPr>
        <w:spacing w:line="576" w:lineRule="exact"/>
        <w:ind w:firstLine="640" w:firstLineChars="200"/>
        <w:rPr>
          <w:rFonts w:hint="eastAsia" w:ascii="仿宋" w:eastAsia="仿宋"/>
          <w:bCs/>
          <w:sz w:val="32"/>
          <w:szCs w:val="32"/>
        </w:rPr>
      </w:pPr>
      <w:r>
        <w:rPr>
          <w:rFonts w:hint="eastAsia" w:ascii="仿宋" w:eastAsia="仿宋"/>
          <w:bCs/>
          <w:color w:val="000000"/>
          <w:sz w:val="32"/>
          <w:szCs w:val="32"/>
          <w:lang w:val="en-US" w:eastAsia="zh-CN"/>
        </w:rPr>
        <w:t>3.阿坝州科技馆</w:t>
      </w:r>
      <w:r>
        <w:rPr>
          <w:rFonts w:hint="eastAsia" w:ascii="仿宋" w:eastAsia="仿宋" w:cs="仿宋"/>
          <w:spacing w:val="-11"/>
          <w:sz w:val="32"/>
          <w:szCs w:val="32"/>
        </w:rPr>
        <w:t>的职能主要是</w:t>
      </w:r>
      <w:r>
        <w:rPr>
          <w:rFonts w:hint="eastAsia" w:ascii="仿宋" w:eastAsia="仿宋"/>
          <w:bCs/>
          <w:color w:val="000000"/>
          <w:sz w:val="32"/>
          <w:szCs w:val="32"/>
          <w:lang w:val="en-US" w:eastAsia="zh-CN"/>
        </w:rPr>
        <w:t>：</w:t>
      </w:r>
      <w:r>
        <w:rPr>
          <w:rFonts w:hint="eastAsia" w:ascii="仿宋" w:eastAsia="仿宋"/>
          <w:bCs/>
          <w:color w:val="000000"/>
          <w:sz w:val="32"/>
          <w:szCs w:val="32"/>
        </w:rPr>
        <w:t>为我州社会公众和广大青少年提供参与科技活动、体验科技创新的良好场所。满足广大青少年的科技需求，激发科学兴趣、启动科学思维、提高科学素质和创新能力。开展科学展教工作等科技活动</w:t>
      </w:r>
      <w:r>
        <w:rPr>
          <w:rFonts w:hint="eastAsia" w:ascii="仿宋" w:eastAsia="仿宋"/>
          <w:bCs/>
          <w:color w:val="000000"/>
          <w:sz w:val="32"/>
          <w:szCs w:val="32"/>
          <w:lang w:eastAsia="zh-CN"/>
        </w:rPr>
        <w:t>。</w:t>
      </w:r>
    </w:p>
    <w:p>
      <w:pPr>
        <w:pStyle w:val="2"/>
        <w:adjustRightInd w:val="0"/>
        <w:snapToGrid w:val="0"/>
        <w:spacing w:before="93" w:beforeLines="0" w:line="600" w:lineRule="exact"/>
        <w:ind w:firstLine="665" w:firstLineChars="208"/>
        <w:outlineLvl w:val="2"/>
        <w:rPr>
          <w:rFonts w:hint="eastAsia" w:ascii="仿宋" w:eastAsia="仿宋"/>
          <w:bCs/>
          <w:sz w:val="32"/>
          <w:szCs w:val="32"/>
        </w:rPr>
      </w:pPr>
      <w:bookmarkStart w:id="22" w:name="_Toc15378446"/>
      <w:bookmarkStart w:id="23" w:name="_Toc15377199"/>
      <w:r>
        <w:rPr>
          <w:rFonts w:hint="eastAsia" w:ascii="仿宋" w:eastAsia="仿宋"/>
          <w:bCs/>
          <w:sz w:val="32"/>
          <w:szCs w:val="32"/>
        </w:rPr>
        <w:t>（二）</w:t>
      </w:r>
      <w:r>
        <w:rPr>
          <w:rFonts w:ascii="仿宋" w:eastAsia="仿宋"/>
          <w:bCs/>
          <w:sz w:val="32"/>
          <w:szCs w:val="32"/>
        </w:rPr>
        <w:t>20</w:t>
      </w:r>
      <w:r>
        <w:rPr>
          <w:rFonts w:hint="eastAsia" w:ascii="仿宋" w:eastAsia="仿宋"/>
          <w:bCs/>
          <w:sz w:val="32"/>
          <w:szCs w:val="32"/>
        </w:rPr>
        <w:t>2</w:t>
      </w:r>
      <w:r>
        <w:rPr>
          <w:rFonts w:ascii="仿宋" w:eastAsia="仿宋"/>
          <w:bCs/>
          <w:sz w:val="32"/>
          <w:szCs w:val="32"/>
        </w:rPr>
        <w:t>2</w:t>
      </w:r>
      <w:r>
        <w:rPr>
          <w:rFonts w:hint="eastAsia" w:ascii="仿宋" w:eastAsia="仿宋"/>
          <w:bCs/>
          <w:sz w:val="32"/>
          <w:szCs w:val="32"/>
        </w:rPr>
        <w:t>年重点工作完成情况。</w:t>
      </w:r>
      <w:bookmarkEnd w:id="22"/>
      <w:bookmarkEnd w:id="23"/>
    </w:p>
    <w:p>
      <w:pPr>
        <w:widowControl/>
        <w:snapToGrid/>
        <w:spacing w:before="0" w:after="0" w:line="576" w:lineRule="exact"/>
        <w:ind w:left="0" w:right="0" w:firstLine="640" w:firstLineChars="200"/>
        <w:jc w:val="both"/>
        <w:textAlignment w:val="baseline"/>
        <w:rPr>
          <w:rFonts w:hint="eastAsia" w:ascii="仿宋_GB2312" w:eastAsia="仿宋_GB2312"/>
          <w:kern w:val="0"/>
          <w:sz w:val="32"/>
          <w:szCs w:val="32"/>
          <w:lang w:val="en-US" w:eastAsia="zh-CN" w:bidi="ar-SA"/>
        </w:rPr>
      </w:pPr>
      <w:bookmarkStart w:id="24" w:name="_Toc15377200"/>
      <w:bookmarkStart w:id="25" w:name="_Toc15396601"/>
      <w:r>
        <w:rPr>
          <w:rFonts w:ascii="仿宋_GB2312" w:eastAsia="仿宋_GB2312"/>
          <w:kern w:val="0"/>
          <w:sz w:val="32"/>
          <w:szCs w:val="32"/>
          <w:lang w:val="en-US" w:eastAsia="zh-CN" w:bidi="ar-SA"/>
        </w:rPr>
        <w:t>1</w:t>
      </w:r>
      <w:r>
        <w:rPr>
          <w:rFonts w:hint="eastAsia" w:ascii="仿宋_GB2312" w:eastAsia="仿宋_GB2312"/>
          <w:kern w:val="0"/>
          <w:sz w:val="32"/>
          <w:szCs w:val="32"/>
          <w:lang w:val="en-US" w:eastAsia="zh-CN" w:bidi="ar-SA"/>
        </w:rPr>
        <w:t>.扎实开展科普宣传。</w:t>
      </w:r>
      <w:r>
        <w:rPr>
          <w:rFonts w:hint="eastAsia" w:ascii="仿宋_GB2312" w:eastAsia="仿宋_GB2312"/>
          <w:kern w:val="0"/>
          <w:sz w:val="32"/>
          <w:szCs w:val="32"/>
        </w:rPr>
        <w:t>全州科协系统联合成员单位，深入实施《全民科学素质行动计划纲要》，认真开展“科普进社区”“科普进学校”“科普进寺庙”等科普七进活动，开展以乡村振兴、疫情防护、防灾减灾等为主题的科普宣传活动，利用天府科技云精准科普功能，改变大水漫灌科普为精准滴灌，有效提高了科普效果。科普覆盖率全省排名第八，人均科普率全省第四。</w:t>
      </w:r>
    </w:p>
    <w:p>
      <w:pPr>
        <w:widowControl/>
        <w:snapToGrid/>
        <w:spacing w:before="0" w:after="0" w:line="576" w:lineRule="exact"/>
        <w:ind w:left="0" w:right="0" w:firstLine="640" w:firstLineChars="200"/>
        <w:jc w:val="both"/>
        <w:textAlignment w:val="baseline"/>
        <w:rPr>
          <w:rFonts w:hint="eastAsia" w:ascii="仿宋_GB2312" w:eastAsia="仿宋_GB2312"/>
          <w:bCs/>
          <w:kern w:val="0"/>
          <w:sz w:val="32"/>
          <w:szCs w:val="32"/>
        </w:rPr>
      </w:pPr>
      <w:r>
        <w:rPr>
          <w:rFonts w:ascii="仿宋_GB2312" w:eastAsia="仿宋_GB2312"/>
          <w:bCs/>
          <w:kern w:val="0"/>
          <w:sz w:val="32"/>
          <w:szCs w:val="32"/>
        </w:rPr>
        <w:t>2</w:t>
      </w:r>
      <w:r>
        <w:rPr>
          <w:rFonts w:hint="eastAsia" w:ascii="仿宋_GB2312" w:eastAsia="仿宋_GB2312"/>
          <w:bCs/>
          <w:kern w:val="0"/>
          <w:sz w:val="32"/>
          <w:szCs w:val="32"/>
        </w:rPr>
        <w:t>.青少年科教成效显著。</w:t>
      </w:r>
      <w:r>
        <w:rPr>
          <w:rFonts w:hint="eastAsia" w:ascii="仿宋_GB2312" w:eastAsia="仿宋_GB2312"/>
          <w:kern w:val="0"/>
          <w:sz w:val="32"/>
          <w:szCs w:val="32"/>
        </w:rPr>
        <w:t>积极推进州科技馆改扩建工作，基本落实建设地点，初步形成规划方案；全力组织开展阿坝州首届“青少年科技创新大赛和机器人大赛”；以“馆校合作”方式，发挥科技馆科普资源优势，助力“双减”落地落实。州科技馆共开展主题活动5期，开展课程226节次，科技馆进校园2次，向学校赠送值约2万余元学习及体育用品，超验空间体验人数3033次，观看“天宫课堂”1次，全年进馆人数5万余人次。</w:t>
      </w:r>
    </w:p>
    <w:p>
      <w:pPr>
        <w:pStyle w:val="4"/>
        <w:bidi w:val="0"/>
      </w:pPr>
      <w:bookmarkStart w:id="26" w:name="_Toc80571882"/>
      <w:r>
        <w:rPr>
          <w:rFonts w:hint="eastAsia"/>
        </w:rPr>
        <w:t>二、机构设置</w:t>
      </w:r>
      <w:bookmarkEnd w:id="24"/>
      <w:bookmarkEnd w:id="25"/>
      <w:bookmarkEnd w:id="26"/>
    </w:p>
    <w:p>
      <w:pPr>
        <w:ind w:firstLine="800" w:firstLineChars="250"/>
        <w:rPr>
          <w:rFonts w:ascii="仿宋" w:eastAsia="仿宋"/>
          <w:sz w:val="32"/>
          <w:szCs w:val="32"/>
        </w:rPr>
      </w:pPr>
      <w:r>
        <w:rPr>
          <w:rFonts w:hint="eastAsia" w:ascii="仿宋" w:eastAsia="仿宋"/>
          <w:sz w:val="32"/>
          <w:szCs w:val="32"/>
        </w:rPr>
        <w:t>其他事业单位</w:t>
      </w:r>
      <w:r>
        <w:rPr>
          <w:rFonts w:ascii="仿宋" w:eastAsia="仿宋"/>
          <w:sz w:val="32"/>
          <w:szCs w:val="32"/>
        </w:rPr>
        <w:t>2</w:t>
      </w:r>
      <w:r>
        <w:rPr>
          <w:rFonts w:hint="eastAsia" w:ascii="仿宋" w:eastAsia="仿宋"/>
          <w:sz w:val="32"/>
          <w:szCs w:val="32"/>
        </w:rPr>
        <w:t>个：</w:t>
      </w:r>
      <w:r>
        <w:rPr>
          <w:rFonts w:ascii="仿宋" w:eastAsia="仿宋"/>
          <w:sz w:val="32"/>
          <w:szCs w:val="32"/>
        </w:rPr>
        <w:t>1</w:t>
      </w:r>
      <w:r>
        <w:rPr>
          <w:rFonts w:hint="eastAsia" w:ascii="仿宋" w:eastAsia="仿宋"/>
          <w:sz w:val="32"/>
          <w:szCs w:val="32"/>
        </w:rPr>
        <w:t>、阿坝州民族科普工作队</w:t>
      </w:r>
      <w:r>
        <w:rPr>
          <w:rFonts w:ascii="仿宋" w:eastAsia="仿宋"/>
          <w:sz w:val="32"/>
          <w:szCs w:val="32"/>
        </w:rPr>
        <w:t>2</w:t>
      </w:r>
      <w:r>
        <w:rPr>
          <w:rFonts w:hint="eastAsia" w:ascii="仿宋" w:eastAsia="仿宋"/>
          <w:sz w:val="32"/>
          <w:szCs w:val="32"/>
        </w:rPr>
        <w:t>、阿坝州青少年科技馆，民科队下设阿坝州咨询中心。</w:t>
      </w:r>
    </w:p>
    <w:p>
      <w:pPr>
        <w:pStyle w:val="2"/>
        <w:adjustRightInd w:val="0"/>
        <w:snapToGrid w:val="0"/>
        <w:spacing w:before="93" w:beforeLines="0" w:line="600" w:lineRule="exact"/>
        <w:rPr>
          <w:rFonts w:ascii="仿宋" w:eastAsia="仿宋"/>
          <w:color w:val="000000"/>
          <w:sz w:val="32"/>
          <w:szCs w:val="32"/>
        </w:rPr>
      </w:pPr>
      <w:r>
        <w:rPr>
          <w:rFonts w:ascii="仿宋" w:eastAsia="仿宋"/>
          <w:color w:val="000000"/>
          <w:sz w:val="32"/>
          <w:szCs w:val="32"/>
        </w:rPr>
        <w:t xml:space="preserve">   </w:t>
      </w:r>
      <w:r>
        <w:rPr>
          <w:rFonts w:hint="eastAsia" w:ascii="仿宋" w:eastAsia="仿宋"/>
          <w:color w:val="000000"/>
          <w:sz w:val="32"/>
          <w:szCs w:val="32"/>
        </w:rPr>
        <w:t>我单位下属二级单位</w:t>
      </w:r>
      <w:r>
        <w:rPr>
          <w:rFonts w:ascii="仿宋" w:eastAsia="仿宋"/>
          <w:color w:val="000000"/>
          <w:sz w:val="32"/>
          <w:szCs w:val="32"/>
        </w:rPr>
        <w:t>0</w:t>
      </w:r>
      <w:r>
        <w:rPr>
          <w:rFonts w:hint="eastAsia" w:ascii="仿宋" w:eastAsia="仿宋"/>
          <w:color w:val="000000"/>
          <w:sz w:val="32"/>
          <w:szCs w:val="32"/>
        </w:rPr>
        <w:t>个，</w:t>
      </w:r>
      <w:r>
        <w:rPr>
          <w:rFonts w:hint="eastAsia" w:ascii="Times New Roman" w:hAnsi="Times New Roman" w:eastAsia="仿宋"/>
          <w:sz w:val="32"/>
          <w:szCs w:val="32"/>
        </w:rPr>
        <w:t>其中行政单位</w:t>
      </w:r>
      <w:r>
        <w:rPr>
          <w:rFonts w:ascii="Times New Roman" w:hAnsi="Times New Roman" w:eastAsia="仿宋"/>
          <w:sz w:val="32"/>
          <w:szCs w:val="32"/>
        </w:rPr>
        <w:t>0</w:t>
      </w:r>
      <w:r>
        <w:rPr>
          <w:rFonts w:hint="eastAsia" w:ascii="Times New Roman" w:hAnsi="Times New Roman" w:eastAsia="仿宋"/>
          <w:sz w:val="32"/>
          <w:szCs w:val="32"/>
        </w:rPr>
        <w:t>个，参照公务员法管理的事业单位</w:t>
      </w:r>
      <w:r>
        <w:rPr>
          <w:rFonts w:ascii="Times New Roman" w:hAnsi="Times New Roman" w:eastAsia="仿宋"/>
          <w:bCs/>
          <w:sz w:val="32"/>
          <w:szCs w:val="32"/>
        </w:rPr>
        <w:t>0</w:t>
      </w:r>
      <w:r>
        <w:rPr>
          <w:rFonts w:hint="eastAsia" w:ascii="Times New Roman" w:hAnsi="Times New Roman" w:eastAsia="仿宋"/>
          <w:sz w:val="32"/>
          <w:szCs w:val="32"/>
        </w:rPr>
        <w:t>个，其他事业单位</w:t>
      </w:r>
      <w:r>
        <w:rPr>
          <w:rFonts w:ascii="Times New Roman" w:hAnsi="Times New Roman" w:eastAsia="仿宋"/>
          <w:sz w:val="32"/>
          <w:szCs w:val="32"/>
        </w:rPr>
        <w:t>0</w:t>
      </w:r>
      <w:r>
        <w:rPr>
          <w:rFonts w:hint="eastAsia" w:ascii="Times New Roman" w:hAnsi="Times New Roman" w:eastAsia="仿宋"/>
          <w:sz w:val="32"/>
          <w:szCs w:val="32"/>
        </w:rPr>
        <w:t>个。</w:t>
      </w:r>
    </w:p>
    <w:p>
      <w:pPr>
        <w:pStyle w:val="2"/>
        <w:adjustRightInd w:val="0"/>
        <w:snapToGrid w:val="0"/>
        <w:spacing w:before="93" w:beforeLines="0" w:line="600" w:lineRule="exact"/>
        <w:rPr>
          <w:rFonts w:ascii="仿宋" w:eastAsia="仿宋"/>
          <w:color w:val="000000"/>
          <w:sz w:val="32"/>
          <w:szCs w:val="32"/>
        </w:rPr>
      </w:pPr>
      <w:r>
        <w:rPr>
          <w:rFonts w:hint="eastAsia" w:ascii="仿宋" w:eastAsia="仿宋"/>
          <w:color w:val="000000"/>
          <w:sz w:val="32"/>
          <w:szCs w:val="32"/>
        </w:rPr>
        <w:t>纳入</w:t>
      </w:r>
      <w:r>
        <w:rPr>
          <w:rFonts w:ascii="仿宋" w:eastAsia="仿宋"/>
          <w:color w:val="000000"/>
          <w:sz w:val="32"/>
          <w:szCs w:val="32"/>
        </w:rPr>
        <w:t>2018</w:t>
      </w:r>
      <w:r>
        <w:rPr>
          <w:rFonts w:hint="eastAsia" w:ascii="仿宋" w:eastAsia="仿宋"/>
          <w:color w:val="000000"/>
          <w:sz w:val="32"/>
          <w:szCs w:val="32"/>
        </w:rPr>
        <w:t>年度部门决算编制范围的二级预算单位包括：</w:t>
      </w:r>
    </w:p>
    <w:p>
      <w:pPr>
        <w:pStyle w:val="2"/>
        <w:adjustRightInd w:val="0"/>
        <w:snapToGrid w:val="0"/>
        <w:spacing w:before="93" w:beforeLines="0" w:line="600" w:lineRule="exact"/>
        <w:rPr>
          <w:rFonts w:ascii="仿宋" w:eastAsia="仿宋"/>
          <w:color w:val="000000"/>
          <w:sz w:val="32"/>
          <w:szCs w:val="32"/>
        </w:rPr>
      </w:pPr>
      <w:r>
        <w:rPr>
          <w:rFonts w:ascii="仿宋" w:eastAsia="仿宋"/>
          <w:color w:val="000000"/>
          <w:sz w:val="32"/>
          <w:szCs w:val="32"/>
        </w:rPr>
        <w:t xml:space="preserve">   </w:t>
      </w:r>
      <w:r>
        <w:rPr>
          <w:rFonts w:hint="eastAsia" w:ascii="仿宋" w:eastAsia="仿宋"/>
          <w:color w:val="000000"/>
          <w:sz w:val="32"/>
          <w:szCs w:val="32"/>
        </w:rPr>
        <w:t>无</w:t>
      </w:r>
    </w:p>
    <w:p>
      <w:pPr>
        <w:widowControl/>
        <w:jc w:val="left"/>
        <w:rPr>
          <w:rFonts w:ascii="仿宋" w:eastAsia="仿宋"/>
          <w:kern w:val="0"/>
          <w:sz w:val="32"/>
          <w:szCs w:val="32"/>
        </w:rPr>
      </w:pPr>
      <w:r>
        <w:rPr>
          <w:rFonts w:ascii="仿宋" w:eastAsia="仿宋"/>
          <w:sz w:val="32"/>
          <w:szCs w:val="32"/>
        </w:rPr>
        <w:br w:type="page"/>
      </w:r>
    </w:p>
    <w:p>
      <w:pPr>
        <w:pStyle w:val="3"/>
        <w:bidi w:val="0"/>
      </w:pPr>
      <w:bookmarkStart w:id="27" w:name="_Toc15396602"/>
      <w:bookmarkStart w:id="28" w:name="_Toc15377204"/>
      <w:bookmarkStart w:id="29" w:name="_Toc80571883"/>
      <w:r>
        <w:rPr>
          <w:rFonts w:hint="eastAsia"/>
        </w:rPr>
        <w:t>第二部分 202</w:t>
      </w:r>
      <w:r>
        <w:t>2</w:t>
      </w:r>
      <w:r>
        <w:rPr>
          <w:rFonts w:hint="eastAsia"/>
        </w:rPr>
        <w:t>年度部门决算情况说明</w:t>
      </w:r>
      <w:bookmarkEnd w:id="27"/>
      <w:bookmarkEnd w:id="28"/>
      <w:bookmarkEnd w:id="29"/>
    </w:p>
    <w:p/>
    <w:p>
      <w:pPr>
        <w:pStyle w:val="4"/>
        <w:numPr>
          <w:ilvl w:val="0"/>
          <w:numId w:val="1"/>
        </w:numPr>
        <w:bidi w:val="0"/>
        <w:rPr>
          <w:rStyle w:val="17"/>
          <w:rFonts w:ascii="黑体" w:eastAsia="黑体"/>
          <w:b w:val="0"/>
          <w:bCs/>
        </w:rPr>
      </w:pPr>
      <w:bookmarkStart w:id="30" w:name="_Toc15396603"/>
      <w:bookmarkStart w:id="31" w:name="_Toc15377205"/>
      <w:bookmarkStart w:id="32" w:name="_Toc80571884"/>
      <w:r>
        <w:rPr>
          <w:rFonts w:hint="eastAsia"/>
        </w:rPr>
        <w:t>收入支出决算总体情况说明</w:t>
      </w:r>
      <w:bookmarkEnd w:id="30"/>
      <w:bookmarkEnd w:id="31"/>
      <w:bookmarkEnd w:id="32"/>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rPr>
        <w:t>202</w:t>
      </w:r>
      <w:r>
        <w:rPr>
          <w:rFonts w:ascii="仿宋" w:eastAsia="仿宋"/>
          <w:sz w:val="32"/>
          <w:szCs w:val="32"/>
        </w:rPr>
        <w:t>2</w:t>
      </w:r>
      <w:r>
        <w:rPr>
          <w:rFonts w:hint="eastAsia" w:ascii="仿宋" w:eastAsia="仿宋"/>
          <w:sz w:val="32"/>
          <w:szCs w:val="32"/>
        </w:rPr>
        <w:t>年度收、支总计</w:t>
      </w:r>
      <w:r>
        <w:rPr>
          <w:rFonts w:ascii="仿宋" w:eastAsia="仿宋"/>
          <w:sz w:val="32"/>
          <w:szCs w:val="32"/>
        </w:rPr>
        <w:t>193.68</w:t>
      </w:r>
      <w:r>
        <w:rPr>
          <w:rFonts w:hint="eastAsia" w:ascii="仿宋" w:eastAsia="仿宋"/>
          <w:sz w:val="32"/>
          <w:szCs w:val="32"/>
        </w:rPr>
        <w:t>万元。与202</w:t>
      </w:r>
      <w:r>
        <w:rPr>
          <w:rFonts w:ascii="仿宋" w:eastAsia="仿宋"/>
          <w:sz w:val="32"/>
          <w:szCs w:val="32"/>
        </w:rPr>
        <w:t>1</w:t>
      </w:r>
      <w:r>
        <w:rPr>
          <w:rFonts w:hint="eastAsia" w:ascii="仿宋" w:eastAsia="仿宋"/>
          <w:sz w:val="32"/>
          <w:szCs w:val="32"/>
        </w:rPr>
        <w:t>年相比，收、支总计各增加</w:t>
      </w:r>
      <w:r>
        <w:rPr>
          <w:rFonts w:ascii="仿宋" w:eastAsia="仿宋"/>
          <w:sz w:val="32"/>
          <w:szCs w:val="32"/>
          <w:lang w:val="en-US" w:eastAsia="zh-CN"/>
        </w:rPr>
        <w:t>38.1</w:t>
      </w:r>
      <w:r>
        <w:rPr>
          <w:rFonts w:hint="eastAsia" w:ascii="仿宋" w:eastAsia="仿宋"/>
          <w:sz w:val="32"/>
          <w:szCs w:val="32"/>
        </w:rPr>
        <w:t>万元，增长</w:t>
      </w:r>
      <w:r>
        <w:rPr>
          <w:rFonts w:ascii="仿宋" w:eastAsia="仿宋"/>
          <w:sz w:val="32"/>
          <w:szCs w:val="32"/>
          <w:lang w:val="en-US" w:eastAsia="zh-CN"/>
        </w:rPr>
        <w:t>24.50</w:t>
      </w:r>
      <w:r>
        <w:rPr>
          <w:rFonts w:ascii="仿宋" w:eastAsia="仿宋"/>
          <w:sz w:val="32"/>
          <w:szCs w:val="32"/>
        </w:rPr>
        <w:t>%</w:t>
      </w:r>
      <w:r>
        <w:rPr>
          <w:rFonts w:hint="eastAsia" w:ascii="仿宋" w:eastAsia="仿宋"/>
          <w:sz w:val="32"/>
          <w:szCs w:val="32"/>
        </w:rPr>
        <w:t>。主要变动原因</w:t>
      </w:r>
      <w:r>
        <w:rPr>
          <w:rFonts w:hint="eastAsia" w:ascii="仿宋" w:eastAsia="仿宋"/>
          <w:sz w:val="32"/>
          <w:szCs w:val="32"/>
          <w:lang w:eastAsia="zh-CN"/>
        </w:rPr>
        <w:t>：</w:t>
      </w:r>
      <w:r>
        <w:rPr>
          <w:rFonts w:hint="eastAsia" w:ascii="仿宋" w:eastAsia="仿宋"/>
          <w:sz w:val="32"/>
          <w:szCs w:val="32"/>
          <w:lang w:val="en-US" w:eastAsia="zh-CN"/>
        </w:rPr>
        <w:t>1.</w:t>
      </w:r>
      <w:r>
        <w:rPr>
          <w:rFonts w:ascii="仿宋" w:eastAsia="仿宋"/>
          <w:sz w:val="32"/>
          <w:szCs w:val="32"/>
          <w:lang w:val="en-US" w:eastAsia="zh-CN"/>
        </w:rPr>
        <w:t>2022年激励性绩效进入工资</w:t>
      </w:r>
      <w:r>
        <w:rPr>
          <w:rFonts w:hint="eastAsia" w:ascii="仿宋" w:eastAsia="仿宋"/>
          <w:sz w:val="32"/>
          <w:szCs w:val="32"/>
          <w:lang w:val="en-US" w:eastAsia="zh-CN"/>
        </w:rPr>
        <w:t>。2.</w:t>
      </w:r>
      <w:r>
        <w:rPr>
          <w:rFonts w:ascii="仿宋" w:eastAsia="仿宋"/>
          <w:sz w:val="32"/>
          <w:szCs w:val="32"/>
          <w:lang w:val="en-US" w:eastAsia="zh-CN"/>
        </w:rPr>
        <w:t>2022</w:t>
      </w:r>
      <w:r>
        <w:rPr>
          <w:rFonts w:hint="eastAsia" w:ascii="仿宋" w:eastAsia="仿宋"/>
          <w:sz w:val="32"/>
          <w:szCs w:val="32"/>
          <w:lang w:val="en-US" w:eastAsia="zh-CN"/>
        </w:rPr>
        <w:t>对基本工资以及薪级工资进行了调整</w:t>
      </w:r>
      <w:r>
        <w:rPr>
          <w:rFonts w:ascii="仿宋" w:eastAsia="仿宋"/>
          <w:sz w:val="32"/>
          <w:szCs w:val="32"/>
          <w:lang w:val="en-US" w:eastAsia="zh-CN"/>
        </w:rPr>
        <w:t>。</w:t>
      </w:r>
    </w:p>
    <w:p>
      <w:pPr>
        <w:pStyle w:val="2"/>
        <w:rPr>
          <w:lang w:val="en-US" w:eastAsia="zh-CN"/>
        </w:rPr>
      </w:pPr>
      <w:r>
        <w:drawing>
          <wp:inline distT="0" distB="0" distL="114300" distR="114300">
            <wp:extent cx="5238115" cy="3037840"/>
            <wp:effectExtent l="0" t="0" r="17" b="46"/>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38748" cy="3038474"/>
                    </a:xfrm>
                    <a:prstGeom prst="rect">
                      <a:avLst/>
                    </a:prstGeom>
                    <a:noFill/>
                    <a:ln w="9525" cap="flat" cmpd="sng">
                      <a:noFill/>
                      <a:prstDash val="solid"/>
                      <a:round/>
                    </a:ln>
                  </pic:spPr>
                </pic:pic>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p>
    <w:p>
      <w:pPr>
        <w:pStyle w:val="4"/>
        <w:numPr>
          <w:ilvl w:val="0"/>
          <w:numId w:val="1"/>
        </w:numPr>
        <w:bidi w:val="0"/>
      </w:pPr>
      <w:bookmarkStart w:id="33" w:name="_Toc15396604"/>
      <w:bookmarkStart w:id="34" w:name="_Toc15377206"/>
      <w:bookmarkStart w:id="35" w:name="_Toc80571885"/>
      <w:r>
        <w:rPr>
          <w:rFonts w:hint="eastAsia"/>
        </w:rPr>
        <w:t>收入决算情况说明</w:t>
      </w:r>
      <w:bookmarkEnd w:id="33"/>
      <w:bookmarkEnd w:id="34"/>
      <w:bookmarkEnd w:id="35"/>
    </w:p>
    <w:p>
      <w:pPr>
        <w:spacing w:line="600" w:lineRule="exact"/>
        <w:ind w:firstLine="640" w:firstLineChars="200"/>
        <w:outlineLvl w:val="1"/>
        <w:rPr>
          <w:rFonts w:ascii="仿宋" w:eastAsia="仿宋"/>
          <w:sz w:val="32"/>
          <w:szCs w:val="32"/>
        </w:rPr>
      </w:pPr>
      <w:bookmarkStart w:id="36" w:name="_Toc80571886"/>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年本年收入合计</w:t>
      </w:r>
      <w:r>
        <w:rPr>
          <w:rFonts w:hint="eastAsia" w:ascii="仿宋" w:eastAsia="仿宋"/>
          <w:sz w:val="32"/>
          <w:szCs w:val="32"/>
          <w:lang w:val="en-US" w:eastAsia="zh-CN"/>
        </w:rPr>
        <w:t>193.68</w:t>
      </w:r>
      <w:r>
        <w:rPr>
          <w:rFonts w:hint="eastAsia" w:ascii="仿宋" w:eastAsia="仿宋"/>
          <w:sz w:val="32"/>
          <w:szCs w:val="32"/>
        </w:rPr>
        <w:t>万元，其中：一般公共预算财政拨款收入</w:t>
      </w:r>
      <w:r>
        <w:rPr>
          <w:rFonts w:hint="eastAsia" w:ascii="仿宋" w:eastAsia="仿宋"/>
          <w:sz w:val="32"/>
          <w:szCs w:val="32"/>
          <w:lang w:val="en-US" w:eastAsia="zh-CN"/>
        </w:rPr>
        <w:t>193.68</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36"/>
    </w:p>
    <w:p>
      <w:pPr>
        <w:spacing w:line="600" w:lineRule="exact"/>
        <w:ind w:firstLine="643" w:firstLineChars="200"/>
        <w:outlineLvl w:val="1"/>
        <w:rPr>
          <w:rFonts w:ascii="仿宋" w:eastAsia="仿宋"/>
          <w:b/>
          <w:sz w:val="32"/>
          <w:szCs w:val="32"/>
        </w:rPr>
      </w:pPr>
      <w:bookmarkStart w:id="37" w:name="_Toc80571887"/>
      <w:r>
        <w:rPr>
          <w:rFonts w:hint="eastAsia" w:ascii="仿宋" w:eastAsia="仿宋"/>
          <w:b/>
          <w:sz w:val="32"/>
          <w:szCs w:val="32"/>
        </w:rPr>
        <w:t>（注：数据来源于财决</w:t>
      </w:r>
      <w:r>
        <w:rPr>
          <w:rFonts w:ascii="仿宋" w:eastAsia="仿宋"/>
          <w:b/>
          <w:sz w:val="32"/>
          <w:szCs w:val="32"/>
        </w:rPr>
        <w:t>01表</w:t>
      </w:r>
      <w:r>
        <w:rPr>
          <w:rFonts w:hint="eastAsia" w:ascii="仿宋" w:eastAsia="仿宋"/>
          <w:b/>
          <w:sz w:val="32"/>
          <w:szCs w:val="32"/>
        </w:rPr>
        <w:t>，仅罗列本部门涉及的收入。</w:t>
      </w:r>
      <w:r>
        <w:rPr>
          <w:rFonts w:ascii="仿宋" w:eastAsia="仿宋"/>
          <w:b/>
          <w:sz w:val="32"/>
          <w:szCs w:val="32"/>
        </w:rPr>
        <w:t>）</w:t>
      </w:r>
      <w:bookmarkEnd w:id="37"/>
    </w:p>
    <w:p>
      <w:pPr>
        <w:spacing w:line="600" w:lineRule="exact"/>
        <w:ind w:firstLine="640" w:firstLineChars="200"/>
        <w:outlineLvl w:val="1"/>
        <w:rPr>
          <w:rFonts w:hint="eastAsia" w:ascii="仿宋" w:eastAsia="仿宋"/>
          <w:sz w:val="32"/>
          <w:szCs w:val="32"/>
        </w:rPr>
      </w:pPr>
      <w:r>
        <w:rPr>
          <w:rFonts w:hint="eastAsia" w:ascii="仿宋" w:eastAsia="仿宋"/>
          <w:sz w:val="32"/>
          <w:szCs w:val="32"/>
          <w:lang w:eastAsia="zh-CN"/>
        </w:rPr>
        <w:drawing>
          <wp:anchor distT="0" distB="0" distL="114300" distR="114300" simplePos="0" relativeHeight="251659264" behindDoc="0" locked="0" layoutInCell="1" allowOverlap="1">
            <wp:simplePos x="0" y="0"/>
            <wp:positionH relativeFrom="column">
              <wp:posOffset>237490</wp:posOffset>
            </wp:positionH>
            <wp:positionV relativeFrom="paragraph">
              <wp:posOffset>102870</wp:posOffset>
            </wp:positionV>
            <wp:extent cx="4584065" cy="2755265"/>
            <wp:effectExtent l="0" t="0" r="38" b="10"/>
            <wp:wrapSquare wrapText="bothSides"/>
            <wp:docPr id="4"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图片1"/>
                    <pic:cNvPicPr>
                      <a:picLocks noChangeAspect="1"/>
                    </pic:cNvPicPr>
                  </pic:nvPicPr>
                  <pic:blipFill>
                    <a:blip r:embed="rId7"/>
                    <a:stretch>
                      <a:fillRect/>
                    </a:stretch>
                  </pic:blipFill>
                  <pic:spPr>
                    <a:xfrm>
                      <a:off x="0" y="0"/>
                      <a:ext cx="4584065" cy="2755265"/>
                    </a:xfrm>
                    <a:prstGeom prst="rect">
                      <a:avLst/>
                    </a:prstGeom>
                    <a:noFill/>
                    <a:ln w="9525" cap="flat" cmpd="sng">
                      <a:noFill/>
                      <a:prstDash val="solid"/>
                      <a:miter/>
                    </a:ln>
                  </pic:spPr>
                </pic:pic>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（图2：收入决算结构图）（饼状图）</w:t>
      </w:r>
    </w:p>
    <w:p>
      <w:pPr>
        <w:pStyle w:val="4"/>
        <w:numPr>
          <w:ilvl w:val="0"/>
          <w:numId w:val="1"/>
        </w:numPr>
        <w:bidi w:val="0"/>
      </w:pPr>
      <w:bookmarkStart w:id="38" w:name="_Toc15377207"/>
      <w:bookmarkStart w:id="39" w:name="_Toc80571888"/>
      <w:bookmarkStart w:id="40" w:name="_Toc15396605"/>
      <w:r>
        <w:rPr>
          <w:rFonts w:hint="eastAsia"/>
        </w:rPr>
        <w:t>支出决算情况说明</w:t>
      </w:r>
      <w:bookmarkEnd w:id="38"/>
      <w:bookmarkEnd w:id="39"/>
      <w:bookmarkEnd w:id="40"/>
    </w:p>
    <w:p>
      <w:pPr>
        <w:spacing w:line="600" w:lineRule="exact"/>
        <w:ind w:firstLine="640" w:firstLineChars="200"/>
        <w:outlineLvl w:val="1"/>
        <w:rPr>
          <w:rFonts w:ascii="仿宋" w:eastAsia="仿宋"/>
          <w:sz w:val="32"/>
          <w:szCs w:val="32"/>
        </w:rPr>
      </w:pPr>
      <w:bookmarkStart w:id="41" w:name="_Toc80571889"/>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年本年支出合计</w:t>
      </w:r>
      <w:r>
        <w:rPr>
          <w:rFonts w:hint="eastAsia" w:ascii="仿宋" w:eastAsia="仿宋"/>
          <w:sz w:val="32"/>
          <w:szCs w:val="32"/>
          <w:lang w:val="en-US" w:eastAsia="zh-CN"/>
        </w:rPr>
        <w:t>193.68</w:t>
      </w:r>
      <w:r>
        <w:rPr>
          <w:rFonts w:hint="eastAsia" w:ascii="仿宋" w:eastAsia="仿宋"/>
          <w:sz w:val="32"/>
          <w:szCs w:val="32"/>
        </w:rPr>
        <w:t>万元，其中：基本支出</w:t>
      </w:r>
      <w:r>
        <w:rPr>
          <w:rFonts w:hint="eastAsia" w:ascii="仿宋" w:eastAsia="仿宋"/>
          <w:sz w:val="32"/>
          <w:szCs w:val="32"/>
          <w:lang w:val="en-US" w:eastAsia="zh-CN"/>
        </w:rPr>
        <w:t>193.68</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41"/>
    </w:p>
    <w:p>
      <w:pPr>
        <w:spacing w:line="600" w:lineRule="exact"/>
        <w:ind w:firstLine="640" w:firstLineChars="200"/>
        <w:rPr>
          <w:rFonts w:hint="eastAsia" w:ascii="仿宋" w:eastAsia="仿宋"/>
          <w:sz w:val="32"/>
          <w:szCs w:val="32"/>
        </w:rPr>
      </w:pPr>
      <w:r>
        <w:rPr>
          <w:rFonts w:hint="eastAsia" w:ascii="仿宋" w:eastAsia="仿宋"/>
          <w:sz w:val="32"/>
          <w:szCs w:val="32"/>
          <w:shd w:val="pct10" w:color="auto" w:fill="FFFFFF"/>
          <w:lang w:eastAsia="zh-CN"/>
        </w:rPr>
        <w:drawing>
          <wp:anchor distT="0" distB="0" distL="114300" distR="114300" simplePos="0" relativeHeight="251659264" behindDoc="0" locked="0" layoutInCell="1" allowOverlap="1">
            <wp:simplePos x="0" y="0"/>
            <wp:positionH relativeFrom="column">
              <wp:posOffset>207645</wp:posOffset>
            </wp:positionH>
            <wp:positionV relativeFrom="paragraph">
              <wp:posOffset>364490</wp:posOffset>
            </wp:positionV>
            <wp:extent cx="4914900" cy="3000375"/>
            <wp:effectExtent l="0" t="0" r="20" b="45"/>
            <wp:wrapSquare wrapText="bothSides"/>
            <wp:docPr id="7" name="图片 3" descr="166424497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1664244974816"/>
                    <pic:cNvPicPr>
                      <a:picLocks noChangeAspect="1"/>
                    </pic:cNvPicPr>
                  </pic:nvPicPr>
                  <pic:blipFill>
                    <a:blip r:embed="rId8"/>
                    <a:stretch>
                      <a:fillRect/>
                    </a:stretch>
                  </pic:blipFill>
                  <pic:spPr>
                    <a:xfrm>
                      <a:off x="0" y="0"/>
                      <a:ext cx="4914900" cy="3000374"/>
                    </a:xfrm>
                    <a:prstGeom prst="rect">
                      <a:avLst/>
                    </a:prstGeom>
                    <a:noFill/>
                    <a:ln w="9525" cap="flat" cmpd="sng">
                      <a:noFill/>
                      <a:prstDash val="solid"/>
                      <a:miter/>
                    </a:ln>
                  </pic:spPr>
                </pic:pic>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（图3：支出决算结构图）（饼状图）</w:t>
      </w:r>
    </w:p>
    <w:p>
      <w:pPr>
        <w:pStyle w:val="4"/>
        <w:bidi w:val="0"/>
      </w:pPr>
      <w:bookmarkStart w:id="42" w:name="_Toc15377208"/>
      <w:bookmarkStart w:id="43" w:name="_Toc15396606"/>
      <w:bookmarkStart w:id="44" w:name="_Toc80571890"/>
      <w:r>
        <w:rPr>
          <w:rFonts w:hint="eastAsia"/>
        </w:rPr>
        <w:t>四、财政拨款收入支出决算总体情况说明</w:t>
      </w:r>
      <w:bookmarkEnd w:id="42"/>
      <w:bookmarkEnd w:id="43"/>
      <w:bookmarkEnd w:id="44"/>
    </w:p>
    <w:p>
      <w:pPr>
        <w:spacing w:line="600" w:lineRule="exact"/>
        <w:ind w:firstLine="640" w:firstLineChars="20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年财政拨款收、支总计</w:t>
      </w:r>
      <w:r>
        <w:rPr>
          <w:rFonts w:hint="eastAsia" w:ascii="仿宋" w:eastAsia="仿宋"/>
          <w:sz w:val="32"/>
          <w:szCs w:val="32"/>
          <w:lang w:val="en-US" w:eastAsia="zh-CN"/>
        </w:rPr>
        <w:t>193.68</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1</w:t>
      </w:r>
      <w:r>
        <w:rPr>
          <w:rFonts w:hint="eastAsia" w:ascii="仿宋" w:eastAsia="仿宋"/>
          <w:sz w:val="32"/>
          <w:szCs w:val="32"/>
        </w:rPr>
        <w:t>年相比，财政拨款收、支总计各增加</w:t>
      </w:r>
      <w:r>
        <w:rPr>
          <w:rFonts w:hint="eastAsia" w:ascii="仿宋" w:eastAsia="仿宋"/>
          <w:sz w:val="32"/>
          <w:szCs w:val="32"/>
          <w:lang w:val="en-US" w:eastAsia="zh-CN"/>
        </w:rPr>
        <w:t>38.1</w:t>
      </w:r>
      <w:r>
        <w:rPr>
          <w:rFonts w:hint="eastAsia" w:ascii="仿宋" w:eastAsia="仿宋"/>
          <w:sz w:val="32"/>
          <w:szCs w:val="32"/>
        </w:rPr>
        <w:t>万元，增长</w:t>
      </w:r>
      <w:r>
        <w:rPr>
          <w:rFonts w:hint="eastAsia" w:ascii="仿宋" w:eastAsia="仿宋"/>
          <w:sz w:val="32"/>
          <w:szCs w:val="32"/>
          <w:lang w:val="en-US" w:eastAsia="zh-CN"/>
        </w:rPr>
        <w:t>24.50</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w:t>
      </w:r>
      <w:r>
        <w:rPr>
          <w:rFonts w:hint="eastAsia" w:ascii="仿宋" w:eastAsia="仿宋"/>
          <w:sz w:val="32"/>
          <w:szCs w:val="32"/>
          <w:lang w:val="en-US" w:eastAsia="zh-CN"/>
        </w:rPr>
        <w:t>1.</w:t>
      </w:r>
      <w:r>
        <w:rPr>
          <w:rFonts w:ascii="仿宋" w:eastAsia="仿宋"/>
          <w:sz w:val="32"/>
          <w:szCs w:val="32"/>
          <w:lang w:val="en-US" w:eastAsia="zh-CN"/>
        </w:rPr>
        <w:t>2022年激励性绩效进入工资</w:t>
      </w:r>
      <w:r>
        <w:rPr>
          <w:rFonts w:hint="eastAsia" w:ascii="仿宋" w:eastAsia="仿宋"/>
          <w:sz w:val="32"/>
          <w:szCs w:val="32"/>
          <w:lang w:val="en-US" w:eastAsia="zh-CN"/>
        </w:rPr>
        <w:t>。2.</w:t>
      </w:r>
      <w:r>
        <w:rPr>
          <w:rFonts w:ascii="仿宋" w:eastAsia="仿宋"/>
          <w:sz w:val="32"/>
          <w:szCs w:val="32"/>
          <w:lang w:val="en-US" w:eastAsia="zh-CN"/>
        </w:rPr>
        <w:t>2022</w:t>
      </w:r>
      <w:r>
        <w:rPr>
          <w:rFonts w:hint="eastAsia" w:ascii="仿宋" w:eastAsia="仿宋"/>
          <w:sz w:val="32"/>
          <w:szCs w:val="32"/>
          <w:lang w:val="en-US" w:eastAsia="zh-CN"/>
        </w:rPr>
        <w:t>对基本工资以及薪级工资进行了调整</w:t>
      </w:r>
      <w:r>
        <w:rPr>
          <w:rFonts w:ascii="仿宋" w:eastAsia="仿宋"/>
          <w:sz w:val="32"/>
          <w:szCs w:val="32"/>
          <w:lang w:val="en-US" w:eastAsia="zh-CN"/>
        </w:rPr>
        <w:t>。</w:t>
      </w:r>
    </w:p>
    <w:p>
      <w:pPr>
        <w:spacing w:line="600" w:lineRule="exact"/>
        <w:ind w:left="0"/>
        <w:rPr>
          <w:rFonts w:hint="eastAsia" w:ascii="仿宋" w:eastAsia="仿宋"/>
          <w:sz w:val="32"/>
          <w:szCs w:val="32"/>
        </w:rPr>
      </w:pPr>
    </w:p>
    <w:p>
      <w:pPr>
        <w:spacing w:line="600" w:lineRule="exact"/>
        <w:ind w:firstLine="420" w:firstLineChars="200"/>
        <w:rPr>
          <w:rFonts w:hint="eastAsia" w:ascii="仿宋" w:eastAsia="仿宋"/>
          <w:sz w:val="32"/>
          <w:szCs w:val="32"/>
        </w:rPr>
      </w:pPr>
      <w:r>
        <w:drawing>
          <wp:anchor distT="0" distB="0" distL="114300" distR="114300" simplePos="0" relativeHeight="251659264" behindDoc="0" locked="0" layoutInCell="1" allowOverlap="1">
            <wp:simplePos x="0" y="0"/>
            <wp:positionH relativeFrom="column">
              <wp:posOffset>250825</wp:posOffset>
            </wp:positionH>
            <wp:positionV relativeFrom="paragraph">
              <wp:posOffset>744220</wp:posOffset>
            </wp:positionV>
            <wp:extent cx="5219700" cy="2990850"/>
            <wp:effectExtent l="0" t="0" r="0" b="0"/>
            <wp:wrapTopAndBottom/>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9"/>
                    <a:stretch>
                      <a:fillRect/>
                    </a:stretch>
                  </pic:blipFill>
                  <pic:spPr>
                    <a:xfrm>
                      <a:off x="0" y="0"/>
                      <a:ext cx="5219700" cy="2990850"/>
                    </a:xfrm>
                    <a:prstGeom prst="rect">
                      <a:avLst/>
                    </a:prstGeom>
                    <a:noFill/>
                    <a:ln w="9525" cap="flat" cmpd="sng">
                      <a:noFill/>
                      <a:prstDash val="solid"/>
                      <a:round/>
                    </a:ln>
                  </pic:spPr>
                </pic:pic>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（图4：财政拨款收、支决算总计变动情况）（柱状图）</w:t>
      </w:r>
    </w:p>
    <w:p>
      <w:pPr>
        <w:spacing w:line="600" w:lineRule="exact"/>
        <w:ind w:firstLine="640"/>
        <w:rPr>
          <w:rFonts w:ascii="仿宋" w:eastAsia="仿宋"/>
          <w:b/>
          <w:sz w:val="32"/>
          <w:szCs w:val="32"/>
        </w:rPr>
      </w:pPr>
    </w:p>
    <w:p>
      <w:pPr>
        <w:pStyle w:val="4"/>
        <w:bidi w:val="0"/>
      </w:pPr>
      <w:bookmarkStart w:id="45" w:name="_Toc80571891"/>
      <w:bookmarkStart w:id="46" w:name="_Toc15396607"/>
      <w:bookmarkStart w:id="47" w:name="_Toc15377209"/>
      <w:r>
        <w:rPr>
          <w:rFonts w:hint="eastAsia"/>
        </w:rPr>
        <w:t>五、一般公共预算财政拨款支出决算情况说明</w:t>
      </w:r>
      <w:bookmarkEnd w:id="45"/>
      <w:bookmarkEnd w:id="46"/>
      <w:bookmarkEnd w:id="47"/>
    </w:p>
    <w:p>
      <w:pPr>
        <w:spacing w:line="600" w:lineRule="exact"/>
        <w:ind w:firstLine="643" w:firstLineChars="200"/>
        <w:outlineLvl w:val="2"/>
        <w:rPr>
          <w:rFonts w:ascii="仿宋" w:eastAsia="仿宋"/>
          <w:b/>
          <w:sz w:val="32"/>
          <w:szCs w:val="32"/>
        </w:rPr>
      </w:pPr>
      <w:bookmarkStart w:id="48" w:name="_Toc15377210"/>
      <w:r>
        <w:rPr>
          <w:rFonts w:hint="eastAsia" w:ascii="仿宋" w:eastAsia="仿宋"/>
          <w:b/>
          <w:sz w:val="32"/>
          <w:szCs w:val="32"/>
        </w:rPr>
        <w:t>（一）一般公共预算财政拨款支出决算总体情况</w:t>
      </w:r>
      <w:bookmarkEnd w:id="48"/>
    </w:p>
    <w:p>
      <w:pPr>
        <w:spacing w:line="600" w:lineRule="exact"/>
        <w:ind w:firstLine="640" w:firstLineChars="20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年一般公共预算财政拨款支出</w:t>
      </w:r>
      <w:r>
        <w:rPr>
          <w:rFonts w:hint="eastAsia" w:ascii="仿宋" w:eastAsia="仿宋"/>
          <w:sz w:val="32"/>
          <w:szCs w:val="32"/>
          <w:lang w:val="en-US" w:eastAsia="zh-CN"/>
        </w:rPr>
        <w:t>193.68</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1</w:t>
      </w:r>
      <w:r>
        <w:rPr>
          <w:rFonts w:hint="eastAsia" w:ascii="仿宋" w:eastAsia="仿宋"/>
          <w:sz w:val="32"/>
          <w:szCs w:val="32"/>
        </w:rPr>
        <w:t>年相比，一般公共预算财政拨款支出增加</w:t>
      </w:r>
      <w:r>
        <w:rPr>
          <w:rFonts w:hint="eastAsia" w:ascii="仿宋" w:eastAsia="仿宋"/>
          <w:sz w:val="32"/>
          <w:szCs w:val="32"/>
          <w:lang w:val="en-US" w:eastAsia="zh-CN"/>
        </w:rPr>
        <w:t>38.1</w:t>
      </w:r>
      <w:r>
        <w:rPr>
          <w:rFonts w:hint="eastAsia" w:ascii="仿宋" w:eastAsia="仿宋"/>
          <w:sz w:val="32"/>
          <w:szCs w:val="32"/>
        </w:rPr>
        <w:t>万元，增长</w:t>
      </w:r>
      <w:r>
        <w:rPr>
          <w:rFonts w:hint="eastAsia" w:ascii="仿宋" w:eastAsia="仿宋"/>
          <w:sz w:val="32"/>
          <w:szCs w:val="32"/>
          <w:lang w:val="en-US" w:eastAsia="zh-CN"/>
        </w:rPr>
        <w:t>24.50</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w:t>
      </w:r>
      <w:r>
        <w:rPr>
          <w:rFonts w:hint="eastAsia" w:ascii="仿宋" w:eastAsia="仿宋"/>
          <w:sz w:val="32"/>
          <w:szCs w:val="32"/>
          <w:lang w:val="en-US" w:eastAsia="zh-CN"/>
        </w:rPr>
        <w:t>1.</w:t>
      </w:r>
      <w:r>
        <w:rPr>
          <w:rFonts w:ascii="仿宋" w:eastAsia="仿宋"/>
          <w:sz w:val="32"/>
          <w:szCs w:val="32"/>
          <w:lang w:val="en-US" w:eastAsia="zh-CN"/>
        </w:rPr>
        <w:t>2022年激励性绩效进入工资</w:t>
      </w:r>
      <w:r>
        <w:rPr>
          <w:rFonts w:hint="eastAsia" w:ascii="仿宋" w:eastAsia="仿宋"/>
          <w:sz w:val="32"/>
          <w:szCs w:val="32"/>
          <w:lang w:val="en-US" w:eastAsia="zh-CN"/>
        </w:rPr>
        <w:t>。2.</w:t>
      </w:r>
      <w:r>
        <w:rPr>
          <w:rFonts w:ascii="仿宋" w:eastAsia="仿宋"/>
          <w:sz w:val="32"/>
          <w:szCs w:val="32"/>
          <w:lang w:val="en-US" w:eastAsia="zh-CN"/>
        </w:rPr>
        <w:t>2022</w:t>
      </w:r>
      <w:r>
        <w:rPr>
          <w:rFonts w:hint="eastAsia" w:ascii="仿宋" w:eastAsia="仿宋"/>
          <w:sz w:val="32"/>
          <w:szCs w:val="32"/>
          <w:lang w:val="en-US" w:eastAsia="zh-CN"/>
        </w:rPr>
        <w:t>对基本工资以及薪级工资进行了调整</w:t>
      </w:r>
      <w:r>
        <w:rPr>
          <w:rFonts w:ascii="仿宋" w:eastAsia="仿宋"/>
          <w:sz w:val="32"/>
          <w:szCs w:val="32"/>
          <w:lang w:val="en-US" w:eastAsia="zh-CN"/>
        </w:rPr>
        <w:t>。</w:t>
      </w: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420" w:firstLineChars="200"/>
        <w:rPr>
          <w:rFonts w:hint="eastAsia" w:ascii="仿宋" w:eastAsia="仿宋"/>
          <w:sz w:val="32"/>
          <w:szCs w:val="32"/>
        </w:rPr>
      </w:pPr>
      <w:r>
        <w:drawing>
          <wp:anchor distT="0" distB="0" distL="114300" distR="114300" simplePos="0" relativeHeight="251659264" behindDoc="0" locked="0" layoutInCell="1" allowOverlap="1">
            <wp:simplePos x="0" y="0"/>
            <wp:positionH relativeFrom="column">
              <wp:posOffset>115570</wp:posOffset>
            </wp:positionH>
            <wp:positionV relativeFrom="paragraph">
              <wp:posOffset>220345</wp:posOffset>
            </wp:positionV>
            <wp:extent cx="5162550" cy="2990850"/>
            <wp:effectExtent l="0" t="0" r="0" b="0"/>
            <wp:wrapTopAndBottom/>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0"/>
                    <a:stretch>
                      <a:fillRect/>
                    </a:stretch>
                  </pic:blipFill>
                  <pic:spPr>
                    <a:xfrm>
                      <a:off x="0" y="0"/>
                      <a:ext cx="5162550" cy="2990850"/>
                    </a:xfrm>
                    <a:prstGeom prst="rect">
                      <a:avLst/>
                    </a:prstGeom>
                    <a:noFill/>
                    <a:ln w="9525" cap="flat" cmpd="sng">
                      <a:noFill/>
                      <a:prstDash val="solid"/>
                      <a:round/>
                    </a:ln>
                  </pic:spPr>
                </pic:pic>
              </a:graphicData>
            </a:graphic>
          </wp:anchor>
        </w:drawing>
      </w: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49" w:name="_Toc15377211"/>
      <w:r>
        <w:rPr>
          <w:rFonts w:hint="eastAsia" w:ascii="仿宋" w:eastAsia="仿宋"/>
          <w:b/>
          <w:sz w:val="32"/>
          <w:szCs w:val="32"/>
        </w:rPr>
        <w:t>（二）一般公共预算财政拨款支出决算结构情况</w:t>
      </w:r>
      <w:bookmarkEnd w:id="49"/>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年一般公共预算财政拨款支出</w:t>
      </w:r>
      <w:r>
        <w:rPr>
          <w:rFonts w:hint="eastAsia" w:ascii="仿宋" w:eastAsia="仿宋"/>
          <w:sz w:val="32"/>
          <w:szCs w:val="32"/>
          <w:lang w:val="en-US" w:eastAsia="zh-CN"/>
        </w:rPr>
        <w:t>193.68</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156.33</w:t>
      </w:r>
      <w:r>
        <w:rPr>
          <w:rFonts w:hint="eastAsia" w:ascii="仿宋" w:eastAsia="仿宋"/>
          <w:sz w:val="32"/>
          <w:szCs w:val="32"/>
        </w:rPr>
        <w:t>万元，占</w:t>
      </w:r>
      <w:r>
        <w:rPr>
          <w:rFonts w:hint="eastAsia" w:ascii="仿宋" w:eastAsia="仿宋"/>
          <w:sz w:val="32"/>
          <w:szCs w:val="32"/>
          <w:lang w:val="en-US" w:eastAsia="zh-CN"/>
        </w:rPr>
        <w:t>80.72</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20.20</w:t>
      </w:r>
      <w:r>
        <w:rPr>
          <w:rFonts w:hint="eastAsia" w:ascii="仿宋" w:eastAsia="仿宋"/>
          <w:sz w:val="32"/>
          <w:szCs w:val="32"/>
        </w:rPr>
        <w:t>万元，占</w:t>
      </w:r>
      <w:r>
        <w:rPr>
          <w:rFonts w:hint="eastAsia" w:ascii="仿宋" w:eastAsia="仿宋"/>
          <w:sz w:val="32"/>
          <w:szCs w:val="32"/>
          <w:lang w:val="en-US" w:eastAsia="zh-CN"/>
        </w:rPr>
        <w:t>10.43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b/>
          <w:bCs/>
          <w:sz w:val="32"/>
          <w:szCs w:val="32"/>
          <w:lang w:eastAsia="zh-CN"/>
        </w:rPr>
        <w:t>（</w:t>
      </w:r>
      <w:r>
        <w:rPr>
          <w:rFonts w:hint="eastAsia" w:ascii="仿宋" w:eastAsia="仿宋"/>
          <w:b/>
          <w:bCs/>
          <w:sz w:val="32"/>
          <w:szCs w:val="32"/>
          <w:lang w:val="en-US" w:eastAsia="zh-CN"/>
        </w:rPr>
        <w:t>类</w:t>
      </w:r>
      <w:r>
        <w:rPr>
          <w:rFonts w:hint="eastAsia" w:ascii="仿宋" w:eastAsia="仿宋"/>
          <w:b/>
          <w:bCs/>
          <w:sz w:val="32"/>
          <w:szCs w:val="32"/>
          <w:lang w:eastAsia="zh-CN"/>
        </w:rPr>
        <w:t>）</w:t>
      </w:r>
      <w:r>
        <w:rPr>
          <w:rFonts w:hint="eastAsia" w:ascii="仿宋" w:eastAsia="仿宋"/>
          <w:sz w:val="32"/>
          <w:szCs w:val="32"/>
          <w:lang w:val="en-US" w:eastAsia="zh-CN"/>
        </w:rPr>
        <w:t>5.9</w:t>
      </w:r>
      <w:r>
        <w:rPr>
          <w:rFonts w:hint="eastAsia" w:ascii="仿宋" w:eastAsia="仿宋"/>
          <w:sz w:val="32"/>
          <w:szCs w:val="32"/>
        </w:rPr>
        <w:t>万元，占</w:t>
      </w:r>
      <w:r>
        <w:rPr>
          <w:rFonts w:hint="eastAsia" w:ascii="仿宋" w:eastAsia="仿宋"/>
          <w:sz w:val="32"/>
          <w:szCs w:val="32"/>
          <w:lang w:val="en-US" w:eastAsia="zh-CN"/>
        </w:rPr>
        <w:t>3.04</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b/>
          <w:bCs/>
          <w:sz w:val="32"/>
          <w:szCs w:val="32"/>
          <w:lang w:eastAsia="zh-CN"/>
        </w:rPr>
        <w:t>（</w:t>
      </w:r>
      <w:r>
        <w:rPr>
          <w:rFonts w:hint="eastAsia" w:ascii="仿宋" w:eastAsia="仿宋"/>
          <w:b/>
          <w:bCs/>
          <w:sz w:val="32"/>
          <w:szCs w:val="32"/>
          <w:lang w:val="en-US" w:eastAsia="zh-CN"/>
        </w:rPr>
        <w:t>类</w:t>
      </w:r>
      <w:r>
        <w:rPr>
          <w:rFonts w:hint="eastAsia" w:ascii="仿宋" w:eastAsia="仿宋"/>
          <w:b/>
          <w:bCs/>
          <w:sz w:val="32"/>
          <w:szCs w:val="32"/>
          <w:lang w:eastAsia="zh-CN"/>
        </w:rPr>
        <w:t>）</w:t>
      </w:r>
      <w:r>
        <w:rPr>
          <w:rFonts w:hint="eastAsia" w:ascii="仿宋" w:eastAsia="仿宋"/>
          <w:sz w:val="32"/>
          <w:szCs w:val="32"/>
          <w:lang w:val="en-US" w:eastAsia="zh-CN"/>
        </w:rPr>
        <w:t>11.26</w:t>
      </w:r>
      <w:r>
        <w:rPr>
          <w:rFonts w:hint="eastAsia" w:ascii="仿宋" w:eastAsia="仿宋"/>
          <w:sz w:val="32"/>
          <w:szCs w:val="32"/>
        </w:rPr>
        <w:t>万元，占</w:t>
      </w:r>
      <w:r>
        <w:rPr>
          <w:rFonts w:hint="eastAsia" w:ascii="仿宋" w:eastAsia="仿宋"/>
          <w:sz w:val="32"/>
          <w:szCs w:val="32"/>
          <w:lang w:val="en-US" w:eastAsia="zh-CN"/>
        </w:rPr>
        <w:t>5.81</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hint="eastAsia" w:ascii="仿宋" w:eastAsia="仿宋"/>
          <w:sz w:val="32"/>
          <w:szCs w:val="32"/>
          <w:lang w:eastAsia="zh-CN"/>
        </w:rPr>
      </w:pPr>
      <w:r>
        <w:drawing>
          <wp:inline distT="0" distB="0" distL="114300" distR="114300">
            <wp:extent cx="5271770" cy="3050540"/>
            <wp:effectExtent l="0" t="0" r="16" b="1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1"/>
                    <a:stretch>
                      <a:fillRect/>
                    </a:stretch>
                  </pic:blipFill>
                  <pic:spPr>
                    <a:xfrm>
                      <a:off x="0" y="0"/>
                      <a:ext cx="5272404" cy="3050540"/>
                    </a:xfrm>
                    <a:prstGeom prst="rect">
                      <a:avLst/>
                    </a:prstGeom>
                    <a:noFill/>
                    <a:ln w="9525" cap="flat" cmpd="sng">
                      <a:noFill/>
                      <a:prstDash val="solid"/>
                      <a:round/>
                    </a:ln>
                  </pic:spPr>
                </pic:pic>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50" w:name="_Toc15377212"/>
      <w:r>
        <w:rPr>
          <w:rFonts w:hint="eastAsia" w:ascii="仿宋" w:eastAsia="仿宋"/>
          <w:b/>
          <w:sz w:val="32"/>
          <w:szCs w:val="32"/>
        </w:rPr>
        <w:t>（三）一般公共预算财政拨款支出决算具体情况</w:t>
      </w:r>
      <w:bookmarkEnd w:id="50"/>
    </w:p>
    <w:p>
      <w:pPr>
        <w:spacing w:line="600" w:lineRule="exact"/>
        <w:ind w:firstLine="643" w:firstLineChars="200"/>
        <w:outlineLvl w:val="2"/>
        <w:rPr>
          <w:rFonts w:ascii="仿宋" w:eastAsia="仿宋"/>
          <w:sz w:val="32"/>
          <w:szCs w:val="32"/>
        </w:rPr>
      </w:pPr>
      <w:bookmarkStart w:id="51" w:name="_Toc15377444"/>
      <w:bookmarkStart w:id="52" w:name="_Toc15378460"/>
      <w:bookmarkStart w:id="53" w:name="_Toc15377213"/>
      <w:r>
        <w:rPr>
          <w:rFonts w:hint="eastAsia" w:ascii="仿宋" w:eastAsia="仿宋"/>
          <w:b/>
          <w:sz w:val="32"/>
          <w:szCs w:val="32"/>
        </w:rPr>
        <w:t>202</w:t>
      </w:r>
      <w:r>
        <w:rPr>
          <w:rFonts w:hint="eastAsia" w:ascii="仿宋" w:eastAsia="仿宋"/>
          <w:b/>
          <w:sz w:val="32"/>
          <w:szCs w:val="32"/>
          <w:lang w:val="en-US" w:eastAsia="zh-CN"/>
        </w:rPr>
        <w:t>2</w:t>
      </w:r>
      <w:r>
        <w:rPr>
          <w:rFonts w:hint="eastAsia" w:ascii="仿宋" w:eastAsia="仿宋"/>
          <w:b/>
          <w:sz w:val="32"/>
          <w:szCs w:val="32"/>
        </w:rPr>
        <w:t>年一般公共预算支出决算数为</w:t>
      </w:r>
      <w:r>
        <w:rPr>
          <w:rFonts w:hint="eastAsia" w:ascii="仿宋" w:eastAsia="仿宋"/>
          <w:b/>
          <w:sz w:val="32"/>
          <w:szCs w:val="32"/>
          <w:lang w:val="en-US" w:eastAsia="zh-CN"/>
        </w:rPr>
        <w:t>193.68万元</w:t>
      </w:r>
      <w:r>
        <w:rPr>
          <w:rFonts w:hint="eastAsia" w:ascii="仿宋" w:eastAsia="仿宋"/>
          <w:sz w:val="32"/>
          <w:szCs w:val="32"/>
        </w:rPr>
        <w:t>，</w:t>
      </w:r>
      <w:r>
        <w:rPr>
          <w:rStyle w:val="14"/>
          <w:rFonts w:hint="eastAsia" w:ascii="仿宋" w:eastAsia="仿宋"/>
          <w:bCs/>
          <w:sz w:val="32"/>
          <w:szCs w:val="32"/>
        </w:rPr>
        <w:t>完成预算</w:t>
      </w:r>
      <w:r>
        <w:rPr>
          <w:rStyle w:val="14"/>
          <w:rFonts w:hint="eastAsia" w:ascii="仿宋" w:eastAsia="仿宋"/>
          <w:bCs/>
          <w:sz w:val="32"/>
          <w:szCs w:val="32"/>
          <w:lang w:val="en-US" w:eastAsia="zh-CN"/>
        </w:rPr>
        <w:t>100</w:t>
      </w:r>
      <w:r>
        <w:rPr>
          <w:rStyle w:val="14"/>
          <w:rFonts w:ascii="仿宋" w:eastAsia="仿宋"/>
          <w:bCs/>
          <w:sz w:val="32"/>
          <w:szCs w:val="32"/>
        </w:rPr>
        <w:t>%</w:t>
      </w:r>
      <w:r>
        <w:rPr>
          <w:rStyle w:val="14"/>
          <w:rFonts w:hint="eastAsia" w:ascii="仿宋" w:eastAsia="仿宋"/>
          <w:bCs/>
          <w:sz w:val="32"/>
          <w:szCs w:val="32"/>
        </w:rPr>
        <w:t>。其中：</w:t>
      </w:r>
      <w:bookmarkEnd w:id="51"/>
      <w:bookmarkEnd w:id="52"/>
      <w:bookmarkEnd w:id="53"/>
    </w:p>
    <w:p>
      <w:pPr>
        <w:spacing w:line="600" w:lineRule="exact"/>
        <w:ind w:firstLine="643" w:firstLineChars="200"/>
        <w:rPr>
          <w:rFonts w:ascii="仿宋" w:eastAsia="仿宋"/>
          <w:b/>
          <w:sz w:val="32"/>
          <w:szCs w:val="32"/>
        </w:rPr>
      </w:pPr>
    </w:p>
    <w:p>
      <w:pPr>
        <w:spacing w:line="600" w:lineRule="exact"/>
        <w:ind w:left="672"/>
        <w:rPr>
          <w:rStyle w:val="14"/>
          <w:rFonts w:hint="eastAsia" w:ascii="仿宋" w:eastAsia="仿宋"/>
          <w:b w:val="0"/>
          <w:bCs/>
          <w:sz w:val="32"/>
          <w:szCs w:val="32"/>
        </w:rPr>
      </w:pPr>
      <w:r>
        <w:rPr>
          <w:rStyle w:val="14"/>
          <w:rFonts w:hint="eastAsia" w:ascii="仿宋" w:eastAsia="仿宋"/>
          <w:bCs/>
          <w:sz w:val="32"/>
          <w:szCs w:val="32"/>
          <w:lang w:val="en-US" w:eastAsia="zh-CN"/>
        </w:rPr>
        <w:t>1.</w:t>
      </w:r>
      <w:r>
        <w:rPr>
          <w:rStyle w:val="14"/>
          <w:rFonts w:hint="eastAsia" w:ascii="仿宋" w:eastAsia="仿宋"/>
          <w:bCs/>
          <w:sz w:val="32"/>
          <w:szCs w:val="32"/>
        </w:rPr>
        <w:t>科学技术（类）</w:t>
      </w:r>
      <w:r>
        <w:rPr>
          <w:rStyle w:val="14"/>
          <w:rFonts w:hint="eastAsia" w:ascii="仿宋" w:eastAsia="仿宋"/>
          <w:bCs/>
          <w:sz w:val="32"/>
          <w:szCs w:val="32"/>
          <w:lang w:val="en-US" w:eastAsia="zh-CN"/>
        </w:rPr>
        <w:t>206</w:t>
      </w:r>
      <w:r>
        <w:rPr>
          <w:rStyle w:val="14"/>
          <w:rFonts w:hint="eastAsia" w:ascii="仿宋" w:eastAsia="仿宋"/>
          <w:bCs/>
          <w:sz w:val="32"/>
          <w:szCs w:val="32"/>
        </w:rPr>
        <w:t>（款）</w:t>
      </w:r>
      <w:r>
        <w:rPr>
          <w:rStyle w:val="14"/>
          <w:rFonts w:hint="eastAsia" w:ascii="仿宋" w:eastAsia="仿宋"/>
          <w:bCs/>
          <w:sz w:val="32"/>
          <w:szCs w:val="32"/>
          <w:lang w:val="en-US" w:eastAsia="zh-CN"/>
        </w:rPr>
        <w:t>07</w:t>
      </w:r>
      <w:r>
        <w:rPr>
          <w:rStyle w:val="14"/>
          <w:rFonts w:hint="eastAsia" w:ascii="仿宋" w:eastAsia="仿宋"/>
          <w:bCs/>
          <w:sz w:val="32"/>
          <w:szCs w:val="32"/>
        </w:rPr>
        <w:t>（项）</w:t>
      </w:r>
      <w:r>
        <w:rPr>
          <w:rStyle w:val="14"/>
          <w:rFonts w:hint="eastAsia" w:ascii="仿宋" w:eastAsia="仿宋"/>
          <w:bCs/>
          <w:sz w:val="32"/>
          <w:szCs w:val="32"/>
          <w:lang w:val="en-US" w:eastAsia="zh-CN"/>
        </w:rPr>
        <w:t>01</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156.33</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spacing w:line="600" w:lineRule="exact"/>
        <w:ind w:left="672"/>
        <w:rPr>
          <w:rStyle w:val="14"/>
          <w:rFonts w:hint="eastAsia" w:ascii="仿宋" w:eastAsia="仿宋"/>
          <w:b w:val="0"/>
          <w:bCs/>
          <w:sz w:val="32"/>
          <w:szCs w:val="32"/>
        </w:rPr>
      </w:pPr>
      <w:r>
        <w:rPr>
          <w:rStyle w:val="14"/>
          <w:rFonts w:hint="eastAsia" w:ascii="仿宋" w:eastAsia="仿宋"/>
          <w:bCs/>
          <w:sz w:val="32"/>
          <w:szCs w:val="32"/>
          <w:lang w:val="en-US" w:eastAsia="zh-CN"/>
        </w:rPr>
        <w:t>2.</w:t>
      </w:r>
      <w:r>
        <w:rPr>
          <w:rStyle w:val="14"/>
          <w:rFonts w:hint="eastAsia" w:ascii="仿宋" w:eastAsia="仿宋"/>
          <w:bCs/>
          <w:sz w:val="32"/>
          <w:szCs w:val="32"/>
        </w:rPr>
        <w:t>社会保障和就业（类）</w:t>
      </w:r>
      <w:r>
        <w:rPr>
          <w:rStyle w:val="14"/>
          <w:rFonts w:hint="eastAsia" w:ascii="仿宋" w:eastAsia="仿宋"/>
          <w:bCs/>
          <w:sz w:val="32"/>
          <w:szCs w:val="32"/>
          <w:lang w:val="en-US" w:eastAsia="zh-CN"/>
        </w:rPr>
        <w:t>208</w:t>
      </w:r>
      <w:r>
        <w:rPr>
          <w:rStyle w:val="14"/>
          <w:rFonts w:hint="eastAsia" w:ascii="仿宋" w:eastAsia="仿宋"/>
          <w:bCs/>
          <w:sz w:val="32"/>
          <w:szCs w:val="32"/>
        </w:rPr>
        <w:t>（款）</w:t>
      </w:r>
      <w:r>
        <w:rPr>
          <w:rStyle w:val="14"/>
          <w:rFonts w:hint="eastAsia" w:ascii="仿宋" w:eastAsia="仿宋"/>
          <w:bCs/>
          <w:sz w:val="32"/>
          <w:szCs w:val="32"/>
          <w:lang w:val="en-US" w:eastAsia="zh-CN"/>
        </w:rPr>
        <w:t>05</w:t>
      </w:r>
      <w:r>
        <w:rPr>
          <w:rStyle w:val="14"/>
          <w:rFonts w:hint="eastAsia" w:ascii="仿宋" w:eastAsia="仿宋"/>
          <w:bCs/>
          <w:sz w:val="32"/>
          <w:szCs w:val="32"/>
        </w:rPr>
        <w:t>（项）</w:t>
      </w:r>
      <w:r>
        <w:rPr>
          <w:rStyle w:val="14"/>
          <w:rFonts w:hint="eastAsia" w:ascii="仿宋" w:eastAsia="仿宋"/>
          <w:bCs/>
          <w:sz w:val="32"/>
          <w:szCs w:val="32"/>
          <w:lang w:val="en-US" w:eastAsia="zh-CN"/>
        </w:rPr>
        <w:t>05</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13.46</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spacing w:line="600" w:lineRule="exact"/>
        <w:ind w:firstLine="643" w:firstLineChars="200"/>
      </w:pPr>
      <w:r>
        <w:rPr>
          <w:rStyle w:val="14"/>
          <w:rFonts w:hint="eastAsia" w:ascii="仿宋" w:eastAsia="仿宋"/>
          <w:bCs/>
          <w:sz w:val="32"/>
          <w:szCs w:val="32"/>
          <w:lang w:val="en-US" w:eastAsia="zh-CN"/>
        </w:rPr>
        <w:t>3.</w:t>
      </w:r>
      <w:r>
        <w:rPr>
          <w:rStyle w:val="14"/>
          <w:rFonts w:hint="eastAsia" w:ascii="仿宋" w:eastAsia="仿宋"/>
          <w:bCs/>
          <w:sz w:val="32"/>
          <w:szCs w:val="32"/>
        </w:rPr>
        <w:t>社会保障和就业（类）</w:t>
      </w:r>
      <w:r>
        <w:rPr>
          <w:rStyle w:val="14"/>
          <w:rFonts w:hint="eastAsia" w:ascii="仿宋" w:eastAsia="仿宋"/>
          <w:bCs/>
          <w:sz w:val="32"/>
          <w:szCs w:val="32"/>
          <w:lang w:val="en-US" w:eastAsia="zh-CN"/>
        </w:rPr>
        <w:t>208</w:t>
      </w:r>
      <w:r>
        <w:rPr>
          <w:rStyle w:val="14"/>
          <w:rFonts w:hint="eastAsia" w:ascii="仿宋" w:eastAsia="仿宋"/>
          <w:bCs/>
          <w:sz w:val="32"/>
          <w:szCs w:val="32"/>
        </w:rPr>
        <w:t>（款）</w:t>
      </w:r>
      <w:r>
        <w:rPr>
          <w:rStyle w:val="14"/>
          <w:rFonts w:hint="eastAsia" w:ascii="仿宋" w:eastAsia="仿宋"/>
          <w:bCs/>
          <w:sz w:val="32"/>
          <w:szCs w:val="32"/>
          <w:lang w:val="en-US" w:eastAsia="zh-CN"/>
        </w:rPr>
        <w:t>05</w:t>
      </w:r>
      <w:r>
        <w:rPr>
          <w:rStyle w:val="14"/>
          <w:rFonts w:hint="eastAsia" w:ascii="仿宋" w:eastAsia="仿宋"/>
          <w:bCs/>
          <w:sz w:val="32"/>
          <w:szCs w:val="32"/>
        </w:rPr>
        <w:t>（项）</w:t>
      </w:r>
      <w:r>
        <w:rPr>
          <w:rStyle w:val="14"/>
          <w:rFonts w:hint="eastAsia" w:ascii="仿宋" w:eastAsia="仿宋"/>
          <w:bCs/>
          <w:sz w:val="32"/>
          <w:szCs w:val="32"/>
          <w:lang w:val="en-US" w:eastAsia="zh-CN"/>
        </w:rPr>
        <w:t>06</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6.73</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spacing w:line="600" w:lineRule="exact"/>
        <w:ind w:left="0" w:firstLine="643" w:firstLineChars="200"/>
        <w:rPr>
          <w:rStyle w:val="14"/>
          <w:rFonts w:hint="eastAsia" w:ascii="仿宋" w:eastAsia="仿宋"/>
          <w:b w:val="0"/>
          <w:bCs/>
          <w:sz w:val="32"/>
          <w:szCs w:val="32"/>
        </w:rPr>
      </w:pPr>
      <w:r>
        <w:rPr>
          <w:rFonts w:hint="eastAsia" w:ascii="仿宋" w:eastAsia="仿宋"/>
          <w:b/>
          <w:bCs/>
          <w:sz w:val="32"/>
          <w:szCs w:val="32"/>
          <w:lang w:val="en-US" w:eastAsia="zh-CN"/>
        </w:rPr>
        <w:t>4.</w:t>
      </w:r>
      <w:r>
        <w:rPr>
          <w:rFonts w:hint="eastAsia" w:ascii="仿宋" w:eastAsia="仿宋"/>
          <w:b/>
          <w:bCs/>
          <w:sz w:val="32"/>
          <w:szCs w:val="32"/>
        </w:rPr>
        <w:t>卫生健康</w:t>
      </w:r>
      <w:r>
        <w:rPr>
          <w:rStyle w:val="14"/>
          <w:rFonts w:hint="eastAsia" w:ascii="仿宋" w:eastAsia="仿宋"/>
          <w:bCs/>
          <w:sz w:val="32"/>
          <w:szCs w:val="32"/>
        </w:rPr>
        <w:t>（类）</w:t>
      </w:r>
      <w:r>
        <w:rPr>
          <w:rStyle w:val="14"/>
          <w:rFonts w:hint="eastAsia" w:ascii="仿宋" w:eastAsia="仿宋"/>
          <w:bCs/>
          <w:sz w:val="32"/>
          <w:szCs w:val="32"/>
          <w:lang w:val="en-US" w:eastAsia="zh-CN"/>
        </w:rPr>
        <w:t>210</w:t>
      </w:r>
      <w:r>
        <w:rPr>
          <w:rStyle w:val="14"/>
          <w:rFonts w:hint="eastAsia" w:ascii="仿宋" w:eastAsia="仿宋"/>
          <w:bCs/>
          <w:sz w:val="32"/>
          <w:szCs w:val="32"/>
        </w:rPr>
        <w:t>（款）</w:t>
      </w:r>
      <w:r>
        <w:rPr>
          <w:rStyle w:val="14"/>
          <w:rFonts w:hint="eastAsia" w:ascii="仿宋" w:eastAsia="仿宋"/>
          <w:bCs/>
          <w:sz w:val="32"/>
          <w:szCs w:val="32"/>
          <w:lang w:val="en-US" w:eastAsia="zh-CN"/>
        </w:rPr>
        <w:t>11</w:t>
      </w:r>
      <w:r>
        <w:rPr>
          <w:rStyle w:val="14"/>
          <w:rFonts w:hint="eastAsia" w:ascii="仿宋" w:eastAsia="仿宋"/>
          <w:bCs/>
          <w:sz w:val="32"/>
          <w:szCs w:val="32"/>
        </w:rPr>
        <w:t>（项）</w:t>
      </w:r>
      <w:r>
        <w:rPr>
          <w:rStyle w:val="14"/>
          <w:rFonts w:hint="eastAsia" w:ascii="仿宋" w:eastAsia="仿宋"/>
          <w:bCs/>
          <w:sz w:val="32"/>
          <w:szCs w:val="32"/>
          <w:lang w:val="en-US" w:eastAsia="zh-CN"/>
        </w:rPr>
        <w:t>02</w:t>
      </w:r>
      <w:r>
        <w:rPr>
          <w:rStyle w:val="14"/>
          <w:rFonts w:ascii="仿宋" w:eastAsia="仿宋"/>
          <w:bCs/>
          <w:sz w:val="32"/>
          <w:szCs w:val="32"/>
        </w:rPr>
        <w:t>:</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5.9</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4"/>
          <w:rFonts w:hint="eastAsia" w:ascii="仿宋" w:eastAsia="仿宋"/>
          <w:bCs/>
          <w:sz w:val="32"/>
          <w:szCs w:val="32"/>
          <w:lang w:val="en-US" w:eastAsia="zh-CN"/>
        </w:rPr>
        <w:t>5</w:t>
      </w:r>
      <w:r>
        <w:rPr>
          <w:rStyle w:val="14"/>
          <w:rFonts w:ascii="仿宋" w:eastAsia="仿宋"/>
          <w:bCs/>
          <w:sz w:val="32"/>
          <w:szCs w:val="32"/>
        </w:rPr>
        <w:t>.</w:t>
      </w:r>
      <w:r>
        <w:rPr>
          <w:rFonts w:hint="eastAsia" w:ascii="仿宋" w:eastAsia="仿宋"/>
          <w:b/>
          <w:bCs/>
          <w:sz w:val="32"/>
          <w:szCs w:val="32"/>
        </w:rPr>
        <w:t>住房保障</w:t>
      </w:r>
      <w:r>
        <w:rPr>
          <w:rStyle w:val="14"/>
          <w:rFonts w:hint="eastAsia" w:ascii="仿宋" w:eastAsia="仿宋"/>
          <w:bCs/>
          <w:sz w:val="32"/>
          <w:szCs w:val="32"/>
        </w:rPr>
        <w:t>（类）</w:t>
      </w:r>
      <w:r>
        <w:rPr>
          <w:rStyle w:val="14"/>
          <w:rFonts w:hint="eastAsia" w:ascii="仿宋" w:eastAsia="仿宋"/>
          <w:bCs/>
          <w:sz w:val="32"/>
          <w:szCs w:val="32"/>
          <w:lang w:val="en-US" w:eastAsia="zh-CN"/>
        </w:rPr>
        <w:t>221</w:t>
      </w:r>
      <w:r>
        <w:rPr>
          <w:rStyle w:val="14"/>
          <w:rFonts w:hint="eastAsia" w:ascii="仿宋" w:eastAsia="仿宋"/>
          <w:bCs/>
          <w:sz w:val="32"/>
          <w:szCs w:val="32"/>
        </w:rPr>
        <w:t>（款）</w:t>
      </w:r>
      <w:r>
        <w:rPr>
          <w:rStyle w:val="14"/>
          <w:rFonts w:hint="eastAsia" w:ascii="仿宋" w:eastAsia="仿宋"/>
          <w:bCs/>
          <w:sz w:val="32"/>
          <w:szCs w:val="32"/>
          <w:lang w:val="en-US" w:eastAsia="zh-CN"/>
        </w:rPr>
        <w:t>02</w:t>
      </w:r>
      <w:r>
        <w:rPr>
          <w:rStyle w:val="14"/>
          <w:rFonts w:hint="eastAsia" w:ascii="仿宋" w:eastAsia="仿宋"/>
          <w:bCs/>
          <w:sz w:val="32"/>
          <w:szCs w:val="32"/>
        </w:rPr>
        <w:t>（项）</w:t>
      </w:r>
      <w:r>
        <w:rPr>
          <w:rStyle w:val="14"/>
          <w:rFonts w:hint="eastAsia" w:ascii="仿宋" w:eastAsia="仿宋"/>
          <w:bCs/>
          <w:sz w:val="32"/>
          <w:szCs w:val="32"/>
          <w:lang w:val="en-US" w:eastAsia="zh-CN"/>
        </w:rPr>
        <w:t>01</w:t>
      </w:r>
      <w:r>
        <w:rPr>
          <w:rStyle w:val="14"/>
          <w:rFonts w:ascii="仿宋" w:eastAsia="仿宋"/>
          <w:bCs/>
          <w:sz w:val="32"/>
          <w:szCs w:val="32"/>
        </w:rPr>
        <w:t>:</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11.26</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Style w:val="2"/>
        <w:ind w:left="672"/>
      </w:pPr>
    </w:p>
    <w:p>
      <w:pPr>
        <w:spacing w:line="600" w:lineRule="exact"/>
        <w:ind w:firstLine="640"/>
        <w:rPr>
          <w:rFonts w:ascii="仿宋" w:eastAsia="仿宋"/>
          <w:b/>
          <w:sz w:val="32"/>
          <w:szCs w:val="32"/>
        </w:rPr>
      </w:pPr>
    </w:p>
    <w:p>
      <w:pPr>
        <w:tabs>
          <w:tab w:val="right" w:pos="8306"/>
        </w:tabs>
        <w:spacing w:line="600" w:lineRule="exact"/>
        <w:ind w:firstLine="640"/>
        <w:outlineLvl w:val="1"/>
        <w:rPr>
          <w:rStyle w:val="17"/>
        </w:rPr>
      </w:pPr>
      <w:bookmarkStart w:id="54" w:name="_Toc15377214"/>
      <w:bookmarkStart w:id="55" w:name="_Toc15396608"/>
      <w:bookmarkStart w:id="56" w:name="_Toc80571892"/>
      <w:r>
        <w:rPr>
          <w:rStyle w:val="17"/>
          <w:rFonts w:hint="eastAsia"/>
        </w:rPr>
        <w:t>六、一般公共预算财政拨款基本支出决算情况说明</w:t>
      </w:r>
      <w:bookmarkEnd w:id="54"/>
      <w:bookmarkEnd w:id="55"/>
      <w:r>
        <w:rPr>
          <w:rStyle w:val="17"/>
          <w:rFonts w:ascii="黑体" w:eastAsia="黑体"/>
          <w:b w:val="0"/>
        </w:rPr>
        <w:tab/>
      </w:r>
      <w:bookmarkEnd w:id="56"/>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年一般公共预算财政拨款基本支出</w:t>
      </w:r>
      <w:r>
        <w:rPr>
          <w:rFonts w:hint="eastAsia" w:ascii="仿宋" w:eastAsia="仿宋"/>
          <w:sz w:val="32"/>
          <w:szCs w:val="32"/>
          <w:lang w:val="en-US" w:eastAsia="zh-CN"/>
        </w:rPr>
        <w:t>193.68</w:t>
      </w:r>
      <w:r>
        <w:rPr>
          <w:rFonts w:hint="eastAsia" w:ascii="仿宋" w:eastAsia="仿宋"/>
          <w:sz w:val="32"/>
          <w:szCs w:val="32"/>
        </w:rPr>
        <w:t>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175.84</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b/>
          <w:sz w:val="32"/>
          <w:szCs w:val="32"/>
        </w:rPr>
      </w:pPr>
      <w:r>
        <w:rPr>
          <w:rFonts w:hint="eastAsia" w:ascii="仿宋" w:eastAsia="仿宋"/>
          <w:sz w:val="32"/>
          <w:szCs w:val="32"/>
        </w:rPr>
        <w:t>　　公用经费</w:t>
      </w:r>
      <w:r>
        <w:rPr>
          <w:rFonts w:hint="eastAsia" w:ascii="仿宋" w:eastAsia="仿宋"/>
          <w:sz w:val="32"/>
          <w:szCs w:val="32"/>
          <w:lang w:val="en-US" w:eastAsia="zh-CN"/>
        </w:rPr>
        <w:t>13.66</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4"/>
        <w:bidi w:val="0"/>
      </w:pPr>
      <w:bookmarkStart w:id="57" w:name="_Toc80571893"/>
      <w:bookmarkStart w:id="58" w:name="_Toc15396609"/>
      <w:bookmarkStart w:id="59" w:name="_Toc15377215"/>
      <w:r>
        <w:rPr>
          <w:rFonts w:hint="eastAsia"/>
        </w:rPr>
        <w:t>七、“三公”经费财政拨款支出决算情况说明</w:t>
      </w:r>
      <w:bookmarkEnd w:id="57"/>
      <w:bookmarkEnd w:id="58"/>
      <w:bookmarkEnd w:id="59"/>
    </w:p>
    <w:p>
      <w:pPr>
        <w:spacing w:line="600" w:lineRule="exact"/>
        <w:ind w:firstLine="640"/>
        <w:outlineLvl w:val="2"/>
        <w:rPr>
          <w:rFonts w:ascii="仿宋" w:eastAsia="仿宋"/>
          <w:b/>
          <w:sz w:val="32"/>
          <w:szCs w:val="32"/>
        </w:rPr>
      </w:pPr>
      <w:bookmarkStart w:id="60" w:name="_Toc15377216"/>
      <w:r>
        <w:rPr>
          <w:rFonts w:hint="eastAsia" w:ascii="仿宋" w:eastAsia="仿宋"/>
          <w:b/>
          <w:sz w:val="32"/>
          <w:szCs w:val="32"/>
        </w:rPr>
        <w:t>（一）“三公”经费财政拨款支出决算总体情况说明</w:t>
      </w:r>
      <w:bookmarkEnd w:id="60"/>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61" w:name="_Toc15377217"/>
      <w:r>
        <w:rPr>
          <w:rFonts w:hint="eastAsia" w:ascii="仿宋" w:eastAsia="仿宋"/>
          <w:b/>
          <w:sz w:val="32"/>
          <w:szCs w:val="32"/>
        </w:rPr>
        <w:t>（二）“三公”经费财政拨款支出决算具体情况说明</w:t>
      </w:r>
      <w:bookmarkEnd w:id="61"/>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。具体情况如下：</w:t>
      </w:r>
    </w:p>
    <w:p>
      <w:pPr>
        <w:pStyle w:val="2"/>
        <w:rPr>
          <w:rFonts w:eastAsia="仿宋"/>
          <w:lang w:val="en-US" w:eastAsia="zh-CN"/>
        </w:rPr>
      </w:pPr>
      <w:r>
        <w:rPr>
          <w:rFonts w:hint="eastAsia" w:ascii="仿宋" w:eastAsia="仿宋"/>
          <w:sz w:val="32"/>
          <w:szCs w:val="32"/>
          <w:lang w:val="en-US" w:eastAsia="zh-CN"/>
        </w:rPr>
        <w:t xml:space="preserve">    我单位2022年度未产生三公经费。</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w:t>
      </w:r>
      <w:r>
        <w:rPr>
          <w:rFonts w:hint="eastAsia" w:ascii="仿宋_GB2312" w:eastAsia="仿宋_GB2312"/>
          <w:sz w:val="32"/>
          <w:szCs w:val="32"/>
          <w:lang w:val="en-US" w:eastAsia="zh-CN"/>
        </w:rPr>
        <w:t>要原因是我单位本年度未产生因公出国（境）经费支出。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我单位无公务用车，未产生</w:t>
      </w:r>
      <w:r>
        <w:rPr>
          <w:rFonts w:hint="eastAsia" w:ascii="仿宋_GB2312" w:eastAsia="仿宋_GB2312"/>
          <w:sz w:val="32"/>
          <w:szCs w:val="32"/>
        </w:rPr>
        <w:t>公务用车购置及运行维护费支出。</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（具体工作）等所需的公务用车燃料费、维修费、过路过桥费、保险费等支出。</w:t>
      </w:r>
    </w:p>
    <w:p>
      <w:pPr>
        <w:numPr>
          <w:ilvl w:val="0"/>
          <w:numId w:val="2"/>
        </w:numPr>
        <w:spacing w:line="600" w:lineRule="exact"/>
        <w:ind w:left="0" w:firstLine="640"/>
        <w:rPr>
          <w:rFonts w:hint="eastAsia" w:ascii="仿宋_GB2312" w:eastAsia="仿宋_GB2312"/>
          <w:sz w:val="32"/>
          <w:szCs w:val="32"/>
        </w:rPr>
      </w:pP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numPr>
          <w:ilvl w:val="0"/>
          <w:numId w:val="2"/>
        </w:numPr>
        <w:spacing w:line="600" w:lineRule="exact"/>
        <w:ind w:left="0"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b/>
          <w:sz w:val="32"/>
          <w:szCs w:val="32"/>
          <w:lang w:val="en-US" w:eastAsia="zh-CN"/>
        </w:rPr>
        <w:t>0</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ascii="仿宋_GB2312" w:eastAsia="仿宋_GB2312"/>
          <w:sz w:val="32"/>
          <w:szCs w:val="32"/>
        </w:rPr>
        <w:t>**</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w:t>
      </w:r>
    </w:p>
    <w:p>
      <w:pPr>
        <w:spacing w:line="600" w:lineRule="exact"/>
        <w:ind w:firstLine="640"/>
        <w:outlineLvl w:val="1"/>
        <w:rPr>
          <w:rFonts w:ascii="黑体" w:eastAsia="黑体"/>
          <w:sz w:val="32"/>
          <w:szCs w:val="32"/>
        </w:rPr>
      </w:pPr>
      <w:bookmarkStart w:id="62" w:name="_Toc15396610"/>
      <w:bookmarkStart w:id="63" w:name="_Toc15377218"/>
    </w:p>
    <w:p>
      <w:pPr>
        <w:pStyle w:val="4"/>
        <w:bidi w:val="0"/>
      </w:pPr>
      <w:bookmarkStart w:id="64" w:name="_Toc80571894"/>
      <w:r>
        <w:rPr>
          <w:rFonts w:hint="eastAsia"/>
        </w:rPr>
        <w:t>八、政府性基金预算支出决算情况说明</w:t>
      </w:r>
      <w:bookmarkEnd w:id="62"/>
      <w:bookmarkEnd w:id="63"/>
      <w:bookmarkEnd w:id="64"/>
    </w:p>
    <w:p>
      <w:pPr>
        <w:spacing w:line="600" w:lineRule="exact"/>
        <w:ind w:firstLine="640"/>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Style w:val="2"/>
        <w:ind w:firstLine="640" w:firstLineChars="200"/>
        <w:rPr>
          <w:rFonts w:hint="eastAsia" w:eastAsia="仿宋_GB2312"/>
          <w:lang w:val="en-US" w:eastAsia="zh-CN"/>
        </w:rPr>
      </w:pPr>
      <w:r>
        <w:rPr>
          <w:rFonts w:hint="eastAsia"/>
          <w:sz w:val="32"/>
          <w:szCs w:val="32"/>
          <w:lang w:val="en-US" w:eastAsia="zh-CN"/>
        </w:rPr>
        <w:t>我单位本年度无</w:t>
      </w:r>
      <w:r>
        <w:rPr>
          <w:rFonts w:hint="eastAsia" w:ascii="仿宋_GB2312" w:eastAsia="仿宋_GB2312"/>
          <w:sz w:val="32"/>
          <w:szCs w:val="32"/>
        </w:rPr>
        <w:t>政府性基金预算财政拨款支出</w:t>
      </w:r>
      <w:r>
        <w:rPr>
          <w:rFonts w:hint="eastAsia"/>
          <w:sz w:val="32"/>
          <w:szCs w:val="32"/>
          <w:lang w:eastAsia="zh-CN"/>
        </w:rPr>
        <w:t>。</w:t>
      </w:r>
    </w:p>
    <w:p>
      <w:pPr>
        <w:spacing w:line="600" w:lineRule="exact"/>
        <w:ind w:firstLine="640"/>
        <w:rPr>
          <w:rFonts w:ascii="仿宋_GB2312" w:eastAsia="仿宋_GB2312"/>
          <w:sz w:val="32"/>
          <w:szCs w:val="32"/>
        </w:rPr>
      </w:pPr>
    </w:p>
    <w:p>
      <w:pPr>
        <w:pStyle w:val="4"/>
        <w:numPr>
          <w:ilvl w:val="0"/>
          <w:numId w:val="3"/>
        </w:numPr>
        <w:bidi w:val="0"/>
      </w:pPr>
      <w:bookmarkStart w:id="65" w:name="_Toc15396611"/>
      <w:bookmarkStart w:id="66" w:name="_Toc80571895"/>
      <w:bookmarkStart w:id="67" w:name="_Toc15377219"/>
      <w:r>
        <w:rPr>
          <w:rFonts w:hint="eastAsia"/>
        </w:rPr>
        <w:t>国有资本经营预算支出决算情况说明</w:t>
      </w:r>
      <w:bookmarkEnd w:id="65"/>
      <w:bookmarkEnd w:id="66"/>
      <w:bookmarkEnd w:id="6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Style w:val="2"/>
        <w:ind w:firstLine="640" w:firstLineChars="200"/>
        <w:rPr>
          <w:rFonts w:hint="eastAsia" w:eastAsia="仿宋_GB2312"/>
          <w:lang w:val="en-US" w:eastAsia="zh-CN"/>
        </w:rPr>
      </w:pPr>
      <w:r>
        <w:rPr>
          <w:rFonts w:hint="eastAsia"/>
          <w:sz w:val="32"/>
          <w:szCs w:val="32"/>
          <w:lang w:val="en-US" w:eastAsia="zh-CN"/>
        </w:rPr>
        <w:t>我单位本年度无</w:t>
      </w:r>
      <w:r>
        <w:rPr>
          <w:rFonts w:hint="eastAsia" w:ascii="仿宋_GB2312" w:eastAsia="仿宋_GB2312"/>
          <w:sz w:val="32"/>
          <w:szCs w:val="32"/>
        </w:rPr>
        <w:t>国有资本经营预算财政拨款支出</w:t>
      </w:r>
      <w:r>
        <w:rPr>
          <w:rFonts w:hint="eastAsia"/>
          <w:sz w:val="32"/>
          <w:szCs w:val="32"/>
          <w:lang w:eastAsia="zh-CN"/>
        </w:rPr>
        <w:t>。</w:t>
      </w:r>
    </w:p>
    <w:p>
      <w:pPr>
        <w:spacing w:line="580" w:lineRule="exact"/>
        <w:jc w:val="center"/>
        <w:rPr>
          <w:rFonts w:ascii="方正小标宋简体" w:eastAsia="方正小标宋简体" w:cs="方正小标宋简体"/>
          <w:sz w:val="44"/>
          <w:szCs w:val="44"/>
        </w:rPr>
      </w:pPr>
    </w:p>
    <w:p>
      <w:pPr>
        <w:pStyle w:val="4"/>
        <w:numPr>
          <w:ilvl w:val="0"/>
          <w:numId w:val="3"/>
        </w:numPr>
        <w:bidi w:val="0"/>
      </w:pPr>
      <w:bookmarkStart w:id="68" w:name="_Toc80571896"/>
      <w:bookmarkStart w:id="69" w:name="_Toc15377221"/>
      <w:bookmarkStart w:id="70" w:name="_Toc15396612"/>
      <w:r>
        <w:rPr>
          <w:rFonts w:hint="eastAsia"/>
        </w:rPr>
        <w:t>其他重要事项的情况说明</w:t>
      </w:r>
      <w:bookmarkEnd w:id="68"/>
      <w:bookmarkEnd w:id="69"/>
      <w:bookmarkEnd w:id="70"/>
    </w:p>
    <w:p>
      <w:pPr>
        <w:spacing w:line="600" w:lineRule="exact"/>
        <w:ind w:firstLine="643" w:firstLineChars="200"/>
        <w:outlineLvl w:val="2"/>
        <w:rPr>
          <w:rFonts w:ascii="仿宋" w:eastAsia="仿宋"/>
          <w:sz w:val="32"/>
          <w:szCs w:val="32"/>
        </w:rPr>
      </w:pPr>
      <w:bookmarkStart w:id="71" w:name="_Toc15377222"/>
      <w:r>
        <w:rPr>
          <w:rFonts w:hint="eastAsia" w:ascii="仿宋" w:eastAsia="仿宋"/>
          <w:b/>
          <w:sz w:val="32"/>
          <w:szCs w:val="32"/>
        </w:rPr>
        <w:t>（一）机关运行经费支出情况</w:t>
      </w:r>
      <w:bookmarkEnd w:id="7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我单位</w:t>
      </w:r>
      <w:r>
        <w:rPr>
          <w:rFonts w:hint="eastAsia" w:ascii="仿宋_GB2312" w:eastAsia="仿宋_GB2312"/>
          <w:sz w:val="32"/>
          <w:szCs w:val="32"/>
        </w:rPr>
        <w:t>机关运行经费支出</w:t>
      </w:r>
      <w:r>
        <w:rPr>
          <w:rFonts w:hint="eastAsia" w:ascii="仿宋_GB2312" w:eastAsia="仿宋_GB2312"/>
          <w:sz w:val="32"/>
          <w:szCs w:val="32"/>
          <w:lang w:val="en-US" w:eastAsia="zh-CN"/>
        </w:rPr>
        <w:t>0</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年增加</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年决算数持平）。</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72" w:name="_Toc15377223"/>
      <w:r>
        <w:rPr>
          <w:rFonts w:hint="eastAsia" w:ascii="仿宋" w:eastAsia="仿宋"/>
          <w:b/>
          <w:sz w:val="32"/>
          <w:szCs w:val="32"/>
        </w:rPr>
        <w:t>（二）政府采购支出情况</w:t>
      </w:r>
      <w:bookmarkEnd w:id="7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我单位</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73" w:name="_Toc15377224"/>
      <w:r>
        <w:rPr>
          <w:rFonts w:hint="eastAsia" w:ascii="仿宋" w:eastAsia="仿宋"/>
          <w:b/>
          <w:sz w:val="32"/>
          <w:szCs w:val="32"/>
        </w:rPr>
        <w:t>（三）国有资产占有使用情况</w:t>
      </w:r>
      <w:bookmarkEnd w:id="73"/>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辆……其他用车主要是用于……单价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项目（项目名称）等</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个项目开展了绩效自评。同时，本部门对202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年部门整体开展绩效自评，《2021年XX部门整体绩效评价报告》见附件（第四部分）。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pStyle w:val="3"/>
        <w:numPr>
          <w:ilvl w:val="0"/>
          <w:numId w:val="4"/>
        </w:numPr>
        <w:bidi w:val="0"/>
        <w:jc w:val="center"/>
      </w:pPr>
      <w:bookmarkStart w:id="74" w:name="_Toc80571897"/>
      <w:bookmarkStart w:id="75" w:name="_Toc15396613"/>
      <w:bookmarkStart w:id="76" w:name="_Toc15377225"/>
      <w:r>
        <w:rPr>
          <w:rFonts w:hint="eastAsia"/>
        </w:rPr>
        <w:t>名词解释</w:t>
      </w:r>
      <w:bookmarkEnd w:id="74"/>
      <w:bookmarkEnd w:id="75"/>
      <w:bookmarkEnd w:id="76"/>
    </w:p>
    <w:p>
      <w:pPr>
        <w:spacing w:line="600" w:lineRule="exact"/>
        <w:jc w:val="left"/>
        <w:rPr>
          <w:rFonts w:ascii="宋体"/>
          <w:b/>
          <w:sz w:val="44"/>
          <w:szCs w:val="44"/>
        </w:rPr>
      </w:pP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600" w:lineRule="exact"/>
        <w:ind w:left="672"/>
        <w:rPr>
          <w:rStyle w:val="14"/>
          <w:rFonts w:ascii="仿宋" w:eastAsia="仿宋"/>
          <w:b w:val="0"/>
          <w:bCs/>
          <w:sz w:val="32"/>
          <w:szCs w:val="32"/>
          <w:lang w:val="en-US" w:eastAsia="zh-CN"/>
        </w:rPr>
      </w:pPr>
      <w:r>
        <w:rPr>
          <w:rStyle w:val="14"/>
          <w:rFonts w:hint="eastAsia" w:ascii="仿宋" w:eastAsia="仿宋"/>
          <w:bCs/>
          <w:sz w:val="32"/>
          <w:szCs w:val="32"/>
          <w:lang w:val="en-US" w:eastAsia="zh-CN"/>
        </w:rPr>
        <w:t>1.</w:t>
      </w:r>
      <w:r>
        <w:rPr>
          <w:rStyle w:val="14"/>
          <w:rFonts w:hint="eastAsia" w:ascii="仿宋" w:eastAsia="仿宋"/>
          <w:bCs/>
          <w:sz w:val="32"/>
          <w:szCs w:val="32"/>
        </w:rPr>
        <w:t>科学技术（类）</w:t>
      </w:r>
      <w:r>
        <w:rPr>
          <w:rStyle w:val="14"/>
          <w:rFonts w:hint="eastAsia" w:ascii="仿宋" w:eastAsia="仿宋"/>
          <w:bCs/>
          <w:sz w:val="32"/>
          <w:szCs w:val="32"/>
          <w:lang w:val="en-US" w:eastAsia="zh-CN"/>
        </w:rPr>
        <w:t>206</w:t>
      </w:r>
      <w:r>
        <w:rPr>
          <w:rStyle w:val="14"/>
          <w:rFonts w:hint="eastAsia" w:ascii="仿宋" w:eastAsia="仿宋"/>
          <w:bCs/>
          <w:sz w:val="32"/>
          <w:szCs w:val="32"/>
        </w:rPr>
        <w:t>（款）</w:t>
      </w:r>
      <w:r>
        <w:rPr>
          <w:rStyle w:val="14"/>
          <w:rFonts w:hint="eastAsia" w:ascii="仿宋" w:eastAsia="仿宋"/>
          <w:bCs/>
          <w:sz w:val="32"/>
          <w:szCs w:val="32"/>
          <w:lang w:val="en-US" w:eastAsia="zh-CN"/>
        </w:rPr>
        <w:t>07</w:t>
      </w:r>
      <w:r>
        <w:rPr>
          <w:rStyle w:val="14"/>
          <w:rFonts w:hint="eastAsia" w:ascii="仿宋" w:eastAsia="仿宋"/>
          <w:bCs/>
          <w:sz w:val="32"/>
          <w:szCs w:val="32"/>
        </w:rPr>
        <w:t>（项）</w:t>
      </w:r>
      <w:r>
        <w:rPr>
          <w:rStyle w:val="14"/>
          <w:rFonts w:hint="eastAsia" w:ascii="仿宋" w:eastAsia="仿宋"/>
          <w:bCs/>
          <w:sz w:val="32"/>
          <w:szCs w:val="32"/>
          <w:lang w:val="en-US" w:eastAsia="zh-CN"/>
        </w:rPr>
        <w:t>01</w:t>
      </w:r>
      <w:r>
        <w:rPr>
          <w:rStyle w:val="14"/>
          <w:rFonts w:ascii="仿宋" w:eastAsia="仿宋"/>
          <w:bCs/>
          <w:sz w:val="32"/>
          <w:szCs w:val="32"/>
        </w:rPr>
        <w:t>:</w:t>
      </w:r>
      <w:r>
        <w:rPr>
          <w:rStyle w:val="14"/>
          <w:rFonts w:hint="eastAsia" w:ascii="仿宋" w:eastAsia="仿宋"/>
          <w:b w:val="0"/>
          <w:bCs/>
          <w:sz w:val="32"/>
          <w:szCs w:val="32"/>
          <w:lang w:val="en-US" w:eastAsia="zh-CN"/>
        </w:rPr>
        <w:t>指单位机构运行。</w:t>
      </w:r>
    </w:p>
    <w:p>
      <w:pPr>
        <w:spacing w:line="600" w:lineRule="exact"/>
        <w:ind w:left="672"/>
        <w:rPr>
          <w:rStyle w:val="14"/>
          <w:rFonts w:hint="eastAsia" w:ascii="仿宋" w:eastAsia="仿宋"/>
          <w:b w:val="0"/>
          <w:bCs/>
          <w:sz w:val="32"/>
          <w:szCs w:val="32"/>
        </w:rPr>
      </w:pPr>
      <w:r>
        <w:rPr>
          <w:rStyle w:val="14"/>
          <w:rFonts w:hint="eastAsia" w:ascii="仿宋" w:eastAsia="仿宋"/>
          <w:bCs/>
          <w:sz w:val="32"/>
          <w:szCs w:val="32"/>
          <w:lang w:val="en-US" w:eastAsia="zh-CN"/>
        </w:rPr>
        <w:t>2.</w:t>
      </w:r>
      <w:r>
        <w:rPr>
          <w:rStyle w:val="14"/>
          <w:rFonts w:hint="eastAsia" w:ascii="仿宋" w:eastAsia="仿宋"/>
          <w:bCs/>
          <w:sz w:val="32"/>
          <w:szCs w:val="32"/>
        </w:rPr>
        <w:t>社会保障和就业（类）</w:t>
      </w:r>
      <w:r>
        <w:rPr>
          <w:rStyle w:val="14"/>
          <w:rFonts w:hint="eastAsia" w:ascii="仿宋" w:eastAsia="仿宋"/>
          <w:bCs/>
          <w:sz w:val="32"/>
          <w:szCs w:val="32"/>
          <w:lang w:val="en-US" w:eastAsia="zh-CN"/>
        </w:rPr>
        <w:t>208</w:t>
      </w:r>
      <w:r>
        <w:rPr>
          <w:rStyle w:val="14"/>
          <w:rFonts w:hint="eastAsia" w:ascii="仿宋" w:eastAsia="仿宋"/>
          <w:bCs/>
          <w:sz w:val="32"/>
          <w:szCs w:val="32"/>
        </w:rPr>
        <w:t>（款）</w:t>
      </w:r>
      <w:r>
        <w:rPr>
          <w:rStyle w:val="14"/>
          <w:rFonts w:hint="eastAsia" w:ascii="仿宋" w:eastAsia="仿宋"/>
          <w:bCs/>
          <w:sz w:val="32"/>
          <w:szCs w:val="32"/>
          <w:lang w:val="en-US" w:eastAsia="zh-CN"/>
        </w:rPr>
        <w:t>05</w:t>
      </w:r>
      <w:r>
        <w:rPr>
          <w:rStyle w:val="14"/>
          <w:rFonts w:hint="eastAsia" w:ascii="仿宋" w:eastAsia="仿宋"/>
          <w:bCs/>
          <w:sz w:val="32"/>
          <w:szCs w:val="32"/>
        </w:rPr>
        <w:t>（项）</w:t>
      </w:r>
      <w:r>
        <w:rPr>
          <w:rStyle w:val="14"/>
          <w:rFonts w:hint="eastAsia" w:ascii="仿宋" w:eastAsia="仿宋"/>
          <w:bCs/>
          <w:sz w:val="32"/>
          <w:szCs w:val="32"/>
          <w:lang w:val="en-US" w:eastAsia="zh-CN"/>
        </w:rPr>
        <w:t>05</w:t>
      </w:r>
      <w:r>
        <w:rPr>
          <w:rStyle w:val="14"/>
          <w:rFonts w:ascii="仿宋" w:eastAsia="仿宋"/>
          <w:bCs/>
          <w:sz w:val="32"/>
          <w:szCs w:val="32"/>
        </w:rPr>
        <w:t>:</w:t>
      </w:r>
      <w:r>
        <w:rPr>
          <w:rStyle w:val="14"/>
          <w:rFonts w:hint="eastAsia" w:ascii="仿宋" w:eastAsia="仿宋"/>
          <w:b w:val="0"/>
          <w:bCs/>
          <w:sz w:val="32"/>
          <w:szCs w:val="32"/>
          <w:lang w:val="en-US" w:eastAsia="zh-CN"/>
        </w:rPr>
        <w:t>指</w:t>
      </w:r>
      <w:r>
        <w:rPr>
          <w:rStyle w:val="14"/>
          <w:rFonts w:hint="eastAsia" w:ascii="仿宋" w:eastAsia="仿宋"/>
          <w:b w:val="0"/>
          <w:bCs/>
          <w:sz w:val="32"/>
          <w:szCs w:val="32"/>
        </w:rPr>
        <w:t>机关事业单位基本养老保险缴费支出</w:t>
      </w:r>
    </w:p>
    <w:p>
      <w:pPr>
        <w:spacing w:line="600" w:lineRule="exact"/>
        <w:ind w:left="0" w:firstLine="643" w:firstLineChars="200"/>
        <w:rPr>
          <w:rStyle w:val="14"/>
          <w:rFonts w:hint="eastAsia" w:ascii="仿宋" w:eastAsia="仿宋"/>
          <w:b w:val="0"/>
          <w:bCs/>
          <w:sz w:val="32"/>
          <w:szCs w:val="32"/>
        </w:rPr>
      </w:pPr>
      <w:r>
        <w:rPr>
          <w:rStyle w:val="14"/>
          <w:rFonts w:hint="eastAsia" w:ascii="仿宋" w:eastAsia="仿宋"/>
          <w:bCs/>
          <w:sz w:val="32"/>
          <w:szCs w:val="32"/>
          <w:lang w:val="en-US" w:eastAsia="zh-CN"/>
        </w:rPr>
        <w:t>3.</w:t>
      </w:r>
      <w:r>
        <w:rPr>
          <w:rStyle w:val="14"/>
          <w:rFonts w:hint="eastAsia" w:ascii="仿宋" w:eastAsia="仿宋"/>
          <w:bCs/>
          <w:sz w:val="32"/>
          <w:szCs w:val="32"/>
        </w:rPr>
        <w:t>社会保障和就业（类）</w:t>
      </w:r>
      <w:r>
        <w:rPr>
          <w:rStyle w:val="14"/>
          <w:rFonts w:hint="eastAsia" w:ascii="仿宋" w:eastAsia="仿宋"/>
          <w:bCs/>
          <w:sz w:val="32"/>
          <w:szCs w:val="32"/>
          <w:lang w:val="en-US" w:eastAsia="zh-CN"/>
        </w:rPr>
        <w:t>208</w:t>
      </w:r>
      <w:r>
        <w:rPr>
          <w:rStyle w:val="14"/>
          <w:rFonts w:hint="eastAsia" w:ascii="仿宋" w:eastAsia="仿宋"/>
          <w:bCs/>
          <w:sz w:val="32"/>
          <w:szCs w:val="32"/>
        </w:rPr>
        <w:t>（款）</w:t>
      </w:r>
      <w:r>
        <w:rPr>
          <w:rStyle w:val="14"/>
          <w:rFonts w:hint="eastAsia" w:ascii="仿宋" w:eastAsia="仿宋"/>
          <w:bCs/>
          <w:sz w:val="32"/>
          <w:szCs w:val="32"/>
          <w:lang w:val="en-US" w:eastAsia="zh-CN"/>
        </w:rPr>
        <w:t>05</w:t>
      </w:r>
      <w:r>
        <w:rPr>
          <w:rStyle w:val="14"/>
          <w:rFonts w:hint="eastAsia" w:ascii="仿宋" w:eastAsia="仿宋"/>
          <w:bCs/>
          <w:sz w:val="32"/>
          <w:szCs w:val="32"/>
        </w:rPr>
        <w:t>（项）</w:t>
      </w:r>
      <w:r>
        <w:rPr>
          <w:rStyle w:val="14"/>
          <w:rFonts w:hint="eastAsia" w:ascii="仿宋" w:eastAsia="仿宋"/>
          <w:bCs/>
          <w:sz w:val="32"/>
          <w:szCs w:val="32"/>
          <w:lang w:val="en-US" w:eastAsia="zh-CN"/>
        </w:rPr>
        <w:t>06</w:t>
      </w:r>
      <w:r>
        <w:rPr>
          <w:rStyle w:val="14"/>
          <w:rFonts w:ascii="仿宋" w:eastAsia="仿宋"/>
          <w:bCs/>
          <w:sz w:val="32"/>
          <w:szCs w:val="32"/>
        </w:rPr>
        <w:t>:</w:t>
      </w:r>
      <w:r>
        <w:rPr>
          <w:rStyle w:val="14"/>
          <w:rFonts w:hint="eastAsia" w:ascii="仿宋" w:eastAsia="仿宋"/>
          <w:b w:val="0"/>
          <w:bCs/>
          <w:sz w:val="32"/>
          <w:szCs w:val="32"/>
          <w:lang w:val="en-US" w:eastAsia="zh-CN"/>
        </w:rPr>
        <w:t>指</w:t>
      </w:r>
      <w:r>
        <w:rPr>
          <w:rStyle w:val="14"/>
          <w:rFonts w:hint="eastAsia" w:ascii="仿宋" w:eastAsia="仿宋"/>
          <w:b w:val="0"/>
          <w:bCs/>
          <w:sz w:val="32"/>
          <w:szCs w:val="32"/>
        </w:rPr>
        <w:t>机关事业单位职业年金缴费支出</w:t>
      </w:r>
    </w:p>
    <w:p>
      <w:pPr>
        <w:spacing w:line="600" w:lineRule="exact"/>
        <w:ind w:firstLine="643" w:firstLineChars="200"/>
        <w:rPr>
          <w:rStyle w:val="14"/>
          <w:rFonts w:hint="eastAsia" w:ascii="仿宋" w:eastAsia="仿宋"/>
          <w:b w:val="0"/>
          <w:bCs/>
          <w:sz w:val="32"/>
          <w:szCs w:val="32"/>
        </w:rPr>
      </w:pPr>
      <w:r>
        <w:rPr>
          <w:rFonts w:hint="eastAsia" w:ascii="仿宋" w:eastAsia="仿宋"/>
          <w:b/>
          <w:bCs/>
          <w:sz w:val="32"/>
          <w:szCs w:val="32"/>
          <w:lang w:val="en-US" w:eastAsia="zh-CN"/>
        </w:rPr>
        <w:t>4.</w:t>
      </w:r>
      <w:r>
        <w:rPr>
          <w:rFonts w:hint="eastAsia" w:ascii="仿宋" w:eastAsia="仿宋"/>
          <w:b/>
          <w:bCs/>
          <w:sz w:val="32"/>
          <w:szCs w:val="32"/>
        </w:rPr>
        <w:t>卫生健康</w:t>
      </w:r>
      <w:r>
        <w:rPr>
          <w:rStyle w:val="14"/>
          <w:rFonts w:hint="eastAsia" w:ascii="仿宋" w:eastAsia="仿宋"/>
          <w:bCs/>
          <w:sz w:val="32"/>
          <w:szCs w:val="32"/>
        </w:rPr>
        <w:t>（类）</w:t>
      </w:r>
      <w:r>
        <w:rPr>
          <w:rStyle w:val="14"/>
          <w:rFonts w:hint="eastAsia" w:ascii="仿宋" w:eastAsia="仿宋"/>
          <w:bCs/>
          <w:sz w:val="32"/>
          <w:szCs w:val="32"/>
          <w:lang w:val="en-US" w:eastAsia="zh-CN"/>
        </w:rPr>
        <w:t>210</w:t>
      </w:r>
      <w:r>
        <w:rPr>
          <w:rStyle w:val="14"/>
          <w:rFonts w:hint="eastAsia" w:ascii="仿宋" w:eastAsia="仿宋"/>
          <w:bCs/>
          <w:sz w:val="32"/>
          <w:szCs w:val="32"/>
        </w:rPr>
        <w:t>（款）</w:t>
      </w:r>
      <w:r>
        <w:rPr>
          <w:rStyle w:val="14"/>
          <w:rFonts w:hint="eastAsia" w:ascii="仿宋" w:eastAsia="仿宋"/>
          <w:bCs/>
          <w:sz w:val="32"/>
          <w:szCs w:val="32"/>
          <w:lang w:val="en-US" w:eastAsia="zh-CN"/>
        </w:rPr>
        <w:t>11</w:t>
      </w:r>
      <w:r>
        <w:rPr>
          <w:rStyle w:val="14"/>
          <w:rFonts w:hint="eastAsia" w:ascii="仿宋" w:eastAsia="仿宋"/>
          <w:bCs/>
          <w:sz w:val="32"/>
          <w:szCs w:val="32"/>
        </w:rPr>
        <w:t>（项）</w:t>
      </w:r>
      <w:r>
        <w:rPr>
          <w:rStyle w:val="14"/>
          <w:rFonts w:hint="eastAsia" w:ascii="仿宋" w:eastAsia="仿宋"/>
          <w:bCs/>
          <w:sz w:val="32"/>
          <w:szCs w:val="32"/>
          <w:lang w:val="en-US" w:eastAsia="zh-CN"/>
        </w:rPr>
        <w:t>02</w:t>
      </w:r>
      <w:r>
        <w:rPr>
          <w:rStyle w:val="14"/>
          <w:rFonts w:ascii="仿宋" w:eastAsia="仿宋"/>
          <w:bCs/>
          <w:sz w:val="32"/>
          <w:szCs w:val="32"/>
        </w:rPr>
        <w:t>:</w:t>
      </w:r>
      <w:r>
        <w:rPr>
          <w:rStyle w:val="14"/>
          <w:rFonts w:hint="eastAsia" w:ascii="仿宋" w:eastAsia="仿宋"/>
          <w:b w:val="0"/>
          <w:bCs/>
          <w:sz w:val="32"/>
          <w:szCs w:val="32"/>
          <w:lang w:val="en-US" w:eastAsia="zh-CN"/>
        </w:rPr>
        <w:t>指</w:t>
      </w:r>
      <w:r>
        <w:rPr>
          <w:rStyle w:val="14"/>
          <w:rFonts w:hint="eastAsia" w:ascii="仿宋" w:eastAsia="仿宋"/>
          <w:b w:val="0"/>
          <w:bCs/>
          <w:sz w:val="32"/>
          <w:szCs w:val="32"/>
        </w:rPr>
        <w:t>事业单位医疗</w:t>
      </w:r>
    </w:p>
    <w:p>
      <w:pPr>
        <w:spacing w:line="600" w:lineRule="exact"/>
        <w:ind w:firstLine="643" w:firstLineChars="200"/>
        <w:rPr>
          <w:rStyle w:val="14"/>
          <w:rFonts w:hint="eastAsia" w:ascii="仿宋" w:eastAsia="仿宋"/>
          <w:b w:val="0"/>
          <w:bCs/>
          <w:sz w:val="32"/>
          <w:szCs w:val="32"/>
        </w:rPr>
      </w:pPr>
      <w:r>
        <w:rPr>
          <w:rStyle w:val="14"/>
          <w:rFonts w:hint="eastAsia" w:ascii="仿宋" w:eastAsia="仿宋"/>
          <w:bCs/>
          <w:sz w:val="32"/>
          <w:szCs w:val="32"/>
          <w:lang w:val="en-US" w:eastAsia="zh-CN"/>
        </w:rPr>
        <w:t>5</w:t>
      </w:r>
      <w:r>
        <w:rPr>
          <w:rStyle w:val="14"/>
          <w:rFonts w:ascii="仿宋" w:eastAsia="仿宋"/>
          <w:bCs/>
          <w:sz w:val="32"/>
          <w:szCs w:val="32"/>
        </w:rPr>
        <w:t>.</w:t>
      </w:r>
      <w:r>
        <w:rPr>
          <w:rFonts w:hint="eastAsia" w:ascii="仿宋" w:eastAsia="仿宋"/>
          <w:b/>
          <w:bCs/>
          <w:sz w:val="32"/>
          <w:szCs w:val="32"/>
        </w:rPr>
        <w:t>卫生健康</w:t>
      </w:r>
      <w:r>
        <w:rPr>
          <w:rStyle w:val="14"/>
          <w:rFonts w:hint="eastAsia" w:ascii="仿宋" w:eastAsia="仿宋"/>
          <w:bCs/>
          <w:sz w:val="32"/>
          <w:szCs w:val="32"/>
        </w:rPr>
        <w:t>（类）</w:t>
      </w:r>
      <w:r>
        <w:rPr>
          <w:rStyle w:val="14"/>
          <w:rFonts w:hint="eastAsia" w:ascii="仿宋" w:eastAsia="仿宋"/>
          <w:bCs/>
          <w:sz w:val="32"/>
          <w:szCs w:val="32"/>
          <w:lang w:val="en-US" w:eastAsia="zh-CN"/>
        </w:rPr>
        <w:t>210</w:t>
      </w:r>
      <w:r>
        <w:rPr>
          <w:rStyle w:val="14"/>
          <w:rFonts w:hint="eastAsia" w:ascii="仿宋" w:eastAsia="仿宋"/>
          <w:bCs/>
          <w:sz w:val="32"/>
          <w:szCs w:val="32"/>
        </w:rPr>
        <w:t>（款）</w:t>
      </w:r>
      <w:r>
        <w:rPr>
          <w:rStyle w:val="14"/>
          <w:rFonts w:hint="eastAsia" w:ascii="仿宋" w:eastAsia="仿宋"/>
          <w:bCs/>
          <w:sz w:val="32"/>
          <w:szCs w:val="32"/>
          <w:lang w:val="en-US" w:eastAsia="zh-CN"/>
        </w:rPr>
        <w:t>11</w:t>
      </w:r>
      <w:r>
        <w:rPr>
          <w:rStyle w:val="14"/>
          <w:rFonts w:hint="eastAsia" w:ascii="仿宋" w:eastAsia="仿宋"/>
          <w:bCs/>
          <w:sz w:val="32"/>
          <w:szCs w:val="32"/>
        </w:rPr>
        <w:t>（项）</w:t>
      </w:r>
      <w:r>
        <w:rPr>
          <w:rStyle w:val="14"/>
          <w:rFonts w:hint="eastAsia" w:ascii="仿宋" w:eastAsia="仿宋"/>
          <w:bCs/>
          <w:sz w:val="32"/>
          <w:szCs w:val="32"/>
          <w:lang w:val="en-US" w:eastAsia="zh-CN"/>
        </w:rPr>
        <w:t>99</w:t>
      </w:r>
      <w:r>
        <w:rPr>
          <w:rStyle w:val="14"/>
          <w:rFonts w:ascii="仿宋" w:eastAsia="仿宋"/>
          <w:bCs/>
          <w:sz w:val="32"/>
          <w:szCs w:val="32"/>
        </w:rPr>
        <w:t>:</w:t>
      </w:r>
      <w:r>
        <w:rPr>
          <w:rStyle w:val="14"/>
          <w:rFonts w:hint="eastAsia" w:ascii="仿宋" w:eastAsia="仿宋"/>
          <w:bCs/>
          <w:sz w:val="32"/>
          <w:szCs w:val="32"/>
          <w:lang w:val="en-US" w:eastAsia="zh-CN"/>
        </w:rPr>
        <w:t>指</w:t>
      </w:r>
      <w:r>
        <w:rPr>
          <w:rStyle w:val="14"/>
          <w:rFonts w:hint="eastAsia" w:ascii="仿宋" w:eastAsia="仿宋"/>
          <w:b w:val="0"/>
          <w:bCs/>
          <w:sz w:val="32"/>
          <w:szCs w:val="32"/>
        </w:rPr>
        <w:t>其他行政事业单位医疗支出</w:t>
      </w:r>
    </w:p>
    <w:p>
      <w:pPr>
        <w:spacing w:line="600" w:lineRule="exact"/>
        <w:ind w:firstLine="643" w:firstLineChars="200"/>
        <w:rPr>
          <w:rFonts w:hint="eastAsia" w:ascii="仿宋" w:eastAsia="仿宋"/>
          <w:b/>
          <w:sz w:val="32"/>
          <w:szCs w:val="32"/>
        </w:rPr>
      </w:pPr>
      <w:r>
        <w:rPr>
          <w:rStyle w:val="14"/>
          <w:rFonts w:ascii="仿宋" w:eastAsia="仿宋"/>
          <w:bCs/>
          <w:sz w:val="32"/>
          <w:szCs w:val="32"/>
        </w:rPr>
        <w:t>6.</w:t>
      </w:r>
      <w:r>
        <w:rPr>
          <w:rFonts w:hint="eastAsia" w:ascii="仿宋" w:eastAsia="仿宋"/>
          <w:b/>
          <w:bCs/>
          <w:sz w:val="32"/>
          <w:szCs w:val="32"/>
        </w:rPr>
        <w:t>住房保障</w:t>
      </w:r>
      <w:r>
        <w:rPr>
          <w:rStyle w:val="14"/>
          <w:rFonts w:hint="eastAsia" w:ascii="仿宋" w:eastAsia="仿宋"/>
          <w:bCs/>
          <w:sz w:val="32"/>
          <w:szCs w:val="32"/>
        </w:rPr>
        <w:t>（类）</w:t>
      </w:r>
      <w:r>
        <w:rPr>
          <w:rStyle w:val="14"/>
          <w:rFonts w:hint="eastAsia" w:ascii="仿宋" w:eastAsia="仿宋"/>
          <w:bCs/>
          <w:sz w:val="32"/>
          <w:szCs w:val="32"/>
          <w:lang w:val="en-US" w:eastAsia="zh-CN"/>
        </w:rPr>
        <w:t>221</w:t>
      </w:r>
      <w:r>
        <w:rPr>
          <w:rStyle w:val="14"/>
          <w:rFonts w:hint="eastAsia" w:ascii="仿宋" w:eastAsia="仿宋"/>
          <w:bCs/>
          <w:sz w:val="32"/>
          <w:szCs w:val="32"/>
        </w:rPr>
        <w:t>（款）</w:t>
      </w:r>
      <w:r>
        <w:rPr>
          <w:rStyle w:val="14"/>
          <w:rFonts w:hint="eastAsia" w:ascii="仿宋" w:eastAsia="仿宋"/>
          <w:bCs/>
          <w:sz w:val="32"/>
          <w:szCs w:val="32"/>
          <w:lang w:val="en-US" w:eastAsia="zh-CN"/>
        </w:rPr>
        <w:t>02</w:t>
      </w:r>
      <w:r>
        <w:rPr>
          <w:rStyle w:val="14"/>
          <w:rFonts w:hint="eastAsia" w:ascii="仿宋" w:eastAsia="仿宋"/>
          <w:bCs/>
          <w:sz w:val="32"/>
          <w:szCs w:val="32"/>
        </w:rPr>
        <w:t>（项）</w:t>
      </w:r>
      <w:r>
        <w:rPr>
          <w:rStyle w:val="14"/>
          <w:rFonts w:hint="eastAsia" w:ascii="仿宋" w:eastAsia="仿宋"/>
          <w:bCs/>
          <w:sz w:val="32"/>
          <w:szCs w:val="32"/>
          <w:lang w:val="en-US" w:eastAsia="zh-CN"/>
        </w:rPr>
        <w:t>01</w:t>
      </w:r>
      <w:r>
        <w:rPr>
          <w:rStyle w:val="14"/>
          <w:rFonts w:ascii="仿宋" w:eastAsia="仿宋"/>
          <w:bCs/>
          <w:sz w:val="32"/>
          <w:szCs w:val="32"/>
        </w:rPr>
        <w:t>:</w:t>
      </w:r>
      <w:r>
        <w:rPr>
          <w:rStyle w:val="14"/>
          <w:rFonts w:hint="eastAsia" w:ascii="仿宋" w:eastAsia="仿宋"/>
          <w:bCs/>
          <w:sz w:val="32"/>
          <w:szCs w:val="32"/>
          <w:lang w:val="en-US" w:eastAsia="zh-CN"/>
        </w:rPr>
        <w:t>指</w:t>
      </w:r>
      <w:r>
        <w:rPr>
          <w:rStyle w:val="14"/>
          <w:rFonts w:hint="eastAsia" w:ascii="仿宋" w:eastAsia="仿宋"/>
          <w:bCs/>
          <w:sz w:val="32"/>
          <w:szCs w:val="32"/>
        </w:rPr>
        <w:t>住房公积金</w:t>
      </w:r>
      <w:r>
        <w:rPr>
          <w:rStyle w:val="14"/>
          <w:rFonts w:hint="eastAsia" w:ascii="仿宋" w:eastAsia="仿宋"/>
          <w:bCs/>
          <w:sz w:val="32"/>
          <w:szCs w:val="32"/>
          <w:lang w:val="en-US" w:eastAsia="zh-CN"/>
        </w:rPr>
        <w:t>支出</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pStyle w:val="21"/>
        <w:spacing w:line="560" w:lineRule="exact"/>
        <w:ind w:firstLine="640" w:firstLineChars="200"/>
        <w:rPr>
          <w:rFonts w:ascii="仿宋_GB2312" w:eastAsia="仿宋_GB2312" w:cs="黑体"/>
          <w:color w:val="auto"/>
          <w:sz w:val="32"/>
          <w:szCs w:val="32"/>
        </w:rPr>
      </w:pPr>
    </w:p>
    <w:p>
      <w:pPr>
        <w:ind w:firstLine="643" w:firstLineChars="200"/>
        <w:rPr>
          <w:rFonts w:ascii="仿宋" w:eastAsia="仿宋"/>
          <w:b/>
          <w:sz w:val="32"/>
          <w:szCs w:val="32"/>
        </w:rPr>
      </w:pPr>
      <w:r>
        <w:rPr>
          <w:rFonts w:hint="eastAsia" w:ascii="仿宋" w:eastAsia="仿宋"/>
          <w:b/>
          <w:sz w:val="32"/>
          <w:szCs w:val="32"/>
        </w:rPr>
        <w:t>（名词解释部分请根据各部门实际列支情况罗列，并根据本部门职责职能增减名词解释内容。）</w:t>
      </w:r>
    </w:p>
    <w:p>
      <w:pPr>
        <w:spacing w:line="600" w:lineRule="exact"/>
        <w:jc w:val="center"/>
        <w:outlineLvl w:val="0"/>
        <w:rPr>
          <w:rStyle w:val="16"/>
          <w:rFonts w:ascii="黑体" w:eastAsia="黑体"/>
          <w:b w:val="0"/>
        </w:rPr>
      </w:pPr>
      <w:bookmarkStart w:id="77" w:name="_Toc15377226"/>
      <w:r>
        <w:rPr>
          <w:rFonts w:ascii="宋体"/>
          <w:b/>
          <w:sz w:val="44"/>
          <w:szCs w:val="44"/>
        </w:rPr>
        <w:br w:type="page"/>
      </w:r>
      <w:bookmarkStart w:id="78" w:name="_Toc15396614"/>
      <w:bookmarkStart w:id="79" w:name="_Toc80571898"/>
      <w:r>
        <w:rPr>
          <w:rStyle w:val="16"/>
          <w:rFonts w:hint="eastAsia"/>
        </w:rPr>
        <w:t>第四部分 附件</w:t>
      </w:r>
      <w:bookmarkEnd w:id="78"/>
      <w:bookmarkEnd w:id="79"/>
    </w:p>
    <w:p>
      <w:pPr>
        <w:spacing w:line="572" w:lineRule="exact"/>
        <w:jc w:val="left"/>
        <w:outlineLvl w:val="0"/>
        <w:rPr>
          <w:rFonts w:ascii="方正小标宋简体" w:eastAsia="方正小标宋简体" w:cs="方正小标宋简体"/>
          <w:sz w:val="44"/>
          <w:szCs w:val="44"/>
        </w:rPr>
      </w:pPr>
      <w:bookmarkStart w:id="80" w:name="_Toc80571899"/>
      <w:r>
        <w:rPr>
          <w:rFonts w:hint="eastAsia" w:ascii="黑体" w:eastAsia="黑体" w:cs="黑体"/>
          <w:sz w:val="32"/>
          <w:szCs w:val="32"/>
        </w:rPr>
        <w:t>附件</w:t>
      </w:r>
      <w:bookmarkEnd w:id="80"/>
    </w:p>
    <w:p>
      <w:pPr>
        <w:pStyle w:val="2"/>
        <w:spacing w:before="93" w:beforeLines="0"/>
        <w:rPr>
          <w:lang w:val="zh-CN"/>
        </w:rPr>
      </w:pPr>
      <w:r>
        <w:rPr>
          <w:rFonts w:hint="eastAsia" w:cs="宋体"/>
          <w:sz w:val="32"/>
          <w:szCs w:val="32"/>
          <w:shd w:val="clear" w:color="auto" w:fill="FFFFFF"/>
          <w:lang w:val="zh-CN"/>
        </w:rPr>
        <w:t>附件</w:t>
      </w:r>
    </w:p>
    <w:p>
      <w:pPr>
        <w:widowControl/>
        <w:spacing w:line="580" w:lineRule="exact"/>
        <w:contextualSpacing/>
        <w:jc w:val="center"/>
        <w:rPr>
          <w:rFonts w:hint="eastAsia" w:ascii="宋体" w:eastAsia="宋体"/>
          <w:b/>
          <w:sz w:val="44"/>
          <w:szCs w:val="44"/>
          <w:shd w:val="clear" w:color="auto" w:fill="FFFFFF"/>
          <w:lang w:val="en-US" w:eastAsia="zh-CN"/>
        </w:rPr>
      </w:pP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w:t>
      </w:r>
      <w:r>
        <w:rPr>
          <w:rFonts w:hint="eastAsia" w:ascii="宋体"/>
          <w:b/>
          <w:sz w:val="44"/>
          <w:szCs w:val="44"/>
          <w:shd w:val="clear" w:color="auto" w:fill="FFFFFF"/>
          <w:lang w:val="en-US" w:eastAsia="zh-CN"/>
        </w:rPr>
        <w:t>3</w:t>
      </w:r>
      <w:r>
        <w:rPr>
          <w:rFonts w:hint="eastAsia" w:ascii="宋体" w:eastAsia="宋体"/>
          <w:b/>
          <w:sz w:val="44"/>
          <w:szCs w:val="44"/>
          <w:shd w:val="clear" w:color="auto" w:fill="FFFFFF"/>
        </w:rPr>
        <w:t>年</w:t>
      </w:r>
      <w:r>
        <w:rPr>
          <w:rFonts w:hint="eastAsia" w:ascii="宋体" w:eastAsia="宋体"/>
          <w:b/>
          <w:sz w:val="44"/>
          <w:szCs w:val="44"/>
          <w:shd w:val="clear" w:color="auto" w:fill="FFFFFF"/>
          <w:lang w:val="en-US" w:eastAsia="zh-CN"/>
        </w:rPr>
        <w:t>阿坝州科学技术协会</w:t>
      </w:r>
    </w:p>
    <w:p>
      <w:pPr>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lang w:val="en-US" w:eastAsia="zh-CN"/>
        </w:rPr>
        <w:t>关于</w:t>
      </w:r>
      <w:r>
        <w:rPr>
          <w:rFonts w:hint="eastAsia" w:ascii="宋体" w:eastAsia="宋体"/>
          <w:b/>
          <w:sz w:val="44"/>
          <w:szCs w:val="44"/>
          <w:shd w:val="clear" w:color="auto" w:fill="FFFFFF"/>
        </w:rPr>
        <w:t>部门整体支出绩效评</w:t>
      </w:r>
      <w:r>
        <w:rPr>
          <w:rFonts w:hint="eastAsia" w:ascii="宋体" w:eastAsia="宋体"/>
          <w:b/>
          <w:sz w:val="44"/>
          <w:szCs w:val="44"/>
          <w:shd w:val="clear" w:color="auto" w:fill="FFFFFF"/>
          <w:lang w:val="en-US" w:eastAsia="zh-CN"/>
        </w:rPr>
        <w:t>的</w:t>
      </w:r>
      <w:r>
        <w:rPr>
          <w:rFonts w:hint="eastAsia" w:ascii="宋体" w:eastAsia="宋体"/>
          <w:b/>
          <w:sz w:val="44"/>
          <w:szCs w:val="44"/>
          <w:shd w:val="clear" w:color="auto" w:fill="FFFFFF"/>
        </w:rPr>
        <w:t>价报告</w:t>
      </w:r>
    </w:p>
    <w:p>
      <w:pPr>
        <w:widowControl/>
        <w:spacing w:line="580" w:lineRule="exact"/>
        <w:contextualSpacing/>
        <w:jc w:val="center"/>
        <w:rPr>
          <w:rFonts w:ascii="黑体" w:eastAsia="黑体" w:cs="宋体"/>
          <w:caps w:val="0"/>
          <w:smallCaps w:val="0"/>
          <w:color w:val="000000"/>
          <w:kern w:val="0"/>
          <w:sz w:val="24"/>
          <w:szCs w:val="32"/>
          <w:shd w:val="clear" w:color="auto" w:fill="FFFFFF"/>
          <w:vertAlign w:val="baseline"/>
        </w:rPr>
      </w:pPr>
      <w:r>
        <w:rPr>
          <w:rFonts w:hint="eastAsia" w:ascii="仿宋_GB2312" w:hAnsi="仿宋_GB2312"/>
          <w:szCs w:val="32"/>
          <w:shd w:val="clear" w:color="auto" w:fill="FFFFFF"/>
        </w:rPr>
        <w:t>（</w:t>
      </w:r>
      <w:r>
        <w:rPr>
          <w:rFonts w:hint="eastAsia" w:ascii="仿宋_GB2312" w:hAnsi="仿宋_GB2312"/>
          <w:b/>
          <w:bCs/>
          <w:sz w:val="32"/>
          <w:szCs w:val="32"/>
          <w:shd w:val="clear" w:color="auto" w:fill="FFFFFF"/>
        </w:rPr>
        <w:t>报告范围包括机关和下属单位</w:t>
      </w:r>
      <w:r>
        <w:rPr>
          <w:rFonts w:hint="eastAsia" w:ascii="仿宋" w:eastAsia="仿宋" w:cs="仿宋"/>
          <w:b/>
          <w:bCs/>
          <w:sz w:val="32"/>
          <w:szCs w:val="32"/>
        </w:rPr>
        <w:t>阿坝州民族科普工作队、青少年科技馆</w:t>
      </w:r>
      <w:r>
        <w:rPr>
          <w:rFonts w:hint="eastAsia" w:ascii="仿宋_GB2312" w:hAnsi="仿宋_GB2312"/>
          <w:szCs w:val="32"/>
          <w:shd w:val="clear" w:color="auto" w:fill="FFFFFF"/>
        </w:rPr>
        <w:t>）</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lang w:val="zh-CN"/>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一、</w:t>
      </w:r>
      <w:r>
        <w:rPr>
          <w:rFonts w:hint="eastAsia" w:ascii="黑体" w:eastAsia="黑体" w:cs="宋体"/>
          <w:b w:val="0"/>
          <w:bCs w:val="0"/>
          <w:caps w:val="0"/>
          <w:smallCaps w:val="0"/>
          <w:color w:val="000000"/>
          <w:kern w:val="0"/>
          <w:sz w:val="32"/>
          <w:szCs w:val="32"/>
          <w:shd w:val="clear" w:color="auto" w:fill="FFFFFF"/>
          <w:vertAlign w:val="baseline"/>
          <w:lang w:val="zh-CN" w:eastAsia="zh-CN"/>
        </w:rPr>
        <w:t>部门（单位）概况</w:t>
      </w:r>
    </w:p>
    <w:p>
      <w:pPr>
        <w:keepNext w:val="0"/>
        <w:keepLines w:val="0"/>
        <w:pageBreakBefore w:val="0"/>
        <w:widowControl/>
        <w:numPr>
          <w:ilvl w:val="0"/>
          <w:numId w:val="5"/>
        </w:numPr>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hanging="96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机构组成。</w:t>
      </w:r>
    </w:p>
    <w:p>
      <w:pPr>
        <w:keepNext w:val="0"/>
        <w:keepLines w:val="0"/>
        <w:pageBreakBefore w:val="0"/>
        <w:widowControl/>
        <w:suppressLineNumbers w:val="0"/>
        <w:shd w:val="clear" w:color="auto" w:fill="FFFFFF"/>
        <w:suppressAutoHyphens w:val="0"/>
        <w:kinsoku/>
        <w:wordWrap/>
        <w:overflowPunct/>
        <w:topLinePunct w:val="0"/>
        <w:autoSpaceDE/>
        <w:autoSpaceDN w:val="0"/>
        <w:bidi w:val="0"/>
        <w:adjustRightInd/>
        <w:snapToGrid/>
        <w:spacing w:before="0" w:beforeAutospacing="0" w:after="0" w:afterAutospacing="0" w:line="576" w:lineRule="exact"/>
        <w:ind w:left="0" w:right="0" w:firstLine="720"/>
        <w:jc w:val="both"/>
        <w:outlineLvl w:val="9"/>
        <w:rPr>
          <w:rFonts w:hint="eastAsia" w:ascii="仿宋" w:eastAsia="仿宋" w:cs="仿宋"/>
          <w:caps w:val="0"/>
          <w:smallCaps w:val="0"/>
          <w:color w:val="auto"/>
          <w:sz w:val="32"/>
          <w:szCs w:val="32"/>
          <w:shd w:val="clear" w:color="auto" w:fill="FFFFFF"/>
          <w:vertAlign w:val="baseline"/>
        </w:rPr>
      </w:pPr>
      <w:r>
        <w:rPr>
          <w:rFonts w:ascii="仿宋" w:eastAsia="仿宋" w:cs="仿宋"/>
          <w:b w:val="0"/>
          <w:bCs w:val="0"/>
          <w:caps w:val="0"/>
          <w:smallCaps w:val="0"/>
          <w:color w:val="auto"/>
          <w:kern w:val="2"/>
          <w:sz w:val="32"/>
          <w:szCs w:val="32"/>
          <w:shd w:val="clear" w:color="auto" w:fill="FFFFFF"/>
          <w:vertAlign w:val="baseline"/>
          <w:lang w:val="en-US" w:eastAsia="zh-CN"/>
        </w:rPr>
        <w:t>阿坝州科协按州委‘三定方案’设内设机构办公室、普及部、学会部、青少年部。下设事业单位阿坝州民族科普工作队、青少年科技馆, 民族科普工作队下设咨询中心。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（二）机构职能。</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jc w:val="left"/>
        <w:outlineLvl w:val="9"/>
        <w:rPr>
          <w:rFonts w:hint="eastAsia" w:ascii="仿宋" w:eastAsia="仿宋" w:cs="仿宋"/>
          <w:caps w:val="0"/>
          <w:smallCaps w:val="0"/>
          <w:color w:val="auto"/>
          <w:spacing w:val="-11"/>
          <w:sz w:val="32"/>
          <w:szCs w:val="32"/>
          <w:vertAlign w:val="baseline"/>
        </w:rPr>
      </w:pPr>
      <w:r>
        <w:rPr>
          <w:rFonts w:hint="eastAsia" w:ascii="仿宋" w:eastAsia="仿宋" w:cs="仿宋"/>
          <w:b w:val="0"/>
          <w:bCs w:val="0"/>
          <w:caps w:val="0"/>
          <w:smallCaps w:val="0"/>
          <w:color w:val="auto"/>
          <w:spacing w:val="-11"/>
          <w:kern w:val="2"/>
          <w:sz w:val="32"/>
          <w:szCs w:val="32"/>
          <w:vertAlign w:val="baseline"/>
          <w:lang w:val="en-US" w:eastAsia="zh-CN"/>
        </w:rPr>
        <w:t>阿坝州科学技术协会的职能主要是：</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596" w:firstLineChars="200"/>
        <w:jc w:val="both"/>
        <w:outlineLvl w:val="9"/>
        <w:rPr>
          <w:rFonts w:hint="eastAsia" w:ascii="仿宋" w:eastAsia="仿宋" w:cs="仿宋"/>
          <w:caps w:val="0"/>
          <w:smallCaps w:val="0"/>
          <w:color w:val="auto"/>
          <w:spacing w:val="-11"/>
          <w:sz w:val="32"/>
          <w:szCs w:val="32"/>
          <w:vertAlign w:val="baseline"/>
          <w:lang w:eastAsia="zh-CN"/>
        </w:rPr>
      </w:pPr>
      <w:r>
        <w:rPr>
          <w:rFonts w:hint="eastAsia" w:ascii="仿宋" w:eastAsia="仿宋" w:cs="仿宋"/>
          <w:b w:val="0"/>
          <w:bCs w:val="0"/>
          <w:caps w:val="0"/>
          <w:smallCaps w:val="0"/>
          <w:color w:val="auto"/>
          <w:spacing w:val="-11"/>
          <w:kern w:val="2"/>
          <w:sz w:val="32"/>
          <w:szCs w:val="32"/>
          <w:vertAlign w:val="baseline"/>
          <w:lang w:val="en-US" w:eastAsia="zh-CN"/>
        </w:rPr>
        <w:t>1、开展学术交流，活跃学术思想，促进学科发展，推动决策科学化和民主化。2、宏扬科学精神，普及科学知识；科学思想和科学方法，捍卫科学尊严，推广先进技术，开展青少年科学技术教育活动，提高全民族科学文化素质。3、反映科技工作者的意见和要求，维护科技工作者的合法权益。组织科技工作者参与科技政策、法规制度，引导科技工作者在全国家和社会事务管理中发挥积极作用。4、表彰奖励有突出贡献的优秀科技团体和科技工作者，举荐人才。5、开展科学论证、咨询服务，提出政策建议，促进科技成果的转化。6、开展同州外民间科技交流与合作，发展同国内蒙古自治</w:t>
      </w:r>
      <w:r>
        <w:rPr>
          <w:rFonts w:hint="eastAsia" w:ascii="仿宋" w:eastAsia="仿宋" w:cs="仿宋"/>
          <w:b w:val="0"/>
          <w:bCs/>
          <w:caps w:val="0"/>
          <w:smallCaps w:val="0"/>
          <w:color w:val="000000"/>
          <w:spacing w:val="-11"/>
          <w:kern w:val="0"/>
          <w:sz w:val="32"/>
          <w:szCs w:val="32"/>
          <w:vertAlign w:val="baseline"/>
          <w:lang w:val="en-US" w:eastAsia="zh-CN"/>
        </w:rPr>
        <w:t>区外的科技</w:t>
      </w:r>
      <w:r>
        <w:rPr>
          <w:rFonts w:hint="eastAsia" w:ascii="仿宋" w:eastAsia="仿宋" w:cs="仿宋"/>
          <w:b w:val="0"/>
          <w:bCs w:val="0"/>
          <w:caps w:val="0"/>
          <w:smallCaps w:val="0"/>
          <w:color w:val="auto"/>
          <w:spacing w:val="-11"/>
          <w:kern w:val="2"/>
          <w:sz w:val="32"/>
          <w:szCs w:val="32"/>
          <w:vertAlign w:val="baseline"/>
          <w:lang w:val="en-US" w:eastAsia="zh-CN"/>
        </w:rPr>
        <w:t>团体和人员的友好交往，促进对外开放。7、对所属州级学会、协会进行管理，对基层科协进行业务指导。</w:t>
      </w:r>
      <w:r>
        <w:rPr>
          <w:rFonts w:hint="eastAsia" w:ascii="仿宋" w:eastAsia="仿宋" w:cs="仿宋"/>
          <w:b w:val="0"/>
          <w:bCs/>
          <w:caps w:val="0"/>
          <w:smallCaps w:val="0"/>
          <w:color w:val="000000"/>
          <w:spacing w:val="-11"/>
          <w:kern w:val="0"/>
          <w:sz w:val="32"/>
          <w:szCs w:val="32"/>
          <w:vertAlign w:val="baseline"/>
          <w:lang w:val="en-US" w:eastAsia="zh-CN"/>
        </w:rPr>
        <w:t>8、</w:t>
      </w:r>
      <w:r>
        <w:rPr>
          <w:rFonts w:hint="eastAsia" w:ascii="仿宋" w:eastAsia="仿宋" w:cs="仿宋"/>
          <w:b w:val="0"/>
          <w:bCs w:val="0"/>
          <w:caps w:val="0"/>
          <w:smallCaps w:val="0"/>
          <w:color w:val="auto"/>
          <w:spacing w:val="-11"/>
          <w:kern w:val="2"/>
          <w:sz w:val="32"/>
          <w:szCs w:val="32"/>
          <w:vertAlign w:val="baseline"/>
          <w:lang w:val="en-US" w:eastAsia="zh-CN"/>
        </w:rPr>
        <w:t>承担州委，州政府和上级科协交办的其它事项。</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jc w:val="left"/>
        <w:outlineLvl w:val="9"/>
        <w:rPr>
          <w:rFonts w:hint="eastAsia" w:ascii="仿宋" w:eastAsia="仿宋" w:cs="仿宋"/>
          <w:bCs/>
          <w:caps w:val="0"/>
          <w:smallCaps w:val="0"/>
          <w:color w:val="000000"/>
          <w:sz w:val="32"/>
          <w:szCs w:val="32"/>
          <w:vertAlign w:val="baseline"/>
        </w:rPr>
      </w:pPr>
      <w:r>
        <w:rPr>
          <w:rFonts w:hint="eastAsia" w:ascii="仿宋" w:eastAsia="仿宋" w:cs="仿宋"/>
          <w:b w:val="0"/>
          <w:bCs w:val="0"/>
          <w:caps w:val="0"/>
          <w:smallCaps w:val="0"/>
          <w:color w:val="auto"/>
          <w:spacing w:val="-11"/>
          <w:kern w:val="2"/>
          <w:sz w:val="32"/>
          <w:szCs w:val="32"/>
          <w:vertAlign w:val="baseline"/>
          <w:lang w:val="en-US" w:eastAsia="zh-CN"/>
        </w:rPr>
        <w:t>2.阿坝州民族科普工作队的职能主要是：</w:t>
      </w:r>
      <w:r>
        <w:rPr>
          <w:rFonts w:hint="eastAsia" w:ascii="仿宋" w:eastAsia="仿宋" w:cs="仿宋"/>
          <w:b w:val="0"/>
          <w:bCs/>
          <w:caps w:val="0"/>
          <w:smallCaps w:val="0"/>
          <w:color w:val="000000"/>
          <w:kern w:val="2"/>
          <w:sz w:val="32"/>
          <w:szCs w:val="32"/>
          <w:vertAlign w:val="baseline"/>
          <w:lang w:val="en-US" w:eastAsia="zh-CN"/>
        </w:rPr>
        <w:t>发动和组织有关学会、协会、研究会的科技人员，深入基层，通过科普讲座、科技展览和科教电影等形式，传播推广适合当地的实用技术，开展技术培训，大力发展智力；为党政领导决策民主化、科学化服务；利用各地区传统节假日、文艺、体育和物资交流活动之机，多渠道地开展内容丰富的科普宣传、技术咨询、技术服务，来抵制和反对各种不良社会习俗；指导、帮助农村和牧区建立科普网络体系；宣传党的民族政策、普及法律知识、文化生活知识和党的现行政策的宣传有机的结合起来。</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ascii="Times New Roman" w:hAnsi="Times New Roman" w:eastAsia="仿宋" w:cs="Times New Roman"/>
          <w:caps w:val="0"/>
          <w:smallCaps w:val="0"/>
          <w:color w:val="auto"/>
          <w:sz w:val="32"/>
          <w:szCs w:val="32"/>
          <w:vertAlign w:val="baseline"/>
          <w:lang w:val="en-US" w:eastAsia="zh-CN"/>
        </w:rPr>
      </w:pPr>
      <w:r>
        <w:rPr>
          <w:rFonts w:hint="eastAsia" w:ascii="仿宋" w:eastAsia="仿宋" w:cs="仿宋"/>
          <w:b w:val="0"/>
          <w:bCs/>
          <w:caps w:val="0"/>
          <w:smallCaps w:val="0"/>
          <w:color w:val="000000"/>
          <w:kern w:val="2"/>
          <w:sz w:val="32"/>
          <w:szCs w:val="32"/>
          <w:vertAlign w:val="baseline"/>
          <w:lang w:val="en-US" w:eastAsia="zh-CN"/>
        </w:rPr>
        <w:t>3.阿坝州科技馆</w:t>
      </w:r>
      <w:r>
        <w:rPr>
          <w:rFonts w:hint="eastAsia" w:ascii="仿宋" w:eastAsia="仿宋" w:cs="仿宋"/>
          <w:b w:val="0"/>
          <w:bCs w:val="0"/>
          <w:caps w:val="0"/>
          <w:smallCaps w:val="0"/>
          <w:color w:val="auto"/>
          <w:spacing w:val="-11"/>
          <w:kern w:val="2"/>
          <w:sz w:val="32"/>
          <w:szCs w:val="32"/>
          <w:vertAlign w:val="baseline"/>
          <w:lang w:val="en-US" w:eastAsia="zh-CN"/>
        </w:rPr>
        <w:t>的职能主要是</w:t>
      </w:r>
      <w:r>
        <w:rPr>
          <w:rFonts w:hint="eastAsia" w:ascii="仿宋" w:eastAsia="仿宋" w:cs="仿宋"/>
          <w:b w:val="0"/>
          <w:bCs/>
          <w:caps w:val="0"/>
          <w:smallCaps w:val="0"/>
          <w:color w:val="000000"/>
          <w:kern w:val="2"/>
          <w:sz w:val="32"/>
          <w:szCs w:val="32"/>
          <w:vertAlign w:val="baseline"/>
          <w:lang w:val="en-US" w:eastAsia="zh-CN"/>
        </w:rPr>
        <w:t>：为我州社会公众和广大青少年提供参与科技活动、体验科技创新的良好场所。满足广大青少年的科技需求，激发科学兴趣、启动科学思维、提高科学素质和创新能力。开展科学展教工作等科技活动。</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（三）人员概况。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 w:eastAsia="仿宋" w:cs="仿宋"/>
          <w:b w:val="0"/>
          <w:bCs w:val="0"/>
          <w:caps w:val="0"/>
          <w:smallCaps w:val="0"/>
          <w:color w:val="auto"/>
          <w:kern w:val="2"/>
          <w:sz w:val="32"/>
          <w:szCs w:val="32"/>
          <w:vertAlign w:val="baseline"/>
          <w:lang w:val="en-US" w:eastAsia="zh-CN"/>
        </w:rPr>
        <w:t>总编制22名，其中行政编制10名，行政工勤编制3名，事业民族科普工作队编制4名、工勤1名，青少年科技馆编制4名。截止2022年12月31日在职人员总数20名，其中行政人员9名，行政工勤3名。事业的在职：民族科普工作队人员4名、工勤1名，青少年科技馆3名 。</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二、部门财政资金收支情况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_GB2312" w:eastAsia="仿宋_GB2312" w:cs="宋体"/>
          <w:caps w:val="0"/>
          <w:smallCaps w:val="0"/>
          <w:color w:val="000000"/>
          <w:kern w:val="0"/>
          <w:sz w:val="32"/>
          <w:szCs w:val="32"/>
          <w:shd w:val="clear" w:color="auto" w:fill="FFFFFF"/>
          <w:vertAlign w:val="baseline"/>
          <w:lang w:val="zh-CN"/>
        </w:rPr>
      </w:pPr>
      <w:r>
        <w:rPr>
          <w:rFonts w:hint="eastAsia" w:ascii="仿宋_GB2312" w:eastAsia="仿宋_GB2312" w:cs="宋体"/>
          <w:b w:val="0"/>
          <w:bCs w:val="0"/>
          <w:caps w:val="0"/>
          <w:smallCaps w:val="0"/>
          <w:color w:val="000000"/>
          <w:kern w:val="0"/>
          <w:sz w:val="32"/>
          <w:szCs w:val="32"/>
          <w:shd w:val="clear" w:color="auto" w:fill="FFFFFF"/>
          <w:vertAlign w:val="baseline"/>
          <w:lang w:val="zh-CN" w:eastAsia="zh-CN"/>
        </w:rPr>
        <w:t>（一）部门财政资金收入情况。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2022年行政和事业财政拨款收入882.49万元，，其中基本支出拨款收入671.79万元，项目支出拨款收入210.70，一般公共财政拨款收入占比100%。</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（二）部门财政资金支出情况。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（一）部门预算管理。</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预算编制、支出控制及完成情况。2023年，我单位在预决算编制时本着合法、真实、完整、科学、稳妥、重点和绩效原则，严格做到预算编制符合《中华人民共和国预算法》和国家其它法律、法规的要求；认真做好预算收支预测，严格以本单位履行职能的需要为依据，对每一个收支项目的数字指标进行了认真测算，并力求准确；做到了预算收入的预测和安排支出预算的方向科学，预算编制的程序设置和方法科学；做到了稳妥可靠，量入为出，收支平衡；及时完成基础信息更新，按时报送预算草案。在编制项目支出预算时，按规范性要求将项目提前明细化到具体项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（二）结果应用情况。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 w:eastAsia="仿宋" w:cs="仿宋"/>
          <w:b w:val="0"/>
          <w:bCs w:val="0"/>
          <w:caps w:val="0"/>
          <w:smallCaps w:val="0"/>
          <w:color w:val="auto"/>
          <w:kern w:val="2"/>
          <w:sz w:val="32"/>
          <w:szCs w:val="32"/>
          <w:vertAlign w:val="baseline"/>
          <w:lang w:val="en-US" w:eastAsia="zh-CN"/>
        </w:rPr>
        <w:t>2022年，我单位按时将绩效目标与自评在州政府网站公开，并根据自评结果，及时调整预算，保障各项工作稳步推进并取得明显成效，全面完成了州委、州政府及省科协交办的各项目标任务，整体工作质量和服务效能整体提升。</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eastAsia="黑体" w:cs="宋体"/>
          <w:caps w:val="0"/>
          <w:smallCaps w:val="0"/>
          <w:color w:val="000000"/>
          <w:kern w:val="0"/>
          <w:sz w:val="32"/>
          <w:szCs w:val="32"/>
          <w:shd w:val="clear" w:color="auto" w:fill="FFFFFF"/>
          <w:vertAlign w:val="baseline"/>
        </w:rPr>
      </w:pPr>
      <w:r>
        <w:rPr>
          <w:rFonts w:hint="eastAsia" w:ascii="黑体" w:eastAsia="黑体" w:cs="宋体"/>
          <w:b w:val="0"/>
          <w:bCs w:val="0"/>
          <w:caps w:val="0"/>
          <w:smallCaps w:val="0"/>
          <w:color w:val="000000"/>
          <w:kern w:val="0"/>
          <w:sz w:val="32"/>
          <w:szCs w:val="32"/>
          <w:shd w:val="clear" w:color="auto" w:fill="FFFFFF"/>
          <w:vertAlign w:val="baseline"/>
          <w:lang w:val="en-US" w:eastAsia="zh-CN"/>
        </w:rPr>
        <w:t>四、评价结论及建议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评价结论。</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（二）存在问题。</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受去年疫情影响，项目执行进度缓慢，在6、9、11月实际支出进度未达到40%、67.5%、82.5%。</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zh-CN"/>
        </w:rPr>
      </w:pPr>
      <w:r>
        <w:rPr>
          <w:rFonts w:hint="eastAsia" w:ascii="仿宋" w:eastAsia="仿宋" w:cs="仿宋"/>
          <w:b w:val="0"/>
          <w:bCs w:val="0"/>
          <w:caps w:val="0"/>
          <w:smallCaps w:val="0"/>
          <w:color w:val="auto"/>
          <w:kern w:val="2"/>
          <w:sz w:val="32"/>
          <w:szCs w:val="32"/>
          <w:vertAlign w:val="baseline"/>
          <w:lang w:val="zh-CN" w:eastAsia="zh-CN"/>
        </w:rPr>
        <w:t>（三）改进建议。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lang w:val="en-US" w:eastAsia="zh-CN"/>
        </w:rPr>
      </w:pPr>
      <w:r>
        <w:rPr>
          <w:rFonts w:hint="eastAsia" w:ascii="仿宋" w:eastAsia="仿宋" w:cs="仿宋"/>
          <w:b w:val="0"/>
          <w:bCs w:val="0"/>
          <w:caps w:val="0"/>
          <w:smallCaps w:val="0"/>
          <w:color w:val="auto"/>
          <w:kern w:val="2"/>
          <w:sz w:val="32"/>
          <w:szCs w:val="32"/>
          <w:vertAlign w:val="baseline"/>
          <w:lang w:val="en-US" w:eastAsia="zh-CN"/>
        </w:rPr>
        <w:t>建议进一步完善绩效评价工作制度，加强绩效管理工作培训。</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0"/>
        <w:jc w:val="left"/>
        <w:outlineLvl w:val="9"/>
        <w:rPr>
          <w:rFonts w:hint="eastAsia" w:ascii="仿宋_GB2312" w:eastAsia="仿宋_GB2312" w:cs="宋体"/>
          <w:caps w:val="0"/>
          <w:smallCaps w:val="0"/>
          <w:color w:val="000000"/>
          <w:kern w:val="0"/>
          <w:sz w:val="32"/>
          <w:szCs w:val="32"/>
          <w:shd w:val="clear" w:color="auto" w:fill="FFFFFF"/>
          <w:vertAlign w:val="baseline"/>
          <w:lang w:val="en-US" w:eastAsia="zh-CN"/>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_GB2312" w:eastAsia="仿宋_GB2312" w:cs="宋体"/>
          <w:b w:val="0"/>
          <w:bCs w:val="0"/>
          <w:caps w:val="0"/>
          <w:smallCaps w:val="0"/>
          <w:color w:val="000000"/>
          <w:kern w:val="0"/>
          <w:sz w:val="32"/>
          <w:szCs w:val="32"/>
          <w:shd w:val="clear" w:color="auto" w:fill="FFFFFF"/>
          <w:vertAlign w:val="baseline"/>
          <w:lang w:val="en-US" w:eastAsia="zh-CN"/>
        </w:rPr>
        <w:t xml:space="preserve">                               </w:t>
      </w:r>
      <w:r>
        <w:rPr>
          <w:rFonts w:hint="eastAsia" w:ascii="仿宋" w:eastAsia="仿宋" w:cs="仿宋"/>
          <w:b w:val="0"/>
          <w:bCs w:val="0"/>
          <w:caps w:val="0"/>
          <w:smallCaps w:val="0"/>
          <w:color w:val="auto"/>
          <w:kern w:val="2"/>
          <w:sz w:val="32"/>
          <w:szCs w:val="32"/>
          <w:vertAlign w:val="baseline"/>
          <w:lang w:val="en-US" w:eastAsia="zh-CN"/>
        </w:rPr>
        <w:t xml:space="preserve"> 阿坝州科学技术协会</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仿宋" w:eastAsia="仿宋" w:cs="仿宋"/>
          <w:caps w:val="0"/>
          <w:smallCaps w:val="0"/>
          <w:color w:val="auto"/>
          <w:sz w:val="32"/>
          <w:szCs w:val="32"/>
          <w:vertAlign w:val="baseline"/>
        </w:rPr>
      </w:pPr>
      <w:r>
        <w:rPr>
          <w:rFonts w:hint="eastAsia" w:ascii="仿宋_GB2312" w:eastAsia="仿宋_GB2312" w:cs="宋体"/>
          <w:b w:val="0"/>
          <w:bCs w:val="0"/>
          <w:caps w:val="0"/>
          <w:smallCaps w:val="0"/>
          <w:color w:val="000000"/>
          <w:kern w:val="0"/>
          <w:sz w:val="32"/>
          <w:szCs w:val="32"/>
          <w:shd w:val="clear" w:color="auto" w:fill="FFFFFF"/>
          <w:vertAlign w:val="baseline"/>
          <w:lang w:val="en-US" w:eastAsia="zh-CN"/>
        </w:rPr>
        <w:t xml:space="preserve">                                </w:t>
      </w:r>
      <w:r>
        <w:rPr>
          <w:rFonts w:hint="eastAsia" w:ascii="仿宋" w:eastAsia="仿宋" w:cs="仿宋"/>
          <w:b w:val="0"/>
          <w:bCs w:val="0"/>
          <w:caps w:val="0"/>
          <w:smallCaps w:val="0"/>
          <w:color w:val="auto"/>
          <w:kern w:val="2"/>
          <w:sz w:val="32"/>
          <w:szCs w:val="32"/>
          <w:vertAlign w:val="baseline"/>
          <w:lang w:val="en-US" w:eastAsia="zh-CN"/>
        </w:rPr>
        <w:t xml:space="preserve"> 2023年6月27日</w:t>
      </w:r>
    </w:p>
    <w:p>
      <w:pPr>
        <w:pStyle w:val="2"/>
        <w:spacing w:before="93" w:beforeLines="0"/>
        <w:rPr>
          <w:lang w:val="zh-CN"/>
        </w:rPr>
      </w:pPr>
    </w:p>
    <w:p>
      <w:pPr>
        <w:pStyle w:val="2"/>
        <w:spacing w:before="93" w:beforeLines="0"/>
        <w:rPr>
          <w:lang w:val="zh-CN"/>
        </w:rPr>
      </w:pPr>
    </w:p>
    <w:p>
      <w:pPr>
        <w:pStyle w:val="2"/>
        <w:spacing w:before="93" w:beforeLines="0"/>
        <w:rPr>
          <w:lang w:val="zh-CN"/>
        </w:rPr>
      </w:pPr>
    </w:p>
    <w:p>
      <w:pPr>
        <w:pStyle w:val="2"/>
        <w:spacing w:before="93" w:beforeLines="0"/>
        <w:rPr>
          <w:lang w:val="zh-CN"/>
        </w:rPr>
      </w:pPr>
    </w:p>
    <w:p>
      <w:pPr>
        <w:pStyle w:val="2"/>
        <w:spacing w:before="93" w:beforeLines="0"/>
        <w:rPr>
          <w:lang w:val="zh-CN"/>
        </w:rPr>
      </w:pPr>
    </w:p>
    <w:p>
      <w:pPr>
        <w:pStyle w:val="2"/>
        <w:spacing w:before="93" w:beforeLines="0"/>
        <w:rPr>
          <w:lang w:val="zh-CN"/>
        </w:rPr>
      </w:pPr>
    </w:p>
    <w:p>
      <w:pPr>
        <w:pStyle w:val="2"/>
        <w:spacing w:before="93" w:beforeLines="0"/>
        <w:rPr>
          <w:lang w:val="zh-CN"/>
        </w:rPr>
      </w:pPr>
    </w:p>
    <w:p>
      <w:pPr>
        <w:pStyle w:val="2"/>
        <w:spacing w:before="93" w:beforeLines="0"/>
        <w:rPr>
          <w:lang w:val="zh-CN"/>
        </w:rPr>
      </w:pPr>
    </w:p>
    <w:tbl>
      <w:tblPr>
        <w:tblStyle w:val="12"/>
        <w:tblpPr w:leftFromText="180" w:rightFromText="180" w:vertAnchor="text" w:horzAnchor="page" w:tblpX="1281" w:tblpY="660"/>
        <w:tblOverlap w:val="never"/>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77"/>
        <w:gridCol w:w="1142"/>
        <w:gridCol w:w="1635"/>
        <w:gridCol w:w="1189"/>
        <w:gridCol w:w="1224"/>
        <w:gridCol w:w="2410"/>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widowControl/>
              <w:spacing w:line="320"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附表：</w:t>
      </w:r>
    </w:p>
    <w:p>
      <w:pPr>
        <w:widowControl/>
        <w:adjustRightInd w:val="0"/>
        <w:snapToGrid w:val="0"/>
        <w:spacing w:line="580" w:lineRule="exact"/>
        <w:contextualSpacing/>
        <w:jc w:val="left"/>
        <w:rPr>
          <w:rFonts w:hint="eastAsia" w:ascii="仿宋_GB2312" w:eastAsia="仿宋_GB2312" w:cs="宋体"/>
          <w:kern w:val="0"/>
          <w:sz w:val="32"/>
          <w:szCs w:val="32"/>
          <w:shd w:val="clear" w:color="auto" w:fill="FFFFFF"/>
        </w:rPr>
      </w:pPr>
      <w:r>
        <w:rPr>
          <w:rFonts w:hint="eastAsia" w:ascii="仿宋_GB2312" w:eastAsia="仿宋_GB2312" w:cs="宋体"/>
          <w:kern w:val="0"/>
          <w:sz w:val="32"/>
          <w:szCs w:val="32"/>
          <w:shd w:val="clear" w:color="auto" w:fill="FFFFFF"/>
        </w:rPr>
        <w:t>（注：有两个及以上100万元以上（含）特定目标类部门预算项目的，需分别开展绩效目标自评并填写附表）</w:t>
      </w:r>
    </w:p>
    <w:p>
      <w:pPr>
        <w:pStyle w:val="2"/>
        <w:rPr>
          <w:rFonts w:eastAsia="仿宋_GB2312"/>
          <w:lang w:val="en-US" w:eastAsia="zh-CN"/>
        </w:rPr>
      </w:pPr>
      <w:r>
        <w:rPr>
          <w:rFonts w:hint="eastAsia" w:cs="宋体"/>
          <w:kern w:val="0"/>
          <w:sz w:val="32"/>
          <w:szCs w:val="32"/>
          <w:shd w:val="clear" w:color="auto" w:fill="FFFFFF"/>
          <w:lang w:val="en-US" w:eastAsia="zh-CN"/>
        </w:rPr>
        <w:t>我单位无1</w:t>
      </w:r>
      <w:r>
        <w:rPr>
          <w:rFonts w:hint="eastAsia" w:ascii="仿宋_GB2312" w:eastAsia="仿宋_GB2312" w:cs="宋体"/>
          <w:kern w:val="0"/>
          <w:sz w:val="32"/>
          <w:szCs w:val="32"/>
          <w:shd w:val="clear" w:color="auto" w:fill="FFFFFF"/>
        </w:rPr>
        <w:t>00万元以上（含）特定目标类部门预算项目</w:t>
      </w:r>
    </w:p>
    <w:p>
      <w:pPr>
        <w:spacing w:line="580" w:lineRule="exact"/>
        <w:rPr>
          <w:rStyle w:val="16"/>
          <w:rFonts w:ascii="黑体" w:eastAsia="黑体"/>
          <w:b w:val="0"/>
        </w:rPr>
      </w:pPr>
    </w:p>
    <w:p>
      <w:pPr>
        <w:widowControl/>
        <w:jc w:val="left"/>
        <w:rPr>
          <w:rStyle w:val="16"/>
          <w:rFonts w:ascii="黑体" w:eastAsia="黑体"/>
          <w:b w:val="0"/>
        </w:rPr>
      </w:pPr>
      <w:r>
        <w:rPr>
          <w:rStyle w:val="16"/>
          <w:rFonts w:ascii="黑体" w:eastAsia="黑体"/>
          <w:b w:val="0"/>
        </w:rPr>
        <w:br w:type="page"/>
      </w:r>
    </w:p>
    <w:p>
      <w:pPr>
        <w:pStyle w:val="4"/>
        <w:pBdr>
          <w:top w:val="none" w:color="auto" w:sz="0" w:space="0"/>
          <w:left w:val="none" w:color="auto" w:sz="0" w:space="0"/>
          <w:bottom w:val="none" w:color="auto" w:sz="0" w:space="0"/>
          <w:right w:val="none" w:color="auto" w:sz="0" w:space="0"/>
        </w:pBdr>
        <w:shd w:val="clear" w:color="auto" w:fill="FFFFFF"/>
        <w:ind w:firstLine="0"/>
        <w:outlineLvl w:val="1"/>
      </w:pPr>
      <w:bookmarkStart w:id="81" w:name="_Toc80571900"/>
      <w:bookmarkStart w:id="82" w:name="_Toc15396618"/>
      <w:r>
        <w:rPr>
          <w:rFonts w:hint="eastAsia"/>
        </w:rPr>
        <w:t>第五部分 附表</w:t>
      </w:r>
      <w:bookmarkEnd w:id="77"/>
      <w:bookmarkEnd w:id="81"/>
      <w:bookmarkEnd w:id="82"/>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83" w:name="_Toc80571901"/>
      <w:r>
        <w:rPr>
          <w:rFonts w:hint="eastAsia" w:ascii="仿宋_GB2312" w:eastAsia="仿宋_GB2312" w:cs="宋体"/>
          <w:b w:val="0"/>
          <w:kern w:val="0"/>
          <w:shd w:val="clear" w:color="auto" w:fill="FFFFFF"/>
        </w:rPr>
        <w:t>一、收入支出决算总表</w:t>
      </w:r>
      <w:bookmarkEnd w:id="83"/>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84" w:name="_Toc80571902"/>
      <w:r>
        <w:rPr>
          <w:rFonts w:hint="eastAsia" w:ascii="仿宋_GB2312" w:eastAsia="仿宋_GB2312" w:cs="宋体"/>
          <w:b w:val="0"/>
          <w:kern w:val="0"/>
          <w:shd w:val="clear" w:color="auto" w:fill="FFFFFF"/>
        </w:rPr>
        <w:t>二、收入决算表</w:t>
      </w:r>
      <w:bookmarkEnd w:id="84"/>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85" w:name="_Toc80571903"/>
      <w:r>
        <w:rPr>
          <w:rFonts w:hint="eastAsia" w:ascii="仿宋_GB2312" w:eastAsia="仿宋_GB2312" w:cs="宋体"/>
          <w:b w:val="0"/>
          <w:kern w:val="0"/>
          <w:shd w:val="clear" w:color="auto" w:fill="FFFFFF"/>
        </w:rPr>
        <w:t>三、支出决算表</w:t>
      </w:r>
      <w:bookmarkEnd w:id="85"/>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86" w:name="_Toc80571904"/>
      <w:r>
        <w:rPr>
          <w:rFonts w:hint="eastAsia" w:ascii="仿宋_GB2312" w:eastAsia="仿宋_GB2312" w:cs="宋体"/>
          <w:b w:val="0"/>
          <w:kern w:val="0"/>
          <w:shd w:val="clear" w:color="auto" w:fill="FFFFFF"/>
        </w:rPr>
        <w:t>四、财政拨款收入支出决算总表</w:t>
      </w:r>
      <w:bookmarkEnd w:id="86"/>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87" w:name="_Toc80571905"/>
      <w:r>
        <w:rPr>
          <w:rFonts w:hint="eastAsia" w:ascii="仿宋_GB2312" w:eastAsia="仿宋_GB2312" w:cs="宋体"/>
          <w:b w:val="0"/>
          <w:kern w:val="0"/>
          <w:shd w:val="clear" w:color="auto" w:fill="FFFFFF"/>
        </w:rPr>
        <w:t>五、财政拨款支出决算明细表</w:t>
      </w:r>
      <w:bookmarkEnd w:id="87"/>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88" w:name="_Toc80571906"/>
      <w:r>
        <w:rPr>
          <w:rFonts w:hint="eastAsia" w:ascii="仿宋_GB2312" w:eastAsia="仿宋_GB2312" w:cs="宋体"/>
          <w:b w:val="0"/>
          <w:kern w:val="0"/>
          <w:shd w:val="clear" w:color="auto" w:fill="FFFFFF"/>
        </w:rPr>
        <w:t>六、一般公共预算财政拨款支出决算表</w:t>
      </w:r>
      <w:bookmarkEnd w:id="88"/>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89" w:name="_Toc80571907"/>
      <w:r>
        <w:rPr>
          <w:rFonts w:hint="eastAsia" w:ascii="仿宋_GB2312" w:eastAsia="仿宋_GB2312" w:cs="宋体"/>
          <w:b w:val="0"/>
          <w:kern w:val="0"/>
          <w:shd w:val="clear" w:color="auto" w:fill="FFFFFF"/>
        </w:rPr>
        <w:t>七、一般公共预算财政拨款支出决算明细表</w:t>
      </w:r>
      <w:bookmarkEnd w:id="89"/>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90" w:name="_Toc80571908"/>
      <w:r>
        <w:rPr>
          <w:rFonts w:hint="eastAsia" w:ascii="仿宋_GB2312" w:eastAsia="仿宋_GB2312" w:cs="宋体"/>
          <w:b w:val="0"/>
          <w:kern w:val="0"/>
          <w:shd w:val="clear" w:color="auto" w:fill="FFFFFF"/>
        </w:rPr>
        <w:t>八、一般公共预算财政拨款基本支出决算表</w:t>
      </w:r>
      <w:bookmarkEnd w:id="90"/>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91" w:name="_Toc80571909"/>
      <w:r>
        <w:rPr>
          <w:rFonts w:hint="eastAsia" w:ascii="仿宋_GB2312" w:eastAsia="仿宋_GB2312" w:cs="宋体"/>
          <w:b w:val="0"/>
          <w:kern w:val="0"/>
          <w:shd w:val="clear" w:color="auto" w:fill="FFFFFF"/>
        </w:rPr>
        <w:t>九、一般公共预算财政拨款项目支出决算表</w:t>
      </w:r>
      <w:bookmarkEnd w:id="91"/>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92" w:name="_Toc80571910"/>
      <w:r>
        <w:rPr>
          <w:rFonts w:hint="eastAsia" w:ascii="仿宋_GB2312" w:eastAsia="仿宋_GB2312" w:cs="宋体"/>
          <w:b w:val="0"/>
          <w:kern w:val="0"/>
          <w:shd w:val="clear" w:color="auto" w:fill="FFFFFF"/>
        </w:rPr>
        <w:t>十、政府性基金预算财政拨款收入支出决算表</w:t>
      </w:r>
      <w:bookmarkEnd w:id="92"/>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93" w:name="_Toc80571911"/>
      <w:r>
        <w:rPr>
          <w:rFonts w:hint="eastAsia" w:ascii="仿宋_GB2312" w:eastAsia="仿宋_GB2312" w:cs="宋体"/>
          <w:b w:val="0"/>
          <w:kern w:val="0"/>
          <w:shd w:val="clear" w:color="auto" w:fill="FFFFFF"/>
        </w:rPr>
        <w:t>十一、国有资本经营预算财政拨款收入支出决算表</w:t>
      </w:r>
      <w:bookmarkEnd w:id="93"/>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94" w:name="_Toc80571912"/>
      <w:r>
        <w:rPr>
          <w:rFonts w:hint="eastAsia" w:ascii="仿宋_GB2312" w:eastAsia="仿宋_GB2312" w:cs="宋体"/>
          <w:b w:val="0"/>
          <w:kern w:val="0"/>
          <w:shd w:val="clear" w:color="auto" w:fill="FFFFFF"/>
        </w:rPr>
        <w:t>十二、国有资本经营预算财政拨款支出决算表</w:t>
      </w:r>
      <w:bookmarkEnd w:id="94"/>
    </w:p>
    <w:p>
      <w:pPr>
        <w:pStyle w:val="4"/>
        <w:pBdr>
          <w:top w:val="none" w:color="auto" w:sz="0" w:space="0"/>
          <w:left w:val="none" w:color="auto" w:sz="0" w:space="0"/>
          <w:bottom w:val="none" w:color="auto" w:sz="0" w:space="0"/>
          <w:right w:val="none" w:color="auto" w:sz="0" w:space="0"/>
        </w:pBdr>
        <w:shd w:val="clear" w:color="auto" w:fill="FFFFFF"/>
        <w:ind w:firstLine="0"/>
        <w:outlineLvl w:val="1"/>
        <w:rPr>
          <w:rFonts w:hint="eastAsia" w:ascii="仿宋_GB2312" w:eastAsia="仿宋_GB2312" w:cs="宋体"/>
          <w:b w:val="0"/>
          <w:kern w:val="0"/>
          <w:shd w:val="clear" w:color="auto" w:fill="FFFFFF"/>
        </w:rPr>
      </w:pPr>
      <w:bookmarkStart w:id="95" w:name="_Toc80571913"/>
      <w:r>
        <w:rPr>
          <w:rFonts w:hint="eastAsia" w:ascii="仿宋_GB2312" w:eastAsia="仿宋_GB2312" w:cs="宋体"/>
          <w:b w:val="0"/>
          <w:kern w:val="0"/>
          <w:shd w:val="clear" w:color="auto" w:fill="FFFFFF"/>
        </w:rPr>
        <w:t>十三、财政拨款“三公”经费支出决算表</w:t>
      </w:r>
      <w:bookmarkEnd w:id="95"/>
    </w:p>
    <w:p>
      <w:pPr>
        <w:pStyle w:val="3"/>
        <w:rPr>
          <w:rFonts w:eastAsia="仿宋"/>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7156021"/>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3638D"/>
    <w:multiLevelType w:val="multilevel"/>
    <w:tmpl w:val="B043638D"/>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CA46B7C9"/>
    <w:multiLevelType w:val="singleLevel"/>
    <w:tmpl w:val="CA46B7C9"/>
    <w:lvl w:ilvl="0" w:tentative="0">
      <w:start w:val="3"/>
      <w:numFmt w:val="decimal"/>
      <w:lvlText w:val="%1."/>
      <w:lvlJc w:val="left"/>
      <w:pPr>
        <w:ind w:left="0" w:firstLine="0"/>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Dk1NTUzOTNiOWE4NmZmNjdiYmUyOWU3MjQ3NmJmNzEifQ=="/>
  </w:docVars>
  <w:rsids>
    <w:rsidRoot w:val="00000000"/>
    <w:rsid w:val="6D956A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7"/>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heading 1 Char"/>
    <w:basedOn w:val="13"/>
    <w:link w:val="3"/>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4"/>
    <w:uiPriority w:val="0"/>
    <w:rPr>
      <w:rFonts w:ascii="Cambria" w:hAnsi="Cambria" w:eastAsia="宋体" w:cs="Times New Roman"/>
      <w:b/>
      <w:bCs/>
      <w:kern w:val="2"/>
      <w:sz w:val="32"/>
      <w:szCs w:val="32"/>
      <w:lang w:val="en-US" w:eastAsia="zh-CN" w:bidi="ar-SA"/>
    </w:rPr>
  </w:style>
  <w:style w:type="character" w:customStyle="1" w:styleId="18">
    <w:name w:val="Header Char"/>
    <w:basedOn w:val="13"/>
    <w:uiPriority w:val="0"/>
    <w:rPr>
      <w:rFonts w:ascii="Times New Roman" w:hAnsi="Times New Roman"/>
      <w:sz w:val="18"/>
      <w:szCs w:val="18"/>
    </w:rPr>
  </w:style>
  <w:style w:type="character" w:customStyle="1" w:styleId="19">
    <w:name w:val="Footer Char"/>
    <w:basedOn w:val="13"/>
    <w:uiPriority w:val="0"/>
    <w:rPr>
      <w:rFonts w:ascii="Times New Roman" w:hAnsi="Times New Roman"/>
      <w:sz w:val="18"/>
      <w:szCs w:val="18"/>
    </w:rPr>
  </w:style>
  <w:style w:type="character" w:customStyle="1" w:styleId="20">
    <w:name w:val="Body Text Char"/>
    <w:basedOn w:val="13"/>
    <w:uiPriority w:val="0"/>
    <w:rPr>
      <w:rFonts w:ascii="Times New Roman" w:hAnsi="Times New Roman"/>
      <w:szCs w:val="24"/>
    </w:r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uiPriority w:val="0"/>
    <w:pPr>
      <w:ind w:firstLine="200" w:firstLineChars="200"/>
    </w:pPr>
  </w:style>
  <w:style w:type="paragraph" w:customStyle="1" w:styleId="23">
    <w:name w:val="TOC 标题1"/>
    <w:basedOn w:val="3"/>
    <w:next w:val="1"/>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uiPriority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7466</Words>
  <Characters>8038</Characters>
  <Lines>519</Lines>
  <Paragraphs>230</Paragraphs>
  <TotalTime>140</TotalTime>
  <ScaleCrop>false</ScaleCrop>
  <LinksUpToDate>false</LinksUpToDate>
  <CharactersWithSpaces>8197</CharactersWithSpaces>
  <Application>WPS Office_12.1.0.15404_F1E327BC-269C-435d-A152-05C5408002CA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淘～小～店</cp:lastModifiedBy>
  <cp:lastPrinted>2022-09-14T08:43:00Z</cp:lastPrinted>
  <dcterms:modified xsi:type="dcterms:W3CDTF">2023-09-25T03:39:05Z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2730B496903C4BB3A1E10F28D3BCB44A</vt:lpwstr>
  </property>
</Properties>
</file>