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D0B3B" w14:textId="77777777" w:rsidR="00376DBE" w:rsidRDefault="00376DBE">
      <w:pPr>
        <w:spacing w:line="600" w:lineRule="exact"/>
        <w:jc w:val="center"/>
        <w:outlineLvl w:val="0"/>
        <w:rPr>
          <w:rFonts w:ascii="方正小标宋简体" w:eastAsia="方正小标宋简体" w:hAnsi="宋体"/>
          <w:color w:val="000000"/>
          <w:sz w:val="72"/>
          <w:szCs w:val="72"/>
        </w:rPr>
      </w:pPr>
      <w:bookmarkStart w:id="0" w:name="_Toc15306267"/>
    </w:p>
    <w:p w14:paraId="2784C69A" w14:textId="77777777" w:rsidR="00376DBE" w:rsidRDefault="00376DBE">
      <w:pPr>
        <w:spacing w:line="600" w:lineRule="exact"/>
        <w:jc w:val="center"/>
        <w:outlineLvl w:val="0"/>
        <w:rPr>
          <w:rFonts w:ascii="方正小标宋简体" w:eastAsia="方正小标宋简体" w:hAnsi="宋体"/>
          <w:color w:val="000000"/>
          <w:sz w:val="72"/>
          <w:szCs w:val="72"/>
        </w:rPr>
      </w:pPr>
    </w:p>
    <w:p w14:paraId="2BC3D890" w14:textId="77777777" w:rsidR="00376DBE" w:rsidRDefault="00376DBE">
      <w:pPr>
        <w:spacing w:line="600" w:lineRule="exact"/>
        <w:jc w:val="center"/>
        <w:outlineLvl w:val="0"/>
        <w:rPr>
          <w:rFonts w:ascii="方正小标宋简体" w:eastAsia="方正小标宋简体" w:hAnsi="宋体"/>
          <w:color w:val="000000"/>
          <w:sz w:val="72"/>
          <w:szCs w:val="72"/>
        </w:rPr>
      </w:pPr>
    </w:p>
    <w:p w14:paraId="1357E541" w14:textId="77777777" w:rsidR="00376DBE" w:rsidRDefault="00951876">
      <w:pPr>
        <w:jc w:val="center"/>
        <w:rPr>
          <w:rFonts w:ascii="黑体" w:eastAsia="黑体" w:hAnsi="黑体" w:cs="黑体"/>
          <w:b/>
          <w:bCs/>
          <w:sz w:val="72"/>
          <w:szCs w:val="72"/>
        </w:rPr>
      </w:pPr>
      <w:bookmarkStart w:id="1" w:name="_Toc15378441"/>
      <w:bookmarkStart w:id="2" w:name="_Toc15377425"/>
      <w:bookmarkStart w:id="3" w:name="_Toc15377193"/>
      <w:bookmarkStart w:id="4" w:name="_Toc15396597"/>
      <w:bookmarkStart w:id="5" w:name="_Toc15396475"/>
      <w:r>
        <w:rPr>
          <w:rFonts w:ascii="黑体" w:eastAsia="黑体" w:hAnsi="黑体" w:cs="黑体" w:hint="eastAsia"/>
          <w:b/>
          <w:bCs/>
          <w:sz w:val="72"/>
          <w:szCs w:val="72"/>
        </w:rPr>
        <w:t>2020年度</w:t>
      </w:r>
      <w:bookmarkStart w:id="6" w:name="_Toc15377194"/>
      <w:bookmarkStart w:id="7" w:name="_Toc15378442"/>
      <w:bookmarkStart w:id="8" w:name="_Toc15396476"/>
      <w:bookmarkStart w:id="9" w:name="_Toc15377426"/>
      <w:bookmarkStart w:id="10" w:name="_Toc15396598"/>
      <w:bookmarkEnd w:id="1"/>
      <w:bookmarkEnd w:id="2"/>
      <w:bookmarkEnd w:id="3"/>
      <w:bookmarkEnd w:id="4"/>
      <w:bookmarkEnd w:id="5"/>
    </w:p>
    <w:p w14:paraId="2E02B965" w14:textId="77777777" w:rsidR="00376DBE" w:rsidRDefault="00951876">
      <w:pPr>
        <w:jc w:val="center"/>
        <w:rPr>
          <w:rFonts w:ascii="黑体" w:eastAsia="黑体" w:hAnsi="黑体" w:cs="黑体"/>
          <w:b/>
          <w:bCs/>
          <w:sz w:val="72"/>
          <w:szCs w:val="72"/>
        </w:rPr>
      </w:pPr>
      <w:r>
        <w:rPr>
          <w:rFonts w:ascii="黑体" w:eastAsia="黑体" w:hAnsi="黑体" w:cs="黑体" w:hint="eastAsia"/>
          <w:b/>
          <w:bCs/>
          <w:sz w:val="72"/>
          <w:szCs w:val="72"/>
        </w:rPr>
        <w:t>四川省阿坝州</w:t>
      </w:r>
      <w:bookmarkStart w:id="11" w:name="_Toc15306268"/>
      <w:bookmarkEnd w:id="0"/>
      <w:r>
        <w:rPr>
          <w:rFonts w:ascii="黑体" w:eastAsia="黑体" w:hAnsi="黑体" w:cs="黑体" w:hint="eastAsia"/>
          <w:b/>
          <w:bCs/>
          <w:sz w:val="72"/>
          <w:szCs w:val="72"/>
        </w:rPr>
        <w:t>州委巡察</w:t>
      </w:r>
    </w:p>
    <w:p w14:paraId="398F15CF" w14:textId="77777777" w:rsidR="00376DBE" w:rsidRDefault="00951876">
      <w:pPr>
        <w:jc w:val="center"/>
        <w:rPr>
          <w:rFonts w:ascii="黑体" w:eastAsia="黑体" w:hAnsi="黑体" w:cs="黑体"/>
          <w:b/>
          <w:bCs/>
          <w:sz w:val="72"/>
          <w:szCs w:val="72"/>
        </w:rPr>
      </w:pPr>
      <w:r>
        <w:rPr>
          <w:rFonts w:ascii="黑体" w:eastAsia="黑体" w:hAnsi="黑体" w:cs="黑体" w:hint="eastAsia"/>
          <w:b/>
          <w:bCs/>
          <w:sz w:val="72"/>
          <w:szCs w:val="72"/>
        </w:rPr>
        <w:t>工作领导办小组</w:t>
      </w:r>
    </w:p>
    <w:p w14:paraId="41446FEE" w14:textId="77777777" w:rsidR="00376DBE" w:rsidRDefault="00951876">
      <w:pPr>
        <w:jc w:val="center"/>
        <w:rPr>
          <w:rFonts w:ascii="黑体" w:eastAsia="黑体" w:hAnsi="黑体" w:cs="黑体"/>
          <w:b/>
          <w:bCs/>
          <w:sz w:val="72"/>
          <w:szCs w:val="72"/>
        </w:rPr>
      </w:pPr>
      <w:r>
        <w:rPr>
          <w:rFonts w:ascii="黑体" w:eastAsia="黑体" w:hAnsi="黑体" w:cs="黑体" w:hint="eastAsia"/>
          <w:b/>
          <w:bCs/>
          <w:sz w:val="72"/>
          <w:szCs w:val="72"/>
        </w:rPr>
        <w:t>办公室（本级）部门决算</w:t>
      </w:r>
      <w:bookmarkEnd w:id="6"/>
      <w:bookmarkEnd w:id="7"/>
      <w:bookmarkEnd w:id="8"/>
      <w:bookmarkEnd w:id="9"/>
      <w:bookmarkEnd w:id="10"/>
      <w:bookmarkEnd w:id="11"/>
    </w:p>
    <w:p w14:paraId="7986CD1B" w14:textId="77777777" w:rsidR="00376DBE" w:rsidRDefault="00376DBE">
      <w:pPr>
        <w:widowControl/>
        <w:jc w:val="center"/>
        <w:rPr>
          <w:rFonts w:ascii="黑体" w:eastAsia="黑体" w:hAnsi="黑体" w:cs="黑体"/>
          <w:b/>
          <w:bCs/>
          <w:color w:val="000000"/>
          <w:sz w:val="36"/>
          <w:szCs w:val="36"/>
        </w:rPr>
      </w:pPr>
    </w:p>
    <w:p w14:paraId="4377883C" w14:textId="77777777" w:rsidR="00376DBE" w:rsidRDefault="00376DBE">
      <w:pPr>
        <w:rPr>
          <w:rFonts w:ascii="方正小标宋简体" w:eastAsia="方正小标宋简体" w:hAnsi="宋体"/>
          <w:sz w:val="36"/>
          <w:szCs w:val="36"/>
        </w:rPr>
      </w:pPr>
    </w:p>
    <w:p w14:paraId="5BB23059" w14:textId="77777777" w:rsidR="00376DBE" w:rsidRDefault="00376DBE">
      <w:pPr>
        <w:rPr>
          <w:rFonts w:ascii="方正小标宋简体" w:eastAsia="方正小标宋简体" w:hAnsi="宋体"/>
          <w:sz w:val="36"/>
          <w:szCs w:val="36"/>
        </w:rPr>
      </w:pPr>
    </w:p>
    <w:p w14:paraId="5DF5BC45" w14:textId="77777777" w:rsidR="00376DBE" w:rsidRDefault="00376DBE">
      <w:pPr>
        <w:rPr>
          <w:rFonts w:ascii="方正小标宋简体" w:eastAsia="方正小标宋简体" w:hAnsi="宋体"/>
          <w:sz w:val="36"/>
          <w:szCs w:val="36"/>
        </w:rPr>
      </w:pPr>
    </w:p>
    <w:p w14:paraId="37447929" w14:textId="77777777" w:rsidR="00376DBE" w:rsidRDefault="00376DBE">
      <w:pPr>
        <w:rPr>
          <w:rFonts w:ascii="方正小标宋简体" w:eastAsia="方正小标宋简体" w:hAnsi="宋体"/>
          <w:sz w:val="36"/>
          <w:szCs w:val="36"/>
        </w:rPr>
      </w:pPr>
    </w:p>
    <w:p w14:paraId="58E8E86B" w14:textId="77777777" w:rsidR="00376DBE" w:rsidRDefault="00376DBE">
      <w:pPr>
        <w:rPr>
          <w:rFonts w:ascii="方正小标宋简体" w:eastAsia="方正小标宋简体" w:hAnsi="宋体"/>
          <w:sz w:val="36"/>
          <w:szCs w:val="36"/>
        </w:rPr>
      </w:pPr>
    </w:p>
    <w:p w14:paraId="7A29387E" w14:textId="77777777" w:rsidR="00376DBE" w:rsidRDefault="00376DBE">
      <w:pPr>
        <w:rPr>
          <w:rFonts w:ascii="方正小标宋简体" w:eastAsia="方正小标宋简体" w:hAnsi="宋体"/>
          <w:sz w:val="36"/>
          <w:szCs w:val="36"/>
        </w:rPr>
      </w:pPr>
    </w:p>
    <w:p w14:paraId="1A6941FF" w14:textId="77777777" w:rsidR="00376DBE" w:rsidRDefault="00376DBE">
      <w:pPr>
        <w:rPr>
          <w:rFonts w:ascii="方正小标宋简体" w:eastAsia="方正小标宋简体" w:hAnsi="宋体"/>
          <w:sz w:val="36"/>
          <w:szCs w:val="36"/>
        </w:rPr>
      </w:pPr>
    </w:p>
    <w:p w14:paraId="53158FCE" w14:textId="77777777" w:rsidR="00376DBE" w:rsidRDefault="00376DBE">
      <w:pPr>
        <w:rPr>
          <w:rFonts w:ascii="方正小标宋简体" w:eastAsia="方正小标宋简体" w:hAnsi="宋体"/>
          <w:sz w:val="36"/>
          <w:szCs w:val="36"/>
        </w:rPr>
      </w:pPr>
    </w:p>
    <w:p w14:paraId="7D3AA634" w14:textId="77777777" w:rsidR="00376DBE" w:rsidRDefault="00376DBE">
      <w:pPr>
        <w:rPr>
          <w:rFonts w:ascii="方正小标宋简体" w:eastAsia="方正小标宋简体" w:hAnsi="宋体"/>
          <w:sz w:val="36"/>
          <w:szCs w:val="36"/>
        </w:rPr>
      </w:pPr>
    </w:p>
    <w:p w14:paraId="4E0706F6" w14:textId="77777777" w:rsidR="00376DBE" w:rsidRDefault="0095187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14:paraId="7EA2DEC2" w14:textId="77777777" w:rsidR="00376DBE" w:rsidRDefault="0095187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14:paraId="4948BF0C" w14:textId="77777777" w:rsidR="00376DBE" w:rsidRDefault="00376DBE">
      <w:pPr>
        <w:widowControl/>
        <w:jc w:val="center"/>
        <w:rPr>
          <w:rFonts w:ascii="方正小标宋简体" w:eastAsia="方正小标宋简体" w:hAnsi="宋体"/>
          <w:color w:val="000000"/>
          <w:sz w:val="36"/>
          <w:szCs w:val="36"/>
        </w:rPr>
      </w:pPr>
    </w:p>
    <w:p w14:paraId="06D611E5" w14:textId="77777777" w:rsidR="00376DBE" w:rsidRDefault="00951876">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14:paraId="5D792C32" w14:textId="77777777" w:rsidR="00376DBE" w:rsidRDefault="00951876">
      <w:pPr>
        <w:pStyle w:val="TOC1"/>
        <w:jc w:val="center"/>
        <w:rPr>
          <w:rFonts w:hAnsiTheme="minorHAnsi"/>
          <w:b w:val="0"/>
          <w:bCs w:val="0"/>
          <w:sz w:val="24"/>
          <w:szCs w:val="24"/>
        </w:rPr>
      </w:pPr>
      <w:r>
        <w:rPr>
          <w:rFonts w:hAnsiTheme="minorHAnsi" w:hint="eastAsia"/>
          <w:b w:val="0"/>
          <w:bCs w:val="0"/>
          <w:sz w:val="24"/>
          <w:szCs w:val="24"/>
        </w:rPr>
        <w:t xml:space="preserve">公开时间：2021年 </w:t>
      </w:r>
      <w:r>
        <w:rPr>
          <w:rFonts w:hAnsiTheme="minorHAnsi"/>
          <w:b w:val="0"/>
          <w:bCs w:val="0"/>
          <w:sz w:val="24"/>
          <w:szCs w:val="24"/>
        </w:rPr>
        <w:t>9</w:t>
      </w:r>
      <w:r>
        <w:rPr>
          <w:rFonts w:hAnsiTheme="minorHAnsi" w:hint="eastAsia"/>
          <w:b w:val="0"/>
          <w:bCs w:val="0"/>
          <w:sz w:val="24"/>
          <w:szCs w:val="24"/>
        </w:rPr>
        <w:t>月</w:t>
      </w:r>
      <w:r>
        <w:rPr>
          <w:rFonts w:hAnsiTheme="minorHAnsi"/>
          <w:b w:val="0"/>
          <w:bCs w:val="0"/>
          <w:sz w:val="24"/>
          <w:szCs w:val="24"/>
        </w:rPr>
        <w:t>25</w:t>
      </w:r>
      <w:r>
        <w:rPr>
          <w:rFonts w:hAnsiTheme="minorHAnsi" w:hint="eastAsia"/>
          <w:b w:val="0"/>
          <w:bCs w:val="0"/>
          <w:sz w:val="24"/>
          <w:szCs w:val="24"/>
        </w:rPr>
        <w:t xml:space="preserve"> 日</w:t>
      </w:r>
    </w:p>
    <w:p w14:paraId="0CA1683D" w14:textId="77777777" w:rsidR="00376DBE" w:rsidRDefault="00951876">
      <w:pPr>
        <w:pStyle w:val="TOC1"/>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eastAsia="黑体" w:hAnsi="黑体" w:hint="eastAsia"/>
        </w:rPr>
        <w:t>第一部分</w:t>
      </w:r>
      <w:r>
        <w:rPr>
          <w:rFonts w:ascii="黑体" w:eastAsia="黑体" w:hAnsi="黑体"/>
        </w:rPr>
        <w:t xml:space="preserve"> </w:t>
      </w:r>
      <w:r>
        <w:rPr>
          <w:rFonts w:ascii="黑体" w:eastAsia="黑体" w:hAnsi="黑体" w:hint="eastAsia"/>
          <w:bCs w:val="0"/>
        </w:rPr>
        <w:t>部门概况</w:t>
      </w:r>
      <w:r>
        <w:tab/>
      </w:r>
      <w:r>
        <w:fldChar w:fldCharType="begin"/>
      </w:r>
      <w:r>
        <w:instrText xml:space="preserve"> PAGEREF _Toc1632 \h </w:instrText>
      </w:r>
      <w:r>
        <w:fldChar w:fldCharType="separate"/>
      </w:r>
      <w:r>
        <w:t>4</w:t>
      </w:r>
      <w:r>
        <w:fldChar w:fldCharType="end"/>
      </w:r>
    </w:p>
    <w:p w14:paraId="2728991E" w14:textId="77777777" w:rsidR="00376DBE" w:rsidRDefault="00951876">
      <w:pPr>
        <w:pStyle w:val="TOC2"/>
        <w:tabs>
          <w:tab w:val="right" w:leader="dot" w:pos="8306"/>
        </w:tabs>
      </w:pPr>
      <w:r>
        <w:rPr>
          <w:rFonts w:ascii="黑体" w:eastAsia="黑体" w:hAnsi="黑体" w:hint="eastAsia"/>
          <w:color w:val="000000"/>
        </w:rPr>
        <w:t>一、基</w:t>
      </w:r>
      <w:r>
        <w:rPr>
          <w:rFonts w:ascii="黑体" w:eastAsia="黑体" w:hAnsi="黑体" w:hint="eastAsia"/>
        </w:rPr>
        <w:t>本职能及主要工作</w:t>
      </w:r>
      <w:r>
        <w:tab/>
      </w:r>
      <w:r>
        <w:fldChar w:fldCharType="begin"/>
      </w:r>
      <w:r>
        <w:instrText xml:space="preserve"> PAGEREF _Toc6898 \h </w:instrText>
      </w:r>
      <w:r>
        <w:fldChar w:fldCharType="separate"/>
      </w:r>
      <w:r>
        <w:t>4</w:t>
      </w:r>
      <w:r>
        <w:fldChar w:fldCharType="end"/>
      </w:r>
    </w:p>
    <w:p w14:paraId="5B86ED23" w14:textId="77777777" w:rsidR="00376DBE" w:rsidRDefault="00951876">
      <w:pPr>
        <w:pStyle w:val="TOC3"/>
        <w:tabs>
          <w:tab w:val="right" w:leader="dot" w:pos="8306"/>
        </w:tabs>
      </w:pPr>
      <w:r>
        <w:rPr>
          <w:rFonts w:ascii="仿宋" w:eastAsia="仿宋" w:hAnsi="仿宋" w:hint="eastAsia"/>
          <w:bCs/>
          <w:color w:val="000000"/>
          <w:szCs w:val="32"/>
        </w:rPr>
        <w:t>（一）主要职能。</w:t>
      </w:r>
      <w:r>
        <w:tab/>
      </w:r>
      <w:r>
        <w:fldChar w:fldCharType="begin"/>
      </w:r>
      <w:r>
        <w:instrText xml:space="preserve"> PAGEREF _Toc17662 \h </w:instrText>
      </w:r>
      <w:r>
        <w:fldChar w:fldCharType="separate"/>
      </w:r>
      <w:r>
        <w:t>4</w:t>
      </w:r>
      <w:r>
        <w:fldChar w:fldCharType="end"/>
      </w:r>
    </w:p>
    <w:p w14:paraId="62443E5D" w14:textId="77777777" w:rsidR="00376DBE" w:rsidRDefault="00951876">
      <w:pPr>
        <w:pStyle w:val="TOC3"/>
        <w:tabs>
          <w:tab w:val="right" w:leader="dot" w:pos="8306"/>
        </w:tabs>
      </w:pPr>
      <w:r>
        <w:rPr>
          <w:rFonts w:ascii="仿宋" w:eastAsia="仿宋" w:hAnsi="仿宋" w:hint="eastAsia"/>
          <w:bCs/>
          <w:color w:val="000000"/>
          <w:szCs w:val="32"/>
        </w:rPr>
        <w:t>（二）</w:t>
      </w:r>
      <w:r>
        <w:rPr>
          <w:rFonts w:ascii="仿宋" w:eastAsia="仿宋" w:hAnsi="仿宋"/>
          <w:bCs/>
          <w:color w:val="000000"/>
          <w:szCs w:val="32"/>
        </w:rPr>
        <w:t>2020</w:t>
      </w:r>
      <w:r>
        <w:rPr>
          <w:rFonts w:ascii="仿宋" w:eastAsia="仿宋" w:hAnsi="仿宋" w:hint="eastAsia"/>
          <w:bCs/>
          <w:color w:val="000000"/>
          <w:szCs w:val="32"/>
        </w:rPr>
        <w:t>年重点工作完成情况</w:t>
      </w:r>
      <w:r>
        <w:tab/>
      </w:r>
      <w:r>
        <w:fldChar w:fldCharType="begin"/>
      </w:r>
      <w:r>
        <w:instrText xml:space="preserve"> PAGEREF _Toc30143 \h </w:instrText>
      </w:r>
      <w:r>
        <w:fldChar w:fldCharType="separate"/>
      </w:r>
      <w:r>
        <w:t>4</w:t>
      </w:r>
      <w:r>
        <w:fldChar w:fldCharType="end"/>
      </w:r>
    </w:p>
    <w:p w14:paraId="6F197024" w14:textId="77777777" w:rsidR="00376DBE" w:rsidRDefault="00951876">
      <w:pPr>
        <w:pStyle w:val="TOC2"/>
        <w:tabs>
          <w:tab w:val="right" w:leader="dot" w:pos="8306"/>
        </w:tabs>
      </w:pPr>
      <w:r>
        <w:rPr>
          <w:rFonts w:ascii="黑体" w:eastAsia="黑体" w:hint="eastAsia"/>
          <w:color w:val="000000"/>
        </w:rPr>
        <w:t>二、</w:t>
      </w:r>
      <w:r>
        <w:rPr>
          <w:rFonts w:ascii="黑体" w:eastAsia="黑体" w:hAnsi="黑体" w:hint="eastAsia"/>
          <w:color w:val="000000"/>
        </w:rPr>
        <w:t>机</w:t>
      </w:r>
      <w:r>
        <w:rPr>
          <w:rFonts w:ascii="黑体" w:eastAsia="黑体" w:hAnsi="黑体" w:hint="eastAsia"/>
        </w:rPr>
        <w:t>构设置</w:t>
      </w:r>
      <w:r>
        <w:tab/>
      </w:r>
      <w:r>
        <w:fldChar w:fldCharType="begin"/>
      </w:r>
      <w:r>
        <w:instrText xml:space="preserve"> PAGEREF _Toc25662 \h </w:instrText>
      </w:r>
      <w:r>
        <w:fldChar w:fldCharType="separate"/>
      </w:r>
      <w:r>
        <w:t>5</w:t>
      </w:r>
      <w:r>
        <w:fldChar w:fldCharType="end"/>
      </w:r>
    </w:p>
    <w:p w14:paraId="3DF006AB" w14:textId="77777777" w:rsidR="00376DBE" w:rsidRDefault="00951876">
      <w:pPr>
        <w:pStyle w:val="TOC1"/>
        <w:tabs>
          <w:tab w:val="right" w:leader="dot" w:pos="8306"/>
        </w:tabs>
      </w:pPr>
      <w:r>
        <w:rPr>
          <w:rFonts w:ascii="黑体" w:eastAsia="黑体" w:hAnsi="黑体" w:hint="eastAsia"/>
          <w:color w:val="000000"/>
        </w:rPr>
        <w:t>第二部分</w:t>
      </w:r>
      <w:r>
        <w:rPr>
          <w:rFonts w:ascii="黑体" w:eastAsia="黑体" w:hAnsi="黑体"/>
          <w:color w:val="000000"/>
        </w:rPr>
        <w:t xml:space="preserve"> </w:t>
      </w:r>
      <w:r>
        <w:rPr>
          <w:rFonts w:ascii="黑体" w:eastAsia="黑体" w:hAnsi="黑体"/>
          <w:bCs w:val="0"/>
        </w:rPr>
        <w:t>2020</w:t>
      </w:r>
      <w:r>
        <w:rPr>
          <w:rFonts w:ascii="黑体" w:eastAsia="黑体" w:hAnsi="黑体" w:hint="eastAsia"/>
          <w:bCs w:val="0"/>
        </w:rPr>
        <w:t>年度部门决算情况说明</w:t>
      </w:r>
      <w:r>
        <w:tab/>
      </w:r>
      <w:r>
        <w:fldChar w:fldCharType="begin"/>
      </w:r>
      <w:r>
        <w:instrText xml:space="preserve"> PAGEREF _Toc11819 \h </w:instrText>
      </w:r>
      <w:r>
        <w:fldChar w:fldCharType="separate"/>
      </w:r>
      <w:r>
        <w:t>6</w:t>
      </w:r>
      <w:r>
        <w:fldChar w:fldCharType="end"/>
      </w:r>
    </w:p>
    <w:p w14:paraId="3C3CB60C" w14:textId="77777777" w:rsidR="00376DBE" w:rsidRDefault="00951876">
      <w:pPr>
        <w:pStyle w:val="TOC2"/>
        <w:tabs>
          <w:tab w:val="right" w:leader="dot" w:pos="8306"/>
        </w:tabs>
      </w:pPr>
      <w:r>
        <w:rPr>
          <w:rFonts w:ascii="黑体" w:eastAsia="黑体" w:hAnsi="黑体"/>
        </w:rPr>
        <w:t xml:space="preserve">一、 </w:t>
      </w:r>
      <w:r>
        <w:rPr>
          <w:rFonts w:ascii="黑体" w:eastAsia="黑体" w:hAnsi="黑体" w:hint="eastAsia"/>
          <w:color w:val="000000"/>
          <w:szCs w:val="32"/>
        </w:rPr>
        <w:t>收</w:t>
      </w:r>
      <w:r>
        <w:rPr>
          <w:rFonts w:ascii="黑体" w:eastAsia="黑体" w:hAnsi="黑体" w:hint="eastAsia"/>
        </w:rPr>
        <w:t>入支出决算总体情况说明</w:t>
      </w:r>
      <w:r>
        <w:tab/>
      </w:r>
      <w:r>
        <w:fldChar w:fldCharType="begin"/>
      </w:r>
      <w:r>
        <w:instrText xml:space="preserve"> PAGEREF _Toc2328 \h </w:instrText>
      </w:r>
      <w:r>
        <w:fldChar w:fldCharType="separate"/>
      </w:r>
      <w:r>
        <w:t>6</w:t>
      </w:r>
      <w:r>
        <w:fldChar w:fldCharType="end"/>
      </w:r>
    </w:p>
    <w:p w14:paraId="0020C1BB" w14:textId="77777777" w:rsidR="00376DBE" w:rsidRDefault="00951876">
      <w:pPr>
        <w:pStyle w:val="TOC2"/>
        <w:tabs>
          <w:tab w:val="right" w:leader="dot" w:pos="8306"/>
        </w:tabs>
      </w:pPr>
      <w:r>
        <w:rPr>
          <w:rFonts w:ascii="黑体" w:eastAsia="黑体" w:hAnsi="黑体" w:hint="eastAsia"/>
          <w:color w:val="000000"/>
          <w:szCs w:val="32"/>
        </w:rPr>
        <w:t>二、收</w:t>
      </w:r>
      <w:r>
        <w:rPr>
          <w:rFonts w:ascii="黑体" w:eastAsia="黑体" w:hAnsi="黑体" w:hint="eastAsia"/>
        </w:rPr>
        <w:t>入决算情况说明</w:t>
      </w:r>
      <w:r>
        <w:tab/>
      </w:r>
      <w:r>
        <w:fldChar w:fldCharType="begin"/>
      </w:r>
      <w:r>
        <w:instrText xml:space="preserve"> PAGEREF _Toc9061 \h </w:instrText>
      </w:r>
      <w:r>
        <w:fldChar w:fldCharType="separate"/>
      </w:r>
      <w:r>
        <w:t>6</w:t>
      </w:r>
      <w:r>
        <w:fldChar w:fldCharType="end"/>
      </w:r>
    </w:p>
    <w:p w14:paraId="03B4CE79" w14:textId="77777777" w:rsidR="00376DBE" w:rsidRDefault="00951876">
      <w:pPr>
        <w:pStyle w:val="TOC2"/>
        <w:tabs>
          <w:tab w:val="right" w:leader="dot" w:pos="8306"/>
        </w:tabs>
      </w:pPr>
      <w:r>
        <w:rPr>
          <w:rFonts w:ascii="黑体" w:eastAsia="黑体" w:hAnsi="黑体" w:hint="eastAsia"/>
          <w:color w:val="000000"/>
          <w:szCs w:val="32"/>
        </w:rPr>
        <w:t>二、支</w:t>
      </w:r>
      <w:r>
        <w:rPr>
          <w:rFonts w:ascii="黑体" w:eastAsia="黑体" w:hAnsi="黑体" w:hint="eastAsia"/>
        </w:rPr>
        <w:t>出决算情况说明</w:t>
      </w:r>
      <w:r>
        <w:tab/>
      </w:r>
      <w:r>
        <w:fldChar w:fldCharType="begin"/>
      </w:r>
      <w:r>
        <w:instrText xml:space="preserve"> PAGEREF _Toc5040 \h </w:instrText>
      </w:r>
      <w:r>
        <w:fldChar w:fldCharType="separate"/>
      </w:r>
      <w:r>
        <w:t>7</w:t>
      </w:r>
      <w:r>
        <w:fldChar w:fldCharType="end"/>
      </w:r>
    </w:p>
    <w:p w14:paraId="4A619987" w14:textId="77777777" w:rsidR="00376DBE" w:rsidRDefault="00951876">
      <w:pPr>
        <w:pStyle w:val="TOC2"/>
        <w:tabs>
          <w:tab w:val="right" w:leader="dot" w:pos="8306"/>
        </w:tabs>
      </w:pPr>
      <w:r>
        <w:rPr>
          <w:rFonts w:ascii="黑体" w:eastAsia="黑体" w:hAnsi="黑体" w:hint="eastAsia"/>
          <w:color w:val="000000"/>
          <w:szCs w:val="32"/>
        </w:rPr>
        <w:t>四、财</w:t>
      </w:r>
      <w:r>
        <w:rPr>
          <w:rFonts w:ascii="黑体" w:eastAsia="黑体" w:hAnsi="黑体" w:hint="eastAsia"/>
        </w:rPr>
        <w:t>政拨款收入支出决算总体情况说明</w:t>
      </w:r>
      <w:r>
        <w:tab/>
      </w:r>
      <w:r>
        <w:fldChar w:fldCharType="begin"/>
      </w:r>
      <w:r>
        <w:instrText xml:space="preserve"> PAGEREF _Toc1007 \h </w:instrText>
      </w:r>
      <w:r>
        <w:fldChar w:fldCharType="separate"/>
      </w:r>
      <w:r>
        <w:t>8</w:t>
      </w:r>
      <w:r>
        <w:fldChar w:fldCharType="end"/>
      </w:r>
    </w:p>
    <w:p w14:paraId="1D4BA048" w14:textId="77777777" w:rsidR="00376DBE" w:rsidRDefault="00951876">
      <w:pPr>
        <w:pStyle w:val="TOC2"/>
        <w:tabs>
          <w:tab w:val="right" w:leader="dot" w:pos="8306"/>
        </w:tabs>
      </w:pPr>
      <w:r>
        <w:rPr>
          <w:rFonts w:ascii="黑体" w:eastAsia="黑体" w:hAnsi="黑体" w:hint="eastAsia"/>
          <w:color w:val="000000"/>
          <w:szCs w:val="32"/>
        </w:rPr>
        <w:t>五、一</w:t>
      </w:r>
      <w:r>
        <w:rPr>
          <w:rFonts w:ascii="黑体" w:eastAsia="黑体" w:hAnsi="黑体" w:hint="eastAsia"/>
        </w:rPr>
        <w:t>般公共预算财政拨款支出决算情况说明</w:t>
      </w:r>
      <w:r>
        <w:tab/>
      </w:r>
      <w:r>
        <w:fldChar w:fldCharType="begin"/>
      </w:r>
      <w:r>
        <w:instrText xml:space="preserve"> PAGEREF _Toc13248 \h </w:instrText>
      </w:r>
      <w:r>
        <w:fldChar w:fldCharType="separate"/>
      </w:r>
      <w:r>
        <w:t>9</w:t>
      </w:r>
      <w:r>
        <w:fldChar w:fldCharType="end"/>
      </w:r>
    </w:p>
    <w:p w14:paraId="79509B62" w14:textId="77777777" w:rsidR="00376DBE" w:rsidRDefault="00951876">
      <w:pPr>
        <w:pStyle w:val="TOC3"/>
        <w:tabs>
          <w:tab w:val="right" w:leader="dot" w:pos="8306"/>
        </w:tabs>
      </w:pPr>
      <w:r>
        <w:rPr>
          <w:rFonts w:ascii="仿宋" w:eastAsia="仿宋" w:hAnsi="仿宋" w:hint="eastAsia"/>
          <w:color w:val="000000"/>
          <w:szCs w:val="32"/>
        </w:rPr>
        <w:t>（一）一般公共预算财政拨款支出决算总体情况</w:t>
      </w:r>
      <w:r>
        <w:tab/>
      </w:r>
      <w:r>
        <w:fldChar w:fldCharType="begin"/>
      </w:r>
      <w:r>
        <w:instrText xml:space="preserve"> PAGEREF _Toc5839 \h </w:instrText>
      </w:r>
      <w:r>
        <w:fldChar w:fldCharType="separate"/>
      </w:r>
      <w:r>
        <w:t>9</w:t>
      </w:r>
      <w:r>
        <w:fldChar w:fldCharType="end"/>
      </w:r>
    </w:p>
    <w:p w14:paraId="2465E568" w14:textId="77777777" w:rsidR="00376DBE" w:rsidRDefault="00951876">
      <w:pPr>
        <w:pStyle w:val="TOC3"/>
        <w:tabs>
          <w:tab w:val="right" w:leader="dot" w:pos="8306"/>
        </w:tabs>
      </w:pPr>
      <w:r>
        <w:rPr>
          <w:rFonts w:ascii="仿宋" w:eastAsia="仿宋" w:hAnsi="仿宋" w:hint="eastAsia"/>
          <w:color w:val="000000"/>
          <w:szCs w:val="32"/>
        </w:rPr>
        <w:t>（二）一般公共预算财政拨款支出决算结构情况</w:t>
      </w:r>
      <w:r>
        <w:tab/>
      </w:r>
      <w:r>
        <w:fldChar w:fldCharType="begin"/>
      </w:r>
      <w:r>
        <w:instrText xml:space="preserve"> PAGEREF _Toc31116 \h </w:instrText>
      </w:r>
      <w:r>
        <w:fldChar w:fldCharType="separate"/>
      </w:r>
      <w:r>
        <w:t>10</w:t>
      </w:r>
      <w:r>
        <w:fldChar w:fldCharType="end"/>
      </w:r>
    </w:p>
    <w:p w14:paraId="741E8259" w14:textId="77777777" w:rsidR="00376DBE" w:rsidRDefault="00951876">
      <w:pPr>
        <w:pStyle w:val="TOC3"/>
        <w:tabs>
          <w:tab w:val="right" w:leader="dot" w:pos="8306"/>
        </w:tabs>
      </w:pPr>
      <w:r>
        <w:rPr>
          <w:rFonts w:ascii="仿宋" w:eastAsia="仿宋" w:hAnsi="仿宋" w:hint="eastAsia"/>
          <w:color w:val="000000"/>
          <w:szCs w:val="32"/>
        </w:rPr>
        <w:t>（三）一般公共预算财政拨款支出决算具体情况</w:t>
      </w:r>
      <w:r>
        <w:tab/>
      </w:r>
      <w:r>
        <w:fldChar w:fldCharType="begin"/>
      </w:r>
      <w:r>
        <w:instrText xml:space="preserve"> PAGEREF _Toc17223 \h </w:instrText>
      </w:r>
      <w:r>
        <w:fldChar w:fldCharType="separate"/>
      </w:r>
      <w:r>
        <w:t>11</w:t>
      </w:r>
      <w:r>
        <w:fldChar w:fldCharType="end"/>
      </w:r>
    </w:p>
    <w:p w14:paraId="517B79AE" w14:textId="77777777" w:rsidR="00376DBE" w:rsidRDefault="00951876">
      <w:pPr>
        <w:pStyle w:val="TOC2"/>
        <w:tabs>
          <w:tab w:val="right" w:leader="dot" w:pos="8306"/>
        </w:tabs>
      </w:pPr>
      <w:r>
        <w:rPr>
          <w:rFonts w:ascii="黑体" w:eastAsia="黑体" w:hint="eastAsia"/>
          <w:color w:val="000000"/>
          <w:szCs w:val="32"/>
        </w:rPr>
        <w:t>六、</w:t>
      </w:r>
      <w:r>
        <w:rPr>
          <w:rFonts w:ascii="黑体" w:eastAsia="黑体" w:hAnsi="黑体" w:hint="eastAsia"/>
          <w:color w:val="000000"/>
          <w:szCs w:val="32"/>
        </w:rPr>
        <w:t>一</w:t>
      </w:r>
      <w:r>
        <w:rPr>
          <w:rFonts w:ascii="黑体" w:eastAsia="黑体" w:hAnsi="黑体" w:hint="eastAsia"/>
        </w:rPr>
        <w:t>般公共预算财政拨款基本支出决算情况说明</w:t>
      </w:r>
      <w:r>
        <w:tab/>
      </w:r>
      <w:r>
        <w:fldChar w:fldCharType="begin"/>
      </w:r>
      <w:r>
        <w:instrText xml:space="preserve"> PAGEREF _Toc3887 \h </w:instrText>
      </w:r>
      <w:r>
        <w:fldChar w:fldCharType="separate"/>
      </w:r>
      <w:r>
        <w:t>11</w:t>
      </w:r>
      <w:r>
        <w:fldChar w:fldCharType="end"/>
      </w:r>
    </w:p>
    <w:p w14:paraId="08F7F10A" w14:textId="77777777" w:rsidR="00376DBE" w:rsidRDefault="00951876">
      <w:pPr>
        <w:pStyle w:val="TOC2"/>
        <w:tabs>
          <w:tab w:val="right" w:leader="dot" w:pos="8306"/>
        </w:tabs>
      </w:pPr>
      <w:r>
        <w:rPr>
          <w:rFonts w:ascii="黑体" w:eastAsia="黑体" w:hint="eastAsia"/>
          <w:color w:val="000000"/>
          <w:szCs w:val="32"/>
        </w:rPr>
        <w:t>七、</w:t>
      </w:r>
      <w:r>
        <w:rPr>
          <w:rFonts w:ascii="黑体" w:eastAsia="黑体" w:hAnsi="黑体" w:hint="eastAsia"/>
        </w:rPr>
        <w:t>“三公”经费财政拨款支出决算情况说明</w:t>
      </w:r>
      <w:r>
        <w:tab/>
      </w:r>
      <w:r>
        <w:fldChar w:fldCharType="begin"/>
      </w:r>
      <w:r>
        <w:instrText xml:space="preserve"> PAGEREF _Toc29538 \h </w:instrText>
      </w:r>
      <w:r>
        <w:fldChar w:fldCharType="separate"/>
      </w:r>
      <w:r>
        <w:t>12</w:t>
      </w:r>
      <w:r>
        <w:fldChar w:fldCharType="end"/>
      </w:r>
    </w:p>
    <w:p w14:paraId="2AE6C488" w14:textId="77777777" w:rsidR="00376DBE" w:rsidRDefault="00951876">
      <w:pPr>
        <w:pStyle w:val="TOC3"/>
        <w:tabs>
          <w:tab w:val="right" w:leader="dot" w:pos="8306"/>
        </w:tabs>
      </w:pPr>
      <w:r>
        <w:rPr>
          <w:rFonts w:ascii="仿宋" w:eastAsia="仿宋" w:hAnsi="仿宋" w:hint="eastAsia"/>
          <w:color w:val="000000"/>
          <w:szCs w:val="32"/>
        </w:rPr>
        <w:t>（一）“三公”经费财政拨款支出决算总体情况说明</w:t>
      </w:r>
      <w:r>
        <w:tab/>
      </w:r>
      <w:r>
        <w:fldChar w:fldCharType="begin"/>
      </w:r>
      <w:r>
        <w:instrText xml:space="preserve"> PAGEREF _Toc25976 \h </w:instrText>
      </w:r>
      <w:r>
        <w:fldChar w:fldCharType="separate"/>
      </w:r>
      <w:r>
        <w:t>12</w:t>
      </w:r>
      <w:r>
        <w:fldChar w:fldCharType="end"/>
      </w:r>
    </w:p>
    <w:p w14:paraId="720E5C36" w14:textId="77777777" w:rsidR="00376DBE" w:rsidRDefault="00951876">
      <w:pPr>
        <w:pStyle w:val="TOC3"/>
        <w:tabs>
          <w:tab w:val="right" w:leader="dot" w:pos="8306"/>
        </w:tabs>
      </w:pPr>
      <w:r>
        <w:rPr>
          <w:rFonts w:ascii="仿宋" w:eastAsia="仿宋" w:hAnsi="仿宋" w:hint="eastAsia"/>
          <w:color w:val="000000"/>
          <w:szCs w:val="32"/>
        </w:rPr>
        <w:t>（二）“三公”经费财政拨款支出决算具体情况说明</w:t>
      </w:r>
      <w:r>
        <w:tab/>
      </w:r>
      <w:r>
        <w:fldChar w:fldCharType="begin"/>
      </w:r>
      <w:r>
        <w:instrText xml:space="preserve"> PAGEREF _Toc4056 \h </w:instrText>
      </w:r>
      <w:r>
        <w:fldChar w:fldCharType="separate"/>
      </w:r>
      <w:r>
        <w:t>12</w:t>
      </w:r>
      <w:r>
        <w:fldChar w:fldCharType="end"/>
      </w:r>
    </w:p>
    <w:p w14:paraId="2BF47669" w14:textId="77777777" w:rsidR="00376DBE" w:rsidRDefault="00951876">
      <w:pPr>
        <w:pStyle w:val="TOC2"/>
        <w:tabs>
          <w:tab w:val="right" w:leader="dot" w:pos="8306"/>
        </w:tabs>
      </w:pPr>
      <w:r>
        <w:rPr>
          <w:rFonts w:ascii="黑体" w:eastAsia="黑体" w:hint="eastAsia"/>
          <w:color w:val="000000"/>
          <w:szCs w:val="32"/>
        </w:rPr>
        <w:t>八、</w:t>
      </w:r>
      <w:r>
        <w:rPr>
          <w:rFonts w:ascii="黑体" w:eastAsia="黑体" w:hAnsi="黑体" w:hint="eastAsia"/>
        </w:rPr>
        <w:t>政府性基金预算支出决算情况说明</w:t>
      </w:r>
      <w:r>
        <w:tab/>
      </w:r>
      <w:r>
        <w:fldChar w:fldCharType="begin"/>
      </w:r>
      <w:r>
        <w:instrText xml:space="preserve"> PAGEREF _Toc14530 \h </w:instrText>
      </w:r>
      <w:r>
        <w:fldChar w:fldCharType="separate"/>
      </w:r>
      <w:r>
        <w:t>14</w:t>
      </w:r>
      <w:r>
        <w:fldChar w:fldCharType="end"/>
      </w:r>
    </w:p>
    <w:p w14:paraId="5C6F581C" w14:textId="77777777" w:rsidR="00376DBE" w:rsidRDefault="00951876">
      <w:pPr>
        <w:pStyle w:val="TOC2"/>
        <w:tabs>
          <w:tab w:val="right" w:leader="dot" w:pos="8306"/>
        </w:tabs>
      </w:pPr>
      <w:r>
        <w:rPr>
          <w:rFonts w:ascii="黑体" w:eastAsia="黑体" w:hAnsi="黑体" w:hint="eastAsia"/>
        </w:rPr>
        <w:t>九、 国有资本经营预算支出决算情况说明</w:t>
      </w:r>
      <w:r>
        <w:tab/>
      </w:r>
      <w:r>
        <w:fldChar w:fldCharType="begin"/>
      </w:r>
      <w:r>
        <w:instrText xml:space="preserve"> PAGEREF _Toc2066 \h </w:instrText>
      </w:r>
      <w:r>
        <w:fldChar w:fldCharType="separate"/>
      </w:r>
      <w:r>
        <w:t>14</w:t>
      </w:r>
      <w:r>
        <w:fldChar w:fldCharType="end"/>
      </w:r>
    </w:p>
    <w:p w14:paraId="36940C54" w14:textId="77777777" w:rsidR="00376DBE" w:rsidRDefault="00951876">
      <w:pPr>
        <w:pStyle w:val="TOC2"/>
        <w:tabs>
          <w:tab w:val="right" w:leader="dot" w:pos="8306"/>
        </w:tabs>
      </w:pPr>
      <w:r>
        <w:rPr>
          <w:rFonts w:ascii="黑体" w:eastAsia="黑体" w:hAnsi="黑体" w:hint="eastAsia"/>
          <w:color w:val="000000"/>
          <w:szCs w:val="32"/>
        </w:rPr>
        <w:t>十</w:t>
      </w:r>
      <w:r>
        <w:rPr>
          <w:rFonts w:ascii="黑体" w:eastAsia="黑体" w:hAnsi="黑体" w:hint="eastAsia"/>
        </w:rPr>
        <w:t>、其他重要事项的情况说明</w:t>
      </w:r>
      <w:r>
        <w:tab/>
      </w:r>
      <w:r>
        <w:fldChar w:fldCharType="begin"/>
      </w:r>
      <w:r>
        <w:instrText xml:space="preserve"> PAGEREF _Toc13668 \h </w:instrText>
      </w:r>
      <w:r>
        <w:fldChar w:fldCharType="separate"/>
      </w:r>
      <w:r>
        <w:t>14</w:t>
      </w:r>
      <w:r>
        <w:fldChar w:fldCharType="end"/>
      </w:r>
    </w:p>
    <w:p w14:paraId="68A9CA68" w14:textId="77777777" w:rsidR="00376DBE" w:rsidRDefault="00951876">
      <w:pPr>
        <w:pStyle w:val="TOC3"/>
        <w:tabs>
          <w:tab w:val="right" w:leader="dot" w:pos="8306"/>
        </w:tabs>
      </w:pPr>
      <w:r>
        <w:rPr>
          <w:rFonts w:ascii="仿宋" w:eastAsia="仿宋" w:hAnsi="仿宋" w:hint="eastAsia"/>
          <w:color w:val="000000"/>
          <w:szCs w:val="32"/>
        </w:rPr>
        <w:t>（一）机关运行经费支出情况</w:t>
      </w:r>
      <w:r>
        <w:tab/>
      </w:r>
      <w:r>
        <w:fldChar w:fldCharType="begin"/>
      </w:r>
      <w:r>
        <w:instrText xml:space="preserve"> PAGEREF _Toc12122 \h </w:instrText>
      </w:r>
      <w:r>
        <w:fldChar w:fldCharType="separate"/>
      </w:r>
      <w:r>
        <w:t>14</w:t>
      </w:r>
      <w:r>
        <w:fldChar w:fldCharType="end"/>
      </w:r>
    </w:p>
    <w:p w14:paraId="54C6D418" w14:textId="77777777" w:rsidR="00376DBE" w:rsidRDefault="00951876">
      <w:pPr>
        <w:pStyle w:val="TOC3"/>
        <w:tabs>
          <w:tab w:val="right" w:leader="dot" w:pos="8306"/>
        </w:tabs>
      </w:pPr>
      <w:r>
        <w:rPr>
          <w:rFonts w:ascii="仿宋" w:eastAsia="仿宋" w:hAnsi="仿宋" w:hint="eastAsia"/>
          <w:color w:val="000000"/>
          <w:szCs w:val="32"/>
        </w:rPr>
        <w:t>（二）国有资产占有使用情况</w:t>
      </w:r>
      <w:r>
        <w:tab/>
      </w:r>
      <w:r>
        <w:fldChar w:fldCharType="begin"/>
      </w:r>
      <w:r>
        <w:instrText xml:space="preserve"> PAGEREF _Toc163 \h </w:instrText>
      </w:r>
      <w:r>
        <w:fldChar w:fldCharType="separate"/>
      </w:r>
      <w:r>
        <w:t>14</w:t>
      </w:r>
      <w:r>
        <w:fldChar w:fldCharType="end"/>
      </w:r>
    </w:p>
    <w:p w14:paraId="6AC36E2A" w14:textId="77777777" w:rsidR="00376DBE" w:rsidRDefault="00951876">
      <w:pPr>
        <w:pStyle w:val="TOC3"/>
        <w:tabs>
          <w:tab w:val="right" w:leader="dot" w:pos="8306"/>
        </w:tabs>
      </w:pPr>
      <w:r>
        <w:rPr>
          <w:rFonts w:ascii="仿宋" w:eastAsia="仿宋" w:hAnsi="仿宋" w:hint="eastAsia"/>
          <w:color w:val="000000"/>
          <w:szCs w:val="32"/>
        </w:rPr>
        <w:t>（三）预算绩效管理情况。</w:t>
      </w:r>
      <w:r>
        <w:tab/>
      </w:r>
      <w:r>
        <w:fldChar w:fldCharType="begin"/>
      </w:r>
      <w:r>
        <w:instrText xml:space="preserve"> PAGEREF _Toc16504 \h </w:instrText>
      </w:r>
      <w:r>
        <w:fldChar w:fldCharType="separate"/>
      </w:r>
      <w:r>
        <w:t>15</w:t>
      </w:r>
      <w:r>
        <w:fldChar w:fldCharType="end"/>
      </w:r>
    </w:p>
    <w:p w14:paraId="66662C1B" w14:textId="77777777" w:rsidR="00376DBE" w:rsidRDefault="00951876">
      <w:pPr>
        <w:pStyle w:val="TOC1"/>
        <w:tabs>
          <w:tab w:val="right" w:leader="dot" w:pos="8306"/>
        </w:tabs>
      </w:pPr>
      <w:r>
        <w:rPr>
          <w:rFonts w:ascii="黑体" w:eastAsia="黑体" w:hAnsi="黑体" w:hint="eastAsia"/>
        </w:rPr>
        <w:t xml:space="preserve">第三部分 </w:t>
      </w:r>
      <w:r>
        <w:rPr>
          <w:rFonts w:ascii="黑体" w:eastAsia="黑体" w:hAnsi="黑体" w:hint="eastAsia"/>
          <w:color w:val="000000"/>
          <w:szCs w:val="44"/>
        </w:rPr>
        <w:t>名</w:t>
      </w:r>
      <w:r>
        <w:rPr>
          <w:rFonts w:ascii="黑体" w:eastAsia="黑体" w:hAnsi="黑体" w:hint="eastAsia"/>
        </w:rPr>
        <w:t>词解释</w:t>
      </w:r>
      <w:r>
        <w:tab/>
      </w:r>
      <w:r>
        <w:fldChar w:fldCharType="begin"/>
      </w:r>
      <w:r>
        <w:instrText xml:space="preserve"> PAGEREF _Toc21080 \h </w:instrText>
      </w:r>
      <w:r>
        <w:fldChar w:fldCharType="separate"/>
      </w:r>
      <w:r>
        <w:t>18</w:t>
      </w:r>
      <w:r>
        <w:fldChar w:fldCharType="end"/>
      </w:r>
    </w:p>
    <w:p w14:paraId="78B6E265" w14:textId="77777777" w:rsidR="00376DBE" w:rsidRDefault="00951876">
      <w:pPr>
        <w:pStyle w:val="TOC1"/>
        <w:tabs>
          <w:tab w:val="right" w:leader="dot" w:pos="8306"/>
        </w:tabs>
      </w:pPr>
      <w:r>
        <w:rPr>
          <w:rFonts w:ascii="黑体" w:eastAsia="黑体" w:hAnsi="黑体" w:hint="eastAsia"/>
          <w:color w:val="000000"/>
          <w:szCs w:val="44"/>
        </w:rPr>
        <w:t>第</w:t>
      </w:r>
      <w:r>
        <w:rPr>
          <w:rFonts w:ascii="黑体" w:eastAsia="黑体" w:hAnsi="黑体" w:hint="eastAsia"/>
        </w:rPr>
        <w:t>四部分</w:t>
      </w:r>
      <w:r>
        <w:rPr>
          <w:rFonts w:ascii="黑体" w:eastAsia="黑体" w:hAnsi="黑体"/>
        </w:rPr>
        <w:t xml:space="preserve"> </w:t>
      </w:r>
      <w:r>
        <w:rPr>
          <w:rFonts w:ascii="黑体" w:eastAsia="黑体" w:hAnsi="黑体" w:hint="eastAsia"/>
        </w:rPr>
        <w:t>附件</w:t>
      </w:r>
      <w:r>
        <w:tab/>
      </w:r>
      <w:r>
        <w:fldChar w:fldCharType="begin"/>
      </w:r>
      <w:r>
        <w:instrText xml:space="preserve"> PAGEREF _Toc9036 \h </w:instrText>
      </w:r>
      <w:r>
        <w:fldChar w:fldCharType="separate"/>
      </w:r>
      <w:r>
        <w:t>21</w:t>
      </w:r>
      <w:r>
        <w:fldChar w:fldCharType="end"/>
      </w:r>
    </w:p>
    <w:p w14:paraId="1B182DB0" w14:textId="77777777" w:rsidR="00376DBE" w:rsidRDefault="00951876">
      <w:pPr>
        <w:pStyle w:val="TOC1"/>
        <w:tabs>
          <w:tab w:val="right" w:leader="dot" w:pos="8306"/>
        </w:tabs>
      </w:pPr>
      <w:r>
        <w:rPr>
          <w:rFonts w:ascii="黑体" w:eastAsia="黑体" w:hAnsi="黑体" w:cs="黑体" w:hint="eastAsia"/>
          <w:szCs w:val="32"/>
        </w:rPr>
        <w:t>附件</w:t>
      </w:r>
      <w:r>
        <w:rPr>
          <w:rFonts w:ascii="黑体" w:eastAsia="黑体" w:hAnsi="黑体" w:cs="黑体"/>
          <w:szCs w:val="32"/>
        </w:rPr>
        <w:t>1</w:t>
      </w:r>
      <w:r>
        <w:tab/>
      </w:r>
      <w:r>
        <w:fldChar w:fldCharType="begin"/>
      </w:r>
      <w:r>
        <w:instrText xml:space="preserve"> PAGEREF _Toc27814 \h </w:instrText>
      </w:r>
      <w:r>
        <w:fldChar w:fldCharType="separate"/>
      </w:r>
      <w:r>
        <w:t>21</w:t>
      </w:r>
      <w:r>
        <w:fldChar w:fldCharType="end"/>
      </w:r>
    </w:p>
    <w:p w14:paraId="099D691F" w14:textId="77777777" w:rsidR="00376DBE" w:rsidRDefault="00951876">
      <w:pPr>
        <w:pStyle w:val="TOC1"/>
        <w:tabs>
          <w:tab w:val="right" w:leader="dot" w:pos="8306"/>
        </w:tabs>
      </w:pPr>
      <w:r>
        <w:rPr>
          <w:rFonts w:ascii="方正小标宋简体" w:eastAsia="方正小标宋简体" w:hAnsi="黑体" w:cs="黑体" w:hint="eastAsia"/>
          <w:szCs w:val="44"/>
        </w:rPr>
        <w:t>州委巡察办</w:t>
      </w:r>
      <w:r>
        <w:rPr>
          <w:rFonts w:ascii="方正小标宋简体" w:eastAsia="方正小标宋简体" w:hAnsi="黑体" w:cs="黑体"/>
          <w:szCs w:val="44"/>
        </w:rPr>
        <w:t>2020</w:t>
      </w:r>
      <w:r>
        <w:rPr>
          <w:rFonts w:ascii="方正小标宋简体" w:eastAsia="方正小标宋简体" w:hAnsi="黑体" w:cs="黑体" w:hint="eastAsia"/>
          <w:szCs w:val="44"/>
        </w:rPr>
        <w:t>年部门整体支出</w:t>
      </w:r>
      <w:r>
        <w:tab/>
      </w:r>
      <w:r>
        <w:fldChar w:fldCharType="begin"/>
      </w:r>
      <w:r>
        <w:instrText xml:space="preserve"> PAGEREF _Toc11301 \h </w:instrText>
      </w:r>
      <w:r>
        <w:fldChar w:fldCharType="separate"/>
      </w:r>
      <w:r>
        <w:t>21</w:t>
      </w:r>
      <w:r>
        <w:fldChar w:fldCharType="end"/>
      </w:r>
    </w:p>
    <w:p w14:paraId="76D675DE" w14:textId="77777777" w:rsidR="00376DBE" w:rsidRDefault="00951876">
      <w:pPr>
        <w:pStyle w:val="TOC1"/>
        <w:tabs>
          <w:tab w:val="right" w:leader="dot" w:pos="8306"/>
        </w:tabs>
      </w:pPr>
      <w:r>
        <w:rPr>
          <w:rFonts w:ascii="方正小标宋简体" w:eastAsia="方正小标宋简体" w:hAnsi="黑体" w:cs="黑体" w:hint="eastAsia"/>
          <w:szCs w:val="44"/>
        </w:rPr>
        <w:t>绩效评价报告</w:t>
      </w:r>
      <w:r>
        <w:tab/>
      </w:r>
      <w:r>
        <w:fldChar w:fldCharType="begin"/>
      </w:r>
      <w:r>
        <w:instrText xml:space="preserve"> PAGEREF _Toc27248 \h </w:instrText>
      </w:r>
      <w:r>
        <w:fldChar w:fldCharType="separate"/>
      </w:r>
      <w:r>
        <w:t>21</w:t>
      </w:r>
      <w:r>
        <w:fldChar w:fldCharType="end"/>
      </w:r>
    </w:p>
    <w:p w14:paraId="1C74BAEA" w14:textId="77777777" w:rsidR="00376DBE" w:rsidRDefault="00951876">
      <w:pPr>
        <w:pStyle w:val="TOC1"/>
        <w:tabs>
          <w:tab w:val="right" w:leader="dot" w:pos="8306"/>
        </w:tabs>
      </w:pPr>
      <w:r>
        <w:rPr>
          <w:rFonts w:ascii="黑体" w:eastAsia="黑体" w:hAnsi="黑体" w:hint="eastAsia"/>
          <w:color w:val="000000"/>
          <w:szCs w:val="44"/>
        </w:rPr>
        <w:t>第</w:t>
      </w:r>
      <w:r>
        <w:rPr>
          <w:rFonts w:ascii="黑体" w:eastAsia="黑体" w:hAnsi="黑体" w:hint="eastAsia"/>
        </w:rPr>
        <w:t>五部分</w:t>
      </w:r>
      <w:r>
        <w:rPr>
          <w:rFonts w:ascii="黑体" w:eastAsia="黑体" w:hAnsi="黑体"/>
        </w:rPr>
        <w:t xml:space="preserve"> </w:t>
      </w:r>
      <w:r>
        <w:rPr>
          <w:rFonts w:ascii="黑体" w:eastAsia="黑体" w:hAnsi="黑体" w:hint="eastAsia"/>
        </w:rPr>
        <w:t>附表</w:t>
      </w:r>
      <w:r>
        <w:tab/>
      </w:r>
      <w:r>
        <w:fldChar w:fldCharType="begin"/>
      </w:r>
      <w:r>
        <w:instrText xml:space="preserve"> PAGEREF _Toc2790 \h </w:instrText>
      </w:r>
      <w:r>
        <w:fldChar w:fldCharType="separate"/>
      </w:r>
      <w:r>
        <w:t>25</w:t>
      </w:r>
      <w:r>
        <w:fldChar w:fldCharType="end"/>
      </w:r>
    </w:p>
    <w:p w14:paraId="453360D3" w14:textId="77777777" w:rsidR="00376DBE" w:rsidRDefault="00951876">
      <w:pPr>
        <w:pStyle w:val="TOC2"/>
        <w:tabs>
          <w:tab w:val="right" w:leader="dot" w:pos="8306"/>
        </w:tabs>
      </w:pPr>
      <w:r>
        <w:rPr>
          <w:rFonts w:ascii="仿宋" w:eastAsia="仿宋" w:hAnsi="仿宋" w:hint="eastAsia"/>
          <w:color w:val="000000"/>
        </w:rPr>
        <w:t>一、收</w:t>
      </w:r>
      <w:r>
        <w:rPr>
          <w:rFonts w:ascii="仿宋" w:eastAsia="仿宋" w:hAnsi="仿宋" w:hint="eastAsia"/>
        </w:rPr>
        <w:t>入支出决算总表</w:t>
      </w:r>
      <w:r>
        <w:tab/>
      </w:r>
      <w:r>
        <w:fldChar w:fldCharType="begin"/>
      </w:r>
      <w:r>
        <w:instrText xml:space="preserve"> PAGEREF _Toc25201 \h </w:instrText>
      </w:r>
      <w:r>
        <w:fldChar w:fldCharType="separate"/>
      </w:r>
      <w:r>
        <w:t>25</w:t>
      </w:r>
      <w:r>
        <w:fldChar w:fldCharType="end"/>
      </w:r>
    </w:p>
    <w:p w14:paraId="5F1652DF" w14:textId="77777777" w:rsidR="00376DBE" w:rsidRDefault="00951876">
      <w:pPr>
        <w:pStyle w:val="TOC2"/>
        <w:tabs>
          <w:tab w:val="right" w:leader="dot" w:pos="8306"/>
        </w:tabs>
      </w:pPr>
      <w:r>
        <w:rPr>
          <w:rFonts w:ascii="仿宋" w:eastAsia="仿宋" w:hAnsi="仿宋" w:hint="eastAsia"/>
          <w:color w:val="000000"/>
        </w:rPr>
        <w:t>二、收</w:t>
      </w:r>
      <w:r>
        <w:rPr>
          <w:rFonts w:ascii="仿宋" w:eastAsia="仿宋" w:hAnsi="仿宋" w:hint="eastAsia"/>
        </w:rPr>
        <w:t>入决算表</w:t>
      </w:r>
      <w:r>
        <w:tab/>
      </w:r>
      <w:r>
        <w:fldChar w:fldCharType="begin"/>
      </w:r>
      <w:r>
        <w:instrText xml:space="preserve"> PAGEREF _Toc4151 \h </w:instrText>
      </w:r>
      <w:r>
        <w:fldChar w:fldCharType="separate"/>
      </w:r>
      <w:r>
        <w:t>25</w:t>
      </w:r>
      <w:r>
        <w:fldChar w:fldCharType="end"/>
      </w:r>
    </w:p>
    <w:p w14:paraId="76761524" w14:textId="77777777" w:rsidR="00376DBE" w:rsidRDefault="00951876">
      <w:pPr>
        <w:pStyle w:val="TOC2"/>
        <w:tabs>
          <w:tab w:val="right" w:leader="dot" w:pos="8306"/>
        </w:tabs>
      </w:pPr>
      <w:r>
        <w:rPr>
          <w:rFonts w:ascii="仿宋" w:eastAsia="仿宋" w:hAnsi="仿宋" w:hint="eastAsia"/>
        </w:rPr>
        <w:t>三、</w:t>
      </w:r>
      <w:r>
        <w:rPr>
          <w:rFonts w:ascii="仿宋" w:eastAsia="仿宋" w:hAnsi="仿宋" w:hint="eastAsia"/>
          <w:color w:val="000000"/>
        </w:rPr>
        <w:t>支</w:t>
      </w:r>
      <w:r>
        <w:rPr>
          <w:rFonts w:ascii="仿宋" w:eastAsia="仿宋" w:hAnsi="仿宋" w:hint="eastAsia"/>
        </w:rPr>
        <w:t>出决算表</w:t>
      </w:r>
      <w:r>
        <w:tab/>
      </w:r>
      <w:r>
        <w:fldChar w:fldCharType="begin"/>
      </w:r>
      <w:r>
        <w:instrText xml:space="preserve"> PAGEREF _Toc3109 \h </w:instrText>
      </w:r>
      <w:r>
        <w:fldChar w:fldCharType="separate"/>
      </w:r>
      <w:r>
        <w:t>25</w:t>
      </w:r>
      <w:r>
        <w:fldChar w:fldCharType="end"/>
      </w:r>
    </w:p>
    <w:p w14:paraId="2B160801" w14:textId="77777777" w:rsidR="00376DBE" w:rsidRDefault="00951876">
      <w:pPr>
        <w:pStyle w:val="TOC2"/>
        <w:tabs>
          <w:tab w:val="right" w:leader="dot" w:pos="8306"/>
        </w:tabs>
      </w:pPr>
      <w:r>
        <w:rPr>
          <w:rFonts w:ascii="仿宋" w:eastAsia="仿宋" w:hAnsi="仿宋" w:hint="eastAsia"/>
        </w:rPr>
        <w:t>四、</w:t>
      </w:r>
      <w:r>
        <w:rPr>
          <w:rFonts w:ascii="仿宋" w:eastAsia="仿宋" w:hAnsi="仿宋" w:hint="eastAsia"/>
          <w:color w:val="000000"/>
        </w:rPr>
        <w:t>财</w:t>
      </w:r>
      <w:r>
        <w:rPr>
          <w:rFonts w:ascii="仿宋" w:eastAsia="仿宋" w:hAnsi="仿宋" w:hint="eastAsia"/>
        </w:rPr>
        <w:t>政拨款收入支出决算总表</w:t>
      </w:r>
      <w:r>
        <w:tab/>
      </w:r>
      <w:r>
        <w:fldChar w:fldCharType="begin"/>
      </w:r>
      <w:r>
        <w:instrText xml:space="preserve"> PAGEREF _Toc24912 \h </w:instrText>
      </w:r>
      <w:r>
        <w:fldChar w:fldCharType="separate"/>
      </w:r>
      <w:r>
        <w:t>25</w:t>
      </w:r>
      <w:r>
        <w:fldChar w:fldCharType="end"/>
      </w:r>
    </w:p>
    <w:p w14:paraId="073DE702" w14:textId="77777777" w:rsidR="00376DBE" w:rsidRDefault="00951876">
      <w:pPr>
        <w:pStyle w:val="TOC2"/>
        <w:tabs>
          <w:tab w:val="right" w:leader="dot" w:pos="8306"/>
        </w:tabs>
      </w:pPr>
      <w:r>
        <w:rPr>
          <w:rFonts w:ascii="仿宋" w:eastAsia="仿宋" w:hAnsi="仿宋" w:hint="eastAsia"/>
        </w:rPr>
        <w:t>五、</w:t>
      </w:r>
      <w:r>
        <w:rPr>
          <w:rFonts w:ascii="仿宋" w:eastAsia="仿宋" w:hAnsi="仿宋" w:hint="eastAsia"/>
          <w:color w:val="000000"/>
        </w:rPr>
        <w:t>财</w:t>
      </w:r>
      <w:r>
        <w:rPr>
          <w:rFonts w:ascii="仿宋" w:eastAsia="仿宋" w:hAnsi="仿宋" w:hint="eastAsia"/>
        </w:rPr>
        <w:t>政拨款支出决算明细表</w:t>
      </w:r>
      <w:r>
        <w:tab/>
      </w:r>
      <w:r>
        <w:fldChar w:fldCharType="begin"/>
      </w:r>
      <w:r>
        <w:instrText xml:space="preserve"> PAGEREF _Toc15584 \h </w:instrText>
      </w:r>
      <w:r>
        <w:fldChar w:fldCharType="separate"/>
      </w:r>
      <w:r>
        <w:t>25</w:t>
      </w:r>
      <w:r>
        <w:fldChar w:fldCharType="end"/>
      </w:r>
    </w:p>
    <w:p w14:paraId="6CD3E6A1" w14:textId="77777777" w:rsidR="00376DBE" w:rsidRDefault="00951876">
      <w:pPr>
        <w:pStyle w:val="TOC2"/>
        <w:tabs>
          <w:tab w:val="right" w:leader="dot" w:pos="8306"/>
        </w:tabs>
      </w:pPr>
      <w:r>
        <w:rPr>
          <w:rFonts w:ascii="仿宋" w:eastAsia="仿宋" w:hAnsi="仿宋" w:hint="eastAsia"/>
        </w:rPr>
        <w:t>六、</w:t>
      </w:r>
      <w:r>
        <w:rPr>
          <w:rFonts w:ascii="仿宋" w:eastAsia="仿宋" w:hAnsi="仿宋" w:hint="eastAsia"/>
          <w:color w:val="000000"/>
        </w:rPr>
        <w:t>一</w:t>
      </w:r>
      <w:r>
        <w:rPr>
          <w:rFonts w:ascii="仿宋" w:eastAsia="仿宋" w:hAnsi="仿宋" w:hint="eastAsia"/>
        </w:rPr>
        <w:t>般公共预算财政拨款支出决算表</w:t>
      </w:r>
      <w:r>
        <w:tab/>
      </w:r>
      <w:r>
        <w:fldChar w:fldCharType="begin"/>
      </w:r>
      <w:r>
        <w:instrText xml:space="preserve"> PAGEREF _Toc14122 \h </w:instrText>
      </w:r>
      <w:r>
        <w:fldChar w:fldCharType="separate"/>
      </w:r>
      <w:r>
        <w:t>25</w:t>
      </w:r>
      <w:r>
        <w:fldChar w:fldCharType="end"/>
      </w:r>
    </w:p>
    <w:p w14:paraId="1843A374" w14:textId="77777777" w:rsidR="00376DBE" w:rsidRDefault="00951876">
      <w:pPr>
        <w:pStyle w:val="TOC2"/>
        <w:tabs>
          <w:tab w:val="right" w:leader="dot" w:pos="8306"/>
        </w:tabs>
      </w:pPr>
      <w:r>
        <w:rPr>
          <w:rFonts w:ascii="仿宋" w:eastAsia="仿宋" w:hAnsi="仿宋" w:hint="eastAsia"/>
        </w:rPr>
        <w:t>七、</w:t>
      </w:r>
      <w:r>
        <w:rPr>
          <w:rFonts w:ascii="仿宋" w:eastAsia="仿宋" w:hAnsi="仿宋" w:hint="eastAsia"/>
          <w:color w:val="000000"/>
        </w:rPr>
        <w:t>一</w:t>
      </w:r>
      <w:r>
        <w:rPr>
          <w:rFonts w:ascii="仿宋" w:eastAsia="仿宋" w:hAnsi="仿宋" w:hint="eastAsia"/>
        </w:rPr>
        <w:t>般公共预算财政拨款支出决算明细表</w:t>
      </w:r>
      <w:r>
        <w:tab/>
      </w:r>
      <w:r>
        <w:fldChar w:fldCharType="begin"/>
      </w:r>
      <w:r>
        <w:instrText xml:space="preserve"> PAGEREF _Toc1741 \h </w:instrText>
      </w:r>
      <w:r>
        <w:fldChar w:fldCharType="separate"/>
      </w:r>
      <w:r>
        <w:t>25</w:t>
      </w:r>
      <w:r>
        <w:fldChar w:fldCharType="end"/>
      </w:r>
    </w:p>
    <w:p w14:paraId="75E26172" w14:textId="77777777" w:rsidR="00376DBE" w:rsidRDefault="00951876">
      <w:pPr>
        <w:pStyle w:val="TOC2"/>
        <w:tabs>
          <w:tab w:val="right" w:leader="dot" w:pos="8306"/>
        </w:tabs>
      </w:pPr>
      <w:r>
        <w:rPr>
          <w:rFonts w:ascii="仿宋" w:eastAsia="仿宋" w:hAnsi="仿宋" w:hint="eastAsia"/>
        </w:rPr>
        <w:lastRenderedPageBreak/>
        <w:t>八、</w:t>
      </w:r>
      <w:r>
        <w:rPr>
          <w:rFonts w:ascii="仿宋" w:eastAsia="仿宋" w:hAnsi="仿宋" w:hint="eastAsia"/>
          <w:color w:val="000000"/>
        </w:rPr>
        <w:t>一</w:t>
      </w:r>
      <w:r>
        <w:rPr>
          <w:rFonts w:ascii="仿宋" w:eastAsia="仿宋" w:hAnsi="仿宋" w:hint="eastAsia"/>
        </w:rPr>
        <w:t>般公共预算财政拨款基本支出决算表</w:t>
      </w:r>
      <w:r>
        <w:tab/>
      </w:r>
      <w:r>
        <w:fldChar w:fldCharType="begin"/>
      </w:r>
      <w:r>
        <w:instrText xml:space="preserve"> PAGEREF _Toc27665 \h </w:instrText>
      </w:r>
      <w:r>
        <w:fldChar w:fldCharType="separate"/>
      </w:r>
      <w:r>
        <w:t>25</w:t>
      </w:r>
      <w:r>
        <w:fldChar w:fldCharType="end"/>
      </w:r>
    </w:p>
    <w:p w14:paraId="08C1371F" w14:textId="77777777" w:rsidR="00376DBE" w:rsidRDefault="00951876">
      <w:pPr>
        <w:pStyle w:val="TOC2"/>
        <w:tabs>
          <w:tab w:val="right" w:leader="dot" w:pos="8306"/>
        </w:tabs>
      </w:pPr>
      <w:r>
        <w:rPr>
          <w:rFonts w:ascii="仿宋" w:eastAsia="仿宋" w:hAnsi="仿宋" w:hint="eastAsia"/>
        </w:rPr>
        <w:t>九、</w:t>
      </w:r>
      <w:r>
        <w:rPr>
          <w:rFonts w:ascii="仿宋" w:eastAsia="仿宋" w:hAnsi="仿宋" w:hint="eastAsia"/>
          <w:color w:val="000000"/>
        </w:rPr>
        <w:t>一</w:t>
      </w:r>
      <w:r>
        <w:rPr>
          <w:rFonts w:ascii="仿宋" w:eastAsia="仿宋" w:hAnsi="仿宋" w:hint="eastAsia"/>
        </w:rPr>
        <w:t>般公共预算财政拨款项目支出决算表</w:t>
      </w:r>
      <w:r>
        <w:tab/>
      </w:r>
      <w:r>
        <w:fldChar w:fldCharType="begin"/>
      </w:r>
      <w:r>
        <w:instrText xml:space="preserve"> PAGEREF _Toc20648 \h </w:instrText>
      </w:r>
      <w:r>
        <w:fldChar w:fldCharType="separate"/>
      </w:r>
      <w:r>
        <w:t>25</w:t>
      </w:r>
      <w:r>
        <w:fldChar w:fldCharType="end"/>
      </w:r>
    </w:p>
    <w:p w14:paraId="776C5888" w14:textId="77777777" w:rsidR="00376DBE" w:rsidRDefault="00951876">
      <w:pPr>
        <w:pStyle w:val="TOC2"/>
        <w:tabs>
          <w:tab w:val="right" w:leader="dot" w:pos="8306"/>
        </w:tabs>
      </w:pPr>
      <w:r>
        <w:rPr>
          <w:rFonts w:ascii="仿宋" w:eastAsia="仿宋" w:hAnsi="仿宋" w:hint="eastAsia"/>
        </w:rPr>
        <w:t>十、</w:t>
      </w:r>
      <w:r>
        <w:rPr>
          <w:rFonts w:ascii="仿宋" w:eastAsia="仿宋" w:hAnsi="仿宋" w:hint="eastAsia"/>
          <w:color w:val="000000"/>
        </w:rPr>
        <w:t>一</w:t>
      </w:r>
      <w:r>
        <w:rPr>
          <w:rFonts w:ascii="仿宋" w:eastAsia="仿宋" w:hAnsi="仿宋" w:hint="eastAsia"/>
        </w:rPr>
        <w:t>般公共预算财政拨款“三公”经费支出决算表</w:t>
      </w:r>
      <w:r>
        <w:tab/>
      </w:r>
      <w:r>
        <w:fldChar w:fldCharType="begin"/>
      </w:r>
      <w:r>
        <w:instrText xml:space="preserve"> PAGEREF _Toc29424 \h </w:instrText>
      </w:r>
      <w:r>
        <w:fldChar w:fldCharType="separate"/>
      </w:r>
      <w:r>
        <w:t>25</w:t>
      </w:r>
      <w:r>
        <w:fldChar w:fldCharType="end"/>
      </w:r>
    </w:p>
    <w:p w14:paraId="128D430F" w14:textId="77777777" w:rsidR="00376DBE" w:rsidRDefault="00951876">
      <w:pPr>
        <w:pStyle w:val="TOC2"/>
        <w:tabs>
          <w:tab w:val="right" w:leader="dot" w:pos="8306"/>
        </w:tabs>
      </w:pPr>
      <w:r>
        <w:rPr>
          <w:rFonts w:ascii="仿宋" w:eastAsia="仿宋" w:hAnsi="仿宋" w:hint="eastAsia"/>
        </w:rPr>
        <w:t>十一、</w:t>
      </w:r>
      <w:r>
        <w:rPr>
          <w:rFonts w:ascii="仿宋" w:eastAsia="仿宋" w:hAnsi="仿宋" w:hint="eastAsia"/>
          <w:color w:val="000000"/>
        </w:rPr>
        <w:t>政</w:t>
      </w:r>
      <w:r>
        <w:rPr>
          <w:rFonts w:ascii="仿宋" w:eastAsia="仿宋" w:hAnsi="仿宋" w:hint="eastAsia"/>
        </w:rPr>
        <w:t>府性基金预算财政拨款收入支出决算表</w:t>
      </w:r>
      <w:r>
        <w:tab/>
      </w:r>
      <w:r>
        <w:fldChar w:fldCharType="begin"/>
      </w:r>
      <w:r>
        <w:instrText xml:space="preserve"> PAGEREF _Toc13413 \h </w:instrText>
      </w:r>
      <w:r>
        <w:fldChar w:fldCharType="separate"/>
      </w:r>
      <w:r>
        <w:t>25</w:t>
      </w:r>
      <w:r>
        <w:fldChar w:fldCharType="end"/>
      </w:r>
    </w:p>
    <w:p w14:paraId="50524E6C" w14:textId="77777777" w:rsidR="00376DBE" w:rsidRDefault="00951876">
      <w:pPr>
        <w:pStyle w:val="TOC2"/>
        <w:tabs>
          <w:tab w:val="right" w:leader="dot" w:pos="8306"/>
        </w:tabs>
      </w:pPr>
      <w:r>
        <w:rPr>
          <w:rFonts w:ascii="仿宋" w:eastAsia="仿宋" w:hAnsi="仿宋" w:hint="eastAsia"/>
        </w:rPr>
        <w:t>十二、</w:t>
      </w:r>
      <w:r>
        <w:rPr>
          <w:rFonts w:ascii="仿宋" w:eastAsia="仿宋" w:hAnsi="仿宋" w:hint="eastAsia"/>
          <w:color w:val="000000"/>
        </w:rPr>
        <w:t>政</w:t>
      </w:r>
      <w:r>
        <w:rPr>
          <w:rFonts w:ascii="仿宋" w:eastAsia="仿宋" w:hAnsi="仿宋" w:hint="eastAsia"/>
        </w:rPr>
        <w:t>府性基金预算财政拨款“三公”经费支出决算表</w:t>
      </w:r>
      <w:r>
        <w:tab/>
      </w:r>
      <w:r>
        <w:fldChar w:fldCharType="begin"/>
      </w:r>
      <w:r>
        <w:instrText xml:space="preserve"> PAGEREF _Toc28106 \h </w:instrText>
      </w:r>
      <w:r>
        <w:fldChar w:fldCharType="separate"/>
      </w:r>
      <w:r>
        <w:t>25</w:t>
      </w:r>
      <w:r>
        <w:fldChar w:fldCharType="end"/>
      </w:r>
    </w:p>
    <w:p w14:paraId="00975304" w14:textId="77777777" w:rsidR="00376DBE" w:rsidRDefault="00951876">
      <w:pPr>
        <w:pStyle w:val="TOC2"/>
        <w:tabs>
          <w:tab w:val="right" w:leader="dot" w:pos="8306"/>
        </w:tabs>
      </w:pPr>
      <w:r>
        <w:rPr>
          <w:rFonts w:ascii="仿宋" w:eastAsia="仿宋" w:hAnsi="仿宋" w:hint="eastAsia"/>
        </w:rPr>
        <w:t>十三、</w:t>
      </w:r>
      <w:r>
        <w:rPr>
          <w:rFonts w:ascii="仿宋" w:eastAsia="仿宋" w:hAnsi="仿宋" w:hint="eastAsia"/>
          <w:color w:val="000000"/>
        </w:rPr>
        <w:t>国</w:t>
      </w:r>
      <w:r>
        <w:rPr>
          <w:rFonts w:ascii="仿宋" w:eastAsia="仿宋" w:hAnsi="仿宋" w:hint="eastAsia"/>
        </w:rPr>
        <w:t>有资本经营预算财政拨款支出决算表</w:t>
      </w:r>
      <w:r>
        <w:tab/>
      </w:r>
      <w:r>
        <w:fldChar w:fldCharType="begin"/>
      </w:r>
      <w:r>
        <w:instrText xml:space="preserve"> PAGEREF _Toc9274 \h </w:instrText>
      </w:r>
      <w:r>
        <w:fldChar w:fldCharType="separate"/>
      </w:r>
      <w:r>
        <w:t>25</w:t>
      </w:r>
      <w:r>
        <w:fldChar w:fldCharType="end"/>
      </w:r>
    </w:p>
    <w:p w14:paraId="48586265" w14:textId="77777777" w:rsidR="00376DBE" w:rsidRDefault="00951876">
      <w:pPr>
        <w:pStyle w:val="TOC2"/>
        <w:tabs>
          <w:tab w:val="right" w:leader="dot" w:pos="8306"/>
        </w:tabs>
      </w:pPr>
      <w:r>
        <w:rPr>
          <w:rFonts w:ascii="仿宋" w:eastAsia="仿宋" w:hAnsi="仿宋" w:hint="eastAsia"/>
        </w:rPr>
        <w:t>十四、国有资本经营预算财政拨款支出决算表</w:t>
      </w:r>
      <w:r>
        <w:tab/>
      </w:r>
      <w:r>
        <w:fldChar w:fldCharType="begin"/>
      </w:r>
      <w:r>
        <w:instrText xml:space="preserve"> PAGEREF _Toc1347 \h </w:instrText>
      </w:r>
      <w:r>
        <w:fldChar w:fldCharType="separate"/>
      </w:r>
      <w:r>
        <w:t>25</w:t>
      </w:r>
      <w:r>
        <w:fldChar w:fldCharType="end"/>
      </w:r>
    </w:p>
    <w:p w14:paraId="01C3A166" w14:textId="77777777" w:rsidR="00376DBE" w:rsidRDefault="00951876">
      <w:r>
        <w:rPr>
          <w:rFonts w:asciiTheme="minorHAnsi" w:eastAsiaTheme="minorHAnsi"/>
          <w:bCs/>
          <w:caps/>
          <w:szCs w:val="20"/>
        </w:rPr>
        <w:fldChar w:fldCharType="end"/>
      </w:r>
    </w:p>
    <w:p w14:paraId="491389CA" w14:textId="77777777" w:rsidR="00376DBE" w:rsidRDefault="00951876">
      <w:pPr>
        <w:widowControl/>
        <w:adjustRightInd w:val="0"/>
        <w:snapToGrid w:val="0"/>
        <w:spacing w:line="440" w:lineRule="exact"/>
        <w:ind w:firstLineChars="550" w:firstLine="1320"/>
        <w:jc w:val="left"/>
        <w:rPr>
          <w:rFonts w:ascii="仿宋" w:eastAsia="仿宋" w:hAnsi="仿宋"/>
          <w:color w:val="FF0000"/>
          <w:sz w:val="24"/>
        </w:rPr>
      </w:pPr>
      <w:r>
        <w:rPr>
          <w:rFonts w:ascii="仿宋" w:eastAsia="仿宋" w:hAnsi="仿宋"/>
          <w:color w:val="FF0000"/>
          <w:sz w:val="24"/>
        </w:rPr>
        <w:t>(</w:t>
      </w:r>
      <w:r>
        <w:rPr>
          <w:rFonts w:ascii="仿宋" w:eastAsia="仿宋" w:hAnsi="仿宋" w:hint="eastAsia"/>
          <w:color w:val="FF0000"/>
          <w:sz w:val="24"/>
        </w:rPr>
        <w:t>注：请部门根据实际注明页码</w:t>
      </w:r>
      <w:r>
        <w:rPr>
          <w:rFonts w:ascii="仿宋" w:eastAsia="仿宋" w:hAnsi="仿宋"/>
          <w:color w:val="FF0000"/>
          <w:sz w:val="24"/>
        </w:rPr>
        <w:t>)</w:t>
      </w:r>
    </w:p>
    <w:p w14:paraId="0D99EC05" w14:textId="77777777" w:rsidR="00376DBE" w:rsidRDefault="00951876">
      <w:pPr>
        <w:widowControl/>
        <w:spacing w:line="440" w:lineRule="exact"/>
        <w:jc w:val="left"/>
        <w:rPr>
          <w:rFonts w:ascii="仿宋" w:eastAsia="仿宋" w:hAnsi="仿宋"/>
          <w:bCs/>
          <w:kern w:val="44"/>
          <w:sz w:val="24"/>
        </w:rPr>
      </w:pPr>
      <w:bookmarkStart w:id="12" w:name="_Toc15377196"/>
      <w:bookmarkStart w:id="13" w:name="_Toc15396599"/>
      <w:r>
        <w:rPr>
          <w:rFonts w:ascii="仿宋" w:eastAsia="仿宋" w:hAnsi="仿宋"/>
          <w:b/>
          <w:sz w:val="24"/>
        </w:rPr>
        <w:br w:type="page"/>
      </w:r>
    </w:p>
    <w:p w14:paraId="650039EE" w14:textId="77777777" w:rsidR="00376DBE" w:rsidRDefault="00951876">
      <w:pPr>
        <w:pStyle w:val="1"/>
        <w:jc w:val="center"/>
        <w:rPr>
          <w:rStyle w:val="10"/>
          <w:rFonts w:ascii="黑体" w:eastAsia="黑体" w:hAnsi="黑体"/>
          <w:b/>
        </w:rPr>
      </w:pPr>
      <w:bookmarkStart w:id="14" w:name="_Toc79163601"/>
      <w:bookmarkStart w:id="15" w:name="_Toc1632"/>
      <w:r>
        <w:rPr>
          <w:rFonts w:ascii="黑体" w:eastAsia="黑体" w:hAnsi="黑体" w:hint="eastAsia"/>
          <w:b w:val="0"/>
        </w:rPr>
        <w:lastRenderedPageBreak/>
        <w:t>第一部分</w:t>
      </w:r>
      <w:r>
        <w:rPr>
          <w:rFonts w:ascii="黑体" w:eastAsia="黑体" w:hAnsi="黑体"/>
          <w:b w:val="0"/>
        </w:rPr>
        <w:t xml:space="preserve"> </w:t>
      </w:r>
      <w:r>
        <w:rPr>
          <w:rStyle w:val="10"/>
          <w:rFonts w:ascii="黑体" w:eastAsia="黑体" w:hAnsi="黑体" w:hint="eastAsia"/>
        </w:rPr>
        <w:t>部门概况</w:t>
      </w:r>
      <w:bookmarkEnd w:id="12"/>
      <w:bookmarkEnd w:id="13"/>
      <w:bookmarkEnd w:id="14"/>
      <w:bookmarkEnd w:id="15"/>
    </w:p>
    <w:p w14:paraId="54BB4F8D" w14:textId="77777777" w:rsidR="00376DBE" w:rsidRDefault="00376DBE">
      <w:pPr>
        <w:widowControl/>
        <w:jc w:val="left"/>
        <w:rPr>
          <w:rFonts w:ascii="黑体" w:eastAsia="黑体"/>
          <w:color w:val="000000"/>
          <w:sz w:val="32"/>
          <w:szCs w:val="32"/>
        </w:rPr>
      </w:pPr>
    </w:p>
    <w:p w14:paraId="30E7CA3C" w14:textId="77777777" w:rsidR="00376DBE" w:rsidRDefault="00951876">
      <w:pPr>
        <w:pStyle w:val="2"/>
        <w:rPr>
          <w:rStyle w:val="20"/>
          <w:rFonts w:ascii="仿宋" w:eastAsia="仿宋" w:hAnsi="仿宋"/>
        </w:rPr>
      </w:pPr>
      <w:bookmarkStart w:id="16" w:name="_Toc15396600"/>
      <w:bookmarkStart w:id="17" w:name="_Toc15377197"/>
      <w:bookmarkStart w:id="18" w:name="_Toc79163602"/>
      <w:bookmarkStart w:id="19" w:name="_Toc6898"/>
      <w:r>
        <w:rPr>
          <w:rFonts w:ascii="黑体" w:eastAsia="黑体" w:hAnsi="黑体" w:hint="eastAsia"/>
          <w:b w:val="0"/>
          <w:color w:val="000000"/>
        </w:rPr>
        <w:t>一、基</w:t>
      </w:r>
      <w:r>
        <w:rPr>
          <w:rStyle w:val="20"/>
          <w:rFonts w:ascii="黑体" w:eastAsia="黑体" w:hAnsi="黑体" w:hint="eastAsia"/>
        </w:rPr>
        <w:t>本职能及主要工作</w:t>
      </w:r>
      <w:bookmarkEnd w:id="16"/>
      <w:bookmarkEnd w:id="17"/>
      <w:bookmarkEnd w:id="18"/>
      <w:bookmarkEnd w:id="19"/>
    </w:p>
    <w:p w14:paraId="47463CDC" w14:textId="77777777" w:rsidR="00376DBE" w:rsidRDefault="00951876">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0" w:name="_Toc79163603"/>
      <w:bookmarkStart w:id="21" w:name="_Toc17662"/>
      <w:bookmarkStart w:id="22" w:name="_Toc15377198"/>
      <w:bookmarkStart w:id="23" w:name="_Toc15378445"/>
      <w:r>
        <w:rPr>
          <w:rFonts w:ascii="仿宋" w:eastAsia="仿宋" w:hAnsi="仿宋" w:hint="eastAsia"/>
          <w:bCs/>
          <w:color w:val="000000"/>
          <w:sz w:val="32"/>
          <w:szCs w:val="32"/>
        </w:rPr>
        <w:t>（一）主要职能。</w:t>
      </w:r>
      <w:bookmarkEnd w:id="20"/>
      <w:bookmarkEnd w:id="21"/>
    </w:p>
    <w:p w14:paraId="6C998E53" w14:textId="77777777" w:rsidR="00376DBE" w:rsidRDefault="00951876">
      <w:pPr>
        <w:ind w:firstLineChars="250" w:firstLine="800"/>
        <w:rPr>
          <w:rFonts w:ascii="仿宋" w:eastAsia="仿宋" w:hAnsi="仿宋"/>
          <w:sz w:val="32"/>
          <w:szCs w:val="32"/>
        </w:rPr>
      </w:pPr>
      <w:r>
        <w:rPr>
          <w:rFonts w:eastAsia="仿宋_GB2312" w:hint="eastAsia"/>
          <w:sz w:val="32"/>
          <w:szCs w:val="32"/>
        </w:rPr>
        <w:t>根据</w:t>
      </w:r>
      <w:r>
        <w:rPr>
          <w:rFonts w:eastAsia="仿宋_GB2312"/>
          <w:sz w:val="32"/>
          <w:szCs w:val="32"/>
        </w:rPr>
        <w:t>省委巡视工作领导小组办公室报送巡察工作规划、年度计划、年度巡察工作总结、</w:t>
      </w:r>
      <w:r>
        <w:rPr>
          <w:rFonts w:eastAsia="仿宋_GB2312"/>
          <w:spacing w:val="-20"/>
          <w:sz w:val="32"/>
          <w:szCs w:val="32"/>
        </w:rPr>
        <w:t>重要情况和信息</w:t>
      </w:r>
      <w:r>
        <w:rPr>
          <w:rFonts w:eastAsia="仿宋_GB2312" w:hint="eastAsia"/>
          <w:spacing w:val="-20"/>
          <w:sz w:val="32"/>
          <w:szCs w:val="32"/>
        </w:rPr>
        <w:t>；</w:t>
      </w:r>
      <w:r>
        <w:rPr>
          <w:rFonts w:eastAsia="仿宋_GB2312"/>
          <w:sz w:val="32"/>
          <w:szCs w:val="32"/>
        </w:rPr>
        <w:t>向州委巡察工作领导小组报告工作情况，传达贯彻州委巡察工作领导小组的决策和部署</w:t>
      </w:r>
      <w:r>
        <w:rPr>
          <w:rFonts w:eastAsia="仿宋_GB2312" w:hint="eastAsia"/>
          <w:sz w:val="32"/>
          <w:szCs w:val="32"/>
        </w:rPr>
        <w:t>；</w:t>
      </w:r>
      <w:r>
        <w:rPr>
          <w:rFonts w:eastAsia="仿宋_GB2312"/>
          <w:sz w:val="32"/>
          <w:szCs w:val="32"/>
        </w:rPr>
        <w:t>统筹、协调、指导巡察组开展工作；承担政策研究、制度建设等工作；对州委和州委巡察工作领导小组决定的事项进行督办；配合州纪委、州委组织部等部门对巡察工作人员进行培训、考核、监督和管理；健全与纪检、政法</w:t>
      </w:r>
      <w:r>
        <w:rPr>
          <w:rFonts w:eastAsia="仿宋_GB2312" w:hint="eastAsia"/>
          <w:sz w:val="32"/>
          <w:szCs w:val="32"/>
        </w:rPr>
        <w:t>、</w:t>
      </w:r>
      <w:r>
        <w:rPr>
          <w:rFonts w:eastAsia="仿宋_GB2312"/>
          <w:sz w:val="32"/>
          <w:szCs w:val="32"/>
        </w:rPr>
        <w:t>组织、审计、信访等机关和部门的联系机制，负责与其进行沟通衔接；办理州委巡察工作领导小组</w:t>
      </w:r>
      <w:r>
        <w:rPr>
          <w:rFonts w:eastAsia="仿宋_GB2312" w:hint="eastAsia"/>
          <w:sz w:val="32"/>
          <w:szCs w:val="32"/>
        </w:rPr>
        <w:t>和上级巡视工作领导小组办公室</w:t>
      </w:r>
      <w:r>
        <w:rPr>
          <w:rFonts w:eastAsia="仿宋_GB2312"/>
          <w:sz w:val="32"/>
          <w:szCs w:val="32"/>
        </w:rPr>
        <w:t>交办的其他事项。</w:t>
      </w:r>
      <w:bookmarkEnd w:id="22"/>
      <w:bookmarkEnd w:id="23"/>
    </w:p>
    <w:p w14:paraId="59F5EE27" w14:textId="77777777" w:rsidR="00376DBE" w:rsidRDefault="00951876">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4" w:name="_Toc79163604"/>
      <w:bookmarkStart w:id="25" w:name="_Toc15377199"/>
      <w:bookmarkStart w:id="26" w:name="_Toc15378446"/>
      <w:bookmarkStart w:id="27" w:name="_Toc30143"/>
      <w:r>
        <w:rPr>
          <w:rFonts w:ascii="仿宋" w:eastAsia="仿宋" w:hAnsi="仿宋" w:hint="eastAsia"/>
          <w:bCs/>
          <w:color w:val="000000"/>
          <w:sz w:val="32"/>
          <w:szCs w:val="32"/>
        </w:rPr>
        <w:t>（二）</w:t>
      </w:r>
      <w:r>
        <w:rPr>
          <w:rFonts w:ascii="仿宋" w:eastAsia="仿宋" w:hAnsi="仿宋"/>
          <w:bCs/>
          <w:color w:val="000000"/>
          <w:sz w:val="32"/>
          <w:szCs w:val="32"/>
        </w:rPr>
        <w:t>2020</w:t>
      </w:r>
      <w:r>
        <w:rPr>
          <w:rFonts w:ascii="仿宋" w:eastAsia="仿宋" w:hAnsi="仿宋" w:hint="eastAsia"/>
          <w:bCs/>
          <w:color w:val="000000"/>
          <w:sz w:val="32"/>
          <w:szCs w:val="32"/>
        </w:rPr>
        <w:t>年重点工作完成情况</w:t>
      </w:r>
      <w:bookmarkEnd w:id="24"/>
      <w:bookmarkEnd w:id="25"/>
      <w:bookmarkEnd w:id="26"/>
      <w:bookmarkEnd w:id="27"/>
    </w:p>
    <w:p w14:paraId="4ABE2C81" w14:textId="77777777" w:rsidR="00376DBE" w:rsidRDefault="00951876">
      <w:pPr>
        <w:spacing w:line="576" w:lineRule="exact"/>
        <w:ind w:firstLineChars="200" w:firstLine="640"/>
        <w:rPr>
          <w:rFonts w:eastAsia="仿宋_GB2312"/>
          <w:color w:val="000000"/>
          <w:sz w:val="32"/>
          <w:szCs w:val="32"/>
        </w:rPr>
      </w:pPr>
      <w:bookmarkStart w:id="28" w:name="_Toc15396601"/>
      <w:bookmarkStart w:id="29" w:name="_Toc15377200"/>
      <w:bookmarkStart w:id="30" w:name="_Toc79163605"/>
      <w:r>
        <w:rPr>
          <w:rFonts w:eastAsia="仿宋_GB2312"/>
          <w:color w:val="000000"/>
          <w:sz w:val="32"/>
          <w:szCs w:val="32"/>
        </w:rPr>
        <w:t>按照州委和州委巡察工作领导小组要求，</w:t>
      </w:r>
      <w:r>
        <w:rPr>
          <w:rFonts w:eastAsia="仿宋_GB2312"/>
          <w:color w:val="000000"/>
          <w:sz w:val="32"/>
          <w:szCs w:val="32"/>
        </w:rPr>
        <w:t>3</w:t>
      </w:r>
      <w:r>
        <w:rPr>
          <w:rFonts w:eastAsia="仿宋_GB2312"/>
          <w:color w:val="000000"/>
          <w:sz w:val="32"/>
          <w:szCs w:val="32"/>
        </w:rPr>
        <w:t>月启动对</w:t>
      </w:r>
      <w:r>
        <w:rPr>
          <w:rFonts w:eastAsia="仿宋_GB2312"/>
          <w:color w:val="0C0C0C"/>
          <w:sz w:val="32"/>
          <w:szCs w:val="32"/>
        </w:rPr>
        <w:t>州教育局、州民族宗教事务委员会等</w:t>
      </w:r>
      <w:r>
        <w:rPr>
          <w:rFonts w:eastAsia="仿宋_GB2312"/>
          <w:color w:val="000000"/>
          <w:sz w:val="32"/>
          <w:szCs w:val="32"/>
        </w:rPr>
        <w:t>9</w:t>
      </w:r>
      <w:r>
        <w:rPr>
          <w:rFonts w:eastAsia="仿宋_GB2312"/>
          <w:color w:val="000000"/>
          <w:sz w:val="32"/>
          <w:szCs w:val="32"/>
        </w:rPr>
        <w:t>个州级部门党组织的回访督查，共发现主要问题</w:t>
      </w:r>
      <w:r>
        <w:rPr>
          <w:rFonts w:eastAsia="仿宋_GB2312"/>
          <w:color w:val="000000"/>
          <w:sz w:val="32"/>
          <w:szCs w:val="32"/>
        </w:rPr>
        <w:t>45</w:t>
      </w:r>
      <w:r>
        <w:rPr>
          <w:rFonts w:eastAsia="仿宋_GB2312"/>
          <w:color w:val="000000"/>
          <w:sz w:val="32"/>
          <w:szCs w:val="32"/>
        </w:rPr>
        <w:t>个。</w:t>
      </w:r>
      <w:r>
        <w:rPr>
          <w:rFonts w:eastAsia="仿宋_GB2312"/>
          <w:sz w:val="32"/>
          <w:szCs w:val="32"/>
          <w:shd w:val="clear" w:color="auto" w:fill="FFFFFF"/>
        </w:rPr>
        <w:t>开展第</w:t>
      </w:r>
      <w:r>
        <w:rPr>
          <w:rFonts w:eastAsia="仿宋_GB2312" w:hint="eastAsia"/>
          <w:sz w:val="32"/>
          <w:szCs w:val="32"/>
          <w:shd w:val="clear" w:color="auto" w:fill="FFFFFF"/>
        </w:rPr>
        <w:t>七</w:t>
      </w:r>
      <w:r>
        <w:rPr>
          <w:rFonts w:eastAsia="仿宋_GB2312"/>
          <w:sz w:val="32"/>
          <w:szCs w:val="32"/>
          <w:shd w:val="clear" w:color="auto" w:fill="FFFFFF"/>
        </w:rPr>
        <w:t>轮和第</w:t>
      </w:r>
      <w:r>
        <w:rPr>
          <w:rFonts w:eastAsia="仿宋_GB2312" w:hint="eastAsia"/>
          <w:sz w:val="32"/>
          <w:szCs w:val="32"/>
          <w:shd w:val="clear" w:color="auto" w:fill="FFFFFF"/>
        </w:rPr>
        <w:t>八</w:t>
      </w:r>
      <w:r>
        <w:rPr>
          <w:rFonts w:eastAsia="仿宋_GB2312"/>
          <w:sz w:val="32"/>
          <w:szCs w:val="32"/>
          <w:shd w:val="clear" w:color="auto" w:fill="FFFFFF"/>
        </w:rPr>
        <w:t>轮常规巡察（巡视巡察联动），完成对</w:t>
      </w:r>
      <w:r>
        <w:rPr>
          <w:rFonts w:eastAsia="仿宋_GB2312"/>
          <w:sz w:val="32"/>
          <w:szCs w:val="32"/>
          <w:shd w:val="clear" w:color="auto" w:fill="FFFFFF"/>
        </w:rPr>
        <w:t>17</w:t>
      </w:r>
      <w:r>
        <w:rPr>
          <w:rFonts w:eastAsia="仿宋_GB2312"/>
          <w:sz w:val="32"/>
          <w:szCs w:val="32"/>
          <w:shd w:val="clear" w:color="auto" w:fill="FFFFFF"/>
        </w:rPr>
        <w:t>个州级部门党组织的政治体检，共发现主要问题</w:t>
      </w:r>
      <w:r>
        <w:rPr>
          <w:rFonts w:eastAsia="仿宋_GB2312"/>
          <w:sz w:val="32"/>
          <w:szCs w:val="32"/>
          <w:shd w:val="clear" w:color="auto" w:fill="FFFFFF"/>
        </w:rPr>
        <w:t>344</w:t>
      </w:r>
      <w:r>
        <w:rPr>
          <w:rFonts w:eastAsia="仿宋_GB2312"/>
          <w:sz w:val="32"/>
          <w:szCs w:val="32"/>
          <w:shd w:val="clear" w:color="auto" w:fill="FFFFFF"/>
        </w:rPr>
        <w:t>个，问题线索</w:t>
      </w:r>
      <w:r>
        <w:rPr>
          <w:rFonts w:eastAsia="仿宋_GB2312"/>
          <w:sz w:val="32"/>
          <w:szCs w:val="32"/>
          <w:shd w:val="clear" w:color="auto" w:fill="FFFFFF"/>
        </w:rPr>
        <w:t>48</w:t>
      </w:r>
      <w:r>
        <w:rPr>
          <w:rFonts w:eastAsia="仿宋_GB2312"/>
          <w:sz w:val="32"/>
          <w:szCs w:val="32"/>
          <w:shd w:val="clear" w:color="auto" w:fill="FFFFFF"/>
        </w:rPr>
        <w:t>件。</w:t>
      </w:r>
      <w:r>
        <w:rPr>
          <w:rFonts w:eastAsia="仿宋_GB2312"/>
          <w:color w:val="000000"/>
          <w:sz w:val="32"/>
          <w:szCs w:val="32"/>
        </w:rPr>
        <w:t>截止目前，已开展</w:t>
      </w:r>
      <w:r>
        <w:rPr>
          <w:rFonts w:eastAsia="仿宋_GB2312"/>
          <w:color w:val="000000"/>
          <w:sz w:val="32"/>
          <w:szCs w:val="32"/>
        </w:rPr>
        <w:t>7</w:t>
      </w:r>
      <w:r>
        <w:rPr>
          <w:rFonts w:eastAsia="仿宋_GB2312"/>
          <w:color w:val="000000"/>
          <w:sz w:val="32"/>
          <w:szCs w:val="32"/>
        </w:rPr>
        <w:t>轮常规巡察，完成全覆盖目标任务的</w:t>
      </w:r>
      <w:r>
        <w:rPr>
          <w:rFonts w:eastAsia="仿宋_GB2312"/>
          <w:color w:val="000000"/>
          <w:sz w:val="32"/>
          <w:szCs w:val="32"/>
        </w:rPr>
        <w:t>68%</w:t>
      </w:r>
      <w:r>
        <w:rPr>
          <w:rFonts w:eastAsia="仿宋_GB2312"/>
          <w:color w:val="000000"/>
          <w:sz w:val="32"/>
          <w:szCs w:val="32"/>
        </w:rPr>
        <w:t>。督促推</w:t>
      </w:r>
      <w:r>
        <w:rPr>
          <w:rFonts w:eastAsia="仿宋_GB2312"/>
          <w:color w:val="000000"/>
          <w:sz w:val="32"/>
          <w:szCs w:val="32"/>
        </w:rPr>
        <w:lastRenderedPageBreak/>
        <w:t>动已巡察部门党组织抓好巡察整改，第一轮至第五轮巡察反馈意见已全部整改落实。对照巡视巡察专项整改</w:t>
      </w:r>
      <w:r>
        <w:rPr>
          <w:rFonts w:eastAsia="仿宋_GB2312"/>
          <w:color w:val="000000"/>
          <w:sz w:val="32"/>
          <w:szCs w:val="32"/>
        </w:rPr>
        <w:t>2</w:t>
      </w:r>
      <w:r>
        <w:rPr>
          <w:rFonts w:eastAsia="仿宋_GB2312"/>
          <w:color w:val="000000"/>
          <w:sz w:val="32"/>
          <w:szCs w:val="32"/>
        </w:rPr>
        <w:t>个方面</w:t>
      </w:r>
      <w:r>
        <w:rPr>
          <w:rFonts w:eastAsia="仿宋_GB2312"/>
          <w:color w:val="000000"/>
          <w:sz w:val="32"/>
          <w:szCs w:val="32"/>
        </w:rPr>
        <w:t>11</w:t>
      </w:r>
      <w:r>
        <w:rPr>
          <w:rFonts w:eastAsia="仿宋_GB2312"/>
          <w:color w:val="000000"/>
          <w:sz w:val="32"/>
          <w:szCs w:val="32"/>
        </w:rPr>
        <w:t>项具体整改任务，建立完善巡察工作领导小组常态化学习、政策法规咨询专家库巡察结果通报等制度机制；制定《阿坝州巡察工作规程》，进一步规范巡察工作，提升巡视工作质效；举办巡察业务知识培训会</w:t>
      </w:r>
      <w:r>
        <w:rPr>
          <w:rFonts w:eastAsia="仿宋_GB2312"/>
          <w:color w:val="000000"/>
          <w:sz w:val="32"/>
          <w:szCs w:val="32"/>
        </w:rPr>
        <w:t>6</w:t>
      </w:r>
      <w:r>
        <w:rPr>
          <w:rFonts w:eastAsia="仿宋_GB2312"/>
          <w:color w:val="000000"/>
          <w:sz w:val="32"/>
          <w:szCs w:val="32"/>
        </w:rPr>
        <w:t>次，选派</w:t>
      </w:r>
      <w:r>
        <w:rPr>
          <w:rFonts w:eastAsia="仿宋_GB2312"/>
          <w:color w:val="000000"/>
          <w:sz w:val="32"/>
          <w:szCs w:val="32"/>
        </w:rPr>
        <w:t>1</w:t>
      </w:r>
      <w:r>
        <w:rPr>
          <w:rFonts w:eastAsia="仿宋_GB2312"/>
          <w:color w:val="000000"/>
          <w:sz w:val="32"/>
          <w:szCs w:val="32"/>
        </w:rPr>
        <w:t>名松潘县巡察组长参与省委巡视工作，</w:t>
      </w:r>
      <w:r>
        <w:rPr>
          <w:rFonts w:eastAsia="仿宋_GB2312"/>
          <w:color w:val="000000"/>
          <w:sz w:val="32"/>
          <w:szCs w:val="32"/>
        </w:rPr>
        <w:t>7</w:t>
      </w:r>
      <w:r>
        <w:rPr>
          <w:rFonts w:eastAsia="仿宋_GB2312"/>
          <w:color w:val="000000"/>
          <w:sz w:val="32"/>
          <w:szCs w:val="32"/>
        </w:rPr>
        <w:t>名州、县（市）巡察办主任参加中央巡视办举办的市县党委巡察办主任培训，通过</w:t>
      </w:r>
      <w:r>
        <w:rPr>
          <w:rFonts w:eastAsia="仿宋_GB2312"/>
          <w:color w:val="000000"/>
          <w:sz w:val="32"/>
          <w:szCs w:val="32"/>
        </w:rPr>
        <w:t>“</w:t>
      </w:r>
      <w:r>
        <w:rPr>
          <w:rFonts w:eastAsia="仿宋_GB2312"/>
          <w:color w:val="000000"/>
          <w:sz w:val="32"/>
          <w:szCs w:val="32"/>
        </w:rPr>
        <w:t>实践</w:t>
      </w:r>
      <w:r>
        <w:rPr>
          <w:rFonts w:eastAsia="仿宋_GB2312"/>
          <w:color w:val="000000"/>
          <w:sz w:val="32"/>
          <w:szCs w:val="32"/>
        </w:rPr>
        <w:t>+</w:t>
      </w:r>
      <w:r>
        <w:rPr>
          <w:rFonts w:eastAsia="仿宋_GB2312"/>
          <w:color w:val="000000"/>
          <w:sz w:val="32"/>
          <w:szCs w:val="32"/>
        </w:rPr>
        <w:t>培训</w:t>
      </w:r>
      <w:r>
        <w:rPr>
          <w:rFonts w:eastAsia="仿宋_GB2312"/>
          <w:color w:val="000000"/>
          <w:sz w:val="32"/>
          <w:szCs w:val="32"/>
        </w:rPr>
        <w:t>”</w:t>
      </w:r>
      <w:r>
        <w:rPr>
          <w:rFonts w:eastAsia="仿宋_GB2312"/>
          <w:color w:val="000000"/>
          <w:sz w:val="32"/>
          <w:szCs w:val="32"/>
        </w:rPr>
        <w:t>的方式，切实提升巡察干部能力水平；州、县（市）在机构改革中落实巡察干部编制</w:t>
      </w:r>
      <w:r>
        <w:rPr>
          <w:rFonts w:eastAsia="仿宋_GB2312"/>
          <w:color w:val="000000"/>
          <w:sz w:val="32"/>
          <w:szCs w:val="32"/>
        </w:rPr>
        <w:t>85</w:t>
      </w:r>
      <w:r>
        <w:rPr>
          <w:rFonts w:eastAsia="仿宋_GB2312"/>
          <w:color w:val="000000"/>
          <w:sz w:val="32"/>
          <w:szCs w:val="32"/>
        </w:rPr>
        <w:t>个，</w:t>
      </w:r>
      <w:r>
        <w:rPr>
          <w:rFonts w:eastAsia="仿宋_GB2312" w:hint="eastAsia"/>
          <w:color w:val="000000"/>
          <w:sz w:val="32"/>
          <w:szCs w:val="32"/>
        </w:rPr>
        <w:t>完成</w:t>
      </w:r>
      <w:r>
        <w:rPr>
          <w:rFonts w:eastAsia="仿宋_GB2312"/>
          <w:color w:val="000000"/>
          <w:sz w:val="32"/>
          <w:szCs w:val="32"/>
        </w:rPr>
        <w:t>整改任务。</w:t>
      </w:r>
      <w:r>
        <w:rPr>
          <w:rFonts w:eastAsia="仿宋_GB2312" w:hint="eastAsia"/>
          <w:color w:val="000000"/>
          <w:sz w:val="32"/>
          <w:szCs w:val="32"/>
        </w:rPr>
        <w:t>组</w:t>
      </w:r>
      <w:r>
        <w:rPr>
          <w:rFonts w:eastAsia="仿宋_GB2312"/>
          <w:sz w:val="32"/>
          <w:szCs w:val="32"/>
        </w:rPr>
        <w:t>建</w:t>
      </w:r>
      <w:r>
        <w:rPr>
          <w:rFonts w:eastAsia="仿宋_GB2312"/>
          <w:sz w:val="32"/>
          <w:szCs w:val="32"/>
        </w:rPr>
        <w:t>2</w:t>
      </w:r>
      <w:r>
        <w:rPr>
          <w:rFonts w:eastAsia="仿宋_GB2312"/>
          <w:sz w:val="32"/>
          <w:szCs w:val="32"/>
        </w:rPr>
        <w:t>个巡察组，配合省委第六巡视组开展巡视带巡察工作</w:t>
      </w:r>
      <w:r>
        <w:rPr>
          <w:rFonts w:eastAsia="仿宋_GB2312"/>
          <w:bCs/>
          <w:sz w:val="32"/>
          <w:szCs w:val="32"/>
        </w:rPr>
        <w:t>，确保省委第六巡视组各项工作安排落地落实。</w:t>
      </w:r>
    </w:p>
    <w:p w14:paraId="7CBE1EA3" w14:textId="77777777" w:rsidR="00376DBE" w:rsidRDefault="00951876">
      <w:pPr>
        <w:pStyle w:val="2"/>
        <w:ind w:firstLineChars="200" w:firstLine="640"/>
        <w:rPr>
          <w:rStyle w:val="20"/>
        </w:rPr>
      </w:pPr>
      <w:bookmarkStart w:id="31" w:name="_Toc25662"/>
      <w:r>
        <w:rPr>
          <w:rFonts w:ascii="黑体" w:eastAsia="黑体" w:hint="eastAsia"/>
          <w:b w:val="0"/>
          <w:color w:val="000000"/>
        </w:rPr>
        <w:t>二、</w:t>
      </w:r>
      <w:r>
        <w:rPr>
          <w:rFonts w:ascii="黑体" w:eastAsia="黑体" w:hAnsi="黑体" w:hint="eastAsia"/>
          <w:b w:val="0"/>
          <w:color w:val="000000"/>
        </w:rPr>
        <w:t>机</w:t>
      </w:r>
      <w:r>
        <w:rPr>
          <w:rStyle w:val="20"/>
          <w:rFonts w:ascii="黑体" w:eastAsia="黑体" w:hAnsi="黑体" w:hint="eastAsia"/>
        </w:rPr>
        <w:t>构设置</w:t>
      </w:r>
      <w:bookmarkEnd w:id="28"/>
      <w:bookmarkEnd w:id="29"/>
      <w:bookmarkEnd w:id="30"/>
      <w:bookmarkEnd w:id="31"/>
    </w:p>
    <w:p w14:paraId="24AA41E3" w14:textId="77777777" w:rsidR="00376DBE" w:rsidRDefault="00951876">
      <w:pPr>
        <w:pStyle w:val="a3"/>
        <w:adjustRightInd w:val="0"/>
        <w:snapToGrid w:val="0"/>
        <w:spacing w:before="93" w:line="600" w:lineRule="exact"/>
        <w:ind w:firstLineChars="210" w:firstLine="672"/>
        <w:rPr>
          <w:rFonts w:ascii="仿宋" w:hAnsi="仿宋"/>
          <w:color w:val="000000"/>
          <w:sz w:val="32"/>
          <w:szCs w:val="32"/>
        </w:rPr>
      </w:pPr>
      <w:r>
        <w:rPr>
          <w:rFonts w:hint="eastAsia"/>
          <w:sz w:val="32"/>
          <w:szCs w:val="32"/>
        </w:rPr>
        <w:t>州委巡察办属于一级预算单位，无下属单位。其中：行政单位</w:t>
      </w:r>
      <w:r>
        <w:rPr>
          <w:rFonts w:hint="eastAsia"/>
          <w:sz w:val="32"/>
          <w:szCs w:val="32"/>
          <w:lang w:val="en-US"/>
        </w:rPr>
        <w:t>1个，无参照公务员法管理的事业单位，无其他事业单位</w:t>
      </w:r>
      <w:r>
        <w:rPr>
          <w:rFonts w:hint="eastAsia"/>
          <w:sz w:val="32"/>
          <w:szCs w:val="32"/>
        </w:rPr>
        <w:t>。</w:t>
      </w:r>
    </w:p>
    <w:p w14:paraId="32AE5FE2" w14:textId="77777777" w:rsidR="00376DBE" w:rsidRDefault="00376DBE">
      <w:pPr>
        <w:widowControl/>
        <w:jc w:val="left"/>
        <w:rPr>
          <w:rFonts w:ascii="仿宋" w:eastAsia="仿宋" w:hAnsi="仿宋"/>
          <w:color w:val="000000"/>
          <w:sz w:val="32"/>
          <w:szCs w:val="32"/>
        </w:rPr>
      </w:pPr>
    </w:p>
    <w:p w14:paraId="66A12057" w14:textId="77777777" w:rsidR="00376DBE" w:rsidRDefault="00376DBE">
      <w:pPr>
        <w:widowControl/>
        <w:jc w:val="left"/>
        <w:rPr>
          <w:rFonts w:ascii="仿宋" w:eastAsia="仿宋" w:hAnsi="仿宋"/>
          <w:color w:val="000000"/>
          <w:sz w:val="32"/>
          <w:szCs w:val="32"/>
        </w:rPr>
      </w:pPr>
    </w:p>
    <w:p w14:paraId="4E628F22" w14:textId="77777777" w:rsidR="00376DBE" w:rsidRDefault="00376DBE">
      <w:pPr>
        <w:widowControl/>
        <w:jc w:val="left"/>
        <w:rPr>
          <w:rFonts w:ascii="仿宋" w:eastAsia="仿宋" w:hAnsi="仿宋"/>
          <w:color w:val="000000"/>
          <w:sz w:val="32"/>
          <w:szCs w:val="32"/>
        </w:rPr>
      </w:pPr>
    </w:p>
    <w:p w14:paraId="3619E9E9" w14:textId="77777777" w:rsidR="00376DBE" w:rsidRDefault="00376DBE">
      <w:pPr>
        <w:widowControl/>
        <w:jc w:val="left"/>
        <w:rPr>
          <w:rFonts w:ascii="仿宋" w:eastAsia="仿宋" w:hAnsi="仿宋"/>
          <w:color w:val="000000"/>
          <w:sz w:val="32"/>
          <w:szCs w:val="32"/>
        </w:rPr>
      </w:pPr>
    </w:p>
    <w:p w14:paraId="1B2F7254" w14:textId="77777777" w:rsidR="00376DBE" w:rsidRDefault="00376DBE">
      <w:pPr>
        <w:widowControl/>
        <w:jc w:val="left"/>
        <w:rPr>
          <w:rFonts w:ascii="仿宋" w:eastAsia="仿宋" w:hAnsi="仿宋"/>
          <w:color w:val="000000"/>
          <w:sz w:val="32"/>
          <w:szCs w:val="32"/>
        </w:rPr>
      </w:pPr>
    </w:p>
    <w:p w14:paraId="0641BC76" w14:textId="77777777" w:rsidR="00376DBE" w:rsidRDefault="00376DBE">
      <w:pPr>
        <w:widowControl/>
        <w:jc w:val="left"/>
        <w:rPr>
          <w:rFonts w:ascii="仿宋" w:eastAsia="仿宋" w:hAnsi="仿宋"/>
          <w:color w:val="000000"/>
          <w:sz w:val="32"/>
          <w:szCs w:val="32"/>
        </w:rPr>
      </w:pPr>
    </w:p>
    <w:p w14:paraId="2EE422F3" w14:textId="18978124" w:rsidR="00376DBE" w:rsidRPr="00274ABC" w:rsidRDefault="00951876" w:rsidP="00274ABC">
      <w:pPr>
        <w:widowControl/>
        <w:jc w:val="center"/>
        <w:rPr>
          <w:rStyle w:val="10"/>
          <w:rFonts w:ascii="黑体" w:eastAsia="黑体" w:hAnsi="黑体"/>
          <w:sz w:val="32"/>
          <w:szCs w:val="32"/>
        </w:rPr>
      </w:pPr>
      <w:r>
        <w:rPr>
          <w:rFonts w:ascii="仿宋" w:eastAsia="仿宋" w:hAnsi="仿宋"/>
          <w:color w:val="000000"/>
          <w:sz w:val="32"/>
          <w:szCs w:val="32"/>
        </w:rPr>
        <w:br w:type="page"/>
      </w:r>
      <w:bookmarkStart w:id="32" w:name="_Toc15377204"/>
      <w:bookmarkStart w:id="33" w:name="_Toc79163609"/>
      <w:bookmarkStart w:id="34" w:name="_Toc15396602"/>
      <w:bookmarkStart w:id="35" w:name="_Toc11819"/>
      <w:r w:rsidRPr="00274ABC">
        <w:rPr>
          <w:rFonts w:ascii="黑体" w:eastAsia="黑体" w:hAnsi="黑体" w:hint="eastAsia"/>
          <w:color w:val="000000"/>
          <w:sz w:val="32"/>
          <w:szCs w:val="32"/>
        </w:rPr>
        <w:lastRenderedPageBreak/>
        <w:t>第二部分</w:t>
      </w:r>
      <w:r w:rsidRPr="00274ABC">
        <w:rPr>
          <w:rFonts w:ascii="黑体" w:eastAsia="黑体" w:hAnsi="黑体"/>
          <w:color w:val="000000"/>
          <w:sz w:val="32"/>
          <w:szCs w:val="32"/>
        </w:rPr>
        <w:t xml:space="preserve"> </w:t>
      </w:r>
      <w:r w:rsidRPr="00274ABC">
        <w:rPr>
          <w:rStyle w:val="10"/>
          <w:rFonts w:ascii="黑体" w:eastAsia="黑体" w:hAnsi="黑体"/>
          <w:sz w:val="32"/>
          <w:szCs w:val="32"/>
        </w:rPr>
        <w:t>2020</w:t>
      </w:r>
      <w:r w:rsidRPr="00274ABC">
        <w:rPr>
          <w:rStyle w:val="10"/>
          <w:rFonts w:ascii="黑体" w:eastAsia="黑体" w:hAnsi="黑体" w:hint="eastAsia"/>
          <w:sz w:val="32"/>
          <w:szCs w:val="32"/>
        </w:rPr>
        <w:t>年度部门决算情况说明</w:t>
      </w:r>
      <w:bookmarkEnd w:id="32"/>
      <w:bookmarkEnd w:id="33"/>
      <w:bookmarkEnd w:id="34"/>
      <w:bookmarkEnd w:id="35"/>
    </w:p>
    <w:p w14:paraId="011D967A" w14:textId="77777777" w:rsidR="00376DBE" w:rsidRDefault="00376DBE"/>
    <w:p w14:paraId="672283C2" w14:textId="77777777" w:rsidR="00376DBE" w:rsidRDefault="00951876">
      <w:pPr>
        <w:pStyle w:val="11"/>
        <w:numPr>
          <w:ilvl w:val="0"/>
          <w:numId w:val="1"/>
        </w:numPr>
        <w:spacing w:line="600" w:lineRule="exact"/>
        <w:ind w:firstLineChars="0"/>
        <w:outlineLvl w:val="1"/>
        <w:rPr>
          <w:rStyle w:val="20"/>
          <w:rFonts w:ascii="黑体" w:eastAsia="黑体" w:hAnsi="黑体"/>
          <w:b w:val="0"/>
        </w:rPr>
      </w:pPr>
      <w:bookmarkStart w:id="36" w:name="_Toc15377205"/>
      <w:bookmarkStart w:id="37" w:name="_Toc15396603"/>
      <w:bookmarkStart w:id="38" w:name="_Toc79163610"/>
      <w:bookmarkStart w:id="39" w:name="_Toc2328"/>
      <w:r>
        <w:rPr>
          <w:rFonts w:ascii="黑体" w:eastAsia="黑体" w:hAnsi="黑体" w:hint="eastAsia"/>
          <w:color w:val="000000"/>
          <w:sz w:val="32"/>
          <w:szCs w:val="32"/>
        </w:rPr>
        <w:t>收</w:t>
      </w:r>
      <w:r>
        <w:rPr>
          <w:rStyle w:val="20"/>
          <w:rFonts w:ascii="黑体" w:eastAsia="黑体" w:hAnsi="黑体" w:hint="eastAsia"/>
          <w:b w:val="0"/>
        </w:rPr>
        <w:t>入支出决算总体情况说明</w:t>
      </w:r>
      <w:bookmarkEnd w:id="36"/>
      <w:bookmarkEnd w:id="37"/>
      <w:bookmarkEnd w:id="38"/>
      <w:bookmarkEnd w:id="39"/>
    </w:p>
    <w:p w14:paraId="3225A795" w14:textId="77777777" w:rsidR="00376DBE" w:rsidRDefault="00951876">
      <w:pPr>
        <w:snapToGrid w:val="0"/>
        <w:spacing w:line="576" w:lineRule="exact"/>
        <w:ind w:firstLineChars="200" w:firstLine="640"/>
        <w:rPr>
          <w:rFonts w:ascii="仿宋_GB2312" w:eastAsia="仿宋_GB2312" w:hAnsi="仿宋"/>
          <w:sz w:val="32"/>
          <w:szCs w:val="32"/>
        </w:rPr>
      </w:pPr>
      <w:r>
        <w:rPr>
          <w:rFonts w:ascii="仿宋_GB2312" w:eastAsia="仿宋_GB2312" w:hAnsi="仿宋" w:hint="eastAsia"/>
          <w:sz w:val="32"/>
          <w:szCs w:val="32"/>
        </w:rPr>
        <w:t>2020年部门收入、支出预算安排359.54万元，与2019对比增加110.72万元，增加原因：</w:t>
      </w:r>
      <w:r>
        <w:rPr>
          <w:rFonts w:ascii="仿宋_GB2312" w:eastAsia="仿宋_GB2312" w:hAnsi="仿宋" w:hint="eastAsia"/>
          <w:b/>
          <w:sz w:val="32"/>
          <w:szCs w:val="32"/>
        </w:rPr>
        <w:t>一是</w:t>
      </w:r>
      <w:r>
        <w:rPr>
          <w:rFonts w:ascii="仿宋_GB2312" w:eastAsia="仿宋_GB2312" w:hAnsi="仿宋" w:hint="eastAsia"/>
          <w:sz w:val="32"/>
          <w:szCs w:val="32"/>
        </w:rPr>
        <w:t>2020年巡察工作任务差旅费、公务用车运行维护费等日常公用经费开支相对减少；</w:t>
      </w:r>
      <w:r>
        <w:rPr>
          <w:rFonts w:ascii="仿宋_GB2312" w:eastAsia="仿宋_GB2312" w:hAnsi="仿宋" w:hint="eastAsia"/>
          <w:b/>
          <w:sz w:val="32"/>
          <w:szCs w:val="32"/>
        </w:rPr>
        <w:t>二是</w:t>
      </w:r>
      <w:r>
        <w:rPr>
          <w:rFonts w:ascii="仿宋_GB2312" w:eastAsia="仿宋_GB2312" w:hAnsi="仿宋" w:hint="eastAsia"/>
          <w:bCs/>
          <w:sz w:val="32"/>
          <w:szCs w:val="32"/>
        </w:rPr>
        <w:t>2020年新增2个项目，分别为巡察专项经费、办公室综合维修及家具采购；导致</w:t>
      </w:r>
      <w:r>
        <w:rPr>
          <w:rFonts w:ascii="仿宋_GB2312" w:eastAsia="仿宋_GB2312" w:hAnsi="仿宋" w:hint="eastAsia"/>
          <w:sz w:val="32"/>
          <w:szCs w:val="32"/>
        </w:rPr>
        <w:t>大幅度增加。</w:t>
      </w:r>
    </w:p>
    <w:p w14:paraId="699AD8F7" w14:textId="77777777" w:rsidR="00376DBE" w:rsidRDefault="00376DBE">
      <w:pPr>
        <w:snapToGrid w:val="0"/>
        <w:spacing w:line="576" w:lineRule="exact"/>
        <w:ind w:firstLineChars="200" w:firstLine="640"/>
        <w:rPr>
          <w:rFonts w:ascii="仿宋_GB2312" w:eastAsia="仿宋_GB2312" w:hAnsi="仿宋"/>
          <w:sz w:val="32"/>
          <w:szCs w:val="32"/>
        </w:rPr>
      </w:pPr>
    </w:p>
    <w:p w14:paraId="748273C3" w14:textId="77777777" w:rsidR="00376DBE" w:rsidRDefault="00951876">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p>
    <w:p w14:paraId="4B9FFF98" w14:textId="77777777" w:rsidR="00376DBE" w:rsidRDefault="00951876">
      <w:pPr>
        <w:spacing w:line="600" w:lineRule="exact"/>
        <w:ind w:firstLineChars="200" w:firstLine="420"/>
        <w:rPr>
          <w:rFonts w:ascii="黑体" w:eastAsia="黑体" w:hAnsi="黑体"/>
          <w:color w:val="000000"/>
          <w:sz w:val="32"/>
          <w:szCs w:val="32"/>
        </w:rPr>
      </w:pPr>
      <w:r>
        <w:rPr>
          <w:noProof/>
        </w:rPr>
        <w:drawing>
          <wp:anchor distT="0" distB="0" distL="114300" distR="114300" simplePos="0" relativeHeight="251659264" behindDoc="1" locked="0" layoutInCell="1" allowOverlap="1" wp14:anchorId="4E637B79" wp14:editId="5984A613">
            <wp:simplePos x="0" y="0"/>
            <wp:positionH relativeFrom="column">
              <wp:posOffset>-1270</wp:posOffset>
            </wp:positionH>
            <wp:positionV relativeFrom="paragraph">
              <wp:posOffset>106045</wp:posOffset>
            </wp:positionV>
            <wp:extent cx="5208905" cy="2998470"/>
            <wp:effectExtent l="4445" t="4445" r="6350" b="64135"/>
            <wp:wrapTight wrapText="bothSides">
              <wp:wrapPolygon edited="0">
                <wp:start x="-18" y="-32"/>
                <wp:lineTo x="-18" y="21513"/>
                <wp:lineTo x="21547" y="21513"/>
                <wp:lineTo x="21547" y="-32"/>
                <wp:lineTo x="-18" y="-32"/>
              </wp:wrapPolygon>
            </wp:wrapTight>
            <wp:docPr id="2" name="图表 1" descr="7b0a202020202263686172745265734964223a2022343632353833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40" w:name="_Toc15377206"/>
      <w:bookmarkStart w:id="41" w:name="_Toc15396604"/>
      <w:bookmarkStart w:id="42" w:name="_Toc79163611"/>
    </w:p>
    <w:p w14:paraId="541D3885" w14:textId="77777777" w:rsidR="00376DBE" w:rsidRDefault="00951876">
      <w:pPr>
        <w:pStyle w:val="11"/>
        <w:spacing w:line="600" w:lineRule="exact"/>
        <w:ind w:left="840" w:firstLineChars="0" w:firstLine="0"/>
        <w:outlineLvl w:val="1"/>
        <w:rPr>
          <w:rFonts w:ascii="仿宋" w:eastAsia="仿宋" w:hAnsi="仿宋"/>
          <w:color w:val="000000"/>
          <w:sz w:val="32"/>
          <w:szCs w:val="32"/>
        </w:rPr>
      </w:pPr>
      <w:bookmarkStart w:id="43" w:name="_Toc9061"/>
      <w:r>
        <w:rPr>
          <w:rFonts w:ascii="黑体" w:eastAsia="黑体" w:hAnsi="黑体" w:hint="eastAsia"/>
          <w:color w:val="000000"/>
          <w:sz w:val="32"/>
          <w:szCs w:val="32"/>
        </w:rPr>
        <w:t>二、收</w:t>
      </w:r>
      <w:r>
        <w:rPr>
          <w:rStyle w:val="20"/>
          <w:rFonts w:ascii="黑体" w:eastAsia="黑体" w:hAnsi="黑体" w:hint="eastAsia"/>
          <w:b w:val="0"/>
        </w:rPr>
        <w:t>入决算情况说明</w:t>
      </w:r>
      <w:bookmarkEnd w:id="40"/>
      <w:bookmarkEnd w:id="41"/>
      <w:bookmarkEnd w:id="42"/>
      <w:bookmarkEnd w:id="43"/>
    </w:p>
    <w:p w14:paraId="000E190B" w14:textId="77777777" w:rsidR="00376DBE" w:rsidRDefault="00951876">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Pr>
          <w:rFonts w:ascii="仿宋_GB2312" w:eastAsia="仿宋_GB2312" w:hAnsi="仿宋" w:hint="eastAsia"/>
          <w:sz w:val="32"/>
          <w:szCs w:val="32"/>
        </w:rPr>
        <w:t>551.96</w:t>
      </w:r>
      <w:r>
        <w:rPr>
          <w:rFonts w:ascii="仿宋" w:eastAsia="仿宋" w:hAnsi="仿宋" w:hint="eastAsia"/>
          <w:color w:val="000000"/>
          <w:sz w:val="32"/>
          <w:szCs w:val="32"/>
        </w:rPr>
        <w:t>万元，其中：一般公共预算财政拨款收入551.96万元，占100</w:t>
      </w:r>
      <w:r>
        <w:rPr>
          <w:rFonts w:ascii="仿宋" w:eastAsia="仿宋" w:hAnsi="仿宋"/>
          <w:color w:val="000000"/>
          <w:sz w:val="32"/>
          <w:szCs w:val="32"/>
        </w:rPr>
        <w:t>%</w:t>
      </w:r>
      <w:r>
        <w:rPr>
          <w:rFonts w:ascii="仿宋" w:eastAsia="仿宋" w:hAnsi="仿宋" w:hint="eastAsia"/>
          <w:color w:val="000000"/>
          <w:sz w:val="32"/>
          <w:szCs w:val="32"/>
        </w:rPr>
        <w:t>；政府性基金预算财</w:t>
      </w:r>
      <w:r>
        <w:rPr>
          <w:rFonts w:ascii="仿宋" w:eastAsia="仿宋" w:hAnsi="仿宋" w:hint="eastAsia"/>
          <w:color w:val="000000"/>
          <w:sz w:val="32"/>
          <w:szCs w:val="32"/>
        </w:rPr>
        <w:lastRenderedPageBreak/>
        <w:t>政拨款收入0万元，占0</w:t>
      </w:r>
      <w:r>
        <w:rPr>
          <w:rFonts w:ascii="仿宋" w:eastAsia="仿宋" w:hAnsi="仿宋"/>
          <w:color w:val="000000"/>
          <w:sz w:val="32"/>
          <w:szCs w:val="32"/>
        </w:rPr>
        <w:t>%</w:t>
      </w:r>
      <w:r>
        <w:rPr>
          <w:rFonts w:ascii="仿宋" w:eastAsia="仿宋" w:hAnsi="仿宋" w:hint="eastAsia"/>
          <w:color w:val="000000"/>
          <w:sz w:val="32"/>
          <w:szCs w:val="32"/>
        </w:rPr>
        <w:t>；上级补助收入0万元，占0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;其他收入40.04万元，占7</w:t>
      </w:r>
      <w:r>
        <w:rPr>
          <w:rFonts w:ascii="仿宋" w:eastAsia="仿宋" w:hAnsi="仿宋"/>
          <w:color w:val="000000"/>
          <w:sz w:val="32"/>
          <w:szCs w:val="32"/>
        </w:rPr>
        <w:t>%</w:t>
      </w:r>
      <w:r>
        <w:rPr>
          <w:rFonts w:ascii="仿宋" w:eastAsia="仿宋" w:hAnsi="仿宋" w:hint="eastAsia"/>
          <w:color w:val="000000"/>
          <w:sz w:val="32"/>
          <w:szCs w:val="32"/>
        </w:rPr>
        <w:t>。</w:t>
      </w:r>
    </w:p>
    <w:p w14:paraId="37E35C7D" w14:textId="77777777" w:rsidR="00376DBE" w:rsidRDefault="00376DBE">
      <w:pPr>
        <w:spacing w:line="600" w:lineRule="exact"/>
        <w:ind w:firstLineChars="200" w:firstLine="640"/>
        <w:rPr>
          <w:rFonts w:ascii="仿宋" w:eastAsia="仿宋" w:hAnsi="仿宋"/>
          <w:color w:val="000000"/>
          <w:sz w:val="32"/>
          <w:szCs w:val="32"/>
        </w:rPr>
      </w:pPr>
    </w:p>
    <w:p w14:paraId="286008AC" w14:textId="77777777" w:rsidR="00376DBE" w:rsidRDefault="00951876">
      <w:pPr>
        <w:spacing w:line="600" w:lineRule="exact"/>
        <w:ind w:firstLineChars="400" w:firstLine="12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14:paraId="073966C2" w14:textId="77777777" w:rsidR="00376DBE" w:rsidRDefault="00951876">
      <w:pPr>
        <w:spacing w:line="600" w:lineRule="exact"/>
        <w:ind w:firstLineChars="400" w:firstLine="840"/>
        <w:rPr>
          <w:rFonts w:ascii="黑体" w:eastAsia="黑体" w:hAnsi="黑体"/>
          <w:color w:val="000000"/>
          <w:sz w:val="32"/>
          <w:szCs w:val="32"/>
        </w:rPr>
      </w:pPr>
      <w:r>
        <w:rPr>
          <w:noProof/>
        </w:rPr>
        <w:drawing>
          <wp:anchor distT="0" distB="0" distL="114300" distR="114300" simplePos="0" relativeHeight="251662336" behindDoc="1" locked="0" layoutInCell="1" allowOverlap="1" wp14:anchorId="50E40DEE" wp14:editId="57F733EF">
            <wp:simplePos x="0" y="0"/>
            <wp:positionH relativeFrom="column">
              <wp:posOffset>61595</wp:posOffset>
            </wp:positionH>
            <wp:positionV relativeFrom="paragraph">
              <wp:posOffset>347345</wp:posOffset>
            </wp:positionV>
            <wp:extent cx="5180330" cy="3028315"/>
            <wp:effectExtent l="4445" t="4445" r="15875" b="53340"/>
            <wp:wrapTight wrapText="bothSides">
              <wp:wrapPolygon edited="0">
                <wp:start x="-19" y="-32"/>
                <wp:lineTo x="-19" y="21845"/>
                <wp:lineTo x="21507" y="21845"/>
                <wp:lineTo x="21507" y="-32"/>
                <wp:lineTo x="-19" y="-32"/>
              </wp:wrapPolygon>
            </wp:wrapTight>
            <wp:docPr id="5"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4" w:name="_Toc15377207"/>
      <w:bookmarkStart w:id="45" w:name="_Toc79163612"/>
      <w:bookmarkStart w:id="46" w:name="_Toc15396605"/>
    </w:p>
    <w:p w14:paraId="4027E3C3" w14:textId="77777777" w:rsidR="00376DBE" w:rsidRDefault="00951876">
      <w:pPr>
        <w:pStyle w:val="11"/>
        <w:spacing w:line="600" w:lineRule="exact"/>
        <w:ind w:firstLine="640"/>
        <w:outlineLvl w:val="1"/>
        <w:rPr>
          <w:rStyle w:val="20"/>
          <w:rFonts w:ascii="黑体" w:eastAsia="黑体" w:hAnsi="黑体"/>
          <w:b w:val="0"/>
        </w:rPr>
      </w:pPr>
      <w:bookmarkStart w:id="47" w:name="_Toc5040"/>
      <w:r>
        <w:rPr>
          <w:rFonts w:ascii="黑体" w:eastAsia="黑体" w:hAnsi="黑体" w:hint="eastAsia"/>
          <w:color w:val="000000"/>
          <w:sz w:val="32"/>
          <w:szCs w:val="32"/>
        </w:rPr>
        <w:t>三、支</w:t>
      </w:r>
      <w:r>
        <w:rPr>
          <w:rStyle w:val="20"/>
          <w:rFonts w:ascii="黑体" w:eastAsia="黑体" w:hAnsi="黑体" w:hint="eastAsia"/>
          <w:b w:val="0"/>
        </w:rPr>
        <w:t>出决算情况说明</w:t>
      </w:r>
      <w:bookmarkEnd w:id="44"/>
      <w:bookmarkEnd w:id="45"/>
      <w:bookmarkEnd w:id="46"/>
      <w:bookmarkEnd w:id="47"/>
    </w:p>
    <w:p w14:paraId="55598E06" w14:textId="77777777" w:rsidR="00376DBE" w:rsidRDefault="00951876">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年本年支出合计435.95万元，其中：基本支出291.86万元，占67</w:t>
      </w:r>
      <w:r>
        <w:rPr>
          <w:rFonts w:ascii="仿宋_GB2312" w:eastAsia="仿宋_GB2312"/>
          <w:sz w:val="32"/>
          <w:szCs w:val="32"/>
        </w:rPr>
        <w:t>%</w:t>
      </w:r>
      <w:r>
        <w:rPr>
          <w:rFonts w:ascii="仿宋_GB2312" w:eastAsia="仿宋_GB2312" w:hint="eastAsia"/>
          <w:sz w:val="32"/>
          <w:szCs w:val="32"/>
        </w:rPr>
        <w:t>；项目支出144.09万元，占33</w:t>
      </w:r>
      <w:r>
        <w:rPr>
          <w:rFonts w:ascii="仿宋_GB2312" w:eastAsia="仿宋_GB2312"/>
          <w:sz w:val="32"/>
          <w:szCs w:val="32"/>
        </w:rPr>
        <w:t>%</w:t>
      </w:r>
      <w:r>
        <w:rPr>
          <w:rFonts w:ascii="仿宋_GB2312" w:eastAsia="仿宋_GB2312" w:hint="eastAsia"/>
          <w:sz w:val="32"/>
          <w:szCs w:val="32"/>
        </w:rPr>
        <w:t>；上缴上级支出0万元，占0</w:t>
      </w:r>
      <w:r>
        <w:rPr>
          <w:rFonts w:ascii="仿宋_GB2312" w:eastAsia="仿宋_GB2312"/>
          <w:sz w:val="32"/>
          <w:szCs w:val="32"/>
        </w:rPr>
        <w:t>%</w:t>
      </w:r>
      <w:r>
        <w:rPr>
          <w:rFonts w:ascii="仿宋_GB2312" w:eastAsia="仿宋_GB2312" w:hint="eastAsia"/>
          <w:sz w:val="32"/>
          <w:szCs w:val="32"/>
        </w:rPr>
        <w:t>；经营支出0万元，占0</w:t>
      </w:r>
      <w:r>
        <w:rPr>
          <w:rFonts w:ascii="仿宋_GB2312" w:eastAsia="仿宋_GB2312"/>
          <w:sz w:val="32"/>
          <w:szCs w:val="32"/>
        </w:rPr>
        <w:t>%</w:t>
      </w:r>
      <w:r>
        <w:rPr>
          <w:rFonts w:ascii="仿宋_GB2312" w:eastAsia="仿宋_GB2312" w:hint="eastAsia"/>
          <w:sz w:val="32"/>
          <w:szCs w:val="32"/>
        </w:rPr>
        <w:t>；对附属单位补助支出0万元，占0</w:t>
      </w:r>
      <w:r>
        <w:rPr>
          <w:rFonts w:ascii="仿宋_GB2312" w:eastAsia="仿宋_GB2312"/>
          <w:sz w:val="32"/>
          <w:szCs w:val="32"/>
        </w:rPr>
        <w:t>%</w:t>
      </w:r>
      <w:r>
        <w:rPr>
          <w:rFonts w:ascii="仿宋_GB2312" w:eastAsia="仿宋_GB2312" w:hint="eastAsia"/>
          <w:sz w:val="32"/>
          <w:szCs w:val="32"/>
        </w:rPr>
        <w:t>。</w:t>
      </w:r>
    </w:p>
    <w:p w14:paraId="67AA6261" w14:textId="77777777" w:rsidR="00376DBE" w:rsidRDefault="00376DBE">
      <w:pPr>
        <w:spacing w:line="600" w:lineRule="exact"/>
        <w:ind w:firstLineChars="200" w:firstLine="640"/>
        <w:rPr>
          <w:rFonts w:ascii="仿宋_GB2312" w:eastAsia="仿宋_GB2312"/>
          <w:sz w:val="32"/>
          <w:szCs w:val="32"/>
        </w:rPr>
      </w:pPr>
    </w:p>
    <w:p w14:paraId="0E8D1A27" w14:textId="77777777" w:rsidR="00376DBE" w:rsidRDefault="00376DBE">
      <w:pPr>
        <w:spacing w:line="600" w:lineRule="exact"/>
        <w:rPr>
          <w:rFonts w:ascii="仿宋_GB2312" w:eastAsia="仿宋_GB2312"/>
          <w:sz w:val="32"/>
          <w:szCs w:val="32"/>
        </w:rPr>
      </w:pPr>
    </w:p>
    <w:p w14:paraId="563107C2" w14:textId="77777777" w:rsidR="00376DBE" w:rsidRDefault="00951876">
      <w:pPr>
        <w:spacing w:line="600" w:lineRule="exact"/>
        <w:ind w:firstLineChars="400" w:firstLine="1280"/>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14:paraId="32038328" w14:textId="77777777" w:rsidR="00376DBE" w:rsidRDefault="00951876">
      <w:pPr>
        <w:spacing w:line="600" w:lineRule="exact"/>
        <w:ind w:firstLineChars="200" w:firstLine="420"/>
        <w:rPr>
          <w:rFonts w:ascii="仿宋_GB2312" w:eastAsia="仿宋_GB2312"/>
          <w:color w:val="FF0000"/>
          <w:sz w:val="32"/>
          <w:szCs w:val="32"/>
        </w:rPr>
      </w:pPr>
      <w:r>
        <w:rPr>
          <w:noProof/>
        </w:rPr>
        <w:drawing>
          <wp:anchor distT="0" distB="0" distL="114300" distR="114300" simplePos="0" relativeHeight="251663360" behindDoc="1" locked="0" layoutInCell="1" allowOverlap="1" wp14:anchorId="419034CF" wp14:editId="5446D2FF">
            <wp:simplePos x="0" y="0"/>
            <wp:positionH relativeFrom="column">
              <wp:posOffset>337185</wp:posOffset>
            </wp:positionH>
            <wp:positionV relativeFrom="paragraph">
              <wp:posOffset>261620</wp:posOffset>
            </wp:positionV>
            <wp:extent cx="4353560" cy="2656205"/>
            <wp:effectExtent l="4445" t="4445" r="23495" b="63500"/>
            <wp:wrapThrough wrapText="bothSides">
              <wp:wrapPolygon edited="0">
                <wp:start x="-22" y="-36"/>
                <wp:lineTo x="-22" y="21807"/>
                <wp:lineTo x="21528" y="21807"/>
                <wp:lineTo x="21528" y="-36"/>
                <wp:lineTo x="-22" y="-36"/>
              </wp:wrapPolygon>
            </wp:wrapThrough>
            <wp:docPr id="6"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BCB5BAA" w14:textId="77777777" w:rsidR="00376DBE" w:rsidRDefault="00376DBE">
      <w:pPr>
        <w:spacing w:line="600" w:lineRule="exact"/>
        <w:ind w:firstLineChars="200" w:firstLine="640"/>
        <w:rPr>
          <w:rFonts w:ascii="仿宋_GB2312" w:eastAsia="仿宋_GB2312"/>
          <w:color w:val="FF0000"/>
          <w:sz w:val="32"/>
          <w:szCs w:val="32"/>
        </w:rPr>
      </w:pPr>
    </w:p>
    <w:p w14:paraId="53886332" w14:textId="77777777" w:rsidR="00376DBE" w:rsidRDefault="00376DBE">
      <w:pPr>
        <w:spacing w:line="600" w:lineRule="exact"/>
        <w:ind w:firstLineChars="200" w:firstLine="640"/>
        <w:rPr>
          <w:rFonts w:ascii="仿宋_GB2312" w:eastAsia="仿宋_GB2312"/>
          <w:color w:val="FF0000"/>
          <w:sz w:val="32"/>
          <w:szCs w:val="32"/>
        </w:rPr>
      </w:pPr>
    </w:p>
    <w:p w14:paraId="32525838" w14:textId="77777777" w:rsidR="00376DBE" w:rsidRDefault="00376DBE">
      <w:pPr>
        <w:spacing w:line="600" w:lineRule="exact"/>
        <w:ind w:firstLineChars="200" w:firstLine="640"/>
        <w:rPr>
          <w:rFonts w:ascii="仿宋_GB2312" w:eastAsia="仿宋_GB2312"/>
          <w:color w:val="FF0000"/>
          <w:sz w:val="32"/>
          <w:szCs w:val="32"/>
        </w:rPr>
      </w:pPr>
    </w:p>
    <w:p w14:paraId="1C0F3B21" w14:textId="77777777" w:rsidR="00376DBE" w:rsidRDefault="00376DBE">
      <w:pPr>
        <w:spacing w:line="600" w:lineRule="exact"/>
        <w:ind w:firstLineChars="200" w:firstLine="640"/>
        <w:rPr>
          <w:rFonts w:ascii="仿宋_GB2312" w:eastAsia="仿宋_GB2312"/>
          <w:color w:val="FF0000"/>
          <w:sz w:val="32"/>
          <w:szCs w:val="32"/>
        </w:rPr>
      </w:pPr>
    </w:p>
    <w:p w14:paraId="0F5C3237" w14:textId="77777777" w:rsidR="00376DBE" w:rsidRDefault="00376DBE">
      <w:pPr>
        <w:spacing w:line="600" w:lineRule="exact"/>
        <w:ind w:firstLineChars="200" w:firstLine="640"/>
        <w:rPr>
          <w:rFonts w:ascii="仿宋_GB2312" w:eastAsia="仿宋_GB2312"/>
          <w:color w:val="FF0000"/>
          <w:sz w:val="32"/>
          <w:szCs w:val="32"/>
        </w:rPr>
      </w:pPr>
    </w:p>
    <w:p w14:paraId="5EFF178F" w14:textId="77777777" w:rsidR="00376DBE" w:rsidRDefault="00376DBE">
      <w:pPr>
        <w:spacing w:line="600" w:lineRule="exact"/>
        <w:outlineLvl w:val="1"/>
        <w:rPr>
          <w:rFonts w:ascii="黑体" w:eastAsia="黑体" w:hAnsi="黑体"/>
          <w:color w:val="000000"/>
          <w:sz w:val="32"/>
          <w:szCs w:val="32"/>
        </w:rPr>
      </w:pPr>
      <w:bookmarkStart w:id="48" w:name="_Toc15377208"/>
      <w:bookmarkStart w:id="49" w:name="_Toc15396606"/>
      <w:bookmarkStart w:id="50" w:name="_Toc79163613"/>
    </w:p>
    <w:p w14:paraId="7B37AFE6" w14:textId="77777777" w:rsidR="00376DBE" w:rsidRDefault="00376DBE">
      <w:pPr>
        <w:spacing w:line="600" w:lineRule="exact"/>
        <w:ind w:firstLineChars="200" w:firstLine="640"/>
        <w:outlineLvl w:val="1"/>
        <w:rPr>
          <w:rFonts w:ascii="黑体" w:eastAsia="黑体" w:hAnsi="黑体"/>
          <w:color w:val="000000"/>
          <w:sz w:val="32"/>
          <w:szCs w:val="32"/>
        </w:rPr>
      </w:pPr>
    </w:p>
    <w:p w14:paraId="2263FA6D" w14:textId="77777777" w:rsidR="00376DBE" w:rsidRDefault="00376DBE">
      <w:pPr>
        <w:spacing w:line="600" w:lineRule="exact"/>
        <w:ind w:firstLineChars="200" w:firstLine="640"/>
        <w:outlineLvl w:val="1"/>
        <w:rPr>
          <w:rFonts w:ascii="黑体" w:eastAsia="黑体" w:hAnsi="黑体"/>
          <w:color w:val="000000"/>
          <w:sz w:val="32"/>
          <w:szCs w:val="32"/>
        </w:rPr>
      </w:pPr>
      <w:bookmarkStart w:id="51" w:name="_Toc1007"/>
    </w:p>
    <w:p w14:paraId="708AE26A" w14:textId="77777777" w:rsidR="00376DBE" w:rsidRDefault="00951876">
      <w:pPr>
        <w:spacing w:line="600" w:lineRule="exact"/>
        <w:ind w:firstLineChars="200" w:firstLine="640"/>
        <w:outlineLvl w:val="1"/>
        <w:rPr>
          <w:rStyle w:val="20"/>
          <w:rFonts w:ascii="黑体" w:eastAsia="黑体" w:hAnsi="黑体"/>
          <w:b w:val="0"/>
        </w:rPr>
      </w:pPr>
      <w:r>
        <w:rPr>
          <w:rFonts w:ascii="黑体" w:eastAsia="黑体" w:hAnsi="黑体" w:hint="eastAsia"/>
          <w:color w:val="000000"/>
          <w:sz w:val="32"/>
          <w:szCs w:val="32"/>
        </w:rPr>
        <w:t>四、财</w:t>
      </w:r>
      <w:r>
        <w:rPr>
          <w:rStyle w:val="20"/>
          <w:rFonts w:ascii="黑体" w:eastAsia="黑体" w:hAnsi="黑体" w:hint="eastAsia"/>
          <w:b w:val="0"/>
        </w:rPr>
        <w:t>政拨款收入支出决算总体情况说明</w:t>
      </w:r>
      <w:bookmarkEnd w:id="48"/>
      <w:bookmarkEnd w:id="49"/>
      <w:bookmarkEnd w:id="50"/>
      <w:bookmarkEnd w:id="51"/>
    </w:p>
    <w:p w14:paraId="1B1CECE7" w14:textId="77777777" w:rsidR="00376DBE" w:rsidRDefault="00951876">
      <w:pPr>
        <w:snapToGrid w:val="0"/>
        <w:spacing w:line="576" w:lineRule="exact"/>
        <w:ind w:firstLineChars="200" w:firstLine="640"/>
        <w:rPr>
          <w:rFonts w:ascii="仿宋_GB2312" w:eastAsia="仿宋_GB2312" w:hAnsi="仿宋"/>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年财政拨款收、支总计592.98万元。与</w:t>
      </w:r>
      <w:r>
        <w:rPr>
          <w:rFonts w:ascii="仿宋" w:eastAsia="仿宋" w:hAnsi="仿宋"/>
          <w:color w:val="000000"/>
          <w:sz w:val="32"/>
          <w:szCs w:val="32"/>
        </w:rPr>
        <w:t>2019</w:t>
      </w:r>
      <w:r>
        <w:rPr>
          <w:rFonts w:ascii="仿宋" w:eastAsia="仿宋" w:hAnsi="仿宋" w:hint="eastAsia"/>
          <w:color w:val="000000"/>
          <w:sz w:val="32"/>
          <w:szCs w:val="32"/>
        </w:rPr>
        <w:t>年相比，财政拨款收、支总计增加368.95万元，增长62</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_GB2312" w:eastAsia="仿宋_GB2312" w:hAnsi="仿宋" w:hint="eastAsia"/>
          <w:sz w:val="32"/>
          <w:szCs w:val="32"/>
        </w:rPr>
        <w:t>2020下半年新调进工作人员3名，基本支出中的人员经费也随着人员的划转而增加，较年初下达预算数增加27.19万元，实际发生人员经费178.06万元。日常公用经费开支主要是保障巡察办公室正常运转而发生的办公费、邮电费、差旅费等费用53.11万元。项目经费开支主要是保障四个巡察组开展巡察工资发生的差旅费、公务用车运行维护费、劳务费等费用144.08万元，2020年巡察工作任务主要在巡察差旅费、公务用车运行维护费等日常公用经费开支相对增加。</w:t>
      </w:r>
    </w:p>
    <w:p w14:paraId="3FB91F14" w14:textId="77777777" w:rsidR="00376DBE" w:rsidRDefault="00376DBE">
      <w:pPr>
        <w:snapToGrid w:val="0"/>
        <w:spacing w:line="576" w:lineRule="exact"/>
        <w:ind w:firstLineChars="200" w:firstLine="640"/>
        <w:rPr>
          <w:rFonts w:ascii="仿宋_GB2312" w:eastAsia="仿宋_GB2312" w:hAnsi="仿宋"/>
          <w:sz w:val="32"/>
          <w:szCs w:val="32"/>
        </w:rPr>
      </w:pPr>
    </w:p>
    <w:p w14:paraId="3BEA0ED8" w14:textId="77777777" w:rsidR="00376DBE" w:rsidRDefault="00376DBE">
      <w:pPr>
        <w:spacing w:line="600" w:lineRule="exact"/>
        <w:ind w:firstLineChars="200" w:firstLine="640"/>
        <w:rPr>
          <w:rFonts w:ascii="仿宋" w:eastAsia="仿宋" w:hAnsi="仿宋"/>
          <w:color w:val="000000"/>
          <w:sz w:val="32"/>
          <w:szCs w:val="32"/>
        </w:rPr>
      </w:pPr>
    </w:p>
    <w:p w14:paraId="1D484060" w14:textId="77777777" w:rsidR="00376DBE" w:rsidRDefault="00951876">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14:paraId="77DA566C" w14:textId="77777777" w:rsidR="00376DBE" w:rsidRDefault="00951876">
      <w:pPr>
        <w:spacing w:line="600" w:lineRule="exact"/>
        <w:ind w:firstLine="640"/>
        <w:rPr>
          <w:rFonts w:ascii="仿宋" w:eastAsia="仿宋" w:hAnsi="仿宋"/>
          <w:b/>
          <w:color w:val="00B050"/>
          <w:sz w:val="32"/>
          <w:szCs w:val="32"/>
        </w:rPr>
      </w:pPr>
      <w:r>
        <w:rPr>
          <w:noProof/>
        </w:rPr>
        <w:drawing>
          <wp:anchor distT="0" distB="0" distL="114300" distR="114300" simplePos="0" relativeHeight="251660288" behindDoc="1" locked="0" layoutInCell="1" allowOverlap="1" wp14:anchorId="3C196CC2" wp14:editId="366E2C70">
            <wp:simplePos x="0" y="0"/>
            <wp:positionH relativeFrom="column">
              <wp:posOffset>544195</wp:posOffset>
            </wp:positionH>
            <wp:positionV relativeFrom="paragraph">
              <wp:posOffset>163830</wp:posOffset>
            </wp:positionV>
            <wp:extent cx="4267200" cy="2543810"/>
            <wp:effectExtent l="4445" t="4445" r="14605" b="23495"/>
            <wp:wrapTight wrapText="bothSides">
              <wp:wrapPolygon edited="0">
                <wp:start x="-22" y="-38"/>
                <wp:lineTo x="-22" y="21476"/>
                <wp:lineTo x="21578" y="21476"/>
                <wp:lineTo x="21578" y="-38"/>
                <wp:lineTo x="-22" y="-38"/>
              </wp:wrapPolygon>
            </wp:wrapTight>
            <wp:docPr id="3" name="图表 1" descr="7b0a202020202263686172745265734964223a2022343632353833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E326C3E" w14:textId="77777777" w:rsidR="00376DBE" w:rsidRDefault="00376DBE">
      <w:pPr>
        <w:spacing w:line="600" w:lineRule="exact"/>
        <w:ind w:firstLine="640"/>
        <w:rPr>
          <w:rFonts w:ascii="仿宋" w:eastAsia="仿宋" w:hAnsi="仿宋"/>
          <w:b/>
          <w:color w:val="00B050"/>
          <w:sz w:val="32"/>
          <w:szCs w:val="32"/>
        </w:rPr>
      </w:pPr>
    </w:p>
    <w:p w14:paraId="3F6F3581" w14:textId="77777777" w:rsidR="00376DBE" w:rsidRDefault="00376DBE">
      <w:pPr>
        <w:spacing w:line="600" w:lineRule="exact"/>
        <w:ind w:firstLine="640"/>
        <w:rPr>
          <w:rFonts w:ascii="仿宋" w:eastAsia="仿宋" w:hAnsi="仿宋"/>
          <w:b/>
          <w:color w:val="00B050"/>
          <w:sz w:val="32"/>
          <w:szCs w:val="32"/>
        </w:rPr>
      </w:pPr>
    </w:p>
    <w:p w14:paraId="28646B6F" w14:textId="77777777" w:rsidR="00376DBE" w:rsidRDefault="00376DBE">
      <w:pPr>
        <w:spacing w:line="600" w:lineRule="exact"/>
        <w:ind w:firstLine="640"/>
        <w:rPr>
          <w:rFonts w:ascii="仿宋" w:eastAsia="仿宋" w:hAnsi="仿宋"/>
          <w:b/>
          <w:color w:val="00B050"/>
          <w:sz w:val="32"/>
          <w:szCs w:val="32"/>
        </w:rPr>
      </w:pPr>
    </w:p>
    <w:p w14:paraId="2F7A456F" w14:textId="77777777" w:rsidR="00376DBE" w:rsidRDefault="00376DBE">
      <w:pPr>
        <w:spacing w:line="600" w:lineRule="exact"/>
        <w:ind w:firstLineChars="200" w:firstLine="640"/>
        <w:outlineLvl w:val="1"/>
        <w:rPr>
          <w:rFonts w:ascii="黑体" w:eastAsia="黑体" w:hAnsi="黑体"/>
          <w:color w:val="000000"/>
          <w:sz w:val="32"/>
          <w:szCs w:val="32"/>
        </w:rPr>
      </w:pPr>
      <w:bookmarkStart w:id="52" w:name="_Toc15377209"/>
      <w:bookmarkStart w:id="53" w:name="_Toc15396607"/>
      <w:bookmarkStart w:id="54" w:name="_Toc79163614"/>
    </w:p>
    <w:p w14:paraId="00C69170" w14:textId="77777777" w:rsidR="00376DBE" w:rsidRDefault="00376DBE">
      <w:pPr>
        <w:spacing w:line="600" w:lineRule="exact"/>
        <w:ind w:firstLineChars="200" w:firstLine="640"/>
        <w:outlineLvl w:val="1"/>
        <w:rPr>
          <w:rFonts w:ascii="黑体" w:eastAsia="黑体" w:hAnsi="黑体"/>
          <w:color w:val="000000"/>
          <w:sz w:val="32"/>
          <w:szCs w:val="32"/>
        </w:rPr>
      </w:pPr>
    </w:p>
    <w:p w14:paraId="5CC62E8F" w14:textId="77777777" w:rsidR="00376DBE" w:rsidRDefault="00376DBE">
      <w:pPr>
        <w:spacing w:line="600" w:lineRule="exact"/>
        <w:ind w:firstLineChars="200" w:firstLine="640"/>
        <w:outlineLvl w:val="1"/>
        <w:rPr>
          <w:rFonts w:ascii="黑体" w:eastAsia="黑体" w:hAnsi="黑体"/>
          <w:color w:val="000000"/>
          <w:sz w:val="32"/>
          <w:szCs w:val="32"/>
        </w:rPr>
      </w:pPr>
    </w:p>
    <w:p w14:paraId="39F4F89F" w14:textId="77777777" w:rsidR="00376DBE" w:rsidRDefault="00376DBE">
      <w:pPr>
        <w:spacing w:line="600" w:lineRule="exact"/>
        <w:ind w:firstLineChars="200" w:firstLine="640"/>
        <w:outlineLvl w:val="1"/>
        <w:rPr>
          <w:rFonts w:ascii="黑体" w:eastAsia="黑体" w:hAnsi="黑体"/>
          <w:color w:val="000000"/>
          <w:sz w:val="32"/>
          <w:szCs w:val="32"/>
        </w:rPr>
      </w:pPr>
    </w:p>
    <w:p w14:paraId="05F2B472" w14:textId="77777777" w:rsidR="00376DBE" w:rsidRDefault="00951876">
      <w:pPr>
        <w:spacing w:line="600" w:lineRule="exact"/>
        <w:ind w:firstLineChars="200" w:firstLine="640"/>
        <w:outlineLvl w:val="1"/>
        <w:rPr>
          <w:rStyle w:val="20"/>
          <w:rFonts w:ascii="黑体" w:eastAsia="黑体" w:hAnsi="黑体"/>
          <w:b w:val="0"/>
        </w:rPr>
      </w:pPr>
      <w:bookmarkStart w:id="55" w:name="_Toc13248"/>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0"/>
          <w:rFonts w:ascii="黑体" w:eastAsia="黑体" w:hAnsi="黑体" w:hint="eastAsia"/>
          <w:b w:val="0"/>
        </w:rPr>
        <w:t>般公共预算财政拨款支出决算情况说明</w:t>
      </w:r>
      <w:bookmarkEnd w:id="52"/>
      <w:bookmarkEnd w:id="53"/>
      <w:bookmarkEnd w:id="54"/>
      <w:bookmarkEnd w:id="55"/>
    </w:p>
    <w:p w14:paraId="4B01343C" w14:textId="77777777" w:rsidR="00376DBE" w:rsidRDefault="00951876">
      <w:pPr>
        <w:spacing w:line="600" w:lineRule="exact"/>
        <w:ind w:firstLineChars="200" w:firstLine="643"/>
        <w:outlineLvl w:val="2"/>
        <w:rPr>
          <w:rFonts w:ascii="仿宋" w:eastAsia="仿宋" w:hAnsi="仿宋"/>
          <w:b/>
          <w:color w:val="000000"/>
          <w:sz w:val="32"/>
          <w:szCs w:val="32"/>
        </w:rPr>
      </w:pPr>
      <w:bookmarkStart w:id="56" w:name="_Toc15377210"/>
      <w:bookmarkStart w:id="57" w:name="_Toc79163615"/>
      <w:bookmarkStart w:id="58" w:name="_Toc5839"/>
      <w:r>
        <w:rPr>
          <w:rFonts w:ascii="仿宋" w:eastAsia="仿宋" w:hAnsi="仿宋" w:hint="eastAsia"/>
          <w:b/>
          <w:color w:val="000000"/>
          <w:sz w:val="32"/>
          <w:szCs w:val="32"/>
        </w:rPr>
        <w:t>（一）一般公共预算财政拨款支出决算总体情况</w:t>
      </w:r>
      <w:bookmarkEnd w:id="56"/>
      <w:bookmarkEnd w:id="57"/>
      <w:bookmarkEnd w:id="58"/>
    </w:p>
    <w:p w14:paraId="083DABD4" w14:textId="77777777" w:rsidR="00376DBE" w:rsidRDefault="00951876">
      <w:pPr>
        <w:snapToGrid w:val="0"/>
        <w:spacing w:line="576" w:lineRule="exact"/>
        <w:ind w:firstLineChars="200"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年一般公共预算财政拨款支出435.94万元，占本年支出合计的100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2019</w:t>
      </w:r>
      <w:r>
        <w:rPr>
          <w:rFonts w:ascii="仿宋" w:eastAsia="仿宋" w:hAnsi="仿宋" w:hint="eastAsia"/>
          <w:color w:val="000000"/>
          <w:sz w:val="32"/>
          <w:szCs w:val="32"/>
        </w:rPr>
        <w:t>年相比，一般公共预算财政拨款增加212.17万元，增长49</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_GB2312" w:eastAsia="仿宋_GB2312" w:hAnsi="仿宋" w:hint="eastAsia"/>
          <w:sz w:val="32"/>
          <w:szCs w:val="32"/>
        </w:rPr>
        <w:t>2020下半年新调进工作人员3名，基本支出中的人员经费也随着人员的划转而增加，较年初下达预算数增加27.19万元，实际发生人员经费178.06万元。日常公用经费开支主要是保障巡察办公室正常运转而发生的办公费、邮电费、差旅费等费用53.11万元。项目经费开支主要是保障四个巡察组开展巡察工资发生的差旅费、公务用车运行维护费、劳务费等费用144.08万元，2020年巡察工作任务主要在巡察差旅费、公务用车运行维护费等日常公用经费开支相对增加。</w:t>
      </w:r>
    </w:p>
    <w:p w14:paraId="40F5A92D" w14:textId="77777777" w:rsidR="00376DBE" w:rsidRDefault="00376DBE">
      <w:pPr>
        <w:spacing w:line="600" w:lineRule="exact"/>
        <w:ind w:firstLineChars="200" w:firstLine="640"/>
        <w:rPr>
          <w:rFonts w:ascii="仿宋" w:eastAsia="仿宋" w:hAnsi="仿宋"/>
          <w:color w:val="000000"/>
          <w:sz w:val="32"/>
          <w:szCs w:val="32"/>
        </w:rPr>
      </w:pPr>
    </w:p>
    <w:p w14:paraId="2B67EFED" w14:textId="77777777" w:rsidR="00376DBE" w:rsidRDefault="00951876">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14:paraId="4D6C2300" w14:textId="77777777" w:rsidR="00376DBE" w:rsidRDefault="00951876">
      <w:pPr>
        <w:spacing w:line="600" w:lineRule="exact"/>
        <w:ind w:firstLineChars="200" w:firstLine="420"/>
        <w:rPr>
          <w:rFonts w:ascii="仿宋" w:eastAsia="仿宋" w:hAnsi="仿宋"/>
          <w:color w:val="000000"/>
          <w:sz w:val="32"/>
          <w:szCs w:val="32"/>
        </w:rPr>
      </w:pPr>
      <w:r>
        <w:rPr>
          <w:noProof/>
        </w:rPr>
        <w:drawing>
          <wp:anchor distT="0" distB="0" distL="114300" distR="114300" simplePos="0" relativeHeight="251661312" behindDoc="1" locked="0" layoutInCell="1" allowOverlap="1" wp14:anchorId="3BAB95FC" wp14:editId="40A5C175">
            <wp:simplePos x="0" y="0"/>
            <wp:positionH relativeFrom="column">
              <wp:posOffset>671195</wp:posOffset>
            </wp:positionH>
            <wp:positionV relativeFrom="paragraph">
              <wp:posOffset>238760</wp:posOffset>
            </wp:positionV>
            <wp:extent cx="4199890" cy="2315210"/>
            <wp:effectExtent l="5080" t="4445" r="5080" b="23495"/>
            <wp:wrapTight wrapText="bothSides">
              <wp:wrapPolygon edited="0">
                <wp:start x="-26" y="-41"/>
                <wp:lineTo x="-26" y="21464"/>
                <wp:lineTo x="21528" y="21464"/>
                <wp:lineTo x="21528" y="-41"/>
                <wp:lineTo x="-26" y="-41"/>
              </wp:wrapPolygon>
            </wp:wrapTight>
            <wp:docPr id="4" name="图表 1" descr="7b0a202020202263686172745265734964223a2022343632353833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88790EA" w14:textId="77777777" w:rsidR="00376DBE" w:rsidRDefault="00376DBE">
      <w:pPr>
        <w:spacing w:line="600" w:lineRule="exact"/>
        <w:ind w:firstLineChars="200" w:firstLine="640"/>
        <w:rPr>
          <w:rFonts w:ascii="仿宋" w:eastAsia="仿宋" w:hAnsi="仿宋"/>
          <w:color w:val="000000"/>
          <w:sz w:val="32"/>
          <w:szCs w:val="32"/>
        </w:rPr>
      </w:pPr>
    </w:p>
    <w:p w14:paraId="13CF39A7" w14:textId="77777777" w:rsidR="00376DBE" w:rsidRDefault="00376DBE">
      <w:pPr>
        <w:spacing w:line="600" w:lineRule="exact"/>
        <w:ind w:firstLineChars="200" w:firstLine="640"/>
        <w:rPr>
          <w:rFonts w:ascii="仿宋" w:eastAsia="仿宋" w:hAnsi="仿宋"/>
          <w:color w:val="000000"/>
          <w:sz w:val="32"/>
          <w:szCs w:val="32"/>
        </w:rPr>
      </w:pPr>
    </w:p>
    <w:p w14:paraId="0FE36A94" w14:textId="77777777" w:rsidR="00376DBE" w:rsidRDefault="00376DBE">
      <w:pPr>
        <w:spacing w:line="600" w:lineRule="exact"/>
        <w:ind w:firstLineChars="200" w:firstLine="640"/>
        <w:rPr>
          <w:rFonts w:ascii="仿宋" w:eastAsia="仿宋" w:hAnsi="仿宋"/>
          <w:color w:val="000000"/>
          <w:sz w:val="32"/>
          <w:szCs w:val="32"/>
        </w:rPr>
      </w:pPr>
    </w:p>
    <w:p w14:paraId="227C5801" w14:textId="77777777" w:rsidR="00376DBE" w:rsidRDefault="00376DBE">
      <w:pPr>
        <w:spacing w:line="600" w:lineRule="exact"/>
        <w:ind w:firstLineChars="200" w:firstLine="640"/>
        <w:rPr>
          <w:rFonts w:ascii="仿宋" w:eastAsia="仿宋" w:hAnsi="仿宋"/>
          <w:color w:val="000000"/>
          <w:sz w:val="32"/>
          <w:szCs w:val="32"/>
        </w:rPr>
      </w:pPr>
    </w:p>
    <w:p w14:paraId="1748E699" w14:textId="77777777" w:rsidR="00376DBE" w:rsidRDefault="00376DBE">
      <w:pPr>
        <w:spacing w:line="600" w:lineRule="exact"/>
        <w:outlineLvl w:val="2"/>
        <w:rPr>
          <w:rFonts w:ascii="仿宋" w:eastAsia="仿宋" w:hAnsi="仿宋"/>
          <w:b/>
          <w:color w:val="000000"/>
          <w:sz w:val="32"/>
          <w:szCs w:val="32"/>
        </w:rPr>
      </w:pPr>
      <w:bookmarkStart w:id="59" w:name="_Toc79163616"/>
      <w:bookmarkStart w:id="60" w:name="_Toc15377211"/>
    </w:p>
    <w:p w14:paraId="62C332F4" w14:textId="77777777" w:rsidR="00376DBE" w:rsidRDefault="00376DBE">
      <w:pPr>
        <w:spacing w:line="600" w:lineRule="exact"/>
        <w:outlineLvl w:val="2"/>
        <w:rPr>
          <w:rFonts w:ascii="仿宋" w:eastAsia="仿宋" w:hAnsi="仿宋"/>
          <w:b/>
          <w:color w:val="000000"/>
          <w:sz w:val="32"/>
          <w:szCs w:val="32"/>
        </w:rPr>
      </w:pPr>
    </w:p>
    <w:p w14:paraId="75869D65" w14:textId="77777777" w:rsidR="00376DBE" w:rsidRDefault="00376DBE">
      <w:pPr>
        <w:spacing w:line="600" w:lineRule="exact"/>
        <w:ind w:firstLineChars="200" w:firstLine="643"/>
        <w:outlineLvl w:val="2"/>
        <w:rPr>
          <w:rFonts w:ascii="仿宋" w:eastAsia="仿宋" w:hAnsi="仿宋"/>
          <w:b/>
          <w:color w:val="000000"/>
          <w:sz w:val="32"/>
          <w:szCs w:val="32"/>
        </w:rPr>
      </w:pPr>
    </w:p>
    <w:p w14:paraId="485114F7" w14:textId="77777777" w:rsidR="00376DBE" w:rsidRDefault="00951876">
      <w:pPr>
        <w:spacing w:line="600" w:lineRule="exact"/>
        <w:ind w:firstLineChars="200" w:firstLine="643"/>
        <w:outlineLvl w:val="2"/>
        <w:rPr>
          <w:rFonts w:ascii="仿宋" w:eastAsia="仿宋" w:hAnsi="仿宋"/>
          <w:b/>
          <w:color w:val="000000"/>
          <w:sz w:val="32"/>
          <w:szCs w:val="32"/>
        </w:rPr>
      </w:pPr>
      <w:bookmarkStart w:id="61" w:name="_Toc31116"/>
      <w:r>
        <w:rPr>
          <w:rFonts w:ascii="仿宋" w:eastAsia="仿宋" w:hAnsi="仿宋" w:hint="eastAsia"/>
          <w:b/>
          <w:color w:val="000000"/>
          <w:sz w:val="32"/>
          <w:szCs w:val="32"/>
        </w:rPr>
        <w:t>（二）一般公共预算财政拨款支出决算结构情况</w:t>
      </w:r>
      <w:bookmarkEnd w:id="59"/>
      <w:bookmarkEnd w:id="60"/>
      <w:bookmarkEnd w:id="61"/>
    </w:p>
    <w:p w14:paraId="699E2982" w14:textId="77777777" w:rsidR="00376DBE" w:rsidRDefault="00951876">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年一般公共预算财政拨款支出435.94万元，主要用于以下方面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支出375.21万元，占14</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支出28.23万元，占6.4</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Pr>
          <w:rFonts w:ascii="仿宋" w:eastAsia="仿宋" w:hAnsi="仿宋" w:hint="eastAsia"/>
          <w:color w:val="000000"/>
          <w:sz w:val="32"/>
          <w:szCs w:val="32"/>
        </w:rPr>
        <w:t>13.46万元，占3</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住房保障支出</w:t>
      </w:r>
      <w:r>
        <w:rPr>
          <w:rFonts w:ascii="仿宋" w:eastAsia="仿宋" w:hAnsi="仿宋" w:hint="eastAsia"/>
          <w:color w:val="000000"/>
          <w:sz w:val="32"/>
          <w:szCs w:val="32"/>
        </w:rPr>
        <w:t>18.45万元，占5</w:t>
      </w:r>
      <w:r>
        <w:rPr>
          <w:rFonts w:ascii="仿宋" w:eastAsia="仿宋" w:hAnsi="仿宋"/>
          <w:color w:val="000000"/>
          <w:sz w:val="32"/>
          <w:szCs w:val="32"/>
        </w:rPr>
        <w:t>%</w:t>
      </w:r>
      <w:r>
        <w:rPr>
          <w:rFonts w:ascii="仿宋" w:eastAsia="仿宋" w:hAnsi="仿宋" w:hint="eastAsia"/>
          <w:color w:val="000000"/>
          <w:sz w:val="32"/>
          <w:szCs w:val="32"/>
        </w:rPr>
        <w:t>。</w:t>
      </w:r>
    </w:p>
    <w:p w14:paraId="73AB6200" w14:textId="77777777" w:rsidR="00376DBE" w:rsidRDefault="00376DBE">
      <w:pPr>
        <w:spacing w:line="600" w:lineRule="exact"/>
        <w:ind w:firstLine="640"/>
        <w:rPr>
          <w:rFonts w:ascii="仿宋" w:eastAsia="仿宋" w:hAnsi="仿宋"/>
          <w:color w:val="000000"/>
          <w:sz w:val="32"/>
          <w:szCs w:val="32"/>
        </w:rPr>
      </w:pPr>
    </w:p>
    <w:p w14:paraId="10DB8AEC" w14:textId="77777777" w:rsidR="00376DBE" w:rsidRDefault="00951876">
      <w:pPr>
        <w:spacing w:line="600" w:lineRule="exact"/>
        <w:ind w:firstLineChars="100" w:firstLine="32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14:paraId="516D2905" w14:textId="77777777" w:rsidR="00376DBE" w:rsidRDefault="00951876">
      <w:pPr>
        <w:spacing w:line="600" w:lineRule="exact"/>
        <w:ind w:firstLineChars="200" w:firstLine="420"/>
        <w:rPr>
          <w:rFonts w:ascii="仿宋" w:eastAsia="仿宋" w:hAnsi="仿宋"/>
          <w:color w:val="000000"/>
          <w:sz w:val="32"/>
          <w:szCs w:val="32"/>
        </w:rPr>
      </w:pPr>
      <w:r>
        <w:rPr>
          <w:noProof/>
        </w:rPr>
        <w:drawing>
          <wp:anchor distT="0" distB="0" distL="114300" distR="114300" simplePos="0" relativeHeight="251664384" behindDoc="1" locked="0" layoutInCell="1" allowOverlap="1" wp14:anchorId="31FB8856" wp14:editId="19AA1520">
            <wp:simplePos x="0" y="0"/>
            <wp:positionH relativeFrom="column">
              <wp:posOffset>975995</wp:posOffset>
            </wp:positionH>
            <wp:positionV relativeFrom="paragraph">
              <wp:posOffset>233680</wp:posOffset>
            </wp:positionV>
            <wp:extent cx="3609975" cy="2186305"/>
            <wp:effectExtent l="4445" t="4445" r="5080" b="57150"/>
            <wp:wrapTight wrapText="bothSides">
              <wp:wrapPolygon edited="0">
                <wp:start x="-27" y="-44"/>
                <wp:lineTo x="-27" y="21976"/>
                <wp:lineTo x="21516" y="21976"/>
                <wp:lineTo x="21516" y="-44"/>
                <wp:lineTo x="-27" y="-44"/>
              </wp:wrapPolygon>
            </wp:wrapTight>
            <wp:docPr id="7" name="图表 3"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3CB81E0" w14:textId="77777777" w:rsidR="00376DBE" w:rsidRDefault="00376DBE">
      <w:pPr>
        <w:spacing w:line="600" w:lineRule="exact"/>
        <w:ind w:firstLineChars="200" w:firstLine="640"/>
        <w:rPr>
          <w:rFonts w:ascii="仿宋" w:eastAsia="仿宋" w:hAnsi="仿宋"/>
          <w:color w:val="000000"/>
          <w:sz w:val="32"/>
          <w:szCs w:val="32"/>
        </w:rPr>
      </w:pPr>
    </w:p>
    <w:p w14:paraId="11425F25" w14:textId="77777777" w:rsidR="00376DBE" w:rsidRDefault="00376DBE">
      <w:pPr>
        <w:spacing w:line="600" w:lineRule="exact"/>
        <w:ind w:firstLineChars="200" w:firstLine="640"/>
        <w:rPr>
          <w:rFonts w:ascii="仿宋" w:eastAsia="仿宋" w:hAnsi="仿宋"/>
          <w:color w:val="000000"/>
          <w:sz w:val="32"/>
          <w:szCs w:val="32"/>
        </w:rPr>
      </w:pPr>
    </w:p>
    <w:p w14:paraId="3A48D014" w14:textId="77777777" w:rsidR="00376DBE" w:rsidRDefault="00376DBE">
      <w:pPr>
        <w:spacing w:line="600" w:lineRule="exact"/>
        <w:ind w:firstLineChars="200" w:firstLine="640"/>
        <w:rPr>
          <w:rFonts w:ascii="仿宋" w:eastAsia="仿宋" w:hAnsi="仿宋"/>
          <w:color w:val="000000"/>
          <w:sz w:val="32"/>
          <w:szCs w:val="32"/>
        </w:rPr>
      </w:pPr>
    </w:p>
    <w:p w14:paraId="16636D9A" w14:textId="77777777" w:rsidR="00376DBE" w:rsidRDefault="00376DBE">
      <w:pPr>
        <w:spacing w:line="600" w:lineRule="exact"/>
        <w:ind w:firstLineChars="200" w:firstLine="640"/>
        <w:rPr>
          <w:rFonts w:ascii="仿宋" w:eastAsia="仿宋" w:hAnsi="仿宋"/>
          <w:color w:val="000000"/>
          <w:sz w:val="32"/>
          <w:szCs w:val="32"/>
        </w:rPr>
      </w:pPr>
    </w:p>
    <w:p w14:paraId="7F707AB8" w14:textId="77777777" w:rsidR="00376DBE" w:rsidRDefault="00376DBE">
      <w:pPr>
        <w:spacing w:line="600" w:lineRule="exact"/>
        <w:ind w:firstLineChars="200" w:firstLine="640"/>
        <w:rPr>
          <w:rFonts w:ascii="仿宋" w:eastAsia="仿宋" w:hAnsi="仿宋"/>
          <w:color w:val="000000"/>
          <w:sz w:val="32"/>
          <w:szCs w:val="32"/>
        </w:rPr>
      </w:pPr>
    </w:p>
    <w:p w14:paraId="1920D384" w14:textId="77777777" w:rsidR="00376DBE" w:rsidRDefault="00376DBE">
      <w:pPr>
        <w:spacing w:line="600" w:lineRule="exact"/>
        <w:ind w:firstLineChars="200" w:firstLine="643"/>
        <w:outlineLvl w:val="2"/>
        <w:rPr>
          <w:rFonts w:ascii="仿宋" w:eastAsia="仿宋" w:hAnsi="仿宋"/>
          <w:b/>
          <w:color w:val="000000"/>
          <w:sz w:val="32"/>
          <w:szCs w:val="32"/>
        </w:rPr>
      </w:pPr>
      <w:bookmarkStart w:id="62" w:name="_Toc79163617"/>
      <w:bookmarkStart w:id="63" w:name="_Toc15377212"/>
    </w:p>
    <w:p w14:paraId="1B5F2D5F" w14:textId="77777777" w:rsidR="00376DBE" w:rsidRDefault="00951876">
      <w:pPr>
        <w:spacing w:line="600" w:lineRule="exact"/>
        <w:ind w:firstLineChars="200" w:firstLine="643"/>
        <w:outlineLvl w:val="2"/>
        <w:rPr>
          <w:rFonts w:ascii="仿宋" w:eastAsia="仿宋" w:hAnsi="仿宋"/>
          <w:b/>
          <w:color w:val="000000"/>
          <w:sz w:val="32"/>
          <w:szCs w:val="32"/>
        </w:rPr>
      </w:pPr>
      <w:bookmarkStart w:id="64" w:name="_Toc17223"/>
      <w:r>
        <w:rPr>
          <w:rFonts w:ascii="仿宋" w:eastAsia="仿宋" w:hAnsi="仿宋" w:hint="eastAsia"/>
          <w:b/>
          <w:color w:val="000000"/>
          <w:sz w:val="32"/>
          <w:szCs w:val="32"/>
        </w:rPr>
        <w:t>（三）一般公共预算财政拨款支出决算具体情况</w:t>
      </w:r>
      <w:bookmarkEnd w:id="62"/>
      <w:bookmarkEnd w:id="63"/>
      <w:bookmarkEnd w:id="64"/>
    </w:p>
    <w:p w14:paraId="2D5C54C1" w14:textId="77777777" w:rsidR="00376DBE" w:rsidRDefault="00951876">
      <w:pPr>
        <w:spacing w:line="600" w:lineRule="exact"/>
        <w:ind w:firstLineChars="200" w:firstLine="643"/>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ascii="仿宋_GB2312" w:eastAsia="仿宋_GB2312" w:hint="eastAsia"/>
          <w:b/>
          <w:bCs/>
          <w:sz w:val="32"/>
          <w:szCs w:val="32"/>
        </w:rPr>
        <w:t>年一般公共预算支出决算数为435.94，完成预算78.6</w:t>
      </w:r>
      <w:r>
        <w:rPr>
          <w:rFonts w:ascii="仿宋_GB2312" w:eastAsia="仿宋_GB2312"/>
          <w:b/>
          <w:bCs/>
          <w:sz w:val="32"/>
          <w:szCs w:val="32"/>
        </w:rPr>
        <w:t>%</w:t>
      </w:r>
      <w:r>
        <w:rPr>
          <w:rFonts w:ascii="仿宋_GB2312" w:eastAsia="仿宋_GB2312" w:hint="eastAsia"/>
          <w:b/>
          <w:bCs/>
          <w:sz w:val="32"/>
          <w:szCs w:val="32"/>
        </w:rPr>
        <w:t>。其中：</w:t>
      </w:r>
      <w:bookmarkEnd w:id="65"/>
      <w:bookmarkEnd w:id="66"/>
      <w:bookmarkEnd w:id="67"/>
    </w:p>
    <w:p w14:paraId="4A2C2F47" w14:textId="77777777" w:rsidR="00376DBE" w:rsidRDefault="00951876">
      <w:pPr>
        <w:spacing w:line="600" w:lineRule="exact"/>
        <w:ind w:firstLineChars="200" w:firstLine="643"/>
        <w:rPr>
          <w:rFonts w:ascii="仿宋" w:eastAsia="仿宋" w:hAnsi="仿宋"/>
          <w:b/>
          <w:color w:val="000000"/>
          <w:sz w:val="32"/>
          <w:szCs w:val="32"/>
        </w:rPr>
      </w:pPr>
      <w:r>
        <w:rPr>
          <w:rStyle w:val="a6"/>
          <w:rFonts w:ascii="仿宋" w:eastAsia="仿宋" w:hAnsi="仿宋"/>
          <w:bCs/>
          <w:color w:val="000000"/>
          <w:sz w:val="32"/>
          <w:szCs w:val="32"/>
        </w:rPr>
        <w:t>1.</w:t>
      </w:r>
      <w:r>
        <w:rPr>
          <w:rStyle w:val="a6"/>
          <w:rFonts w:ascii="仿宋" w:eastAsia="仿宋" w:hAnsi="仿宋" w:hint="eastAsia"/>
          <w:bCs/>
          <w:color w:val="000000"/>
          <w:sz w:val="32"/>
          <w:szCs w:val="32"/>
        </w:rPr>
        <w:t>一般公共服务(类）纪检检查事务（款）行政运行（项）</w:t>
      </w:r>
      <w:r>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支出决算为231.12万元，完成预算100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，决算数小于预算数的主要原因是综合办公楼维修款未支付完，结转至2021年使用。</w:t>
      </w:r>
    </w:p>
    <w:p w14:paraId="1C1E955B" w14:textId="77777777" w:rsidR="00376DBE" w:rsidRDefault="00951876">
      <w:pPr>
        <w:ind w:firstLineChars="200" w:firstLine="643"/>
        <w:rPr>
          <w:rFonts w:ascii="仿宋" w:eastAsia="仿宋" w:hAnsi="仿宋"/>
          <w:b/>
          <w:color w:val="000000"/>
          <w:sz w:val="32"/>
          <w:szCs w:val="32"/>
        </w:rPr>
      </w:pPr>
      <w:r>
        <w:rPr>
          <w:rStyle w:val="a6"/>
          <w:rFonts w:ascii="仿宋" w:eastAsia="仿宋" w:hAnsi="仿宋" w:hint="eastAsia"/>
          <w:bCs/>
          <w:color w:val="000000"/>
          <w:sz w:val="32"/>
          <w:szCs w:val="32"/>
        </w:rPr>
        <w:t>2</w:t>
      </w:r>
      <w:r>
        <w:rPr>
          <w:rStyle w:val="a6"/>
          <w:rFonts w:ascii="仿宋" w:eastAsia="仿宋" w:hAnsi="仿宋"/>
          <w:bCs/>
          <w:color w:val="000000"/>
          <w:sz w:val="32"/>
          <w:szCs w:val="32"/>
        </w:rPr>
        <w:t>.</w:t>
      </w:r>
      <w:r>
        <w:rPr>
          <w:rStyle w:val="a6"/>
          <w:rFonts w:ascii="仿宋" w:eastAsia="仿宋" w:hAnsi="仿宋" w:hint="eastAsia"/>
          <w:bCs/>
          <w:color w:val="000000"/>
          <w:sz w:val="32"/>
          <w:szCs w:val="32"/>
        </w:rPr>
        <w:t>社会保障和就业(类）行政事业单位离退休（款）机关事业单位基本养老保险缴费支出（项）</w:t>
      </w:r>
      <w:r>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支出决算为28.83万元，完成预算100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，决算数等于预算数。</w:t>
      </w:r>
    </w:p>
    <w:p w14:paraId="5C548060" w14:textId="77777777" w:rsidR="00376DBE" w:rsidRDefault="00951876">
      <w:pPr>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3</w:t>
      </w:r>
      <w:r>
        <w:rPr>
          <w:rStyle w:val="a6"/>
          <w:rFonts w:ascii="仿宋" w:eastAsia="仿宋" w:hAnsi="仿宋"/>
          <w:bCs/>
          <w:color w:val="000000"/>
          <w:sz w:val="32"/>
          <w:szCs w:val="32"/>
        </w:rPr>
        <w:t>.</w:t>
      </w:r>
      <w:r>
        <w:rPr>
          <w:rStyle w:val="a6"/>
          <w:rFonts w:ascii="仿宋" w:eastAsia="仿宋" w:hAnsi="仿宋" w:hint="eastAsia"/>
          <w:bCs/>
          <w:color w:val="000000"/>
          <w:sz w:val="32"/>
          <w:szCs w:val="32"/>
        </w:rPr>
        <w:t>社会保障和就业(类）行政事业单位离退休（款）机关事业单位职业年金缴费支出（项）</w:t>
      </w:r>
      <w:r>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支出决算为13.46万元，完成预算100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，决算数等于预算数。</w:t>
      </w:r>
    </w:p>
    <w:p w14:paraId="30CDC52F" w14:textId="77777777" w:rsidR="00376DBE" w:rsidRDefault="00951876">
      <w:pPr>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4.卫生健康支出（类）行政事业单位医疗（款）行政单位医疗（项）：</w:t>
      </w:r>
      <w:r>
        <w:rPr>
          <w:rStyle w:val="a6"/>
          <w:rFonts w:ascii="仿宋" w:eastAsia="仿宋" w:hAnsi="仿宋" w:hint="eastAsia"/>
          <w:b w:val="0"/>
          <w:bCs/>
          <w:color w:val="000000"/>
          <w:sz w:val="32"/>
          <w:szCs w:val="32"/>
        </w:rPr>
        <w:t>支出决算11.61万元，完成预算100%。</w:t>
      </w:r>
    </w:p>
    <w:p w14:paraId="61125B89" w14:textId="77777777" w:rsidR="00376DBE" w:rsidRDefault="00951876">
      <w:pPr>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5.卫生健康支出（类）行政事业单位医疗（款）公务员医疗补助（项）：</w:t>
      </w:r>
      <w:r>
        <w:rPr>
          <w:rStyle w:val="a6"/>
          <w:rFonts w:ascii="仿宋" w:eastAsia="仿宋" w:hAnsi="仿宋" w:hint="eastAsia"/>
          <w:b w:val="0"/>
          <w:bCs/>
          <w:color w:val="000000"/>
          <w:sz w:val="32"/>
          <w:szCs w:val="32"/>
        </w:rPr>
        <w:t>支出决算1.85万元，完成预算100%。</w:t>
      </w:r>
    </w:p>
    <w:p w14:paraId="184E9135" w14:textId="77777777" w:rsidR="00376DBE" w:rsidRDefault="00951876">
      <w:pPr>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6.住房保障支出（类）住房改革支出（款）住房公积金（项）：</w:t>
      </w:r>
      <w:r>
        <w:rPr>
          <w:rStyle w:val="a6"/>
          <w:rFonts w:ascii="仿宋" w:eastAsia="仿宋" w:hAnsi="仿宋" w:hint="eastAsia"/>
          <w:b w:val="0"/>
          <w:bCs/>
          <w:color w:val="000000"/>
          <w:sz w:val="32"/>
          <w:szCs w:val="32"/>
        </w:rPr>
        <w:t>支出决算18.45万元，完成预算100%。</w:t>
      </w:r>
    </w:p>
    <w:p w14:paraId="19254A17" w14:textId="77777777" w:rsidR="00376DBE" w:rsidRDefault="00951876">
      <w:pPr>
        <w:tabs>
          <w:tab w:val="right" w:pos="8306"/>
        </w:tabs>
        <w:spacing w:line="600" w:lineRule="exact"/>
        <w:ind w:firstLine="640"/>
        <w:outlineLvl w:val="1"/>
        <w:rPr>
          <w:rStyle w:val="20"/>
        </w:rPr>
      </w:pPr>
      <w:bookmarkStart w:id="68" w:name="_Toc15396608"/>
      <w:bookmarkStart w:id="69" w:name="_Toc15377214"/>
      <w:bookmarkStart w:id="70" w:name="_Toc79163618"/>
      <w:bookmarkStart w:id="71" w:name="_Toc3887"/>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0"/>
          <w:rFonts w:ascii="黑体" w:eastAsia="黑体" w:hAnsi="黑体" w:hint="eastAsia"/>
          <w:b w:val="0"/>
        </w:rPr>
        <w:t>般公共预算财政拨款基本支出决算情况说明</w:t>
      </w:r>
      <w:bookmarkEnd w:id="68"/>
      <w:bookmarkEnd w:id="69"/>
      <w:bookmarkEnd w:id="70"/>
      <w:bookmarkEnd w:id="71"/>
      <w:r>
        <w:rPr>
          <w:rStyle w:val="20"/>
          <w:rFonts w:ascii="黑体" w:eastAsia="黑体" w:hAnsi="黑体"/>
          <w:b w:val="0"/>
        </w:rPr>
        <w:tab/>
      </w:r>
    </w:p>
    <w:p w14:paraId="469811CC" w14:textId="77777777" w:rsidR="00376DBE" w:rsidRDefault="00951876">
      <w:pPr>
        <w:spacing w:line="600" w:lineRule="exact"/>
        <w:ind w:firstLine="645"/>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年一般公共预算财政拨款基本支出291.85万元，</w:t>
      </w:r>
      <w:r>
        <w:rPr>
          <w:rFonts w:ascii="仿宋" w:eastAsia="仿宋" w:hAnsi="仿宋" w:hint="eastAsia"/>
          <w:color w:val="000000"/>
          <w:sz w:val="32"/>
          <w:szCs w:val="32"/>
        </w:rPr>
        <w:lastRenderedPageBreak/>
        <w:t>其中：</w:t>
      </w:r>
    </w:p>
    <w:p w14:paraId="52EF96D9" w14:textId="77777777" w:rsidR="00376DBE" w:rsidRDefault="00951876">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人员经费238.89万元，主要包括：基本工资、津贴补贴、奖金、机关事业单位基本养老保险缴费、职业年金缴费、职工基本医疗保险费、其他社会保障缴费、其他工资福利支出、住房公积金。</w:t>
      </w:r>
      <w:r>
        <w:rPr>
          <w:rFonts w:ascii="仿宋" w:eastAsia="仿宋" w:hAnsi="仿宋"/>
          <w:color w:val="000000"/>
          <w:sz w:val="32"/>
          <w:szCs w:val="32"/>
        </w:rPr>
        <w:br/>
      </w:r>
      <w:r>
        <w:rPr>
          <w:rFonts w:ascii="仿宋" w:eastAsia="仿宋" w:hAnsi="仿宋" w:hint="eastAsia"/>
          <w:color w:val="000000"/>
          <w:sz w:val="32"/>
          <w:szCs w:val="32"/>
        </w:rPr>
        <w:t xml:space="preserve">   日常公用经费52.96万元，主要包括：办公费、印刷费、咨询费、手续费、水费、电费、邮电费、差旅费、因公出国（境）费用、维修（护）费、租赁费、会议费、培训费、公务接待费、劳务费、福利费、公务用车运行维护费、其他商品和服务支出。</w:t>
      </w:r>
    </w:p>
    <w:p w14:paraId="4C7AF792" w14:textId="77777777" w:rsidR="00376DBE" w:rsidRDefault="00951876">
      <w:pPr>
        <w:spacing w:line="600" w:lineRule="exact"/>
        <w:ind w:firstLine="640"/>
        <w:outlineLvl w:val="1"/>
        <w:rPr>
          <w:rStyle w:val="20"/>
          <w:rFonts w:ascii="黑体" w:eastAsia="黑体" w:hAnsi="黑体"/>
          <w:b w:val="0"/>
        </w:rPr>
      </w:pPr>
      <w:bookmarkStart w:id="72" w:name="_Toc79163619"/>
      <w:bookmarkStart w:id="73" w:name="_Toc15377215"/>
      <w:bookmarkStart w:id="74" w:name="_Toc15396609"/>
      <w:bookmarkStart w:id="75" w:name="_Toc29538"/>
      <w:r>
        <w:rPr>
          <w:rFonts w:ascii="黑体" w:eastAsia="黑体" w:hint="eastAsia"/>
          <w:color w:val="000000"/>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72"/>
      <w:bookmarkEnd w:id="73"/>
      <w:bookmarkEnd w:id="74"/>
      <w:bookmarkEnd w:id="75"/>
    </w:p>
    <w:p w14:paraId="247875BB" w14:textId="77777777" w:rsidR="00376DBE" w:rsidRDefault="00951876">
      <w:pPr>
        <w:spacing w:line="600" w:lineRule="exact"/>
        <w:ind w:firstLine="640"/>
        <w:outlineLvl w:val="2"/>
        <w:rPr>
          <w:rFonts w:ascii="仿宋" w:eastAsia="仿宋" w:hAnsi="仿宋"/>
          <w:b/>
          <w:color w:val="000000"/>
          <w:sz w:val="32"/>
          <w:szCs w:val="32"/>
        </w:rPr>
      </w:pPr>
      <w:bookmarkStart w:id="76" w:name="_Toc79163620"/>
      <w:bookmarkStart w:id="77" w:name="_Toc15377216"/>
      <w:bookmarkStart w:id="78" w:name="_Toc25976"/>
      <w:r>
        <w:rPr>
          <w:rFonts w:ascii="仿宋" w:eastAsia="仿宋" w:hAnsi="仿宋" w:hint="eastAsia"/>
          <w:b/>
          <w:color w:val="000000"/>
          <w:sz w:val="32"/>
          <w:szCs w:val="32"/>
        </w:rPr>
        <w:t>（一）“三公”经费财政拨款支出决算总体情况说明</w:t>
      </w:r>
      <w:bookmarkEnd w:id="76"/>
      <w:bookmarkEnd w:id="77"/>
      <w:bookmarkEnd w:id="78"/>
    </w:p>
    <w:p w14:paraId="3C494AAB" w14:textId="77777777" w:rsidR="00376DBE" w:rsidRDefault="00951876">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年“三公”经费财政拨款支出决算为12.36万元，完成预算100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w:t>
      </w:r>
    </w:p>
    <w:p w14:paraId="62C263C0" w14:textId="77777777" w:rsidR="00376DBE" w:rsidRDefault="00951876">
      <w:pPr>
        <w:spacing w:line="600" w:lineRule="exact"/>
        <w:ind w:firstLine="640"/>
        <w:outlineLvl w:val="2"/>
        <w:rPr>
          <w:rFonts w:ascii="仿宋" w:eastAsia="仿宋" w:hAnsi="仿宋"/>
          <w:b/>
          <w:color w:val="000000"/>
          <w:sz w:val="32"/>
          <w:szCs w:val="32"/>
        </w:rPr>
      </w:pPr>
      <w:bookmarkStart w:id="79" w:name="_Toc15377217"/>
      <w:bookmarkStart w:id="80" w:name="_Toc79163621"/>
      <w:bookmarkStart w:id="81" w:name="_Toc4056"/>
      <w:r>
        <w:rPr>
          <w:rFonts w:ascii="仿宋" w:eastAsia="仿宋" w:hAnsi="仿宋" w:hint="eastAsia"/>
          <w:b/>
          <w:color w:val="000000"/>
          <w:sz w:val="32"/>
          <w:szCs w:val="32"/>
        </w:rPr>
        <w:t>（二）“三公”经费财政拨款支出决算具体情况说明</w:t>
      </w:r>
      <w:bookmarkEnd w:id="79"/>
      <w:bookmarkEnd w:id="80"/>
      <w:bookmarkEnd w:id="81"/>
    </w:p>
    <w:p w14:paraId="5679B097" w14:textId="77777777" w:rsidR="00376DBE" w:rsidRDefault="00951876">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；公务用车购置及运行维护费支出决算12.13万元，占98</w:t>
      </w:r>
      <w:r>
        <w:rPr>
          <w:rFonts w:ascii="仿宋" w:eastAsia="仿宋" w:hAnsi="仿宋"/>
          <w:color w:val="000000"/>
          <w:sz w:val="32"/>
          <w:szCs w:val="32"/>
        </w:rPr>
        <w:t>%</w:t>
      </w:r>
      <w:r>
        <w:rPr>
          <w:rFonts w:ascii="仿宋" w:eastAsia="仿宋" w:hAnsi="仿宋" w:hint="eastAsia"/>
          <w:color w:val="000000"/>
          <w:sz w:val="32"/>
          <w:szCs w:val="32"/>
        </w:rPr>
        <w:t>；公务接待费支出决算0.23万元，占2</w:t>
      </w:r>
      <w:r>
        <w:rPr>
          <w:rFonts w:ascii="仿宋" w:eastAsia="仿宋" w:hAnsi="仿宋"/>
          <w:color w:val="000000"/>
          <w:sz w:val="32"/>
          <w:szCs w:val="32"/>
        </w:rPr>
        <w:t>%</w:t>
      </w:r>
      <w:r>
        <w:rPr>
          <w:rFonts w:ascii="仿宋" w:eastAsia="仿宋" w:hAnsi="仿宋" w:hint="eastAsia"/>
          <w:color w:val="000000"/>
          <w:sz w:val="32"/>
          <w:szCs w:val="32"/>
        </w:rPr>
        <w:t>。具体情况如下：</w:t>
      </w:r>
    </w:p>
    <w:p w14:paraId="157863A7" w14:textId="77777777" w:rsidR="00376DBE" w:rsidRDefault="00376DBE">
      <w:pPr>
        <w:spacing w:line="600" w:lineRule="exact"/>
        <w:ind w:firstLine="640"/>
        <w:rPr>
          <w:rFonts w:ascii="仿宋" w:eastAsia="仿宋" w:hAnsi="仿宋"/>
          <w:color w:val="000000"/>
          <w:sz w:val="32"/>
          <w:szCs w:val="32"/>
        </w:rPr>
      </w:pPr>
    </w:p>
    <w:p w14:paraId="4693CC7E" w14:textId="77777777" w:rsidR="00376DBE" w:rsidRDefault="00376DBE">
      <w:pPr>
        <w:spacing w:line="600" w:lineRule="exact"/>
        <w:ind w:firstLine="640"/>
        <w:rPr>
          <w:rFonts w:ascii="仿宋" w:eastAsia="仿宋" w:hAnsi="仿宋"/>
          <w:color w:val="000000"/>
          <w:sz w:val="32"/>
          <w:szCs w:val="32"/>
        </w:rPr>
      </w:pPr>
    </w:p>
    <w:p w14:paraId="2F18DAE9" w14:textId="33DFEF29" w:rsidR="00376DBE" w:rsidRDefault="00376DBE">
      <w:pPr>
        <w:spacing w:line="600" w:lineRule="exact"/>
        <w:ind w:firstLine="640"/>
        <w:rPr>
          <w:rFonts w:ascii="仿宋" w:eastAsia="仿宋" w:hAnsi="仿宋"/>
          <w:color w:val="000000"/>
          <w:sz w:val="32"/>
          <w:szCs w:val="32"/>
        </w:rPr>
      </w:pPr>
    </w:p>
    <w:p w14:paraId="30E6D40F" w14:textId="77777777" w:rsidR="00274ABC" w:rsidRDefault="00274ABC">
      <w:pPr>
        <w:spacing w:line="600" w:lineRule="exact"/>
        <w:ind w:firstLine="640"/>
        <w:rPr>
          <w:rFonts w:ascii="仿宋" w:eastAsia="仿宋" w:hAnsi="仿宋" w:hint="eastAsia"/>
          <w:color w:val="000000"/>
          <w:sz w:val="32"/>
          <w:szCs w:val="32"/>
        </w:rPr>
      </w:pPr>
    </w:p>
    <w:p w14:paraId="6792EE04" w14:textId="77777777" w:rsidR="00376DBE" w:rsidRDefault="00951876">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：“三公”经费财政拨款支出结构）（饼状图）</w:t>
      </w:r>
    </w:p>
    <w:p w14:paraId="0AC1F356" w14:textId="77777777" w:rsidR="00376DBE" w:rsidRDefault="00951876">
      <w:pPr>
        <w:spacing w:line="600" w:lineRule="exact"/>
        <w:ind w:firstLine="640"/>
        <w:rPr>
          <w:rFonts w:ascii="仿宋" w:eastAsia="仿宋" w:hAnsi="仿宋"/>
          <w:color w:val="000000"/>
          <w:sz w:val="32"/>
          <w:szCs w:val="32"/>
        </w:rPr>
      </w:pPr>
      <w:r>
        <w:rPr>
          <w:noProof/>
        </w:rPr>
        <w:drawing>
          <wp:anchor distT="0" distB="0" distL="114300" distR="114300" simplePos="0" relativeHeight="251665408" behindDoc="1" locked="0" layoutInCell="1" allowOverlap="1" wp14:anchorId="2CF923D9" wp14:editId="6CE110A6">
            <wp:simplePos x="0" y="0"/>
            <wp:positionH relativeFrom="column">
              <wp:posOffset>459105</wp:posOffset>
            </wp:positionH>
            <wp:positionV relativeFrom="paragraph">
              <wp:posOffset>290195</wp:posOffset>
            </wp:positionV>
            <wp:extent cx="4381500" cy="2296160"/>
            <wp:effectExtent l="5080" t="4445" r="13970" b="23495"/>
            <wp:wrapTight wrapText="bothSides">
              <wp:wrapPolygon edited="0">
                <wp:start x="-25" y="-42"/>
                <wp:lineTo x="-25" y="21463"/>
                <wp:lineTo x="21575" y="21463"/>
                <wp:lineTo x="21575" y="-42"/>
                <wp:lineTo x="-25" y="-42"/>
              </wp:wrapPolygon>
            </wp:wrapTight>
            <wp:docPr id="8" name="图表 1" descr="7b0a202020202263686172745265734964223a2022343532363833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DA0E296" w14:textId="77777777" w:rsidR="00376DBE" w:rsidRDefault="00376DBE">
      <w:pPr>
        <w:spacing w:line="600" w:lineRule="exact"/>
        <w:ind w:firstLine="640"/>
        <w:rPr>
          <w:rFonts w:ascii="仿宋" w:eastAsia="仿宋" w:hAnsi="仿宋"/>
          <w:color w:val="000000"/>
          <w:sz w:val="32"/>
          <w:szCs w:val="32"/>
        </w:rPr>
      </w:pPr>
    </w:p>
    <w:p w14:paraId="3021851C" w14:textId="77777777" w:rsidR="00376DBE" w:rsidRDefault="00376DBE">
      <w:pPr>
        <w:spacing w:line="600" w:lineRule="exact"/>
        <w:ind w:firstLine="640"/>
        <w:rPr>
          <w:rFonts w:ascii="仿宋" w:eastAsia="仿宋" w:hAnsi="仿宋"/>
          <w:color w:val="000000"/>
          <w:sz w:val="32"/>
          <w:szCs w:val="32"/>
        </w:rPr>
      </w:pPr>
    </w:p>
    <w:p w14:paraId="10FC5D3D" w14:textId="77777777" w:rsidR="00376DBE" w:rsidRDefault="00376DBE">
      <w:pPr>
        <w:spacing w:line="600" w:lineRule="exact"/>
        <w:ind w:firstLine="640"/>
        <w:rPr>
          <w:rFonts w:ascii="仿宋" w:eastAsia="仿宋" w:hAnsi="仿宋"/>
          <w:color w:val="000000"/>
          <w:sz w:val="32"/>
          <w:szCs w:val="32"/>
        </w:rPr>
      </w:pPr>
    </w:p>
    <w:p w14:paraId="3C91AD60" w14:textId="77777777" w:rsidR="00376DBE" w:rsidRDefault="00376DBE">
      <w:pPr>
        <w:spacing w:line="600" w:lineRule="exact"/>
        <w:ind w:firstLine="640"/>
        <w:rPr>
          <w:rFonts w:ascii="仿宋" w:eastAsia="仿宋" w:hAnsi="仿宋"/>
          <w:color w:val="000000"/>
          <w:sz w:val="32"/>
          <w:szCs w:val="32"/>
        </w:rPr>
      </w:pPr>
    </w:p>
    <w:p w14:paraId="3BB508E7" w14:textId="77777777" w:rsidR="00376DBE" w:rsidRDefault="00376DBE">
      <w:pPr>
        <w:spacing w:line="600" w:lineRule="exact"/>
        <w:ind w:firstLine="640"/>
        <w:rPr>
          <w:rFonts w:ascii="仿宋" w:eastAsia="仿宋" w:hAnsi="仿宋"/>
          <w:color w:val="000000"/>
          <w:sz w:val="32"/>
          <w:szCs w:val="32"/>
        </w:rPr>
      </w:pPr>
    </w:p>
    <w:p w14:paraId="2B235545" w14:textId="77777777" w:rsidR="00376DBE" w:rsidRDefault="00376DBE">
      <w:pPr>
        <w:spacing w:line="600" w:lineRule="exact"/>
        <w:ind w:firstLine="640"/>
        <w:rPr>
          <w:rFonts w:ascii="仿宋" w:eastAsia="仿宋" w:hAnsi="仿宋"/>
          <w:color w:val="000000"/>
          <w:sz w:val="32"/>
          <w:szCs w:val="32"/>
        </w:rPr>
      </w:pPr>
    </w:p>
    <w:p w14:paraId="058AF942" w14:textId="77777777" w:rsidR="00376DBE" w:rsidRDefault="00376DBE">
      <w:pPr>
        <w:spacing w:line="600" w:lineRule="exact"/>
        <w:ind w:firstLine="640"/>
        <w:rPr>
          <w:rFonts w:ascii="仿宋_GB2312" w:eastAsia="仿宋_GB2312"/>
          <w:b/>
          <w:color w:val="000000"/>
          <w:sz w:val="32"/>
          <w:szCs w:val="32"/>
        </w:rPr>
      </w:pPr>
    </w:p>
    <w:p w14:paraId="3F890D80" w14:textId="77777777" w:rsidR="00376DBE" w:rsidRDefault="0095187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6"/>
          <w:rFonts w:ascii="仿宋" w:eastAsia="仿宋" w:hAnsi="仿宋" w:hint="eastAsia"/>
          <w:b w:val="0"/>
          <w:bCs/>
          <w:color w:val="000000"/>
          <w:sz w:val="32"/>
          <w:szCs w:val="32"/>
        </w:rPr>
        <w:t>完成预算0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9年增加0万元，增长0</w:t>
      </w:r>
      <w:r>
        <w:rPr>
          <w:rFonts w:ascii="仿宋_GB2312" w:eastAsia="仿宋_GB2312"/>
          <w:color w:val="000000"/>
          <w:sz w:val="32"/>
          <w:szCs w:val="32"/>
        </w:rPr>
        <w:t>%</w:t>
      </w:r>
      <w:r>
        <w:rPr>
          <w:rFonts w:ascii="仿宋_GB2312" w:eastAsia="仿宋_GB2312" w:hint="eastAsia"/>
          <w:color w:val="000000"/>
          <w:sz w:val="32"/>
          <w:szCs w:val="32"/>
        </w:rPr>
        <w:t>。</w:t>
      </w:r>
    </w:p>
    <w:p w14:paraId="07D7CE01" w14:textId="77777777" w:rsidR="00376DBE" w:rsidRDefault="0095187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12.13万元</w:t>
      </w:r>
      <w:r>
        <w:rPr>
          <w:rFonts w:ascii="仿宋_GB2312" w:eastAsia="仿宋_GB2312"/>
          <w:color w:val="000000"/>
          <w:sz w:val="32"/>
          <w:szCs w:val="32"/>
        </w:rPr>
        <w:t>,</w:t>
      </w:r>
      <w:r>
        <w:rPr>
          <w:rStyle w:val="a6"/>
          <w:rFonts w:ascii="仿宋" w:eastAsia="仿宋" w:hAnsi="仿宋" w:hint="eastAsia"/>
          <w:b w:val="0"/>
          <w:bCs/>
          <w:color w:val="000000"/>
          <w:sz w:val="32"/>
          <w:szCs w:val="32"/>
        </w:rPr>
        <w:t>完成预算100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9年减少11.87万元，下降49</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Ansi="仿宋" w:cs="仿宋" w:hint="eastAsia"/>
          <w:color w:val="000000"/>
          <w:sz w:val="32"/>
          <w:szCs w:val="32"/>
        </w:rPr>
        <w:t>是因为2019年发生3辆越野车的购置费</w:t>
      </w:r>
      <w:r>
        <w:rPr>
          <w:rFonts w:ascii="仿宋_GB2312" w:eastAsia="仿宋_GB2312" w:hint="eastAsia"/>
          <w:color w:val="000000"/>
          <w:sz w:val="32"/>
          <w:szCs w:val="32"/>
        </w:rPr>
        <w:t>。</w:t>
      </w:r>
    </w:p>
    <w:p w14:paraId="7D06C26B" w14:textId="77777777" w:rsidR="00376DBE" w:rsidRDefault="00951876">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月底，单位共有公务用车1辆，其中：轿车0辆、越野车1辆、载客汽车0辆。</w:t>
      </w:r>
    </w:p>
    <w:p w14:paraId="075D7CB5" w14:textId="77777777" w:rsidR="00376DBE" w:rsidRDefault="00951876">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12.13万元。主要用于因公出车参加培训、巡察巡视工作（具体工作）等所需的公务用车</w:t>
      </w:r>
      <w:r>
        <w:rPr>
          <w:rFonts w:ascii="仿宋_GB2312" w:eastAsia="仿宋_GB2312" w:hint="eastAsia"/>
          <w:color w:val="000000"/>
          <w:sz w:val="32"/>
          <w:szCs w:val="32"/>
        </w:rPr>
        <w:lastRenderedPageBreak/>
        <w:t>燃料费、维修费、过路过桥费、保险费等支出。</w:t>
      </w:r>
    </w:p>
    <w:p w14:paraId="2885ECB8" w14:textId="77777777" w:rsidR="00376DBE" w:rsidRDefault="0095187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0.23万元，</w:t>
      </w:r>
      <w:r>
        <w:rPr>
          <w:rStyle w:val="a6"/>
          <w:rFonts w:ascii="仿宋" w:eastAsia="仿宋" w:hAnsi="仿宋" w:hint="eastAsia"/>
          <w:b w:val="0"/>
          <w:bCs/>
          <w:color w:val="000000"/>
          <w:sz w:val="32"/>
          <w:szCs w:val="32"/>
        </w:rPr>
        <w:t>完成预算100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年减少0.69万元，下降75</w:t>
      </w:r>
      <w:r>
        <w:rPr>
          <w:rFonts w:ascii="仿宋_GB2312" w:eastAsia="仿宋_GB2312"/>
          <w:color w:val="000000"/>
          <w:sz w:val="32"/>
          <w:szCs w:val="32"/>
        </w:rPr>
        <w:t>%</w:t>
      </w:r>
      <w:r>
        <w:rPr>
          <w:rFonts w:ascii="仿宋_GB2312" w:eastAsia="仿宋_GB2312" w:hint="eastAsia"/>
          <w:color w:val="000000"/>
          <w:sz w:val="32"/>
          <w:szCs w:val="32"/>
        </w:rPr>
        <w:t>。主要原因是接待相对减少。其中：</w:t>
      </w:r>
    </w:p>
    <w:p w14:paraId="34D714D4" w14:textId="77777777" w:rsidR="00376DBE" w:rsidRDefault="00951876">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0.23</w:t>
      </w:r>
      <w:r>
        <w:rPr>
          <w:rFonts w:ascii="仿宋_GB2312" w:eastAsia="仿宋_GB2312" w:hint="eastAsia"/>
          <w:color w:val="000000"/>
          <w:sz w:val="32"/>
          <w:szCs w:val="32"/>
        </w:rPr>
        <w:t>万元，主要用于执行公务、开展业务活动开支的交通费、住宿费、用餐费等。国内公务接待12批次，125人次（不包括陪同人员），共计支出0.23万元。</w:t>
      </w:r>
    </w:p>
    <w:p w14:paraId="3A46D585" w14:textId="77777777" w:rsidR="00376DBE" w:rsidRDefault="00951876">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万元，外事接待0批次，0人，共计支出0万元。</w:t>
      </w:r>
    </w:p>
    <w:p w14:paraId="4A7A1440" w14:textId="77777777" w:rsidR="00376DBE" w:rsidRDefault="00951876">
      <w:pPr>
        <w:spacing w:line="600" w:lineRule="exact"/>
        <w:ind w:firstLine="640"/>
        <w:outlineLvl w:val="1"/>
        <w:rPr>
          <w:rStyle w:val="20"/>
          <w:rFonts w:ascii="黑体" w:eastAsia="黑体" w:hAnsi="黑体"/>
        </w:rPr>
      </w:pPr>
      <w:bookmarkStart w:id="82" w:name="_Toc15396610"/>
      <w:bookmarkStart w:id="83" w:name="_Toc15377218"/>
      <w:bookmarkStart w:id="84" w:name="_Toc79163622"/>
      <w:bookmarkStart w:id="85" w:name="_Toc14530"/>
      <w:r>
        <w:rPr>
          <w:rFonts w:ascii="黑体" w:eastAsia="黑体" w:hint="eastAsia"/>
          <w:color w:val="000000"/>
          <w:sz w:val="32"/>
          <w:szCs w:val="32"/>
        </w:rPr>
        <w:t>八、</w:t>
      </w:r>
      <w:r>
        <w:rPr>
          <w:rStyle w:val="20"/>
          <w:rFonts w:ascii="黑体" w:eastAsia="黑体" w:hAnsi="黑体" w:hint="eastAsia"/>
          <w:b w:val="0"/>
        </w:rPr>
        <w:t>政府性基金预算支出决算情况说明</w:t>
      </w:r>
      <w:bookmarkEnd w:id="82"/>
      <w:bookmarkEnd w:id="83"/>
      <w:bookmarkEnd w:id="84"/>
      <w:bookmarkEnd w:id="85"/>
    </w:p>
    <w:p w14:paraId="4867B949" w14:textId="77777777" w:rsidR="00376DBE" w:rsidRDefault="00951876">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年无政府性基金预算拨款支出。</w:t>
      </w:r>
    </w:p>
    <w:p w14:paraId="4E3BFDC9" w14:textId="77777777" w:rsidR="00376DBE" w:rsidRDefault="00951876">
      <w:pPr>
        <w:spacing w:line="600" w:lineRule="exact"/>
        <w:ind w:left="840"/>
        <w:outlineLvl w:val="1"/>
        <w:rPr>
          <w:rStyle w:val="20"/>
          <w:rFonts w:ascii="黑体" w:eastAsia="黑体" w:hAnsi="黑体"/>
          <w:b w:val="0"/>
        </w:rPr>
      </w:pPr>
      <w:bookmarkStart w:id="86" w:name="_Toc15377219"/>
      <w:bookmarkStart w:id="87" w:name="_Toc15396611"/>
      <w:bookmarkStart w:id="88" w:name="_Toc79163623"/>
      <w:bookmarkStart w:id="89" w:name="_Toc2066"/>
      <w:r>
        <w:rPr>
          <w:rStyle w:val="20"/>
          <w:rFonts w:ascii="黑体" w:eastAsia="黑体" w:hAnsi="黑体" w:hint="eastAsia"/>
          <w:b w:val="0"/>
        </w:rPr>
        <w:t>九、国有资本经营预算支出决算情况说明</w:t>
      </w:r>
      <w:bookmarkEnd w:id="86"/>
      <w:bookmarkEnd w:id="87"/>
      <w:bookmarkEnd w:id="88"/>
      <w:bookmarkEnd w:id="89"/>
    </w:p>
    <w:p w14:paraId="6E83E0CF" w14:textId="77777777" w:rsidR="00376DBE" w:rsidRDefault="00951876">
      <w:pPr>
        <w:spacing w:line="600" w:lineRule="exact"/>
        <w:ind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年无国有资本经营预算拨款支出。</w:t>
      </w:r>
    </w:p>
    <w:p w14:paraId="54544867" w14:textId="77777777" w:rsidR="00376DBE" w:rsidRDefault="00951876">
      <w:pPr>
        <w:spacing w:line="600" w:lineRule="exact"/>
        <w:ind w:firstLineChars="250" w:firstLine="800"/>
        <w:outlineLvl w:val="1"/>
        <w:rPr>
          <w:rStyle w:val="20"/>
          <w:rFonts w:ascii="黑体" w:eastAsia="黑体" w:hAnsi="黑体"/>
        </w:rPr>
      </w:pPr>
      <w:bookmarkStart w:id="90" w:name="_Toc15396612"/>
      <w:bookmarkStart w:id="91" w:name="_Toc15377221"/>
      <w:bookmarkStart w:id="92" w:name="_Toc79163624"/>
      <w:bookmarkStart w:id="93" w:name="_Toc13668"/>
      <w:r>
        <w:rPr>
          <w:rFonts w:ascii="黑体" w:eastAsia="黑体" w:hAnsi="黑体" w:hint="eastAsia"/>
          <w:color w:val="000000"/>
          <w:sz w:val="32"/>
          <w:szCs w:val="32"/>
        </w:rPr>
        <w:t>十</w:t>
      </w:r>
      <w:r>
        <w:rPr>
          <w:rStyle w:val="20"/>
          <w:rFonts w:ascii="黑体" w:eastAsia="黑体" w:hAnsi="黑体" w:hint="eastAsia"/>
        </w:rPr>
        <w:t>、</w:t>
      </w:r>
      <w:r>
        <w:rPr>
          <w:rStyle w:val="20"/>
          <w:rFonts w:ascii="黑体" w:eastAsia="黑体" w:hAnsi="黑体" w:hint="eastAsia"/>
          <w:b w:val="0"/>
        </w:rPr>
        <w:t>其他重要事项的情况说明</w:t>
      </w:r>
      <w:bookmarkEnd w:id="90"/>
      <w:bookmarkEnd w:id="91"/>
      <w:bookmarkEnd w:id="92"/>
      <w:bookmarkEnd w:id="93"/>
    </w:p>
    <w:p w14:paraId="406A8424" w14:textId="77777777" w:rsidR="00376DBE" w:rsidRDefault="00951876">
      <w:pPr>
        <w:spacing w:line="600" w:lineRule="exact"/>
        <w:ind w:firstLineChars="200" w:firstLine="643"/>
        <w:outlineLvl w:val="2"/>
        <w:rPr>
          <w:rFonts w:ascii="仿宋" w:eastAsia="仿宋" w:hAnsi="仿宋"/>
          <w:color w:val="000000"/>
          <w:sz w:val="32"/>
          <w:szCs w:val="32"/>
        </w:rPr>
      </w:pPr>
      <w:bookmarkStart w:id="94" w:name="_Toc15377222"/>
      <w:bookmarkStart w:id="95" w:name="_Toc79163625"/>
      <w:bookmarkStart w:id="96" w:name="_Toc12122"/>
      <w:r>
        <w:rPr>
          <w:rFonts w:ascii="仿宋" w:eastAsia="仿宋" w:hAnsi="仿宋" w:hint="eastAsia"/>
          <w:b/>
          <w:color w:val="000000"/>
          <w:sz w:val="32"/>
          <w:szCs w:val="32"/>
        </w:rPr>
        <w:t>（一）机关运行经费支出情况</w:t>
      </w:r>
      <w:bookmarkEnd w:id="94"/>
      <w:bookmarkEnd w:id="95"/>
      <w:bookmarkEnd w:id="96"/>
    </w:p>
    <w:p w14:paraId="515C220F" w14:textId="77777777" w:rsidR="00376DBE" w:rsidRDefault="00951876">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年，机关运行经费支出0万元，比</w:t>
      </w:r>
      <w:r>
        <w:rPr>
          <w:rFonts w:ascii="仿宋_GB2312" w:eastAsia="仿宋_GB2312"/>
          <w:color w:val="000000"/>
          <w:sz w:val="32"/>
          <w:szCs w:val="32"/>
        </w:rPr>
        <w:t>2019</w:t>
      </w:r>
      <w:r>
        <w:rPr>
          <w:rFonts w:ascii="仿宋_GB2312" w:eastAsia="仿宋_GB2312" w:hint="eastAsia"/>
          <w:color w:val="000000"/>
          <w:sz w:val="32"/>
          <w:szCs w:val="32"/>
        </w:rPr>
        <w:t>年增加0万元，增长0</w:t>
      </w:r>
      <w:r>
        <w:rPr>
          <w:rFonts w:ascii="仿宋_GB2312" w:eastAsia="仿宋_GB2312"/>
          <w:color w:val="000000"/>
          <w:sz w:val="32"/>
          <w:szCs w:val="32"/>
        </w:rPr>
        <w:t>%</w:t>
      </w:r>
      <w:r>
        <w:rPr>
          <w:rFonts w:ascii="仿宋_GB2312" w:eastAsia="仿宋_GB2312" w:hint="eastAsia"/>
          <w:color w:val="000000"/>
          <w:sz w:val="32"/>
          <w:szCs w:val="32"/>
        </w:rPr>
        <w:t>，与</w:t>
      </w:r>
      <w:r>
        <w:rPr>
          <w:rFonts w:ascii="仿宋_GB2312" w:eastAsia="仿宋_GB2312"/>
          <w:color w:val="000000"/>
          <w:sz w:val="32"/>
          <w:szCs w:val="32"/>
        </w:rPr>
        <w:t>2019</w:t>
      </w:r>
      <w:r>
        <w:rPr>
          <w:rFonts w:ascii="仿宋_GB2312" w:eastAsia="仿宋_GB2312" w:hint="eastAsia"/>
          <w:color w:val="000000"/>
          <w:sz w:val="32"/>
          <w:szCs w:val="32"/>
        </w:rPr>
        <w:t>年决算数持平。</w:t>
      </w:r>
    </w:p>
    <w:p w14:paraId="56937024" w14:textId="77777777" w:rsidR="00376DBE" w:rsidRDefault="00951876">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7" w:name="_Toc79163627"/>
      <w:bookmarkStart w:id="98" w:name="_Toc15377224"/>
      <w:bookmarkStart w:id="99" w:name="_Toc163"/>
      <w:r>
        <w:rPr>
          <w:rFonts w:ascii="仿宋" w:eastAsia="仿宋" w:hAnsi="仿宋" w:hint="eastAsia"/>
          <w:b/>
          <w:color w:val="000000"/>
          <w:sz w:val="32"/>
          <w:szCs w:val="32"/>
        </w:rPr>
        <w:t>（二）国有资产占有使用情况</w:t>
      </w:r>
      <w:bookmarkEnd w:id="97"/>
      <w:bookmarkEnd w:id="98"/>
      <w:bookmarkEnd w:id="99"/>
    </w:p>
    <w:p w14:paraId="7141F4FC" w14:textId="77777777" w:rsidR="00376DBE" w:rsidRDefault="00951876">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日，州委巡察办共有车辆3辆，其中：主要领导干部用车 辆、机要通信用车 辆、应急保障用车 辆、其他用车1辆，其他用车主要是用于州纪委单价</w:t>
      </w:r>
      <w:r>
        <w:rPr>
          <w:rFonts w:ascii="仿宋_GB2312" w:eastAsia="仿宋_GB2312"/>
          <w:color w:val="000000"/>
          <w:sz w:val="32"/>
          <w:szCs w:val="32"/>
        </w:rPr>
        <w:t>50</w:t>
      </w:r>
      <w:r>
        <w:rPr>
          <w:rFonts w:ascii="仿宋_GB2312" w:eastAsia="仿宋_GB2312" w:hint="eastAsia"/>
          <w:color w:val="000000"/>
          <w:sz w:val="32"/>
          <w:szCs w:val="32"/>
        </w:rPr>
        <w:t>万元以上通用设备3台（套），单价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14:paraId="0A605492" w14:textId="77777777" w:rsidR="00376DBE" w:rsidRDefault="00951876">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0" w:name="_Toc79163628"/>
      <w:bookmarkStart w:id="101" w:name="_Toc16504"/>
      <w:r>
        <w:rPr>
          <w:rFonts w:ascii="仿宋" w:eastAsia="仿宋" w:hAnsi="仿宋" w:hint="eastAsia"/>
          <w:b/>
          <w:color w:val="000000"/>
          <w:sz w:val="32"/>
          <w:szCs w:val="32"/>
        </w:rPr>
        <w:lastRenderedPageBreak/>
        <w:t>（三）预算绩效管理情况。</w:t>
      </w:r>
      <w:bookmarkEnd w:id="100"/>
      <w:bookmarkEnd w:id="101"/>
    </w:p>
    <w:p w14:paraId="2C99239B"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我办在年初预算编制阶段，组织对纪检检察事务项目开展了预算事前绩效评估，对4个项目编制了绩效目标，预算执行过程中，选取2个项目开展绩效监控，年终执行完毕后，对2个项目开展了绩效目标完成情况自评。</w:t>
      </w:r>
    </w:p>
    <w:p w14:paraId="09F7BE7D"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我办按要求对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年部门整体支出开展绩效自评，从评价情况来看2020我本整体支出绩效评价自查自评结果良好。全年基本支出保证了部门的正常运行和日常工作正常开展，项目支出保障了重点工作的开展。</w:t>
      </w:r>
    </w:p>
    <w:p w14:paraId="00537856" w14:textId="77777777" w:rsidR="00376DBE" w:rsidRDefault="00951876">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p>
    <w:p w14:paraId="1D3C3431"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本部门按要求对2020年度部门决算中反映“临聘驾驶员工资”、“采购办公家具”“专项巡察经费”等3个项目绩效目标实际完成情况。</w:t>
      </w:r>
    </w:p>
    <w:p w14:paraId="29AAF114"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）临聘驾驶员工资绩效目标完成情况综述。项目全年预算数14万元，执行数为10.53万元，完成预算的75.2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14:paraId="1DEF53C0"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）采购办公家具项目绩效目标完成情况综述。项目全年预算数13.8万元，执行数为1.9万元，完成预算的14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。发现的问题：采购进度缓慢，导致年底未能实施完成。下一步改进措施：按预算实施项目进度。</w:t>
      </w:r>
    </w:p>
    <w:p w14:paraId="016CAB2B"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）专项巡察经费项目绩效目标完成情况综述。项目全年预算数66.2万元，执行数为66.2万元，完成预算的100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。通过项目实施，保障了2020年组织的4个巡察组开展2轮常规巡察，全年共巡察24个单位的巡视工作。发现的问题：</w:t>
      </w:r>
      <w:r>
        <w:rPr>
          <w:rFonts w:ascii="仿宋_GB2312" w:eastAsia="仿宋_GB2312" w:hAnsi="仿宋_GB2312" w:cs="仿宋_GB2312" w:hint="eastAsia"/>
          <w:sz w:val="32"/>
          <w:szCs w:val="32"/>
        </w:rPr>
        <w:lastRenderedPageBreak/>
        <w:t>资金支付工作缓慢；下一步改进措施：按工作进度拨付资金。</w:t>
      </w:r>
    </w:p>
    <w:tbl>
      <w:tblPr>
        <w:tblpPr w:leftFromText="180" w:rightFromText="180" w:vertAnchor="text" w:horzAnchor="page" w:tblpXSpec="center" w:tblpY="423"/>
        <w:tblOverlap w:val="never"/>
        <w:tblW w:w="10259" w:type="dxa"/>
        <w:jc w:val="center"/>
        <w:tblLayout w:type="fixed"/>
        <w:tblCellMar>
          <w:left w:w="0" w:type="dxa"/>
          <w:right w:w="0" w:type="dxa"/>
        </w:tblCellMar>
        <w:tblLook w:val="04A0" w:firstRow="1" w:lastRow="0" w:firstColumn="1" w:lastColumn="0" w:noHBand="0" w:noVBand="1"/>
      </w:tblPr>
      <w:tblGrid>
        <w:gridCol w:w="390"/>
        <w:gridCol w:w="1367"/>
        <w:gridCol w:w="1324"/>
        <w:gridCol w:w="2392"/>
        <w:gridCol w:w="71"/>
        <w:gridCol w:w="2323"/>
        <w:gridCol w:w="2354"/>
        <w:gridCol w:w="38"/>
      </w:tblGrid>
      <w:tr w:rsidR="00376DBE" w14:paraId="37D79074" w14:textId="77777777" w:rsidTr="006F6B9E">
        <w:trPr>
          <w:gridAfter w:val="1"/>
          <w:wAfter w:w="38" w:type="dxa"/>
          <w:trHeight w:val="1034"/>
          <w:jc w:val="center"/>
        </w:trPr>
        <w:tc>
          <w:tcPr>
            <w:tcW w:w="10221" w:type="dxa"/>
            <w:gridSpan w:val="7"/>
            <w:tcBorders>
              <w:top w:val="nil"/>
              <w:left w:val="nil"/>
              <w:bottom w:val="nil"/>
              <w:right w:val="nil"/>
            </w:tcBorders>
            <w:tcMar>
              <w:top w:w="15" w:type="dxa"/>
              <w:left w:w="15" w:type="dxa"/>
              <w:right w:w="15" w:type="dxa"/>
            </w:tcMar>
            <w:vAlign w:val="center"/>
          </w:tcPr>
          <w:p w14:paraId="40EF4FDC" w14:textId="77777777" w:rsidR="00376DBE" w:rsidRDefault="00951876">
            <w:pPr>
              <w:widowControl/>
              <w:jc w:val="center"/>
              <w:textAlignment w:val="center"/>
              <w:rPr>
                <w:rFonts w:ascii="宋体" w:cs="宋体"/>
                <w:color w:val="000000"/>
                <w:sz w:val="36"/>
                <w:szCs w:val="36"/>
              </w:rPr>
            </w:pPr>
            <w:r>
              <w:rPr>
                <w:rFonts w:ascii="宋体" w:hAnsi="宋体" w:cs="宋体" w:hint="eastAsia"/>
                <w:b/>
                <w:bCs/>
                <w:color w:val="000000"/>
                <w:kern w:val="0"/>
                <w:sz w:val="36"/>
                <w:szCs w:val="36"/>
                <w:lang w:bidi="ar"/>
              </w:rPr>
              <w:t>项目绩效目标完成情况表</w:t>
            </w:r>
            <w:r>
              <w:rPr>
                <w:rFonts w:ascii="宋体" w:cs="宋体"/>
                <w:b/>
                <w:bCs/>
                <w:color w:val="000000"/>
                <w:kern w:val="0"/>
                <w:sz w:val="36"/>
                <w:szCs w:val="36"/>
                <w:lang w:bidi="ar"/>
              </w:rPr>
              <w:br/>
            </w:r>
            <w:r>
              <w:rPr>
                <w:rFonts w:ascii="宋体" w:hAnsi="宋体" w:cs="宋体"/>
                <w:color w:val="000000"/>
                <w:kern w:val="0"/>
                <w:sz w:val="36"/>
                <w:szCs w:val="36"/>
                <w:lang w:bidi="ar"/>
              </w:rPr>
              <w:t>(2020</w:t>
            </w:r>
            <w:r>
              <w:rPr>
                <w:rFonts w:ascii="宋体" w:hAnsi="宋体" w:cs="宋体" w:hint="eastAsia"/>
                <w:color w:val="000000"/>
                <w:kern w:val="0"/>
                <w:sz w:val="36"/>
                <w:szCs w:val="36"/>
                <w:lang w:bidi="ar"/>
              </w:rPr>
              <w:t>年度</w:t>
            </w:r>
            <w:r>
              <w:rPr>
                <w:rFonts w:ascii="宋体" w:hAnsi="宋体" w:cs="宋体"/>
                <w:color w:val="000000"/>
                <w:kern w:val="0"/>
                <w:sz w:val="36"/>
                <w:szCs w:val="36"/>
                <w:lang w:bidi="ar"/>
              </w:rPr>
              <w:t>)</w:t>
            </w:r>
          </w:p>
        </w:tc>
      </w:tr>
      <w:tr w:rsidR="00376DBE" w14:paraId="486A5450" w14:textId="77777777">
        <w:trPr>
          <w:trHeight w:val="550"/>
          <w:jc w:val="center"/>
        </w:trPr>
        <w:tc>
          <w:tcPr>
            <w:tcW w:w="308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D75CD"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D1422"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专项经费</w:t>
            </w:r>
          </w:p>
        </w:tc>
      </w:tr>
      <w:tr w:rsidR="00376DBE" w14:paraId="5ECF8411" w14:textId="77777777">
        <w:trPr>
          <w:trHeight w:val="450"/>
          <w:jc w:val="center"/>
        </w:trPr>
        <w:tc>
          <w:tcPr>
            <w:tcW w:w="308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31537C"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5C8E65"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巡察办</w:t>
            </w:r>
          </w:p>
        </w:tc>
      </w:tr>
      <w:tr w:rsidR="00376DBE" w14:paraId="4B29F9B7" w14:textId="77777777">
        <w:trPr>
          <w:trHeight w:val="567"/>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A7609"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预算执行情况</w:t>
            </w:r>
            <w:r>
              <w:rPr>
                <w:rFonts w:ascii="宋体" w:hAnsi="宋体" w:cs="宋体"/>
                <w:color w:val="000000"/>
                <w:kern w:val="0"/>
                <w:sz w:val="24"/>
                <w:lang w:bidi="ar"/>
              </w:rPr>
              <w:t>(</w:t>
            </w:r>
            <w:r>
              <w:rPr>
                <w:rFonts w:ascii="宋体" w:hAnsi="宋体" w:cs="宋体" w:hint="eastAsia"/>
                <w:color w:val="000000"/>
                <w:kern w:val="0"/>
                <w:sz w:val="24"/>
                <w:lang w:bidi="ar"/>
              </w:rPr>
              <w:t>万元</w:t>
            </w:r>
            <w:r>
              <w:rPr>
                <w:rFonts w:ascii="宋体" w:hAnsi="宋体" w:cs="宋体"/>
                <w:color w:val="000000"/>
                <w:kern w:val="0"/>
                <w:sz w:val="24"/>
                <w:lang w:bidi="ar"/>
              </w:rPr>
              <w:t>)</w:t>
            </w:r>
          </w:p>
        </w:tc>
        <w:tc>
          <w:tcPr>
            <w:tcW w:w="269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5F2CC1"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预算数</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4E120"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66.2</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7D4983"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执行数</w:t>
            </w:r>
            <w:r>
              <w:rPr>
                <w:rFonts w:ascii="宋体" w:hAnsi="宋体" w:cs="宋体"/>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7A0BF8"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66.2</w:t>
            </w:r>
          </w:p>
        </w:tc>
      </w:tr>
      <w:tr w:rsidR="00376DBE" w14:paraId="7C822EA9" w14:textId="77777777">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5DCC68" w14:textId="77777777" w:rsidR="00376DBE" w:rsidRDefault="00376DBE">
            <w:pPr>
              <w:jc w:val="center"/>
              <w:rPr>
                <w:rFonts w:ascii="宋体" w:cs="宋体"/>
                <w:color w:val="000000"/>
                <w:sz w:val="24"/>
              </w:rPr>
            </w:pPr>
          </w:p>
        </w:tc>
        <w:tc>
          <w:tcPr>
            <w:tcW w:w="269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76CFA"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其中</w:t>
            </w:r>
            <w:r>
              <w:rPr>
                <w:rFonts w:ascii="宋体" w:cs="宋体"/>
                <w:color w:val="000000"/>
                <w:kern w:val="0"/>
                <w:sz w:val="24"/>
                <w:lang w:bidi="ar"/>
              </w:rPr>
              <w:t>-</w:t>
            </w:r>
            <w:r>
              <w:rPr>
                <w:rFonts w:ascii="宋体" w:hAnsi="宋体" w:cs="宋体" w:hint="eastAsia"/>
                <w:color w:val="000000"/>
                <w:kern w:val="0"/>
                <w:sz w:val="24"/>
                <w:lang w:bidi="ar"/>
              </w:rPr>
              <w:t>财政拨款</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C7954"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66.2</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E7626E"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其中</w:t>
            </w:r>
            <w:r>
              <w:rPr>
                <w:rFonts w:ascii="宋体" w:cs="宋体"/>
                <w:color w:val="000000"/>
                <w:kern w:val="0"/>
                <w:sz w:val="24"/>
                <w:lang w:bidi="ar"/>
              </w:rPr>
              <w:t>-</w:t>
            </w:r>
            <w:r>
              <w:rPr>
                <w:rFonts w:ascii="宋体" w:hAnsi="宋体" w:cs="宋体" w:hint="eastAsia"/>
                <w:color w:val="000000"/>
                <w:kern w:val="0"/>
                <w:sz w:val="24"/>
                <w:lang w:bidi="ar"/>
              </w:rPr>
              <w:t>财政拨款</w:t>
            </w:r>
            <w:r>
              <w:rPr>
                <w:rFonts w:ascii="宋体" w:hAnsi="宋体" w:cs="宋体"/>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80AC6"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66.2</w:t>
            </w:r>
          </w:p>
        </w:tc>
      </w:tr>
      <w:tr w:rsidR="00376DBE" w14:paraId="02E8B770" w14:textId="77777777">
        <w:trPr>
          <w:trHeight w:val="2144"/>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4F658" w14:textId="77777777" w:rsidR="00376DBE" w:rsidRDefault="00376DBE">
            <w:pPr>
              <w:jc w:val="center"/>
              <w:rPr>
                <w:rFonts w:ascii="宋体" w:cs="宋体"/>
                <w:color w:val="000000"/>
                <w:sz w:val="24"/>
              </w:rPr>
            </w:pPr>
          </w:p>
        </w:tc>
        <w:tc>
          <w:tcPr>
            <w:tcW w:w="269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AB45A4"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其它资金</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B7CD8"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14342"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其它资金</w:t>
            </w:r>
            <w:r>
              <w:rPr>
                <w:rFonts w:ascii="宋体" w:hAnsi="宋体" w:cs="宋体"/>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E1E2E" w14:textId="77777777" w:rsidR="00376DBE" w:rsidRDefault="00951876">
            <w:pPr>
              <w:jc w:val="center"/>
              <w:rPr>
                <w:rFonts w:ascii="宋体" w:cs="宋体"/>
                <w:color w:val="000000"/>
                <w:sz w:val="24"/>
              </w:rPr>
            </w:pPr>
            <w:r>
              <w:rPr>
                <w:rFonts w:ascii="宋体" w:cs="宋体" w:hint="eastAsia"/>
                <w:color w:val="000000"/>
                <w:sz w:val="24"/>
              </w:rPr>
              <w:t>0</w:t>
            </w:r>
          </w:p>
        </w:tc>
      </w:tr>
      <w:tr w:rsidR="00376DBE" w14:paraId="345DDA2C" w14:textId="77777777" w:rsidTr="006F6B9E">
        <w:trPr>
          <w:gridAfter w:val="1"/>
          <w:wAfter w:w="38" w:type="dxa"/>
          <w:trHeight w:val="951"/>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D1E64E"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年度目标完成情况</w:t>
            </w:r>
          </w:p>
        </w:tc>
        <w:tc>
          <w:tcPr>
            <w:tcW w:w="515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7D1507"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预期目标</w:t>
            </w:r>
          </w:p>
        </w:tc>
        <w:tc>
          <w:tcPr>
            <w:tcW w:w="46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CA475"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实际完成目标</w:t>
            </w:r>
          </w:p>
        </w:tc>
      </w:tr>
      <w:tr w:rsidR="00376DBE" w14:paraId="29EB81CD" w14:textId="77777777" w:rsidTr="006F6B9E">
        <w:trPr>
          <w:gridAfter w:val="1"/>
          <w:wAfter w:w="38" w:type="dxa"/>
          <w:trHeight w:val="2253"/>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79045" w14:textId="77777777" w:rsidR="00376DBE" w:rsidRDefault="00376DBE">
            <w:pPr>
              <w:jc w:val="center"/>
              <w:rPr>
                <w:rFonts w:ascii="宋体" w:cs="宋体"/>
                <w:color w:val="000000"/>
                <w:sz w:val="24"/>
              </w:rPr>
            </w:pPr>
          </w:p>
        </w:tc>
        <w:tc>
          <w:tcPr>
            <w:tcW w:w="515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66914" w14:textId="77777777" w:rsidR="00376DBE" w:rsidRDefault="00951876">
            <w:pPr>
              <w:widowControl/>
              <w:jc w:val="center"/>
              <w:textAlignment w:val="center"/>
              <w:rPr>
                <w:rFonts w:ascii="宋体" w:cs="宋体"/>
                <w:color w:val="000000"/>
                <w:sz w:val="24"/>
              </w:rPr>
            </w:pPr>
            <w:r>
              <w:rPr>
                <w:rFonts w:ascii="仿宋_GB2312" w:eastAsia="仿宋_GB2312" w:hAnsi="仿宋_GB2312" w:cs="仿宋_GB2312" w:hint="eastAsia"/>
                <w:sz w:val="32"/>
                <w:szCs w:val="32"/>
              </w:rPr>
              <w:t>2</w:t>
            </w:r>
            <w:r>
              <w:rPr>
                <w:rFonts w:ascii="宋体" w:hAnsi="宋体" w:cs="宋体" w:hint="eastAsia"/>
                <w:color w:val="000000"/>
                <w:kern w:val="0"/>
                <w:sz w:val="24"/>
                <w:lang w:bidi="ar"/>
              </w:rPr>
              <w:t>020年组织4个巡察组开展2轮常规巡察，全年共巡察24个单位的巡视工作。</w:t>
            </w:r>
          </w:p>
        </w:tc>
        <w:tc>
          <w:tcPr>
            <w:tcW w:w="46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9FF15"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2020年组织4个巡察组开展2轮常规巡察，全年共巡察24个单位的巡视工作。</w:t>
            </w:r>
          </w:p>
        </w:tc>
      </w:tr>
      <w:tr w:rsidR="00376DBE" w14:paraId="1EB506C7" w14:textId="77777777">
        <w:trPr>
          <w:trHeight w:val="102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4ADF5FA7" w14:textId="77777777" w:rsidR="00376DBE" w:rsidRDefault="00951876">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55CC3"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一级指标</w:t>
            </w:r>
          </w:p>
        </w:tc>
        <w:tc>
          <w:tcPr>
            <w:tcW w:w="1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A48F8A"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236DC9"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78AE4"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预期指标值</w:t>
            </w:r>
            <w:r>
              <w:rPr>
                <w:rFonts w:ascii="宋体" w:hAnsi="宋体" w:cs="宋体"/>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822A0"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实际完成指标值</w:t>
            </w:r>
            <w:r>
              <w:rPr>
                <w:rFonts w:ascii="宋体" w:hAnsi="宋体" w:cs="宋体"/>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color w:val="000000"/>
                <w:kern w:val="0"/>
                <w:sz w:val="24"/>
                <w:lang w:bidi="ar"/>
              </w:rPr>
              <w:t>)</w:t>
            </w:r>
          </w:p>
        </w:tc>
      </w:tr>
      <w:tr w:rsidR="00376DBE" w14:paraId="7978C4C1" w14:textId="77777777">
        <w:trPr>
          <w:trHeight w:val="1044"/>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21D1D20B" w14:textId="77777777" w:rsidR="00376DBE" w:rsidRDefault="00376DBE">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3A9FF"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项目完成指标</w:t>
            </w:r>
          </w:p>
        </w:tc>
        <w:tc>
          <w:tcPr>
            <w:tcW w:w="1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D3F61"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5385D"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完成失效</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0369A"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2020年12月前</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BA4AA"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2020年12月前</w:t>
            </w:r>
          </w:p>
        </w:tc>
      </w:tr>
      <w:tr w:rsidR="00376DBE" w14:paraId="5EC64D5C" w14:textId="77777777">
        <w:trPr>
          <w:trHeight w:val="1634"/>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29210664" w14:textId="77777777" w:rsidR="00376DBE" w:rsidRDefault="00376DBE">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F01EB" w14:textId="77777777" w:rsidR="00376DBE" w:rsidRDefault="00951876">
            <w:pPr>
              <w:widowControl/>
              <w:jc w:val="center"/>
              <w:textAlignment w:val="center"/>
              <w:rPr>
                <w:rFonts w:ascii="宋体" w:cs="宋体"/>
                <w:color w:val="000000"/>
                <w:sz w:val="24"/>
              </w:rPr>
            </w:pPr>
            <w:r>
              <w:rPr>
                <w:rFonts w:ascii="宋体" w:hAnsi="宋体" w:cs="宋体" w:hint="eastAsia"/>
                <w:color w:val="000000"/>
                <w:kern w:val="0"/>
                <w:sz w:val="24"/>
                <w:lang w:bidi="ar"/>
              </w:rPr>
              <w:t>效益指标</w:t>
            </w:r>
          </w:p>
        </w:tc>
        <w:tc>
          <w:tcPr>
            <w:tcW w:w="1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97B2C"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728EA"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提高综合能力</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E9825B" w14:textId="77777777" w:rsidR="00376DBE" w:rsidRDefault="00951876">
            <w:pPr>
              <w:widowControl/>
              <w:jc w:val="center"/>
              <w:textAlignment w:val="center"/>
              <w:rPr>
                <w:rFonts w:ascii="宋体" w:cs="宋体"/>
                <w:color w:val="000000"/>
                <w:sz w:val="24"/>
              </w:rPr>
            </w:pPr>
            <w:r>
              <w:rPr>
                <w:rFonts w:ascii="宋体" w:cs="宋体" w:hint="eastAsia"/>
                <w:color w:val="000000"/>
                <w:sz w:val="24"/>
              </w:rPr>
              <w:t>高质量完成监察事业发展</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AC5E1" w14:textId="77777777" w:rsidR="00376DBE" w:rsidRDefault="00951876">
            <w:pPr>
              <w:widowControl/>
              <w:textAlignment w:val="center"/>
              <w:rPr>
                <w:rFonts w:ascii="宋体" w:cs="宋体"/>
                <w:color w:val="000000"/>
                <w:sz w:val="24"/>
              </w:rPr>
            </w:pPr>
            <w:r>
              <w:rPr>
                <w:rFonts w:ascii="宋体" w:cs="宋体" w:hint="eastAsia"/>
                <w:color w:val="000000"/>
                <w:sz w:val="24"/>
              </w:rPr>
              <w:t>为人民监察事业提供坚强的人才保障</w:t>
            </w:r>
          </w:p>
        </w:tc>
      </w:tr>
    </w:tbl>
    <w:p w14:paraId="7892AFBD" w14:textId="77777777" w:rsidR="00376DBE" w:rsidRDefault="00376DBE">
      <w:pPr>
        <w:spacing w:line="580" w:lineRule="exact"/>
        <w:ind w:firstLineChars="200" w:firstLine="640"/>
        <w:rPr>
          <w:rFonts w:ascii="楷体_GB2312" w:eastAsia="楷体_GB2312" w:hAnsi="楷体_GB2312" w:cs="楷体_GB2312"/>
          <w:sz w:val="32"/>
          <w:szCs w:val="32"/>
        </w:rPr>
      </w:pPr>
    </w:p>
    <w:p w14:paraId="2E6CE663"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14:paraId="22CF4034" w14:textId="77777777" w:rsidR="00376DBE" w:rsidRDefault="0095187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年部门整体支出绩效评价情况开展自评，《巡察办</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14:paraId="03DED560" w14:textId="77777777" w:rsidR="00376DBE" w:rsidRDefault="00376DBE">
      <w:pPr>
        <w:spacing w:line="580" w:lineRule="exact"/>
        <w:ind w:firstLineChars="200" w:firstLine="640"/>
        <w:rPr>
          <w:rFonts w:ascii="仿宋_GB2312" w:eastAsia="仿宋_GB2312" w:hAnsi="仿宋_GB2312" w:cs="仿宋_GB2312"/>
          <w:sz w:val="32"/>
          <w:szCs w:val="32"/>
        </w:rPr>
      </w:pPr>
    </w:p>
    <w:p w14:paraId="16AC661F" w14:textId="77777777" w:rsidR="00376DBE" w:rsidRDefault="00376DBE">
      <w:pPr>
        <w:spacing w:line="580" w:lineRule="exact"/>
        <w:ind w:firstLineChars="200" w:firstLine="640"/>
        <w:rPr>
          <w:rFonts w:ascii="仿宋_GB2312" w:eastAsia="仿宋_GB2312" w:hAnsi="仿宋_GB2312" w:cs="仿宋_GB2312"/>
          <w:sz w:val="32"/>
          <w:szCs w:val="32"/>
        </w:rPr>
      </w:pPr>
    </w:p>
    <w:p w14:paraId="6ED6671C" w14:textId="77777777" w:rsidR="00376DBE" w:rsidRDefault="00376DBE">
      <w:pPr>
        <w:spacing w:line="580" w:lineRule="exact"/>
        <w:ind w:firstLineChars="200" w:firstLine="640"/>
        <w:rPr>
          <w:rFonts w:ascii="仿宋_GB2312" w:eastAsia="仿宋_GB2312" w:hAnsi="仿宋_GB2312" w:cs="仿宋_GB2312"/>
          <w:sz w:val="32"/>
          <w:szCs w:val="32"/>
        </w:rPr>
      </w:pPr>
    </w:p>
    <w:p w14:paraId="323E91B0" w14:textId="77777777" w:rsidR="00376DBE" w:rsidRDefault="00376DBE">
      <w:pPr>
        <w:spacing w:line="580" w:lineRule="exact"/>
        <w:ind w:firstLineChars="200" w:firstLine="640"/>
        <w:rPr>
          <w:rFonts w:ascii="仿宋_GB2312" w:eastAsia="仿宋_GB2312" w:hAnsi="仿宋_GB2312" w:cs="仿宋_GB2312"/>
          <w:sz w:val="32"/>
          <w:szCs w:val="32"/>
        </w:rPr>
      </w:pPr>
    </w:p>
    <w:p w14:paraId="2567D1CC" w14:textId="77777777" w:rsidR="00376DBE" w:rsidRDefault="00376DBE">
      <w:pPr>
        <w:spacing w:line="580" w:lineRule="exact"/>
        <w:ind w:firstLineChars="200" w:firstLine="640"/>
        <w:rPr>
          <w:rFonts w:ascii="仿宋_GB2312" w:eastAsia="仿宋_GB2312" w:hAnsi="仿宋_GB2312" w:cs="仿宋_GB2312"/>
          <w:sz w:val="32"/>
          <w:szCs w:val="32"/>
        </w:rPr>
      </w:pPr>
    </w:p>
    <w:p w14:paraId="1AE8562E" w14:textId="77777777" w:rsidR="00376DBE" w:rsidRDefault="00376DBE">
      <w:pPr>
        <w:spacing w:line="580" w:lineRule="exact"/>
        <w:ind w:firstLineChars="200" w:firstLine="640"/>
        <w:rPr>
          <w:rFonts w:ascii="仿宋_GB2312" w:eastAsia="仿宋_GB2312" w:hAnsi="仿宋_GB2312" w:cs="仿宋_GB2312"/>
          <w:sz w:val="32"/>
          <w:szCs w:val="32"/>
        </w:rPr>
      </w:pPr>
    </w:p>
    <w:p w14:paraId="5E3ED8BC" w14:textId="77777777" w:rsidR="00376DBE" w:rsidRDefault="00376DBE">
      <w:pPr>
        <w:spacing w:line="580" w:lineRule="exact"/>
        <w:ind w:firstLineChars="200" w:firstLine="640"/>
        <w:rPr>
          <w:rFonts w:ascii="仿宋_GB2312" w:eastAsia="仿宋_GB2312" w:hAnsi="仿宋_GB2312" w:cs="仿宋_GB2312"/>
          <w:sz w:val="32"/>
          <w:szCs w:val="32"/>
        </w:rPr>
      </w:pPr>
    </w:p>
    <w:p w14:paraId="2C0D7CB7" w14:textId="77777777" w:rsidR="00376DBE" w:rsidRDefault="00376DBE">
      <w:pPr>
        <w:spacing w:line="580" w:lineRule="exact"/>
        <w:ind w:firstLineChars="200" w:firstLine="640"/>
        <w:rPr>
          <w:rFonts w:ascii="仿宋_GB2312" w:eastAsia="仿宋_GB2312" w:hAnsi="仿宋_GB2312" w:cs="仿宋_GB2312"/>
          <w:sz w:val="32"/>
          <w:szCs w:val="32"/>
        </w:rPr>
      </w:pPr>
    </w:p>
    <w:p w14:paraId="1C7638D9" w14:textId="77777777" w:rsidR="00376DBE" w:rsidRDefault="00376DBE">
      <w:pPr>
        <w:spacing w:line="580" w:lineRule="exact"/>
        <w:ind w:firstLineChars="200" w:firstLine="640"/>
        <w:rPr>
          <w:rFonts w:ascii="仿宋_GB2312" w:eastAsia="仿宋_GB2312" w:hAnsi="仿宋_GB2312" w:cs="仿宋_GB2312"/>
          <w:sz w:val="32"/>
          <w:szCs w:val="32"/>
        </w:rPr>
      </w:pPr>
    </w:p>
    <w:p w14:paraId="7E6F916E" w14:textId="77777777" w:rsidR="00376DBE" w:rsidRDefault="00376DBE">
      <w:pPr>
        <w:spacing w:line="580" w:lineRule="exact"/>
        <w:ind w:firstLineChars="200" w:firstLine="640"/>
        <w:rPr>
          <w:rFonts w:ascii="仿宋_GB2312" w:eastAsia="仿宋_GB2312" w:hAnsi="仿宋_GB2312" w:cs="仿宋_GB2312"/>
          <w:sz w:val="32"/>
          <w:szCs w:val="32"/>
        </w:rPr>
      </w:pPr>
    </w:p>
    <w:p w14:paraId="192B166F" w14:textId="77777777" w:rsidR="00376DBE" w:rsidRDefault="00376DBE">
      <w:pPr>
        <w:spacing w:line="580" w:lineRule="exact"/>
        <w:ind w:firstLineChars="200" w:firstLine="640"/>
        <w:rPr>
          <w:rFonts w:ascii="仿宋_GB2312" w:eastAsia="仿宋_GB2312" w:hAnsi="仿宋_GB2312" w:cs="仿宋_GB2312"/>
          <w:sz w:val="32"/>
          <w:szCs w:val="32"/>
        </w:rPr>
      </w:pPr>
    </w:p>
    <w:p w14:paraId="25086257" w14:textId="77777777" w:rsidR="00376DBE" w:rsidRDefault="00376DBE">
      <w:pPr>
        <w:spacing w:line="580" w:lineRule="exact"/>
        <w:ind w:firstLineChars="200" w:firstLine="640"/>
        <w:rPr>
          <w:rFonts w:ascii="仿宋_GB2312" w:eastAsia="仿宋_GB2312" w:hAnsi="仿宋_GB2312" w:cs="仿宋_GB2312"/>
          <w:sz w:val="32"/>
          <w:szCs w:val="32"/>
        </w:rPr>
      </w:pPr>
    </w:p>
    <w:p w14:paraId="4DB1580E" w14:textId="77777777" w:rsidR="00376DBE" w:rsidRDefault="00376DBE">
      <w:pPr>
        <w:spacing w:line="580" w:lineRule="exact"/>
        <w:ind w:firstLineChars="200" w:firstLine="640"/>
        <w:rPr>
          <w:rFonts w:ascii="仿宋_GB2312" w:eastAsia="仿宋_GB2312" w:hAnsi="仿宋_GB2312" w:cs="仿宋_GB2312"/>
          <w:sz w:val="32"/>
          <w:szCs w:val="32"/>
        </w:rPr>
      </w:pPr>
    </w:p>
    <w:p w14:paraId="278BF09F" w14:textId="77777777" w:rsidR="00376DBE" w:rsidRDefault="00376DBE">
      <w:pPr>
        <w:spacing w:line="580" w:lineRule="exact"/>
        <w:ind w:firstLineChars="200" w:firstLine="640"/>
        <w:rPr>
          <w:rFonts w:ascii="仿宋_GB2312" w:eastAsia="仿宋_GB2312" w:hAnsi="仿宋_GB2312" w:cs="仿宋_GB2312"/>
          <w:sz w:val="32"/>
          <w:szCs w:val="32"/>
        </w:rPr>
      </w:pPr>
    </w:p>
    <w:p w14:paraId="3E9ACDF1" w14:textId="77777777" w:rsidR="00376DBE" w:rsidRDefault="00376DBE">
      <w:pPr>
        <w:spacing w:line="580" w:lineRule="exact"/>
        <w:ind w:firstLineChars="200" w:firstLine="640"/>
        <w:rPr>
          <w:rFonts w:ascii="仿宋_GB2312" w:eastAsia="仿宋_GB2312" w:hAnsi="仿宋_GB2312" w:cs="仿宋_GB2312"/>
          <w:sz w:val="32"/>
          <w:szCs w:val="32"/>
        </w:rPr>
      </w:pPr>
    </w:p>
    <w:p w14:paraId="53DB69A5" w14:textId="77777777" w:rsidR="00376DBE" w:rsidRDefault="00376DBE">
      <w:pPr>
        <w:spacing w:line="580" w:lineRule="exact"/>
        <w:ind w:firstLineChars="200" w:firstLine="640"/>
        <w:rPr>
          <w:rFonts w:ascii="仿宋_GB2312" w:eastAsia="仿宋_GB2312" w:hAnsi="仿宋_GB2312" w:cs="仿宋_GB2312"/>
          <w:sz w:val="32"/>
          <w:szCs w:val="32"/>
        </w:rPr>
      </w:pPr>
    </w:p>
    <w:p w14:paraId="2370C9A4" w14:textId="77777777" w:rsidR="00376DBE" w:rsidRDefault="00376DBE">
      <w:pPr>
        <w:spacing w:line="580" w:lineRule="exact"/>
        <w:ind w:firstLineChars="200" w:firstLine="640"/>
        <w:rPr>
          <w:rFonts w:ascii="仿宋_GB2312" w:eastAsia="仿宋_GB2312" w:hAnsi="仿宋_GB2312" w:cs="仿宋_GB2312"/>
          <w:sz w:val="32"/>
          <w:szCs w:val="32"/>
        </w:rPr>
      </w:pPr>
    </w:p>
    <w:p w14:paraId="38F4653B" w14:textId="77777777" w:rsidR="00376DBE" w:rsidRDefault="00376DBE">
      <w:pPr>
        <w:spacing w:line="580" w:lineRule="exact"/>
        <w:ind w:firstLineChars="200" w:firstLine="640"/>
        <w:rPr>
          <w:rFonts w:ascii="仿宋_GB2312" w:eastAsia="仿宋_GB2312" w:hAnsi="仿宋_GB2312" w:cs="仿宋_GB2312"/>
          <w:sz w:val="32"/>
          <w:szCs w:val="32"/>
        </w:rPr>
      </w:pPr>
    </w:p>
    <w:p w14:paraId="12DC5B4F" w14:textId="77777777" w:rsidR="00376DBE" w:rsidRDefault="00376DBE">
      <w:pPr>
        <w:spacing w:line="580" w:lineRule="exact"/>
        <w:rPr>
          <w:rFonts w:ascii="仿宋_GB2312" w:eastAsia="仿宋_GB2312" w:hAnsi="仿宋_GB2312" w:cs="仿宋_GB2312"/>
          <w:sz w:val="32"/>
          <w:szCs w:val="32"/>
        </w:rPr>
      </w:pPr>
    </w:p>
    <w:p w14:paraId="2AA79521" w14:textId="77777777" w:rsidR="00376DBE" w:rsidRDefault="00951876">
      <w:pPr>
        <w:numPr>
          <w:ilvl w:val="0"/>
          <w:numId w:val="2"/>
        </w:numPr>
        <w:spacing w:line="600" w:lineRule="exact"/>
        <w:ind w:firstLineChars="150" w:firstLine="660"/>
        <w:jc w:val="center"/>
        <w:outlineLvl w:val="0"/>
        <w:rPr>
          <w:rStyle w:val="10"/>
          <w:rFonts w:ascii="黑体" w:eastAsia="黑体" w:hAnsi="黑体"/>
          <w:b w:val="0"/>
        </w:rPr>
      </w:pPr>
      <w:bookmarkStart w:id="102" w:name="_Toc79163629"/>
      <w:bookmarkStart w:id="103" w:name="_Toc15377225"/>
      <w:bookmarkStart w:id="104" w:name="_Toc15396613"/>
      <w:bookmarkStart w:id="105" w:name="_Toc21080"/>
      <w:r>
        <w:rPr>
          <w:rFonts w:ascii="黑体" w:eastAsia="黑体" w:hAnsi="黑体" w:hint="eastAsia"/>
          <w:color w:val="000000"/>
          <w:sz w:val="44"/>
          <w:szCs w:val="44"/>
        </w:rPr>
        <w:lastRenderedPageBreak/>
        <w:t>名</w:t>
      </w:r>
      <w:r>
        <w:rPr>
          <w:rStyle w:val="10"/>
          <w:rFonts w:ascii="黑体" w:eastAsia="黑体" w:hAnsi="黑体" w:hint="eastAsia"/>
          <w:b w:val="0"/>
        </w:rPr>
        <w:t>词解释</w:t>
      </w:r>
      <w:bookmarkEnd w:id="102"/>
      <w:bookmarkEnd w:id="103"/>
      <w:bookmarkEnd w:id="104"/>
      <w:bookmarkEnd w:id="105"/>
    </w:p>
    <w:p w14:paraId="7A10EC00" w14:textId="77777777" w:rsidR="00376DBE" w:rsidRDefault="00376DBE">
      <w:pPr>
        <w:spacing w:line="600" w:lineRule="exact"/>
        <w:jc w:val="left"/>
        <w:rPr>
          <w:rFonts w:ascii="宋体"/>
          <w:b/>
          <w:color w:val="000000"/>
          <w:sz w:val="44"/>
          <w:szCs w:val="44"/>
        </w:rPr>
      </w:pPr>
    </w:p>
    <w:p w14:paraId="763AB41B"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451C769B" w14:textId="1809058D"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14:paraId="6FFEE974" w14:textId="2D26B3C9"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14:paraId="214EFC7B" w14:textId="4DB0AE1E"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14:paraId="6E38BF8A"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12190E91"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665086D9"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14:paraId="3A52192F"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14:paraId="7A9CFE8E" w14:textId="77777777" w:rsidR="00376DBE" w:rsidRDefault="00951876">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一般公共服务（类）纪检监察事务（款）：指纪检机关的基本支出。</w:t>
      </w:r>
    </w:p>
    <w:p w14:paraId="73DE8FA9"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社会保障和就业(类）行政事业单位离退休（款）机关事业单位基本养老保险缴费支出（项）:指机关事业单位实施养老保险制度由单位实际缴纳的基本养老保险费支出。</w:t>
      </w:r>
    </w:p>
    <w:p w14:paraId="3C3A2CD2"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社会保障和就业(类）行政事业单位离退休（款）机关事业单位职业年金缴费支出（项）;指机关事业单位实施职</w:t>
      </w:r>
      <w:r>
        <w:rPr>
          <w:rFonts w:ascii="仿宋_GB2312" w:eastAsia="仿宋_GB2312" w:hint="eastAsia"/>
          <w:sz w:val="32"/>
          <w:szCs w:val="32"/>
        </w:rPr>
        <w:lastRenderedPageBreak/>
        <w:t>业年金制度由单位实际缴纳的职业年金支出。</w:t>
      </w:r>
    </w:p>
    <w:p w14:paraId="1ED659D2"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4.卫生健康支出（类）行政事业单位医疗（款）行政单位医疗（项）：指由行政单位缴纳的基本医疗保险费支出。</w:t>
      </w:r>
    </w:p>
    <w:p w14:paraId="2040857D"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5.卫生健康支出（类）行政事业单位医疗（款）公务员医疗补助（项）：指由行政单位缴纳的行政医疗补助支出。</w:t>
      </w:r>
    </w:p>
    <w:p w14:paraId="664DC8BA"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.住房保障支出（类）住房改革支出（款）住房公积金：指按人力资源和社会保障局、财政部门规定的基本工资和津补贴以及规定比例为职工缴纳的住房公积金。</w:t>
      </w:r>
    </w:p>
    <w:p w14:paraId="511A69E0" w14:textId="77777777" w:rsidR="00376DBE" w:rsidRDefault="00951876">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14:paraId="7D5C9C33" w14:textId="77777777" w:rsidR="00376DBE" w:rsidRDefault="00951876">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4E14AF5" w14:textId="77777777" w:rsidR="00376DBE" w:rsidRDefault="00951876">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14:paraId="320591B7"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AB3E4DC" w14:textId="77777777" w:rsidR="00376DBE" w:rsidRDefault="00951876">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14:paraId="025F9B6D" w14:textId="77777777" w:rsidR="00376DBE" w:rsidRDefault="00376DBE">
      <w:pPr>
        <w:pStyle w:val="Default"/>
        <w:spacing w:line="560" w:lineRule="exact"/>
        <w:ind w:firstLineChars="200" w:firstLine="640"/>
        <w:rPr>
          <w:rFonts w:ascii="仿宋_GB2312" w:eastAsia="仿宋_GB2312" w:cs="黑体"/>
          <w:sz w:val="32"/>
          <w:szCs w:val="32"/>
        </w:rPr>
      </w:pPr>
    </w:p>
    <w:p w14:paraId="28DA4D5C" w14:textId="77777777" w:rsidR="00376DBE" w:rsidRDefault="00376DBE">
      <w:pPr>
        <w:spacing w:line="600" w:lineRule="exact"/>
        <w:jc w:val="center"/>
        <w:outlineLvl w:val="0"/>
        <w:rPr>
          <w:rFonts w:ascii="黑体" w:eastAsia="黑体" w:hAnsi="黑体"/>
          <w:color w:val="000000"/>
          <w:sz w:val="44"/>
          <w:szCs w:val="44"/>
        </w:rPr>
      </w:pPr>
      <w:bookmarkStart w:id="106" w:name="_Toc79163630"/>
      <w:bookmarkStart w:id="107" w:name="_Toc15396614"/>
      <w:bookmarkStart w:id="108" w:name="_Toc15377226"/>
    </w:p>
    <w:p w14:paraId="59D69512" w14:textId="77777777" w:rsidR="00376DBE" w:rsidRDefault="00376DBE">
      <w:pPr>
        <w:spacing w:line="600" w:lineRule="exact"/>
        <w:jc w:val="center"/>
        <w:outlineLvl w:val="0"/>
        <w:rPr>
          <w:rFonts w:ascii="黑体" w:eastAsia="黑体" w:hAnsi="黑体"/>
          <w:color w:val="000000"/>
          <w:sz w:val="44"/>
          <w:szCs w:val="44"/>
        </w:rPr>
      </w:pPr>
    </w:p>
    <w:p w14:paraId="1821AB6F" w14:textId="77777777" w:rsidR="00376DBE" w:rsidRDefault="00376DBE">
      <w:pPr>
        <w:spacing w:line="600" w:lineRule="exact"/>
        <w:jc w:val="center"/>
        <w:outlineLvl w:val="0"/>
        <w:rPr>
          <w:rFonts w:ascii="黑体" w:eastAsia="黑体" w:hAnsi="黑体"/>
          <w:color w:val="000000"/>
          <w:sz w:val="44"/>
          <w:szCs w:val="44"/>
        </w:rPr>
      </w:pPr>
    </w:p>
    <w:p w14:paraId="5EBA7745" w14:textId="77777777" w:rsidR="00376DBE" w:rsidRDefault="00376DBE">
      <w:pPr>
        <w:spacing w:line="600" w:lineRule="exact"/>
        <w:jc w:val="center"/>
        <w:outlineLvl w:val="0"/>
        <w:rPr>
          <w:rFonts w:ascii="黑体" w:eastAsia="黑体" w:hAnsi="黑体"/>
          <w:color w:val="000000"/>
          <w:sz w:val="44"/>
          <w:szCs w:val="44"/>
        </w:rPr>
      </w:pPr>
    </w:p>
    <w:p w14:paraId="327E89E1" w14:textId="77777777" w:rsidR="00376DBE" w:rsidRDefault="00376DBE">
      <w:pPr>
        <w:spacing w:line="600" w:lineRule="exact"/>
        <w:jc w:val="center"/>
        <w:outlineLvl w:val="0"/>
        <w:rPr>
          <w:rFonts w:ascii="黑体" w:eastAsia="黑体" w:hAnsi="黑体"/>
          <w:color w:val="000000"/>
          <w:sz w:val="44"/>
          <w:szCs w:val="44"/>
        </w:rPr>
      </w:pPr>
    </w:p>
    <w:p w14:paraId="3B7C4139" w14:textId="77777777" w:rsidR="00376DBE" w:rsidRDefault="00376DBE">
      <w:pPr>
        <w:spacing w:line="600" w:lineRule="exact"/>
        <w:jc w:val="center"/>
        <w:outlineLvl w:val="0"/>
        <w:rPr>
          <w:rFonts w:ascii="黑体" w:eastAsia="黑体" w:hAnsi="黑体"/>
          <w:color w:val="000000"/>
          <w:sz w:val="44"/>
          <w:szCs w:val="44"/>
        </w:rPr>
      </w:pPr>
    </w:p>
    <w:p w14:paraId="28DF024C" w14:textId="77777777" w:rsidR="00376DBE" w:rsidRDefault="00376DBE">
      <w:pPr>
        <w:spacing w:line="600" w:lineRule="exact"/>
        <w:jc w:val="center"/>
        <w:outlineLvl w:val="0"/>
        <w:rPr>
          <w:rFonts w:ascii="黑体" w:eastAsia="黑体" w:hAnsi="黑体"/>
          <w:color w:val="000000"/>
          <w:sz w:val="44"/>
          <w:szCs w:val="44"/>
        </w:rPr>
      </w:pPr>
    </w:p>
    <w:p w14:paraId="0E67E83E" w14:textId="77777777" w:rsidR="00376DBE" w:rsidRDefault="00376DBE">
      <w:pPr>
        <w:spacing w:line="600" w:lineRule="exact"/>
        <w:jc w:val="center"/>
        <w:outlineLvl w:val="0"/>
        <w:rPr>
          <w:rFonts w:ascii="黑体" w:eastAsia="黑体" w:hAnsi="黑体"/>
          <w:color w:val="000000"/>
          <w:sz w:val="44"/>
          <w:szCs w:val="44"/>
        </w:rPr>
      </w:pPr>
    </w:p>
    <w:p w14:paraId="434542B4" w14:textId="77777777" w:rsidR="00376DBE" w:rsidRDefault="00376DBE">
      <w:pPr>
        <w:spacing w:line="600" w:lineRule="exact"/>
        <w:jc w:val="center"/>
        <w:outlineLvl w:val="0"/>
        <w:rPr>
          <w:rFonts w:ascii="黑体" w:eastAsia="黑体" w:hAnsi="黑体"/>
          <w:color w:val="000000"/>
          <w:sz w:val="44"/>
          <w:szCs w:val="44"/>
        </w:rPr>
      </w:pPr>
    </w:p>
    <w:p w14:paraId="531CC55D" w14:textId="77777777" w:rsidR="00376DBE" w:rsidRDefault="00376DBE">
      <w:pPr>
        <w:spacing w:line="600" w:lineRule="exact"/>
        <w:jc w:val="center"/>
        <w:outlineLvl w:val="0"/>
        <w:rPr>
          <w:rFonts w:ascii="黑体" w:eastAsia="黑体" w:hAnsi="黑体"/>
          <w:color w:val="000000"/>
          <w:sz w:val="44"/>
          <w:szCs w:val="44"/>
        </w:rPr>
      </w:pPr>
    </w:p>
    <w:p w14:paraId="11CC4FB0" w14:textId="77777777" w:rsidR="00376DBE" w:rsidRDefault="00376DBE">
      <w:pPr>
        <w:spacing w:line="600" w:lineRule="exact"/>
        <w:jc w:val="center"/>
        <w:outlineLvl w:val="0"/>
        <w:rPr>
          <w:rFonts w:ascii="黑体" w:eastAsia="黑体" w:hAnsi="黑体"/>
          <w:color w:val="000000"/>
          <w:sz w:val="44"/>
          <w:szCs w:val="44"/>
        </w:rPr>
      </w:pPr>
    </w:p>
    <w:p w14:paraId="6619D0AD" w14:textId="77777777" w:rsidR="00376DBE" w:rsidRDefault="00376DBE">
      <w:pPr>
        <w:spacing w:line="600" w:lineRule="exact"/>
        <w:jc w:val="center"/>
        <w:outlineLvl w:val="0"/>
        <w:rPr>
          <w:rFonts w:ascii="黑体" w:eastAsia="黑体" w:hAnsi="黑体"/>
          <w:color w:val="000000"/>
          <w:sz w:val="44"/>
          <w:szCs w:val="44"/>
        </w:rPr>
      </w:pPr>
    </w:p>
    <w:p w14:paraId="07677077" w14:textId="77777777" w:rsidR="00376DBE" w:rsidRDefault="00376DBE">
      <w:pPr>
        <w:spacing w:line="600" w:lineRule="exact"/>
        <w:jc w:val="center"/>
        <w:outlineLvl w:val="0"/>
        <w:rPr>
          <w:rFonts w:ascii="黑体" w:eastAsia="黑体" w:hAnsi="黑体"/>
          <w:color w:val="000000"/>
          <w:sz w:val="44"/>
          <w:szCs w:val="44"/>
        </w:rPr>
      </w:pPr>
    </w:p>
    <w:p w14:paraId="26524320" w14:textId="77777777" w:rsidR="00376DBE" w:rsidRDefault="00376DBE">
      <w:pPr>
        <w:spacing w:line="600" w:lineRule="exact"/>
        <w:jc w:val="center"/>
        <w:outlineLvl w:val="0"/>
        <w:rPr>
          <w:rFonts w:ascii="黑体" w:eastAsia="黑体" w:hAnsi="黑体"/>
          <w:color w:val="000000"/>
          <w:sz w:val="44"/>
          <w:szCs w:val="44"/>
        </w:rPr>
      </w:pPr>
    </w:p>
    <w:p w14:paraId="3CE5D773" w14:textId="0E148FA4" w:rsidR="00376DBE" w:rsidRDefault="00376DBE">
      <w:pPr>
        <w:spacing w:line="600" w:lineRule="exact"/>
        <w:jc w:val="center"/>
        <w:outlineLvl w:val="0"/>
        <w:rPr>
          <w:rFonts w:ascii="黑体" w:eastAsia="黑体" w:hAnsi="黑体"/>
          <w:color w:val="000000"/>
          <w:sz w:val="44"/>
          <w:szCs w:val="44"/>
        </w:rPr>
      </w:pPr>
    </w:p>
    <w:p w14:paraId="45D738C8" w14:textId="6CAA1EF4" w:rsidR="006F6B9E" w:rsidRDefault="006F6B9E">
      <w:pPr>
        <w:spacing w:line="600" w:lineRule="exact"/>
        <w:jc w:val="center"/>
        <w:outlineLvl w:val="0"/>
        <w:rPr>
          <w:rFonts w:ascii="黑体" w:eastAsia="黑体" w:hAnsi="黑体"/>
          <w:color w:val="000000"/>
          <w:sz w:val="44"/>
          <w:szCs w:val="44"/>
        </w:rPr>
      </w:pPr>
    </w:p>
    <w:p w14:paraId="55726FB9" w14:textId="77777777" w:rsidR="006F6B9E" w:rsidRDefault="006F6B9E">
      <w:pPr>
        <w:spacing w:line="600" w:lineRule="exact"/>
        <w:jc w:val="center"/>
        <w:outlineLvl w:val="0"/>
        <w:rPr>
          <w:rFonts w:ascii="黑体" w:eastAsia="黑体" w:hAnsi="黑体" w:hint="eastAsia"/>
          <w:color w:val="000000"/>
          <w:sz w:val="44"/>
          <w:szCs w:val="44"/>
        </w:rPr>
      </w:pPr>
    </w:p>
    <w:p w14:paraId="588732CA" w14:textId="77777777" w:rsidR="00376DBE" w:rsidRDefault="00376DBE">
      <w:pPr>
        <w:spacing w:line="600" w:lineRule="exact"/>
        <w:jc w:val="center"/>
        <w:outlineLvl w:val="0"/>
        <w:rPr>
          <w:rFonts w:ascii="黑体" w:eastAsia="黑体" w:hAnsi="黑体"/>
          <w:color w:val="000000"/>
          <w:sz w:val="44"/>
          <w:szCs w:val="44"/>
        </w:rPr>
      </w:pPr>
    </w:p>
    <w:p w14:paraId="55B44B52" w14:textId="77777777" w:rsidR="00376DBE" w:rsidRDefault="00951876">
      <w:pPr>
        <w:spacing w:line="600" w:lineRule="exact"/>
        <w:jc w:val="center"/>
        <w:outlineLvl w:val="0"/>
        <w:rPr>
          <w:rStyle w:val="10"/>
          <w:rFonts w:ascii="黑体" w:eastAsia="黑体" w:hAnsi="黑体"/>
          <w:b w:val="0"/>
        </w:rPr>
      </w:pPr>
      <w:bookmarkStart w:id="109" w:name="_Toc9036"/>
      <w:r>
        <w:rPr>
          <w:rFonts w:ascii="黑体" w:eastAsia="黑体" w:hAnsi="黑体" w:hint="eastAsia"/>
          <w:color w:val="000000"/>
          <w:sz w:val="44"/>
          <w:szCs w:val="44"/>
        </w:rPr>
        <w:lastRenderedPageBreak/>
        <w:t>第</w:t>
      </w:r>
      <w:r>
        <w:rPr>
          <w:rStyle w:val="10"/>
          <w:rFonts w:ascii="黑体" w:eastAsia="黑体" w:hAnsi="黑体" w:hint="eastAsia"/>
          <w:b w:val="0"/>
        </w:rPr>
        <w:t>四部分</w:t>
      </w:r>
      <w:r>
        <w:rPr>
          <w:rStyle w:val="10"/>
          <w:rFonts w:ascii="黑体" w:eastAsia="黑体" w:hAnsi="黑体"/>
          <w:b w:val="0"/>
        </w:rPr>
        <w:t xml:space="preserve"> </w:t>
      </w:r>
      <w:r>
        <w:rPr>
          <w:rStyle w:val="10"/>
          <w:rFonts w:ascii="黑体" w:eastAsia="黑体" w:hAnsi="黑体" w:hint="eastAsia"/>
          <w:b w:val="0"/>
        </w:rPr>
        <w:t>附件</w:t>
      </w:r>
      <w:bookmarkEnd w:id="106"/>
      <w:bookmarkEnd w:id="107"/>
      <w:bookmarkEnd w:id="109"/>
    </w:p>
    <w:p w14:paraId="00BA5DC3" w14:textId="77777777" w:rsidR="00376DBE" w:rsidRDefault="00951876">
      <w:pPr>
        <w:spacing w:line="600" w:lineRule="exact"/>
        <w:jc w:val="left"/>
        <w:outlineLvl w:val="0"/>
        <w:rPr>
          <w:rFonts w:ascii="方正小标宋简体" w:eastAsia="方正小标宋简体" w:hAnsi="方正小标宋简体" w:cs="方正小标宋简体"/>
          <w:sz w:val="32"/>
          <w:szCs w:val="32"/>
        </w:rPr>
      </w:pPr>
      <w:bookmarkStart w:id="110" w:name="_Toc79163631"/>
      <w:bookmarkStart w:id="111" w:name="_Toc27814"/>
      <w:r>
        <w:rPr>
          <w:rFonts w:ascii="黑体" w:eastAsia="黑体" w:hAnsi="黑体" w:cs="黑体" w:hint="eastAsia"/>
          <w:sz w:val="32"/>
          <w:szCs w:val="32"/>
        </w:rPr>
        <w:t>附件</w:t>
      </w:r>
      <w:r>
        <w:rPr>
          <w:rFonts w:ascii="黑体" w:eastAsia="黑体" w:hAnsi="黑体" w:cs="黑体"/>
          <w:sz w:val="32"/>
          <w:szCs w:val="32"/>
        </w:rPr>
        <w:t>1</w:t>
      </w:r>
      <w:bookmarkEnd w:id="110"/>
      <w:bookmarkEnd w:id="111"/>
    </w:p>
    <w:p w14:paraId="08ABB492" w14:textId="77777777" w:rsidR="00376DBE" w:rsidRDefault="00376DBE">
      <w:pPr>
        <w:spacing w:line="580" w:lineRule="exact"/>
        <w:jc w:val="center"/>
        <w:rPr>
          <w:rFonts w:ascii="方正小标宋简体" w:eastAsia="方正小标宋简体" w:hAnsi="方正小标宋简体" w:cs="方正小标宋简体"/>
          <w:sz w:val="44"/>
          <w:szCs w:val="44"/>
        </w:rPr>
      </w:pPr>
    </w:p>
    <w:p w14:paraId="3E3AF764" w14:textId="77777777" w:rsidR="00376DBE" w:rsidRDefault="00951876">
      <w:pPr>
        <w:spacing w:line="600" w:lineRule="exact"/>
        <w:jc w:val="center"/>
        <w:outlineLvl w:val="0"/>
        <w:rPr>
          <w:rFonts w:ascii="方正小标宋简体" w:eastAsia="方正小标宋简体" w:hAnsi="黑体" w:cs="黑体"/>
          <w:sz w:val="44"/>
          <w:szCs w:val="44"/>
        </w:rPr>
      </w:pPr>
      <w:bookmarkStart w:id="112" w:name="_Toc11301"/>
      <w:bookmarkStart w:id="113" w:name="_Toc79163632"/>
      <w:r>
        <w:rPr>
          <w:rFonts w:ascii="方正小标宋简体" w:eastAsia="方正小标宋简体" w:hAnsi="黑体" w:cs="黑体" w:hint="eastAsia"/>
          <w:sz w:val="44"/>
          <w:szCs w:val="44"/>
        </w:rPr>
        <w:t>州委巡察办</w:t>
      </w:r>
      <w:r>
        <w:rPr>
          <w:rFonts w:ascii="方正小标宋简体" w:eastAsia="方正小标宋简体" w:hAnsi="黑体" w:cs="黑体"/>
          <w:sz w:val="44"/>
          <w:szCs w:val="44"/>
        </w:rPr>
        <w:t>2020</w:t>
      </w:r>
      <w:r>
        <w:rPr>
          <w:rFonts w:ascii="方正小标宋简体" w:eastAsia="方正小标宋简体" w:hAnsi="黑体" w:cs="黑体" w:hint="eastAsia"/>
          <w:sz w:val="44"/>
          <w:szCs w:val="44"/>
        </w:rPr>
        <w:t>年部门整体支出</w:t>
      </w:r>
      <w:bookmarkEnd w:id="112"/>
    </w:p>
    <w:p w14:paraId="77319F10" w14:textId="77777777" w:rsidR="00376DBE" w:rsidRDefault="00951876">
      <w:pPr>
        <w:spacing w:line="600" w:lineRule="exact"/>
        <w:jc w:val="center"/>
        <w:outlineLvl w:val="0"/>
        <w:rPr>
          <w:rFonts w:ascii="仿宋_GB2312" w:eastAsia="仿宋_GB2312" w:hAnsi="宋体"/>
          <w:sz w:val="32"/>
          <w:szCs w:val="32"/>
          <w:shd w:val="clear" w:color="auto" w:fill="FFFFFF"/>
        </w:rPr>
      </w:pPr>
      <w:bookmarkStart w:id="114" w:name="_Toc27248"/>
      <w:r>
        <w:rPr>
          <w:rFonts w:ascii="方正小标宋简体" w:eastAsia="方正小标宋简体" w:hAnsi="黑体" w:cs="黑体" w:hint="eastAsia"/>
          <w:sz w:val="44"/>
          <w:szCs w:val="44"/>
        </w:rPr>
        <w:t>绩效评价报告</w:t>
      </w:r>
      <w:bookmarkEnd w:id="113"/>
      <w:bookmarkEnd w:id="114"/>
    </w:p>
    <w:p w14:paraId="45B02857" w14:textId="77777777" w:rsidR="00376DBE" w:rsidRDefault="00376DBE">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14:paraId="12087171" w14:textId="77777777" w:rsidR="00376DBE" w:rsidRDefault="00951876">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14:paraId="68F4BBBD"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p>
    <w:p w14:paraId="0FD32AA3"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eastAsia="仿宋_GB2312" w:hint="eastAsia"/>
          <w:sz w:val="32"/>
          <w:szCs w:val="32"/>
        </w:rPr>
        <w:t>州委巡察办下设综合室、巡察室</w:t>
      </w:r>
      <w:r>
        <w:rPr>
          <w:rFonts w:eastAsia="仿宋_GB2312" w:hint="eastAsia"/>
          <w:sz w:val="32"/>
          <w:szCs w:val="32"/>
        </w:rPr>
        <w:t>2</w:t>
      </w:r>
      <w:r>
        <w:rPr>
          <w:rFonts w:eastAsia="仿宋_GB2312" w:hint="eastAsia"/>
          <w:sz w:val="32"/>
          <w:szCs w:val="32"/>
        </w:rPr>
        <w:t>个工作机构。以上机构设置与三定方案相符，无违规滥设机构行为。</w:t>
      </w:r>
    </w:p>
    <w:p w14:paraId="3317750D"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14:paraId="25F2324A" w14:textId="77777777" w:rsidR="00376DBE" w:rsidRDefault="00951876">
      <w:pPr>
        <w:snapToGrid w:val="0"/>
        <w:spacing w:line="576" w:lineRule="exact"/>
        <w:ind w:firstLineChars="200" w:firstLine="640"/>
        <w:rPr>
          <w:rFonts w:ascii="仿宋_GB2312" w:eastAsia="仿宋_GB2312" w:hAnsi="仿宋"/>
          <w:sz w:val="32"/>
          <w:szCs w:val="32"/>
        </w:rPr>
      </w:pPr>
      <w:r>
        <w:rPr>
          <w:rFonts w:eastAsia="仿宋_GB2312" w:hint="eastAsia"/>
          <w:sz w:val="32"/>
          <w:szCs w:val="32"/>
        </w:rPr>
        <w:t>根据</w:t>
      </w:r>
      <w:r>
        <w:rPr>
          <w:rFonts w:eastAsia="仿宋_GB2312"/>
          <w:sz w:val="32"/>
          <w:szCs w:val="32"/>
        </w:rPr>
        <w:t>省委巡视工作领导小组办公室报送巡察工作规划、年度计划、年度巡察工作总结、</w:t>
      </w:r>
      <w:r>
        <w:rPr>
          <w:rFonts w:eastAsia="仿宋_GB2312"/>
          <w:spacing w:val="-20"/>
          <w:sz w:val="32"/>
          <w:szCs w:val="32"/>
        </w:rPr>
        <w:t>重要情况和信息</w:t>
      </w:r>
      <w:r>
        <w:rPr>
          <w:rFonts w:eastAsia="仿宋_GB2312" w:hint="eastAsia"/>
          <w:spacing w:val="-20"/>
          <w:sz w:val="32"/>
          <w:szCs w:val="32"/>
        </w:rPr>
        <w:t>；</w:t>
      </w:r>
      <w:r>
        <w:rPr>
          <w:rFonts w:eastAsia="仿宋_GB2312"/>
          <w:sz w:val="32"/>
          <w:szCs w:val="32"/>
        </w:rPr>
        <w:t>向州委巡察工作领导小组报告工作情况，传达贯彻州委巡察工作领导小组的决策和部署</w:t>
      </w:r>
      <w:r>
        <w:rPr>
          <w:rFonts w:eastAsia="仿宋_GB2312" w:hint="eastAsia"/>
          <w:sz w:val="32"/>
          <w:szCs w:val="32"/>
        </w:rPr>
        <w:t>；</w:t>
      </w:r>
      <w:r>
        <w:rPr>
          <w:rFonts w:eastAsia="仿宋_GB2312"/>
          <w:sz w:val="32"/>
          <w:szCs w:val="32"/>
        </w:rPr>
        <w:t>统筹、协调、指导巡察组开展工作；承担政策研究、制度建设等工作；对州委和州委巡察工作领导小组决定的事项进行督办；配合州纪委、州委组织部等部门对巡察工作人员进行培训、考核、监督和管理；健全与纪检、政法</w:t>
      </w:r>
      <w:r>
        <w:rPr>
          <w:rFonts w:eastAsia="仿宋_GB2312" w:hint="eastAsia"/>
          <w:sz w:val="32"/>
          <w:szCs w:val="32"/>
        </w:rPr>
        <w:t>、</w:t>
      </w:r>
      <w:r>
        <w:rPr>
          <w:rFonts w:eastAsia="仿宋_GB2312"/>
          <w:sz w:val="32"/>
          <w:szCs w:val="32"/>
        </w:rPr>
        <w:t>组织、审计、信访等机关和部门的联系机制，负责与其进行沟通衔接；办理州委巡察工作领导小组</w:t>
      </w:r>
      <w:r>
        <w:rPr>
          <w:rFonts w:eastAsia="仿宋_GB2312" w:hint="eastAsia"/>
          <w:sz w:val="32"/>
          <w:szCs w:val="32"/>
        </w:rPr>
        <w:t>和上级巡视工作领导小组办公室</w:t>
      </w:r>
      <w:r>
        <w:rPr>
          <w:rFonts w:eastAsia="仿宋_GB2312"/>
          <w:sz w:val="32"/>
          <w:szCs w:val="32"/>
        </w:rPr>
        <w:t>交办的其他事项。</w:t>
      </w:r>
    </w:p>
    <w:p w14:paraId="57800E0F" w14:textId="77777777" w:rsidR="00376DBE" w:rsidRDefault="00376DBE">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p>
    <w:p w14:paraId="66A832BC"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（三）人员概况。</w:t>
      </w:r>
    </w:p>
    <w:p w14:paraId="5DAF359B" w14:textId="77777777" w:rsidR="00376DBE" w:rsidRDefault="00951876">
      <w:pPr>
        <w:snapToGrid w:val="0"/>
        <w:spacing w:line="576" w:lineRule="exact"/>
        <w:ind w:firstLineChars="200" w:firstLine="640"/>
        <w:rPr>
          <w:rFonts w:ascii="仿宋_GB2312" w:eastAsia="仿宋_GB2312" w:hAnsi="宋体" w:cs="宋体"/>
          <w:color w:val="000000"/>
          <w:kern w:val="0"/>
          <w:sz w:val="32"/>
          <w:szCs w:val="32"/>
          <w:shd w:val="clear" w:color="auto" w:fill="FFFFFF"/>
          <w:lang w:val="zh-CN"/>
        </w:rPr>
      </w:pPr>
      <w:r>
        <w:rPr>
          <w:rFonts w:eastAsia="仿宋_GB2312" w:hint="eastAsia"/>
          <w:sz w:val="32"/>
          <w:szCs w:val="32"/>
        </w:rPr>
        <w:t>州委巡察办行政编制</w:t>
      </w:r>
      <w:r>
        <w:rPr>
          <w:rFonts w:eastAsia="仿宋_GB2312" w:hint="eastAsia"/>
          <w:sz w:val="32"/>
          <w:szCs w:val="32"/>
        </w:rPr>
        <w:t>12</w:t>
      </w:r>
      <w:r>
        <w:rPr>
          <w:rFonts w:eastAsia="仿宋_GB2312" w:hint="eastAsia"/>
          <w:sz w:val="32"/>
          <w:szCs w:val="32"/>
        </w:rPr>
        <w:t>名，其中，巡察办主任</w:t>
      </w:r>
      <w:r>
        <w:rPr>
          <w:rFonts w:eastAsia="仿宋_GB2312" w:hint="eastAsia"/>
          <w:sz w:val="32"/>
          <w:szCs w:val="32"/>
        </w:rPr>
        <w:t>1</w:t>
      </w:r>
      <w:r>
        <w:rPr>
          <w:rFonts w:eastAsia="仿宋_GB2312" w:hint="eastAsia"/>
          <w:sz w:val="32"/>
          <w:szCs w:val="32"/>
        </w:rPr>
        <w:t>名、</w:t>
      </w:r>
      <w:r>
        <w:rPr>
          <w:rFonts w:eastAsia="仿宋_GB2312" w:hint="eastAsia"/>
          <w:sz w:val="32"/>
          <w:szCs w:val="32"/>
        </w:rPr>
        <w:lastRenderedPageBreak/>
        <w:t>副主任</w:t>
      </w:r>
      <w:r>
        <w:rPr>
          <w:rFonts w:eastAsia="仿宋_GB2312" w:hint="eastAsia"/>
          <w:sz w:val="32"/>
          <w:szCs w:val="32"/>
        </w:rPr>
        <w:t>1</w:t>
      </w:r>
      <w:r>
        <w:rPr>
          <w:rFonts w:eastAsia="仿宋_GB2312" w:hint="eastAsia"/>
          <w:sz w:val="32"/>
          <w:szCs w:val="32"/>
        </w:rPr>
        <w:t>名，巡察组组长</w:t>
      </w:r>
      <w:r>
        <w:rPr>
          <w:rFonts w:eastAsia="仿宋_GB2312" w:hint="eastAsia"/>
          <w:sz w:val="32"/>
          <w:szCs w:val="32"/>
        </w:rPr>
        <w:t>4</w:t>
      </w:r>
      <w:r>
        <w:rPr>
          <w:rFonts w:eastAsia="仿宋_GB2312" w:hint="eastAsia"/>
          <w:sz w:val="32"/>
          <w:szCs w:val="32"/>
        </w:rPr>
        <w:t>名（正县级），副组长</w:t>
      </w:r>
      <w:r>
        <w:rPr>
          <w:rFonts w:eastAsia="仿宋_GB2312" w:hint="eastAsia"/>
          <w:sz w:val="32"/>
          <w:szCs w:val="32"/>
        </w:rPr>
        <w:t>4</w:t>
      </w:r>
      <w:r>
        <w:rPr>
          <w:rFonts w:eastAsia="仿宋_GB2312" w:hint="eastAsia"/>
          <w:sz w:val="32"/>
          <w:szCs w:val="32"/>
        </w:rPr>
        <w:t>名（副县级），巡察专员</w:t>
      </w:r>
      <w:r>
        <w:rPr>
          <w:rFonts w:eastAsia="仿宋_GB2312" w:hint="eastAsia"/>
          <w:sz w:val="32"/>
          <w:szCs w:val="32"/>
        </w:rPr>
        <w:t>4</w:t>
      </w:r>
      <w:r>
        <w:rPr>
          <w:rFonts w:eastAsia="仿宋_GB2312" w:hint="eastAsia"/>
          <w:sz w:val="32"/>
          <w:szCs w:val="32"/>
        </w:rPr>
        <w:t>名（由副组长兼任）；科级领导职数</w:t>
      </w:r>
      <w:r>
        <w:rPr>
          <w:rFonts w:eastAsia="仿宋_GB2312" w:hint="eastAsia"/>
          <w:sz w:val="32"/>
          <w:szCs w:val="32"/>
        </w:rPr>
        <w:t>2</w:t>
      </w:r>
      <w:r>
        <w:rPr>
          <w:rFonts w:eastAsia="仿宋_GB2312" w:hint="eastAsia"/>
          <w:sz w:val="32"/>
          <w:szCs w:val="32"/>
        </w:rPr>
        <w:t>名。机关工勤人员事业编制</w:t>
      </w:r>
      <w:r>
        <w:rPr>
          <w:rFonts w:eastAsia="仿宋_GB2312" w:hint="eastAsia"/>
          <w:sz w:val="32"/>
          <w:szCs w:val="32"/>
        </w:rPr>
        <w:t>2</w:t>
      </w:r>
      <w:r>
        <w:rPr>
          <w:rFonts w:eastAsia="仿宋_GB2312" w:hint="eastAsia"/>
          <w:sz w:val="32"/>
          <w:szCs w:val="32"/>
        </w:rPr>
        <w:t>名。年末，实际有巡察办主任、副主任各</w:t>
      </w:r>
      <w:r>
        <w:rPr>
          <w:rFonts w:eastAsia="仿宋_GB2312" w:hint="eastAsia"/>
          <w:sz w:val="32"/>
          <w:szCs w:val="32"/>
        </w:rPr>
        <w:t>1</w:t>
      </w:r>
      <w:r>
        <w:rPr>
          <w:rFonts w:eastAsia="仿宋_GB2312" w:hint="eastAsia"/>
          <w:sz w:val="32"/>
          <w:szCs w:val="32"/>
        </w:rPr>
        <w:t>名，巡察组组长</w:t>
      </w:r>
      <w:r>
        <w:rPr>
          <w:rFonts w:eastAsia="仿宋_GB2312" w:hint="eastAsia"/>
          <w:sz w:val="32"/>
          <w:szCs w:val="32"/>
        </w:rPr>
        <w:t>4</w:t>
      </w:r>
      <w:r>
        <w:rPr>
          <w:rFonts w:eastAsia="仿宋_GB2312" w:hint="eastAsia"/>
          <w:sz w:val="32"/>
          <w:szCs w:val="32"/>
        </w:rPr>
        <w:t>名，副组长</w:t>
      </w:r>
      <w:r>
        <w:rPr>
          <w:rFonts w:eastAsia="仿宋_GB2312" w:hint="eastAsia"/>
          <w:sz w:val="32"/>
          <w:szCs w:val="32"/>
        </w:rPr>
        <w:t>4</w:t>
      </w:r>
      <w:r>
        <w:rPr>
          <w:rFonts w:eastAsia="仿宋_GB2312" w:hint="eastAsia"/>
          <w:sz w:val="32"/>
          <w:szCs w:val="32"/>
        </w:rPr>
        <w:t>名，科级领导</w:t>
      </w:r>
      <w:r>
        <w:rPr>
          <w:rFonts w:eastAsia="仿宋_GB2312" w:hint="eastAsia"/>
          <w:sz w:val="32"/>
          <w:szCs w:val="32"/>
        </w:rPr>
        <w:t>2</w:t>
      </w:r>
      <w:r>
        <w:rPr>
          <w:rFonts w:eastAsia="仿宋_GB2312" w:hint="eastAsia"/>
          <w:sz w:val="32"/>
          <w:szCs w:val="32"/>
        </w:rPr>
        <w:t>名，共</w:t>
      </w:r>
      <w:r>
        <w:rPr>
          <w:rFonts w:eastAsia="仿宋_GB2312" w:hint="eastAsia"/>
          <w:sz w:val="32"/>
          <w:szCs w:val="32"/>
        </w:rPr>
        <w:t>12</w:t>
      </w:r>
      <w:r>
        <w:rPr>
          <w:rFonts w:eastAsia="仿宋_GB2312" w:hint="eastAsia"/>
          <w:sz w:val="32"/>
          <w:szCs w:val="32"/>
        </w:rPr>
        <w:t>人</w:t>
      </w:r>
      <w:r>
        <w:rPr>
          <w:rFonts w:ascii="仿宋_GB2312" w:eastAsia="仿宋_GB2312" w:hAnsi="仿宋" w:hint="eastAsia"/>
          <w:sz w:val="32"/>
          <w:szCs w:val="32"/>
        </w:rPr>
        <w:t>。</w:t>
      </w:r>
    </w:p>
    <w:p w14:paraId="25A856F3" w14:textId="77777777" w:rsidR="00376DBE" w:rsidRDefault="00951876">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14:paraId="461C615F"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14:paraId="49D06316" w14:textId="77777777" w:rsidR="00376DBE" w:rsidRDefault="00951876">
      <w:pPr>
        <w:widowControl/>
        <w:adjustRightInd w:val="0"/>
        <w:snapToGrid w:val="0"/>
        <w:spacing w:line="580" w:lineRule="exact"/>
        <w:ind w:firstLineChars="200" w:firstLine="640"/>
        <w:contextualSpacing/>
        <w:jc w:val="left"/>
        <w:rPr>
          <w:rFonts w:ascii="??_GB2312" w:eastAsia="Times New Roman" w:hAnsi="仿宋" w:cs="仿宋"/>
          <w:color w:val="000000"/>
          <w:sz w:val="32"/>
          <w:szCs w:val="32"/>
        </w:rPr>
      </w:pPr>
      <w:r>
        <w:rPr>
          <w:rFonts w:ascii="??_GB2312" w:eastAsia="Times New Roman" w:hAnsi="仿宋" w:cs="仿宋"/>
          <w:color w:val="000000"/>
          <w:sz w:val="32"/>
          <w:szCs w:val="32"/>
        </w:rPr>
        <w:t>单位本年度实际收到的</w:t>
      </w:r>
      <w:r>
        <w:rPr>
          <w:rFonts w:ascii="??_GB2312" w:eastAsia="Times New Roman" w:hAnsi="仿宋" w:cs="仿宋"/>
          <w:bCs/>
          <w:color w:val="000000"/>
          <w:sz w:val="32"/>
          <w:szCs w:val="32"/>
        </w:rPr>
        <w:t>一般</w:t>
      </w:r>
      <w:r>
        <w:rPr>
          <w:rFonts w:ascii="??_GB2312" w:eastAsia="Times New Roman" w:hAnsi="仿宋" w:cs="仿宋"/>
          <w:color w:val="000000"/>
          <w:sz w:val="32"/>
          <w:szCs w:val="32"/>
        </w:rPr>
        <w:t>公共预算财政拨款收入</w:t>
      </w:r>
      <w:r>
        <w:rPr>
          <w:rFonts w:ascii="??_GB2312" w:hAnsi="仿宋" w:cs="仿宋" w:hint="eastAsia"/>
          <w:color w:val="000000"/>
          <w:sz w:val="32"/>
          <w:szCs w:val="32"/>
        </w:rPr>
        <w:t>551.96</w:t>
      </w:r>
      <w:r>
        <w:rPr>
          <w:rFonts w:ascii="??_GB2312" w:eastAsia="Times New Roman" w:hAnsi="仿宋" w:cs="仿宋"/>
          <w:color w:val="000000"/>
          <w:sz w:val="32"/>
          <w:szCs w:val="32"/>
        </w:rPr>
        <w:t>万元，财政部门拨款对账单</w:t>
      </w:r>
      <w:r>
        <w:rPr>
          <w:rFonts w:ascii="??_GB2312" w:hAnsi="仿宋" w:cs="仿宋" w:hint="eastAsia"/>
          <w:color w:val="000000"/>
          <w:sz w:val="32"/>
          <w:szCs w:val="32"/>
        </w:rPr>
        <w:t>551.96</w:t>
      </w:r>
      <w:r>
        <w:rPr>
          <w:rFonts w:ascii="??_GB2312" w:eastAsia="Times New Roman" w:hAnsi="仿宋" w:cs="仿宋"/>
          <w:color w:val="000000"/>
          <w:sz w:val="32"/>
          <w:szCs w:val="32"/>
        </w:rPr>
        <w:t>万元，无差额。</w:t>
      </w:r>
    </w:p>
    <w:p w14:paraId="5A761A35"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14:paraId="7FD84D93" w14:textId="77777777" w:rsidR="00376DBE" w:rsidRDefault="00951876">
      <w:pPr>
        <w:snapToGrid w:val="0"/>
        <w:spacing w:line="576"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仿宋" w:hint="eastAsia"/>
          <w:sz w:val="32"/>
          <w:szCs w:val="32"/>
        </w:rPr>
        <w:t>2020年部门收入、支出预算安排359.54万元，与上年对比增加110.72万元，增加原因：</w:t>
      </w:r>
      <w:r>
        <w:rPr>
          <w:rFonts w:ascii="仿宋_GB2312" w:eastAsia="仿宋_GB2312" w:hAnsi="仿宋" w:hint="eastAsia"/>
          <w:b/>
          <w:sz w:val="32"/>
          <w:szCs w:val="32"/>
        </w:rPr>
        <w:t>一是</w:t>
      </w:r>
      <w:r>
        <w:rPr>
          <w:rFonts w:ascii="仿宋_GB2312" w:eastAsia="仿宋_GB2312" w:hAnsi="仿宋" w:hint="eastAsia"/>
          <w:sz w:val="32"/>
          <w:szCs w:val="32"/>
        </w:rPr>
        <w:t>2020年巡察工作任务差旅费、公务用车运行维护费等日常公用经费开支相对减少；</w:t>
      </w:r>
      <w:r>
        <w:rPr>
          <w:rFonts w:ascii="仿宋_GB2312" w:eastAsia="仿宋_GB2312" w:hAnsi="仿宋" w:hint="eastAsia"/>
          <w:b/>
          <w:sz w:val="32"/>
          <w:szCs w:val="32"/>
        </w:rPr>
        <w:t>二是</w:t>
      </w:r>
      <w:r>
        <w:rPr>
          <w:rFonts w:ascii="仿宋_GB2312" w:eastAsia="仿宋_GB2312" w:hAnsi="仿宋" w:hint="eastAsia"/>
          <w:bCs/>
          <w:sz w:val="32"/>
          <w:szCs w:val="32"/>
        </w:rPr>
        <w:t>2020年新增2个项目，分别为巡察专项经费、办公室综合维修及家具采购；导致</w:t>
      </w:r>
      <w:r>
        <w:rPr>
          <w:rFonts w:ascii="仿宋_GB2312" w:eastAsia="仿宋_GB2312" w:hAnsi="仿宋" w:hint="eastAsia"/>
          <w:sz w:val="32"/>
          <w:szCs w:val="32"/>
        </w:rPr>
        <w:t>大幅度增加。</w:t>
      </w:r>
    </w:p>
    <w:p w14:paraId="2824F6F1" w14:textId="77777777" w:rsidR="00376DBE" w:rsidRDefault="00951876">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14:paraId="2D223CD1"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（一）部门预算管理。</w:t>
      </w:r>
    </w:p>
    <w:p w14:paraId="1583D96C" w14:textId="77777777" w:rsidR="00376DBE" w:rsidRDefault="00951876">
      <w:pPr>
        <w:spacing w:line="576"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2020年通用项目和专用项目均按要求实行绩效目标管理，涉及一般公共预算当年拨款435.94万元。</w:t>
      </w:r>
    </w:p>
    <w:p w14:paraId="7E38C040"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（二）结果应用情况。</w:t>
      </w:r>
    </w:p>
    <w:p w14:paraId="6234440B" w14:textId="77777777" w:rsidR="00376DBE" w:rsidRDefault="00951876">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bookmarkStart w:id="115" w:name="YS060102"/>
      <w:r>
        <w:rPr>
          <w:rFonts w:eastAsia="仿宋_GB2312"/>
          <w:color w:val="000000"/>
          <w:sz w:val="32"/>
          <w:szCs w:val="32"/>
        </w:rPr>
        <w:t>按照州委和州委巡察工作领导小组要求，</w:t>
      </w:r>
      <w:r>
        <w:rPr>
          <w:rFonts w:eastAsia="仿宋_GB2312"/>
          <w:color w:val="000000"/>
          <w:sz w:val="32"/>
          <w:szCs w:val="32"/>
        </w:rPr>
        <w:t>3</w:t>
      </w:r>
      <w:r>
        <w:rPr>
          <w:rFonts w:eastAsia="仿宋_GB2312"/>
          <w:color w:val="000000"/>
          <w:sz w:val="32"/>
          <w:szCs w:val="32"/>
        </w:rPr>
        <w:t>月启动对</w:t>
      </w:r>
      <w:r>
        <w:rPr>
          <w:rFonts w:eastAsia="仿宋_GB2312"/>
          <w:color w:val="0C0C0C"/>
          <w:sz w:val="32"/>
          <w:szCs w:val="32"/>
        </w:rPr>
        <w:t>州教育局、州民族宗教事务委员会等</w:t>
      </w:r>
      <w:r>
        <w:rPr>
          <w:rFonts w:eastAsia="仿宋_GB2312"/>
          <w:color w:val="000000"/>
          <w:sz w:val="32"/>
          <w:szCs w:val="32"/>
        </w:rPr>
        <w:t>9</w:t>
      </w:r>
      <w:r>
        <w:rPr>
          <w:rFonts w:eastAsia="仿宋_GB2312"/>
          <w:color w:val="000000"/>
          <w:sz w:val="32"/>
          <w:szCs w:val="32"/>
        </w:rPr>
        <w:t>个州级部门党组织的回访督查，共发现主要问题</w:t>
      </w:r>
      <w:r>
        <w:rPr>
          <w:rFonts w:eastAsia="仿宋_GB2312"/>
          <w:color w:val="000000"/>
          <w:sz w:val="32"/>
          <w:szCs w:val="32"/>
        </w:rPr>
        <w:t>45</w:t>
      </w:r>
      <w:r>
        <w:rPr>
          <w:rFonts w:eastAsia="仿宋_GB2312"/>
          <w:color w:val="000000"/>
          <w:sz w:val="32"/>
          <w:szCs w:val="32"/>
        </w:rPr>
        <w:t>个。</w:t>
      </w:r>
      <w:r>
        <w:rPr>
          <w:rFonts w:eastAsia="仿宋_GB2312"/>
          <w:sz w:val="32"/>
          <w:szCs w:val="32"/>
          <w:shd w:val="clear" w:color="auto" w:fill="FFFFFF"/>
        </w:rPr>
        <w:t>开展第</w:t>
      </w:r>
      <w:r>
        <w:rPr>
          <w:rFonts w:eastAsia="仿宋_GB2312" w:hint="eastAsia"/>
          <w:sz w:val="32"/>
          <w:szCs w:val="32"/>
          <w:shd w:val="clear" w:color="auto" w:fill="FFFFFF"/>
        </w:rPr>
        <w:t>七</w:t>
      </w:r>
      <w:r>
        <w:rPr>
          <w:rFonts w:eastAsia="仿宋_GB2312"/>
          <w:sz w:val="32"/>
          <w:szCs w:val="32"/>
          <w:shd w:val="clear" w:color="auto" w:fill="FFFFFF"/>
        </w:rPr>
        <w:t>轮和第</w:t>
      </w:r>
      <w:r>
        <w:rPr>
          <w:rFonts w:eastAsia="仿宋_GB2312" w:hint="eastAsia"/>
          <w:sz w:val="32"/>
          <w:szCs w:val="32"/>
          <w:shd w:val="clear" w:color="auto" w:fill="FFFFFF"/>
        </w:rPr>
        <w:t>八</w:t>
      </w:r>
      <w:r>
        <w:rPr>
          <w:rFonts w:eastAsia="仿宋_GB2312"/>
          <w:sz w:val="32"/>
          <w:szCs w:val="32"/>
          <w:shd w:val="clear" w:color="auto" w:fill="FFFFFF"/>
        </w:rPr>
        <w:t>轮常规巡察（巡视巡察联动），完成对</w:t>
      </w:r>
      <w:r>
        <w:rPr>
          <w:rFonts w:eastAsia="仿宋_GB2312"/>
          <w:sz w:val="32"/>
          <w:szCs w:val="32"/>
          <w:shd w:val="clear" w:color="auto" w:fill="FFFFFF"/>
        </w:rPr>
        <w:t>17</w:t>
      </w:r>
      <w:r>
        <w:rPr>
          <w:rFonts w:eastAsia="仿宋_GB2312"/>
          <w:sz w:val="32"/>
          <w:szCs w:val="32"/>
          <w:shd w:val="clear" w:color="auto" w:fill="FFFFFF"/>
        </w:rPr>
        <w:t>个州级部门党组织的政治</w:t>
      </w:r>
      <w:r>
        <w:rPr>
          <w:rFonts w:eastAsia="仿宋_GB2312"/>
          <w:sz w:val="32"/>
          <w:szCs w:val="32"/>
          <w:shd w:val="clear" w:color="auto" w:fill="FFFFFF"/>
        </w:rPr>
        <w:lastRenderedPageBreak/>
        <w:t>体检，共发现主要问题</w:t>
      </w:r>
      <w:r>
        <w:rPr>
          <w:rFonts w:eastAsia="仿宋_GB2312"/>
          <w:sz w:val="32"/>
          <w:szCs w:val="32"/>
          <w:shd w:val="clear" w:color="auto" w:fill="FFFFFF"/>
        </w:rPr>
        <w:t>344</w:t>
      </w:r>
      <w:r>
        <w:rPr>
          <w:rFonts w:eastAsia="仿宋_GB2312"/>
          <w:sz w:val="32"/>
          <w:szCs w:val="32"/>
          <w:shd w:val="clear" w:color="auto" w:fill="FFFFFF"/>
        </w:rPr>
        <w:t>个，问题线索</w:t>
      </w:r>
      <w:r>
        <w:rPr>
          <w:rFonts w:eastAsia="仿宋_GB2312"/>
          <w:sz w:val="32"/>
          <w:szCs w:val="32"/>
          <w:shd w:val="clear" w:color="auto" w:fill="FFFFFF"/>
        </w:rPr>
        <w:t>48</w:t>
      </w:r>
      <w:r>
        <w:rPr>
          <w:rFonts w:eastAsia="仿宋_GB2312"/>
          <w:sz w:val="32"/>
          <w:szCs w:val="32"/>
          <w:shd w:val="clear" w:color="auto" w:fill="FFFFFF"/>
        </w:rPr>
        <w:t>件。</w:t>
      </w:r>
      <w:r>
        <w:rPr>
          <w:rFonts w:eastAsia="仿宋_GB2312"/>
          <w:color w:val="000000"/>
          <w:sz w:val="32"/>
          <w:szCs w:val="32"/>
        </w:rPr>
        <w:t>截止目前，已开展</w:t>
      </w:r>
      <w:r>
        <w:rPr>
          <w:rFonts w:eastAsia="仿宋_GB2312"/>
          <w:color w:val="000000"/>
          <w:sz w:val="32"/>
          <w:szCs w:val="32"/>
        </w:rPr>
        <w:t>7</w:t>
      </w:r>
      <w:r>
        <w:rPr>
          <w:rFonts w:eastAsia="仿宋_GB2312"/>
          <w:color w:val="000000"/>
          <w:sz w:val="32"/>
          <w:szCs w:val="32"/>
        </w:rPr>
        <w:t>轮常规巡察，完成全覆盖目标任务的</w:t>
      </w:r>
      <w:r>
        <w:rPr>
          <w:rFonts w:eastAsia="仿宋_GB2312"/>
          <w:color w:val="000000"/>
          <w:sz w:val="32"/>
          <w:szCs w:val="32"/>
        </w:rPr>
        <w:t>68%</w:t>
      </w:r>
      <w:r>
        <w:rPr>
          <w:rFonts w:eastAsia="仿宋_GB2312"/>
          <w:color w:val="000000"/>
          <w:sz w:val="32"/>
          <w:szCs w:val="32"/>
        </w:rPr>
        <w:t>。督促推动已巡察部门党组织抓好巡察整改，第一轮至第五轮巡察反馈意见已全部整改落实。对照巡视巡察专项整改</w:t>
      </w:r>
      <w:r>
        <w:rPr>
          <w:rFonts w:eastAsia="仿宋_GB2312"/>
          <w:color w:val="000000"/>
          <w:sz w:val="32"/>
          <w:szCs w:val="32"/>
        </w:rPr>
        <w:t>2</w:t>
      </w:r>
      <w:r>
        <w:rPr>
          <w:rFonts w:eastAsia="仿宋_GB2312"/>
          <w:color w:val="000000"/>
          <w:sz w:val="32"/>
          <w:szCs w:val="32"/>
        </w:rPr>
        <w:t>个方面</w:t>
      </w:r>
      <w:r>
        <w:rPr>
          <w:rFonts w:eastAsia="仿宋_GB2312"/>
          <w:color w:val="000000"/>
          <w:sz w:val="32"/>
          <w:szCs w:val="32"/>
        </w:rPr>
        <w:t>11</w:t>
      </w:r>
      <w:r>
        <w:rPr>
          <w:rFonts w:eastAsia="仿宋_GB2312"/>
          <w:color w:val="000000"/>
          <w:sz w:val="32"/>
          <w:szCs w:val="32"/>
        </w:rPr>
        <w:t>项具体整改任务，建立完善巡察工作领导小组常态化学习、政策法规咨询专家库巡察结果通报等制度机制；制定《阿坝州巡察工作规程》，进一步规范巡察工作，提升巡视工作质效；举办巡察业务知识培训会</w:t>
      </w:r>
      <w:r>
        <w:rPr>
          <w:rFonts w:eastAsia="仿宋_GB2312"/>
          <w:color w:val="000000"/>
          <w:sz w:val="32"/>
          <w:szCs w:val="32"/>
        </w:rPr>
        <w:t>6</w:t>
      </w:r>
      <w:r>
        <w:rPr>
          <w:rFonts w:eastAsia="仿宋_GB2312"/>
          <w:color w:val="000000"/>
          <w:sz w:val="32"/>
          <w:szCs w:val="32"/>
        </w:rPr>
        <w:t>次，选派</w:t>
      </w:r>
      <w:r>
        <w:rPr>
          <w:rFonts w:eastAsia="仿宋_GB2312"/>
          <w:color w:val="000000"/>
          <w:sz w:val="32"/>
          <w:szCs w:val="32"/>
        </w:rPr>
        <w:t>1</w:t>
      </w:r>
      <w:r>
        <w:rPr>
          <w:rFonts w:eastAsia="仿宋_GB2312"/>
          <w:color w:val="000000"/>
          <w:sz w:val="32"/>
          <w:szCs w:val="32"/>
        </w:rPr>
        <w:t>名松潘县巡察组长参与省委巡视工作，</w:t>
      </w:r>
      <w:r>
        <w:rPr>
          <w:rFonts w:eastAsia="仿宋_GB2312"/>
          <w:color w:val="000000"/>
          <w:sz w:val="32"/>
          <w:szCs w:val="32"/>
        </w:rPr>
        <w:t>7</w:t>
      </w:r>
      <w:r>
        <w:rPr>
          <w:rFonts w:eastAsia="仿宋_GB2312"/>
          <w:color w:val="000000"/>
          <w:sz w:val="32"/>
          <w:szCs w:val="32"/>
        </w:rPr>
        <w:t>名州、县（市）巡察办主任参加中央巡视办举办的市县党委巡察办主任培训，通过</w:t>
      </w:r>
      <w:r>
        <w:rPr>
          <w:rFonts w:eastAsia="仿宋_GB2312"/>
          <w:color w:val="000000"/>
          <w:sz w:val="32"/>
          <w:szCs w:val="32"/>
        </w:rPr>
        <w:t>“</w:t>
      </w:r>
      <w:r>
        <w:rPr>
          <w:rFonts w:eastAsia="仿宋_GB2312"/>
          <w:color w:val="000000"/>
          <w:sz w:val="32"/>
          <w:szCs w:val="32"/>
        </w:rPr>
        <w:t>实践</w:t>
      </w:r>
      <w:r>
        <w:rPr>
          <w:rFonts w:eastAsia="仿宋_GB2312"/>
          <w:color w:val="000000"/>
          <w:sz w:val="32"/>
          <w:szCs w:val="32"/>
        </w:rPr>
        <w:t>+</w:t>
      </w:r>
      <w:r>
        <w:rPr>
          <w:rFonts w:eastAsia="仿宋_GB2312"/>
          <w:color w:val="000000"/>
          <w:sz w:val="32"/>
          <w:szCs w:val="32"/>
        </w:rPr>
        <w:t>培训</w:t>
      </w:r>
      <w:r>
        <w:rPr>
          <w:rFonts w:eastAsia="仿宋_GB2312"/>
          <w:color w:val="000000"/>
          <w:sz w:val="32"/>
          <w:szCs w:val="32"/>
        </w:rPr>
        <w:t>”</w:t>
      </w:r>
      <w:r>
        <w:rPr>
          <w:rFonts w:eastAsia="仿宋_GB2312"/>
          <w:color w:val="000000"/>
          <w:sz w:val="32"/>
          <w:szCs w:val="32"/>
        </w:rPr>
        <w:t>的方式，切实提升巡察干部能力水平；州、县（市）在机构改革中落实巡察干部编制</w:t>
      </w:r>
      <w:r>
        <w:rPr>
          <w:rFonts w:eastAsia="仿宋_GB2312"/>
          <w:color w:val="000000"/>
          <w:sz w:val="32"/>
          <w:szCs w:val="32"/>
        </w:rPr>
        <w:t>85</w:t>
      </w:r>
      <w:r>
        <w:rPr>
          <w:rFonts w:eastAsia="仿宋_GB2312"/>
          <w:color w:val="000000"/>
          <w:sz w:val="32"/>
          <w:szCs w:val="32"/>
        </w:rPr>
        <w:t>个，</w:t>
      </w:r>
      <w:r>
        <w:rPr>
          <w:rFonts w:eastAsia="仿宋_GB2312" w:hint="eastAsia"/>
          <w:color w:val="000000"/>
          <w:sz w:val="32"/>
          <w:szCs w:val="32"/>
        </w:rPr>
        <w:t>完成</w:t>
      </w:r>
      <w:r>
        <w:rPr>
          <w:rFonts w:eastAsia="仿宋_GB2312"/>
          <w:color w:val="000000"/>
          <w:sz w:val="32"/>
          <w:szCs w:val="32"/>
        </w:rPr>
        <w:t>整改任务。</w:t>
      </w:r>
      <w:r>
        <w:rPr>
          <w:rFonts w:eastAsia="仿宋_GB2312" w:hint="eastAsia"/>
          <w:color w:val="000000"/>
          <w:sz w:val="32"/>
          <w:szCs w:val="32"/>
        </w:rPr>
        <w:t>组</w:t>
      </w:r>
      <w:r>
        <w:rPr>
          <w:rFonts w:eastAsia="仿宋_GB2312"/>
          <w:sz w:val="32"/>
          <w:szCs w:val="32"/>
        </w:rPr>
        <w:t>建</w:t>
      </w:r>
      <w:r>
        <w:rPr>
          <w:rFonts w:eastAsia="仿宋_GB2312"/>
          <w:sz w:val="32"/>
          <w:szCs w:val="32"/>
        </w:rPr>
        <w:t>2</w:t>
      </w:r>
      <w:r>
        <w:rPr>
          <w:rFonts w:eastAsia="仿宋_GB2312"/>
          <w:sz w:val="32"/>
          <w:szCs w:val="32"/>
        </w:rPr>
        <w:t>个巡察组，配合省委第六巡视组开展巡视带巡察工作</w:t>
      </w:r>
      <w:r>
        <w:rPr>
          <w:rFonts w:eastAsia="仿宋_GB2312"/>
          <w:bCs/>
          <w:sz w:val="32"/>
          <w:szCs w:val="32"/>
        </w:rPr>
        <w:t>，确保省委第六巡视组各项工作安排落地落实。</w:t>
      </w:r>
      <w:bookmarkEnd w:id="115"/>
    </w:p>
    <w:p w14:paraId="0A235050" w14:textId="77777777" w:rsidR="00376DBE" w:rsidRDefault="00951876">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14:paraId="07CCB946"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14:paraId="53EC6C59"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通过自评，中共阿坝州委巡察办需要进一步提高预算编制准确度和预算执行进度外，绩效目标制定要素完整、程序规范，支出控制有力，部门整体绩效良好。</w:t>
      </w:r>
    </w:p>
    <w:p w14:paraId="30057BD5"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14:paraId="5D6C6AA0"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hint="eastAsia"/>
          <w:sz w:val="32"/>
          <w:szCs w:val="32"/>
          <w:lang w:val="zh-CN"/>
        </w:rPr>
        <w:t>存在预算管理不够规范，整体绩效有待提高。</w:t>
      </w:r>
    </w:p>
    <w:p w14:paraId="23436A92" w14:textId="77777777" w:rsidR="00376DBE" w:rsidRDefault="009518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14:paraId="6C5C32D6" w14:textId="77777777" w:rsidR="00376DBE" w:rsidRDefault="00951876">
      <w:pPr>
        <w:widowControl/>
        <w:spacing w:line="576" w:lineRule="exact"/>
        <w:ind w:firstLineChars="200" w:firstLine="640"/>
        <w:jc w:val="left"/>
        <w:rPr>
          <w:rFonts w:eastAsia="仿宋_GB2312"/>
          <w:sz w:val="32"/>
          <w:szCs w:val="32"/>
        </w:rPr>
      </w:pPr>
      <w:r>
        <w:rPr>
          <w:rFonts w:ascii="仿宋_GB2312" w:eastAsia="仿宋_GB2312" w:hAnsi="仿宋_GB2312" w:cs="仿宋_GB2312" w:hint="eastAsia"/>
          <w:color w:val="000000"/>
          <w:sz w:val="32"/>
          <w:szCs w:val="32"/>
        </w:rPr>
        <w:t>为进一步提高整体绩效水平，加强预算支出执行监控，及时督促相关项目执行力度，切实提高资金使用绩效，</w:t>
      </w:r>
      <w:r>
        <w:rPr>
          <w:rFonts w:ascii="仿宋_GB2312" w:eastAsia="仿宋_GB2312" w:hint="eastAsia"/>
          <w:sz w:val="32"/>
          <w:szCs w:val="32"/>
        </w:rPr>
        <w:t>根据</w:t>
      </w:r>
      <w:r>
        <w:rPr>
          <w:rFonts w:ascii="仿宋_GB2312" w:eastAsia="仿宋_GB2312" w:hint="eastAsia"/>
          <w:sz w:val="32"/>
          <w:szCs w:val="32"/>
        </w:rPr>
        <w:lastRenderedPageBreak/>
        <w:t>相关部门决算要求认真做好2020年部门决算对账、账务处理、编报、审核工作，对出现的问题认真查找原因并按相关要求修改。</w:t>
      </w:r>
    </w:p>
    <w:p w14:paraId="281726BE" w14:textId="77777777" w:rsidR="00376DBE" w:rsidRDefault="00376DBE">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p>
    <w:p w14:paraId="1B360930" w14:textId="77777777" w:rsidR="00376DBE" w:rsidRDefault="00376DBE">
      <w:pPr>
        <w:spacing w:line="580" w:lineRule="exact"/>
        <w:ind w:firstLineChars="200" w:firstLine="640"/>
        <w:rPr>
          <w:rFonts w:ascii="仿宋_GB2312" w:eastAsia="仿宋_GB2312" w:hAnsi="仿宋_GB2312" w:cs="仿宋_GB2312"/>
          <w:sz w:val="32"/>
          <w:szCs w:val="32"/>
        </w:rPr>
      </w:pPr>
    </w:p>
    <w:p w14:paraId="030B38D4" w14:textId="77777777" w:rsidR="00376DBE" w:rsidRDefault="00376DBE">
      <w:pPr>
        <w:spacing w:line="580" w:lineRule="exact"/>
        <w:ind w:firstLineChars="200" w:firstLine="640"/>
        <w:rPr>
          <w:rFonts w:ascii="仿宋_GB2312" w:eastAsia="仿宋_GB2312" w:hAnsi="仿宋_GB2312" w:cs="仿宋_GB2312"/>
          <w:sz w:val="32"/>
          <w:szCs w:val="32"/>
        </w:rPr>
      </w:pPr>
    </w:p>
    <w:p w14:paraId="608FCDF1" w14:textId="77777777" w:rsidR="00376DBE" w:rsidRDefault="00376DBE">
      <w:pPr>
        <w:spacing w:line="600" w:lineRule="exact"/>
        <w:jc w:val="left"/>
        <w:outlineLvl w:val="0"/>
        <w:rPr>
          <w:rFonts w:ascii="黑体" w:eastAsia="黑体" w:hAnsi="黑体" w:cs="黑体"/>
          <w:sz w:val="32"/>
          <w:szCs w:val="32"/>
        </w:rPr>
      </w:pPr>
      <w:bookmarkStart w:id="116" w:name="_Toc79163633"/>
    </w:p>
    <w:p w14:paraId="07DC87D9" w14:textId="77777777" w:rsidR="00376DBE" w:rsidRDefault="00376DBE">
      <w:pPr>
        <w:spacing w:line="600" w:lineRule="exact"/>
        <w:jc w:val="left"/>
        <w:outlineLvl w:val="0"/>
        <w:rPr>
          <w:rFonts w:ascii="黑体" w:eastAsia="黑体" w:hAnsi="黑体" w:cs="黑体"/>
          <w:sz w:val="32"/>
          <w:szCs w:val="32"/>
        </w:rPr>
      </w:pPr>
    </w:p>
    <w:p w14:paraId="32544C86" w14:textId="77777777" w:rsidR="00376DBE" w:rsidRDefault="00376DBE">
      <w:pPr>
        <w:spacing w:line="600" w:lineRule="exact"/>
        <w:jc w:val="left"/>
        <w:outlineLvl w:val="0"/>
        <w:rPr>
          <w:rFonts w:ascii="黑体" w:eastAsia="黑体" w:hAnsi="黑体" w:cs="黑体"/>
          <w:sz w:val="32"/>
          <w:szCs w:val="32"/>
        </w:rPr>
      </w:pPr>
    </w:p>
    <w:p w14:paraId="67088F76" w14:textId="77777777" w:rsidR="00376DBE" w:rsidRDefault="00376DBE">
      <w:pPr>
        <w:spacing w:line="600" w:lineRule="exact"/>
        <w:jc w:val="left"/>
        <w:outlineLvl w:val="0"/>
        <w:rPr>
          <w:rFonts w:ascii="黑体" w:eastAsia="黑体" w:hAnsi="黑体" w:cs="黑体"/>
          <w:sz w:val="32"/>
          <w:szCs w:val="32"/>
        </w:rPr>
      </w:pPr>
    </w:p>
    <w:p w14:paraId="4E749974" w14:textId="77777777" w:rsidR="00376DBE" w:rsidRDefault="00376DBE">
      <w:pPr>
        <w:spacing w:line="600" w:lineRule="exact"/>
        <w:jc w:val="left"/>
        <w:outlineLvl w:val="0"/>
        <w:rPr>
          <w:rFonts w:ascii="黑体" w:eastAsia="黑体" w:hAnsi="黑体" w:cs="黑体"/>
          <w:sz w:val="32"/>
          <w:szCs w:val="32"/>
        </w:rPr>
      </w:pPr>
    </w:p>
    <w:p w14:paraId="6A2FCD15" w14:textId="77777777" w:rsidR="00376DBE" w:rsidRDefault="00376DBE">
      <w:pPr>
        <w:spacing w:line="600" w:lineRule="exact"/>
        <w:jc w:val="left"/>
        <w:outlineLvl w:val="0"/>
        <w:rPr>
          <w:rFonts w:ascii="黑体" w:eastAsia="黑体" w:hAnsi="黑体" w:cs="黑体"/>
          <w:sz w:val="32"/>
          <w:szCs w:val="32"/>
        </w:rPr>
      </w:pPr>
    </w:p>
    <w:p w14:paraId="46DB8595" w14:textId="77777777" w:rsidR="00376DBE" w:rsidRDefault="00376DBE">
      <w:pPr>
        <w:spacing w:line="600" w:lineRule="exact"/>
        <w:jc w:val="left"/>
        <w:outlineLvl w:val="0"/>
        <w:rPr>
          <w:rFonts w:ascii="黑体" w:eastAsia="黑体" w:hAnsi="黑体" w:cs="黑体"/>
          <w:sz w:val="32"/>
          <w:szCs w:val="32"/>
        </w:rPr>
      </w:pPr>
    </w:p>
    <w:p w14:paraId="6EA06EA2" w14:textId="77777777" w:rsidR="00376DBE" w:rsidRDefault="00376DBE">
      <w:pPr>
        <w:spacing w:line="600" w:lineRule="exact"/>
        <w:jc w:val="left"/>
        <w:outlineLvl w:val="0"/>
        <w:rPr>
          <w:rFonts w:ascii="黑体" w:eastAsia="黑体" w:hAnsi="黑体" w:cs="黑体"/>
          <w:sz w:val="32"/>
          <w:szCs w:val="32"/>
        </w:rPr>
      </w:pPr>
    </w:p>
    <w:p w14:paraId="1BC11DF6" w14:textId="77777777" w:rsidR="00376DBE" w:rsidRDefault="00376DBE">
      <w:pPr>
        <w:spacing w:line="600" w:lineRule="exact"/>
        <w:jc w:val="left"/>
        <w:outlineLvl w:val="0"/>
        <w:rPr>
          <w:rFonts w:ascii="黑体" w:eastAsia="黑体" w:hAnsi="黑体" w:cs="黑体"/>
          <w:sz w:val="32"/>
          <w:szCs w:val="32"/>
        </w:rPr>
      </w:pPr>
    </w:p>
    <w:p w14:paraId="5AA7296D" w14:textId="77777777" w:rsidR="00376DBE" w:rsidRDefault="00376DBE">
      <w:pPr>
        <w:spacing w:line="600" w:lineRule="exact"/>
        <w:jc w:val="left"/>
        <w:outlineLvl w:val="0"/>
        <w:rPr>
          <w:rFonts w:ascii="黑体" w:eastAsia="黑体" w:hAnsi="黑体" w:cs="黑体"/>
          <w:sz w:val="32"/>
          <w:szCs w:val="32"/>
        </w:rPr>
      </w:pPr>
    </w:p>
    <w:p w14:paraId="59ED2A3D" w14:textId="77777777" w:rsidR="00376DBE" w:rsidRDefault="00376DBE">
      <w:pPr>
        <w:spacing w:line="600" w:lineRule="exact"/>
        <w:jc w:val="left"/>
        <w:outlineLvl w:val="0"/>
        <w:rPr>
          <w:rFonts w:ascii="黑体" w:eastAsia="黑体" w:hAnsi="黑体" w:cs="黑体"/>
          <w:sz w:val="32"/>
          <w:szCs w:val="32"/>
        </w:rPr>
      </w:pPr>
    </w:p>
    <w:p w14:paraId="7A7A58B9" w14:textId="77777777" w:rsidR="00376DBE" w:rsidRDefault="00376DBE">
      <w:pPr>
        <w:spacing w:line="600" w:lineRule="exact"/>
        <w:jc w:val="left"/>
        <w:outlineLvl w:val="0"/>
        <w:rPr>
          <w:rFonts w:ascii="黑体" w:eastAsia="黑体" w:hAnsi="黑体" w:cs="黑体"/>
          <w:sz w:val="32"/>
          <w:szCs w:val="32"/>
        </w:rPr>
      </w:pPr>
    </w:p>
    <w:p w14:paraId="42AAA6FF" w14:textId="77777777" w:rsidR="00376DBE" w:rsidRDefault="00376DBE">
      <w:pPr>
        <w:spacing w:line="600" w:lineRule="exact"/>
        <w:jc w:val="left"/>
        <w:outlineLvl w:val="0"/>
        <w:rPr>
          <w:rFonts w:ascii="黑体" w:eastAsia="黑体" w:hAnsi="黑体" w:cs="黑体"/>
          <w:sz w:val="32"/>
          <w:szCs w:val="32"/>
        </w:rPr>
      </w:pPr>
    </w:p>
    <w:p w14:paraId="27D54CCB" w14:textId="77777777" w:rsidR="00376DBE" w:rsidRDefault="00376DBE">
      <w:pPr>
        <w:spacing w:line="600" w:lineRule="exact"/>
        <w:jc w:val="left"/>
        <w:outlineLvl w:val="0"/>
        <w:rPr>
          <w:rFonts w:ascii="黑体" w:eastAsia="黑体" w:hAnsi="黑体" w:cs="黑体"/>
          <w:sz w:val="32"/>
          <w:szCs w:val="32"/>
        </w:rPr>
      </w:pPr>
    </w:p>
    <w:p w14:paraId="3CEFDE83" w14:textId="77777777" w:rsidR="00376DBE" w:rsidRDefault="00376DBE">
      <w:pPr>
        <w:spacing w:line="600" w:lineRule="exact"/>
        <w:jc w:val="left"/>
        <w:outlineLvl w:val="0"/>
        <w:rPr>
          <w:rFonts w:ascii="黑体" w:eastAsia="黑体" w:hAnsi="黑体" w:cs="黑体"/>
          <w:sz w:val="32"/>
          <w:szCs w:val="32"/>
        </w:rPr>
      </w:pPr>
    </w:p>
    <w:p w14:paraId="59382E77" w14:textId="77777777" w:rsidR="00376DBE" w:rsidRDefault="00376DBE">
      <w:pPr>
        <w:spacing w:line="600" w:lineRule="exact"/>
        <w:jc w:val="center"/>
        <w:outlineLvl w:val="0"/>
        <w:rPr>
          <w:rFonts w:ascii="黑体" w:eastAsia="黑体" w:hAnsi="黑体"/>
          <w:color w:val="000000"/>
          <w:sz w:val="44"/>
          <w:szCs w:val="44"/>
        </w:rPr>
      </w:pPr>
      <w:bookmarkStart w:id="117" w:name="_Toc15396618"/>
      <w:bookmarkStart w:id="118" w:name="_Toc79163635"/>
      <w:bookmarkEnd w:id="116"/>
    </w:p>
    <w:p w14:paraId="5B5B7421" w14:textId="77777777" w:rsidR="00376DBE" w:rsidRDefault="00376DBE">
      <w:pPr>
        <w:spacing w:line="600" w:lineRule="exact"/>
        <w:jc w:val="center"/>
        <w:outlineLvl w:val="0"/>
        <w:rPr>
          <w:rFonts w:ascii="黑体" w:eastAsia="黑体" w:hAnsi="黑体"/>
          <w:color w:val="000000"/>
          <w:sz w:val="44"/>
          <w:szCs w:val="44"/>
        </w:rPr>
      </w:pPr>
    </w:p>
    <w:p w14:paraId="5E82FB37" w14:textId="77777777" w:rsidR="00376DBE" w:rsidRDefault="00951876">
      <w:pPr>
        <w:spacing w:line="600" w:lineRule="exact"/>
        <w:jc w:val="center"/>
        <w:outlineLvl w:val="0"/>
        <w:rPr>
          <w:rStyle w:val="10"/>
          <w:rFonts w:ascii="黑体" w:eastAsia="黑体" w:hAnsi="黑体"/>
          <w:b w:val="0"/>
        </w:rPr>
      </w:pPr>
      <w:bookmarkStart w:id="119" w:name="_Toc2790"/>
      <w:r>
        <w:rPr>
          <w:rFonts w:ascii="黑体" w:eastAsia="黑体" w:hAnsi="黑体" w:hint="eastAsia"/>
          <w:color w:val="000000"/>
          <w:sz w:val="44"/>
          <w:szCs w:val="44"/>
        </w:rPr>
        <w:lastRenderedPageBreak/>
        <w:t>第</w:t>
      </w:r>
      <w:r>
        <w:rPr>
          <w:rStyle w:val="10"/>
          <w:rFonts w:ascii="黑体" w:eastAsia="黑体" w:hAnsi="黑体" w:hint="eastAsia"/>
          <w:b w:val="0"/>
        </w:rPr>
        <w:t>五部分</w:t>
      </w:r>
      <w:r>
        <w:rPr>
          <w:rStyle w:val="10"/>
          <w:rFonts w:ascii="黑体" w:eastAsia="黑体" w:hAnsi="黑体"/>
          <w:b w:val="0"/>
        </w:rPr>
        <w:t xml:space="preserve"> </w:t>
      </w:r>
      <w:r>
        <w:rPr>
          <w:rStyle w:val="10"/>
          <w:rFonts w:ascii="黑体" w:eastAsia="黑体" w:hAnsi="黑体" w:hint="eastAsia"/>
          <w:b w:val="0"/>
        </w:rPr>
        <w:t>附表</w:t>
      </w:r>
      <w:bookmarkEnd w:id="108"/>
      <w:bookmarkEnd w:id="117"/>
      <w:bookmarkEnd w:id="118"/>
      <w:bookmarkEnd w:id="119"/>
    </w:p>
    <w:p w14:paraId="61EC5607" w14:textId="77777777" w:rsidR="00376DBE" w:rsidRDefault="00951876">
      <w:pPr>
        <w:pStyle w:val="2"/>
        <w:rPr>
          <w:rFonts w:ascii="仿宋" w:eastAsia="仿宋" w:hAnsi="仿宋"/>
          <w:color w:val="000000"/>
        </w:rPr>
      </w:pPr>
      <w:bookmarkStart w:id="120" w:name="_Toc15396619"/>
      <w:bookmarkStart w:id="121" w:name="_Toc79163636"/>
      <w:bookmarkStart w:id="122" w:name="_Toc25201"/>
      <w:r>
        <w:rPr>
          <w:rFonts w:ascii="仿宋" w:eastAsia="仿宋" w:hAnsi="仿宋" w:hint="eastAsia"/>
          <w:b w:val="0"/>
          <w:color w:val="000000"/>
        </w:rPr>
        <w:t>一、收</w:t>
      </w:r>
      <w:r>
        <w:rPr>
          <w:rStyle w:val="20"/>
          <w:rFonts w:ascii="仿宋" w:eastAsia="仿宋" w:hAnsi="仿宋" w:hint="eastAsia"/>
        </w:rPr>
        <w:t>入支出决算总表</w:t>
      </w:r>
      <w:bookmarkEnd w:id="120"/>
      <w:bookmarkEnd w:id="121"/>
      <w:bookmarkEnd w:id="122"/>
    </w:p>
    <w:p w14:paraId="42AD3DB5" w14:textId="77777777" w:rsidR="00376DBE" w:rsidRDefault="00951876">
      <w:pPr>
        <w:pStyle w:val="2"/>
        <w:rPr>
          <w:rFonts w:ascii="仿宋" w:eastAsia="仿宋" w:hAnsi="仿宋"/>
          <w:color w:val="000000"/>
        </w:rPr>
      </w:pPr>
      <w:bookmarkStart w:id="123" w:name="_Toc15396620"/>
      <w:bookmarkStart w:id="124" w:name="_Toc79163637"/>
      <w:bookmarkStart w:id="125" w:name="_Toc4151"/>
      <w:r>
        <w:rPr>
          <w:rFonts w:ascii="仿宋" w:eastAsia="仿宋" w:hAnsi="仿宋" w:hint="eastAsia"/>
          <w:b w:val="0"/>
          <w:color w:val="000000"/>
        </w:rPr>
        <w:t>二、收</w:t>
      </w:r>
      <w:r>
        <w:rPr>
          <w:rStyle w:val="20"/>
          <w:rFonts w:ascii="仿宋" w:eastAsia="仿宋" w:hAnsi="仿宋" w:hint="eastAsia"/>
        </w:rPr>
        <w:t>入决算表</w:t>
      </w:r>
      <w:bookmarkEnd w:id="123"/>
      <w:bookmarkEnd w:id="124"/>
      <w:bookmarkEnd w:id="125"/>
    </w:p>
    <w:p w14:paraId="0B252991" w14:textId="77777777" w:rsidR="00376DBE" w:rsidRDefault="00951876">
      <w:pPr>
        <w:pStyle w:val="2"/>
        <w:rPr>
          <w:rFonts w:ascii="仿宋" w:eastAsia="仿宋" w:hAnsi="仿宋"/>
          <w:color w:val="000000"/>
        </w:rPr>
      </w:pPr>
      <w:bookmarkStart w:id="126" w:name="_Toc79163638"/>
      <w:bookmarkStart w:id="127" w:name="_Toc15396621"/>
      <w:bookmarkStart w:id="128" w:name="_Toc3109"/>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出决算表</w:t>
      </w:r>
      <w:bookmarkEnd w:id="126"/>
      <w:bookmarkEnd w:id="127"/>
      <w:bookmarkEnd w:id="128"/>
    </w:p>
    <w:p w14:paraId="2BB846DD" w14:textId="77777777" w:rsidR="00376DBE" w:rsidRDefault="00951876">
      <w:pPr>
        <w:pStyle w:val="2"/>
        <w:rPr>
          <w:rFonts w:ascii="仿宋" w:eastAsia="仿宋" w:hAnsi="仿宋"/>
          <w:b w:val="0"/>
          <w:color w:val="000000"/>
        </w:rPr>
      </w:pPr>
      <w:bookmarkStart w:id="129" w:name="_Toc79163639"/>
      <w:bookmarkStart w:id="130" w:name="_Toc15396622"/>
      <w:bookmarkStart w:id="131" w:name="_Toc24912"/>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129"/>
      <w:bookmarkEnd w:id="130"/>
      <w:bookmarkEnd w:id="131"/>
    </w:p>
    <w:p w14:paraId="5783660C" w14:textId="77777777" w:rsidR="00376DBE" w:rsidRDefault="00951876">
      <w:pPr>
        <w:pStyle w:val="2"/>
        <w:rPr>
          <w:rStyle w:val="20"/>
          <w:rFonts w:ascii="仿宋" w:eastAsia="仿宋" w:hAnsi="仿宋"/>
        </w:rPr>
      </w:pPr>
      <w:bookmarkStart w:id="132" w:name="_Toc79163640"/>
      <w:bookmarkStart w:id="133" w:name="_Toc15396623"/>
      <w:bookmarkStart w:id="134" w:name="_Toc15584"/>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w:t>
      </w:r>
      <w:bookmarkStart w:id="135" w:name="_Toc15396624"/>
      <w:bookmarkEnd w:id="132"/>
      <w:bookmarkEnd w:id="133"/>
      <w:bookmarkEnd w:id="134"/>
    </w:p>
    <w:p w14:paraId="66EECB6D" w14:textId="77777777" w:rsidR="00376DBE" w:rsidRDefault="00951876">
      <w:pPr>
        <w:pStyle w:val="2"/>
        <w:rPr>
          <w:rFonts w:ascii="仿宋" w:eastAsia="仿宋" w:hAnsi="仿宋"/>
          <w:color w:val="000000"/>
        </w:rPr>
      </w:pPr>
      <w:bookmarkStart w:id="136" w:name="_Toc79163641"/>
      <w:bookmarkStart w:id="137" w:name="_Toc14122"/>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135"/>
      <w:bookmarkEnd w:id="136"/>
      <w:bookmarkEnd w:id="137"/>
    </w:p>
    <w:p w14:paraId="71FEF21B" w14:textId="77777777" w:rsidR="00376DBE" w:rsidRDefault="00951876">
      <w:pPr>
        <w:pStyle w:val="2"/>
        <w:rPr>
          <w:rFonts w:ascii="仿宋" w:eastAsia="仿宋" w:hAnsi="仿宋"/>
          <w:color w:val="000000"/>
        </w:rPr>
      </w:pPr>
      <w:bookmarkStart w:id="138" w:name="_Toc79163642"/>
      <w:bookmarkStart w:id="139" w:name="_Toc15396625"/>
      <w:bookmarkStart w:id="140" w:name="_Toc1741"/>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138"/>
      <w:bookmarkEnd w:id="139"/>
      <w:bookmarkEnd w:id="140"/>
    </w:p>
    <w:p w14:paraId="5C9AEA05" w14:textId="77777777" w:rsidR="00376DBE" w:rsidRDefault="00951876">
      <w:pPr>
        <w:pStyle w:val="2"/>
        <w:rPr>
          <w:rFonts w:ascii="仿宋" w:eastAsia="仿宋" w:hAnsi="仿宋"/>
          <w:color w:val="000000"/>
        </w:rPr>
      </w:pPr>
      <w:bookmarkStart w:id="141" w:name="_Toc79163643"/>
      <w:bookmarkStart w:id="142" w:name="_Toc15396626"/>
      <w:bookmarkStart w:id="143" w:name="_Toc27665"/>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141"/>
      <w:bookmarkEnd w:id="142"/>
      <w:bookmarkEnd w:id="143"/>
    </w:p>
    <w:p w14:paraId="3E10B787" w14:textId="77777777" w:rsidR="00376DBE" w:rsidRDefault="00951876">
      <w:pPr>
        <w:pStyle w:val="2"/>
        <w:rPr>
          <w:rFonts w:ascii="仿宋" w:eastAsia="仿宋" w:hAnsi="仿宋"/>
          <w:color w:val="000000"/>
        </w:rPr>
      </w:pPr>
      <w:bookmarkStart w:id="144" w:name="_Toc15396627"/>
      <w:bookmarkStart w:id="145" w:name="_Toc79163644"/>
      <w:bookmarkStart w:id="146" w:name="_Toc20648"/>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144"/>
      <w:bookmarkEnd w:id="145"/>
      <w:bookmarkEnd w:id="146"/>
    </w:p>
    <w:p w14:paraId="225D9D99" w14:textId="77777777" w:rsidR="00376DBE" w:rsidRDefault="00951876">
      <w:pPr>
        <w:pStyle w:val="2"/>
        <w:rPr>
          <w:rFonts w:ascii="仿宋" w:eastAsia="仿宋" w:hAnsi="仿宋"/>
          <w:color w:val="000000"/>
        </w:rPr>
      </w:pPr>
      <w:bookmarkStart w:id="147" w:name="_Toc15396628"/>
      <w:bookmarkStart w:id="148" w:name="_Toc79163645"/>
      <w:bookmarkStart w:id="149" w:name="_Toc29424"/>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147"/>
      <w:bookmarkEnd w:id="148"/>
      <w:bookmarkEnd w:id="149"/>
    </w:p>
    <w:p w14:paraId="7C73AB1A" w14:textId="77777777" w:rsidR="00376DBE" w:rsidRDefault="00951876">
      <w:pPr>
        <w:pStyle w:val="2"/>
        <w:rPr>
          <w:rFonts w:ascii="仿宋" w:eastAsia="仿宋" w:hAnsi="仿宋"/>
          <w:color w:val="000000"/>
        </w:rPr>
      </w:pPr>
      <w:bookmarkStart w:id="150" w:name="_Toc79163646"/>
      <w:bookmarkStart w:id="151" w:name="_Toc15396629"/>
      <w:bookmarkStart w:id="152" w:name="_Toc13413"/>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150"/>
      <w:bookmarkEnd w:id="151"/>
      <w:bookmarkEnd w:id="152"/>
    </w:p>
    <w:p w14:paraId="7C78114F" w14:textId="77777777" w:rsidR="00376DBE" w:rsidRDefault="00951876">
      <w:pPr>
        <w:pStyle w:val="2"/>
        <w:rPr>
          <w:rFonts w:ascii="仿宋" w:eastAsia="仿宋" w:hAnsi="仿宋"/>
          <w:color w:val="000000"/>
        </w:rPr>
      </w:pPr>
      <w:bookmarkStart w:id="153" w:name="_Toc15396630"/>
      <w:bookmarkStart w:id="154" w:name="_Toc79163647"/>
      <w:bookmarkStart w:id="155" w:name="_Toc28106"/>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153"/>
      <w:bookmarkEnd w:id="154"/>
      <w:bookmarkEnd w:id="155"/>
    </w:p>
    <w:p w14:paraId="253CF01F" w14:textId="77777777" w:rsidR="00376DBE" w:rsidRDefault="00951876">
      <w:pPr>
        <w:pStyle w:val="2"/>
        <w:rPr>
          <w:rStyle w:val="20"/>
          <w:rFonts w:ascii="仿宋" w:eastAsia="仿宋" w:hAnsi="仿宋"/>
        </w:rPr>
      </w:pPr>
      <w:bookmarkStart w:id="156" w:name="_Toc15396631"/>
      <w:bookmarkStart w:id="157" w:name="_Toc79163648"/>
      <w:bookmarkStart w:id="158" w:name="_Toc9274"/>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有资本经营预算财政拨款支出决算表</w:t>
      </w:r>
      <w:bookmarkEnd w:id="156"/>
      <w:bookmarkEnd w:id="157"/>
      <w:bookmarkEnd w:id="158"/>
    </w:p>
    <w:p w14:paraId="2DD4A8CF" w14:textId="77777777" w:rsidR="00376DBE" w:rsidRDefault="00951876">
      <w:pPr>
        <w:pStyle w:val="2"/>
        <w:rPr>
          <w:rStyle w:val="20"/>
          <w:rFonts w:ascii="仿宋" w:eastAsia="仿宋" w:hAnsi="仿宋"/>
        </w:rPr>
      </w:pPr>
      <w:bookmarkStart w:id="159" w:name="_Toc79163649"/>
      <w:bookmarkStart w:id="160" w:name="_Toc1347"/>
      <w:r>
        <w:rPr>
          <w:rStyle w:val="20"/>
          <w:rFonts w:ascii="仿宋" w:eastAsia="仿宋" w:hAnsi="仿宋" w:hint="eastAsia"/>
        </w:rPr>
        <w:t>十四、国有资本经营预算财政拨款支出决算表</w:t>
      </w:r>
      <w:bookmarkEnd w:id="159"/>
      <w:bookmarkEnd w:id="160"/>
    </w:p>
    <w:p w14:paraId="525CD4FB" w14:textId="77777777" w:rsidR="00376DBE" w:rsidRDefault="00376DBE"/>
    <w:sectPr w:rsidR="00376DBE">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E1B6" w14:textId="77777777" w:rsidR="00773614" w:rsidRDefault="00773614">
      <w:r>
        <w:separator/>
      </w:r>
    </w:p>
  </w:endnote>
  <w:endnote w:type="continuationSeparator" w:id="0">
    <w:p w14:paraId="3548FA5E" w14:textId="77777777" w:rsidR="00773614" w:rsidRDefault="0077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仿宋_GB2312"/>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_GB2312">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94CC" w14:textId="77777777" w:rsidR="00376DBE" w:rsidRDefault="00951876">
    <w:pPr>
      <w:pStyle w:val="a4"/>
      <w:jc w:val="center"/>
    </w:pPr>
    <w:r>
      <w:fldChar w:fldCharType="begin"/>
    </w:r>
    <w:r>
      <w:instrText>PAGE   \* MERGEFORMAT</w:instrText>
    </w:r>
    <w:r>
      <w:fldChar w:fldCharType="separate"/>
    </w:r>
    <w:r>
      <w:t>3</w:t>
    </w:r>
    <w:r>
      <w:fldChar w:fldCharType="end"/>
    </w:r>
  </w:p>
  <w:p w14:paraId="356835DE" w14:textId="77777777" w:rsidR="00376DBE" w:rsidRDefault="00376DB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806E" w14:textId="77777777" w:rsidR="00773614" w:rsidRDefault="00773614">
      <w:r>
        <w:separator/>
      </w:r>
    </w:p>
  </w:footnote>
  <w:footnote w:type="continuationSeparator" w:id="0">
    <w:p w14:paraId="22BAB76B" w14:textId="77777777" w:rsidR="00773614" w:rsidRDefault="00773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9C9F" w14:textId="77777777" w:rsidR="00376DBE" w:rsidRDefault="00376DBE">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FA047D"/>
    <w:multiLevelType w:val="singleLevel"/>
    <w:tmpl w:val="E2FA047D"/>
    <w:lvl w:ilvl="0">
      <w:start w:val="3"/>
      <w:numFmt w:val="chineseCounting"/>
      <w:suff w:val="space"/>
      <w:lvlText w:val="第%1部分"/>
      <w:lvlJc w:val="left"/>
      <w:rPr>
        <w:rFonts w:cs="Times New Roman" w:hint="eastAsia"/>
      </w:rPr>
    </w:lvl>
  </w:abstractNum>
  <w:abstractNum w:abstractNumId="1" w15:restartNumberingAfterBreak="0">
    <w:nsid w:val="1272550B"/>
    <w:multiLevelType w:val="multilevel"/>
    <w:tmpl w:val="1272550B"/>
    <w:lvl w:ilvl="0">
      <w:start w:val="1"/>
      <w:numFmt w:val="japaneseCounting"/>
      <w:lvlText w:val="%1、"/>
      <w:lvlJc w:val="left"/>
      <w:pPr>
        <w:ind w:left="177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0727DF"/>
    <w:rsid w:val="0002467D"/>
    <w:rsid w:val="00274ABC"/>
    <w:rsid w:val="00376DBE"/>
    <w:rsid w:val="006F6B9E"/>
    <w:rsid w:val="00773614"/>
    <w:rsid w:val="00951876"/>
    <w:rsid w:val="00AD1956"/>
    <w:rsid w:val="00C51A26"/>
    <w:rsid w:val="00D14764"/>
    <w:rsid w:val="011A1029"/>
    <w:rsid w:val="014D6635"/>
    <w:rsid w:val="018E51A5"/>
    <w:rsid w:val="01B812DF"/>
    <w:rsid w:val="01CC1C1B"/>
    <w:rsid w:val="01DB7EE8"/>
    <w:rsid w:val="02060727"/>
    <w:rsid w:val="02304034"/>
    <w:rsid w:val="02F47386"/>
    <w:rsid w:val="035235A3"/>
    <w:rsid w:val="04790690"/>
    <w:rsid w:val="04AE78F1"/>
    <w:rsid w:val="055858B6"/>
    <w:rsid w:val="05DF21D6"/>
    <w:rsid w:val="06103C52"/>
    <w:rsid w:val="06FD7D74"/>
    <w:rsid w:val="07462351"/>
    <w:rsid w:val="07D66BE1"/>
    <w:rsid w:val="085D0D2C"/>
    <w:rsid w:val="09D24783"/>
    <w:rsid w:val="09EA6715"/>
    <w:rsid w:val="0A095ED5"/>
    <w:rsid w:val="0A613280"/>
    <w:rsid w:val="0ACE434F"/>
    <w:rsid w:val="0B146C38"/>
    <w:rsid w:val="0B71537E"/>
    <w:rsid w:val="0BAC7C04"/>
    <w:rsid w:val="0BAD6D2D"/>
    <w:rsid w:val="0BBF02ED"/>
    <w:rsid w:val="0C3962DD"/>
    <w:rsid w:val="0C6F5BA6"/>
    <w:rsid w:val="0C8624FB"/>
    <w:rsid w:val="0CA0542A"/>
    <w:rsid w:val="0CF92F52"/>
    <w:rsid w:val="0D5B699C"/>
    <w:rsid w:val="0D684061"/>
    <w:rsid w:val="0EA85B92"/>
    <w:rsid w:val="0EF511B6"/>
    <w:rsid w:val="0F802542"/>
    <w:rsid w:val="0F9F231A"/>
    <w:rsid w:val="0FAD5EF6"/>
    <w:rsid w:val="0FE31FE3"/>
    <w:rsid w:val="10580239"/>
    <w:rsid w:val="10A877CB"/>
    <w:rsid w:val="11257008"/>
    <w:rsid w:val="114655A0"/>
    <w:rsid w:val="116B5B5F"/>
    <w:rsid w:val="11806285"/>
    <w:rsid w:val="11820AAB"/>
    <w:rsid w:val="11C6304C"/>
    <w:rsid w:val="12132041"/>
    <w:rsid w:val="12827B80"/>
    <w:rsid w:val="12860107"/>
    <w:rsid w:val="12CE7CCE"/>
    <w:rsid w:val="131A28A1"/>
    <w:rsid w:val="132F4439"/>
    <w:rsid w:val="13B3770E"/>
    <w:rsid w:val="140D3BD1"/>
    <w:rsid w:val="14105B62"/>
    <w:rsid w:val="141E7A43"/>
    <w:rsid w:val="14B4744F"/>
    <w:rsid w:val="14BF2333"/>
    <w:rsid w:val="14F2435A"/>
    <w:rsid w:val="15292B97"/>
    <w:rsid w:val="15851B26"/>
    <w:rsid w:val="158B2837"/>
    <w:rsid w:val="17AF4737"/>
    <w:rsid w:val="17B35096"/>
    <w:rsid w:val="180023FD"/>
    <w:rsid w:val="18732D96"/>
    <w:rsid w:val="19206FBF"/>
    <w:rsid w:val="19B00075"/>
    <w:rsid w:val="19E279DD"/>
    <w:rsid w:val="1A78653E"/>
    <w:rsid w:val="1A7A2A83"/>
    <w:rsid w:val="1ABD151C"/>
    <w:rsid w:val="1AD80262"/>
    <w:rsid w:val="1AE04C43"/>
    <w:rsid w:val="1C7340C4"/>
    <w:rsid w:val="1C7D6E4E"/>
    <w:rsid w:val="1C970456"/>
    <w:rsid w:val="1CA05E58"/>
    <w:rsid w:val="1D430007"/>
    <w:rsid w:val="1E0D4F03"/>
    <w:rsid w:val="1E473F3E"/>
    <w:rsid w:val="1E5F1A66"/>
    <w:rsid w:val="1E9529CC"/>
    <w:rsid w:val="1F772BE0"/>
    <w:rsid w:val="1F9E4BAE"/>
    <w:rsid w:val="1FA64BFF"/>
    <w:rsid w:val="21D2303C"/>
    <w:rsid w:val="220F5FF5"/>
    <w:rsid w:val="221D29C0"/>
    <w:rsid w:val="22586E69"/>
    <w:rsid w:val="234128A9"/>
    <w:rsid w:val="234D4C81"/>
    <w:rsid w:val="237516E0"/>
    <w:rsid w:val="23945502"/>
    <w:rsid w:val="239775C7"/>
    <w:rsid w:val="23A71554"/>
    <w:rsid w:val="24290004"/>
    <w:rsid w:val="24992E72"/>
    <w:rsid w:val="24B6421E"/>
    <w:rsid w:val="24BF66A1"/>
    <w:rsid w:val="252B53C1"/>
    <w:rsid w:val="252B6D3A"/>
    <w:rsid w:val="25845406"/>
    <w:rsid w:val="25FB0961"/>
    <w:rsid w:val="267A2E5D"/>
    <w:rsid w:val="27567B3B"/>
    <w:rsid w:val="27B5005E"/>
    <w:rsid w:val="27C76ADB"/>
    <w:rsid w:val="29497510"/>
    <w:rsid w:val="29F44157"/>
    <w:rsid w:val="2A1802D4"/>
    <w:rsid w:val="2A210FAC"/>
    <w:rsid w:val="2ABF7C37"/>
    <w:rsid w:val="2AF326C1"/>
    <w:rsid w:val="2B3810EF"/>
    <w:rsid w:val="2B9B6B3D"/>
    <w:rsid w:val="2C015A71"/>
    <w:rsid w:val="2C566FD9"/>
    <w:rsid w:val="2CC04831"/>
    <w:rsid w:val="2E002DF0"/>
    <w:rsid w:val="2F7D3EC3"/>
    <w:rsid w:val="2FDC0AC5"/>
    <w:rsid w:val="305B391C"/>
    <w:rsid w:val="309C7FF8"/>
    <w:rsid w:val="30DC2A56"/>
    <w:rsid w:val="30E10078"/>
    <w:rsid w:val="314122C5"/>
    <w:rsid w:val="314A58A1"/>
    <w:rsid w:val="31875003"/>
    <w:rsid w:val="32042A61"/>
    <w:rsid w:val="321D413E"/>
    <w:rsid w:val="323904AD"/>
    <w:rsid w:val="32B41678"/>
    <w:rsid w:val="34CB2337"/>
    <w:rsid w:val="3540634A"/>
    <w:rsid w:val="354A71FF"/>
    <w:rsid w:val="35C746A3"/>
    <w:rsid w:val="36217BBD"/>
    <w:rsid w:val="364139A2"/>
    <w:rsid w:val="364F5801"/>
    <w:rsid w:val="36784650"/>
    <w:rsid w:val="368D64B9"/>
    <w:rsid w:val="378D466E"/>
    <w:rsid w:val="37A24C7D"/>
    <w:rsid w:val="37A67945"/>
    <w:rsid w:val="38951F8B"/>
    <w:rsid w:val="39256A4E"/>
    <w:rsid w:val="39427C24"/>
    <w:rsid w:val="39546EC7"/>
    <w:rsid w:val="39BC3B07"/>
    <w:rsid w:val="3ACF74F6"/>
    <w:rsid w:val="3AD02187"/>
    <w:rsid w:val="3AD64F74"/>
    <w:rsid w:val="3BB96D5E"/>
    <w:rsid w:val="3BDB779A"/>
    <w:rsid w:val="3C8424EB"/>
    <w:rsid w:val="3CF5684C"/>
    <w:rsid w:val="3D57780C"/>
    <w:rsid w:val="3DC07AE2"/>
    <w:rsid w:val="3DF6794E"/>
    <w:rsid w:val="3E0163F2"/>
    <w:rsid w:val="3F1F2656"/>
    <w:rsid w:val="3FBC0963"/>
    <w:rsid w:val="4084464F"/>
    <w:rsid w:val="409517AD"/>
    <w:rsid w:val="40E52096"/>
    <w:rsid w:val="41A40A5C"/>
    <w:rsid w:val="41A6337D"/>
    <w:rsid w:val="41AC6388"/>
    <w:rsid w:val="41EF6074"/>
    <w:rsid w:val="421F1316"/>
    <w:rsid w:val="423237DC"/>
    <w:rsid w:val="425F6291"/>
    <w:rsid w:val="42B500D5"/>
    <w:rsid w:val="4345013F"/>
    <w:rsid w:val="437F577C"/>
    <w:rsid w:val="43B2239C"/>
    <w:rsid w:val="43F11828"/>
    <w:rsid w:val="4471345B"/>
    <w:rsid w:val="462878BB"/>
    <w:rsid w:val="46B231B4"/>
    <w:rsid w:val="471C17AC"/>
    <w:rsid w:val="474E0636"/>
    <w:rsid w:val="47C469FA"/>
    <w:rsid w:val="47D4051B"/>
    <w:rsid w:val="48D715B7"/>
    <w:rsid w:val="48EA0F6D"/>
    <w:rsid w:val="496B1872"/>
    <w:rsid w:val="4A3D69C4"/>
    <w:rsid w:val="4AF23D35"/>
    <w:rsid w:val="4B0D2225"/>
    <w:rsid w:val="4B3E536D"/>
    <w:rsid w:val="4C6B6DBA"/>
    <w:rsid w:val="4C932F72"/>
    <w:rsid w:val="4CA75099"/>
    <w:rsid w:val="4D1B6AC8"/>
    <w:rsid w:val="4DAE794D"/>
    <w:rsid w:val="4E600070"/>
    <w:rsid w:val="4E613A4B"/>
    <w:rsid w:val="4F4018ED"/>
    <w:rsid w:val="4F6641E3"/>
    <w:rsid w:val="4F8E0D3A"/>
    <w:rsid w:val="50266FA7"/>
    <w:rsid w:val="5074416C"/>
    <w:rsid w:val="50850B1B"/>
    <w:rsid w:val="50A550C6"/>
    <w:rsid w:val="50C750E5"/>
    <w:rsid w:val="512A03D0"/>
    <w:rsid w:val="515F12FC"/>
    <w:rsid w:val="51981242"/>
    <w:rsid w:val="51FD0B94"/>
    <w:rsid w:val="52C96C69"/>
    <w:rsid w:val="534B7421"/>
    <w:rsid w:val="544B0D62"/>
    <w:rsid w:val="54834AD0"/>
    <w:rsid w:val="54A34B77"/>
    <w:rsid w:val="54A6231C"/>
    <w:rsid w:val="55707E71"/>
    <w:rsid w:val="55900338"/>
    <w:rsid w:val="562E5834"/>
    <w:rsid w:val="563863F6"/>
    <w:rsid w:val="564507C4"/>
    <w:rsid w:val="566F6156"/>
    <w:rsid w:val="56A73717"/>
    <w:rsid w:val="56B12B3C"/>
    <w:rsid w:val="576F2DA1"/>
    <w:rsid w:val="579B5023"/>
    <w:rsid w:val="57A24BD1"/>
    <w:rsid w:val="57A40B6C"/>
    <w:rsid w:val="57AD4340"/>
    <w:rsid w:val="5852022C"/>
    <w:rsid w:val="58AA0E81"/>
    <w:rsid w:val="59B36910"/>
    <w:rsid w:val="59EA2CCC"/>
    <w:rsid w:val="5A124B1D"/>
    <w:rsid w:val="5A140CD0"/>
    <w:rsid w:val="5AA21D3A"/>
    <w:rsid w:val="5AAE4391"/>
    <w:rsid w:val="5B7F112C"/>
    <w:rsid w:val="5B8444E2"/>
    <w:rsid w:val="5C0A5EDE"/>
    <w:rsid w:val="5D1E4F56"/>
    <w:rsid w:val="5D8A7856"/>
    <w:rsid w:val="5DBB7AAE"/>
    <w:rsid w:val="5DBC78E6"/>
    <w:rsid w:val="5E1F496F"/>
    <w:rsid w:val="5E2B21C1"/>
    <w:rsid w:val="5EA61438"/>
    <w:rsid w:val="5EFF0A6C"/>
    <w:rsid w:val="5F193902"/>
    <w:rsid w:val="5F7F5320"/>
    <w:rsid w:val="6008359D"/>
    <w:rsid w:val="607B5A2F"/>
    <w:rsid w:val="608F7E3D"/>
    <w:rsid w:val="60915D2D"/>
    <w:rsid w:val="60EC3931"/>
    <w:rsid w:val="63523652"/>
    <w:rsid w:val="6358786B"/>
    <w:rsid w:val="63B250B6"/>
    <w:rsid w:val="64937A50"/>
    <w:rsid w:val="663F1930"/>
    <w:rsid w:val="66904EFF"/>
    <w:rsid w:val="66C52F43"/>
    <w:rsid w:val="66DB4D0B"/>
    <w:rsid w:val="67683AE8"/>
    <w:rsid w:val="682A3D72"/>
    <w:rsid w:val="68BF7EC9"/>
    <w:rsid w:val="68E31FC8"/>
    <w:rsid w:val="6902512A"/>
    <w:rsid w:val="69027AAC"/>
    <w:rsid w:val="69CC2AD4"/>
    <w:rsid w:val="6A217B2D"/>
    <w:rsid w:val="6B18655C"/>
    <w:rsid w:val="6B192324"/>
    <w:rsid w:val="6B214141"/>
    <w:rsid w:val="6BA704B3"/>
    <w:rsid w:val="6D2E5A14"/>
    <w:rsid w:val="6E052D27"/>
    <w:rsid w:val="6E255745"/>
    <w:rsid w:val="6E2B4A53"/>
    <w:rsid w:val="6E33692F"/>
    <w:rsid w:val="6E4676C7"/>
    <w:rsid w:val="6E851251"/>
    <w:rsid w:val="6EE42D87"/>
    <w:rsid w:val="6F1E3702"/>
    <w:rsid w:val="6FF95AA8"/>
    <w:rsid w:val="70773A01"/>
    <w:rsid w:val="71102087"/>
    <w:rsid w:val="71151BCA"/>
    <w:rsid w:val="716864E2"/>
    <w:rsid w:val="71732DEB"/>
    <w:rsid w:val="71953A2B"/>
    <w:rsid w:val="71F65BB0"/>
    <w:rsid w:val="726706DF"/>
    <w:rsid w:val="730B4FCA"/>
    <w:rsid w:val="737D09ED"/>
    <w:rsid w:val="740E1EE2"/>
    <w:rsid w:val="74B66C2D"/>
    <w:rsid w:val="74DC15AD"/>
    <w:rsid w:val="74F032ED"/>
    <w:rsid w:val="74FB3A33"/>
    <w:rsid w:val="74FD7FA1"/>
    <w:rsid w:val="752C5EE1"/>
    <w:rsid w:val="756A673E"/>
    <w:rsid w:val="756E47AE"/>
    <w:rsid w:val="75CB59B3"/>
    <w:rsid w:val="75DE0E5B"/>
    <w:rsid w:val="75F61CD2"/>
    <w:rsid w:val="76AD58C0"/>
    <w:rsid w:val="77A46079"/>
    <w:rsid w:val="77B964E7"/>
    <w:rsid w:val="78012C69"/>
    <w:rsid w:val="78136A8F"/>
    <w:rsid w:val="78497B85"/>
    <w:rsid w:val="78CD7DA3"/>
    <w:rsid w:val="78EE7747"/>
    <w:rsid w:val="795A7D3E"/>
    <w:rsid w:val="79961A85"/>
    <w:rsid w:val="79E9427C"/>
    <w:rsid w:val="7A0F7A71"/>
    <w:rsid w:val="7A117D7E"/>
    <w:rsid w:val="7B0727DF"/>
    <w:rsid w:val="7B35276D"/>
    <w:rsid w:val="7B7F725B"/>
    <w:rsid w:val="7BD7170A"/>
    <w:rsid w:val="7D593E75"/>
    <w:rsid w:val="7D783420"/>
    <w:rsid w:val="7DA560A9"/>
    <w:rsid w:val="7E9732C6"/>
    <w:rsid w:val="7F1B55B9"/>
    <w:rsid w:val="7F242CDC"/>
    <w:rsid w:val="7FA97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03DA2"/>
  <w15:docId w15:val="{A7DCD287-C98A-4044-8CD2-F5E29A3D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semiHidden="1" w:uiPriority="99" w:qFormat="1"/>
    <w:lsdException w:name="footer" w:uiPriority="99" w:qFormat="1"/>
    <w:lsdException w:name="caption" w:semiHidden="1" w:unhideWhenUsed="1" w:qFormat="1"/>
    <w:lsdException w:name="Title" w:qFormat="1"/>
    <w:lsdException w:name="Default Paragraph Font" w:semiHidden="1"/>
    <w:lsdException w:name="Body Text" w:uiPriority="99" w:qFormat="1"/>
    <w:lsdException w:name="Subtitle"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pPr>
      <w:spacing w:beforeLines="30"/>
    </w:pPr>
    <w:rPr>
      <w:rFonts w:ascii="仿宋_GB2312" w:eastAsia="仿宋_GB2312"/>
      <w:kern w:val="0"/>
      <w:sz w:val="24"/>
      <w:szCs w:val="20"/>
      <w:lang w:val="zh-CN"/>
    </w:rPr>
  </w:style>
  <w:style w:type="paragraph" w:styleId="TOC3">
    <w:name w:val="toc 3"/>
    <w:basedOn w:val="a"/>
    <w:next w:val="a"/>
    <w:uiPriority w:val="39"/>
    <w:unhideWhenUsed/>
    <w:qFormat/>
    <w:pPr>
      <w:ind w:left="420"/>
      <w:jc w:val="left"/>
    </w:pPr>
    <w:rPr>
      <w:rFonts w:asciiTheme="minorHAnsi" w:eastAsiaTheme="minorHAnsi"/>
      <w:i/>
      <w:iCs/>
      <w:sz w:val="20"/>
      <w:szCs w:val="20"/>
    </w:rPr>
  </w:style>
  <w:style w:type="paragraph" w:styleId="a4">
    <w:name w:val="footer"/>
    <w:basedOn w:val="a"/>
    <w:uiPriority w:val="99"/>
    <w:qFormat/>
    <w:pPr>
      <w:tabs>
        <w:tab w:val="center" w:pos="4153"/>
        <w:tab w:val="right" w:pos="8306"/>
      </w:tabs>
      <w:snapToGrid w:val="0"/>
      <w:jc w:val="left"/>
    </w:pPr>
    <w:rPr>
      <w:rFonts w:ascii="Calibri" w:hAnsi="Calibri"/>
      <w:kern w:val="0"/>
      <w:sz w:val="18"/>
      <w:szCs w:val="20"/>
      <w:lang w:val="zh-CN"/>
    </w:rPr>
  </w:style>
  <w:style w:type="paragraph" w:styleId="a5">
    <w:name w:val="header"/>
    <w:basedOn w:val="a"/>
    <w:uiPriority w:val="99"/>
    <w:semiHidden/>
    <w:qFormat/>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TOC1">
    <w:name w:val="toc 1"/>
    <w:basedOn w:val="a"/>
    <w:next w:val="a"/>
    <w:uiPriority w:val="39"/>
    <w:unhideWhenUsed/>
    <w:qFormat/>
    <w:pPr>
      <w:spacing w:before="120" w:after="120"/>
      <w:jc w:val="left"/>
    </w:pPr>
    <w:rPr>
      <w:rFonts w:asciiTheme="minorHAnsi" w:eastAsiaTheme="minorHAnsi"/>
      <w:b/>
      <w:bCs/>
      <w:caps/>
      <w:sz w:val="20"/>
      <w:szCs w:val="20"/>
    </w:rPr>
  </w:style>
  <w:style w:type="paragraph" w:styleId="TOC2">
    <w:name w:val="toc 2"/>
    <w:basedOn w:val="a"/>
    <w:next w:val="a"/>
    <w:uiPriority w:val="39"/>
    <w:unhideWhenUsed/>
    <w:qFormat/>
    <w:pPr>
      <w:ind w:left="210"/>
      <w:jc w:val="left"/>
    </w:pPr>
    <w:rPr>
      <w:rFonts w:asciiTheme="minorHAnsi" w:eastAsiaTheme="minorHAnsi"/>
      <w:smallCaps/>
      <w:sz w:val="20"/>
      <w:szCs w:val="20"/>
    </w:rPr>
  </w:style>
  <w:style w:type="character" w:styleId="a6">
    <w:name w:val="Strong"/>
    <w:basedOn w:val="a0"/>
    <w:uiPriority w:val="99"/>
    <w:qFormat/>
    <w:rPr>
      <w:rFonts w:cs="Times New Roman"/>
      <w:b/>
    </w:rPr>
  </w:style>
  <w:style w:type="character" w:customStyle="1" w:styleId="10">
    <w:name w:val="标题 1 字符"/>
    <w:basedOn w:val="a0"/>
    <w:link w:val="1"/>
    <w:uiPriority w:val="9"/>
    <w:qFormat/>
    <w:locked/>
    <w:rPr>
      <w:b/>
      <w:bCs/>
      <w:kern w:val="44"/>
      <w:sz w:val="44"/>
      <w:szCs w:val="44"/>
    </w:rPr>
  </w:style>
  <w:style w:type="character" w:customStyle="1" w:styleId="20">
    <w:name w:val="标题 2 字符"/>
    <w:basedOn w:val="a0"/>
    <w:link w:val="2"/>
    <w:uiPriority w:val="9"/>
    <w:qFormat/>
    <w:locked/>
    <w:rPr>
      <w:rFonts w:ascii="Cambria" w:hAnsi="Cambria"/>
      <w:b/>
      <w:bCs/>
      <w:sz w:val="32"/>
      <w:szCs w:val="32"/>
    </w:rPr>
  </w:style>
  <w:style w:type="paragraph" w:customStyle="1" w:styleId="11">
    <w:name w:val="列表段落1"/>
    <w:basedOn w:val="a"/>
    <w:uiPriority w:val="34"/>
    <w:qFormat/>
    <w:pPr>
      <w:ind w:firstLineChars="200" w:firstLine="420"/>
    </w:p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istrator\Desktop\&#26032;&#24314;%20XLSX%20&#24037;&#20316;&#3492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55555555555603E-2"/>
          <c:y val="0.18518518518518501"/>
          <c:w val="0.88838888888888901"/>
          <c:h val="0.70333333333333303"/>
        </c:manualLayout>
      </c:layout>
      <c:barChart>
        <c:barDir val="col"/>
        <c:grouping val="clustered"/>
        <c:varyColors val="0"/>
        <c:ser>
          <c:idx val="0"/>
          <c:order val="0"/>
          <c:spPr>
            <a:solidFill>
              <a:schemeClr val="accent1"/>
            </a:solid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[工作簿1]Sheet1!$B$1:$C$1</c:f>
              <c:numCache>
                <c:formatCode>General</c:formatCode>
                <c:ptCount val="2"/>
                <c:pt idx="0">
                  <c:v>2019</c:v>
                </c:pt>
                <c:pt idx="1">
                  <c:v>2020</c:v>
                </c:pt>
              </c:numCache>
            </c:numRef>
          </c:cat>
          <c:val>
            <c:numRef>
              <c:f>[工作簿1]Sheet1!$B$2:$C$2</c:f>
              <c:numCache>
                <c:formatCode>General</c:formatCode>
                <c:ptCount val="2"/>
                <c:pt idx="0">
                  <c:v>470.26</c:v>
                </c:pt>
                <c:pt idx="1">
                  <c:v>359.54</c:v>
                </c:pt>
              </c:numCache>
            </c:numRef>
          </c:val>
          <c:extLst>
            <c:ext xmlns:c16="http://schemas.microsoft.com/office/drawing/2014/chart" uri="{C3380CC4-5D6E-409C-BE32-E72D297353CC}">
              <c16:uniqueId val="{00000000-E65E-443C-9FBA-A1A930B0A8B7}"/>
            </c:ext>
          </c:extLst>
        </c:ser>
        <c:dLbls>
          <c:showLegendKey val="0"/>
          <c:showVal val="1"/>
          <c:showCatName val="0"/>
          <c:showSerName val="0"/>
          <c:showPercent val="0"/>
          <c:showBubbleSize val="0"/>
        </c:dLbls>
        <c:gapWidth val="164"/>
        <c:overlap val="-22"/>
        <c:axId val="56714755"/>
        <c:axId val="774430335"/>
      </c:barChart>
      <c:catAx>
        <c:axId val="56714755"/>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74430335"/>
        <c:crosses val="autoZero"/>
        <c:auto val="1"/>
        <c:lblAlgn val="ctr"/>
        <c:lblOffset val="100"/>
        <c:noMultiLvlLbl val="0"/>
      </c:catAx>
      <c:valAx>
        <c:axId val="774430335"/>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67147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045967404931101"/>
          <c:y val="0.25974025974025999"/>
          <c:w val="0.40855272322050401"/>
          <c:h val="0.69256198347107401"/>
        </c:manualLayout>
      </c:layout>
      <c:pieChart>
        <c:varyColors val="1"/>
        <c:ser>
          <c:idx val="0"/>
          <c:order val="0"/>
          <c:spPr>
            <a:solidFill>
              <a:srgbClr val="859949"/>
            </a:solidFill>
            <a:ln w="31750">
              <a:solidFill>
                <a:schemeClr val="bg1">
                  <a:alpha val="42000"/>
                </a:schemeClr>
              </a:solidFill>
            </a:ln>
          </c:spPr>
          <c:dPt>
            <c:idx val="0"/>
            <c:bubble3D val="0"/>
            <c:spPr>
              <a:solidFill>
                <a:srgbClr val="365B7C"/>
              </a:solidFill>
              <a:ln w="31750">
                <a:solidFill>
                  <a:schemeClr val="bg1">
                    <a:alpha val="42000"/>
                  </a:schemeClr>
                </a:solidFill>
              </a:ln>
              <a:effectLst/>
            </c:spPr>
            <c:extLst>
              <c:ext xmlns:c16="http://schemas.microsoft.com/office/drawing/2014/chart" uri="{C3380CC4-5D6E-409C-BE32-E72D297353CC}">
                <c16:uniqueId val="{00000001-74ED-41E2-9957-CAFBCC33B372}"/>
              </c:ext>
            </c:extLst>
          </c:dPt>
          <c:dPt>
            <c:idx val="1"/>
            <c:bubble3D val="0"/>
            <c:spPr>
              <a:solidFill>
                <a:srgbClr val="966480"/>
              </a:solidFill>
              <a:ln w="31750">
                <a:solidFill>
                  <a:schemeClr val="bg1">
                    <a:alpha val="42000"/>
                  </a:schemeClr>
                </a:solidFill>
              </a:ln>
              <a:effectLst/>
            </c:spPr>
            <c:extLst>
              <c:ext xmlns:c16="http://schemas.microsoft.com/office/drawing/2014/chart" uri="{C3380CC4-5D6E-409C-BE32-E72D297353CC}">
                <c16:uniqueId val="{00000003-74ED-41E2-9957-CAFBCC33B372}"/>
              </c:ext>
            </c:extLst>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[工作簿1]Sheet1!$A$4:$B$4</c:f>
              <c:strCache>
                <c:ptCount val="2"/>
                <c:pt idx="0">
                  <c:v>一般公共预算财政拨款收入</c:v>
                </c:pt>
                <c:pt idx="1">
                  <c:v>其他收入</c:v>
                </c:pt>
              </c:strCache>
            </c:strRef>
          </c:cat>
          <c:val>
            <c:numRef>
              <c:f>[工作簿1]Sheet1!$A$5:$B$5</c:f>
              <c:numCache>
                <c:formatCode>General</c:formatCode>
                <c:ptCount val="2"/>
                <c:pt idx="0">
                  <c:v>551.96</c:v>
                </c:pt>
                <c:pt idx="1">
                  <c:v>40.04</c:v>
                </c:pt>
              </c:numCache>
            </c:numRef>
          </c:val>
          <c:extLst>
            <c:ext xmlns:c16="http://schemas.microsoft.com/office/drawing/2014/chart" uri="{C3380CC4-5D6E-409C-BE32-E72D297353CC}">
              <c16:uniqueId val="{00000004-74ED-41E2-9957-CAFBCC33B372}"/>
            </c:ext>
          </c:extLst>
        </c:ser>
        <c:dLbls>
          <c:showLegendKey val="0"/>
          <c:showVal val="0"/>
          <c:showCatName val="1"/>
          <c:showSerName val="0"/>
          <c:showPercent val="1"/>
          <c:showBubbleSize val="0"/>
          <c:showLeaderLines val="1"/>
        </c:dLbls>
        <c:firstSliceAng val="0"/>
      </c:pieChart>
      <c:spPr>
        <a:noFill/>
        <a:ln>
          <a:noFill/>
        </a:ln>
        <a:effectLst/>
      </c:spPr>
    </c:plotArea>
    <c:legend>
      <c:legendPos val="t"/>
      <c:layout>
        <c:manualLayout>
          <c:xMode val="edge"/>
          <c:yMode val="edge"/>
          <c:x val="0.23315008594727299"/>
          <c:y val="0.10480878995433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045967404931101"/>
          <c:y val="0.25974025974025999"/>
          <c:w val="0.40855272322050401"/>
          <c:h val="0.69256198347107401"/>
        </c:manualLayout>
      </c:layout>
      <c:pieChart>
        <c:varyColors val="1"/>
        <c:ser>
          <c:idx val="0"/>
          <c:order val="0"/>
          <c:spPr>
            <a:solidFill>
              <a:srgbClr val="859949"/>
            </a:solidFill>
            <a:ln w="31750">
              <a:solidFill>
                <a:schemeClr val="bg1">
                  <a:alpha val="42000"/>
                </a:schemeClr>
              </a:solidFill>
            </a:ln>
          </c:spPr>
          <c:dPt>
            <c:idx val="0"/>
            <c:bubble3D val="0"/>
            <c:spPr>
              <a:solidFill>
                <a:srgbClr val="ED7D31"/>
              </a:solidFill>
              <a:ln w="31750">
                <a:solidFill>
                  <a:schemeClr val="bg1">
                    <a:alpha val="42000"/>
                  </a:schemeClr>
                </a:solidFill>
              </a:ln>
              <a:effectLst/>
            </c:spPr>
            <c:extLst>
              <c:ext xmlns:c16="http://schemas.microsoft.com/office/drawing/2014/chart" uri="{C3380CC4-5D6E-409C-BE32-E72D297353CC}">
                <c16:uniqueId val="{00000001-C990-4496-BCAA-6E0AC9735B72}"/>
              </c:ext>
            </c:extLst>
          </c:dPt>
          <c:dPt>
            <c:idx val="1"/>
            <c:bubble3D val="0"/>
            <c:spPr>
              <a:solidFill>
                <a:srgbClr val="966480"/>
              </a:solidFill>
              <a:ln w="31750">
                <a:solidFill>
                  <a:schemeClr val="bg1">
                    <a:alpha val="42000"/>
                  </a:schemeClr>
                </a:solidFill>
              </a:ln>
              <a:effectLst/>
            </c:spPr>
            <c:extLst>
              <c:ext xmlns:c16="http://schemas.microsoft.com/office/drawing/2014/chart" uri="{C3380CC4-5D6E-409C-BE32-E72D297353CC}">
                <c16:uniqueId val="{00000003-C990-4496-BCAA-6E0AC9735B72}"/>
              </c:ext>
            </c:extLst>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[工作簿1]Sheet1!$A$4:$B$4</c:f>
              <c:strCache>
                <c:ptCount val="2"/>
                <c:pt idx="0">
                  <c:v>基本支出</c:v>
                </c:pt>
                <c:pt idx="1">
                  <c:v>项目支出</c:v>
                </c:pt>
              </c:strCache>
            </c:strRef>
          </c:cat>
          <c:val>
            <c:numRef>
              <c:f>[工作簿1]Sheet1!$A$5:$B$5</c:f>
              <c:numCache>
                <c:formatCode>General</c:formatCode>
                <c:ptCount val="2"/>
                <c:pt idx="0">
                  <c:v>291.86</c:v>
                </c:pt>
                <c:pt idx="1">
                  <c:v>144.09</c:v>
                </c:pt>
              </c:numCache>
            </c:numRef>
          </c:val>
          <c:extLst>
            <c:ext xmlns:c16="http://schemas.microsoft.com/office/drawing/2014/chart" uri="{C3380CC4-5D6E-409C-BE32-E72D297353CC}">
              <c16:uniqueId val="{00000004-C990-4496-BCAA-6E0AC9735B72}"/>
            </c:ext>
          </c:extLst>
        </c:ser>
        <c:dLbls>
          <c:showLegendKey val="0"/>
          <c:showVal val="0"/>
          <c:showCatName val="1"/>
          <c:showSerName val="0"/>
          <c:showPercent val="1"/>
          <c:showBubbleSize val="0"/>
          <c:showLeaderLines val="1"/>
        </c:dLbls>
        <c:firstSliceAng val="0"/>
      </c:pieChart>
      <c:spPr>
        <a:noFill/>
        <a:ln>
          <a:noFill/>
        </a:ln>
        <a:effectLst/>
      </c:spPr>
    </c:plotArea>
    <c:legend>
      <c:legendPos val="t"/>
      <c:layout>
        <c:manualLayout>
          <c:xMode val="edge"/>
          <c:yMode val="edge"/>
          <c:x val="0.3887278828554"/>
          <c:y val="7.421875E-2"/>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55555555555603E-2"/>
          <c:y val="0.18518518518518501"/>
          <c:w val="0.88838888888888901"/>
          <c:h val="0.70333333333333303"/>
        </c:manualLayout>
      </c:layout>
      <c:barChart>
        <c:barDir val="col"/>
        <c:grouping val="clustered"/>
        <c:varyColors val="0"/>
        <c:ser>
          <c:idx val="0"/>
          <c:order val="0"/>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2019年</c:v>
                </c:pt>
                <c:pt idx="1">
                  <c:v>2020年</c:v>
                </c:pt>
              </c:strCache>
            </c:strRef>
          </c:cat>
          <c:val>
            <c:numRef>
              <c:f>[工作簿1]Sheet1!$B$2:$C$2</c:f>
              <c:numCache>
                <c:formatCode>General</c:formatCode>
                <c:ptCount val="2"/>
                <c:pt idx="0">
                  <c:v>224.03</c:v>
                </c:pt>
                <c:pt idx="1">
                  <c:v>592.98</c:v>
                </c:pt>
              </c:numCache>
            </c:numRef>
          </c:val>
          <c:extLst>
            <c:ext xmlns:c16="http://schemas.microsoft.com/office/drawing/2014/chart" uri="{C3380CC4-5D6E-409C-BE32-E72D297353CC}">
              <c16:uniqueId val="{00000000-77E0-48D7-B23E-AB99689B1F70}"/>
            </c:ext>
          </c:extLst>
        </c:ser>
        <c:dLbls>
          <c:showLegendKey val="0"/>
          <c:showVal val="1"/>
          <c:showCatName val="0"/>
          <c:showSerName val="0"/>
          <c:showPercent val="0"/>
          <c:showBubbleSize val="0"/>
        </c:dLbls>
        <c:gapWidth val="219"/>
        <c:overlap val="-27"/>
        <c:axId val="56714755"/>
        <c:axId val="774430335"/>
      </c:barChart>
      <c:catAx>
        <c:axId val="5671475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74430335"/>
        <c:crosses val="autoZero"/>
        <c:auto val="1"/>
        <c:lblAlgn val="ctr"/>
        <c:lblOffset val="100"/>
        <c:noMultiLvlLbl val="0"/>
      </c:catAx>
      <c:valAx>
        <c:axId val="774430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67147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4762540723199"/>
          <c:y val="0.18461031337487599"/>
          <c:w val="0.88838888888888901"/>
          <c:h val="0.70333333333333303"/>
        </c:manualLayout>
      </c:layout>
      <c:barChart>
        <c:barDir val="col"/>
        <c:grouping val="clustered"/>
        <c:varyColors val="0"/>
        <c:ser>
          <c:idx val="0"/>
          <c:order val="0"/>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2019年</c:v>
                </c:pt>
                <c:pt idx="1">
                  <c:v>2020年</c:v>
                </c:pt>
              </c:strCache>
            </c:strRef>
          </c:cat>
          <c:val>
            <c:numRef>
              <c:f>[工作簿1]Sheet1!$B$2:$C$2</c:f>
              <c:numCache>
                <c:formatCode>General</c:formatCode>
                <c:ptCount val="2"/>
                <c:pt idx="0">
                  <c:v>223.77</c:v>
                </c:pt>
                <c:pt idx="1">
                  <c:v>435.94</c:v>
                </c:pt>
              </c:numCache>
            </c:numRef>
          </c:val>
          <c:extLst>
            <c:ext xmlns:c16="http://schemas.microsoft.com/office/drawing/2014/chart" uri="{C3380CC4-5D6E-409C-BE32-E72D297353CC}">
              <c16:uniqueId val="{00000000-0651-41F2-8373-7968F67407FC}"/>
            </c:ext>
          </c:extLst>
        </c:ser>
        <c:dLbls>
          <c:showLegendKey val="0"/>
          <c:showVal val="1"/>
          <c:showCatName val="0"/>
          <c:showSerName val="0"/>
          <c:showPercent val="0"/>
          <c:showBubbleSize val="0"/>
        </c:dLbls>
        <c:gapWidth val="219"/>
        <c:overlap val="-27"/>
        <c:axId val="56714755"/>
        <c:axId val="774430335"/>
      </c:barChart>
      <c:catAx>
        <c:axId val="5671475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74430335"/>
        <c:crosses val="autoZero"/>
        <c:auto val="1"/>
        <c:lblAlgn val="ctr"/>
        <c:lblOffset val="100"/>
        <c:noMultiLvlLbl val="0"/>
      </c:catAx>
      <c:valAx>
        <c:axId val="774430335"/>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67147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806741340415199"/>
          <c:y val="0.199134199134199"/>
          <c:w val="0.41157527342299799"/>
          <c:h val="0.693263804713804"/>
        </c:manualLayout>
      </c:layout>
      <c:pieChart>
        <c:varyColors val="1"/>
        <c:ser>
          <c:idx val="0"/>
          <c:order val="0"/>
          <c:spPr>
            <a:solidFill>
              <a:srgbClr val="63B1EF">
                <a:alpha val="67000"/>
              </a:srgbClr>
            </a:solidFill>
            <a:ln w="19050" cap="rnd">
              <a:noFill/>
              <a:round/>
            </a:ln>
            <a:effectLst/>
          </c:spPr>
          <c:dPt>
            <c:idx val="0"/>
            <c:bubble3D val="0"/>
            <c:spPr>
              <a:solidFill>
                <a:srgbClr val="63B1EF">
                  <a:alpha val="67000"/>
                </a:srgbClr>
              </a:solidFill>
              <a:ln w="19050" cap="rnd">
                <a:noFill/>
                <a:round/>
              </a:ln>
              <a:effectLst/>
            </c:spPr>
            <c:extLst>
              <c:ext xmlns:c16="http://schemas.microsoft.com/office/drawing/2014/chart" uri="{C3380CC4-5D6E-409C-BE32-E72D297353CC}">
                <c16:uniqueId val="{00000001-D40D-404A-9467-3F2B42356280}"/>
              </c:ext>
            </c:extLst>
          </c:dPt>
          <c:dPt>
            <c:idx val="1"/>
            <c:bubble3D val="0"/>
            <c:spPr>
              <a:solidFill>
                <a:srgbClr val="75D890">
                  <a:alpha val="67000"/>
                </a:srgbClr>
              </a:solidFill>
              <a:ln w="19050" cap="rnd">
                <a:noFill/>
                <a:round/>
              </a:ln>
              <a:effectLst/>
            </c:spPr>
            <c:extLst>
              <c:ext xmlns:c16="http://schemas.microsoft.com/office/drawing/2014/chart" uri="{C3380CC4-5D6E-409C-BE32-E72D297353CC}">
                <c16:uniqueId val="{00000003-D40D-404A-9467-3F2B42356280}"/>
              </c:ext>
            </c:extLst>
          </c:dPt>
          <c:dPt>
            <c:idx val="2"/>
            <c:bubble3D val="0"/>
            <c:spPr>
              <a:solidFill>
                <a:srgbClr val="FB7E72">
                  <a:alpha val="67000"/>
                </a:srgbClr>
              </a:solidFill>
              <a:ln w="19050" cap="rnd">
                <a:noFill/>
                <a:round/>
              </a:ln>
              <a:effectLst/>
            </c:spPr>
            <c:extLst>
              <c:ext xmlns:c16="http://schemas.microsoft.com/office/drawing/2014/chart" uri="{C3380CC4-5D6E-409C-BE32-E72D297353CC}">
                <c16:uniqueId val="{00000005-D40D-404A-9467-3F2B42356280}"/>
              </c:ext>
            </c:extLst>
          </c:dPt>
          <c:dPt>
            <c:idx val="3"/>
            <c:bubble3D val="0"/>
            <c:spPr>
              <a:solidFill>
                <a:srgbClr val="F8AC41">
                  <a:alpha val="67000"/>
                </a:srgbClr>
              </a:solidFill>
              <a:ln w="19050" cap="rnd">
                <a:noFill/>
                <a:round/>
              </a:ln>
              <a:effectLst/>
            </c:spPr>
            <c:extLst>
              <c:ext xmlns:c16="http://schemas.microsoft.com/office/drawing/2014/chart" uri="{C3380CC4-5D6E-409C-BE32-E72D297353CC}">
                <c16:uniqueId val="{00000007-D40D-404A-9467-3F2B42356280}"/>
              </c:ext>
            </c:extLst>
          </c:dPt>
          <c:dLbls>
            <c:dLbl>
              <c:idx val="1"/>
              <c:layout>
                <c:manualLayout>
                  <c:x val="-7.4682689993395501E-2"/>
                  <c:y val="0.24350208857966499"/>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D40D-404A-9467-3F2B42356280}"/>
                </c:ext>
              </c:extLst>
            </c:dLbl>
            <c:dLbl>
              <c:idx val="2"/>
              <c:layout>
                <c:manualLayout>
                  <c:x val="-7.2274828093879098E-2"/>
                  <c:y val="1.976305976369219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D40D-404A-9467-3F2B42356280}"/>
                </c:ext>
              </c:extLst>
            </c:dLbl>
            <c:dLbl>
              <c:idx val="3"/>
              <c:layout>
                <c:manualLayout>
                  <c:x val="0.110833112112786"/>
                  <c:y val="3.261882572227400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D40D-404A-9467-3F2B42356280}"/>
                </c:ext>
              </c:extLst>
            </c:dLbl>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[工作簿1]Sheet1!$A$4:$D$4</c:f>
              <c:strCache>
                <c:ptCount val="4"/>
                <c:pt idx="0">
                  <c:v>一般公共服务（类）支出</c:v>
                </c:pt>
                <c:pt idx="1">
                  <c:v>社会保障和就业（类）支出</c:v>
                </c:pt>
                <c:pt idx="2">
                  <c:v>卫生健康支出</c:v>
                </c:pt>
                <c:pt idx="3">
                  <c:v>住房保障支出</c:v>
                </c:pt>
              </c:strCache>
            </c:strRef>
          </c:cat>
          <c:val>
            <c:numRef>
              <c:f>[工作簿1]Sheet1!$A$5:$D$5</c:f>
              <c:numCache>
                <c:formatCode>General</c:formatCode>
                <c:ptCount val="4"/>
                <c:pt idx="0">
                  <c:v>375.21</c:v>
                </c:pt>
                <c:pt idx="1">
                  <c:v>28.23</c:v>
                </c:pt>
                <c:pt idx="2">
                  <c:v>13.46</c:v>
                </c:pt>
                <c:pt idx="3">
                  <c:v>18.45</c:v>
                </c:pt>
              </c:numCache>
            </c:numRef>
          </c:val>
          <c:extLst>
            <c:ext xmlns:c16="http://schemas.microsoft.com/office/drawing/2014/chart" uri="{C3380CC4-5D6E-409C-BE32-E72D297353CC}">
              <c16:uniqueId val="{00000008-D40D-404A-9467-3F2B42356280}"/>
            </c:ext>
          </c:extLst>
        </c:ser>
        <c:dLbls>
          <c:showLegendKey val="0"/>
          <c:showVal val="0"/>
          <c:showCatName val="1"/>
          <c:showSerName val="0"/>
          <c:showPercent val="1"/>
          <c:showBubbleSize val="0"/>
          <c:showLeaderLines val="1"/>
        </c:dLbls>
        <c:firstSliceAng val="0"/>
      </c:pieChart>
      <c:spPr>
        <a:pattFill prst="lgGrid">
          <a:fgClr>
            <a:srgbClr val="F8F8F8"/>
          </a:fgClr>
          <a:bgClr>
            <a:schemeClr val="bg1"/>
          </a:bgClr>
        </a:pattFill>
        <a:ln>
          <a:solidFill>
            <a:schemeClr val="bg1">
              <a:lumMod val="95000"/>
            </a:schemeClr>
          </a:solidFill>
        </a:ln>
        <a:effectLst/>
      </c:spPr>
    </c:plotArea>
    <c:plotVisOnly val="1"/>
    <c:dispBlanksAs val="gap"/>
    <c:showDLblsOverMax val="0"/>
  </c:chart>
  <c:spPr>
    <a:solidFill>
      <a:srgbClr val="ED7D31">
        <a:lumMod val="20000"/>
        <a:lumOff val="80000"/>
      </a:srgbClr>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4"/>
          <c:dPt>
            <c:idx val="0"/>
            <c:bubble3D val="0"/>
            <c:explosion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15-4A42-B4EB-ED2832D0163E}"/>
              </c:ext>
            </c:extLst>
          </c:dPt>
          <c:dPt>
            <c:idx val="1"/>
            <c:bubble3D val="0"/>
            <c:explosion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15-4A42-B4EB-ED2832D0163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endParaRPr lang="zh-CN"/>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'[新建 XLSX 工作表.xlsx]Sheet1'!$A$1:$B$1</c:f>
              <c:strCache>
                <c:ptCount val="2"/>
                <c:pt idx="0">
                  <c:v>公务用车购置及运行维护费支出决算</c:v>
                </c:pt>
                <c:pt idx="1">
                  <c:v>公务接待费支出决算</c:v>
                </c:pt>
              </c:strCache>
            </c:strRef>
          </c:cat>
          <c:val>
            <c:numRef>
              <c:f>'[新建 XLSX 工作表.xlsx]Sheet1'!$A$2:$B$2</c:f>
              <c:numCache>
                <c:formatCode>General</c:formatCode>
                <c:ptCount val="2"/>
                <c:pt idx="0">
                  <c:v>12.13</c:v>
                </c:pt>
                <c:pt idx="1">
                  <c:v>0.23</c:v>
                </c:pt>
              </c:numCache>
            </c:numRef>
          </c:val>
          <c:extLst>
            <c:ext xmlns:c16="http://schemas.microsoft.com/office/drawing/2014/chart" uri="{C3380CC4-5D6E-409C-BE32-E72D297353CC}">
              <c16:uniqueId val="{00000004-6D15-4A42-B4EB-ED2832D0163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1517</Words>
  <Characters>8648</Characters>
  <Application>Microsoft Office Word</Application>
  <DocSecurity>0</DocSecurity>
  <Lines>72</Lines>
  <Paragraphs>20</Paragraphs>
  <ScaleCrop>false</ScaleCrop>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郭杰</cp:lastModifiedBy>
  <cp:revision>4</cp:revision>
  <cp:lastPrinted>2021-09-28T08:26:00Z</cp:lastPrinted>
  <dcterms:created xsi:type="dcterms:W3CDTF">2021-09-18T08:19:00Z</dcterms:created>
  <dcterms:modified xsi:type="dcterms:W3CDTF">2021-09-29T01:32:00Z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6A232132742045A9BA8648CCE15B618F</vt:lpwstr>
  </property>
</Properties>
</file>