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9B4" w:rsidRDefault="000058F1">
      <w:pPr>
        <w:rPr>
          <w:rFonts w:ascii="仿宋_GB2312" w:eastAsia="仿宋_GB2312"/>
          <w:sz w:val="32"/>
          <w:szCs w:val="32"/>
        </w:rPr>
      </w:pPr>
      <w:bookmarkStart w:id="0" w:name="_Toc15306267"/>
      <w:r>
        <w:rPr>
          <w:rFonts w:ascii="仿宋_GB2312" w:eastAsia="仿宋_GB2312" w:hint="eastAsia"/>
          <w:sz w:val="32"/>
          <w:szCs w:val="32"/>
        </w:rPr>
        <w:t>附件</w:t>
      </w:r>
      <w:r>
        <w:rPr>
          <w:rFonts w:ascii="仿宋_GB2312" w:eastAsia="仿宋_GB2312" w:hint="eastAsia"/>
          <w:sz w:val="32"/>
          <w:szCs w:val="32"/>
        </w:rPr>
        <w:t>3</w:t>
      </w:r>
    </w:p>
    <w:p w:rsidR="003949B4" w:rsidRDefault="003949B4">
      <w:pPr>
        <w:spacing w:line="600" w:lineRule="exact"/>
        <w:jc w:val="center"/>
        <w:outlineLvl w:val="0"/>
        <w:rPr>
          <w:rFonts w:ascii="方正小标宋简体" w:eastAsia="方正小标宋简体"/>
          <w:sz w:val="72"/>
          <w:szCs w:val="72"/>
        </w:rPr>
      </w:pPr>
    </w:p>
    <w:p w:rsidR="003949B4" w:rsidRDefault="003949B4">
      <w:pPr>
        <w:spacing w:line="600" w:lineRule="exact"/>
        <w:jc w:val="center"/>
        <w:outlineLvl w:val="0"/>
        <w:rPr>
          <w:rFonts w:ascii="方正小标宋简体" w:eastAsia="方正小标宋简体"/>
          <w:sz w:val="72"/>
          <w:szCs w:val="72"/>
        </w:rPr>
      </w:pPr>
    </w:p>
    <w:p w:rsidR="003949B4" w:rsidRDefault="003949B4">
      <w:pPr>
        <w:spacing w:line="600" w:lineRule="exact"/>
        <w:jc w:val="center"/>
        <w:outlineLvl w:val="0"/>
        <w:rPr>
          <w:rFonts w:ascii="方正小标宋简体" w:eastAsia="方正小标宋简体"/>
          <w:sz w:val="72"/>
          <w:szCs w:val="72"/>
        </w:rPr>
      </w:pPr>
    </w:p>
    <w:p w:rsidR="003949B4" w:rsidRDefault="000058F1">
      <w:pPr>
        <w:adjustRightInd w:val="0"/>
        <w:snapToGrid w:val="0"/>
        <w:spacing w:line="360" w:lineRule="auto"/>
        <w:jc w:val="center"/>
        <w:outlineLvl w:val="0"/>
        <w:rPr>
          <w:rFonts w:ascii="方正小标宋简体" w:eastAsia="方正小标宋简体" w:cs="方正小标宋简体"/>
          <w:sz w:val="72"/>
          <w:szCs w:val="72"/>
        </w:rPr>
      </w:pPr>
      <w:bookmarkStart w:id="1" w:name="_Toc15377193"/>
      <w:bookmarkStart w:id="2" w:name="_Toc15378441"/>
      <w:bookmarkStart w:id="3" w:name="_Toc15396475"/>
      <w:bookmarkStart w:id="4" w:name="_Toc15377425"/>
      <w:bookmarkStart w:id="5" w:name="_Toc15396597"/>
      <w:r>
        <w:rPr>
          <w:rFonts w:ascii="方正小标宋简体" w:eastAsia="方正小标宋简体" w:cs="方正小标宋简体" w:hint="eastAsia"/>
          <w:sz w:val="72"/>
          <w:szCs w:val="72"/>
        </w:rPr>
        <w:t>2021</w:t>
      </w:r>
      <w:r>
        <w:rPr>
          <w:rFonts w:ascii="方正小标宋简体" w:eastAsia="方正小标宋简体" w:cs="方正小标宋简体" w:hint="eastAsia"/>
          <w:sz w:val="72"/>
          <w:szCs w:val="72"/>
        </w:rPr>
        <w:t>年度</w:t>
      </w:r>
      <w:bookmarkEnd w:id="1"/>
      <w:bookmarkEnd w:id="2"/>
      <w:bookmarkEnd w:id="3"/>
      <w:bookmarkEnd w:id="4"/>
      <w:bookmarkEnd w:id="5"/>
    </w:p>
    <w:p w:rsidR="003949B4" w:rsidRDefault="000058F1">
      <w:pPr>
        <w:adjustRightInd w:val="0"/>
        <w:snapToGrid w:val="0"/>
        <w:spacing w:line="360" w:lineRule="auto"/>
        <w:jc w:val="center"/>
        <w:outlineLvl w:val="0"/>
        <w:rPr>
          <w:rFonts w:ascii="方正小标宋简体" w:eastAsia="方正小标宋简体" w:cs="方正小标宋简体"/>
          <w:sz w:val="72"/>
          <w:szCs w:val="72"/>
        </w:rPr>
      </w:pPr>
      <w:bookmarkStart w:id="6" w:name="_Toc15396476"/>
      <w:bookmarkStart w:id="7" w:name="_Toc15378442"/>
      <w:bookmarkStart w:id="8" w:name="_Toc15377194"/>
      <w:bookmarkStart w:id="9" w:name="_Toc15377426"/>
      <w:bookmarkStart w:id="10" w:name="_Toc15396598"/>
      <w:r>
        <w:rPr>
          <w:rFonts w:ascii="方正小标宋简体" w:eastAsia="方正小标宋简体" w:cs="方正小标宋简体"/>
          <w:sz w:val="72"/>
          <w:szCs w:val="72"/>
        </w:rPr>
        <w:t>阿坝州</w:t>
      </w:r>
      <w:bookmarkStart w:id="11" w:name="_Toc15306268"/>
      <w:bookmarkEnd w:id="0"/>
      <w:r>
        <w:rPr>
          <w:rFonts w:ascii="方正小标宋简体" w:eastAsia="方正小标宋简体" w:cs="方正小标宋简体" w:hint="eastAsia"/>
          <w:sz w:val="72"/>
          <w:szCs w:val="72"/>
        </w:rPr>
        <w:t>佛教协会</w:t>
      </w:r>
      <w:r>
        <w:rPr>
          <w:rFonts w:ascii="方正小标宋简体" w:eastAsia="方正小标宋简体" w:cs="方正小标宋简体" w:hint="eastAsia"/>
          <w:sz w:val="72"/>
          <w:szCs w:val="72"/>
        </w:rPr>
        <w:t>单位决算</w:t>
      </w:r>
      <w:bookmarkEnd w:id="6"/>
      <w:bookmarkEnd w:id="7"/>
      <w:bookmarkEnd w:id="8"/>
      <w:bookmarkEnd w:id="9"/>
      <w:bookmarkEnd w:id="10"/>
      <w:bookmarkEnd w:id="11"/>
    </w:p>
    <w:p w:rsidR="003949B4" w:rsidRDefault="000058F1">
      <w:pPr>
        <w:adjustRightInd w:val="0"/>
        <w:snapToGrid w:val="0"/>
        <w:spacing w:line="360" w:lineRule="auto"/>
        <w:jc w:val="center"/>
        <w:outlineLvl w:val="0"/>
        <w:rPr>
          <w:rFonts w:ascii="方正小标宋简体" w:eastAsia="方正小标宋简体"/>
          <w:sz w:val="52"/>
          <w:szCs w:val="52"/>
        </w:rPr>
      </w:pPr>
      <w:r>
        <w:rPr>
          <w:rFonts w:ascii="方正小标宋简体" w:eastAsia="方正小标宋简体" w:hint="eastAsia"/>
          <w:sz w:val="52"/>
          <w:szCs w:val="52"/>
        </w:rPr>
        <w:t>(</w:t>
      </w:r>
      <w:r>
        <w:rPr>
          <w:rFonts w:ascii="方正小标宋简体" w:eastAsia="方正小标宋简体" w:hint="eastAsia"/>
          <w:sz w:val="52"/>
          <w:szCs w:val="52"/>
        </w:rPr>
        <w:t>单位公开</w:t>
      </w:r>
      <w:r>
        <w:rPr>
          <w:rFonts w:ascii="方正小标宋简体" w:eastAsia="方正小标宋简体" w:hint="eastAsia"/>
          <w:sz w:val="52"/>
          <w:szCs w:val="52"/>
        </w:rPr>
        <w:t>)</w:t>
      </w:r>
    </w:p>
    <w:p w:rsidR="003949B4" w:rsidRDefault="003949B4">
      <w:pPr>
        <w:pStyle w:val="a0"/>
        <w:spacing w:before="93"/>
      </w:pPr>
    </w:p>
    <w:p w:rsidR="003949B4" w:rsidRDefault="003949B4">
      <w:pPr>
        <w:pStyle w:val="a0"/>
        <w:spacing w:before="93"/>
      </w:pPr>
    </w:p>
    <w:p w:rsidR="003949B4" w:rsidRDefault="003949B4">
      <w:pPr>
        <w:pStyle w:val="a0"/>
        <w:spacing w:before="93"/>
      </w:pPr>
    </w:p>
    <w:p w:rsidR="003949B4" w:rsidRDefault="003949B4">
      <w:pPr>
        <w:pStyle w:val="a0"/>
        <w:spacing w:before="93"/>
      </w:pPr>
    </w:p>
    <w:p w:rsidR="003949B4" w:rsidRDefault="003949B4">
      <w:pPr>
        <w:pStyle w:val="a0"/>
        <w:spacing w:before="93"/>
      </w:pPr>
    </w:p>
    <w:p w:rsidR="003949B4" w:rsidRDefault="003949B4">
      <w:pPr>
        <w:pStyle w:val="a0"/>
        <w:spacing w:before="93"/>
      </w:pPr>
    </w:p>
    <w:p w:rsidR="003949B4" w:rsidRDefault="003949B4">
      <w:pPr>
        <w:pStyle w:val="a0"/>
        <w:spacing w:before="93"/>
      </w:pPr>
    </w:p>
    <w:p w:rsidR="003949B4" w:rsidRDefault="000058F1">
      <w:pPr>
        <w:pStyle w:val="a0"/>
        <w:spacing w:before="93"/>
        <w:jc w:val="center"/>
      </w:pPr>
      <w:bookmarkStart w:id="12" w:name="_Hlk113547609"/>
      <w:r>
        <w:rPr>
          <w:rFonts w:cs="仿宋_GB2312" w:hint="eastAsia"/>
          <w:sz w:val="32"/>
          <w:szCs w:val="32"/>
        </w:rPr>
        <w:t>已经保密审查、内容审定，同意对外公开</w:t>
      </w:r>
      <w:bookmarkEnd w:id="12"/>
    </w:p>
    <w:p w:rsidR="003949B4" w:rsidRDefault="000058F1">
      <w:pPr>
        <w:widowControl/>
        <w:jc w:val="center"/>
        <w:rPr>
          <w:rFonts w:ascii="黑体" w:eastAsia="黑体"/>
          <w:sz w:val="48"/>
          <w:szCs w:val="48"/>
        </w:rPr>
      </w:pPr>
      <w:r>
        <w:rPr>
          <w:rFonts w:ascii="方正小标宋简体" w:eastAsia="方正小标宋简体"/>
          <w:sz w:val="36"/>
          <w:szCs w:val="36"/>
        </w:rPr>
        <w:br w:type="page"/>
      </w:r>
      <w:r>
        <w:rPr>
          <w:rFonts w:ascii="黑体" w:eastAsia="黑体" w:hint="eastAsia"/>
          <w:sz w:val="48"/>
          <w:szCs w:val="48"/>
        </w:rPr>
        <w:lastRenderedPageBreak/>
        <w:t>目录</w:t>
      </w:r>
    </w:p>
    <w:p w:rsidR="003949B4" w:rsidRDefault="003949B4">
      <w:pPr>
        <w:widowControl/>
        <w:jc w:val="center"/>
        <w:rPr>
          <w:rFonts w:ascii="黑体" w:eastAsia="黑体" w:cs="Arial"/>
          <w:sz w:val="28"/>
          <w:szCs w:val="28"/>
        </w:rPr>
      </w:pPr>
    </w:p>
    <w:p w:rsidR="003949B4" w:rsidRDefault="000058F1">
      <w:pPr>
        <w:pStyle w:val="10"/>
      </w:pPr>
      <w:r>
        <w:rPr>
          <w:rFonts w:hint="eastAsia"/>
        </w:rPr>
        <w:t>公开时间：</w:t>
      </w:r>
      <w:r>
        <w:rPr>
          <w:rFonts w:hint="eastAsia"/>
        </w:rPr>
        <w:t>2022</w:t>
      </w:r>
      <w:r>
        <w:rPr>
          <w:rFonts w:hint="eastAsia"/>
        </w:rPr>
        <w:t>年</w:t>
      </w:r>
      <w:r>
        <w:rPr>
          <w:rFonts w:hint="eastAsia"/>
        </w:rPr>
        <w:t>9</w:t>
      </w:r>
      <w:r>
        <w:rPr>
          <w:rFonts w:hint="eastAsia"/>
        </w:rPr>
        <w:t>月</w:t>
      </w:r>
      <w:r>
        <w:rPr>
          <w:rFonts w:hint="eastAsia"/>
        </w:rPr>
        <w:t>9</w:t>
      </w:r>
      <w:r>
        <w:rPr>
          <w:rFonts w:hint="eastAsia"/>
        </w:rPr>
        <w:t>日</w:t>
      </w:r>
    </w:p>
    <w:p w:rsidR="003949B4" w:rsidRDefault="003949B4"/>
    <w:p w:rsidR="00783187" w:rsidRDefault="00783187" w:rsidP="00783187">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t>..............................................................................</w:t>
      </w:r>
      <w:r>
        <w:rPr>
          <w:rFonts w:hint="eastAsia"/>
        </w:rPr>
        <w:t>4</w:t>
      </w:r>
    </w:p>
    <w:p w:rsidR="00783187" w:rsidRDefault="00783187" w:rsidP="00783187">
      <w:pPr>
        <w:pStyle w:val="20"/>
        <w:adjustRightInd w:val="0"/>
        <w:snapToGrid w:val="0"/>
        <w:spacing w:line="440" w:lineRule="exact"/>
        <w:ind w:left="420"/>
        <w:jc w:val="left"/>
        <w:rPr>
          <w:rFonts w:ascii="仿宋" w:eastAsia="仿宋"/>
          <w:sz w:val="24"/>
        </w:rPr>
      </w:pPr>
      <w:r>
        <w:rPr>
          <w:rFonts w:hint="eastAsia"/>
          <w:sz w:val="24"/>
        </w:rPr>
        <w:t>一、基本职能及主要工作</w:t>
      </w:r>
      <w:r>
        <w:t>..................................................................................</w:t>
      </w:r>
      <w:r>
        <w:rPr>
          <w:rFonts w:hint="eastAsia"/>
        </w:rPr>
        <w:t>4</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二、机构设置</w:t>
      </w:r>
      <w:r>
        <w:t>.................................................................</w:t>
      </w:r>
      <w:r w:rsidRPr="00C50B41">
        <w:t xml:space="preserve"> </w:t>
      </w:r>
      <w:r>
        <w:t>...............</w:t>
      </w:r>
      <w:r w:rsidRPr="00C50B41">
        <w:t xml:space="preserve"> </w:t>
      </w:r>
      <w:r>
        <w:t>.......................</w:t>
      </w:r>
      <w:r>
        <w:rPr>
          <w:rFonts w:hint="eastAsia"/>
        </w:rPr>
        <w:t>5</w:t>
      </w:r>
    </w:p>
    <w:p w:rsidR="00783187" w:rsidRDefault="00783187" w:rsidP="00783187">
      <w:pPr>
        <w:pStyle w:val="10"/>
        <w:adjustRightInd w:val="0"/>
        <w:snapToGrid w:val="0"/>
        <w:spacing w:before="0" w:line="440" w:lineRule="exact"/>
        <w:jc w:val="left"/>
        <w:rPr>
          <w:sz w:val="24"/>
          <w:szCs w:val="24"/>
        </w:rPr>
      </w:pPr>
      <w:r>
        <w:rPr>
          <w:rFonts w:hint="eastAsia"/>
          <w:sz w:val="24"/>
        </w:rPr>
        <w:t>第二部分 2021年度部门决算情况说明</w:t>
      </w:r>
      <w:r>
        <w:t>.................................................</w:t>
      </w:r>
      <w:r>
        <w:rPr>
          <w:rFonts w:hint="eastAsia"/>
        </w:rPr>
        <w:t>7</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一、收入支出决算总体情况说明</w:t>
      </w:r>
      <w:r>
        <w:t>......................................................................</w:t>
      </w:r>
      <w:r>
        <w:rPr>
          <w:rFonts w:hint="eastAsia"/>
        </w:rPr>
        <w:t>7</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二、收入决算情况说明</w:t>
      </w:r>
      <w:r>
        <w:t>.........................................................................................</w:t>
      </w:r>
      <w:r>
        <w:rPr>
          <w:rFonts w:hint="eastAsia"/>
        </w:rPr>
        <w:t>7</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三、支出决算情况说明</w:t>
      </w:r>
      <w:r>
        <w:t>.........................................................................................</w:t>
      </w:r>
      <w:r>
        <w:rPr>
          <w:rFonts w:hint="eastAsia"/>
        </w:rPr>
        <w:t>8</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rFonts w:hint="eastAsia"/>
          <w:sz w:val="24"/>
        </w:rPr>
        <w:t xml:space="preserve"> </w:t>
      </w:r>
      <w:r>
        <w:t>...................................................</w:t>
      </w:r>
      <w:r>
        <w:rPr>
          <w:rFonts w:hint="eastAsia"/>
        </w:rPr>
        <w:t>8</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t>............................................</w:t>
      </w:r>
      <w:r>
        <w:rPr>
          <w:rFonts w:hint="eastAsia"/>
        </w:rPr>
        <w:t>9</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t>...................................</w:t>
      </w:r>
      <w:r>
        <w:rPr>
          <w:rFonts w:hint="eastAsia"/>
        </w:rPr>
        <w:t>12</w:t>
      </w:r>
    </w:p>
    <w:p w:rsidR="00783187" w:rsidRPr="00C50B41" w:rsidRDefault="00783187" w:rsidP="00783187">
      <w:pPr>
        <w:pStyle w:val="20"/>
        <w:adjustRightInd w:val="0"/>
        <w:snapToGrid w:val="0"/>
        <w:spacing w:line="440" w:lineRule="exact"/>
        <w:ind w:left="420"/>
        <w:jc w:val="left"/>
      </w:pPr>
      <w:r>
        <w:rPr>
          <w:rFonts w:hint="eastAsia"/>
          <w:sz w:val="24"/>
        </w:rPr>
        <w:t>七、“三公”经费财政拨款支出决算情况说明</w:t>
      </w:r>
      <w:r>
        <w:t>............................................</w:t>
      </w:r>
      <w:r>
        <w:rPr>
          <w:rFonts w:hint="eastAsia"/>
        </w:rPr>
        <w:t>13</w:t>
      </w:r>
    </w:p>
    <w:p w:rsidR="00783187" w:rsidRDefault="00783187" w:rsidP="00783187">
      <w:pPr>
        <w:pStyle w:val="20"/>
        <w:adjustRightInd w:val="0"/>
        <w:snapToGrid w:val="0"/>
        <w:spacing w:line="440" w:lineRule="exact"/>
        <w:ind w:left="420"/>
        <w:jc w:val="left"/>
        <w:rPr>
          <w:rFonts w:ascii="仿宋" w:eastAsia="仿宋" w:cs="Arial"/>
          <w:sz w:val="24"/>
        </w:rPr>
      </w:pPr>
      <w:r>
        <w:rPr>
          <w:rFonts w:hint="eastAsia"/>
          <w:sz w:val="24"/>
        </w:rPr>
        <w:t>八、政府性基金预算支出决算情况说明</w:t>
      </w:r>
      <w:r>
        <w:t>...........................................................</w:t>
      </w:r>
      <w:r>
        <w:rPr>
          <w:rFonts w:hint="eastAsia"/>
        </w:rPr>
        <w:t>15</w:t>
      </w:r>
    </w:p>
    <w:p w:rsidR="00783187" w:rsidRPr="00C50B41" w:rsidRDefault="00783187" w:rsidP="00783187">
      <w:pPr>
        <w:pStyle w:val="20"/>
        <w:adjustRightInd w:val="0"/>
        <w:snapToGrid w:val="0"/>
        <w:spacing w:line="440" w:lineRule="exact"/>
        <w:ind w:left="420"/>
        <w:jc w:val="left"/>
        <w:rPr>
          <w:rFonts w:ascii="仿宋" w:eastAsia="仿宋" w:cs="Arial"/>
          <w:sz w:val="24"/>
        </w:rPr>
      </w:pPr>
      <w:r>
        <w:rPr>
          <w:rFonts w:ascii="宋体" w:cs="宋体" w:hint="eastAsia"/>
          <w:sz w:val="24"/>
        </w:rPr>
        <w:t>九、国有资本经营预算支出决算情况说明</w:t>
      </w:r>
      <w:r>
        <w:t>......................................................</w:t>
      </w:r>
      <w:r>
        <w:rPr>
          <w:rFonts w:hint="eastAsia"/>
        </w:rPr>
        <w:t>15</w:t>
      </w:r>
    </w:p>
    <w:p w:rsidR="00783187" w:rsidRPr="00C50B41" w:rsidRDefault="00783187" w:rsidP="00783187">
      <w:pPr>
        <w:pStyle w:val="20"/>
        <w:adjustRightInd w:val="0"/>
        <w:snapToGrid w:val="0"/>
        <w:spacing w:line="440" w:lineRule="exact"/>
        <w:ind w:left="420"/>
        <w:jc w:val="left"/>
        <w:rPr>
          <w:rFonts w:ascii="仿宋" w:eastAsia="仿宋" w:cs="Arial"/>
          <w:sz w:val="24"/>
        </w:rPr>
      </w:pPr>
      <w:r>
        <w:rPr>
          <w:rStyle w:val="a9"/>
          <w:rFonts w:ascii="宋体" w:cs="宋体" w:hint="eastAsia"/>
          <w:sz w:val="24"/>
        </w:rPr>
        <w:t>十、</w:t>
      </w:r>
      <w:r>
        <w:rPr>
          <w:rFonts w:ascii="宋体" w:cs="宋体" w:hint="eastAsia"/>
          <w:sz w:val="24"/>
        </w:rPr>
        <w:t>其他重要事项的情况说明</w:t>
      </w:r>
      <w:r>
        <w:t>..............................................................................</w:t>
      </w:r>
      <w:r>
        <w:rPr>
          <w:rFonts w:hint="eastAsia"/>
        </w:rPr>
        <w:t>15</w:t>
      </w:r>
    </w:p>
    <w:p w:rsidR="00783187" w:rsidRPr="00C50B41" w:rsidRDefault="00783187" w:rsidP="00783187">
      <w:pPr>
        <w:pStyle w:val="20"/>
        <w:adjustRightInd w:val="0"/>
        <w:snapToGrid w:val="0"/>
        <w:spacing w:line="440" w:lineRule="exact"/>
        <w:ind w:left="420"/>
        <w:jc w:val="left"/>
        <w:rPr>
          <w:rFonts w:ascii="仿宋" w:eastAsia="仿宋" w:cs="Arial"/>
          <w:sz w:val="24"/>
        </w:rPr>
      </w:pPr>
      <w:r>
        <w:rPr>
          <w:rFonts w:hint="eastAsia"/>
          <w:sz w:val="24"/>
        </w:rPr>
        <w:t>第三部分</w:t>
      </w:r>
      <w:r>
        <w:rPr>
          <w:sz w:val="24"/>
        </w:rPr>
        <w:t xml:space="preserve"> </w:t>
      </w:r>
      <w:r>
        <w:rPr>
          <w:rFonts w:hint="eastAsia"/>
          <w:sz w:val="24"/>
        </w:rPr>
        <w:t>名词解释</w:t>
      </w:r>
      <w:r>
        <w:t>..........................................</w:t>
      </w:r>
      <w:r w:rsidRPr="00C50B41">
        <w:t xml:space="preserve"> </w:t>
      </w:r>
      <w:r>
        <w:t>.......</w:t>
      </w:r>
      <w:r w:rsidRPr="00C50B41">
        <w:t xml:space="preserve"> </w:t>
      </w:r>
      <w:r>
        <w:t>..................</w:t>
      </w:r>
      <w:r w:rsidRPr="00C50B41">
        <w:t xml:space="preserve"> </w:t>
      </w:r>
      <w:r>
        <w:t>...........................</w:t>
      </w:r>
      <w:r>
        <w:rPr>
          <w:rFonts w:hint="eastAsia"/>
        </w:rPr>
        <w:t>17</w:t>
      </w:r>
    </w:p>
    <w:p w:rsidR="00783187" w:rsidRPr="00C50B41" w:rsidRDefault="00783187" w:rsidP="00783187">
      <w:pPr>
        <w:pStyle w:val="20"/>
        <w:adjustRightInd w:val="0"/>
        <w:snapToGrid w:val="0"/>
        <w:spacing w:line="440" w:lineRule="exact"/>
        <w:ind w:left="420"/>
        <w:jc w:val="left"/>
        <w:rPr>
          <w:rFonts w:ascii="仿宋" w:eastAsia="仿宋" w:cs="Arial"/>
          <w:sz w:val="24"/>
        </w:rPr>
      </w:pPr>
      <w:r>
        <w:rPr>
          <w:rFonts w:hint="eastAsia"/>
          <w:sz w:val="24"/>
        </w:rPr>
        <w:t>第四部分</w:t>
      </w:r>
      <w:r>
        <w:rPr>
          <w:sz w:val="24"/>
        </w:rPr>
        <w:t xml:space="preserve"> </w:t>
      </w:r>
      <w:r>
        <w:rPr>
          <w:rFonts w:hint="eastAsia"/>
          <w:sz w:val="24"/>
        </w:rPr>
        <w:t>附件</w:t>
      </w:r>
      <w:r>
        <w:t>......................................</w:t>
      </w:r>
      <w:r w:rsidRPr="00C50B41">
        <w:t xml:space="preserve"> </w:t>
      </w:r>
      <w:r>
        <w:t>......................</w:t>
      </w:r>
      <w:r w:rsidRPr="00C50B41">
        <w:t xml:space="preserve"> </w:t>
      </w:r>
      <w:r>
        <w:t>.............................................</w:t>
      </w:r>
      <w:r>
        <w:rPr>
          <w:rFonts w:hint="eastAsia"/>
        </w:rPr>
        <w:t>20</w:t>
      </w:r>
    </w:p>
    <w:p w:rsidR="00783187" w:rsidRPr="00C50B41" w:rsidRDefault="00783187" w:rsidP="00783187">
      <w:pPr>
        <w:pStyle w:val="20"/>
        <w:adjustRightInd w:val="0"/>
        <w:snapToGrid w:val="0"/>
        <w:spacing w:line="440" w:lineRule="exact"/>
        <w:ind w:left="420"/>
        <w:jc w:val="left"/>
        <w:rPr>
          <w:rFonts w:ascii="仿宋" w:eastAsia="仿宋" w:cs="Arial"/>
          <w:sz w:val="24"/>
        </w:rPr>
      </w:pPr>
      <w:r>
        <w:rPr>
          <w:rFonts w:hint="eastAsia"/>
          <w:sz w:val="24"/>
        </w:rPr>
        <w:t>第五部分</w:t>
      </w:r>
      <w:r>
        <w:rPr>
          <w:sz w:val="24"/>
        </w:rPr>
        <w:t xml:space="preserve"> </w:t>
      </w:r>
      <w:r>
        <w:rPr>
          <w:rFonts w:hint="eastAsia"/>
          <w:sz w:val="24"/>
        </w:rPr>
        <w:t>附表</w:t>
      </w:r>
      <w:r>
        <w:t>......................................</w:t>
      </w:r>
      <w:r w:rsidRPr="00C50B41">
        <w:t xml:space="preserve"> </w:t>
      </w:r>
      <w:r>
        <w:t>......................</w:t>
      </w:r>
      <w:r w:rsidRPr="00C50B41">
        <w:t xml:space="preserve"> </w:t>
      </w:r>
      <w:r>
        <w:t>.............................................</w:t>
      </w:r>
      <w:r>
        <w:rPr>
          <w:rFonts w:hint="eastAsia"/>
        </w:rPr>
        <w:t>24</w:t>
      </w:r>
    </w:p>
    <w:p w:rsidR="003949B4" w:rsidRDefault="000058F1">
      <w:pPr>
        <w:pStyle w:val="20"/>
        <w:adjustRightInd w:val="0"/>
        <w:snapToGrid w:val="0"/>
        <w:spacing w:line="440" w:lineRule="exact"/>
        <w:ind w:left="420"/>
        <w:jc w:val="left"/>
        <w:rPr>
          <w:sz w:val="24"/>
        </w:rPr>
      </w:pPr>
      <w:r>
        <w:rPr>
          <w:rFonts w:hint="eastAsia"/>
          <w:sz w:val="24"/>
        </w:rPr>
        <w:t>一、收入支出决算总表</w:t>
      </w:r>
    </w:p>
    <w:p w:rsidR="003949B4" w:rsidRDefault="000058F1">
      <w:pPr>
        <w:pStyle w:val="20"/>
        <w:adjustRightInd w:val="0"/>
        <w:snapToGrid w:val="0"/>
        <w:spacing w:line="440" w:lineRule="exact"/>
        <w:ind w:left="420"/>
        <w:jc w:val="left"/>
        <w:rPr>
          <w:sz w:val="24"/>
        </w:rPr>
      </w:pPr>
      <w:r>
        <w:rPr>
          <w:rFonts w:hint="eastAsia"/>
          <w:sz w:val="24"/>
        </w:rPr>
        <w:t>二、收入决算表</w:t>
      </w:r>
    </w:p>
    <w:p w:rsidR="003949B4" w:rsidRDefault="000058F1">
      <w:pPr>
        <w:pStyle w:val="20"/>
        <w:adjustRightInd w:val="0"/>
        <w:snapToGrid w:val="0"/>
        <w:spacing w:line="440" w:lineRule="exact"/>
        <w:ind w:left="420"/>
        <w:jc w:val="left"/>
        <w:rPr>
          <w:sz w:val="24"/>
        </w:rPr>
      </w:pPr>
      <w:r>
        <w:rPr>
          <w:rFonts w:hint="eastAsia"/>
          <w:sz w:val="24"/>
        </w:rPr>
        <w:t>三、支出决算表</w:t>
      </w:r>
    </w:p>
    <w:p w:rsidR="003949B4" w:rsidRDefault="000058F1">
      <w:pPr>
        <w:pStyle w:val="20"/>
        <w:adjustRightInd w:val="0"/>
        <w:snapToGrid w:val="0"/>
        <w:spacing w:line="440" w:lineRule="exact"/>
        <w:ind w:left="420"/>
        <w:jc w:val="left"/>
        <w:rPr>
          <w:sz w:val="24"/>
        </w:rPr>
      </w:pPr>
      <w:r>
        <w:rPr>
          <w:rFonts w:hint="eastAsia"/>
          <w:sz w:val="24"/>
        </w:rPr>
        <w:t>四、财政拨款收入支出决算总表</w:t>
      </w:r>
    </w:p>
    <w:p w:rsidR="003949B4" w:rsidRDefault="000058F1">
      <w:pPr>
        <w:pStyle w:val="20"/>
        <w:adjustRightInd w:val="0"/>
        <w:snapToGrid w:val="0"/>
        <w:spacing w:line="440" w:lineRule="exact"/>
        <w:ind w:left="420"/>
        <w:jc w:val="left"/>
        <w:rPr>
          <w:sz w:val="24"/>
        </w:rPr>
      </w:pPr>
      <w:r>
        <w:rPr>
          <w:rFonts w:hint="eastAsia"/>
          <w:sz w:val="24"/>
        </w:rPr>
        <w:t>五、财政拨款支出决算明细表</w:t>
      </w:r>
    </w:p>
    <w:p w:rsidR="003949B4" w:rsidRDefault="000058F1">
      <w:pPr>
        <w:pStyle w:val="20"/>
        <w:adjustRightInd w:val="0"/>
        <w:snapToGrid w:val="0"/>
        <w:spacing w:line="440" w:lineRule="exact"/>
        <w:ind w:left="420"/>
        <w:jc w:val="left"/>
        <w:rPr>
          <w:sz w:val="24"/>
        </w:rPr>
      </w:pPr>
      <w:r>
        <w:rPr>
          <w:rFonts w:hint="eastAsia"/>
          <w:sz w:val="24"/>
        </w:rPr>
        <w:t>六、一般公共预算财政拨款支出决算表</w:t>
      </w:r>
    </w:p>
    <w:p w:rsidR="003949B4" w:rsidRDefault="000058F1">
      <w:pPr>
        <w:pStyle w:val="20"/>
        <w:adjustRightInd w:val="0"/>
        <w:snapToGrid w:val="0"/>
        <w:spacing w:line="440" w:lineRule="exact"/>
        <w:ind w:left="420"/>
        <w:jc w:val="left"/>
        <w:rPr>
          <w:sz w:val="24"/>
        </w:rPr>
      </w:pPr>
      <w:r>
        <w:rPr>
          <w:rFonts w:hint="eastAsia"/>
          <w:sz w:val="24"/>
        </w:rPr>
        <w:t>七、一般公共预算财政拨款支出决算明细表</w:t>
      </w:r>
    </w:p>
    <w:p w:rsidR="003949B4" w:rsidRDefault="000058F1">
      <w:pPr>
        <w:pStyle w:val="20"/>
        <w:adjustRightInd w:val="0"/>
        <w:snapToGrid w:val="0"/>
        <w:spacing w:line="440" w:lineRule="exact"/>
        <w:ind w:left="420"/>
        <w:jc w:val="left"/>
        <w:rPr>
          <w:sz w:val="24"/>
        </w:rPr>
      </w:pPr>
      <w:r>
        <w:rPr>
          <w:rFonts w:hint="eastAsia"/>
          <w:sz w:val="24"/>
        </w:rPr>
        <w:t>八、一般公共预算财政拨款基本支出决算表</w:t>
      </w:r>
    </w:p>
    <w:p w:rsidR="003949B4" w:rsidRDefault="000058F1">
      <w:pPr>
        <w:pStyle w:val="20"/>
        <w:adjustRightInd w:val="0"/>
        <w:snapToGrid w:val="0"/>
        <w:spacing w:line="440" w:lineRule="exact"/>
        <w:ind w:left="420"/>
        <w:jc w:val="left"/>
        <w:rPr>
          <w:sz w:val="24"/>
        </w:rPr>
      </w:pPr>
      <w:r>
        <w:rPr>
          <w:rFonts w:hint="eastAsia"/>
          <w:sz w:val="24"/>
        </w:rPr>
        <w:lastRenderedPageBreak/>
        <w:t>九、一般公共预算财政拨款项目支出决算表</w:t>
      </w:r>
    </w:p>
    <w:p w:rsidR="003949B4" w:rsidRDefault="000058F1">
      <w:pPr>
        <w:pStyle w:val="20"/>
        <w:adjustRightInd w:val="0"/>
        <w:snapToGrid w:val="0"/>
        <w:spacing w:line="440" w:lineRule="exact"/>
        <w:ind w:left="420"/>
        <w:jc w:val="left"/>
        <w:rPr>
          <w:sz w:val="24"/>
        </w:rPr>
      </w:pPr>
      <w:r>
        <w:rPr>
          <w:rFonts w:hint="eastAsia"/>
          <w:sz w:val="24"/>
        </w:rPr>
        <w:t>十、一般公共预算财政拨款“三公”经费支出决算表</w:t>
      </w:r>
    </w:p>
    <w:p w:rsidR="003949B4" w:rsidRDefault="000058F1">
      <w:pPr>
        <w:pStyle w:val="20"/>
        <w:adjustRightInd w:val="0"/>
        <w:snapToGrid w:val="0"/>
        <w:spacing w:line="440" w:lineRule="exact"/>
        <w:ind w:left="420"/>
        <w:jc w:val="left"/>
        <w:rPr>
          <w:sz w:val="24"/>
        </w:rPr>
      </w:pPr>
      <w:r>
        <w:rPr>
          <w:rFonts w:hint="eastAsia"/>
          <w:sz w:val="24"/>
        </w:rPr>
        <w:t>十一、政府性基金预算财政拨款收入支出决算表</w:t>
      </w:r>
    </w:p>
    <w:p w:rsidR="003949B4" w:rsidRDefault="000058F1">
      <w:pPr>
        <w:pStyle w:val="20"/>
        <w:adjustRightInd w:val="0"/>
        <w:snapToGrid w:val="0"/>
        <w:spacing w:line="440" w:lineRule="exact"/>
        <w:ind w:left="420"/>
        <w:jc w:val="left"/>
        <w:rPr>
          <w:sz w:val="24"/>
        </w:rPr>
      </w:pPr>
      <w:r>
        <w:rPr>
          <w:rFonts w:hint="eastAsia"/>
          <w:sz w:val="24"/>
        </w:rPr>
        <w:t>十二、政府性基金预算财政拨款“三公”经费支出决算表</w:t>
      </w:r>
    </w:p>
    <w:p w:rsidR="003949B4" w:rsidRDefault="000058F1">
      <w:pPr>
        <w:pStyle w:val="20"/>
        <w:adjustRightInd w:val="0"/>
        <w:snapToGrid w:val="0"/>
        <w:spacing w:line="440" w:lineRule="exact"/>
        <w:ind w:left="420"/>
        <w:jc w:val="left"/>
        <w:rPr>
          <w:sz w:val="24"/>
        </w:rPr>
      </w:pPr>
      <w:r>
        <w:rPr>
          <w:rFonts w:hint="eastAsia"/>
          <w:sz w:val="24"/>
        </w:rPr>
        <w:t>十三、国有资本经营预算财政拨款收入支出决算表</w:t>
      </w:r>
    </w:p>
    <w:p w:rsidR="003949B4" w:rsidRDefault="000058F1">
      <w:pPr>
        <w:pStyle w:val="20"/>
        <w:adjustRightInd w:val="0"/>
        <w:snapToGrid w:val="0"/>
        <w:spacing w:line="440" w:lineRule="exact"/>
        <w:ind w:left="420"/>
        <w:jc w:val="left"/>
        <w:rPr>
          <w:sz w:val="24"/>
        </w:rPr>
      </w:pPr>
      <w:r>
        <w:rPr>
          <w:rFonts w:hint="eastAsia"/>
          <w:sz w:val="24"/>
        </w:rPr>
        <w:t>十四、国有资本经营预算财政拨款支出决算表</w:t>
      </w:r>
    </w:p>
    <w:p w:rsidR="003949B4" w:rsidRDefault="000058F1">
      <w:pPr>
        <w:widowControl/>
        <w:adjustRightInd w:val="0"/>
        <w:snapToGrid w:val="0"/>
        <w:spacing w:line="440" w:lineRule="exact"/>
        <w:ind w:firstLineChars="550" w:firstLine="1320"/>
        <w:jc w:val="left"/>
        <w:rPr>
          <w:rFonts w:ascii="仿宋" w:eastAsia="仿宋"/>
          <w:sz w:val="24"/>
        </w:rPr>
      </w:pPr>
      <w:r>
        <w:rPr>
          <w:rFonts w:ascii="仿宋" w:eastAsia="仿宋"/>
          <w:sz w:val="24"/>
        </w:rPr>
        <w:t>(</w:t>
      </w:r>
      <w:r>
        <w:rPr>
          <w:rFonts w:ascii="仿宋" w:eastAsia="仿宋"/>
          <w:sz w:val="24"/>
        </w:rPr>
        <w:t>注：</w:t>
      </w:r>
      <w:r>
        <w:rPr>
          <w:rFonts w:ascii="仿宋" w:eastAsia="仿宋" w:hint="eastAsia"/>
          <w:sz w:val="24"/>
        </w:rPr>
        <w:t>请单位根据实际注明页码</w:t>
      </w:r>
      <w:r>
        <w:rPr>
          <w:rFonts w:ascii="仿宋" w:eastAsia="仿宋"/>
          <w:sz w:val="24"/>
        </w:rPr>
        <w:t>)</w:t>
      </w:r>
    </w:p>
    <w:p w:rsidR="003949B4" w:rsidRDefault="000058F1">
      <w:pPr>
        <w:widowControl/>
        <w:spacing w:line="440" w:lineRule="exact"/>
        <w:jc w:val="left"/>
        <w:rPr>
          <w:rFonts w:ascii="仿宋" w:eastAsia="仿宋"/>
          <w:bCs/>
          <w:kern w:val="44"/>
          <w:sz w:val="24"/>
        </w:rPr>
      </w:pPr>
      <w:bookmarkStart w:id="13" w:name="_Toc15396599"/>
      <w:bookmarkStart w:id="14" w:name="_Toc15377196"/>
      <w:r>
        <w:rPr>
          <w:rFonts w:ascii="仿宋" w:eastAsia="仿宋"/>
          <w:b/>
          <w:sz w:val="24"/>
        </w:rPr>
        <w:br w:type="page"/>
      </w:r>
    </w:p>
    <w:p w:rsidR="003949B4" w:rsidRDefault="000058F1">
      <w:pPr>
        <w:pStyle w:val="1"/>
        <w:jc w:val="center"/>
        <w:rPr>
          <w:rStyle w:val="1Char"/>
          <w:rFonts w:ascii="黑体" w:eastAsia="黑体"/>
          <w:b/>
        </w:rPr>
      </w:pPr>
      <w:r>
        <w:rPr>
          <w:rFonts w:ascii="黑体" w:eastAsia="黑体" w:hint="eastAsia"/>
          <w:b w:val="0"/>
        </w:rPr>
        <w:lastRenderedPageBreak/>
        <w:t>第一部分</w:t>
      </w:r>
      <w:r>
        <w:rPr>
          <w:rFonts w:ascii="黑体" w:eastAsia="黑体" w:hint="eastAsia"/>
          <w:b w:val="0"/>
        </w:rPr>
        <w:t xml:space="preserve"> </w:t>
      </w:r>
      <w:r>
        <w:rPr>
          <w:rFonts w:ascii="黑体" w:eastAsia="黑体" w:hint="eastAsia"/>
          <w:b w:val="0"/>
        </w:rPr>
        <w:t>单位</w:t>
      </w:r>
      <w:r>
        <w:rPr>
          <w:rStyle w:val="1Char"/>
          <w:rFonts w:ascii="黑体" w:eastAsia="黑体" w:hint="eastAsia"/>
        </w:rPr>
        <w:t>概况</w:t>
      </w:r>
      <w:bookmarkEnd w:id="13"/>
      <w:bookmarkEnd w:id="14"/>
    </w:p>
    <w:p w:rsidR="003949B4" w:rsidRDefault="003949B4">
      <w:pPr>
        <w:widowControl/>
        <w:jc w:val="left"/>
        <w:rPr>
          <w:rFonts w:ascii="黑体" w:eastAsia="黑体"/>
          <w:sz w:val="32"/>
          <w:szCs w:val="32"/>
        </w:rPr>
      </w:pPr>
    </w:p>
    <w:p w:rsidR="003949B4" w:rsidRDefault="000058F1">
      <w:pPr>
        <w:numPr>
          <w:ilvl w:val="0"/>
          <w:numId w:val="1"/>
        </w:numPr>
        <w:shd w:val="solid" w:color="FFFFFF" w:fill="auto"/>
        <w:autoSpaceDN w:val="0"/>
        <w:spacing w:line="600" w:lineRule="exact"/>
        <w:ind w:firstLineChars="200" w:firstLine="640"/>
        <w:jc w:val="left"/>
        <w:rPr>
          <w:rStyle w:val="2Char"/>
          <w:rFonts w:ascii="黑体" w:eastAsia="黑体"/>
          <w:b w:val="0"/>
          <w:bCs w:val="0"/>
        </w:rPr>
      </w:pPr>
      <w:bookmarkStart w:id="15" w:name="_Toc15396600"/>
      <w:bookmarkStart w:id="16" w:name="_Toc15377197"/>
      <w:r>
        <w:rPr>
          <w:rStyle w:val="2Char"/>
          <w:rFonts w:ascii="黑体" w:eastAsia="黑体" w:hint="eastAsia"/>
          <w:b w:val="0"/>
          <w:bCs w:val="0"/>
        </w:rPr>
        <w:t>职能简介</w:t>
      </w:r>
    </w:p>
    <w:p w:rsidR="003949B4" w:rsidRDefault="000058F1">
      <w:pPr>
        <w:shd w:val="solid" w:color="FFFFFF" w:fill="auto"/>
        <w:autoSpaceDN w:val="0"/>
        <w:spacing w:line="600" w:lineRule="exact"/>
        <w:ind w:firstLineChars="200" w:firstLine="640"/>
        <w:jc w:val="left"/>
        <w:rPr>
          <w:rFonts w:ascii="仿宋_GB2312" w:eastAsia="仿宋_GB2312" w:hAnsi="仿宋_GB2312"/>
          <w:sz w:val="32"/>
        </w:rPr>
      </w:pPr>
      <w:r>
        <w:rPr>
          <w:rFonts w:ascii="仿宋_GB2312" w:eastAsia="仿宋_GB2312" w:hAnsi="仿宋_GB2312" w:hint="eastAsia"/>
          <w:sz w:val="32"/>
        </w:rPr>
        <w:t>根据阿委办〔</w:t>
      </w:r>
      <w:r>
        <w:rPr>
          <w:rFonts w:ascii="仿宋_GB2312" w:eastAsia="仿宋_GB2312" w:hAnsi="仿宋_GB2312" w:hint="eastAsia"/>
          <w:sz w:val="32"/>
        </w:rPr>
        <w:t>1997</w:t>
      </w:r>
      <w:r>
        <w:rPr>
          <w:rFonts w:ascii="仿宋_GB2312" w:eastAsia="仿宋_GB2312" w:hAnsi="仿宋_GB2312" w:hint="eastAsia"/>
          <w:sz w:val="32"/>
        </w:rPr>
        <w:t>〕</w:t>
      </w:r>
      <w:r>
        <w:rPr>
          <w:rFonts w:ascii="仿宋_GB2312" w:eastAsia="仿宋_GB2312" w:hAnsi="仿宋_GB2312" w:hint="eastAsia"/>
          <w:sz w:val="32"/>
        </w:rPr>
        <w:t>96</w:t>
      </w:r>
      <w:r>
        <w:rPr>
          <w:rFonts w:ascii="仿宋_GB2312" w:eastAsia="仿宋_GB2312" w:hAnsi="仿宋_GB2312" w:hint="eastAsia"/>
          <w:sz w:val="32"/>
        </w:rPr>
        <w:t>号文件规定，州佛协职能职责为</w:t>
      </w:r>
      <w:r>
        <w:rPr>
          <w:rFonts w:ascii="仿宋_GB2312" w:eastAsia="仿宋_GB2312" w:hAnsi="仿宋_GB2312" w:hint="eastAsia"/>
          <w:sz w:val="32"/>
        </w:rPr>
        <w:t>:1.</w:t>
      </w:r>
      <w:r>
        <w:rPr>
          <w:rFonts w:ascii="仿宋_GB2312" w:eastAsia="仿宋_GB2312" w:hAnsi="仿宋_GB2312" w:hint="eastAsia"/>
          <w:sz w:val="32"/>
        </w:rPr>
        <w:t>协同党和政府宣传贯彻党的宗教政策和国家有关宗教方面的法律、法规。</w:t>
      </w:r>
      <w:r>
        <w:rPr>
          <w:rFonts w:ascii="仿宋_GB2312" w:eastAsia="仿宋_GB2312" w:hAnsi="仿宋_GB2312" w:hint="eastAsia"/>
          <w:sz w:val="32"/>
        </w:rPr>
        <w:t>2.</w:t>
      </w:r>
      <w:r>
        <w:rPr>
          <w:rFonts w:ascii="仿宋_GB2312" w:eastAsia="仿宋_GB2312" w:hAnsi="仿宋_GB2312" w:hint="eastAsia"/>
          <w:sz w:val="32"/>
        </w:rPr>
        <w:t>组织和推动佛教徒学习国家的宗教政策和国家有关法律、法规，协助寺庙制定各项规章制度，管好宗教活动场所，开展正常的宗教活动。</w:t>
      </w:r>
      <w:r>
        <w:rPr>
          <w:rFonts w:ascii="仿宋_GB2312" w:eastAsia="仿宋_GB2312" w:hAnsi="仿宋_GB2312" w:hint="eastAsia"/>
          <w:sz w:val="32"/>
        </w:rPr>
        <w:t>3.</w:t>
      </w:r>
      <w:r>
        <w:rPr>
          <w:rFonts w:ascii="仿宋_GB2312" w:eastAsia="仿宋_GB2312" w:hAnsi="仿宋_GB2312" w:hint="eastAsia"/>
          <w:sz w:val="32"/>
        </w:rPr>
        <w:t>维护佛教徒信仰自由的合法权益，反映佛教界的愿望和要求。</w:t>
      </w:r>
      <w:r>
        <w:rPr>
          <w:rFonts w:ascii="仿宋_GB2312" w:eastAsia="仿宋_GB2312" w:hAnsi="仿宋_GB2312" w:hint="eastAsia"/>
          <w:sz w:val="32"/>
        </w:rPr>
        <w:t>4.</w:t>
      </w:r>
      <w:r>
        <w:rPr>
          <w:rFonts w:ascii="仿宋_GB2312" w:eastAsia="仿宋_GB2312" w:hAnsi="仿宋_GB2312" w:hint="eastAsia"/>
          <w:sz w:val="32"/>
        </w:rPr>
        <w:t>举办佛教教育培训，积极开展藏传佛教历史和学术研究，收集整理各教派寺庙的历史资料，保护佛教文物古迹。</w:t>
      </w:r>
      <w:r>
        <w:rPr>
          <w:rFonts w:ascii="仿宋_GB2312" w:eastAsia="仿宋_GB2312" w:hAnsi="仿宋_GB2312" w:hint="eastAsia"/>
          <w:sz w:val="32"/>
        </w:rPr>
        <w:t>5.</w:t>
      </w:r>
      <w:r>
        <w:rPr>
          <w:rFonts w:ascii="仿宋_GB2312" w:eastAsia="仿宋_GB2312" w:hAnsi="仿宋_GB2312" w:hint="eastAsia"/>
          <w:sz w:val="32"/>
        </w:rPr>
        <w:t>抵制境外敌对宗教势力的渗透，教育佛教徒爱国爱教。</w:t>
      </w:r>
      <w:r>
        <w:rPr>
          <w:rFonts w:ascii="仿宋_GB2312" w:eastAsia="仿宋_GB2312" w:hAnsi="仿宋_GB2312" w:hint="eastAsia"/>
          <w:sz w:val="32"/>
        </w:rPr>
        <w:t>6.</w:t>
      </w:r>
      <w:r>
        <w:rPr>
          <w:rFonts w:ascii="仿宋_GB2312" w:eastAsia="仿宋_GB2312" w:hAnsi="仿宋_GB2312" w:hint="eastAsia"/>
          <w:sz w:val="32"/>
        </w:rPr>
        <w:t>团结和引导全州各族佛教徒积极为国家经济建设服务，</w:t>
      </w:r>
      <w:r>
        <w:rPr>
          <w:rFonts w:ascii="仿宋_GB2312" w:eastAsia="仿宋_GB2312" w:hAnsi="仿宋_GB2312" w:hint="eastAsia"/>
          <w:sz w:val="32"/>
        </w:rPr>
        <w:t>帮助和指导各教派寺庙举办以“自养”为中心的生产、服务和社会公益事业。</w:t>
      </w:r>
      <w:r>
        <w:rPr>
          <w:rFonts w:ascii="仿宋_GB2312" w:eastAsia="仿宋_GB2312" w:hAnsi="仿宋_GB2312" w:hint="eastAsia"/>
          <w:sz w:val="32"/>
        </w:rPr>
        <w:t>7.</w:t>
      </w:r>
      <w:r>
        <w:rPr>
          <w:rFonts w:ascii="仿宋_GB2312" w:eastAsia="仿宋_GB2312" w:hAnsi="仿宋_GB2312" w:hint="eastAsia"/>
          <w:sz w:val="32"/>
        </w:rPr>
        <w:t>承办党和政府及上级主管部门交办的其他工作。</w:t>
      </w:r>
    </w:p>
    <w:p w:rsidR="003949B4" w:rsidRDefault="000058F1">
      <w:pPr>
        <w:tabs>
          <w:tab w:val="left" w:pos="1221"/>
        </w:tabs>
        <w:autoSpaceDN w:val="0"/>
        <w:spacing w:line="560" w:lineRule="exact"/>
        <w:ind w:firstLine="480"/>
        <w:rPr>
          <w:rStyle w:val="2Char"/>
          <w:rFonts w:ascii="黑体" w:eastAsia="黑体"/>
          <w:b w:val="0"/>
          <w:bCs w:val="0"/>
        </w:rPr>
      </w:pPr>
      <w:r>
        <w:rPr>
          <w:rStyle w:val="2Char"/>
          <w:rFonts w:ascii="黑体" w:eastAsia="黑体" w:hint="eastAsia"/>
          <w:b w:val="0"/>
          <w:bCs w:val="0"/>
        </w:rPr>
        <w:t>二、</w:t>
      </w:r>
      <w:r>
        <w:rPr>
          <w:rStyle w:val="2Char"/>
          <w:rFonts w:ascii="黑体" w:eastAsia="黑体" w:hint="eastAsia"/>
          <w:b w:val="0"/>
          <w:bCs w:val="0"/>
        </w:rPr>
        <w:t>2021</w:t>
      </w:r>
      <w:r>
        <w:rPr>
          <w:rStyle w:val="2Char"/>
          <w:rFonts w:ascii="黑体" w:eastAsia="黑体" w:hint="eastAsia"/>
          <w:b w:val="0"/>
          <w:bCs w:val="0"/>
        </w:rPr>
        <w:t>年重点工作</w:t>
      </w:r>
      <w:bookmarkEnd w:id="15"/>
      <w:bookmarkEnd w:id="16"/>
      <w:r>
        <w:rPr>
          <w:rStyle w:val="2Char"/>
          <w:rFonts w:ascii="黑体" w:eastAsia="黑体" w:hint="eastAsia"/>
          <w:b w:val="0"/>
          <w:bCs w:val="0"/>
        </w:rPr>
        <w:t>完成情况</w:t>
      </w:r>
    </w:p>
    <w:p w:rsidR="003949B4" w:rsidRDefault="000058F1">
      <w:pPr>
        <w:shd w:val="solid" w:color="FFFFFF" w:fill="auto"/>
        <w:autoSpaceDN w:val="0"/>
        <w:spacing w:line="600" w:lineRule="exact"/>
        <w:ind w:firstLineChars="200" w:firstLine="640"/>
        <w:jc w:val="left"/>
        <w:rPr>
          <w:rStyle w:val="2Char"/>
          <w:rFonts w:ascii="黑体" w:eastAsia="黑体"/>
          <w:b w:val="0"/>
          <w:bCs w:val="0"/>
        </w:rPr>
      </w:pPr>
      <w:r>
        <w:rPr>
          <w:rFonts w:ascii="仿宋_GB2312" w:eastAsia="仿宋_GB2312" w:hAnsi="仿宋_GB2312" w:hint="eastAsia"/>
          <w:sz w:val="32"/>
        </w:rPr>
        <w:t>一是组织州、县（市）佛协举办学习党的十九届六中全会精神、中央第七次西藏工作座谈会、全国宗教工作会议、省委民族工作会议暨全省宗教工作会议精神等培训班、座谈会、研讨会等</w:t>
      </w:r>
      <w:r>
        <w:rPr>
          <w:rFonts w:ascii="仿宋_GB2312" w:eastAsia="仿宋_GB2312" w:hAnsi="仿宋_GB2312" w:hint="eastAsia"/>
          <w:sz w:val="32"/>
        </w:rPr>
        <w:t>30</w:t>
      </w:r>
      <w:r>
        <w:rPr>
          <w:rFonts w:ascii="仿宋_GB2312" w:eastAsia="仿宋_GB2312" w:hAnsi="仿宋_GB2312" w:hint="eastAsia"/>
          <w:sz w:val="32"/>
        </w:rPr>
        <w:t>余场次；二是开展“爱国爱教爱家乡，铭记革命历史，庆祝中国共产党成立</w:t>
      </w:r>
      <w:r>
        <w:rPr>
          <w:rFonts w:ascii="仿宋_GB2312" w:eastAsia="仿宋_GB2312" w:hAnsi="仿宋_GB2312" w:hint="eastAsia"/>
          <w:sz w:val="32"/>
        </w:rPr>
        <w:t>100</w:t>
      </w:r>
      <w:r>
        <w:rPr>
          <w:rFonts w:ascii="仿宋_GB2312" w:eastAsia="仿宋_GB2312" w:hAnsi="仿宋_GB2312" w:hint="eastAsia"/>
          <w:sz w:val="32"/>
        </w:rPr>
        <w:t>周年”“学习十一世班禅精深阐释”“学习贯彻州委刘坪书记讲话精神”等主题教育</w:t>
      </w:r>
      <w:r>
        <w:rPr>
          <w:rFonts w:ascii="仿宋_GB2312" w:eastAsia="仿宋_GB2312" w:hAnsi="仿宋_GB2312" w:hint="eastAsia"/>
          <w:sz w:val="32"/>
        </w:rPr>
        <w:lastRenderedPageBreak/>
        <w:t>活动；三是在阿坝、若尔盖、红原等</w:t>
      </w:r>
      <w:r>
        <w:rPr>
          <w:rFonts w:ascii="仿宋_GB2312" w:eastAsia="仿宋_GB2312" w:hAnsi="仿宋_GB2312" w:hint="eastAsia"/>
          <w:sz w:val="32"/>
        </w:rPr>
        <w:t>7</w:t>
      </w:r>
      <w:r>
        <w:rPr>
          <w:rFonts w:ascii="仿宋_GB2312" w:eastAsia="仿宋_GB2312" w:hAnsi="仿宋_GB2312" w:hint="eastAsia"/>
          <w:sz w:val="32"/>
        </w:rPr>
        <w:t>县（市）</w:t>
      </w:r>
      <w:r>
        <w:rPr>
          <w:rFonts w:ascii="仿宋_GB2312" w:eastAsia="仿宋_GB2312" w:hAnsi="仿宋_GB2312" w:hint="eastAsia"/>
          <w:sz w:val="32"/>
        </w:rPr>
        <w:t>42</w:t>
      </w:r>
      <w:r>
        <w:rPr>
          <w:rFonts w:ascii="仿宋_GB2312" w:eastAsia="仿宋_GB2312" w:hAnsi="仿宋_GB2312" w:hint="eastAsia"/>
          <w:sz w:val="32"/>
        </w:rPr>
        <w:t>座寺</w:t>
      </w:r>
      <w:r>
        <w:rPr>
          <w:rFonts w:ascii="仿宋_GB2312" w:eastAsia="仿宋_GB2312" w:hAnsi="仿宋_GB2312" w:hint="eastAsia"/>
          <w:sz w:val="32"/>
        </w:rPr>
        <w:t>庙</w:t>
      </w:r>
      <w:r>
        <w:rPr>
          <w:rFonts w:ascii="仿宋_GB2312" w:eastAsia="仿宋_GB2312" w:hAnsi="仿宋_GB2312" w:hint="eastAsia"/>
          <w:sz w:val="32"/>
        </w:rPr>
        <w:t>2032</w:t>
      </w:r>
      <w:r>
        <w:rPr>
          <w:rFonts w:ascii="仿宋_GB2312" w:eastAsia="仿宋_GB2312" w:hAnsi="仿宋_GB2312" w:hint="eastAsia"/>
          <w:sz w:val="32"/>
        </w:rPr>
        <w:t>名僧尼中开展《宗教事务条例》知识竞赛；四是配合同心律师宣讲团入寺讲法</w:t>
      </w:r>
      <w:r>
        <w:rPr>
          <w:rFonts w:ascii="仿宋_GB2312" w:eastAsia="仿宋_GB2312" w:hAnsi="仿宋_GB2312" w:hint="eastAsia"/>
          <w:sz w:val="32"/>
        </w:rPr>
        <w:t>30</w:t>
      </w:r>
      <w:r>
        <w:rPr>
          <w:rFonts w:ascii="仿宋_GB2312" w:eastAsia="仿宋_GB2312" w:hAnsi="仿宋_GB2312" w:hint="eastAsia"/>
          <w:sz w:val="32"/>
        </w:rPr>
        <w:t>余场次，发放宣传资料</w:t>
      </w:r>
      <w:r>
        <w:rPr>
          <w:rFonts w:ascii="仿宋_GB2312" w:eastAsia="仿宋_GB2312" w:hAnsi="仿宋_GB2312" w:hint="eastAsia"/>
          <w:sz w:val="32"/>
        </w:rPr>
        <w:t>1</w:t>
      </w:r>
      <w:r>
        <w:rPr>
          <w:rFonts w:ascii="仿宋_GB2312" w:eastAsia="仿宋_GB2312" w:hAnsi="仿宋_GB2312" w:hint="eastAsia"/>
          <w:sz w:val="32"/>
        </w:rPr>
        <w:t>万余份，参与僧尼达近万人次；五是督促寺庙严格落实“双暂停”要求，确保了全州寺庙“零疫情”；六是推进</w:t>
      </w:r>
      <w:r>
        <w:rPr>
          <w:rFonts w:ascii="仿宋_GB2312" w:eastAsia="仿宋_GB2312" w:hAnsi="仿宋_GB2312" w:hint="eastAsia"/>
          <w:sz w:val="32"/>
        </w:rPr>
        <w:t>25</w:t>
      </w:r>
      <w:r>
        <w:rPr>
          <w:rFonts w:ascii="仿宋_GB2312" w:eastAsia="仿宋_GB2312" w:hAnsi="仿宋_GB2312" w:hint="eastAsia"/>
          <w:sz w:val="32"/>
        </w:rPr>
        <w:t>座藏传佛教寺庙财税监管试点工作；七是开展藏传佛教教规戒律教育、文明和谐寺庙创建等工作，规范寺庙正常教务活动；八是召开阿坝州佛教协会第十一次代表会议，选举产生阿坝州佛教协会第十一届理事会；九是开展《阿坝州历史名人文集》觉囊卷</w:t>
      </w:r>
      <w:r>
        <w:rPr>
          <w:rFonts w:ascii="仿宋_GB2312" w:eastAsia="仿宋_GB2312" w:hAnsi="仿宋_GB2312" w:hint="eastAsia"/>
          <w:sz w:val="32"/>
        </w:rPr>
        <w:t>13</w:t>
      </w:r>
      <w:r>
        <w:rPr>
          <w:rFonts w:ascii="仿宋_GB2312" w:eastAsia="仿宋_GB2312" w:hAnsi="仿宋_GB2312" w:hint="eastAsia"/>
          <w:sz w:val="32"/>
        </w:rPr>
        <w:t>本文集收集整理和编纂出版；十是完成“阿坝菩提道场”藏文手机报</w:t>
      </w:r>
      <w:r>
        <w:rPr>
          <w:rFonts w:ascii="仿宋_GB2312" w:eastAsia="仿宋_GB2312" w:hAnsi="仿宋_GB2312" w:hint="eastAsia"/>
          <w:sz w:val="32"/>
        </w:rPr>
        <w:t>48</w:t>
      </w:r>
      <w:r>
        <w:rPr>
          <w:rFonts w:ascii="仿宋_GB2312" w:eastAsia="仿宋_GB2312" w:hAnsi="仿宋_GB2312" w:hint="eastAsia"/>
          <w:sz w:val="32"/>
        </w:rPr>
        <w:t>期和微信公众号</w:t>
      </w:r>
      <w:r>
        <w:rPr>
          <w:rFonts w:ascii="仿宋_GB2312" w:eastAsia="仿宋_GB2312" w:hAnsi="仿宋_GB2312" w:hint="eastAsia"/>
          <w:sz w:val="32"/>
        </w:rPr>
        <w:t>4</w:t>
      </w:r>
      <w:r>
        <w:rPr>
          <w:rFonts w:ascii="仿宋_GB2312" w:eastAsia="仿宋_GB2312" w:hAnsi="仿宋_GB2312" w:hint="eastAsia"/>
          <w:sz w:val="32"/>
        </w:rPr>
        <w:t>8</w:t>
      </w:r>
      <w:r>
        <w:rPr>
          <w:rFonts w:ascii="仿宋_GB2312" w:eastAsia="仿宋_GB2312" w:hAnsi="仿宋_GB2312" w:hint="eastAsia"/>
          <w:sz w:val="32"/>
        </w:rPr>
        <w:t>期刊播任务；十一是完成首批</w:t>
      </w:r>
      <w:r>
        <w:rPr>
          <w:rFonts w:ascii="仿宋_GB2312" w:eastAsia="仿宋_GB2312" w:hAnsi="仿宋_GB2312" w:hint="eastAsia"/>
          <w:sz w:val="32"/>
        </w:rPr>
        <w:t>346</w:t>
      </w:r>
      <w:r>
        <w:rPr>
          <w:rFonts w:ascii="仿宋_GB2312" w:eastAsia="仿宋_GB2312" w:hAnsi="仿宋_GB2312" w:hint="eastAsia"/>
          <w:sz w:val="32"/>
        </w:rPr>
        <w:t>名初、中、高级经师资格证书颁发工作；十二是推进四川藏语佛学院阿坝分院建设，配合完成办学申报、经师储备、制度建设、设备采购、落成典礼等工作，协助完成首期</w:t>
      </w:r>
      <w:r>
        <w:rPr>
          <w:rFonts w:ascii="仿宋_GB2312" w:eastAsia="仿宋_GB2312" w:hAnsi="仿宋_GB2312" w:hint="eastAsia"/>
          <w:sz w:val="32"/>
        </w:rPr>
        <w:t>120</w:t>
      </w:r>
      <w:r>
        <w:rPr>
          <w:rFonts w:ascii="仿宋_GB2312" w:eastAsia="仿宋_GB2312" w:hAnsi="仿宋_GB2312" w:hint="eastAsia"/>
          <w:sz w:val="32"/>
        </w:rPr>
        <w:t>名活佛、经师、民管会主任培训工作；十三是引导全州佛教界和信教群众，发扬佛教优良传统，积极参与扶贫济困、捐资助学、修桥铺路等慈善公益事业。</w:t>
      </w:r>
    </w:p>
    <w:p w:rsidR="003949B4" w:rsidRDefault="000058F1">
      <w:pPr>
        <w:widowControl/>
        <w:jc w:val="left"/>
        <w:rPr>
          <w:rFonts w:ascii="仿宋" w:eastAsia="仿宋"/>
          <w:kern w:val="0"/>
          <w:sz w:val="32"/>
          <w:szCs w:val="32"/>
        </w:rPr>
      </w:pPr>
      <w:r>
        <w:rPr>
          <w:rFonts w:ascii="仿宋" w:eastAsia="仿宋"/>
          <w:sz w:val="32"/>
          <w:szCs w:val="32"/>
        </w:rPr>
        <w:br w:type="page"/>
      </w:r>
    </w:p>
    <w:p w:rsidR="003949B4" w:rsidRDefault="000058F1">
      <w:pPr>
        <w:pStyle w:val="1"/>
        <w:ind w:right="440"/>
        <w:jc w:val="center"/>
        <w:rPr>
          <w:rStyle w:val="1Char"/>
          <w:rFonts w:ascii="黑体" w:eastAsia="黑体"/>
          <w:bCs/>
        </w:rPr>
      </w:pPr>
      <w:bookmarkStart w:id="17" w:name="_Toc15377204"/>
      <w:bookmarkStart w:id="18" w:name="_Toc15396602"/>
      <w:r>
        <w:rPr>
          <w:rFonts w:ascii="黑体" w:eastAsia="黑体" w:hint="eastAsia"/>
          <w:b w:val="0"/>
        </w:rPr>
        <w:lastRenderedPageBreak/>
        <w:t>第二部分</w:t>
      </w:r>
      <w:r>
        <w:rPr>
          <w:rFonts w:ascii="黑体" w:eastAsia="黑体" w:hint="eastAsia"/>
          <w:b w:val="0"/>
        </w:rPr>
        <w:t xml:space="preserve"> 2021</w:t>
      </w:r>
      <w:r>
        <w:rPr>
          <w:rFonts w:ascii="黑体" w:eastAsia="黑体" w:hint="eastAsia"/>
          <w:b w:val="0"/>
        </w:rPr>
        <w:t>年度</w:t>
      </w:r>
      <w:r>
        <w:rPr>
          <w:rStyle w:val="1Char"/>
          <w:rFonts w:ascii="黑体" w:eastAsia="黑体" w:hint="eastAsia"/>
          <w:bCs/>
        </w:rPr>
        <w:t>单位决算情况说明</w:t>
      </w:r>
      <w:bookmarkEnd w:id="17"/>
      <w:bookmarkEnd w:id="18"/>
    </w:p>
    <w:p w:rsidR="003949B4" w:rsidRDefault="003949B4"/>
    <w:p w:rsidR="003949B4" w:rsidRDefault="000058F1">
      <w:pPr>
        <w:pStyle w:val="aa"/>
        <w:numPr>
          <w:ilvl w:val="0"/>
          <w:numId w:val="2"/>
        </w:numPr>
        <w:spacing w:line="600" w:lineRule="exact"/>
        <w:ind w:firstLineChars="0"/>
        <w:outlineLvl w:val="1"/>
        <w:rPr>
          <w:rStyle w:val="2Char"/>
          <w:rFonts w:ascii="黑体" w:eastAsia="黑体"/>
          <w:b w:val="0"/>
        </w:rPr>
      </w:pPr>
      <w:bookmarkStart w:id="19" w:name="_Toc15396603"/>
      <w:bookmarkStart w:id="20" w:name="_Toc15377205"/>
      <w:r>
        <w:rPr>
          <w:rFonts w:ascii="黑体" w:eastAsia="黑体" w:hint="eastAsia"/>
          <w:sz w:val="32"/>
          <w:szCs w:val="32"/>
        </w:rPr>
        <w:t>收</w:t>
      </w:r>
      <w:r>
        <w:rPr>
          <w:rStyle w:val="2Char"/>
          <w:rFonts w:ascii="黑体" w:eastAsia="黑体" w:hint="eastAsia"/>
          <w:b w:val="0"/>
        </w:rPr>
        <w:t>入支出决算总体情况说明</w:t>
      </w:r>
      <w:bookmarkEnd w:id="19"/>
      <w:bookmarkEnd w:id="20"/>
    </w:p>
    <w:p w:rsidR="003949B4" w:rsidRDefault="000058F1">
      <w:pPr>
        <w:spacing w:line="600" w:lineRule="exact"/>
        <w:ind w:firstLineChars="200" w:firstLine="640"/>
        <w:jc w:val="center"/>
        <w:rPr>
          <w:rFonts w:ascii="仿宋" w:eastAsia="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年度收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w:t>
      </w:r>
      <w:r>
        <w:rPr>
          <w:rFonts w:ascii="仿宋_GB2312" w:eastAsia="仿宋_GB2312" w:hAnsi="仿宋_GB2312" w:cs="仿宋_GB2312" w:hint="eastAsia"/>
          <w:sz w:val="32"/>
          <w:szCs w:val="32"/>
        </w:rPr>
        <w:t>总计</w:t>
      </w:r>
      <w:r>
        <w:rPr>
          <w:rFonts w:ascii="仿宋_GB2312" w:eastAsia="仿宋_GB2312" w:hAnsi="仿宋_GB2312" w:cs="仿宋_GB2312" w:hint="eastAsia"/>
          <w:sz w:val="32"/>
          <w:szCs w:val="32"/>
        </w:rPr>
        <w:t>353.06</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w:t>
      </w:r>
      <w:r>
        <w:rPr>
          <w:rFonts w:ascii="仿宋_GB2312" w:eastAsia="仿宋_GB2312" w:hAnsi="仿宋_GB2312" w:cs="仿宋_GB2312" w:hint="eastAsia"/>
          <w:sz w:val="32"/>
          <w:szCs w:val="32"/>
        </w:rPr>
        <w:t>总计</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51.37</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下降</w:t>
      </w:r>
      <w:r>
        <w:rPr>
          <w:rFonts w:ascii="仿宋_GB2312" w:eastAsia="仿宋_GB2312" w:hAnsi="仿宋_GB2312" w:cs="仿宋_GB2312" w:hint="eastAsia"/>
          <w:sz w:val="32"/>
          <w:szCs w:val="32"/>
        </w:rPr>
        <w:t>14.55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减少主要变动原因是：一是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年无四川省藏语佛学院阿坝分院相关支出，二是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年厉行节约无公务接待费，三是人员经费变动不大等。</w:t>
      </w:r>
      <w:r>
        <w:rPr>
          <w:rFonts w:ascii="仿宋" w:eastAsia="仿宋" w:hint="eastAsia"/>
          <w:sz w:val="32"/>
          <w:szCs w:val="32"/>
        </w:rPr>
        <w:t>（图</w:t>
      </w:r>
      <w:r>
        <w:rPr>
          <w:rFonts w:ascii="仿宋" w:eastAsia="仿宋"/>
          <w:sz w:val="32"/>
          <w:szCs w:val="32"/>
        </w:rPr>
        <w:t>1</w:t>
      </w:r>
      <w:r>
        <w:rPr>
          <w:rFonts w:ascii="仿宋" w:eastAsia="仿宋" w:hint="eastAsia"/>
          <w:sz w:val="32"/>
          <w:szCs w:val="32"/>
        </w:rPr>
        <w:t>：收、支决算总计变动情况图）（柱状图）</w:t>
      </w:r>
    </w:p>
    <w:p w:rsidR="003949B4" w:rsidRDefault="000058F1">
      <w:pPr>
        <w:spacing w:line="600" w:lineRule="exact"/>
        <w:ind w:firstLineChars="200" w:firstLine="640"/>
        <w:jc w:val="left"/>
        <w:rPr>
          <w:rFonts w:ascii="仿宋_GB2312" w:eastAsia="仿宋_GB2312"/>
          <w:sz w:val="32"/>
          <w:szCs w:val="32"/>
        </w:rPr>
      </w:pPr>
      <w:r>
        <w:rPr>
          <w:rFonts w:ascii="仿宋" w:eastAsia="仿宋" w:hint="eastAsia"/>
          <w:noProof/>
          <w:sz w:val="32"/>
          <w:szCs w:val="32"/>
        </w:rPr>
        <w:drawing>
          <wp:anchor distT="0" distB="0" distL="114300" distR="114300" simplePos="0" relativeHeight="251658240" behindDoc="0" locked="0" layoutInCell="1" allowOverlap="1">
            <wp:simplePos x="0" y="0"/>
            <wp:positionH relativeFrom="column">
              <wp:posOffset>663575</wp:posOffset>
            </wp:positionH>
            <wp:positionV relativeFrom="paragraph">
              <wp:posOffset>142240</wp:posOffset>
            </wp:positionV>
            <wp:extent cx="3810635" cy="1905635"/>
            <wp:effectExtent l="5080" t="4445" r="13335"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3949B4" w:rsidRDefault="000058F1">
      <w:pPr>
        <w:pStyle w:val="aa"/>
        <w:numPr>
          <w:ilvl w:val="0"/>
          <w:numId w:val="2"/>
        </w:numPr>
        <w:spacing w:line="600" w:lineRule="exact"/>
        <w:ind w:firstLineChars="0"/>
        <w:outlineLvl w:val="1"/>
        <w:rPr>
          <w:rStyle w:val="2Char"/>
          <w:rFonts w:ascii="黑体" w:eastAsia="黑体"/>
          <w:b w:val="0"/>
        </w:rPr>
      </w:pPr>
      <w:bookmarkStart w:id="21" w:name="_Toc15396604"/>
      <w:bookmarkStart w:id="22" w:name="_Toc15377206"/>
      <w:r>
        <w:rPr>
          <w:rFonts w:ascii="黑体" w:eastAsia="黑体" w:hint="eastAsia"/>
          <w:sz w:val="32"/>
          <w:szCs w:val="32"/>
        </w:rPr>
        <w:t>收</w:t>
      </w:r>
      <w:r>
        <w:rPr>
          <w:rStyle w:val="2Char"/>
          <w:rFonts w:ascii="黑体" w:eastAsia="黑体" w:hint="eastAsia"/>
          <w:b w:val="0"/>
        </w:rPr>
        <w:t>入决算情况说明</w:t>
      </w:r>
      <w:bookmarkEnd w:id="21"/>
      <w:bookmarkEnd w:id="22"/>
    </w:p>
    <w:p w:rsidR="003949B4" w:rsidRDefault="000058F1">
      <w:pPr>
        <w:spacing w:line="600" w:lineRule="exact"/>
        <w:ind w:firstLineChars="200" w:firstLine="640"/>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年本年收入合计</w:t>
      </w:r>
      <w:r>
        <w:rPr>
          <w:rFonts w:ascii="仿宋_GB2312" w:eastAsia="仿宋_GB2312" w:hAnsi="仿宋_GB2312" w:cs="仿宋_GB2312" w:hint="eastAsia"/>
          <w:sz w:val="32"/>
          <w:szCs w:val="32"/>
        </w:rPr>
        <w:t>348.84</w:t>
      </w:r>
      <w:r>
        <w:rPr>
          <w:rFonts w:ascii="仿宋_GB2312" w:eastAsia="仿宋_GB2312" w:hAnsi="仿宋_GB2312" w:cs="仿宋_GB2312" w:hint="eastAsia"/>
          <w:sz w:val="32"/>
          <w:szCs w:val="32"/>
        </w:rPr>
        <w:t>万元，其中：一般公共预算财政拨款收入</w:t>
      </w:r>
      <w:r>
        <w:rPr>
          <w:rFonts w:ascii="仿宋_GB2312" w:eastAsia="仿宋_GB2312" w:hAnsi="仿宋_GB2312" w:cs="仿宋_GB2312" w:hint="eastAsia"/>
          <w:sz w:val="32"/>
          <w:szCs w:val="32"/>
        </w:rPr>
        <w:t>331.84</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95.13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；其他收入</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4.87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3949B4" w:rsidRDefault="000058F1">
      <w:pPr>
        <w:spacing w:line="600" w:lineRule="exact"/>
        <w:ind w:firstLineChars="200" w:firstLine="640"/>
        <w:outlineLvl w:val="1"/>
        <w:rPr>
          <w:rFonts w:ascii="仿宋" w:eastAsia="仿宋"/>
          <w:sz w:val="32"/>
          <w:szCs w:val="32"/>
        </w:rPr>
      </w:pPr>
      <w:r>
        <w:rPr>
          <w:rFonts w:ascii="仿宋" w:eastAsia="仿宋" w:hint="eastAsia"/>
          <w:b/>
          <w:sz w:val="32"/>
          <w:szCs w:val="32"/>
        </w:rPr>
        <w:t>（注：数据来源于财决</w:t>
      </w:r>
      <w:r>
        <w:rPr>
          <w:rFonts w:ascii="仿宋" w:eastAsia="仿宋"/>
          <w:b/>
          <w:sz w:val="32"/>
          <w:szCs w:val="32"/>
        </w:rPr>
        <w:t>01</w:t>
      </w:r>
      <w:r>
        <w:rPr>
          <w:rFonts w:ascii="仿宋" w:eastAsia="仿宋"/>
          <w:b/>
          <w:sz w:val="32"/>
          <w:szCs w:val="32"/>
        </w:rPr>
        <w:t>表</w:t>
      </w:r>
      <w:r>
        <w:rPr>
          <w:rFonts w:ascii="仿宋" w:eastAsia="仿宋" w:hint="eastAsia"/>
          <w:b/>
          <w:sz w:val="32"/>
          <w:szCs w:val="32"/>
        </w:rPr>
        <w:t>，仅罗列本单位涉及的收入。</w:t>
      </w:r>
      <w:r>
        <w:rPr>
          <w:rFonts w:ascii="仿宋" w:eastAsia="仿宋"/>
          <w:b/>
          <w:sz w:val="32"/>
          <w:szCs w:val="32"/>
        </w:rPr>
        <w:t>）</w:t>
      </w:r>
    </w:p>
    <w:p w:rsidR="003949B4" w:rsidRDefault="000058F1">
      <w:pPr>
        <w:spacing w:line="600" w:lineRule="exact"/>
        <w:ind w:firstLineChars="200" w:firstLine="640"/>
        <w:jc w:val="center"/>
        <w:rPr>
          <w:rFonts w:ascii="仿宋" w:eastAsia="仿宋"/>
          <w:sz w:val="32"/>
          <w:szCs w:val="32"/>
        </w:rPr>
      </w:pPr>
      <w:r>
        <w:rPr>
          <w:rFonts w:ascii="仿宋" w:eastAsia="仿宋" w:hint="eastAsia"/>
          <w:sz w:val="32"/>
          <w:szCs w:val="32"/>
        </w:rPr>
        <w:t>（图</w:t>
      </w:r>
      <w:r>
        <w:rPr>
          <w:rFonts w:ascii="仿宋" w:eastAsia="仿宋" w:hint="eastAsia"/>
          <w:sz w:val="32"/>
          <w:szCs w:val="32"/>
        </w:rPr>
        <w:t>2</w:t>
      </w:r>
      <w:r>
        <w:rPr>
          <w:rFonts w:ascii="仿宋" w:eastAsia="仿宋" w:hint="eastAsia"/>
          <w:sz w:val="32"/>
          <w:szCs w:val="32"/>
        </w:rPr>
        <w:t>：收入决算结构图）（饼状图）</w:t>
      </w:r>
    </w:p>
    <w:p w:rsidR="003949B4" w:rsidRDefault="000058F1" w:rsidP="00783187">
      <w:pPr>
        <w:pStyle w:val="a0"/>
        <w:spacing w:before="93"/>
        <w:jc w:val="center"/>
      </w:pPr>
      <w:r>
        <w:rPr>
          <w:rFonts w:eastAsia="仿宋" w:hint="eastAsia"/>
          <w:noProof/>
        </w:rPr>
        <w:lastRenderedPageBreak/>
        <w:drawing>
          <wp:inline distT="0" distB="0" distL="114300" distR="114300">
            <wp:extent cx="3969385" cy="2571750"/>
            <wp:effectExtent l="4445" t="4445" r="7620"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949B4" w:rsidRDefault="003949B4">
      <w:pPr>
        <w:spacing w:line="600" w:lineRule="exact"/>
        <w:ind w:firstLineChars="200" w:firstLine="640"/>
        <w:rPr>
          <w:rFonts w:ascii="仿宋_GB2312" w:eastAsia="仿宋_GB2312"/>
          <w:sz w:val="32"/>
          <w:szCs w:val="32"/>
        </w:rPr>
      </w:pPr>
    </w:p>
    <w:p w:rsidR="003949B4" w:rsidRDefault="000058F1">
      <w:pPr>
        <w:pStyle w:val="aa"/>
        <w:numPr>
          <w:ilvl w:val="0"/>
          <w:numId w:val="2"/>
        </w:numPr>
        <w:spacing w:line="600" w:lineRule="exact"/>
        <w:ind w:firstLineChars="0"/>
        <w:outlineLvl w:val="1"/>
        <w:rPr>
          <w:rStyle w:val="2Char"/>
          <w:rFonts w:ascii="黑体" w:eastAsia="黑体"/>
          <w:b w:val="0"/>
        </w:rPr>
      </w:pPr>
      <w:bookmarkStart w:id="23" w:name="_Toc15377207"/>
      <w:bookmarkStart w:id="24" w:name="_Toc15396605"/>
      <w:r>
        <w:rPr>
          <w:rFonts w:ascii="黑体" w:eastAsia="黑体" w:hint="eastAsia"/>
          <w:sz w:val="32"/>
          <w:szCs w:val="32"/>
        </w:rPr>
        <w:t>支</w:t>
      </w:r>
      <w:r>
        <w:rPr>
          <w:rStyle w:val="2Char"/>
          <w:rFonts w:ascii="黑体" w:eastAsia="黑体" w:hint="eastAsia"/>
          <w:b w:val="0"/>
        </w:rPr>
        <w:t>出决算情况说明</w:t>
      </w:r>
      <w:bookmarkEnd w:id="23"/>
      <w:bookmarkEnd w:id="24"/>
    </w:p>
    <w:p w:rsidR="003949B4" w:rsidRDefault="000058F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年本年支出合计</w:t>
      </w:r>
      <w:r>
        <w:rPr>
          <w:rFonts w:ascii="仿宋_GB2312" w:eastAsia="仿宋_GB2312" w:hAnsi="仿宋_GB2312" w:cs="仿宋_GB2312" w:hint="eastAsia"/>
          <w:sz w:val="32"/>
          <w:szCs w:val="32"/>
        </w:rPr>
        <w:t>328.06</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156.55</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47.72%</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171.51</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52.28%</w:t>
      </w:r>
      <w:r>
        <w:rPr>
          <w:rFonts w:ascii="仿宋_GB2312" w:eastAsia="仿宋_GB2312" w:hAnsi="仿宋_GB2312" w:cs="仿宋_GB2312" w:hint="eastAsia"/>
          <w:sz w:val="32"/>
          <w:szCs w:val="32"/>
        </w:rPr>
        <w:t>。</w:t>
      </w:r>
    </w:p>
    <w:p w:rsidR="003949B4" w:rsidRDefault="000058F1">
      <w:pPr>
        <w:spacing w:line="600" w:lineRule="exact"/>
        <w:outlineLvl w:val="1"/>
        <w:rPr>
          <w:rFonts w:ascii="仿宋" w:eastAsia="仿宋"/>
          <w:sz w:val="32"/>
          <w:szCs w:val="32"/>
          <w:shd w:val="pct10" w:color="auto" w:fill="FFFFFF"/>
        </w:rPr>
      </w:pPr>
      <w:r>
        <w:rPr>
          <w:rFonts w:ascii="仿宋" w:eastAsia="仿宋" w:hint="eastAsia"/>
          <w:b/>
          <w:sz w:val="32"/>
          <w:szCs w:val="32"/>
        </w:rPr>
        <w:t>（注：数据来源于财决</w:t>
      </w:r>
      <w:r>
        <w:rPr>
          <w:rFonts w:ascii="仿宋" w:eastAsia="仿宋"/>
          <w:b/>
          <w:sz w:val="32"/>
          <w:szCs w:val="32"/>
        </w:rPr>
        <w:t>04</w:t>
      </w:r>
      <w:r>
        <w:rPr>
          <w:rFonts w:ascii="仿宋" w:eastAsia="仿宋" w:hint="eastAsia"/>
          <w:b/>
          <w:sz w:val="32"/>
          <w:szCs w:val="32"/>
        </w:rPr>
        <w:t>表，仅罗列本单位涉及的支出。）</w:t>
      </w:r>
    </w:p>
    <w:p w:rsidR="003949B4" w:rsidRDefault="000058F1">
      <w:pPr>
        <w:spacing w:line="600" w:lineRule="exact"/>
        <w:ind w:firstLineChars="200" w:firstLine="640"/>
        <w:jc w:val="center"/>
        <w:rPr>
          <w:rFonts w:ascii="仿宋" w:eastAsia="仿宋"/>
          <w:sz w:val="32"/>
          <w:szCs w:val="32"/>
        </w:rPr>
      </w:pPr>
      <w:r>
        <w:rPr>
          <w:rFonts w:ascii="仿宋" w:eastAsia="仿宋" w:hint="eastAsia"/>
          <w:sz w:val="32"/>
          <w:szCs w:val="32"/>
        </w:rPr>
        <w:t>（图</w:t>
      </w:r>
      <w:r>
        <w:rPr>
          <w:rFonts w:ascii="仿宋" w:eastAsia="仿宋" w:hint="eastAsia"/>
          <w:sz w:val="32"/>
          <w:szCs w:val="32"/>
        </w:rPr>
        <w:t>3</w:t>
      </w:r>
      <w:r>
        <w:rPr>
          <w:rFonts w:ascii="仿宋" w:eastAsia="仿宋" w:hint="eastAsia"/>
          <w:sz w:val="32"/>
          <w:szCs w:val="32"/>
        </w:rPr>
        <w:t>：支出决算结构图）（饼状图）</w:t>
      </w:r>
    </w:p>
    <w:p w:rsidR="003949B4" w:rsidRDefault="000058F1" w:rsidP="00783187">
      <w:pPr>
        <w:pStyle w:val="a0"/>
        <w:spacing w:before="93"/>
      </w:pPr>
      <w:r>
        <w:rPr>
          <w:rFonts w:ascii="仿宋" w:eastAsia="仿宋" w:hint="eastAsia"/>
          <w:noProof/>
          <w:sz w:val="32"/>
          <w:szCs w:val="32"/>
        </w:rPr>
        <w:drawing>
          <wp:anchor distT="0" distB="0" distL="114300" distR="114300" simplePos="0" relativeHeight="251662336" behindDoc="0" locked="0" layoutInCell="1" allowOverlap="1">
            <wp:simplePos x="0" y="0"/>
            <wp:positionH relativeFrom="column">
              <wp:posOffset>662940</wp:posOffset>
            </wp:positionH>
            <wp:positionV relativeFrom="paragraph">
              <wp:posOffset>269240</wp:posOffset>
            </wp:positionV>
            <wp:extent cx="3968750" cy="2445385"/>
            <wp:effectExtent l="4445" t="4445" r="8255" b="762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3949B4" w:rsidRDefault="003949B4">
      <w:pPr>
        <w:spacing w:line="600" w:lineRule="exact"/>
        <w:ind w:firstLineChars="200" w:firstLine="640"/>
        <w:rPr>
          <w:rFonts w:ascii="仿宋_GB2312" w:eastAsia="仿宋_GB2312"/>
          <w:sz w:val="32"/>
          <w:szCs w:val="32"/>
        </w:rPr>
      </w:pPr>
    </w:p>
    <w:p w:rsidR="003949B4" w:rsidRDefault="000058F1">
      <w:pPr>
        <w:spacing w:line="600" w:lineRule="exact"/>
        <w:ind w:firstLineChars="200" w:firstLine="640"/>
        <w:outlineLvl w:val="1"/>
        <w:rPr>
          <w:rStyle w:val="2Char"/>
          <w:rFonts w:ascii="黑体" w:eastAsia="黑体"/>
          <w:b w:val="0"/>
        </w:rPr>
      </w:pPr>
      <w:bookmarkStart w:id="25" w:name="_Toc15396606"/>
      <w:bookmarkStart w:id="26" w:name="_Toc15377208"/>
      <w:r>
        <w:rPr>
          <w:rFonts w:ascii="黑体" w:eastAsia="黑体" w:hint="eastAsia"/>
          <w:sz w:val="32"/>
          <w:szCs w:val="32"/>
        </w:rPr>
        <w:lastRenderedPageBreak/>
        <w:t>四、财</w:t>
      </w:r>
      <w:r>
        <w:rPr>
          <w:rStyle w:val="2Char"/>
          <w:rFonts w:ascii="黑体" w:eastAsia="黑体" w:hint="eastAsia"/>
          <w:b w:val="0"/>
        </w:rPr>
        <w:t>政拨款收入支出决算总体情况说明</w:t>
      </w:r>
      <w:bookmarkEnd w:id="25"/>
      <w:bookmarkEnd w:id="26"/>
    </w:p>
    <w:p w:rsidR="003949B4" w:rsidRDefault="000058F1">
      <w:pPr>
        <w:spacing w:line="600" w:lineRule="exact"/>
        <w:ind w:firstLineChars="200" w:firstLine="640"/>
        <w:rPr>
          <w:rFonts w:ascii="仿宋" w:eastAsia="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年财政拨款收、支总计</w:t>
      </w:r>
      <w:r>
        <w:rPr>
          <w:rFonts w:ascii="仿宋_GB2312" w:eastAsia="仿宋_GB2312" w:hAnsi="仿宋_GB2312" w:cs="仿宋_GB2312" w:hint="eastAsia"/>
          <w:sz w:val="32"/>
          <w:szCs w:val="32"/>
        </w:rPr>
        <w:t>331.84</w:t>
      </w:r>
      <w:r>
        <w:rPr>
          <w:rFonts w:ascii="仿宋_GB2312" w:eastAsia="仿宋_GB2312" w:hAnsi="仿宋_GB2312" w:cs="仿宋_GB2312" w:hint="eastAsia"/>
          <w:sz w:val="32"/>
          <w:szCs w:val="32"/>
        </w:rPr>
        <w:t>万元。与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年相比，财政拨款收、支总计减少</w:t>
      </w:r>
      <w:r>
        <w:rPr>
          <w:rFonts w:ascii="仿宋_GB2312" w:eastAsia="仿宋_GB2312" w:hAnsi="仿宋_GB2312" w:cs="仿宋_GB2312" w:hint="eastAsia"/>
          <w:sz w:val="32"/>
          <w:szCs w:val="32"/>
        </w:rPr>
        <w:t>60.27</w:t>
      </w:r>
      <w:r>
        <w:rPr>
          <w:rFonts w:ascii="仿宋_GB2312" w:eastAsia="仿宋_GB2312" w:hAnsi="仿宋_GB2312" w:cs="仿宋_GB2312" w:hint="eastAsia"/>
          <w:sz w:val="32"/>
          <w:szCs w:val="32"/>
        </w:rPr>
        <w:t>万元，下降</w:t>
      </w:r>
      <w:r>
        <w:rPr>
          <w:rFonts w:ascii="仿宋_GB2312" w:eastAsia="仿宋_GB2312" w:hAnsi="仿宋_GB2312" w:cs="仿宋_GB2312" w:hint="eastAsia"/>
          <w:sz w:val="32"/>
          <w:szCs w:val="32"/>
        </w:rPr>
        <w:t>18.16%</w:t>
      </w:r>
      <w:r>
        <w:rPr>
          <w:rFonts w:ascii="仿宋_GB2312" w:eastAsia="仿宋_GB2312" w:hAnsi="仿宋_GB2312" w:cs="仿宋_GB2312" w:hint="eastAsia"/>
          <w:sz w:val="32"/>
          <w:szCs w:val="32"/>
        </w:rPr>
        <w:t>。主要变动原因是一是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年无四川省藏语佛学院阿坝分院相关支出，二是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年厉行节约无公务接待费，三是人员经费变动等。</w:t>
      </w:r>
    </w:p>
    <w:p w:rsidR="003949B4" w:rsidRDefault="000058F1">
      <w:pPr>
        <w:spacing w:line="600" w:lineRule="exact"/>
        <w:ind w:firstLine="640"/>
        <w:jc w:val="center"/>
        <w:rPr>
          <w:rFonts w:ascii="仿宋" w:eastAsia="仿宋"/>
          <w:sz w:val="32"/>
          <w:szCs w:val="32"/>
        </w:rPr>
      </w:pPr>
      <w:r>
        <w:rPr>
          <w:rFonts w:ascii="仿宋" w:eastAsia="仿宋" w:hint="eastAsia"/>
          <w:b/>
          <w:sz w:val="32"/>
          <w:szCs w:val="32"/>
        </w:rPr>
        <w:t>（注：数据来源于财决</w:t>
      </w:r>
      <w:r>
        <w:rPr>
          <w:rFonts w:ascii="仿宋" w:eastAsia="仿宋"/>
          <w:b/>
          <w:sz w:val="32"/>
          <w:szCs w:val="32"/>
        </w:rPr>
        <w:t>01-1</w:t>
      </w:r>
      <w:r>
        <w:rPr>
          <w:rFonts w:ascii="仿宋" w:eastAsia="仿宋" w:hint="eastAsia"/>
          <w:b/>
          <w:sz w:val="32"/>
          <w:szCs w:val="32"/>
        </w:rPr>
        <w:t>表</w:t>
      </w:r>
      <w:r>
        <w:rPr>
          <w:rFonts w:ascii="仿宋" w:eastAsia="仿宋"/>
          <w:b/>
          <w:sz w:val="32"/>
          <w:szCs w:val="32"/>
        </w:rPr>
        <w:t>）</w:t>
      </w:r>
    </w:p>
    <w:p w:rsidR="003949B4" w:rsidRDefault="000058F1">
      <w:pPr>
        <w:spacing w:line="600" w:lineRule="exact"/>
        <w:ind w:firstLineChars="200" w:firstLine="640"/>
        <w:rPr>
          <w:rFonts w:ascii="仿宋" w:eastAsia="仿宋"/>
          <w:b/>
          <w:sz w:val="32"/>
          <w:szCs w:val="32"/>
        </w:rPr>
      </w:pPr>
      <w:r>
        <w:rPr>
          <w:rFonts w:ascii="仿宋" w:eastAsia="仿宋" w:hint="eastAsia"/>
          <w:sz w:val="32"/>
          <w:szCs w:val="32"/>
        </w:rPr>
        <w:t>（图</w:t>
      </w:r>
      <w:r>
        <w:rPr>
          <w:rFonts w:ascii="仿宋" w:eastAsia="仿宋" w:hint="eastAsia"/>
          <w:sz w:val="32"/>
          <w:szCs w:val="32"/>
        </w:rPr>
        <w:t>4</w:t>
      </w:r>
      <w:r>
        <w:rPr>
          <w:rFonts w:ascii="仿宋" w:eastAsia="仿宋" w:hint="eastAsia"/>
          <w:sz w:val="32"/>
          <w:szCs w:val="32"/>
        </w:rPr>
        <w:t>：财政拨款收、支决算总计变动情况）（柱状图）</w:t>
      </w:r>
    </w:p>
    <w:p w:rsidR="003949B4" w:rsidRDefault="000058F1">
      <w:pPr>
        <w:spacing w:line="600" w:lineRule="exact"/>
        <w:ind w:firstLineChars="200" w:firstLine="420"/>
        <w:outlineLvl w:val="1"/>
        <w:rPr>
          <w:rFonts w:ascii="黑体" w:eastAsia="黑体"/>
          <w:sz w:val="32"/>
          <w:szCs w:val="32"/>
        </w:rPr>
      </w:pPr>
      <w:bookmarkStart w:id="27" w:name="_Toc15377209"/>
      <w:bookmarkStart w:id="28" w:name="_Toc15396607"/>
      <w:r>
        <w:rPr>
          <w:rFonts w:eastAsia="仿宋" w:hint="eastAsia"/>
          <w:noProof/>
        </w:rPr>
        <w:drawing>
          <wp:anchor distT="0" distB="0" distL="114300" distR="114300" simplePos="0" relativeHeight="251663360" behindDoc="0" locked="0" layoutInCell="1" allowOverlap="1">
            <wp:simplePos x="0" y="0"/>
            <wp:positionH relativeFrom="column">
              <wp:posOffset>823595</wp:posOffset>
            </wp:positionH>
            <wp:positionV relativeFrom="paragraph">
              <wp:posOffset>156845</wp:posOffset>
            </wp:positionV>
            <wp:extent cx="4008755" cy="1993265"/>
            <wp:effectExtent l="4445" t="4445" r="6350" b="2159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3949B4" w:rsidRDefault="000058F1">
      <w:pPr>
        <w:spacing w:line="600" w:lineRule="exact"/>
        <w:ind w:firstLineChars="200" w:firstLine="640"/>
        <w:outlineLvl w:val="1"/>
        <w:rPr>
          <w:rStyle w:val="2Char"/>
          <w:rFonts w:ascii="黑体" w:eastAsia="黑体"/>
          <w:b w:val="0"/>
        </w:rPr>
      </w:pPr>
      <w:r>
        <w:rPr>
          <w:rFonts w:ascii="黑体" w:eastAsia="黑体" w:hint="eastAsia"/>
          <w:sz w:val="32"/>
          <w:szCs w:val="32"/>
        </w:rPr>
        <w:t>五、</w:t>
      </w:r>
      <w:r>
        <w:rPr>
          <w:rFonts w:ascii="黑体" w:eastAsia="黑体" w:hint="eastAsia"/>
          <w:b/>
          <w:sz w:val="32"/>
          <w:szCs w:val="32"/>
        </w:rPr>
        <w:t>一</w:t>
      </w:r>
      <w:r>
        <w:rPr>
          <w:rStyle w:val="2Char"/>
          <w:rFonts w:ascii="黑体" w:eastAsia="黑体" w:hint="eastAsia"/>
          <w:b w:val="0"/>
        </w:rPr>
        <w:t>般公共预算财政拨款支出决算情况说明</w:t>
      </w:r>
      <w:bookmarkEnd w:id="27"/>
      <w:bookmarkEnd w:id="28"/>
    </w:p>
    <w:p w:rsidR="003949B4" w:rsidRDefault="000058F1">
      <w:pPr>
        <w:spacing w:line="600" w:lineRule="exact"/>
        <w:ind w:firstLineChars="200" w:firstLine="640"/>
        <w:outlineLvl w:val="2"/>
        <w:rPr>
          <w:rFonts w:ascii="仿宋" w:eastAsia="仿宋"/>
          <w:b/>
          <w:sz w:val="32"/>
          <w:szCs w:val="32"/>
        </w:rPr>
      </w:pPr>
      <w:bookmarkStart w:id="29" w:name="_Toc15377210"/>
      <w:r>
        <w:rPr>
          <w:rFonts w:ascii="仿宋" w:eastAsia="仿宋" w:hint="eastAsia"/>
          <w:b/>
          <w:sz w:val="32"/>
          <w:szCs w:val="32"/>
        </w:rPr>
        <w:t>（一）一般公共预算财政拨款支出决算总体情况</w:t>
      </w:r>
      <w:bookmarkEnd w:id="29"/>
    </w:p>
    <w:p w:rsidR="003949B4" w:rsidRDefault="000058F1">
      <w:pPr>
        <w:pStyle w:val="a7"/>
        <w:spacing w:before="0" w:beforeAutospacing="0" w:after="0" w:afterAutospacing="0" w:line="600" w:lineRule="exact"/>
        <w:ind w:firstLineChars="200" w:firstLine="640"/>
        <w:rPr>
          <w:rFonts w:ascii="仿宋" w:eastAsia="仿宋"/>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323.84</w:t>
      </w:r>
      <w:r>
        <w:rPr>
          <w:rFonts w:ascii="仿宋_GB2312" w:eastAsia="仿宋_GB2312" w:hAnsi="仿宋_GB2312" w:cs="仿宋_GB2312" w:hint="eastAsia"/>
          <w:sz w:val="32"/>
          <w:szCs w:val="32"/>
        </w:rPr>
        <w:t>万元，占本年支出合计的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。与</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年相比，一般公共预算财政拨款支出减少</w:t>
      </w:r>
      <w:r>
        <w:rPr>
          <w:rFonts w:ascii="仿宋_GB2312" w:eastAsia="仿宋_GB2312" w:hAnsi="仿宋_GB2312" w:cs="仿宋_GB2312" w:hint="eastAsia"/>
          <w:sz w:val="32"/>
          <w:szCs w:val="32"/>
        </w:rPr>
        <w:t>68.27</w:t>
      </w:r>
      <w:r>
        <w:rPr>
          <w:rFonts w:ascii="仿宋_GB2312" w:eastAsia="仿宋_GB2312" w:hAnsi="仿宋_GB2312" w:cs="仿宋_GB2312" w:hint="eastAsia"/>
          <w:sz w:val="32"/>
          <w:szCs w:val="32"/>
        </w:rPr>
        <w:t>万元，下降</w:t>
      </w:r>
      <w:r>
        <w:rPr>
          <w:rFonts w:ascii="仿宋_GB2312" w:eastAsia="仿宋_GB2312" w:hAnsi="仿宋_GB2312" w:cs="仿宋_GB2312" w:hint="eastAsia"/>
          <w:sz w:val="32"/>
          <w:szCs w:val="32"/>
        </w:rPr>
        <w:t>21.08%</w:t>
      </w:r>
      <w:r>
        <w:rPr>
          <w:rFonts w:ascii="仿宋_GB2312" w:eastAsia="仿宋_GB2312" w:hAnsi="仿宋_GB2312" w:cs="仿宋_GB2312" w:hint="eastAsia"/>
          <w:sz w:val="32"/>
          <w:szCs w:val="32"/>
        </w:rPr>
        <w:t>。主要变动原因是一是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年无四川省藏语佛学院阿坝分院相关支出，二是</w:t>
      </w: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年厉行节约无公务接待费，三是人员经费变动，四是项目生活补助有些我会社会班子未领取国家工资的任县政协副主</w:t>
      </w:r>
      <w:r>
        <w:rPr>
          <w:rFonts w:ascii="仿宋_GB2312" w:eastAsia="仿宋_GB2312" w:hAnsi="仿宋_GB2312" w:cs="仿宋_GB2312" w:hint="eastAsia"/>
          <w:sz w:val="32"/>
          <w:szCs w:val="32"/>
        </w:rPr>
        <w:lastRenderedPageBreak/>
        <w:t>席解决工资后停发生活补助故比上年减少支出，五是阿坝州历史名人文集出版经费</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年的经费</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年做支出，六是</w:t>
      </w:r>
      <w:r>
        <w:rPr>
          <w:rFonts w:ascii="仿宋_GB2312" w:eastAsia="仿宋_GB2312" w:hAnsi="仿宋_GB2312" w:cs="仿宋_GB2312" w:hint="eastAsia"/>
          <w:sz w:val="32"/>
          <w:szCs w:val="32"/>
        </w:rPr>
        <w:t>全州藏传佛教寺庙戒律教育及和谐寺庙创建活动经费</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万元用于</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开展和谐寺庙创建寺庙及僧人“奖优激励”导向给予奖励，因年底事多没能及时完成任务，</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月完成，故结转到</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年使用</w:t>
      </w:r>
      <w:r>
        <w:rPr>
          <w:rFonts w:ascii="仿宋_GB2312" w:eastAsia="仿宋_GB2312" w:hAnsi="仿宋_GB2312" w:cs="仿宋_GB2312" w:hint="eastAsia"/>
          <w:sz w:val="32"/>
          <w:szCs w:val="32"/>
        </w:rPr>
        <w:t>等。</w:t>
      </w:r>
    </w:p>
    <w:p w:rsidR="003949B4" w:rsidRDefault="000058F1">
      <w:pPr>
        <w:spacing w:line="600" w:lineRule="exact"/>
        <w:rPr>
          <w:rFonts w:ascii="仿宋" w:eastAsia="仿宋"/>
          <w:sz w:val="32"/>
          <w:szCs w:val="32"/>
        </w:rPr>
      </w:pPr>
      <w:r>
        <w:rPr>
          <w:rFonts w:ascii="仿宋" w:eastAsia="仿宋" w:hint="eastAsia"/>
          <w:sz w:val="32"/>
          <w:szCs w:val="32"/>
        </w:rPr>
        <w:t>（图</w:t>
      </w:r>
      <w:r>
        <w:rPr>
          <w:rFonts w:ascii="仿宋" w:eastAsia="仿宋" w:hint="eastAsia"/>
          <w:sz w:val="32"/>
          <w:szCs w:val="32"/>
        </w:rPr>
        <w:t>5</w:t>
      </w:r>
      <w:r>
        <w:rPr>
          <w:rFonts w:ascii="仿宋" w:eastAsia="仿宋" w:hint="eastAsia"/>
          <w:sz w:val="32"/>
          <w:szCs w:val="32"/>
        </w:rPr>
        <w:t>：一般公共预算财政拨款支出决算变动情况）（柱状图）</w:t>
      </w:r>
    </w:p>
    <w:p w:rsidR="003949B4" w:rsidRDefault="000058F1">
      <w:pPr>
        <w:spacing w:line="600" w:lineRule="exact"/>
        <w:ind w:firstLineChars="200" w:firstLine="420"/>
        <w:rPr>
          <w:rFonts w:ascii="仿宋" w:eastAsia="仿宋"/>
          <w:sz w:val="32"/>
          <w:szCs w:val="32"/>
        </w:rPr>
      </w:pPr>
      <w:r>
        <w:rPr>
          <w:rFonts w:eastAsia="仿宋" w:hint="eastAsia"/>
          <w:noProof/>
        </w:rPr>
        <w:drawing>
          <wp:anchor distT="0" distB="0" distL="114300" distR="114300" simplePos="0" relativeHeight="251664384" behindDoc="0" locked="0" layoutInCell="1" allowOverlap="1">
            <wp:simplePos x="0" y="0"/>
            <wp:positionH relativeFrom="column">
              <wp:posOffset>646430</wp:posOffset>
            </wp:positionH>
            <wp:positionV relativeFrom="paragraph">
              <wp:posOffset>233045</wp:posOffset>
            </wp:positionV>
            <wp:extent cx="4081145" cy="2223135"/>
            <wp:effectExtent l="4445" t="4445" r="10160" b="2032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949B4" w:rsidRDefault="000058F1">
      <w:pPr>
        <w:spacing w:line="600" w:lineRule="exact"/>
        <w:ind w:firstLineChars="200" w:firstLine="640"/>
        <w:outlineLvl w:val="2"/>
        <w:rPr>
          <w:rFonts w:ascii="仿宋" w:eastAsia="仿宋"/>
          <w:b/>
          <w:sz w:val="32"/>
          <w:szCs w:val="32"/>
        </w:rPr>
      </w:pPr>
      <w:bookmarkStart w:id="30" w:name="_Toc15377211"/>
      <w:r>
        <w:rPr>
          <w:rFonts w:ascii="仿宋" w:eastAsia="仿宋" w:hint="eastAsia"/>
          <w:b/>
          <w:sz w:val="32"/>
          <w:szCs w:val="32"/>
        </w:rPr>
        <w:t>（二）一般公共预算财政拨款支出决算结构情况</w:t>
      </w:r>
      <w:bookmarkEnd w:id="30"/>
    </w:p>
    <w:p w:rsidR="003949B4" w:rsidRDefault="000058F1">
      <w:pPr>
        <w:spacing w:line="600" w:lineRule="exact"/>
        <w:ind w:firstLine="640"/>
        <w:rPr>
          <w:rFonts w:ascii="仿宋" w:eastAsia="仿宋"/>
          <w:b/>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年一般公共预算财政拨款支出</w:t>
      </w:r>
      <w:r>
        <w:rPr>
          <w:rFonts w:ascii="仿宋_GB2312" w:eastAsia="仿宋_GB2312" w:hAnsi="仿宋_GB2312" w:cs="仿宋_GB2312" w:hint="eastAsia"/>
          <w:sz w:val="32"/>
          <w:szCs w:val="32"/>
        </w:rPr>
        <w:t>323.84</w:t>
      </w:r>
      <w:r>
        <w:rPr>
          <w:rFonts w:ascii="仿宋_GB2312" w:eastAsia="仿宋_GB2312" w:hAnsi="仿宋_GB2312" w:cs="仿宋_GB2312" w:hint="eastAsia"/>
          <w:sz w:val="32"/>
          <w:szCs w:val="32"/>
        </w:rPr>
        <w:t>万元，主要用于以下方面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一般公共服务（类）支出</w:t>
      </w:r>
      <w:r>
        <w:rPr>
          <w:rFonts w:ascii="仿宋_GB2312" w:eastAsia="仿宋_GB2312" w:hAnsi="仿宋_GB2312" w:cs="仿宋_GB2312" w:hint="eastAsia"/>
          <w:sz w:val="32"/>
          <w:szCs w:val="32"/>
        </w:rPr>
        <w:t>294.33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90.89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；社会保障和就业（类）支出</w:t>
      </w:r>
      <w:r>
        <w:rPr>
          <w:rFonts w:ascii="仿宋_GB2312" w:eastAsia="仿宋_GB2312" w:hAnsi="仿宋_GB2312" w:cs="仿宋_GB2312" w:hint="eastAsia"/>
          <w:sz w:val="32"/>
          <w:szCs w:val="32"/>
        </w:rPr>
        <w:t>13.82</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4.27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6.53</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9.16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2.82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3949B4" w:rsidRDefault="000058F1">
      <w:pPr>
        <w:spacing w:line="600" w:lineRule="exact"/>
        <w:ind w:firstLine="640"/>
        <w:rPr>
          <w:rFonts w:ascii="仿宋" w:eastAsia="仿宋"/>
          <w:b/>
          <w:sz w:val="32"/>
          <w:szCs w:val="32"/>
        </w:rPr>
      </w:pPr>
      <w:r>
        <w:rPr>
          <w:rFonts w:ascii="仿宋" w:eastAsia="仿宋" w:hint="eastAsia"/>
          <w:b/>
          <w:sz w:val="32"/>
          <w:szCs w:val="32"/>
        </w:rPr>
        <w:t>（注：数据来源于</w:t>
      </w:r>
      <w:r>
        <w:rPr>
          <w:rFonts w:ascii="仿宋" w:eastAsia="仿宋" w:hint="eastAsia"/>
          <w:b/>
          <w:sz w:val="32"/>
          <w:szCs w:val="32"/>
        </w:rPr>
        <w:t>财决</w:t>
      </w:r>
      <w:r>
        <w:rPr>
          <w:rFonts w:ascii="仿宋" w:eastAsia="仿宋" w:hint="eastAsia"/>
          <w:b/>
          <w:sz w:val="32"/>
          <w:szCs w:val="32"/>
        </w:rPr>
        <w:t>01-1</w:t>
      </w:r>
      <w:r>
        <w:rPr>
          <w:rFonts w:ascii="仿宋" w:eastAsia="仿宋" w:hint="eastAsia"/>
          <w:b/>
          <w:sz w:val="32"/>
          <w:szCs w:val="32"/>
        </w:rPr>
        <w:t>表，仅罗列本单位涉及的全部功能分类科目，至类级。）</w:t>
      </w:r>
    </w:p>
    <w:p w:rsidR="003949B4" w:rsidRDefault="003949B4">
      <w:pPr>
        <w:spacing w:line="600" w:lineRule="exact"/>
        <w:ind w:firstLine="640"/>
        <w:rPr>
          <w:rFonts w:ascii="仿宋" w:eastAsia="仿宋"/>
          <w:sz w:val="32"/>
          <w:szCs w:val="32"/>
        </w:rPr>
      </w:pPr>
    </w:p>
    <w:p w:rsidR="003949B4" w:rsidRDefault="000058F1">
      <w:pPr>
        <w:spacing w:line="600" w:lineRule="exact"/>
        <w:ind w:firstLineChars="200" w:firstLine="640"/>
        <w:rPr>
          <w:rFonts w:ascii="仿宋" w:eastAsia="仿宋"/>
          <w:sz w:val="32"/>
          <w:szCs w:val="32"/>
        </w:rPr>
      </w:pPr>
      <w:r>
        <w:rPr>
          <w:rFonts w:ascii="仿宋" w:eastAsia="仿宋" w:hint="eastAsia"/>
          <w:noProof/>
          <w:sz w:val="32"/>
          <w:szCs w:val="32"/>
        </w:rPr>
        <w:drawing>
          <wp:anchor distT="0" distB="0" distL="114300" distR="114300" simplePos="0" relativeHeight="251677696" behindDoc="0" locked="0" layoutInCell="1" allowOverlap="1">
            <wp:simplePos x="0" y="0"/>
            <wp:positionH relativeFrom="column">
              <wp:posOffset>711200</wp:posOffset>
            </wp:positionH>
            <wp:positionV relativeFrom="paragraph">
              <wp:posOffset>423545</wp:posOffset>
            </wp:positionV>
            <wp:extent cx="4056380" cy="1994535"/>
            <wp:effectExtent l="5080" t="4445" r="15240" b="2032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eastAsia="仿宋" w:hint="eastAsia"/>
          <w:sz w:val="32"/>
          <w:szCs w:val="32"/>
        </w:rPr>
        <w:t>（图</w:t>
      </w:r>
      <w:r>
        <w:rPr>
          <w:rFonts w:ascii="仿宋" w:eastAsia="仿宋" w:hint="eastAsia"/>
          <w:sz w:val="32"/>
          <w:szCs w:val="32"/>
        </w:rPr>
        <w:t>6</w:t>
      </w:r>
      <w:r>
        <w:rPr>
          <w:rFonts w:ascii="仿宋" w:eastAsia="仿宋" w:hint="eastAsia"/>
          <w:sz w:val="32"/>
          <w:szCs w:val="32"/>
        </w:rPr>
        <w:t>：一般公共预算财政拨款支出决算结构）（饼状图）</w:t>
      </w:r>
    </w:p>
    <w:p w:rsidR="003949B4" w:rsidRDefault="003949B4">
      <w:pPr>
        <w:spacing w:line="600" w:lineRule="exact"/>
        <w:ind w:firstLineChars="200" w:firstLine="640"/>
        <w:rPr>
          <w:rFonts w:ascii="仿宋" w:eastAsia="仿宋"/>
          <w:sz w:val="32"/>
          <w:szCs w:val="32"/>
        </w:rPr>
      </w:pPr>
    </w:p>
    <w:p w:rsidR="003949B4" w:rsidRDefault="000058F1">
      <w:pPr>
        <w:spacing w:line="600" w:lineRule="exact"/>
        <w:ind w:firstLineChars="200" w:firstLine="640"/>
        <w:outlineLvl w:val="2"/>
        <w:rPr>
          <w:rFonts w:ascii="仿宋" w:eastAsia="仿宋"/>
          <w:b/>
          <w:sz w:val="32"/>
          <w:szCs w:val="32"/>
        </w:rPr>
      </w:pPr>
      <w:bookmarkStart w:id="31" w:name="_Toc15377212"/>
      <w:r>
        <w:rPr>
          <w:rFonts w:ascii="仿宋" w:eastAsia="仿宋" w:hint="eastAsia"/>
          <w:b/>
          <w:sz w:val="32"/>
          <w:szCs w:val="32"/>
        </w:rPr>
        <w:t>（三）一般公共预算财政拨款支出决算具体情况</w:t>
      </w:r>
      <w:bookmarkEnd w:id="31"/>
    </w:p>
    <w:p w:rsidR="003949B4" w:rsidRDefault="000058F1">
      <w:pPr>
        <w:spacing w:line="600" w:lineRule="exact"/>
        <w:ind w:firstLineChars="200" w:firstLine="640"/>
        <w:outlineLvl w:val="2"/>
        <w:rPr>
          <w:rFonts w:ascii="仿宋_GB2312" w:eastAsia="仿宋_GB2312" w:hAnsi="仿宋_GB2312" w:cs="仿宋_GB2312"/>
          <w:kern w:val="0"/>
          <w:sz w:val="32"/>
          <w:szCs w:val="32"/>
        </w:rPr>
      </w:pPr>
      <w:bookmarkStart w:id="32" w:name="_Toc15377444"/>
      <w:bookmarkStart w:id="33" w:name="_Toc15377213"/>
      <w:bookmarkStart w:id="34" w:name="_Toc15378460"/>
      <w:r>
        <w:rPr>
          <w:rFonts w:ascii="仿宋_GB2312" w:eastAsia="仿宋_GB2312" w:hAnsi="仿宋_GB2312" w:cs="仿宋_GB2312" w:hint="eastAsia"/>
          <w:kern w:val="0"/>
          <w:sz w:val="32"/>
          <w:szCs w:val="32"/>
        </w:rPr>
        <w:t>2021</w:t>
      </w:r>
      <w:r>
        <w:rPr>
          <w:rFonts w:ascii="仿宋_GB2312" w:eastAsia="仿宋_GB2312" w:hAnsi="仿宋_GB2312" w:cs="仿宋_GB2312" w:hint="eastAsia"/>
          <w:kern w:val="0"/>
          <w:sz w:val="32"/>
          <w:szCs w:val="32"/>
        </w:rPr>
        <w:t>年一般公共预算支出决算数为</w:t>
      </w:r>
      <w:r>
        <w:rPr>
          <w:rFonts w:ascii="仿宋_GB2312" w:eastAsia="仿宋_GB2312" w:hAnsi="仿宋_GB2312" w:cs="仿宋_GB2312" w:hint="eastAsia"/>
          <w:kern w:val="0"/>
          <w:sz w:val="32"/>
          <w:szCs w:val="32"/>
        </w:rPr>
        <w:t>323.84</w:t>
      </w:r>
      <w:r>
        <w:rPr>
          <w:rFonts w:ascii="仿宋_GB2312" w:eastAsia="仿宋_GB2312" w:hAnsi="仿宋_GB2312" w:cs="仿宋_GB2312" w:hint="eastAsia"/>
          <w:kern w:val="0"/>
          <w:sz w:val="32"/>
          <w:szCs w:val="32"/>
        </w:rPr>
        <w:t>，完成预算</w:t>
      </w:r>
      <w:r>
        <w:rPr>
          <w:rFonts w:ascii="仿宋_GB2312" w:eastAsia="仿宋_GB2312" w:hAnsi="仿宋_GB2312" w:cs="仿宋_GB2312" w:hint="eastAsia"/>
          <w:kern w:val="0"/>
          <w:sz w:val="32"/>
          <w:szCs w:val="32"/>
        </w:rPr>
        <w:t>97.59%</w:t>
      </w:r>
      <w:r>
        <w:rPr>
          <w:rFonts w:ascii="仿宋_GB2312" w:eastAsia="仿宋_GB2312" w:hAnsi="仿宋_GB2312" w:cs="仿宋_GB2312" w:hint="eastAsia"/>
          <w:kern w:val="0"/>
          <w:sz w:val="32"/>
          <w:szCs w:val="32"/>
        </w:rPr>
        <w:t>。其中：</w:t>
      </w:r>
      <w:bookmarkEnd w:id="32"/>
      <w:bookmarkEnd w:id="33"/>
      <w:bookmarkEnd w:id="34"/>
    </w:p>
    <w:p w:rsidR="003949B4" w:rsidRDefault="000058F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一般公共服务（类）群众团体事务（款）行政运行（项）：支出决算为</w:t>
      </w:r>
      <w:r>
        <w:rPr>
          <w:rFonts w:ascii="仿宋_GB2312" w:eastAsia="仿宋_GB2312" w:hAnsi="仿宋_GB2312" w:cs="仿宋_GB2312" w:hint="eastAsia"/>
          <w:kern w:val="0"/>
          <w:sz w:val="32"/>
          <w:szCs w:val="32"/>
        </w:rPr>
        <w:t>127.04</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3949B4" w:rsidRDefault="000058F1">
      <w:pPr>
        <w:pStyle w:val="a7"/>
        <w:spacing w:before="0" w:beforeAutospacing="0" w:after="0" w:afterAutospacing="0"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一般公共服务（类）群众团体事务（款）一般行政管理事务（项）：支出决算为</w:t>
      </w:r>
      <w:r>
        <w:rPr>
          <w:rFonts w:ascii="仿宋_GB2312" w:eastAsia="仿宋_GB2312" w:hAnsi="仿宋_GB2312" w:cs="仿宋_GB2312" w:hint="eastAsia"/>
          <w:sz w:val="32"/>
          <w:szCs w:val="32"/>
        </w:rPr>
        <w:t>167.29</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95.44%</w:t>
      </w:r>
      <w:r>
        <w:rPr>
          <w:rFonts w:ascii="仿宋_GB2312" w:eastAsia="仿宋_GB2312" w:hAnsi="仿宋_GB2312" w:cs="仿宋_GB2312" w:hint="eastAsia"/>
          <w:sz w:val="32"/>
          <w:szCs w:val="32"/>
        </w:rPr>
        <w:t>，决算数小于预算数的主要原因是全州藏传佛教寺庙戒律教育及和谐寺庙创建活动经费</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万元用于</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年开展和谐寺庙创建寺庙及僧人“奖优激励”导向给予奖励，因年底事多没能及时完成任务，</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月完成，故结转到</w:t>
      </w:r>
      <w:r>
        <w:rPr>
          <w:rFonts w:ascii="仿宋_GB2312" w:eastAsia="仿宋_GB2312" w:hAnsi="仿宋_GB2312" w:cs="仿宋_GB2312" w:hint="eastAsia"/>
          <w:sz w:val="32"/>
          <w:szCs w:val="32"/>
        </w:rPr>
        <w:t>2022</w:t>
      </w:r>
      <w:r>
        <w:rPr>
          <w:rFonts w:ascii="仿宋_GB2312" w:eastAsia="仿宋_GB2312" w:hAnsi="仿宋_GB2312" w:cs="仿宋_GB2312" w:hint="eastAsia"/>
          <w:sz w:val="32"/>
          <w:szCs w:val="32"/>
        </w:rPr>
        <w:t>年使用。</w:t>
      </w:r>
    </w:p>
    <w:p w:rsidR="003949B4" w:rsidRDefault="000058F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社会保障和就业（类）行政事业单位离退休（款）机关事业单位基本养老保险缴费支出（项）</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支出决算为</w:t>
      </w:r>
      <w:r>
        <w:rPr>
          <w:rFonts w:ascii="仿宋_GB2312" w:eastAsia="仿宋_GB2312" w:hAnsi="仿宋_GB2312" w:cs="仿宋_GB2312" w:hint="eastAsia"/>
          <w:kern w:val="0"/>
          <w:sz w:val="32"/>
          <w:szCs w:val="32"/>
        </w:rPr>
        <w:t>9.21</w:t>
      </w:r>
      <w:r>
        <w:rPr>
          <w:rFonts w:ascii="仿宋_GB2312" w:eastAsia="仿宋_GB2312" w:hAnsi="仿宋_GB2312" w:cs="仿宋_GB2312" w:hint="eastAsia"/>
          <w:kern w:val="0"/>
          <w:sz w:val="32"/>
          <w:szCs w:val="32"/>
        </w:rPr>
        <w:lastRenderedPageBreak/>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3949B4" w:rsidRDefault="000058F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社会保障和就业（类）行政事业单位离退休（</w:t>
      </w:r>
      <w:r>
        <w:rPr>
          <w:rFonts w:ascii="仿宋_GB2312" w:eastAsia="仿宋_GB2312" w:hAnsi="仿宋_GB2312" w:cs="仿宋_GB2312" w:hint="eastAsia"/>
          <w:kern w:val="0"/>
          <w:sz w:val="32"/>
          <w:szCs w:val="32"/>
        </w:rPr>
        <w:t>款）机关事业单位职业年金缴费支出（项）：支出决算为</w:t>
      </w:r>
      <w:r>
        <w:rPr>
          <w:rFonts w:ascii="仿宋_GB2312" w:eastAsia="仿宋_GB2312" w:hAnsi="仿宋_GB2312" w:cs="仿宋_GB2312" w:hint="eastAsia"/>
          <w:kern w:val="0"/>
          <w:sz w:val="32"/>
          <w:szCs w:val="32"/>
        </w:rPr>
        <w:t>4.61</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3949B4" w:rsidRDefault="000058F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医疗卫生与计划生育（类）行政事业单位医疗（款）行政单位医疗（项）</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支出决算为</w:t>
      </w:r>
      <w:r>
        <w:rPr>
          <w:rFonts w:ascii="仿宋_GB2312" w:eastAsia="仿宋_GB2312" w:hAnsi="仿宋_GB2312" w:cs="仿宋_GB2312" w:hint="eastAsia"/>
          <w:kern w:val="0"/>
          <w:sz w:val="32"/>
          <w:szCs w:val="32"/>
        </w:rPr>
        <w:t>5.08</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p>
    <w:p w:rsidR="003949B4" w:rsidRDefault="000058F1">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医疗卫生与计划生育（类）行政事业单位医疗（款）公务员医疗补助（项）</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支出决算为</w:t>
      </w:r>
      <w:r>
        <w:rPr>
          <w:rFonts w:ascii="仿宋_GB2312" w:eastAsia="仿宋_GB2312" w:hAnsi="仿宋_GB2312" w:cs="仿宋_GB2312" w:hint="eastAsia"/>
          <w:kern w:val="0"/>
          <w:sz w:val="32"/>
          <w:szCs w:val="32"/>
        </w:rPr>
        <w:t>1.45</w:t>
      </w:r>
      <w:r>
        <w:rPr>
          <w:rFonts w:ascii="仿宋_GB2312" w:eastAsia="仿宋_GB2312" w:hAnsi="仿宋_GB2312" w:cs="仿宋_GB2312" w:hint="eastAsia"/>
          <w:kern w:val="0"/>
          <w:sz w:val="32"/>
          <w:szCs w:val="32"/>
        </w:rPr>
        <w:t>万元，完成预算</w:t>
      </w:r>
      <w:r>
        <w:rPr>
          <w:rFonts w:ascii="仿宋_GB2312" w:eastAsia="仿宋_GB2312" w:hAnsi="仿宋_GB2312" w:cs="仿宋_GB2312" w:hint="eastAsia"/>
          <w:kern w:val="0"/>
          <w:sz w:val="32"/>
          <w:szCs w:val="32"/>
        </w:rPr>
        <w:t>100%</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 xml:space="preserve">  </w:t>
      </w:r>
    </w:p>
    <w:p w:rsidR="003949B4" w:rsidRDefault="000058F1" w:rsidP="00783187">
      <w:pPr>
        <w:pStyle w:val="a0"/>
        <w:spacing w:before="93"/>
        <w:ind w:firstLineChars="200" w:firstLine="640"/>
        <w:rPr>
          <w:rFonts w:hAnsi="仿宋_GB2312" w:cs="仿宋_GB2312"/>
          <w:sz w:val="32"/>
          <w:szCs w:val="32"/>
        </w:rPr>
      </w:pPr>
      <w:r>
        <w:rPr>
          <w:rFonts w:hAnsi="仿宋_GB2312" w:cs="仿宋_GB2312" w:hint="eastAsia"/>
          <w:sz w:val="32"/>
          <w:szCs w:val="32"/>
        </w:rPr>
        <w:t>7.</w:t>
      </w:r>
      <w:r>
        <w:rPr>
          <w:rFonts w:hAnsi="仿宋_GB2312" w:cs="仿宋_GB2312" w:hint="eastAsia"/>
          <w:sz w:val="32"/>
          <w:szCs w:val="32"/>
        </w:rPr>
        <w:t>住房保障</w:t>
      </w:r>
      <w:r>
        <w:rPr>
          <w:rFonts w:hAnsi="仿宋_GB2312" w:cs="仿宋_GB2312" w:hint="eastAsia"/>
          <w:sz w:val="32"/>
          <w:szCs w:val="32"/>
        </w:rPr>
        <w:t>(</w:t>
      </w:r>
      <w:r>
        <w:rPr>
          <w:rFonts w:hAnsi="仿宋_GB2312" w:cs="仿宋_GB2312" w:hint="eastAsia"/>
          <w:sz w:val="32"/>
          <w:szCs w:val="32"/>
        </w:rPr>
        <w:t>类</w:t>
      </w:r>
      <w:r>
        <w:rPr>
          <w:rFonts w:hAnsi="仿宋_GB2312" w:cs="仿宋_GB2312" w:hint="eastAsia"/>
          <w:sz w:val="32"/>
          <w:szCs w:val="32"/>
        </w:rPr>
        <w:t>)</w:t>
      </w:r>
      <w:r>
        <w:rPr>
          <w:rFonts w:hAnsi="仿宋_GB2312" w:cs="仿宋_GB2312" w:hint="eastAsia"/>
          <w:sz w:val="32"/>
          <w:szCs w:val="32"/>
        </w:rPr>
        <w:t>住房公改革支出</w:t>
      </w:r>
      <w:r>
        <w:rPr>
          <w:rFonts w:hAnsi="仿宋_GB2312" w:cs="仿宋_GB2312" w:hint="eastAsia"/>
          <w:sz w:val="32"/>
          <w:szCs w:val="32"/>
        </w:rPr>
        <w:t>(</w:t>
      </w:r>
      <w:r>
        <w:rPr>
          <w:rFonts w:hAnsi="仿宋_GB2312" w:cs="仿宋_GB2312" w:hint="eastAsia"/>
          <w:sz w:val="32"/>
          <w:szCs w:val="32"/>
        </w:rPr>
        <w:t>款</w:t>
      </w:r>
      <w:r>
        <w:rPr>
          <w:rFonts w:hAnsi="仿宋_GB2312" w:cs="仿宋_GB2312" w:hint="eastAsia"/>
          <w:sz w:val="32"/>
          <w:szCs w:val="32"/>
        </w:rPr>
        <w:t>)</w:t>
      </w:r>
      <w:r>
        <w:rPr>
          <w:rFonts w:hAnsi="仿宋_GB2312" w:cs="仿宋_GB2312" w:hint="eastAsia"/>
          <w:sz w:val="32"/>
          <w:szCs w:val="32"/>
        </w:rPr>
        <w:t>住房公积金</w:t>
      </w:r>
      <w:r>
        <w:rPr>
          <w:rFonts w:hAnsi="仿宋_GB2312" w:cs="仿宋_GB2312" w:hint="eastAsia"/>
          <w:sz w:val="32"/>
          <w:szCs w:val="32"/>
        </w:rPr>
        <w:t>(</w:t>
      </w:r>
      <w:r>
        <w:rPr>
          <w:rFonts w:hAnsi="仿宋_GB2312" w:cs="仿宋_GB2312" w:hint="eastAsia"/>
          <w:sz w:val="32"/>
          <w:szCs w:val="32"/>
        </w:rPr>
        <w:t>项</w:t>
      </w:r>
      <w:r>
        <w:rPr>
          <w:rFonts w:hAnsi="仿宋_GB2312" w:cs="仿宋_GB2312" w:hint="eastAsia"/>
          <w:sz w:val="32"/>
          <w:szCs w:val="32"/>
        </w:rPr>
        <w:t>):</w:t>
      </w:r>
      <w:r>
        <w:rPr>
          <w:rFonts w:hAnsi="仿宋_GB2312" w:cs="仿宋_GB2312" w:hint="eastAsia"/>
          <w:sz w:val="32"/>
          <w:szCs w:val="32"/>
        </w:rPr>
        <w:t>支出决算为</w:t>
      </w:r>
      <w:r>
        <w:rPr>
          <w:rFonts w:hAnsi="仿宋_GB2312" w:cs="仿宋_GB2312" w:hint="eastAsia"/>
          <w:sz w:val="32"/>
          <w:szCs w:val="32"/>
        </w:rPr>
        <w:t>9.16</w:t>
      </w:r>
      <w:r>
        <w:rPr>
          <w:rFonts w:hAnsi="仿宋_GB2312" w:cs="仿宋_GB2312" w:hint="eastAsia"/>
          <w:sz w:val="32"/>
          <w:szCs w:val="32"/>
        </w:rPr>
        <w:t>万元，完成预算</w:t>
      </w:r>
      <w:r>
        <w:rPr>
          <w:rFonts w:hAnsi="仿宋_GB2312" w:cs="仿宋_GB2312" w:hint="eastAsia"/>
          <w:sz w:val="32"/>
          <w:szCs w:val="32"/>
        </w:rPr>
        <w:t>100%</w:t>
      </w:r>
      <w:r>
        <w:rPr>
          <w:rFonts w:hAnsi="仿宋_GB2312" w:cs="仿宋_GB2312" w:hint="eastAsia"/>
          <w:sz w:val="32"/>
          <w:szCs w:val="32"/>
        </w:rPr>
        <w:t>。</w:t>
      </w:r>
    </w:p>
    <w:p w:rsidR="003949B4" w:rsidRDefault="000058F1">
      <w:pPr>
        <w:spacing w:line="600" w:lineRule="exact"/>
        <w:ind w:firstLineChars="200" w:firstLine="640"/>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w:t>
      </w:r>
      <w:r>
        <w:rPr>
          <w:rFonts w:ascii="仿宋" w:eastAsia="仿宋" w:hint="eastAsia"/>
          <w:b/>
          <w:sz w:val="32"/>
          <w:szCs w:val="32"/>
        </w:rPr>
        <w:t>1-1</w:t>
      </w:r>
      <w:r>
        <w:rPr>
          <w:rFonts w:ascii="仿宋" w:eastAsia="仿宋" w:hint="eastAsia"/>
          <w:b/>
          <w:sz w:val="32"/>
          <w:szCs w:val="32"/>
        </w:rPr>
        <w:t>表和财决</w:t>
      </w:r>
      <w:r>
        <w:rPr>
          <w:rFonts w:ascii="仿宋" w:eastAsia="仿宋" w:hint="eastAsia"/>
          <w:b/>
          <w:sz w:val="32"/>
          <w:szCs w:val="32"/>
        </w:rPr>
        <w:t>08</w:t>
      </w:r>
      <w:r>
        <w:rPr>
          <w:rFonts w:ascii="仿宋" w:eastAsia="仿宋" w:hint="eastAsia"/>
          <w:b/>
          <w:sz w:val="32"/>
          <w:szCs w:val="32"/>
        </w:rPr>
        <w:t>表，仅罗列本单位涉及的全部功能分类科目，至项级。上述“预算”口径为调整预算数。增减变动原因为决算数</w:t>
      </w:r>
      <w:r>
        <w:rPr>
          <w:rFonts w:ascii="仿宋" w:eastAsia="仿宋"/>
          <w:b/>
          <w:sz w:val="32"/>
          <w:szCs w:val="32"/>
        </w:rPr>
        <w:t>&lt;</w:t>
      </w:r>
      <w:r>
        <w:rPr>
          <w:rFonts w:ascii="仿宋" w:eastAsia="仿宋" w:hint="eastAsia"/>
          <w:b/>
          <w:sz w:val="32"/>
          <w:szCs w:val="32"/>
        </w:rPr>
        <w:t>项级</w:t>
      </w:r>
      <w:r>
        <w:rPr>
          <w:rFonts w:ascii="仿宋" w:eastAsia="仿宋"/>
          <w:b/>
          <w:sz w:val="32"/>
          <w:szCs w:val="32"/>
        </w:rPr>
        <w:t>&gt;</w:t>
      </w:r>
      <w:r>
        <w:rPr>
          <w:rFonts w:ascii="仿宋" w:eastAsia="仿宋" w:hint="eastAsia"/>
          <w:b/>
          <w:sz w:val="32"/>
          <w:szCs w:val="32"/>
        </w:rPr>
        <w:t>和调整预算数</w:t>
      </w:r>
      <w:r>
        <w:rPr>
          <w:rFonts w:ascii="仿宋" w:eastAsia="仿宋"/>
          <w:b/>
          <w:sz w:val="32"/>
          <w:szCs w:val="32"/>
        </w:rPr>
        <w:t>&lt;</w:t>
      </w:r>
      <w:r>
        <w:rPr>
          <w:rFonts w:ascii="仿宋" w:eastAsia="仿宋" w:hint="eastAsia"/>
          <w:b/>
          <w:sz w:val="32"/>
          <w:szCs w:val="32"/>
        </w:rPr>
        <w:t>项级</w:t>
      </w:r>
      <w:r>
        <w:rPr>
          <w:rFonts w:ascii="仿宋" w:eastAsia="仿宋"/>
          <w:b/>
          <w:sz w:val="32"/>
          <w:szCs w:val="32"/>
        </w:rPr>
        <w:t>&gt;</w:t>
      </w:r>
      <w:r>
        <w:rPr>
          <w:rFonts w:ascii="仿宋" w:eastAsia="仿宋" w:hint="eastAsia"/>
          <w:b/>
          <w:sz w:val="32"/>
          <w:szCs w:val="32"/>
        </w:rPr>
        <w:t>比较，与预算数持平可以不写原因。）</w:t>
      </w:r>
    </w:p>
    <w:p w:rsidR="003949B4" w:rsidRDefault="000058F1">
      <w:pPr>
        <w:tabs>
          <w:tab w:val="right" w:pos="8306"/>
        </w:tabs>
        <w:spacing w:line="600" w:lineRule="exact"/>
        <w:ind w:firstLine="640"/>
        <w:outlineLvl w:val="1"/>
        <w:rPr>
          <w:rStyle w:val="2Char"/>
        </w:rPr>
      </w:pPr>
      <w:bookmarkStart w:id="35" w:name="_Toc15396608"/>
      <w:bookmarkStart w:id="36" w:name="_Toc15377214"/>
      <w:r>
        <w:rPr>
          <w:rFonts w:ascii="黑体" w:eastAsia="黑体" w:hint="eastAsia"/>
          <w:sz w:val="32"/>
          <w:szCs w:val="32"/>
        </w:rPr>
        <w:t>六</w:t>
      </w:r>
      <w:r>
        <w:rPr>
          <w:rFonts w:ascii="黑体" w:eastAsia="黑体" w:hint="eastAsia"/>
          <w:b/>
          <w:sz w:val="32"/>
          <w:szCs w:val="32"/>
        </w:rPr>
        <w:t>、一</w:t>
      </w:r>
      <w:r>
        <w:rPr>
          <w:rStyle w:val="2Char"/>
          <w:rFonts w:ascii="黑体" w:eastAsia="黑体" w:hint="eastAsia"/>
          <w:b w:val="0"/>
        </w:rPr>
        <w:t>般公共预算财政拨款基本支出决算情况说明</w:t>
      </w:r>
      <w:bookmarkEnd w:id="35"/>
      <w:bookmarkEnd w:id="36"/>
      <w:r>
        <w:rPr>
          <w:rStyle w:val="2Char"/>
          <w:rFonts w:ascii="黑体" w:eastAsia="黑体"/>
          <w:b w:val="0"/>
        </w:rPr>
        <w:tab/>
      </w:r>
    </w:p>
    <w:p w:rsidR="003949B4" w:rsidRDefault="000058F1">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年一般公共预算财政拨款基本支出</w:t>
      </w:r>
      <w:r>
        <w:rPr>
          <w:rFonts w:ascii="仿宋_GB2312" w:eastAsia="仿宋_GB2312" w:hAnsi="仿宋_GB2312" w:cs="仿宋_GB2312" w:hint="eastAsia"/>
          <w:sz w:val="32"/>
          <w:szCs w:val="32"/>
        </w:rPr>
        <w:t>156.55</w:t>
      </w:r>
      <w:r>
        <w:rPr>
          <w:rFonts w:ascii="仿宋_GB2312" w:eastAsia="仿宋_GB2312" w:hAnsi="仿宋_GB2312" w:cs="仿宋_GB2312" w:hint="eastAsia"/>
          <w:sz w:val="32"/>
          <w:szCs w:val="32"/>
        </w:rPr>
        <w:t>万元，其中：</w:t>
      </w:r>
    </w:p>
    <w:p w:rsidR="003949B4" w:rsidRDefault="000058F1">
      <w:pPr>
        <w:spacing w:line="60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人员经费</w:t>
      </w:r>
      <w:r>
        <w:rPr>
          <w:rFonts w:ascii="仿宋_GB2312" w:eastAsia="仿宋_GB2312" w:hAnsi="仿宋_GB2312" w:cs="仿宋_GB2312" w:hint="eastAsia"/>
          <w:sz w:val="32"/>
          <w:szCs w:val="32"/>
        </w:rPr>
        <w:t>135.44</w:t>
      </w:r>
      <w:r>
        <w:rPr>
          <w:rFonts w:ascii="仿宋_GB2312" w:eastAsia="仿宋_GB2312" w:hAnsi="仿宋_GB2312" w:cs="仿宋_GB2312" w:hint="eastAsia"/>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公用经费</w:t>
      </w:r>
      <w:r>
        <w:rPr>
          <w:rFonts w:ascii="仿宋_GB2312" w:eastAsia="仿宋_GB2312" w:hAnsi="仿宋_GB2312" w:cs="仿宋_GB2312" w:hint="eastAsia"/>
          <w:sz w:val="32"/>
          <w:szCs w:val="32"/>
        </w:rPr>
        <w:t>21.11</w:t>
      </w:r>
      <w:r>
        <w:rPr>
          <w:rFonts w:ascii="仿宋_GB2312" w:eastAsia="仿宋_GB2312" w:hAnsi="仿宋_GB2312" w:cs="仿宋_GB2312" w:hint="eastAsia"/>
          <w:sz w:val="32"/>
          <w:szCs w:val="32"/>
        </w:rPr>
        <w:t>万元，主要包括：办公费、印刷费、咨</w:t>
      </w:r>
      <w:r>
        <w:rPr>
          <w:rFonts w:ascii="仿宋_GB2312" w:eastAsia="仿宋_GB2312" w:hAnsi="仿宋_GB2312" w:cs="仿宋_GB2312" w:hint="eastAsia"/>
          <w:sz w:val="32"/>
          <w:szCs w:val="32"/>
        </w:rPr>
        <w:lastRenderedPageBreak/>
        <w:t>询费、手续费、水费、电费、邮电费、取暖费、物业管理费、差旅费、因公出国（境）费用、维修（护）费、租赁费、会议费、培训费、公务接待费、劳务费、委托业务费、工会经费、福利费、公务用车运行维护费、其他交通费、税金及附加费</w:t>
      </w:r>
      <w:r>
        <w:rPr>
          <w:rFonts w:ascii="仿宋_GB2312" w:eastAsia="仿宋_GB2312" w:hAnsi="仿宋_GB2312" w:cs="仿宋_GB2312" w:hint="eastAsia"/>
          <w:sz w:val="32"/>
          <w:szCs w:val="32"/>
        </w:rPr>
        <w:t>用、其他商品和服务支出、办公设备购置、专用设备购置、信息网络及软件购置更新、其他资本性支出等。</w:t>
      </w:r>
    </w:p>
    <w:p w:rsidR="003949B4" w:rsidRDefault="000058F1">
      <w:pPr>
        <w:spacing w:line="600" w:lineRule="exact"/>
        <w:ind w:firstLine="645"/>
        <w:rPr>
          <w:rFonts w:ascii="仿宋" w:eastAsia="仿宋"/>
          <w:b/>
          <w:sz w:val="32"/>
          <w:szCs w:val="32"/>
        </w:rPr>
      </w:pPr>
      <w:r>
        <w:rPr>
          <w:rFonts w:ascii="仿宋" w:eastAsia="仿宋" w:hint="eastAsia"/>
          <w:b/>
          <w:sz w:val="32"/>
          <w:szCs w:val="32"/>
        </w:rPr>
        <w:t>（注：数据来源于财决</w:t>
      </w:r>
      <w:r>
        <w:rPr>
          <w:rFonts w:ascii="仿宋" w:eastAsia="仿宋"/>
          <w:b/>
          <w:sz w:val="32"/>
          <w:szCs w:val="32"/>
        </w:rPr>
        <w:t>0</w:t>
      </w:r>
      <w:r>
        <w:rPr>
          <w:rFonts w:ascii="仿宋" w:eastAsia="仿宋" w:hint="eastAsia"/>
          <w:b/>
          <w:sz w:val="32"/>
          <w:szCs w:val="32"/>
        </w:rPr>
        <w:t>7</w:t>
      </w:r>
      <w:r>
        <w:rPr>
          <w:rFonts w:ascii="仿宋" w:eastAsia="仿宋" w:hint="eastAsia"/>
          <w:b/>
          <w:sz w:val="32"/>
          <w:szCs w:val="32"/>
        </w:rPr>
        <w:t>表和财决</w:t>
      </w:r>
      <w:r>
        <w:rPr>
          <w:rFonts w:ascii="仿宋" w:eastAsia="仿宋" w:hint="eastAsia"/>
          <w:b/>
          <w:sz w:val="32"/>
          <w:szCs w:val="32"/>
        </w:rPr>
        <w:t>08-1</w:t>
      </w:r>
      <w:r>
        <w:rPr>
          <w:rFonts w:ascii="仿宋" w:eastAsia="仿宋" w:hint="eastAsia"/>
          <w:b/>
          <w:sz w:val="32"/>
          <w:szCs w:val="32"/>
        </w:rPr>
        <w:t>表，仅罗列本单位实际支出涉及的经济分类科目。）</w:t>
      </w:r>
    </w:p>
    <w:p w:rsidR="003949B4" w:rsidRDefault="000058F1">
      <w:pPr>
        <w:spacing w:line="600" w:lineRule="exact"/>
        <w:ind w:firstLine="640"/>
        <w:outlineLvl w:val="1"/>
        <w:rPr>
          <w:rStyle w:val="2Char"/>
          <w:rFonts w:ascii="黑体" w:eastAsia="黑体"/>
          <w:b w:val="0"/>
        </w:rPr>
      </w:pPr>
      <w:bookmarkStart w:id="37" w:name="_Toc15396609"/>
      <w:bookmarkStart w:id="38" w:name="_Toc15377215"/>
      <w:r>
        <w:rPr>
          <w:rFonts w:ascii="黑体" w:eastAsia="黑体" w:hint="eastAsia"/>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37"/>
      <w:bookmarkEnd w:id="38"/>
    </w:p>
    <w:p w:rsidR="003949B4" w:rsidRDefault="000058F1">
      <w:pPr>
        <w:spacing w:line="600" w:lineRule="exact"/>
        <w:ind w:firstLine="640"/>
        <w:outlineLvl w:val="2"/>
        <w:rPr>
          <w:rFonts w:ascii="仿宋" w:eastAsia="仿宋"/>
          <w:b/>
          <w:sz w:val="32"/>
          <w:szCs w:val="32"/>
        </w:rPr>
      </w:pPr>
      <w:bookmarkStart w:id="39" w:name="_Toc15377216"/>
      <w:r>
        <w:rPr>
          <w:rFonts w:ascii="仿宋" w:eastAsia="仿宋" w:hint="eastAsia"/>
          <w:b/>
          <w:sz w:val="32"/>
          <w:szCs w:val="32"/>
        </w:rPr>
        <w:t>（一）“三公”经费财政拨款支出决算总体情况说明</w:t>
      </w:r>
      <w:bookmarkEnd w:id="39"/>
    </w:p>
    <w:p w:rsidR="003949B4" w:rsidRDefault="000058F1">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年“三公”经费财政拨款支出决算为</w:t>
      </w:r>
      <w:r>
        <w:rPr>
          <w:rFonts w:ascii="仿宋_GB2312" w:eastAsia="仿宋_GB2312" w:hAnsi="仿宋_GB2312" w:cs="仿宋_GB2312" w:hint="eastAsia"/>
          <w:sz w:val="32"/>
          <w:szCs w:val="32"/>
        </w:rPr>
        <w:t>12.36</w:t>
      </w:r>
      <w:r>
        <w:rPr>
          <w:rFonts w:ascii="仿宋_GB2312" w:eastAsia="仿宋_GB2312" w:hAnsi="仿宋_GB2312" w:cs="仿宋_GB2312" w:hint="eastAsia"/>
          <w:sz w:val="32"/>
          <w:szCs w:val="32"/>
        </w:rPr>
        <w:t>万元，完成预算</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3949B4" w:rsidRDefault="000058F1">
      <w:pPr>
        <w:spacing w:line="600" w:lineRule="exact"/>
        <w:ind w:firstLine="640"/>
        <w:rPr>
          <w:rFonts w:ascii="仿宋" w:eastAsia="仿宋"/>
          <w:b/>
          <w:sz w:val="32"/>
          <w:szCs w:val="32"/>
        </w:rPr>
      </w:pPr>
      <w:r>
        <w:rPr>
          <w:rFonts w:ascii="仿宋" w:eastAsia="仿宋" w:hint="eastAsia"/>
          <w:b/>
          <w:sz w:val="32"/>
          <w:szCs w:val="32"/>
        </w:rPr>
        <w:t>（注：上述“预算”口径为调整预算数，包括一般公共预算和政府性基金预算财政拨款支出决算情况。）</w:t>
      </w:r>
    </w:p>
    <w:p w:rsidR="003949B4" w:rsidRDefault="000058F1">
      <w:pPr>
        <w:spacing w:line="600" w:lineRule="exact"/>
        <w:ind w:firstLine="640"/>
        <w:outlineLvl w:val="2"/>
        <w:rPr>
          <w:rFonts w:ascii="仿宋" w:eastAsia="仿宋"/>
          <w:b/>
          <w:sz w:val="32"/>
          <w:szCs w:val="32"/>
        </w:rPr>
      </w:pPr>
      <w:bookmarkStart w:id="40" w:name="_Toc15377217"/>
      <w:r>
        <w:rPr>
          <w:rFonts w:ascii="仿宋" w:eastAsia="仿宋" w:hint="eastAsia"/>
          <w:b/>
          <w:sz w:val="32"/>
          <w:szCs w:val="32"/>
        </w:rPr>
        <w:t>（二）“三公”经费财政拨款支出决算具体情况说明</w:t>
      </w:r>
      <w:bookmarkEnd w:id="40"/>
    </w:p>
    <w:p w:rsidR="003949B4" w:rsidRDefault="000058F1">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Pr>
          <w:rFonts w:ascii="仿宋_GB2312" w:eastAsia="仿宋_GB2312" w:hAnsi="仿宋_GB2312" w:cs="仿宋_GB2312" w:hint="eastAsia"/>
          <w:sz w:val="32"/>
          <w:szCs w:val="32"/>
        </w:rPr>
        <w:t>年“三公”经费财政拨款支出决算中，因公出国（境）费支出决算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；公务用车购置及运行维护费支出决算</w:t>
      </w:r>
      <w:r>
        <w:rPr>
          <w:rFonts w:ascii="仿宋_GB2312" w:eastAsia="仿宋_GB2312" w:hAnsi="仿宋_GB2312" w:cs="仿宋_GB2312" w:hint="eastAsia"/>
          <w:sz w:val="32"/>
          <w:szCs w:val="32"/>
        </w:rPr>
        <w:t>12.36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；公务接待费支出决算</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。具体情况如下：</w:t>
      </w:r>
    </w:p>
    <w:p w:rsidR="003949B4" w:rsidRDefault="000058F1">
      <w:pPr>
        <w:spacing w:line="600" w:lineRule="exact"/>
        <w:ind w:firstLine="640"/>
        <w:rPr>
          <w:rFonts w:ascii="仿宋" w:eastAsia="仿宋"/>
          <w:sz w:val="32"/>
          <w:szCs w:val="32"/>
        </w:rPr>
      </w:pPr>
      <w:r>
        <w:rPr>
          <w:rFonts w:ascii="仿宋" w:eastAsia="仿宋" w:hint="eastAsia"/>
          <w:sz w:val="32"/>
          <w:szCs w:val="32"/>
        </w:rPr>
        <w:t>（图</w:t>
      </w:r>
      <w:r>
        <w:rPr>
          <w:rFonts w:ascii="仿宋" w:eastAsia="仿宋" w:hint="eastAsia"/>
          <w:sz w:val="32"/>
          <w:szCs w:val="32"/>
        </w:rPr>
        <w:t>7</w:t>
      </w:r>
      <w:r>
        <w:rPr>
          <w:rFonts w:ascii="仿宋" w:eastAsia="仿宋" w:hint="eastAsia"/>
          <w:sz w:val="32"/>
          <w:szCs w:val="32"/>
        </w:rPr>
        <w:t>：“三公”经费财政拨款支出结构）（饼状图）</w:t>
      </w:r>
    </w:p>
    <w:p w:rsidR="003949B4" w:rsidRDefault="000058F1" w:rsidP="00783187">
      <w:pPr>
        <w:pStyle w:val="a0"/>
        <w:spacing w:before="93"/>
        <w:jc w:val="center"/>
      </w:pPr>
      <w:r>
        <w:rPr>
          <w:rFonts w:hint="eastAsia"/>
          <w:noProof/>
        </w:rPr>
        <w:lastRenderedPageBreak/>
        <w:drawing>
          <wp:inline distT="0" distB="0" distL="114300" distR="114300">
            <wp:extent cx="4065270" cy="2540635"/>
            <wp:effectExtent l="4445" t="4445" r="6985" b="762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949B4" w:rsidRDefault="000058F1">
      <w:pPr>
        <w:spacing w:line="600" w:lineRule="exact"/>
        <w:ind w:firstLine="640"/>
        <w:rPr>
          <w:rStyle w:val="a8"/>
          <w:rFonts w:ascii="仿宋_GB2312" w:eastAsia="仿宋_GB2312" w:hAnsi="仿宋_GB2312" w:cs="仿宋_GB2312"/>
          <w:b w:val="0"/>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因公出国（境）经费支出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Style w:val="a8"/>
          <w:rFonts w:ascii="仿宋_GB2312" w:eastAsia="仿宋_GB2312" w:hAnsi="仿宋_GB2312" w:cs="仿宋_GB2312" w:hint="eastAsia"/>
          <w:b w:val="0"/>
          <w:sz w:val="32"/>
          <w:szCs w:val="32"/>
        </w:rPr>
        <w:t>完成预算</w:t>
      </w:r>
      <w:r>
        <w:rPr>
          <w:rStyle w:val="a8"/>
          <w:rFonts w:ascii="仿宋_GB2312" w:eastAsia="仿宋_GB2312" w:hAnsi="仿宋_GB2312" w:cs="仿宋_GB2312" w:hint="eastAsia"/>
          <w:b w:val="0"/>
          <w:sz w:val="32"/>
          <w:szCs w:val="32"/>
        </w:rPr>
        <w:t>0</w:t>
      </w:r>
      <w:r>
        <w:rPr>
          <w:rStyle w:val="a8"/>
          <w:rFonts w:ascii="仿宋_GB2312" w:eastAsia="仿宋_GB2312" w:hAnsi="仿宋_GB2312" w:cs="仿宋_GB2312" w:hint="eastAsia"/>
          <w:b w:val="0"/>
          <w:sz w:val="32"/>
          <w:szCs w:val="32"/>
        </w:rPr>
        <w:t>%</w:t>
      </w:r>
      <w:r>
        <w:rPr>
          <w:rStyle w:val="a8"/>
          <w:rFonts w:ascii="仿宋_GB2312" w:eastAsia="仿宋_GB2312" w:hAnsi="仿宋_GB2312" w:cs="仿宋_GB2312" w:hint="eastAsia"/>
          <w:b w:val="0"/>
          <w:sz w:val="32"/>
          <w:szCs w:val="32"/>
        </w:rPr>
        <w:t>。</w:t>
      </w:r>
    </w:p>
    <w:p w:rsidR="003949B4" w:rsidRDefault="000058F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公务用车购置及运行维护费支出</w:t>
      </w:r>
      <w:r>
        <w:rPr>
          <w:rFonts w:ascii="仿宋_GB2312" w:eastAsia="仿宋_GB2312" w:hAnsi="仿宋_GB2312" w:cs="仿宋_GB2312" w:hint="eastAsia"/>
          <w:sz w:val="32"/>
          <w:szCs w:val="32"/>
        </w:rPr>
        <w:t>12.36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Style w:val="a8"/>
          <w:rFonts w:ascii="仿宋_GB2312" w:eastAsia="仿宋_GB2312" w:hAnsi="仿宋_GB2312" w:cs="仿宋_GB2312" w:hint="eastAsia"/>
          <w:b w:val="0"/>
          <w:sz w:val="32"/>
          <w:szCs w:val="32"/>
        </w:rPr>
        <w:t>完成预算</w:t>
      </w:r>
      <w:r>
        <w:rPr>
          <w:rStyle w:val="a8"/>
          <w:rFonts w:ascii="仿宋_GB2312" w:eastAsia="仿宋_GB2312" w:hAnsi="仿宋_GB2312" w:cs="仿宋_GB2312" w:hint="eastAsia"/>
          <w:b w:val="0"/>
          <w:sz w:val="32"/>
          <w:szCs w:val="32"/>
        </w:rPr>
        <w:t>100</w:t>
      </w:r>
      <w:r>
        <w:rPr>
          <w:rStyle w:val="a8"/>
          <w:rFonts w:ascii="仿宋_GB2312" w:eastAsia="仿宋_GB2312" w:hAnsi="仿宋_GB2312" w:cs="仿宋_GB2312" w:hint="eastAsia"/>
          <w:b w:val="0"/>
          <w:sz w:val="32"/>
          <w:szCs w:val="32"/>
        </w:rPr>
        <w:t>%</w:t>
      </w:r>
      <w:r>
        <w:rPr>
          <w:rStyle w:val="a8"/>
          <w:rFonts w:ascii="仿宋_GB2312" w:eastAsia="仿宋_GB2312" w:hAnsi="仿宋_GB2312" w:cs="仿宋_GB2312" w:hint="eastAsia"/>
          <w:b w:val="0"/>
          <w:sz w:val="32"/>
          <w:szCs w:val="32"/>
        </w:rPr>
        <w:t>。</w:t>
      </w:r>
      <w:r>
        <w:rPr>
          <w:rFonts w:ascii="仿宋_GB2312" w:eastAsia="仿宋_GB2312" w:hAnsi="仿宋_GB2312" w:cs="仿宋_GB2312" w:hint="eastAsia"/>
          <w:sz w:val="32"/>
          <w:szCs w:val="32"/>
        </w:rPr>
        <w:t>公务用车购置及运行维护费支出决算比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年增加</w:t>
      </w:r>
      <w:r>
        <w:rPr>
          <w:rFonts w:ascii="仿宋_GB2312" w:eastAsia="仿宋_GB2312" w:hAnsi="仿宋_GB2312" w:cs="仿宋_GB2312" w:hint="eastAsia"/>
          <w:sz w:val="32"/>
          <w:szCs w:val="32"/>
        </w:rPr>
        <w:t>0.41</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rPr>
        <w:t>3.32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。主要原因是</w:t>
      </w:r>
      <w:r>
        <w:rPr>
          <w:rFonts w:ascii="仿宋_GB2312" w:eastAsia="仿宋_GB2312" w:hAnsi="仿宋_GB2312" w:cs="仿宋_GB2312" w:hint="eastAsia"/>
          <w:sz w:val="32"/>
          <w:szCs w:val="32"/>
        </w:rPr>
        <w:t>州委临时工作安排</w:t>
      </w:r>
      <w:r>
        <w:rPr>
          <w:rFonts w:ascii="仿宋_GB2312" w:eastAsia="仿宋_GB2312" w:hAnsi="微软雅黑" w:cs="宋体" w:hint="eastAsia"/>
          <w:color w:val="323232"/>
          <w:kern w:val="0"/>
          <w:sz w:val="32"/>
          <w:szCs w:val="32"/>
        </w:rPr>
        <w:t>四川省藏语佛学院阿坝分院主体建筑金顶装藏、设备采购、工程进度检查等</w:t>
      </w:r>
      <w:r>
        <w:rPr>
          <w:rFonts w:ascii="仿宋_GB2312" w:eastAsia="仿宋_GB2312" w:hAnsi="仿宋_GB2312" w:cs="仿宋_GB2312" w:hint="eastAsia"/>
          <w:sz w:val="32"/>
          <w:szCs w:val="32"/>
        </w:rPr>
        <w:t>。</w:t>
      </w:r>
    </w:p>
    <w:p w:rsidR="003949B4" w:rsidRDefault="000058F1">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其中：公务用车购置支出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3949B4" w:rsidRDefault="000058F1">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公务用车运行维护费支出</w:t>
      </w:r>
      <w:r>
        <w:rPr>
          <w:rFonts w:ascii="仿宋_GB2312" w:eastAsia="仿宋_GB2312" w:hAnsi="仿宋_GB2312" w:cs="仿宋_GB2312" w:hint="eastAsia"/>
          <w:sz w:val="32"/>
          <w:szCs w:val="32"/>
        </w:rPr>
        <w:t>12.36</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开展教规戒律、和谐寺庙创建工作及检查，办理事培训办，参加培训，参会，历史名人文集（出版、收集），开展“两联一进”</w:t>
      </w:r>
      <w:r>
        <w:rPr>
          <w:rFonts w:ascii="仿宋_GB2312" w:eastAsia="仿宋_GB2312" w:hAnsi="仿宋_GB2312" w:cs="仿宋_GB2312" w:hint="eastAsia"/>
          <w:sz w:val="32"/>
          <w:szCs w:val="32"/>
        </w:rPr>
        <w:t>等所需的公务用车燃料费、维修费、过路过桥费、保险费等支出。</w:t>
      </w:r>
    </w:p>
    <w:p w:rsidR="003949B4" w:rsidRDefault="000058F1">
      <w:pPr>
        <w:spacing w:line="600" w:lineRule="exact"/>
        <w:ind w:firstLine="640"/>
        <w:rPr>
          <w:rFonts w:ascii="仿宋_GB2312" w:eastAsia="仿宋_GB2312" w:hAnsi="仿宋_GB2312" w:cs="仿宋_GB2312"/>
          <w:sz w:val="32"/>
          <w:szCs w:val="32"/>
        </w:rPr>
      </w:pPr>
      <w:bookmarkStart w:id="41" w:name="_Toc15377218"/>
      <w:bookmarkStart w:id="42" w:name="_Toc15396610"/>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公务接待费支出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Style w:val="a8"/>
          <w:rFonts w:ascii="仿宋_GB2312" w:eastAsia="仿宋_GB2312" w:hAnsi="仿宋_GB2312" w:cs="仿宋_GB2312" w:hint="eastAsia"/>
          <w:b w:val="0"/>
          <w:sz w:val="32"/>
          <w:szCs w:val="32"/>
        </w:rPr>
        <w:t>完成预算</w:t>
      </w:r>
      <w:r>
        <w:rPr>
          <w:rStyle w:val="a8"/>
          <w:rFonts w:ascii="仿宋_GB2312" w:eastAsia="仿宋_GB2312" w:hAnsi="仿宋_GB2312" w:cs="仿宋_GB2312" w:hint="eastAsia"/>
          <w:b w:val="0"/>
          <w:sz w:val="32"/>
          <w:szCs w:val="32"/>
        </w:rPr>
        <w:t>0</w:t>
      </w:r>
      <w:r>
        <w:rPr>
          <w:rStyle w:val="a8"/>
          <w:rFonts w:ascii="仿宋_GB2312" w:eastAsia="仿宋_GB2312" w:hAnsi="仿宋_GB2312" w:cs="仿宋_GB2312" w:hint="eastAsia"/>
          <w:b w:val="0"/>
          <w:sz w:val="32"/>
          <w:szCs w:val="32"/>
        </w:rPr>
        <w:t>%</w:t>
      </w:r>
      <w:r>
        <w:rPr>
          <w:rStyle w:val="a8"/>
          <w:rFonts w:ascii="仿宋_GB2312" w:eastAsia="仿宋_GB2312" w:hAnsi="仿宋_GB2312" w:cs="仿宋_GB2312" w:hint="eastAsia"/>
          <w:b w:val="0"/>
          <w:sz w:val="32"/>
          <w:szCs w:val="32"/>
        </w:rPr>
        <w:t>。</w:t>
      </w:r>
      <w:r>
        <w:rPr>
          <w:rFonts w:ascii="仿宋_GB2312" w:eastAsia="仿宋_GB2312" w:hAnsi="仿宋_GB2312" w:cs="仿宋_GB2312" w:hint="eastAsia"/>
          <w:sz w:val="32"/>
          <w:szCs w:val="32"/>
        </w:rPr>
        <w:t>公务接待费支出决算比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年减少</w:t>
      </w:r>
      <w:r>
        <w:rPr>
          <w:rFonts w:ascii="仿宋_GB2312" w:eastAsia="仿宋_GB2312" w:hAnsi="仿宋_GB2312" w:cs="仿宋_GB2312" w:hint="eastAsia"/>
          <w:sz w:val="32"/>
          <w:szCs w:val="32"/>
        </w:rPr>
        <w:t>0.45</w:t>
      </w:r>
      <w:r>
        <w:rPr>
          <w:rFonts w:ascii="仿宋_GB2312" w:eastAsia="仿宋_GB2312" w:hAnsi="仿宋_GB2312" w:cs="仿宋_GB2312" w:hint="eastAsia"/>
          <w:sz w:val="32"/>
          <w:szCs w:val="32"/>
        </w:rPr>
        <w:t>万元，下降</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。主要原因是</w:t>
      </w:r>
      <w:r>
        <w:rPr>
          <w:rFonts w:ascii="仿宋_GB2312" w:eastAsia="仿宋_GB2312" w:hAnsi="仿宋_GB2312" w:cs="仿宋_GB2312" w:hint="eastAsia"/>
          <w:sz w:val="32"/>
          <w:szCs w:val="32"/>
        </w:rPr>
        <w:t>厉行节约</w:t>
      </w:r>
      <w:r>
        <w:rPr>
          <w:rFonts w:ascii="仿宋_GB2312" w:eastAsia="仿宋_GB2312" w:hAnsi="仿宋_GB2312" w:cs="仿宋_GB2312" w:hint="eastAsia"/>
          <w:sz w:val="32"/>
          <w:szCs w:val="32"/>
        </w:rPr>
        <w:t>。其中：国内公务接待支出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外事接待支出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3949B4" w:rsidRDefault="000058F1">
      <w:pPr>
        <w:spacing w:line="600" w:lineRule="exact"/>
        <w:ind w:firstLine="640"/>
        <w:outlineLvl w:val="1"/>
        <w:rPr>
          <w:rStyle w:val="2Char"/>
          <w:rFonts w:ascii="黑体" w:eastAsia="黑体"/>
        </w:rPr>
      </w:pPr>
      <w:r>
        <w:rPr>
          <w:rFonts w:ascii="黑体" w:eastAsia="黑体" w:hint="eastAsia"/>
          <w:sz w:val="32"/>
          <w:szCs w:val="32"/>
        </w:rPr>
        <w:lastRenderedPageBreak/>
        <w:t>八、</w:t>
      </w:r>
      <w:r>
        <w:rPr>
          <w:rStyle w:val="2Char"/>
          <w:rFonts w:ascii="黑体" w:eastAsia="黑体" w:hint="eastAsia"/>
          <w:b w:val="0"/>
        </w:rPr>
        <w:t>政府性基金预算支出决算情况说明</w:t>
      </w:r>
      <w:bookmarkEnd w:id="41"/>
      <w:bookmarkEnd w:id="42"/>
    </w:p>
    <w:p w:rsidR="003949B4" w:rsidRDefault="000058F1">
      <w:pPr>
        <w:spacing w:line="600" w:lineRule="exact"/>
        <w:ind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年政府性基金预算财政拨款支出</w:t>
      </w:r>
      <w:r>
        <w:rPr>
          <w:rFonts w:ascii="仿宋_GB2312" w:eastAsia="仿宋_GB2312" w:hint="eastAsia"/>
          <w:sz w:val="32"/>
          <w:szCs w:val="32"/>
        </w:rPr>
        <w:t>0</w:t>
      </w:r>
      <w:r>
        <w:rPr>
          <w:rFonts w:ascii="仿宋_GB2312" w:eastAsia="仿宋_GB2312" w:hint="eastAsia"/>
          <w:sz w:val="32"/>
          <w:szCs w:val="32"/>
        </w:rPr>
        <w:t>万元。</w:t>
      </w:r>
    </w:p>
    <w:p w:rsidR="003949B4" w:rsidRDefault="000058F1">
      <w:pPr>
        <w:numPr>
          <w:ilvl w:val="0"/>
          <w:numId w:val="3"/>
        </w:numPr>
        <w:spacing w:line="600" w:lineRule="exact"/>
        <w:ind w:firstLine="640"/>
        <w:outlineLvl w:val="1"/>
        <w:rPr>
          <w:rStyle w:val="2Char"/>
          <w:rFonts w:ascii="黑体" w:eastAsia="黑体"/>
          <w:b w:val="0"/>
        </w:rPr>
      </w:pPr>
      <w:bookmarkStart w:id="43" w:name="_Toc15377219"/>
      <w:bookmarkStart w:id="44" w:name="_Toc15396611"/>
      <w:r>
        <w:rPr>
          <w:rStyle w:val="2Char"/>
          <w:rFonts w:ascii="黑体" w:eastAsia="黑体" w:hint="eastAsia"/>
          <w:b w:val="0"/>
        </w:rPr>
        <w:t>国有资本经营预算支出决算情况说明</w:t>
      </w:r>
      <w:bookmarkEnd w:id="43"/>
      <w:bookmarkEnd w:id="44"/>
    </w:p>
    <w:p w:rsidR="003949B4" w:rsidRDefault="000058F1">
      <w:pPr>
        <w:spacing w:line="600" w:lineRule="exact"/>
        <w:ind w:firstLine="640"/>
        <w:rPr>
          <w:rFonts w:ascii="方正小标宋简体" w:eastAsia="仿宋_GB2312" w:cs="方正小标宋简体"/>
          <w:sz w:val="44"/>
          <w:szCs w:val="44"/>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年国有资本经营预算财政拨款支出</w:t>
      </w:r>
      <w:r>
        <w:rPr>
          <w:rFonts w:ascii="仿宋_GB2312" w:eastAsia="仿宋_GB2312" w:hint="eastAsia"/>
          <w:sz w:val="32"/>
          <w:szCs w:val="32"/>
        </w:rPr>
        <w:t>0</w:t>
      </w:r>
      <w:r>
        <w:rPr>
          <w:rFonts w:ascii="仿宋_GB2312" w:eastAsia="仿宋_GB2312" w:hint="eastAsia"/>
          <w:sz w:val="32"/>
          <w:szCs w:val="32"/>
        </w:rPr>
        <w:t>万元</w:t>
      </w:r>
      <w:r>
        <w:rPr>
          <w:rFonts w:ascii="仿宋_GB2312" w:eastAsia="仿宋_GB2312" w:hint="eastAsia"/>
          <w:sz w:val="32"/>
          <w:szCs w:val="32"/>
        </w:rPr>
        <w:t>。</w:t>
      </w:r>
    </w:p>
    <w:p w:rsidR="003949B4" w:rsidRDefault="000058F1">
      <w:pPr>
        <w:numPr>
          <w:ilvl w:val="0"/>
          <w:numId w:val="3"/>
        </w:numPr>
        <w:spacing w:line="600" w:lineRule="exact"/>
        <w:ind w:firstLine="640"/>
        <w:outlineLvl w:val="1"/>
        <w:rPr>
          <w:rStyle w:val="2Char"/>
          <w:rFonts w:ascii="黑体" w:eastAsia="黑体"/>
          <w:b w:val="0"/>
        </w:rPr>
      </w:pPr>
      <w:bookmarkStart w:id="45" w:name="_Toc15396612"/>
      <w:bookmarkStart w:id="46" w:name="_Toc15377221"/>
      <w:r>
        <w:rPr>
          <w:rStyle w:val="2Char"/>
          <w:rFonts w:ascii="黑体" w:eastAsia="黑体" w:hint="eastAsia"/>
          <w:b w:val="0"/>
        </w:rPr>
        <w:t>其他重要事项的情况说明</w:t>
      </w:r>
      <w:bookmarkEnd w:id="45"/>
      <w:bookmarkEnd w:id="46"/>
      <w:r>
        <w:rPr>
          <w:rStyle w:val="2Char"/>
          <w:rFonts w:ascii="黑体" w:eastAsia="黑体" w:hint="eastAsia"/>
          <w:b w:val="0"/>
        </w:rPr>
        <w:t>。</w:t>
      </w:r>
      <w:r>
        <w:rPr>
          <w:rStyle w:val="2Char"/>
          <w:rFonts w:ascii="黑体" w:eastAsia="黑体" w:hint="eastAsia"/>
          <w:b w:val="0"/>
        </w:rPr>
        <w:t>无</w:t>
      </w:r>
    </w:p>
    <w:p w:rsidR="003949B4" w:rsidRDefault="000058F1">
      <w:pPr>
        <w:spacing w:line="600" w:lineRule="exact"/>
        <w:ind w:firstLineChars="200" w:firstLine="640"/>
        <w:outlineLvl w:val="2"/>
        <w:rPr>
          <w:rFonts w:ascii="仿宋" w:eastAsia="仿宋"/>
          <w:sz w:val="32"/>
          <w:szCs w:val="32"/>
        </w:rPr>
      </w:pPr>
      <w:bookmarkStart w:id="47" w:name="_Toc15377222"/>
      <w:r>
        <w:rPr>
          <w:rFonts w:ascii="仿宋" w:eastAsia="仿宋" w:hint="eastAsia"/>
          <w:b/>
          <w:sz w:val="32"/>
          <w:szCs w:val="32"/>
        </w:rPr>
        <w:t>（一）机关运行经费支出情况</w:t>
      </w:r>
      <w:bookmarkEnd w:id="47"/>
    </w:p>
    <w:p w:rsidR="003949B4" w:rsidRDefault="000058F1">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hint="eastAsia"/>
          <w:sz w:val="32"/>
          <w:szCs w:val="32"/>
        </w:rPr>
        <w:t>州佛协</w:t>
      </w:r>
      <w:r>
        <w:rPr>
          <w:rFonts w:ascii="仿宋_GB2312" w:eastAsia="仿宋_GB2312" w:hint="eastAsia"/>
          <w:sz w:val="32"/>
          <w:szCs w:val="32"/>
        </w:rPr>
        <w:t>机关运行经费支出</w:t>
      </w:r>
      <w:r>
        <w:rPr>
          <w:rFonts w:ascii="仿宋_GB2312" w:eastAsia="仿宋_GB2312" w:hint="eastAsia"/>
          <w:sz w:val="32"/>
          <w:szCs w:val="32"/>
        </w:rPr>
        <w:t>21.11</w:t>
      </w:r>
      <w:r>
        <w:rPr>
          <w:rFonts w:ascii="仿宋_GB2312" w:eastAsia="仿宋_GB2312" w:hint="eastAsia"/>
          <w:sz w:val="32"/>
          <w:szCs w:val="32"/>
        </w:rPr>
        <w:t>万元，比</w:t>
      </w:r>
      <w:r>
        <w:rPr>
          <w:rFonts w:ascii="仿宋_GB2312" w:eastAsia="仿宋_GB2312"/>
          <w:sz w:val="32"/>
          <w:szCs w:val="32"/>
        </w:rPr>
        <w:t>20</w:t>
      </w:r>
      <w:r>
        <w:rPr>
          <w:rFonts w:ascii="仿宋_GB2312" w:eastAsia="仿宋_GB2312" w:hint="eastAsia"/>
          <w:sz w:val="32"/>
          <w:szCs w:val="32"/>
        </w:rPr>
        <w:t>20</w:t>
      </w:r>
      <w:r>
        <w:rPr>
          <w:rFonts w:ascii="仿宋_GB2312" w:eastAsia="仿宋_GB2312" w:hint="eastAsia"/>
          <w:sz w:val="32"/>
          <w:szCs w:val="32"/>
        </w:rPr>
        <w:t>年减少</w:t>
      </w:r>
      <w:r>
        <w:rPr>
          <w:rFonts w:ascii="仿宋_GB2312" w:eastAsia="仿宋_GB2312" w:hint="eastAsia"/>
          <w:sz w:val="32"/>
          <w:szCs w:val="32"/>
        </w:rPr>
        <w:t>2.28</w:t>
      </w:r>
      <w:r>
        <w:rPr>
          <w:rFonts w:ascii="仿宋_GB2312" w:eastAsia="仿宋_GB2312" w:hint="eastAsia"/>
          <w:sz w:val="32"/>
          <w:szCs w:val="32"/>
        </w:rPr>
        <w:t>万元，下降</w:t>
      </w:r>
      <w:r>
        <w:rPr>
          <w:rFonts w:ascii="仿宋_GB2312" w:eastAsia="仿宋_GB2312" w:hint="eastAsia"/>
          <w:sz w:val="32"/>
          <w:szCs w:val="32"/>
        </w:rPr>
        <w:t>13.26</w:t>
      </w:r>
      <w:r>
        <w:rPr>
          <w:rFonts w:ascii="仿宋_GB2312" w:eastAsia="仿宋_GB2312"/>
          <w:sz w:val="32"/>
          <w:szCs w:val="32"/>
        </w:rPr>
        <w:t>%</w:t>
      </w:r>
      <w:r>
        <w:rPr>
          <w:rFonts w:ascii="仿宋_GB2312" w:eastAsia="仿宋_GB2312" w:hint="eastAsia"/>
          <w:sz w:val="32"/>
          <w:szCs w:val="32"/>
        </w:rPr>
        <w:t>。主要原因是</w:t>
      </w:r>
      <w:r>
        <w:rPr>
          <w:rFonts w:ascii="仿宋_GB2312" w:eastAsia="仿宋_GB2312"/>
          <w:sz w:val="32"/>
          <w:szCs w:val="32"/>
        </w:rPr>
        <w:t>2020</w:t>
      </w:r>
      <w:r>
        <w:rPr>
          <w:rFonts w:ascii="仿宋_GB2312" w:eastAsia="仿宋_GB2312" w:hint="eastAsia"/>
          <w:sz w:val="32"/>
          <w:szCs w:val="32"/>
        </w:rPr>
        <w:t>年由于中国佛教协会、四川省佛教协会、甘孜州佛教协会等相关部门临时安排到我州开展考察调研等活动，我会领导全程开展陪同工作。</w:t>
      </w:r>
      <w:r>
        <w:rPr>
          <w:rFonts w:ascii="仿宋_GB2312" w:eastAsia="仿宋_GB2312"/>
          <w:sz w:val="32"/>
          <w:szCs w:val="32"/>
        </w:rPr>
        <w:t xml:space="preserve"> </w:t>
      </w:r>
    </w:p>
    <w:p w:rsidR="003949B4" w:rsidRDefault="000058F1">
      <w:pPr>
        <w:spacing w:line="600" w:lineRule="exact"/>
        <w:ind w:firstLineChars="200" w:firstLine="640"/>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w:t>
      </w:r>
    </w:p>
    <w:p w:rsidR="003949B4" w:rsidRDefault="000058F1">
      <w:pPr>
        <w:autoSpaceDE w:val="0"/>
        <w:autoSpaceDN w:val="0"/>
        <w:adjustRightInd w:val="0"/>
        <w:spacing w:line="600" w:lineRule="exact"/>
        <w:ind w:firstLineChars="200" w:firstLine="640"/>
        <w:jc w:val="left"/>
        <w:outlineLvl w:val="2"/>
        <w:rPr>
          <w:rFonts w:ascii="仿宋" w:eastAsia="仿宋"/>
          <w:b/>
          <w:sz w:val="32"/>
          <w:szCs w:val="32"/>
        </w:rPr>
      </w:pPr>
      <w:bookmarkStart w:id="48" w:name="_Toc15377223"/>
      <w:r>
        <w:rPr>
          <w:rFonts w:ascii="仿宋" w:eastAsia="仿宋" w:hint="eastAsia"/>
          <w:b/>
          <w:sz w:val="32"/>
          <w:szCs w:val="32"/>
        </w:rPr>
        <w:t>（二）政府采购支出情况</w:t>
      </w:r>
      <w:bookmarkEnd w:id="48"/>
    </w:p>
    <w:p w:rsidR="003949B4" w:rsidRDefault="000058F1">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hint="eastAsia"/>
          <w:sz w:val="32"/>
          <w:szCs w:val="32"/>
        </w:rPr>
        <w:t>州佛协</w:t>
      </w:r>
      <w:r>
        <w:rPr>
          <w:rFonts w:ascii="仿宋_GB2312" w:eastAsia="仿宋_GB2312" w:hint="eastAsia"/>
          <w:sz w:val="32"/>
          <w:szCs w:val="32"/>
        </w:rPr>
        <w:t>政府采购支出总额</w:t>
      </w:r>
      <w:r>
        <w:rPr>
          <w:rFonts w:ascii="仿宋_GB2312" w:eastAsia="仿宋_GB2312" w:hint="eastAsia"/>
          <w:sz w:val="32"/>
          <w:szCs w:val="32"/>
        </w:rPr>
        <w:t>107.98</w:t>
      </w:r>
      <w:r>
        <w:rPr>
          <w:rFonts w:ascii="仿宋_GB2312" w:eastAsia="仿宋_GB2312" w:hint="eastAsia"/>
          <w:sz w:val="32"/>
          <w:szCs w:val="32"/>
        </w:rPr>
        <w:t>万元，其中：政府采购货物支出</w:t>
      </w:r>
      <w:r>
        <w:rPr>
          <w:rFonts w:ascii="仿宋_GB2312" w:eastAsia="仿宋_GB2312" w:hint="eastAsia"/>
          <w:sz w:val="32"/>
          <w:szCs w:val="32"/>
        </w:rPr>
        <w:t>0</w:t>
      </w:r>
      <w:r>
        <w:rPr>
          <w:rFonts w:ascii="仿宋_GB2312" w:eastAsia="仿宋_GB2312" w:hint="eastAsia"/>
          <w:sz w:val="32"/>
          <w:szCs w:val="32"/>
        </w:rPr>
        <w:t>万元、政府采购工程支出</w:t>
      </w:r>
      <w:r>
        <w:rPr>
          <w:rFonts w:ascii="仿宋_GB2312" w:eastAsia="仿宋_GB2312" w:hint="eastAsia"/>
          <w:sz w:val="32"/>
          <w:szCs w:val="32"/>
        </w:rPr>
        <w:t>0</w:t>
      </w:r>
      <w:r>
        <w:rPr>
          <w:rFonts w:ascii="仿宋_GB2312" w:eastAsia="仿宋_GB2312" w:hint="eastAsia"/>
          <w:sz w:val="32"/>
          <w:szCs w:val="32"/>
        </w:rPr>
        <w:t>万元、政府采购服务支出</w:t>
      </w:r>
      <w:r>
        <w:rPr>
          <w:rFonts w:ascii="仿宋_GB2312" w:eastAsia="仿宋_GB2312" w:hint="eastAsia"/>
          <w:sz w:val="32"/>
          <w:szCs w:val="32"/>
        </w:rPr>
        <w:t>107.98</w:t>
      </w:r>
      <w:r>
        <w:rPr>
          <w:rFonts w:ascii="仿宋_GB2312" w:eastAsia="仿宋_GB2312" w:hint="eastAsia"/>
          <w:sz w:val="32"/>
          <w:szCs w:val="32"/>
        </w:rPr>
        <w:t>万元。主要用于</w:t>
      </w:r>
      <w:r>
        <w:rPr>
          <w:rFonts w:ascii="仿宋_GB2312" w:eastAsia="仿宋_GB2312" w:hint="eastAsia"/>
          <w:sz w:val="32"/>
          <w:szCs w:val="32"/>
        </w:rPr>
        <w:t>出版阿坝州历史名人文集出版</w:t>
      </w:r>
      <w:r>
        <w:rPr>
          <w:rFonts w:ascii="仿宋_GB2312" w:eastAsia="仿宋_GB2312" w:hint="eastAsia"/>
          <w:sz w:val="32"/>
          <w:szCs w:val="32"/>
        </w:rPr>
        <w:t>。授予中小企业合同金额</w:t>
      </w:r>
      <w:r>
        <w:rPr>
          <w:rFonts w:ascii="仿宋_GB2312" w:eastAsia="仿宋_GB2312" w:hint="eastAsia"/>
          <w:sz w:val="32"/>
          <w:szCs w:val="32"/>
        </w:rPr>
        <w:t>107.98</w:t>
      </w:r>
      <w:r>
        <w:rPr>
          <w:rFonts w:ascii="仿宋_GB2312" w:eastAsia="仿宋_GB2312" w:hint="eastAsia"/>
          <w:sz w:val="32"/>
          <w:szCs w:val="32"/>
        </w:rPr>
        <w:t>万元，占政府采购支出总额的</w:t>
      </w:r>
      <w:r>
        <w:rPr>
          <w:rFonts w:ascii="仿宋_GB2312" w:eastAsia="仿宋_GB2312" w:hint="eastAsia"/>
          <w:sz w:val="32"/>
          <w:szCs w:val="32"/>
        </w:rPr>
        <w:t>100</w:t>
      </w:r>
      <w:r>
        <w:rPr>
          <w:rFonts w:ascii="仿宋_GB2312" w:eastAsia="仿宋_GB2312"/>
          <w:sz w:val="32"/>
          <w:szCs w:val="32"/>
        </w:rPr>
        <w:t>%</w:t>
      </w:r>
      <w:r>
        <w:rPr>
          <w:rFonts w:ascii="仿宋_GB2312" w:eastAsia="仿宋_GB2312" w:hint="eastAsia"/>
          <w:sz w:val="32"/>
          <w:szCs w:val="32"/>
        </w:rPr>
        <w:t>，其中：授予小微企业合同金额</w:t>
      </w:r>
      <w:r>
        <w:rPr>
          <w:rFonts w:ascii="仿宋_GB2312" w:eastAsia="仿宋_GB2312" w:hint="eastAsia"/>
          <w:sz w:val="32"/>
          <w:szCs w:val="32"/>
        </w:rPr>
        <w:t>0</w:t>
      </w:r>
      <w:r>
        <w:rPr>
          <w:rFonts w:ascii="仿宋_GB2312" w:eastAsia="仿宋_GB2312" w:hint="eastAsia"/>
          <w:sz w:val="32"/>
          <w:szCs w:val="32"/>
        </w:rPr>
        <w:t>万元，占政府采购支出总额的</w:t>
      </w:r>
      <w:r>
        <w:rPr>
          <w:rFonts w:ascii="仿宋_GB2312" w:eastAsia="仿宋_GB2312" w:hint="eastAsia"/>
          <w:sz w:val="32"/>
          <w:szCs w:val="32"/>
        </w:rPr>
        <w:t>0</w:t>
      </w:r>
      <w:r>
        <w:rPr>
          <w:rFonts w:ascii="仿宋_GB2312" w:eastAsia="仿宋_GB2312"/>
          <w:sz w:val="32"/>
          <w:szCs w:val="32"/>
        </w:rPr>
        <w:t>%</w:t>
      </w:r>
      <w:r>
        <w:rPr>
          <w:rFonts w:ascii="仿宋_GB2312" w:eastAsia="仿宋_GB2312" w:hint="eastAsia"/>
          <w:sz w:val="32"/>
          <w:szCs w:val="32"/>
        </w:rPr>
        <w:t>。</w:t>
      </w:r>
    </w:p>
    <w:p w:rsidR="003949B4" w:rsidRDefault="000058F1">
      <w:pPr>
        <w:spacing w:line="600" w:lineRule="exact"/>
        <w:ind w:firstLineChars="200" w:firstLine="640"/>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w:t>
      </w:r>
    </w:p>
    <w:p w:rsidR="003949B4" w:rsidRDefault="000058F1">
      <w:pPr>
        <w:autoSpaceDE w:val="0"/>
        <w:autoSpaceDN w:val="0"/>
        <w:adjustRightInd w:val="0"/>
        <w:spacing w:line="600" w:lineRule="exact"/>
        <w:ind w:firstLineChars="200" w:firstLine="640"/>
        <w:jc w:val="left"/>
        <w:outlineLvl w:val="2"/>
        <w:rPr>
          <w:rFonts w:ascii="仿宋" w:eastAsia="仿宋"/>
          <w:b/>
          <w:sz w:val="32"/>
          <w:szCs w:val="32"/>
        </w:rPr>
      </w:pPr>
      <w:bookmarkStart w:id="49" w:name="_Toc15377224"/>
      <w:r>
        <w:rPr>
          <w:rFonts w:ascii="仿宋" w:eastAsia="仿宋" w:hint="eastAsia"/>
          <w:b/>
          <w:sz w:val="32"/>
          <w:szCs w:val="32"/>
        </w:rPr>
        <w:t>（三）国有资产占有使用情况</w:t>
      </w:r>
      <w:bookmarkEnd w:id="49"/>
    </w:p>
    <w:p w:rsidR="003949B4" w:rsidRDefault="000058F1">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21</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ascii="仿宋_GB2312" w:eastAsia="仿宋_GB2312" w:hint="eastAsia"/>
          <w:sz w:val="32"/>
          <w:szCs w:val="32"/>
        </w:rPr>
        <w:t>州佛协</w:t>
      </w:r>
      <w:r>
        <w:rPr>
          <w:rFonts w:ascii="仿宋_GB2312" w:eastAsia="仿宋_GB2312" w:hint="eastAsia"/>
          <w:sz w:val="32"/>
          <w:szCs w:val="32"/>
        </w:rPr>
        <w:t>共有车辆</w:t>
      </w:r>
      <w:r>
        <w:rPr>
          <w:rFonts w:ascii="仿宋_GB2312" w:eastAsia="仿宋_GB2312" w:hint="eastAsia"/>
          <w:sz w:val="32"/>
          <w:szCs w:val="32"/>
        </w:rPr>
        <w:t>2</w:t>
      </w:r>
      <w:r>
        <w:rPr>
          <w:rFonts w:ascii="仿宋_GB2312" w:eastAsia="仿宋_GB2312" w:hint="eastAsia"/>
          <w:sz w:val="32"/>
          <w:szCs w:val="32"/>
        </w:rPr>
        <w:t>辆，其中：机要通信用车</w:t>
      </w:r>
      <w:r>
        <w:rPr>
          <w:rFonts w:ascii="仿宋_GB2312" w:eastAsia="仿宋_GB2312" w:hint="eastAsia"/>
          <w:sz w:val="32"/>
          <w:szCs w:val="32"/>
        </w:rPr>
        <w:t>1</w:t>
      </w:r>
      <w:r>
        <w:rPr>
          <w:rFonts w:ascii="仿宋_GB2312" w:eastAsia="仿宋_GB2312" w:hint="eastAsia"/>
          <w:sz w:val="32"/>
          <w:szCs w:val="32"/>
        </w:rPr>
        <w:t>辆、应急保障用车</w:t>
      </w:r>
      <w:r>
        <w:rPr>
          <w:rFonts w:ascii="仿宋_GB2312" w:eastAsia="仿宋_GB2312" w:hint="eastAsia"/>
          <w:sz w:val="32"/>
          <w:szCs w:val="32"/>
        </w:rPr>
        <w:t>1</w:t>
      </w:r>
      <w:r>
        <w:rPr>
          <w:rFonts w:ascii="仿宋_GB2312" w:eastAsia="仿宋_GB2312" w:hint="eastAsia"/>
          <w:sz w:val="32"/>
          <w:szCs w:val="32"/>
        </w:rPr>
        <w:t>辆</w:t>
      </w:r>
      <w:r>
        <w:rPr>
          <w:rFonts w:ascii="仿宋_GB2312" w:eastAsia="仿宋_GB2312" w:hint="eastAsia"/>
          <w:sz w:val="32"/>
          <w:szCs w:val="32"/>
        </w:rPr>
        <w:t>，</w:t>
      </w:r>
      <w:r>
        <w:rPr>
          <w:rFonts w:ascii="仿宋_GB2312" w:eastAsia="仿宋_GB2312" w:hint="eastAsia"/>
          <w:sz w:val="32"/>
          <w:szCs w:val="32"/>
        </w:rPr>
        <w:t>主要是用于机要通信及</w:t>
      </w:r>
      <w:r>
        <w:rPr>
          <w:rFonts w:ascii="仿宋_GB2312" w:eastAsia="仿宋_GB2312" w:hint="eastAsia"/>
          <w:sz w:val="32"/>
          <w:szCs w:val="32"/>
        </w:rPr>
        <w:lastRenderedPageBreak/>
        <w:t>应急保障</w:t>
      </w:r>
      <w:r>
        <w:rPr>
          <w:rFonts w:ascii="仿宋_GB2312" w:eastAsia="仿宋_GB2312" w:hint="eastAsia"/>
          <w:sz w:val="32"/>
          <w:szCs w:val="32"/>
        </w:rPr>
        <w:t>。</w:t>
      </w:r>
      <w:r>
        <w:rPr>
          <w:rFonts w:ascii="仿宋_GB2312" w:eastAsia="仿宋_GB2312" w:hint="eastAsia"/>
          <w:sz w:val="32"/>
          <w:szCs w:val="32"/>
        </w:rPr>
        <w:t>单价</w:t>
      </w:r>
      <w:r>
        <w:rPr>
          <w:rFonts w:ascii="仿宋_GB2312" w:eastAsia="仿宋_GB2312"/>
          <w:sz w:val="32"/>
          <w:szCs w:val="32"/>
        </w:rPr>
        <w:t>50</w:t>
      </w:r>
      <w:r>
        <w:rPr>
          <w:rFonts w:ascii="仿宋_GB2312" w:eastAsia="仿宋_GB2312" w:hint="eastAsia"/>
          <w:sz w:val="32"/>
          <w:szCs w:val="32"/>
        </w:rPr>
        <w:t>万元以上通用设备</w:t>
      </w:r>
      <w:r>
        <w:rPr>
          <w:rFonts w:ascii="仿宋_GB2312" w:eastAsia="仿宋_GB2312" w:hint="eastAsia"/>
          <w:sz w:val="32"/>
          <w:szCs w:val="32"/>
        </w:rPr>
        <w:t>2</w:t>
      </w:r>
      <w:r>
        <w:rPr>
          <w:rFonts w:ascii="仿宋_GB2312" w:eastAsia="仿宋_GB2312" w:hint="eastAsia"/>
          <w:sz w:val="32"/>
          <w:szCs w:val="32"/>
        </w:rPr>
        <w:t>台（套）。</w:t>
      </w:r>
    </w:p>
    <w:p w:rsidR="003949B4" w:rsidRDefault="000058F1">
      <w:pPr>
        <w:autoSpaceDE w:val="0"/>
        <w:autoSpaceDN w:val="0"/>
        <w:adjustRightInd w:val="0"/>
        <w:spacing w:line="600" w:lineRule="exact"/>
        <w:ind w:firstLineChars="200" w:firstLine="640"/>
        <w:jc w:val="left"/>
        <w:rPr>
          <w:rFonts w:ascii="仿宋" w:eastAsia="仿宋"/>
          <w:b/>
          <w:sz w:val="32"/>
          <w:szCs w:val="32"/>
        </w:rPr>
      </w:pPr>
      <w:r>
        <w:rPr>
          <w:rFonts w:ascii="仿宋" w:eastAsia="仿宋" w:hint="eastAsia"/>
          <w:b/>
          <w:sz w:val="32"/>
          <w:szCs w:val="32"/>
        </w:rPr>
        <w:t>（注：数据来源于财决附</w:t>
      </w:r>
      <w:r>
        <w:rPr>
          <w:rFonts w:ascii="仿宋" w:eastAsia="仿宋"/>
          <w:b/>
          <w:sz w:val="32"/>
          <w:szCs w:val="32"/>
        </w:rPr>
        <w:t>03</w:t>
      </w:r>
      <w:r>
        <w:rPr>
          <w:rFonts w:ascii="仿宋" w:eastAsia="仿宋" w:hint="eastAsia"/>
          <w:b/>
          <w:sz w:val="32"/>
          <w:szCs w:val="32"/>
        </w:rPr>
        <w:t>表，按单位决算报表填报数据罗列车辆情况。）</w:t>
      </w:r>
    </w:p>
    <w:p w:rsidR="003949B4" w:rsidRDefault="000058F1">
      <w:pPr>
        <w:autoSpaceDE w:val="0"/>
        <w:autoSpaceDN w:val="0"/>
        <w:adjustRightInd w:val="0"/>
        <w:spacing w:line="600" w:lineRule="exact"/>
        <w:ind w:firstLineChars="200" w:firstLine="640"/>
        <w:jc w:val="left"/>
        <w:outlineLvl w:val="2"/>
        <w:rPr>
          <w:rFonts w:ascii="仿宋" w:eastAsia="仿宋"/>
          <w:b/>
          <w:sz w:val="32"/>
          <w:szCs w:val="32"/>
        </w:rPr>
      </w:pPr>
      <w:r>
        <w:rPr>
          <w:rFonts w:ascii="仿宋" w:eastAsia="仿宋" w:hint="eastAsia"/>
          <w:b/>
          <w:sz w:val="32"/>
          <w:szCs w:val="32"/>
        </w:rPr>
        <w:t>（四）预算绩效管理情况</w:t>
      </w:r>
    </w:p>
    <w:p w:rsidR="003949B4" w:rsidRDefault="000058F1">
      <w:pPr>
        <w:widowControl/>
        <w:spacing w:line="580" w:lineRule="exact"/>
        <w:ind w:firstLineChars="200" w:firstLine="640"/>
        <w:contextualSpacing/>
        <w:jc w:val="left"/>
        <w:rPr>
          <w:rFonts w:ascii="仿宋_GB2312" w:eastAsia="仿宋_GB2312" w:cs="仿宋_GB2312"/>
          <w:sz w:val="32"/>
          <w:szCs w:val="32"/>
        </w:rPr>
      </w:pPr>
      <w:r>
        <w:rPr>
          <w:rFonts w:ascii="仿宋_GB2312" w:eastAsia="仿宋_GB2312" w:cs="仿宋_GB2312" w:hint="eastAsia"/>
          <w:sz w:val="32"/>
          <w:szCs w:val="32"/>
        </w:rPr>
        <w:t>根据预算绩效管理要求，本部门在</w:t>
      </w:r>
      <w:r>
        <w:rPr>
          <w:rFonts w:ascii="仿宋_GB2312" w:eastAsia="仿宋_GB2312" w:cs="仿宋_GB2312" w:hint="eastAsia"/>
          <w:sz w:val="32"/>
          <w:szCs w:val="32"/>
        </w:rPr>
        <w:t>2021</w:t>
      </w:r>
      <w:r>
        <w:rPr>
          <w:rFonts w:ascii="仿宋_GB2312" w:eastAsia="仿宋_GB2312" w:cs="仿宋_GB2312" w:hint="eastAsia"/>
          <w:sz w:val="32"/>
          <w:szCs w:val="32"/>
        </w:rPr>
        <w:t>年度预算编制阶段，组织对</w:t>
      </w:r>
      <w:r>
        <w:rPr>
          <w:rFonts w:ascii="仿宋_GB2312" w:eastAsia="仿宋_GB2312" w:cs="仿宋_GB2312" w:hint="eastAsia"/>
          <w:sz w:val="32"/>
          <w:szCs w:val="32"/>
        </w:rPr>
        <w:t>阿坝州历史名人文集出版经费、理事培训费、阿坝州历史名人文集收集及整理经费、《菩提道场》微信公众号、全州藏传佛教寺庙戒律教育及和谐寺庙创建活动经费</w:t>
      </w:r>
      <w:r>
        <w:rPr>
          <w:rFonts w:ascii="仿宋_GB2312" w:eastAsia="仿宋_GB2312" w:cs="仿宋_GB2312" w:hint="eastAsia"/>
          <w:sz w:val="32"/>
          <w:szCs w:val="32"/>
        </w:rPr>
        <w:t>等</w:t>
      </w:r>
      <w:r>
        <w:rPr>
          <w:rFonts w:ascii="仿宋_GB2312" w:eastAsia="仿宋_GB2312" w:cs="仿宋_GB2312" w:hint="eastAsia"/>
          <w:sz w:val="32"/>
          <w:szCs w:val="32"/>
        </w:rPr>
        <w:t>5</w:t>
      </w:r>
      <w:r>
        <w:rPr>
          <w:rFonts w:ascii="仿宋_GB2312" w:eastAsia="仿宋_GB2312" w:cs="仿宋_GB2312" w:hint="eastAsia"/>
          <w:sz w:val="32"/>
          <w:szCs w:val="32"/>
        </w:rPr>
        <w:t>个项目开展了预算事前绩效评估，对</w:t>
      </w:r>
      <w:r>
        <w:rPr>
          <w:rFonts w:ascii="仿宋_GB2312" w:eastAsia="仿宋_GB2312" w:cs="仿宋_GB2312" w:hint="eastAsia"/>
          <w:sz w:val="32"/>
          <w:szCs w:val="32"/>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rPr>
        <w:t>1</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rPr>
        <w:t>5</w:t>
      </w:r>
      <w:r>
        <w:rPr>
          <w:rFonts w:ascii="仿宋_GB2312" w:eastAsia="仿宋_GB2312" w:cs="仿宋_GB2312" w:hint="eastAsia"/>
          <w:sz w:val="32"/>
          <w:szCs w:val="32"/>
        </w:rPr>
        <w:t>个项目开展了绩效自评。同时，本部门对</w:t>
      </w:r>
      <w:r>
        <w:rPr>
          <w:rFonts w:ascii="仿宋_GB2312" w:eastAsia="仿宋_GB2312" w:cs="仿宋_GB2312" w:hint="eastAsia"/>
          <w:sz w:val="32"/>
          <w:szCs w:val="32"/>
        </w:rPr>
        <w:t>2021</w:t>
      </w:r>
      <w:r>
        <w:rPr>
          <w:rFonts w:ascii="仿宋_GB2312" w:eastAsia="仿宋_GB2312" w:cs="仿宋_GB2312" w:hint="eastAsia"/>
          <w:sz w:val="32"/>
          <w:szCs w:val="32"/>
        </w:rPr>
        <w:t>年部门整体开展绩效自评，《</w:t>
      </w:r>
      <w:r>
        <w:rPr>
          <w:rFonts w:ascii="仿宋_GB2312" w:eastAsia="仿宋_GB2312" w:cs="仿宋_GB2312" w:hint="eastAsia"/>
          <w:sz w:val="32"/>
          <w:szCs w:val="32"/>
        </w:rPr>
        <w:t>2021</w:t>
      </w:r>
      <w:r>
        <w:rPr>
          <w:rFonts w:ascii="仿宋_GB2312" w:eastAsia="仿宋_GB2312" w:cs="仿宋_GB2312" w:hint="eastAsia"/>
          <w:sz w:val="32"/>
          <w:szCs w:val="32"/>
        </w:rPr>
        <w:t>年</w:t>
      </w:r>
      <w:r>
        <w:rPr>
          <w:rFonts w:ascii="仿宋_GB2312" w:eastAsia="仿宋_GB2312" w:cs="仿宋_GB2312" w:hint="eastAsia"/>
          <w:sz w:val="32"/>
          <w:szCs w:val="32"/>
        </w:rPr>
        <w:t>阿坝州</w:t>
      </w:r>
      <w:r>
        <w:rPr>
          <w:rFonts w:ascii="仿宋_GB2312" w:eastAsia="仿宋_GB2312" w:cs="仿宋_GB2312" w:hint="eastAsia"/>
          <w:sz w:val="32"/>
          <w:szCs w:val="32"/>
        </w:rPr>
        <w:t>部门整体绩效评价报告》见附件（第四部分）。</w:t>
      </w:r>
    </w:p>
    <w:p w:rsidR="003949B4" w:rsidRDefault="003949B4">
      <w:pPr>
        <w:spacing w:line="580" w:lineRule="exact"/>
        <w:ind w:firstLineChars="200" w:firstLine="640"/>
        <w:rPr>
          <w:rFonts w:ascii="仿宋_GB2312" w:eastAsia="仿宋_GB2312" w:cs="仿宋_GB2312"/>
          <w:sz w:val="32"/>
          <w:szCs w:val="32"/>
        </w:rPr>
      </w:pPr>
    </w:p>
    <w:p w:rsidR="003949B4" w:rsidRDefault="000058F1">
      <w:pPr>
        <w:autoSpaceDE w:val="0"/>
        <w:autoSpaceDN w:val="0"/>
        <w:adjustRightInd w:val="0"/>
        <w:spacing w:line="600" w:lineRule="exact"/>
        <w:ind w:firstLineChars="200" w:firstLine="640"/>
        <w:rPr>
          <w:rFonts w:ascii="仿宋" w:eastAsia="仿宋"/>
          <w:b/>
          <w:sz w:val="32"/>
          <w:szCs w:val="32"/>
        </w:rPr>
      </w:pPr>
      <w:r>
        <w:rPr>
          <w:rFonts w:ascii="仿宋" w:eastAsia="仿宋" w:hint="eastAsia"/>
          <w:b/>
          <w:sz w:val="32"/>
          <w:szCs w:val="32"/>
        </w:rPr>
        <w:t>（注：单位</w:t>
      </w:r>
      <w:r>
        <w:rPr>
          <w:rFonts w:ascii="仿宋_GB2312" w:eastAsia="仿宋_GB2312" w:cs="仿宋_GB2312" w:hint="eastAsia"/>
          <w:b/>
          <w:sz w:val="32"/>
          <w:szCs w:val="32"/>
        </w:rPr>
        <w:t>2021</w:t>
      </w:r>
      <w:r>
        <w:rPr>
          <w:rFonts w:ascii="仿宋_GB2312" w:eastAsia="仿宋_GB2312" w:cs="仿宋_GB2312" w:hint="eastAsia"/>
          <w:b/>
          <w:sz w:val="32"/>
          <w:szCs w:val="32"/>
        </w:rPr>
        <w:t>年特定目标类部门预算项目绩效目标自评表为本部门</w:t>
      </w:r>
      <w:r>
        <w:rPr>
          <w:rFonts w:ascii="仿宋_GB2312" w:eastAsia="仿宋_GB2312" w:cs="仿宋_GB2312" w:hint="eastAsia"/>
          <w:b/>
          <w:sz w:val="32"/>
          <w:szCs w:val="32"/>
        </w:rPr>
        <w:t>2021</w:t>
      </w:r>
      <w:r>
        <w:rPr>
          <w:rFonts w:ascii="仿宋_GB2312" w:eastAsia="仿宋_GB2312" w:cs="仿宋_GB2312" w:hint="eastAsia"/>
          <w:b/>
          <w:sz w:val="32"/>
          <w:szCs w:val="32"/>
        </w:rPr>
        <w:t>年部门整体支出绩效评价报告中涉及本单位的附表</w:t>
      </w:r>
      <w:r>
        <w:rPr>
          <w:rFonts w:ascii="仿宋" w:eastAsia="仿宋" w:hint="eastAsia"/>
          <w:b/>
          <w:sz w:val="32"/>
          <w:szCs w:val="32"/>
        </w:rPr>
        <w:t>）</w:t>
      </w:r>
    </w:p>
    <w:p w:rsidR="003949B4" w:rsidRDefault="003949B4">
      <w:pPr>
        <w:pStyle w:val="a0"/>
        <w:spacing w:before="93"/>
        <w:rPr>
          <w:highlight w:val="yellow"/>
        </w:rPr>
      </w:pPr>
    </w:p>
    <w:p w:rsidR="003949B4" w:rsidRDefault="000058F1">
      <w:pPr>
        <w:widowControl/>
        <w:jc w:val="left"/>
        <w:rPr>
          <w:rFonts w:ascii="仿宋_GB2312" w:eastAsia="仿宋_GB2312"/>
          <w:b/>
          <w:sz w:val="32"/>
          <w:szCs w:val="32"/>
        </w:rPr>
      </w:pPr>
      <w:r>
        <w:rPr>
          <w:rFonts w:ascii="仿宋_GB2312" w:eastAsia="仿宋_GB2312"/>
          <w:b/>
          <w:sz w:val="32"/>
          <w:szCs w:val="32"/>
        </w:rPr>
        <w:br w:type="page"/>
      </w:r>
    </w:p>
    <w:p w:rsidR="003949B4" w:rsidRDefault="000058F1">
      <w:pPr>
        <w:numPr>
          <w:ilvl w:val="0"/>
          <w:numId w:val="4"/>
        </w:numPr>
        <w:spacing w:line="600" w:lineRule="exact"/>
        <w:ind w:firstLineChars="150" w:firstLine="660"/>
        <w:jc w:val="center"/>
        <w:outlineLvl w:val="0"/>
        <w:rPr>
          <w:rStyle w:val="1Char"/>
          <w:rFonts w:ascii="黑体" w:eastAsia="黑体"/>
          <w:b w:val="0"/>
        </w:rPr>
      </w:pPr>
      <w:bookmarkStart w:id="50" w:name="_Toc15377225"/>
      <w:bookmarkStart w:id="51" w:name="_Toc15396613"/>
      <w:r>
        <w:rPr>
          <w:rFonts w:ascii="黑体" w:eastAsia="黑体" w:hint="eastAsia"/>
          <w:sz w:val="44"/>
          <w:szCs w:val="44"/>
        </w:rPr>
        <w:lastRenderedPageBreak/>
        <w:t>名</w:t>
      </w:r>
      <w:r>
        <w:rPr>
          <w:rStyle w:val="1Char"/>
          <w:rFonts w:ascii="黑体" w:eastAsia="黑体" w:hint="eastAsia"/>
          <w:b w:val="0"/>
        </w:rPr>
        <w:t>词解释</w:t>
      </w:r>
      <w:bookmarkEnd w:id="50"/>
      <w:bookmarkEnd w:id="51"/>
    </w:p>
    <w:p w:rsidR="003949B4" w:rsidRDefault="003949B4">
      <w:pPr>
        <w:spacing w:line="600" w:lineRule="exact"/>
        <w:jc w:val="left"/>
        <w:rPr>
          <w:rFonts w:ascii="宋体"/>
          <w:b/>
          <w:sz w:val="44"/>
          <w:szCs w:val="44"/>
        </w:rPr>
      </w:pP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w:t>
      </w:r>
      <w:r>
        <w:rPr>
          <w:rFonts w:ascii="仿宋_GB2312" w:eastAsia="仿宋_GB2312"/>
          <w:color w:val="auto"/>
          <w:sz w:val="32"/>
          <w:szCs w:val="32"/>
        </w:rPr>
        <w:t>.</w:t>
      </w:r>
      <w:r>
        <w:rPr>
          <w:rFonts w:ascii="仿宋_GB2312" w:eastAsia="仿宋_GB2312" w:hint="eastAsia"/>
          <w:color w:val="auto"/>
          <w:sz w:val="32"/>
          <w:szCs w:val="32"/>
        </w:rPr>
        <w:t>其他收入：指单位取得的除上述收入以外的各项收入。主要是</w:t>
      </w:r>
      <w:r>
        <w:rPr>
          <w:rFonts w:ascii="仿宋_GB2312" w:eastAsia="仿宋_GB2312" w:hint="eastAsia"/>
          <w:color w:val="auto"/>
          <w:sz w:val="32"/>
          <w:szCs w:val="32"/>
        </w:rPr>
        <w:t>上级部门转拨</w:t>
      </w:r>
      <w:r>
        <w:rPr>
          <w:rFonts w:ascii="仿宋_GB2312" w:eastAsia="仿宋_GB2312" w:hint="eastAsia"/>
          <w:color w:val="auto"/>
          <w:sz w:val="32"/>
          <w:szCs w:val="32"/>
        </w:rPr>
        <w:t>等。</w:t>
      </w:r>
      <w:r>
        <w:rPr>
          <w:rFonts w:ascii="仿宋_GB2312" w:eastAsia="仿宋_GB2312"/>
          <w:color w:val="auto"/>
          <w:sz w:val="32"/>
          <w:szCs w:val="32"/>
        </w:rPr>
        <w:t xml:space="preserve">  </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w:t>
      </w:r>
      <w:r>
        <w:rPr>
          <w:rFonts w:ascii="仿宋_GB2312" w:eastAsia="仿宋_GB2312"/>
          <w:color w:val="auto"/>
          <w:sz w:val="32"/>
          <w:szCs w:val="32"/>
        </w:rPr>
        <w:t>.</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color w:val="auto"/>
          <w:sz w:val="32"/>
          <w:szCs w:val="32"/>
        </w:rPr>
        <w:t>.</w:t>
      </w:r>
      <w:r>
        <w:rPr>
          <w:rFonts w:ascii="仿宋_GB2312" w:eastAsia="仿宋_GB2312" w:hint="eastAsia"/>
          <w:color w:val="auto"/>
          <w:sz w:val="32"/>
          <w:szCs w:val="32"/>
        </w:rPr>
        <w:t>结余分配：指事业单位按照会计制度规定缴纳的所得税、提取的专用结余以及转入非财政拨款结余的金额等。</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5</w:t>
      </w:r>
      <w:r>
        <w:rPr>
          <w:rFonts w:ascii="仿宋_GB2312" w:eastAsia="仿宋_GB2312" w:hint="eastAsia"/>
          <w:color w:val="auto"/>
          <w:sz w:val="32"/>
          <w:szCs w:val="32"/>
        </w:rPr>
        <w:t>、年末结转和结余：指单位按有关规定结转到下年或以后年度继续使用的资金。</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6.</w:t>
      </w:r>
      <w:r>
        <w:rPr>
          <w:rFonts w:ascii="仿宋_GB2312" w:eastAsia="仿宋_GB2312" w:hint="eastAsia"/>
          <w:color w:val="auto"/>
          <w:sz w:val="32"/>
          <w:szCs w:val="32"/>
        </w:rPr>
        <w:t>一般公共服务（类）群众团体事务（款）行政运行：指反应行政单位的基本支出。</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7.</w:t>
      </w:r>
      <w:r>
        <w:rPr>
          <w:rFonts w:ascii="仿宋_GB2312" w:eastAsia="仿宋_GB2312" w:hint="eastAsia"/>
          <w:color w:val="auto"/>
          <w:sz w:val="32"/>
          <w:szCs w:val="32"/>
        </w:rPr>
        <w:t>一般公共服务（类）群众团体事务（款）一般行政管理事务（项）：指反应行政单位的其他项目支出。</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 xml:space="preserve">8. </w:t>
      </w:r>
      <w:r>
        <w:rPr>
          <w:rFonts w:ascii="仿宋_GB2312" w:eastAsia="仿宋_GB2312" w:hint="eastAsia"/>
          <w:color w:val="auto"/>
          <w:sz w:val="32"/>
          <w:szCs w:val="32"/>
        </w:rPr>
        <w:t>社会保障和就业（类）行政事业单位离退休（款）机关事业单位基本养老保险缴费支出（项）</w:t>
      </w:r>
      <w:r>
        <w:rPr>
          <w:rFonts w:ascii="仿宋_GB2312" w:eastAsia="仿宋_GB2312" w:hint="eastAsia"/>
          <w:color w:val="auto"/>
          <w:sz w:val="32"/>
          <w:szCs w:val="32"/>
        </w:rPr>
        <w:t xml:space="preserve">: </w:t>
      </w:r>
      <w:r>
        <w:rPr>
          <w:rFonts w:ascii="仿宋_GB2312" w:eastAsia="仿宋_GB2312" w:hint="eastAsia"/>
          <w:color w:val="auto"/>
          <w:sz w:val="32"/>
          <w:szCs w:val="32"/>
        </w:rPr>
        <w:t>指反映机关事业单位实施养老保险制度由单位缴纳的基本养老保险费支出。</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w:t>
      </w:r>
      <w:r>
        <w:rPr>
          <w:rFonts w:ascii="仿宋_GB2312" w:eastAsia="仿宋_GB2312" w:hint="eastAsia"/>
          <w:color w:val="auto"/>
          <w:sz w:val="32"/>
          <w:szCs w:val="32"/>
        </w:rPr>
        <w:t>社会保障和就业（类）行政事业单位离退休（款）机关事业单位职业年金缴费支出（项）</w:t>
      </w:r>
      <w:r>
        <w:rPr>
          <w:rFonts w:ascii="仿宋_GB2312" w:eastAsia="仿宋_GB2312" w:hint="eastAsia"/>
          <w:color w:val="auto"/>
          <w:sz w:val="32"/>
          <w:szCs w:val="32"/>
        </w:rPr>
        <w:t>:</w:t>
      </w:r>
      <w:r>
        <w:rPr>
          <w:rFonts w:ascii="仿宋_GB2312" w:eastAsia="仿宋_GB2312" w:hint="eastAsia"/>
          <w:color w:val="auto"/>
          <w:sz w:val="32"/>
          <w:szCs w:val="32"/>
        </w:rPr>
        <w:t>指反映机关事业单位实施养老保险制度有单位实际缴纳的职业年金支出。</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w:t>
      </w:r>
      <w:r>
        <w:rPr>
          <w:rFonts w:ascii="仿宋_GB2312" w:eastAsia="仿宋_GB2312" w:hint="eastAsia"/>
          <w:color w:val="auto"/>
          <w:sz w:val="32"/>
          <w:szCs w:val="32"/>
        </w:rPr>
        <w:t>医疗卫生与计划生育（类）行政事业单位医疗（款）</w:t>
      </w:r>
      <w:r>
        <w:rPr>
          <w:rFonts w:ascii="仿宋_GB2312" w:eastAsia="仿宋_GB2312" w:hint="eastAsia"/>
          <w:color w:val="auto"/>
          <w:sz w:val="32"/>
          <w:szCs w:val="32"/>
        </w:rPr>
        <w:lastRenderedPageBreak/>
        <w:t>行政单位医疗（项）</w:t>
      </w:r>
      <w:r>
        <w:rPr>
          <w:rFonts w:ascii="仿宋_GB2312" w:eastAsia="仿宋_GB2312" w:hint="eastAsia"/>
          <w:color w:val="auto"/>
          <w:sz w:val="32"/>
          <w:szCs w:val="32"/>
        </w:rPr>
        <w:t>:</w:t>
      </w:r>
      <w:r>
        <w:rPr>
          <w:rFonts w:ascii="仿宋_GB2312" w:eastAsia="仿宋_GB2312" w:hint="eastAsia"/>
          <w:color w:val="auto"/>
          <w:sz w:val="32"/>
          <w:szCs w:val="32"/>
        </w:rPr>
        <w:t>指反映财政部门安排的行政单位基本医疗保险缴费经费。</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w:t>
      </w:r>
      <w:r>
        <w:rPr>
          <w:rFonts w:ascii="仿宋_GB2312" w:eastAsia="仿宋_GB2312" w:hint="eastAsia"/>
          <w:color w:val="auto"/>
          <w:sz w:val="32"/>
          <w:szCs w:val="32"/>
        </w:rPr>
        <w:t>医疗卫生与计划生育（类）行政事业单位医疗（款）公务员医疗补助（项）</w:t>
      </w:r>
      <w:r>
        <w:rPr>
          <w:rFonts w:ascii="仿宋_GB2312" w:eastAsia="仿宋_GB2312" w:hint="eastAsia"/>
          <w:color w:val="auto"/>
          <w:sz w:val="32"/>
          <w:szCs w:val="32"/>
        </w:rPr>
        <w:t>:</w:t>
      </w:r>
      <w:r>
        <w:rPr>
          <w:rFonts w:ascii="仿宋_GB2312" w:eastAsia="仿宋_GB2312" w:hint="eastAsia"/>
          <w:color w:val="auto"/>
          <w:sz w:val="32"/>
          <w:szCs w:val="32"/>
        </w:rPr>
        <w:t>指反映财政部门安排的公务员医疗补助经费。</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12.</w:t>
      </w:r>
      <w:r>
        <w:rPr>
          <w:rFonts w:ascii="仿宋_GB2312" w:eastAsia="仿宋_GB2312" w:hint="eastAsia"/>
          <w:color w:val="auto"/>
          <w:sz w:val="32"/>
          <w:szCs w:val="32"/>
        </w:rPr>
        <w:t>住房保障</w:t>
      </w:r>
      <w:r>
        <w:rPr>
          <w:rFonts w:ascii="仿宋_GB2312" w:eastAsia="仿宋_GB2312" w:hint="eastAsia"/>
          <w:color w:val="auto"/>
          <w:sz w:val="32"/>
          <w:szCs w:val="32"/>
        </w:rPr>
        <w:t>(</w:t>
      </w:r>
      <w:r>
        <w:rPr>
          <w:rFonts w:ascii="仿宋_GB2312" w:eastAsia="仿宋_GB2312" w:hint="eastAsia"/>
          <w:color w:val="auto"/>
          <w:sz w:val="32"/>
          <w:szCs w:val="32"/>
        </w:rPr>
        <w:t>类</w:t>
      </w:r>
      <w:r>
        <w:rPr>
          <w:rFonts w:ascii="仿宋_GB2312" w:eastAsia="仿宋_GB2312" w:hint="eastAsia"/>
          <w:color w:val="auto"/>
          <w:sz w:val="32"/>
          <w:szCs w:val="32"/>
        </w:rPr>
        <w:t>)</w:t>
      </w:r>
      <w:r>
        <w:rPr>
          <w:rFonts w:ascii="仿宋_GB2312" w:eastAsia="仿宋_GB2312" w:hint="eastAsia"/>
          <w:color w:val="auto"/>
          <w:sz w:val="32"/>
          <w:szCs w:val="32"/>
        </w:rPr>
        <w:t>住房公改革支出</w:t>
      </w:r>
      <w:r>
        <w:rPr>
          <w:rFonts w:ascii="仿宋_GB2312" w:eastAsia="仿宋_GB2312" w:hint="eastAsia"/>
          <w:color w:val="auto"/>
          <w:sz w:val="32"/>
          <w:szCs w:val="32"/>
        </w:rPr>
        <w:t>(</w:t>
      </w:r>
      <w:r>
        <w:rPr>
          <w:rFonts w:ascii="仿宋_GB2312" w:eastAsia="仿宋_GB2312" w:hint="eastAsia"/>
          <w:color w:val="auto"/>
          <w:sz w:val="32"/>
          <w:szCs w:val="32"/>
        </w:rPr>
        <w:t>款</w:t>
      </w:r>
      <w:r>
        <w:rPr>
          <w:rFonts w:ascii="仿宋_GB2312" w:eastAsia="仿宋_GB2312" w:hint="eastAsia"/>
          <w:color w:val="auto"/>
          <w:sz w:val="32"/>
          <w:szCs w:val="32"/>
        </w:rPr>
        <w:t>)</w:t>
      </w:r>
      <w:r>
        <w:rPr>
          <w:rFonts w:ascii="仿宋_GB2312" w:eastAsia="仿宋_GB2312" w:hint="eastAsia"/>
          <w:color w:val="auto"/>
          <w:sz w:val="32"/>
          <w:szCs w:val="32"/>
        </w:rPr>
        <w:t>住房公积金</w:t>
      </w:r>
      <w:r>
        <w:rPr>
          <w:rFonts w:ascii="仿宋_GB2312" w:eastAsia="仿宋_GB2312" w:hint="eastAsia"/>
          <w:color w:val="auto"/>
          <w:sz w:val="32"/>
          <w:szCs w:val="32"/>
        </w:rPr>
        <w:t>(</w:t>
      </w:r>
      <w:r>
        <w:rPr>
          <w:rFonts w:ascii="仿宋_GB2312" w:eastAsia="仿宋_GB2312" w:hint="eastAsia"/>
          <w:color w:val="auto"/>
          <w:sz w:val="32"/>
          <w:szCs w:val="32"/>
        </w:rPr>
        <w:t>项</w:t>
      </w:r>
      <w:r>
        <w:rPr>
          <w:rFonts w:ascii="仿宋_GB2312" w:eastAsia="仿宋_GB2312" w:hint="eastAsia"/>
          <w:color w:val="auto"/>
          <w:sz w:val="32"/>
          <w:szCs w:val="32"/>
        </w:rPr>
        <w:t>):</w:t>
      </w:r>
      <w:r>
        <w:rPr>
          <w:rFonts w:ascii="仿宋_GB2312" w:eastAsia="仿宋_GB2312" w:hint="eastAsia"/>
          <w:color w:val="auto"/>
          <w:sz w:val="32"/>
          <w:szCs w:val="32"/>
        </w:rPr>
        <w:t>指反映行政事业单位按人力资源和社会保障部、财政部规定的基本工资和</w:t>
      </w:r>
      <w:r>
        <w:rPr>
          <w:rFonts w:ascii="仿宋_GB2312" w:eastAsia="仿宋_GB2312" w:hint="eastAsia"/>
          <w:color w:val="auto"/>
          <w:sz w:val="32"/>
          <w:szCs w:val="32"/>
        </w:rPr>
        <w:t>津补贴以及规定比例为职工缴纳的住房公积金。</w:t>
      </w:r>
    </w:p>
    <w:p w:rsidR="003949B4" w:rsidRDefault="000058F1">
      <w:pPr>
        <w:spacing w:line="600" w:lineRule="exact"/>
        <w:ind w:firstLine="640"/>
        <w:rPr>
          <w:rFonts w:ascii="仿宋" w:eastAsia="仿宋"/>
          <w:b/>
          <w:sz w:val="32"/>
          <w:szCs w:val="32"/>
        </w:rPr>
      </w:pPr>
      <w:r>
        <w:rPr>
          <w:rFonts w:ascii="仿宋" w:eastAsia="仿宋" w:hint="eastAsia"/>
          <w:b/>
          <w:sz w:val="32"/>
          <w:szCs w:val="32"/>
        </w:rPr>
        <w:t>（解释本部门决算报表中涉及的全部功能分类科目至项级，不涉及的科目请自行删除。请参照《</w:t>
      </w:r>
      <w:r>
        <w:rPr>
          <w:rFonts w:ascii="仿宋" w:eastAsia="仿宋"/>
          <w:b/>
          <w:sz w:val="32"/>
          <w:szCs w:val="32"/>
        </w:rPr>
        <w:t>20</w:t>
      </w:r>
      <w:r>
        <w:rPr>
          <w:rFonts w:ascii="仿宋" w:eastAsia="仿宋" w:hint="eastAsia"/>
          <w:b/>
          <w:sz w:val="32"/>
          <w:szCs w:val="32"/>
        </w:rPr>
        <w:t>21</w:t>
      </w:r>
      <w:r>
        <w:rPr>
          <w:rFonts w:ascii="仿宋" w:eastAsia="仿宋" w:hint="eastAsia"/>
          <w:b/>
          <w:sz w:val="32"/>
          <w:szCs w:val="32"/>
        </w:rPr>
        <w:t>年政府收支分类科目》增减内容。）</w:t>
      </w:r>
    </w:p>
    <w:p w:rsidR="003949B4" w:rsidRDefault="000058F1">
      <w:pPr>
        <w:ind w:firstLineChars="200" w:firstLine="640"/>
        <w:rPr>
          <w:rFonts w:ascii="仿宋_GB2312" w:eastAsia="仿宋_GB2312"/>
          <w:sz w:val="32"/>
          <w:szCs w:val="32"/>
        </w:rPr>
      </w:pPr>
      <w:r>
        <w:rPr>
          <w:rFonts w:ascii="仿宋_GB2312" w:eastAsia="仿宋_GB2312" w:hint="eastAsia"/>
          <w:sz w:val="32"/>
          <w:szCs w:val="32"/>
        </w:rPr>
        <w:t>13</w:t>
      </w:r>
      <w:r>
        <w:rPr>
          <w:rFonts w:ascii="仿宋_GB2312" w:eastAsia="仿宋_GB2312"/>
          <w:sz w:val="32"/>
          <w:szCs w:val="32"/>
        </w:rPr>
        <w:t>.</w:t>
      </w:r>
      <w:r>
        <w:rPr>
          <w:rFonts w:ascii="仿宋_GB2312" w:eastAsia="仿宋_GB2312" w:hint="eastAsia"/>
          <w:sz w:val="32"/>
          <w:szCs w:val="32"/>
        </w:rPr>
        <w:t>基本支出：指为保障机构正常运转、完成日常工作任务而发生的人员支出和公用支出。</w:t>
      </w:r>
    </w:p>
    <w:p w:rsidR="003949B4" w:rsidRDefault="000058F1">
      <w:pPr>
        <w:ind w:firstLineChars="200" w:firstLine="640"/>
        <w:rPr>
          <w:rFonts w:ascii="仿宋_GB2312" w:eastAsia="仿宋_GB2312"/>
          <w:sz w:val="32"/>
          <w:szCs w:val="32"/>
        </w:rPr>
      </w:pPr>
      <w:r>
        <w:rPr>
          <w:rFonts w:ascii="仿宋_GB2312" w:eastAsia="仿宋_GB2312" w:hint="eastAsia"/>
          <w:sz w:val="32"/>
          <w:szCs w:val="32"/>
        </w:rPr>
        <w:t>14</w:t>
      </w:r>
      <w:r>
        <w:rPr>
          <w:rFonts w:ascii="仿宋_GB2312" w:eastAsia="仿宋_GB2312"/>
          <w:sz w:val="32"/>
          <w:szCs w:val="32"/>
        </w:rPr>
        <w:t>.</w:t>
      </w:r>
      <w:r>
        <w:rPr>
          <w:rFonts w:ascii="仿宋_GB2312" w:eastAsia="仿宋_GB2312" w:hint="eastAsia"/>
          <w:sz w:val="32"/>
          <w:szCs w:val="32"/>
        </w:rPr>
        <w:t>项目支出：指在基本支出之外为完成特定行政任务和事业发展目标所发生的支出。</w:t>
      </w:r>
      <w:r>
        <w:rPr>
          <w:rFonts w:ascii="仿宋_GB2312" w:eastAsia="仿宋_GB2312"/>
          <w:sz w:val="32"/>
          <w:szCs w:val="32"/>
        </w:rPr>
        <w:t xml:space="preserve"> </w:t>
      </w:r>
    </w:p>
    <w:p w:rsidR="003949B4" w:rsidRDefault="000058F1">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15</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3949B4" w:rsidRDefault="000058F1">
      <w:pPr>
        <w:pStyle w:val="Default"/>
        <w:spacing w:line="560" w:lineRule="exact"/>
        <w:ind w:firstLineChars="200" w:firstLine="640"/>
        <w:rPr>
          <w:rFonts w:ascii="仿宋_GB2312" w:eastAsia="仿宋_GB2312" w:cs="黑体"/>
          <w:color w:val="auto"/>
          <w:sz w:val="32"/>
          <w:szCs w:val="32"/>
        </w:rPr>
      </w:pPr>
      <w:r>
        <w:rPr>
          <w:rFonts w:ascii="仿宋_GB2312" w:eastAsia="仿宋_GB2312" w:hint="eastAsia"/>
          <w:color w:val="auto"/>
          <w:sz w:val="32"/>
          <w:szCs w:val="32"/>
        </w:rPr>
        <w:lastRenderedPageBreak/>
        <w:t>16</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949B4" w:rsidRDefault="000058F1">
      <w:pPr>
        <w:ind w:firstLineChars="200" w:firstLine="640"/>
        <w:rPr>
          <w:rFonts w:ascii="仿宋" w:eastAsia="仿宋"/>
          <w:b/>
          <w:sz w:val="32"/>
          <w:szCs w:val="32"/>
        </w:rPr>
      </w:pPr>
      <w:r>
        <w:rPr>
          <w:rFonts w:ascii="仿宋" w:eastAsia="仿宋" w:hint="eastAsia"/>
          <w:b/>
          <w:sz w:val="32"/>
          <w:szCs w:val="32"/>
        </w:rPr>
        <w:t>（名词解释部分请根据各部门实际列支情况罗列，并根据本部门职责职能增减名词解释内容。）</w:t>
      </w:r>
    </w:p>
    <w:p w:rsidR="003949B4" w:rsidRDefault="000058F1">
      <w:pPr>
        <w:pStyle w:val="Default"/>
        <w:spacing w:line="560" w:lineRule="exact"/>
        <w:ind w:firstLineChars="200" w:firstLine="880"/>
        <w:rPr>
          <w:rFonts w:ascii="仿宋_GB2312" w:eastAsia="仿宋_GB2312" w:cs="黑体"/>
          <w:color w:val="auto"/>
          <w:sz w:val="32"/>
          <w:szCs w:val="32"/>
        </w:rPr>
      </w:pPr>
      <w:r>
        <w:rPr>
          <w:rFonts w:ascii="宋体"/>
          <w:b/>
          <w:sz w:val="44"/>
          <w:szCs w:val="44"/>
        </w:rPr>
        <w:br w:type="page"/>
      </w:r>
    </w:p>
    <w:p w:rsidR="003949B4" w:rsidRDefault="000058F1">
      <w:pPr>
        <w:spacing w:line="600" w:lineRule="exact"/>
        <w:jc w:val="center"/>
        <w:outlineLvl w:val="0"/>
        <w:rPr>
          <w:rStyle w:val="1Char"/>
          <w:rFonts w:ascii="黑体" w:eastAsia="黑体"/>
          <w:b w:val="0"/>
        </w:rPr>
      </w:pPr>
      <w:bookmarkStart w:id="52" w:name="_Toc15396614"/>
      <w:bookmarkStart w:id="53" w:name="_Toc15377226"/>
      <w:r>
        <w:rPr>
          <w:rFonts w:ascii="黑体" w:eastAsia="黑体" w:hint="eastAsia"/>
          <w:sz w:val="44"/>
          <w:szCs w:val="44"/>
        </w:rPr>
        <w:lastRenderedPageBreak/>
        <w:t>第</w:t>
      </w:r>
      <w:r>
        <w:rPr>
          <w:rStyle w:val="1Char"/>
          <w:rFonts w:ascii="黑体" w:eastAsia="黑体" w:hint="eastAsia"/>
          <w:b w:val="0"/>
        </w:rPr>
        <w:t>四部分</w:t>
      </w:r>
      <w:r>
        <w:rPr>
          <w:rStyle w:val="1Char"/>
          <w:rFonts w:ascii="黑体" w:eastAsia="黑体" w:hint="eastAsia"/>
          <w:b w:val="0"/>
        </w:rPr>
        <w:t xml:space="preserve"> </w:t>
      </w:r>
      <w:r>
        <w:rPr>
          <w:rStyle w:val="1Char"/>
          <w:rFonts w:ascii="黑体" w:eastAsia="黑体" w:hint="eastAsia"/>
          <w:b w:val="0"/>
        </w:rPr>
        <w:t>附件</w:t>
      </w:r>
      <w:bookmarkEnd w:id="52"/>
    </w:p>
    <w:tbl>
      <w:tblPr>
        <w:tblpPr w:leftFromText="180" w:rightFromText="180" w:vertAnchor="text" w:horzAnchor="page" w:tblpX="1281" w:tblpY="660"/>
        <w:tblOverlap w:val="never"/>
        <w:tblW w:w="9811" w:type="dxa"/>
        <w:tblLayout w:type="fixed"/>
        <w:tblLook w:val="04A0"/>
      </w:tblPr>
      <w:tblGrid>
        <w:gridCol w:w="1656"/>
        <w:gridCol w:w="1150"/>
        <w:gridCol w:w="1947"/>
        <w:gridCol w:w="1189"/>
        <w:gridCol w:w="1464"/>
        <w:gridCol w:w="2169"/>
        <w:gridCol w:w="236"/>
      </w:tblGrid>
      <w:tr w:rsidR="003949B4">
        <w:trPr>
          <w:trHeight w:val="675"/>
        </w:trPr>
        <w:tc>
          <w:tcPr>
            <w:tcW w:w="9575" w:type="dxa"/>
            <w:gridSpan w:val="6"/>
            <w:tcBorders>
              <w:top w:val="nil"/>
              <w:left w:val="nil"/>
              <w:bottom w:val="nil"/>
              <w:right w:val="nil"/>
            </w:tcBorders>
            <w:shd w:val="clear" w:color="auto" w:fill="auto"/>
            <w:noWrap/>
            <w:vAlign w:val="center"/>
          </w:tcPr>
          <w:p w:rsidR="003949B4" w:rsidRDefault="000058F1">
            <w:pPr>
              <w:widowControl/>
              <w:textAlignment w:val="center"/>
              <w:rPr>
                <w:rFonts w:ascii="宋体" w:cs="宋体"/>
                <w:b/>
                <w:sz w:val="32"/>
                <w:szCs w:val="32"/>
              </w:rPr>
            </w:pPr>
            <w:bookmarkStart w:id="54" w:name="_Toc15396618"/>
            <w:r>
              <w:rPr>
                <w:rFonts w:ascii="宋体" w:cs="宋体" w:hint="eastAsia"/>
                <w:b/>
                <w:sz w:val="32"/>
                <w:szCs w:val="32"/>
              </w:rPr>
              <w:t>2021</w:t>
            </w:r>
            <w:r>
              <w:rPr>
                <w:rFonts w:ascii="宋体" w:cs="宋体" w:hint="eastAsia"/>
                <w:b/>
                <w:sz w:val="32"/>
                <w:szCs w:val="32"/>
              </w:rPr>
              <w:t>年</w:t>
            </w:r>
            <w:r>
              <w:rPr>
                <w:rFonts w:ascii="宋体" w:cs="宋体" w:hint="eastAsia"/>
                <w:b/>
                <w:sz w:val="32"/>
                <w:szCs w:val="32"/>
              </w:rPr>
              <w:t>100</w:t>
            </w:r>
            <w:r>
              <w:rPr>
                <w:rFonts w:ascii="宋体" w:cs="宋体" w:hint="eastAsia"/>
                <w:b/>
                <w:sz w:val="32"/>
                <w:szCs w:val="32"/>
              </w:rPr>
              <w:t>万元以上（含）特定目标类部门预算项目绩效目标自评</w:t>
            </w:r>
          </w:p>
        </w:tc>
        <w:tc>
          <w:tcPr>
            <w:tcW w:w="236" w:type="dxa"/>
            <w:tcBorders>
              <w:top w:val="nil"/>
              <w:left w:val="nil"/>
              <w:bottom w:val="nil"/>
              <w:right w:val="nil"/>
            </w:tcBorders>
            <w:shd w:val="clear" w:color="auto" w:fill="auto"/>
            <w:noWrap/>
            <w:vAlign w:val="center"/>
          </w:tcPr>
          <w:p w:rsidR="003949B4" w:rsidRDefault="003949B4">
            <w:pPr>
              <w:widowControl/>
              <w:jc w:val="center"/>
              <w:textAlignment w:val="center"/>
              <w:rPr>
                <w:rFonts w:ascii="宋体" w:cs="宋体"/>
                <w:b/>
                <w:kern w:val="0"/>
                <w:sz w:val="32"/>
                <w:szCs w:val="32"/>
              </w:rPr>
            </w:pPr>
          </w:p>
        </w:tc>
      </w:tr>
      <w:tr w:rsidR="003949B4">
        <w:trPr>
          <w:gridAfter w:val="1"/>
          <w:wAfter w:w="236" w:type="dxa"/>
          <w:trHeight w:val="254"/>
        </w:trPr>
        <w:tc>
          <w:tcPr>
            <w:tcW w:w="280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kern w:val="0"/>
                <w:sz w:val="24"/>
              </w:rPr>
              <w:t>主管部门及代码</w:t>
            </w:r>
          </w:p>
        </w:tc>
        <w:tc>
          <w:tcPr>
            <w:tcW w:w="313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3949B4">
            <w:pPr>
              <w:widowControl/>
              <w:spacing w:line="320" w:lineRule="exact"/>
              <w:textAlignment w:val="center"/>
              <w:rPr>
                <w:rFonts w:ascii="宋体" w:cs="宋体"/>
                <w:sz w:val="24"/>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kern w:val="0"/>
                <w:sz w:val="24"/>
              </w:rPr>
              <w:t>实施单位</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sz w:val="24"/>
              </w:rPr>
              <w:t>阿坝州佛教协会</w:t>
            </w:r>
          </w:p>
        </w:tc>
      </w:tr>
      <w:tr w:rsidR="003949B4">
        <w:trPr>
          <w:gridAfter w:val="1"/>
          <w:wAfter w:w="236" w:type="dxa"/>
          <w:trHeight w:val="341"/>
        </w:trPr>
        <w:tc>
          <w:tcPr>
            <w:tcW w:w="280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kern w:val="0"/>
                <w:sz w:val="24"/>
              </w:rPr>
              <w:t>项目预算</w:t>
            </w:r>
            <w:r>
              <w:rPr>
                <w:rFonts w:ascii="宋体" w:cs="宋体" w:hint="eastAsia"/>
                <w:kern w:val="0"/>
                <w:sz w:val="24"/>
              </w:rPr>
              <w:br/>
            </w:r>
            <w:r>
              <w:rPr>
                <w:rFonts w:ascii="宋体" w:cs="宋体" w:hint="eastAsia"/>
                <w:kern w:val="0"/>
                <w:sz w:val="24"/>
              </w:rPr>
              <w:t>执行情况</w:t>
            </w:r>
            <w:r>
              <w:rPr>
                <w:rFonts w:ascii="宋体" w:cs="宋体" w:hint="eastAsia"/>
                <w:kern w:val="0"/>
                <w:sz w:val="24"/>
              </w:rPr>
              <w:br/>
            </w:r>
            <w:r>
              <w:rPr>
                <w:rFonts w:ascii="宋体" w:cs="宋体" w:hint="eastAsia"/>
                <w:kern w:val="0"/>
                <w:sz w:val="24"/>
              </w:rPr>
              <w:t>（万元）</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kern w:val="0"/>
                <w:sz w:val="24"/>
              </w:rPr>
              <w:t xml:space="preserve"> </w:t>
            </w:r>
            <w:r>
              <w:rPr>
                <w:rFonts w:ascii="宋体" w:cs="宋体" w:hint="eastAsia"/>
                <w:kern w:val="0"/>
                <w:sz w:val="24"/>
              </w:rPr>
              <w:t>预算数：</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sz w:val="24"/>
              </w:rPr>
              <w:t>100</w:t>
            </w:r>
            <w:r>
              <w:rPr>
                <w:rFonts w:ascii="宋体" w:cs="宋体" w:hint="eastAsia"/>
                <w:sz w:val="24"/>
              </w:rPr>
              <w:t>万元</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kern w:val="0"/>
                <w:sz w:val="24"/>
              </w:rPr>
              <w:t xml:space="preserve"> </w:t>
            </w:r>
            <w:r>
              <w:rPr>
                <w:rFonts w:ascii="宋体" w:cs="宋体" w:hint="eastAsia"/>
                <w:kern w:val="0"/>
                <w:sz w:val="24"/>
              </w:rPr>
              <w:t>执行数：</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right"/>
              <w:textAlignment w:val="center"/>
              <w:rPr>
                <w:rFonts w:ascii="宋体" w:cs="宋体"/>
                <w:sz w:val="24"/>
              </w:rPr>
            </w:pPr>
            <w:r>
              <w:rPr>
                <w:rFonts w:ascii="宋体" w:cs="宋体" w:hint="eastAsia"/>
                <w:sz w:val="24"/>
              </w:rPr>
              <w:t>107.98</w:t>
            </w:r>
            <w:r>
              <w:rPr>
                <w:rFonts w:ascii="宋体" w:cs="宋体" w:hint="eastAsia"/>
                <w:sz w:val="24"/>
              </w:rPr>
              <w:t>万元</w:t>
            </w:r>
          </w:p>
        </w:tc>
      </w:tr>
      <w:tr w:rsidR="003949B4">
        <w:trPr>
          <w:gridAfter w:val="1"/>
          <w:wAfter w:w="236" w:type="dxa"/>
          <w:trHeight w:val="555"/>
        </w:trPr>
        <w:tc>
          <w:tcPr>
            <w:tcW w:w="28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kern w:val="0"/>
                <w:sz w:val="24"/>
              </w:rPr>
            </w:pPr>
            <w:r>
              <w:rPr>
                <w:rFonts w:ascii="宋体" w:cs="宋体" w:hint="eastAsia"/>
                <w:kern w:val="0"/>
                <w:sz w:val="24"/>
              </w:rPr>
              <w:t>其中：</w:t>
            </w:r>
          </w:p>
          <w:p w:rsidR="003949B4" w:rsidRDefault="000058F1">
            <w:pPr>
              <w:widowControl/>
              <w:spacing w:line="320" w:lineRule="exact"/>
              <w:jc w:val="left"/>
              <w:textAlignment w:val="center"/>
              <w:rPr>
                <w:rFonts w:ascii="宋体" w:cs="宋体"/>
                <w:sz w:val="24"/>
              </w:rPr>
            </w:pPr>
            <w:r>
              <w:rPr>
                <w:rFonts w:ascii="宋体" w:cs="宋体" w:hint="eastAsia"/>
                <w:kern w:val="0"/>
                <w:sz w:val="24"/>
              </w:rPr>
              <w:t>财政拨款</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sz w:val="24"/>
              </w:rPr>
              <w:t>100</w:t>
            </w:r>
            <w:r>
              <w:rPr>
                <w:rFonts w:ascii="宋体" w:cs="宋体" w:hint="eastAsia"/>
                <w:sz w:val="24"/>
              </w:rPr>
              <w:t>万元</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kern w:val="0"/>
                <w:sz w:val="24"/>
              </w:rPr>
            </w:pPr>
            <w:r>
              <w:rPr>
                <w:rFonts w:ascii="宋体" w:cs="宋体" w:hint="eastAsia"/>
                <w:kern w:val="0"/>
                <w:sz w:val="24"/>
              </w:rPr>
              <w:t>其中：</w:t>
            </w:r>
          </w:p>
          <w:p w:rsidR="003949B4" w:rsidRDefault="000058F1">
            <w:pPr>
              <w:widowControl/>
              <w:spacing w:line="320" w:lineRule="exact"/>
              <w:jc w:val="left"/>
              <w:textAlignment w:val="center"/>
              <w:rPr>
                <w:rFonts w:ascii="宋体" w:cs="宋体"/>
                <w:sz w:val="24"/>
              </w:rPr>
            </w:pPr>
            <w:r>
              <w:rPr>
                <w:rFonts w:ascii="宋体" w:cs="宋体" w:hint="eastAsia"/>
                <w:kern w:val="0"/>
                <w:sz w:val="24"/>
              </w:rPr>
              <w:t>财政拨款</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textAlignment w:val="center"/>
              <w:rPr>
                <w:rFonts w:ascii="宋体" w:cs="宋体"/>
                <w:sz w:val="24"/>
              </w:rPr>
            </w:pPr>
            <w:r>
              <w:rPr>
                <w:rFonts w:ascii="宋体" w:cs="宋体" w:hint="eastAsia"/>
                <w:sz w:val="24"/>
              </w:rPr>
              <w:t>107.98</w:t>
            </w:r>
            <w:r>
              <w:rPr>
                <w:rFonts w:ascii="宋体" w:cs="宋体" w:hint="eastAsia"/>
                <w:sz w:val="24"/>
              </w:rPr>
              <w:t>万元</w:t>
            </w:r>
          </w:p>
        </w:tc>
      </w:tr>
      <w:tr w:rsidR="003949B4">
        <w:trPr>
          <w:gridAfter w:val="1"/>
          <w:wAfter w:w="236" w:type="dxa"/>
          <w:trHeight w:val="341"/>
        </w:trPr>
        <w:tc>
          <w:tcPr>
            <w:tcW w:w="280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kern w:val="0"/>
                <w:sz w:val="24"/>
              </w:rPr>
              <w:t>其他资金</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sz w:val="24"/>
              </w:rPr>
              <w:t>0</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left"/>
              <w:textAlignment w:val="center"/>
              <w:rPr>
                <w:rFonts w:ascii="宋体" w:cs="宋体"/>
                <w:sz w:val="24"/>
              </w:rPr>
            </w:pPr>
            <w:r>
              <w:rPr>
                <w:rFonts w:ascii="宋体" w:cs="宋体" w:hint="eastAsia"/>
                <w:kern w:val="0"/>
                <w:sz w:val="24"/>
              </w:rPr>
              <w:t>其他资金</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sz w:val="24"/>
              </w:rPr>
              <w:t>0</w:t>
            </w:r>
          </w:p>
        </w:tc>
      </w:tr>
      <w:tr w:rsidR="003949B4">
        <w:trPr>
          <w:gridAfter w:val="1"/>
          <w:wAfter w:w="236" w:type="dxa"/>
          <w:trHeight w:val="217"/>
        </w:trPr>
        <w:tc>
          <w:tcPr>
            <w:tcW w:w="165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kern w:val="0"/>
                <w:sz w:val="24"/>
              </w:rPr>
            </w:pPr>
            <w:r>
              <w:rPr>
                <w:rFonts w:ascii="宋体" w:cs="宋体" w:hint="eastAsia"/>
                <w:kern w:val="0"/>
                <w:sz w:val="24"/>
              </w:rPr>
              <w:t>年度总体目标</w:t>
            </w:r>
          </w:p>
          <w:p w:rsidR="003949B4" w:rsidRDefault="000058F1">
            <w:pPr>
              <w:widowControl/>
              <w:spacing w:line="320" w:lineRule="exact"/>
              <w:jc w:val="center"/>
              <w:textAlignment w:val="center"/>
              <w:rPr>
                <w:rFonts w:ascii="宋体" w:cs="宋体"/>
                <w:sz w:val="24"/>
              </w:rPr>
            </w:pPr>
            <w:r>
              <w:rPr>
                <w:rFonts w:ascii="宋体" w:cs="宋体" w:hint="eastAsia"/>
                <w:kern w:val="0"/>
                <w:sz w:val="24"/>
              </w:rPr>
              <w:t>完成情况</w:t>
            </w:r>
          </w:p>
        </w:tc>
        <w:tc>
          <w:tcPr>
            <w:tcW w:w="428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kern w:val="0"/>
                <w:sz w:val="24"/>
              </w:rPr>
              <w:t>预期目标</w:t>
            </w:r>
          </w:p>
        </w:tc>
        <w:tc>
          <w:tcPr>
            <w:tcW w:w="363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宋体" w:cs="宋体"/>
                <w:sz w:val="24"/>
              </w:rPr>
            </w:pPr>
            <w:r>
              <w:rPr>
                <w:rFonts w:ascii="宋体" w:cs="宋体" w:hint="eastAsia"/>
                <w:kern w:val="0"/>
                <w:sz w:val="24"/>
              </w:rPr>
              <w:t>目标实际完成情况</w:t>
            </w:r>
          </w:p>
        </w:tc>
      </w:tr>
      <w:tr w:rsidR="003949B4">
        <w:trPr>
          <w:gridAfter w:val="1"/>
          <w:wAfter w:w="236" w:type="dxa"/>
          <w:trHeight w:val="3247"/>
        </w:trPr>
        <w:tc>
          <w:tcPr>
            <w:tcW w:w="165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3949B4"/>
        </w:tc>
        <w:tc>
          <w:tcPr>
            <w:tcW w:w="4286"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3949B4" w:rsidRDefault="000058F1">
            <w:pPr>
              <w:widowControl/>
              <w:spacing w:line="320" w:lineRule="exact"/>
              <w:jc w:val="left"/>
              <w:textAlignment w:val="top"/>
              <w:rPr>
                <w:rFonts w:ascii="宋体" w:cs="宋体"/>
                <w:sz w:val="24"/>
              </w:rPr>
            </w:pPr>
            <w:r>
              <w:rPr>
                <w:rFonts w:ascii="宋体" w:cs="宋体" w:hint="eastAsia"/>
                <w:sz w:val="24"/>
              </w:rPr>
              <w:t>通过几年来的工作，</w:t>
            </w:r>
            <w:r>
              <w:rPr>
                <w:rFonts w:ascii="宋体" w:cs="宋体" w:hint="eastAsia"/>
                <w:sz w:val="24"/>
              </w:rPr>
              <w:t>202</w:t>
            </w:r>
            <w:r>
              <w:rPr>
                <w:rFonts w:ascii="宋体" w:cs="宋体" w:hint="eastAsia"/>
                <w:sz w:val="24"/>
              </w:rPr>
              <w:t>1</w:t>
            </w:r>
            <w:r>
              <w:rPr>
                <w:rFonts w:ascii="宋体" w:cs="宋体" w:hint="eastAsia"/>
                <w:sz w:val="24"/>
              </w:rPr>
              <w:t>年我会与阿坝州藏文编译局对觉嚢历史名人文集</w:t>
            </w:r>
            <w:r>
              <w:rPr>
                <w:rFonts w:ascii="宋体" w:cs="宋体" w:hint="eastAsia"/>
                <w:sz w:val="24"/>
              </w:rPr>
              <w:t>13</w:t>
            </w:r>
            <w:r>
              <w:rPr>
                <w:rFonts w:ascii="宋体" w:cs="宋体" w:hint="eastAsia"/>
                <w:sz w:val="24"/>
              </w:rPr>
              <w:t>卷进行出版。文集封面用黄色天然丝绸特种材料印制；封面工艺采用烫红金或黄金；前后环衬用金黄色特种纸张；插页用纸全彩印刷，用</w:t>
            </w:r>
            <w:r>
              <w:rPr>
                <w:rFonts w:ascii="宋体" w:cs="宋体" w:hint="eastAsia"/>
                <w:sz w:val="24"/>
              </w:rPr>
              <w:t xml:space="preserve"> </w:t>
            </w:r>
            <w:r>
              <w:rPr>
                <w:rFonts w:ascii="宋体" w:cs="宋体" w:hint="eastAsia"/>
                <w:sz w:val="24"/>
              </w:rPr>
              <w:t>128</w:t>
            </w:r>
            <w:r>
              <w:rPr>
                <w:rFonts w:ascii="宋体" w:cs="宋体" w:hint="eastAsia"/>
                <w:sz w:val="24"/>
              </w:rPr>
              <w:t>克进品铜版纸；内文用纸单色印刷，正文用纸</w:t>
            </w:r>
            <w:r>
              <w:rPr>
                <w:rFonts w:ascii="宋体" w:cs="宋体" w:hint="eastAsia"/>
                <w:sz w:val="24"/>
              </w:rPr>
              <w:t>70</w:t>
            </w:r>
            <w:r>
              <w:rPr>
                <w:rFonts w:ascii="宋体" w:cs="宋体" w:hint="eastAsia"/>
                <w:sz w:val="24"/>
              </w:rPr>
              <w:t>克轻型纸；装订方式要求锁线圆背精装</w:t>
            </w:r>
            <w:r>
              <w:rPr>
                <w:rFonts w:ascii="宋体" w:cs="宋体" w:hint="eastAsia"/>
                <w:sz w:val="24"/>
              </w:rPr>
              <w:t>+</w:t>
            </w:r>
            <w:r>
              <w:rPr>
                <w:rFonts w:ascii="宋体" w:cs="宋体" w:hint="eastAsia"/>
                <w:sz w:val="24"/>
              </w:rPr>
              <w:t>红色双根丝带。每卷印制</w:t>
            </w:r>
            <w:r>
              <w:rPr>
                <w:rFonts w:ascii="宋体" w:cs="宋体" w:hint="eastAsia"/>
                <w:sz w:val="24"/>
              </w:rPr>
              <w:t>1000</w:t>
            </w:r>
            <w:r>
              <w:rPr>
                <w:rFonts w:ascii="宋体" w:cs="宋体" w:hint="eastAsia"/>
                <w:sz w:val="24"/>
              </w:rPr>
              <w:t>册，共计</w:t>
            </w:r>
            <w:r>
              <w:rPr>
                <w:rFonts w:ascii="宋体" w:cs="宋体" w:hint="eastAsia"/>
                <w:sz w:val="24"/>
              </w:rPr>
              <w:t>13000</w:t>
            </w:r>
            <w:r>
              <w:rPr>
                <w:rFonts w:ascii="宋体" w:cs="宋体" w:hint="eastAsia"/>
                <w:sz w:val="24"/>
              </w:rPr>
              <w:t>册。</w:t>
            </w:r>
          </w:p>
        </w:tc>
        <w:tc>
          <w:tcPr>
            <w:tcW w:w="363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3949B4" w:rsidRDefault="000058F1">
            <w:pPr>
              <w:widowControl/>
              <w:spacing w:line="320" w:lineRule="exact"/>
              <w:jc w:val="left"/>
              <w:textAlignment w:val="top"/>
              <w:rPr>
                <w:rFonts w:ascii="宋体" w:cs="宋体"/>
                <w:sz w:val="24"/>
              </w:rPr>
            </w:pPr>
            <w:r>
              <w:rPr>
                <w:rFonts w:ascii="宋体" w:cs="宋体" w:hint="eastAsia"/>
                <w:sz w:val="24"/>
              </w:rPr>
              <w:t>前期手续已全部完成，正在出版中，预计</w:t>
            </w:r>
            <w:r>
              <w:rPr>
                <w:rFonts w:ascii="宋体" w:cs="宋体" w:hint="eastAsia"/>
                <w:sz w:val="24"/>
              </w:rPr>
              <w:t>1</w:t>
            </w:r>
            <w:bookmarkStart w:id="55" w:name="_GoBack"/>
            <w:bookmarkEnd w:id="55"/>
            <w:r>
              <w:rPr>
                <w:rFonts w:ascii="宋体" w:cs="宋体" w:hint="eastAsia"/>
                <w:sz w:val="24"/>
              </w:rPr>
              <w:t>0</w:t>
            </w:r>
            <w:r>
              <w:rPr>
                <w:rFonts w:ascii="宋体" w:cs="宋体" w:hint="eastAsia"/>
                <w:sz w:val="24"/>
              </w:rPr>
              <w:t>月交货。</w:t>
            </w:r>
          </w:p>
        </w:tc>
      </w:tr>
      <w:tr w:rsidR="003949B4">
        <w:trPr>
          <w:gridAfter w:val="1"/>
          <w:wAfter w:w="236" w:type="dxa"/>
          <w:trHeight w:val="693"/>
        </w:trPr>
        <w:tc>
          <w:tcPr>
            <w:tcW w:w="1656" w:type="dxa"/>
            <w:vMerge w:val="restart"/>
            <w:tcBorders>
              <w:top w:val="single" w:sz="4" w:space="0" w:color="000000"/>
              <w:left w:val="single" w:sz="4" w:space="0" w:color="000000"/>
              <w:bottom w:val="nil"/>
              <w:right w:val="single" w:sz="4" w:space="0" w:color="000000"/>
            </w:tcBorders>
            <w:shd w:val="clear" w:color="auto" w:fill="auto"/>
            <w:noWrap/>
            <w:vAlign w:val="center"/>
          </w:tcPr>
          <w:p w:rsidR="003949B4" w:rsidRDefault="000058F1">
            <w:pPr>
              <w:widowControl/>
              <w:spacing w:line="320" w:lineRule="exact"/>
              <w:jc w:val="center"/>
              <w:textAlignment w:val="center"/>
              <w:rPr>
                <w:rFonts w:ascii="仿宋_GB2312" w:eastAsia="仿宋_GB2312" w:cs="仿宋_GB2312"/>
                <w:sz w:val="28"/>
                <w:szCs w:val="28"/>
              </w:rPr>
            </w:pPr>
            <w:r>
              <w:rPr>
                <w:rFonts w:ascii="仿宋_GB2312" w:eastAsia="仿宋_GB2312" w:cs="仿宋_GB2312" w:hint="eastAsia"/>
                <w:kern w:val="0"/>
                <w:sz w:val="28"/>
                <w:szCs w:val="28"/>
              </w:rPr>
              <w:t>年度绩效指标完成情况</w:t>
            </w:r>
          </w:p>
        </w:tc>
        <w:tc>
          <w:tcPr>
            <w:tcW w:w="1150" w:type="dxa"/>
            <w:tcBorders>
              <w:top w:val="single" w:sz="4" w:space="0" w:color="000000"/>
              <w:left w:val="nil"/>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仿宋_GB2312" w:eastAsia="仿宋_GB2312" w:cs="仿宋_GB2312"/>
                <w:kern w:val="0"/>
                <w:sz w:val="28"/>
                <w:szCs w:val="28"/>
              </w:rPr>
            </w:pPr>
            <w:r>
              <w:rPr>
                <w:rFonts w:ascii="仿宋_GB2312" w:eastAsia="仿宋_GB2312" w:cs="仿宋_GB2312" w:hint="eastAsia"/>
                <w:kern w:val="0"/>
                <w:sz w:val="28"/>
                <w:szCs w:val="28"/>
              </w:rPr>
              <w:t>一级</w:t>
            </w:r>
          </w:p>
          <w:p w:rsidR="003949B4" w:rsidRDefault="000058F1">
            <w:pPr>
              <w:widowControl/>
              <w:spacing w:line="320" w:lineRule="exact"/>
              <w:jc w:val="center"/>
              <w:textAlignment w:val="center"/>
              <w:rPr>
                <w:rFonts w:ascii="仿宋_GB2312" w:eastAsia="仿宋_GB2312" w:cs="仿宋_GB2312"/>
                <w:sz w:val="28"/>
                <w:szCs w:val="28"/>
              </w:rPr>
            </w:pPr>
            <w:r>
              <w:rPr>
                <w:rFonts w:ascii="仿宋_GB2312" w:eastAsia="仿宋_GB2312" w:cs="仿宋_GB2312" w:hint="eastAsia"/>
                <w:kern w:val="0"/>
                <w:sz w:val="28"/>
                <w:szCs w:val="28"/>
              </w:rPr>
              <w:t>指标</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仿宋_GB2312" w:eastAsia="仿宋_GB2312" w:cs="仿宋_GB2312"/>
                <w:kern w:val="0"/>
                <w:sz w:val="28"/>
                <w:szCs w:val="28"/>
              </w:rPr>
            </w:pPr>
            <w:r>
              <w:rPr>
                <w:rFonts w:ascii="仿宋_GB2312" w:eastAsia="仿宋_GB2312" w:cs="仿宋_GB2312" w:hint="eastAsia"/>
                <w:kern w:val="0"/>
                <w:sz w:val="28"/>
                <w:szCs w:val="28"/>
              </w:rPr>
              <w:t>二级</w:t>
            </w:r>
          </w:p>
          <w:p w:rsidR="003949B4" w:rsidRDefault="000058F1">
            <w:pPr>
              <w:widowControl/>
              <w:spacing w:line="320" w:lineRule="exact"/>
              <w:jc w:val="center"/>
              <w:textAlignment w:val="center"/>
              <w:rPr>
                <w:rFonts w:ascii="仿宋_GB2312" w:eastAsia="仿宋_GB2312" w:cs="仿宋_GB2312"/>
                <w:sz w:val="28"/>
                <w:szCs w:val="28"/>
              </w:rPr>
            </w:pPr>
            <w:r>
              <w:rPr>
                <w:rFonts w:ascii="仿宋_GB2312" w:eastAsia="仿宋_GB2312" w:cs="仿宋_GB2312" w:hint="eastAsia"/>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仿宋_GB2312" w:eastAsia="仿宋_GB2312" w:cs="仿宋_GB2312"/>
                <w:kern w:val="0"/>
                <w:sz w:val="28"/>
                <w:szCs w:val="28"/>
              </w:rPr>
            </w:pPr>
            <w:r>
              <w:rPr>
                <w:rFonts w:ascii="仿宋_GB2312" w:eastAsia="仿宋_GB2312" w:cs="仿宋_GB2312" w:hint="eastAsia"/>
                <w:kern w:val="0"/>
                <w:sz w:val="28"/>
                <w:szCs w:val="28"/>
              </w:rPr>
              <w:t>三级</w:t>
            </w:r>
          </w:p>
          <w:p w:rsidR="003949B4" w:rsidRDefault="000058F1">
            <w:pPr>
              <w:widowControl/>
              <w:spacing w:line="320" w:lineRule="exact"/>
              <w:jc w:val="center"/>
              <w:textAlignment w:val="center"/>
              <w:rPr>
                <w:rFonts w:ascii="仿宋_GB2312" w:eastAsia="仿宋_GB2312" w:cs="仿宋_GB2312"/>
                <w:sz w:val="28"/>
                <w:szCs w:val="28"/>
              </w:rPr>
            </w:pPr>
            <w:r>
              <w:rPr>
                <w:rFonts w:ascii="仿宋_GB2312" w:eastAsia="仿宋_GB2312" w:cs="仿宋_GB2312" w:hint="eastAsia"/>
                <w:kern w:val="0"/>
                <w:sz w:val="28"/>
                <w:szCs w:val="28"/>
              </w:rPr>
              <w:t>指标</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仿宋_GB2312" w:eastAsia="仿宋_GB2312" w:cs="仿宋_GB2312"/>
                <w:sz w:val="28"/>
                <w:szCs w:val="28"/>
              </w:rPr>
            </w:pPr>
            <w:r>
              <w:rPr>
                <w:rFonts w:ascii="仿宋_GB2312" w:eastAsia="仿宋_GB2312" w:cs="仿宋_GB2312" w:hint="eastAsia"/>
                <w:kern w:val="0"/>
                <w:sz w:val="28"/>
                <w:szCs w:val="28"/>
              </w:rPr>
              <w:t>预期指标值</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center"/>
              <w:rPr>
                <w:rFonts w:ascii="仿宋_GB2312" w:eastAsia="仿宋_GB2312" w:cs="仿宋_GB2312"/>
                <w:sz w:val="28"/>
                <w:szCs w:val="28"/>
              </w:rPr>
            </w:pPr>
            <w:r>
              <w:rPr>
                <w:rFonts w:ascii="仿宋_GB2312" w:eastAsia="仿宋_GB2312" w:cs="仿宋_GB2312" w:hint="eastAsia"/>
                <w:kern w:val="0"/>
                <w:sz w:val="28"/>
                <w:szCs w:val="28"/>
              </w:rPr>
              <w:t>实际完成指标值</w:t>
            </w:r>
          </w:p>
        </w:tc>
      </w:tr>
      <w:tr w:rsidR="003949B4">
        <w:trPr>
          <w:gridAfter w:val="1"/>
          <w:wAfter w:w="236" w:type="dxa"/>
          <w:trHeight w:val="415"/>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bottom"/>
              <w:rPr>
                <w:rFonts w:ascii="仿宋_GB2312" w:eastAsia="仿宋_GB2312" w:cs="仿宋_GB2312"/>
                <w:kern w:val="0"/>
                <w:sz w:val="28"/>
                <w:szCs w:val="28"/>
              </w:rPr>
            </w:pPr>
            <w:r>
              <w:rPr>
                <w:rFonts w:ascii="仿宋_GB2312" w:eastAsia="仿宋_GB2312" w:cs="仿宋_GB2312" w:hint="eastAsia"/>
                <w:kern w:val="0"/>
                <w:sz w:val="28"/>
                <w:szCs w:val="28"/>
              </w:rPr>
              <w:t>完成</w:t>
            </w:r>
          </w:p>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指标</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数量指标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出版数</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13</w:t>
            </w:r>
            <w:r>
              <w:rPr>
                <w:rFonts w:ascii="仿宋_GB2312" w:eastAsia="仿宋_GB2312" w:cs="仿宋_GB2312" w:hint="eastAsia"/>
                <w:sz w:val="28"/>
                <w:szCs w:val="28"/>
              </w:rPr>
              <w:t>卷</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13</w:t>
            </w:r>
            <w:r>
              <w:rPr>
                <w:rFonts w:ascii="仿宋_GB2312" w:eastAsia="仿宋_GB2312" w:cs="仿宋_GB2312" w:hint="eastAsia"/>
                <w:sz w:val="28"/>
                <w:szCs w:val="28"/>
              </w:rPr>
              <w:t>卷</w:t>
            </w:r>
          </w:p>
        </w:tc>
      </w:tr>
      <w:tr w:rsidR="003949B4">
        <w:trPr>
          <w:gridAfter w:val="1"/>
          <w:wAfter w:w="236" w:type="dxa"/>
          <w:trHeight w:val="415"/>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质量指标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100%</w:t>
            </w:r>
          </w:p>
        </w:tc>
      </w:tr>
      <w:tr w:rsidR="003949B4">
        <w:trPr>
          <w:gridAfter w:val="1"/>
          <w:wAfter w:w="236" w:type="dxa"/>
          <w:trHeight w:val="415"/>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时效指标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783187">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永久</w:t>
            </w:r>
          </w:p>
        </w:tc>
      </w:tr>
      <w:tr w:rsidR="003949B4">
        <w:trPr>
          <w:gridAfter w:val="1"/>
          <w:wAfter w:w="236" w:type="dxa"/>
          <w:trHeight w:val="480"/>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成本指标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出版费</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100</w:t>
            </w:r>
            <w:r>
              <w:rPr>
                <w:rFonts w:ascii="仿宋_GB2312" w:eastAsia="仿宋_GB2312" w:cs="仿宋_GB2312" w:hint="eastAsia"/>
                <w:sz w:val="28"/>
                <w:szCs w:val="28"/>
              </w:rPr>
              <w:t>万元</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107.98</w:t>
            </w:r>
            <w:r>
              <w:rPr>
                <w:rFonts w:ascii="仿宋_GB2312" w:eastAsia="仿宋_GB2312" w:cs="仿宋_GB2312" w:hint="eastAsia"/>
                <w:sz w:val="28"/>
                <w:szCs w:val="28"/>
              </w:rPr>
              <w:t>万元</w:t>
            </w:r>
          </w:p>
        </w:tc>
      </w:tr>
      <w:tr w:rsidR="003949B4">
        <w:trPr>
          <w:gridAfter w:val="1"/>
          <w:wAfter w:w="236" w:type="dxa"/>
          <w:trHeight w:val="480"/>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效益</w:t>
            </w:r>
            <w:r>
              <w:rPr>
                <w:rFonts w:ascii="仿宋_GB2312" w:eastAsia="仿宋_GB2312" w:cs="仿宋_GB2312" w:hint="eastAsia"/>
                <w:kern w:val="0"/>
                <w:sz w:val="28"/>
                <w:szCs w:val="28"/>
              </w:rPr>
              <w:br/>
            </w:r>
            <w:r>
              <w:rPr>
                <w:rFonts w:ascii="仿宋_GB2312" w:eastAsia="仿宋_GB2312" w:cs="仿宋_GB2312" w:hint="eastAsia"/>
                <w:kern w:val="0"/>
                <w:sz w:val="28"/>
                <w:szCs w:val="28"/>
              </w:rPr>
              <w:t>指标</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经济效益指标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783187">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98%</w:t>
            </w:r>
          </w:p>
        </w:tc>
      </w:tr>
      <w:tr w:rsidR="003949B4">
        <w:trPr>
          <w:gridAfter w:val="1"/>
          <w:wAfter w:w="236" w:type="dxa"/>
          <w:trHeight w:val="480"/>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社会效益指标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采纳率</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95%</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95%</w:t>
            </w:r>
          </w:p>
        </w:tc>
      </w:tr>
      <w:tr w:rsidR="003949B4">
        <w:trPr>
          <w:gridAfter w:val="1"/>
          <w:wAfter w:w="236" w:type="dxa"/>
          <w:trHeight w:val="577"/>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ind w:leftChars="87" w:left="463" w:hangingChars="100" w:hanging="280"/>
              <w:jc w:val="left"/>
              <w:textAlignment w:val="bottom"/>
              <w:rPr>
                <w:rFonts w:ascii="仿宋_GB2312" w:eastAsia="仿宋_GB2312" w:cs="仿宋_GB2312"/>
                <w:sz w:val="28"/>
                <w:szCs w:val="28"/>
              </w:rPr>
            </w:pPr>
            <w:r>
              <w:rPr>
                <w:rFonts w:ascii="仿宋_GB2312" w:eastAsia="仿宋_GB2312" w:cs="仿宋_GB2312" w:hint="eastAsia"/>
                <w:kern w:val="0"/>
                <w:sz w:val="28"/>
                <w:szCs w:val="28"/>
              </w:rPr>
              <w:t>生态效益</w:t>
            </w:r>
            <w:r>
              <w:rPr>
                <w:rFonts w:ascii="仿宋_GB2312" w:eastAsia="仿宋_GB2312" w:cs="仿宋_GB2312" w:hint="eastAsia"/>
                <w:kern w:val="0"/>
                <w:sz w:val="28"/>
                <w:szCs w:val="28"/>
              </w:rPr>
              <w:t xml:space="preserve">  </w:t>
            </w:r>
            <w:r>
              <w:rPr>
                <w:rFonts w:ascii="仿宋_GB2312" w:eastAsia="仿宋_GB2312" w:cs="仿宋_GB2312" w:hint="eastAsia"/>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783187">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95%</w:t>
            </w:r>
          </w:p>
        </w:tc>
      </w:tr>
      <w:tr w:rsidR="003949B4">
        <w:trPr>
          <w:gridAfter w:val="1"/>
          <w:wAfter w:w="236" w:type="dxa"/>
          <w:trHeight w:val="480"/>
        </w:trPr>
        <w:tc>
          <w:tcPr>
            <w:tcW w:w="1656" w:type="dxa"/>
            <w:vMerge/>
            <w:tcBorders>
              <w:top w:val="nil"/>
              <w:left w:val="single" w:sz="4" w:space="0" w:color="000000"/>
              <w:bottom w:val="nil"/>
              <w:right w:val="single" w:sz="4" w:space="0" w:color="000000"/>
            </w:tcBorders>
            <w:shd w:val="clear" w:color="auto" w:fill="auto"/>
            <w:noWrap/>
            <w:vAlign w:val="center"/>
          </w:tcPr>
          <w:p w:rsidR="003949B4" w:rsidRDefault="003949B4"/>
        </w:tc>
        <w:tc>
          <w:tcPr>
            <w:tcW w:w="1150" w:type="dxa"/>
            <w:vMerge/>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可持续影响</w:t>
            </w:r>
            <w:r>
              <w:rPr>
                <w:rFonts w:ascii="仿宋_GB2312" w:eastAsia="仿宋_GB2312" w:cs="仿宋_GB2312" w:hint="eastAsia"/>
                <w:kern w:val="0"/>
                <w:sz w:val="28"/>
                <w:szCs w:val="28"/>
              </w:rPr>
              <w:t xml:space="preserve"> </w:t>
            </w:r>
            <w:r>
              <w:rPr>
                <w:rFonts w:ascii="仿宋_GB2312" w:eastAsia="仿宋_GB2312" w:cs="仿宋_GB2312" w:hint="eastAsia"/>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3949B4">
            <w:pPr>
              <w:widowControl/>
              <w:spacing w:line="320" w:lineRule="exact"/>
              <w:jc w:val="center"/>
              <w:textAlignment w:val="bottom"/>
              <w:rPr>
                <w:rFonts w:ascii="仿宋_GB2312" w:eastAsia="仿宋_GB2312" w:cs="仿宋_GB2312"/>
                <w:sz w:val="28"/>
                <w:szCs w:val="28"/>
              </w:rPr>
            </w:pP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783187">
            <w:pPr>
              <w:widowControl/>
              <w:spacing w:line="320" w:lineRule="exact"/>
              <w:jc w:val="center"/>
              <w:textAlignment w:val="bottom"/>
              <w:rPr>
                <w:rFonts w:ascii="仿宋_GB2312" w:eastAsia="仿宋_GB2312" w:cs="仿宋_GB2312"/>
                <w:sz w:val="28"/>
                <w:szCs w:val="28"/>
              </w:rPr>
            </w:pPr>
            <w:r>
              <w:rPr>
                <w:rFonts w:ascii="仿宋_GB2312" w:eastAsia="仿宋_GB2312" w:cs="仿宋_GB2312"/>
                <w:sz w:val="28"/>
                <w:szCs w:val="28"/>
              </w:rPr>
              <w:t>永久</w:t>
            </w:r>
          </w:p>
        </w:tc>
      </w:tr>
      <w:tr w:rsidR="003949B4">
        <w:trPr>
          <w:gridAfter w:val="1"/>
          <w:wAfter w:w="236" w:type="dxa"/>
          <w:trHeight w:val="530"/>
        </w:trPr>
        <w:tc>
          <w:tcPr>
            <w:tcW w:w="1656" w:type="dxa"/>
            <w:vMerge/>
            <w:tcBorders>
              <w:top w:val="nil"/>
              <w:left w:val="single" w:sz="4" w:space="0" w:color="000000"/>
              <w:bottom w:val="single" w:sz="4" w:space="0" w:color="000000"/>
              <w:right w:val="single" w:sz="4" w:space="0" w:color="000000"/>
            </w:tcBorders>
            <w:shd w:val="clear" w:color="auto" w:fill="auto"/>
            <w:noWrap/>
            <w:vAlign w:val="center"/>
          </w:tcPr>
          <w:p w:rsidR="003949B4" w:rsidRDefault="003949B4"/>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满意</w:t>
            </w:r>
            <w:r>
              <w:rPr>
                <w:rFonts w:ascii="仿宋_GB2312" w:eastAsia="仿宋_GB2312" w:cs="仿宋_GB2312" w:hint="eastAsia"/>
                <w:kern w:val="0"/>
                <w:sz w:val="28"/>
                <w:szCs w:val="28"/>
              </w:rPr>
              <w:br/>
            </w:r>
            <w:r>
              <w:rPr>
                <w:rFonts w:ascii="仿宋_GB2312" w:eastAsia="仿宋_GB2312" w:cs="仿宋_GB2312" w:hint="eastAsia"/>
                <w:kern w:val="0"/>
                <w:sz w:val="28"/>
                <w:szCs w:val="28"/>
              </w:rPr>
              <w:t>度指标</w:t>
            </w:r>
          </w:p>
        </w:tc>
        <w:tc>
          <w:tcPr>
            <w:tcW w:w="194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kern w:val="0"/>
                <w:sz w:val="28"/>
                <w:szCs w:val="28"/>
              </w:rPr>
            </w:pPr>
            <w:r>
              <w:rPr>
                <w:rFonts w:ascii="仿宋_GB2312" w:eastAsia="仿宋_GB2312" w:cs="仿宋_GB2312" w:hint="eastAsia"/>
                <w:kern w:val="0"/>
                <w:sz w:val="28"/>
                <w:szCs w:val="28"/>
              </w:rPr>
              <w:t>满意度</w:t>
            </w:r>
          </w:p>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kern w:val="0"/>
                <w:sz w:val="28"/>
                <w:szCs w:val="28"/>
              </w:rPr>
              <w:t>指标</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textAlignment w:val="bottom"/>
              <w:rPr>
                <w:rFonts w:ascii="仿宋_GB2312" w:eastAsia="仿宋_GB2312" w:cs="仿宋_GB2312"/>
                <w:sz w:val="28"/>
                <w:szCs w:val="28"/>
              </w:rPr>
            </w:pPr>
            <w:r>
              <w:rPr>
                <w:rFonts w:ascii="仿宋_GB2312" w:eastAsia="仿宋_GB2312" w:cs="仿宋_GB2312" w:hint="eastAsia"/>
                <w:sz w:val="28"/>
                <w:szCs w:val="28"/>
              </w:rPr>
              <w:t>满意度</w:t>
            </w:r>
          </w:p>
        </w:tc>
        <w:tc>
          <w:tcPr>
            <w:tcW w:w="14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95%</w:t>
            </w:r>
          </w:p>
        </w:tc>
        <w:tc>
          <w:tcPr>
            <w:tcW w:w="216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949B4" w:rsidRDefault="000058F1">
            <w:pPr>
              <w:widowControl/>
              <w:spacing w:line="320" w:lineRule="exact"/>
              <w:jc w:val="center"/>
              <w:textAlignment w:val="bottom"/>
              <w:rPr>
                <w:rFonts w:ascii="仿宋_GB2312" w:eastAsia="仿宋_GB2312" w:cs="仿宋_GB2312"/>
                <w:sz w:val="28"/>
                <w:szCs w:val="28"/>
              </w:rPr>
            </w:pPr>
            <w:r>
              <w:rPr>
                <w:rFonts w:ascii="仿宋_GB2312" w:eastAsia="仿宋_GB2312" w:cs="仿宋_GB2312" w:hint="eastAsia"/>
                <w:sz w:val="28"/>
                <w:szCs w:val="28"/>
              </w:rPr>
              <w:t>95%</w:t>
            </w:r>
          </w:p>
        </w:tc>
      </w:tr>
    </w:tbl>
    <w:p w:rsidR="003949B4" w:rsidRDefault="000058F1">
      <w:pPr>
        <w:widowControl/>
        <w:adjustRightInd w:val="0"/>
        <w:snapToGrid w:val="0"/>
        <w:spacing w:line="580" w:lineRule="exact"/>
        <w:ind w:firstLineChars="200" w:firstLine="640"/>
        <w:contextualSpacing/>
        <w:jc w:val="left"/>
        <w:rPr>
          <w:rFonts w:ascii="仿宋_GB2312" w:eastAsia="仿宋_GB2312" w:cs="宋体"/>
          <w:kern w:val="0"/>
          <w:sz w:val="32"/>
          <w:szCs w:val="32"/>
          <w:shd w:val="clear" w:color="auto" w:fill="FFFFFF"/>
          <w:lang w:val="zh-CN"/>
        </w:rPr>
      </w:pPr>
      <w:r>
        <w:rPr>
          <w:rFonts w:ascii="仿宋_GB2312" w:eastAsia="仿宋_GB2312" w:cs="宋体" w:hint="eastAsia"/>
          <w:kern w:val="0"/>
          <w:sz w:val="32"/>
          <w:szCs w:val="32"/>
          <w:shd w:val="clear" w:color="auto" w:fill="FFFFFF"/>
          <w:lang w:val="zh-CN"/>
        </w:rPr>
        <w:t>附表：</w:t>
      </w:r>
    </w:p>
    <w:p w:rsidR="003949B4" w:rsidRDefault="000058F1">
      <w:pPr>
        <w:widowControl/>
        <w:adjustRightInd w:val="0"/>
        <w:snapToGrid w:val="0"/>
        <w:spacing w:line="580" w:lineRule="exact"/>
        <w:contextualSpacing/>
        <w:jc w:val="left"/>
        <w:rPr>
          <w:rStyle w:val="1Char"/>
          <w:rFonts w:ascii="黑体" w:eastAsia="黑体"/>
          <w:b w:val="0"/>
        </w:rPr>
      </w:pPr>
      <w:r>
        <w:rPr>
          <w:rFonts w:ascii="仿宋_GB2312" w:eastAsia="仿宋_GB2312" w:cs="宋体" w:hint="eastAsia"/>
          <w:kern w:val="0"/>
          <w:sz w:val="32"/>
          <w:szCs w:val="32"/>
          <w:shd w:val="clear" w:color="auto" w:fill="FFFFFF"/>
        </w:rPr>
        <w:t>（注：有两个及以上</w:t>
      </w:r>
      <w:r>
        <w:rPr>
          <w:rFonts w:ascii="仿宋_GB2312" w:eastAsia="仿宋_GB2312" w:cs="宋体" w:hint="eastAsia"/>
          <w:kern w:val="0"/>
          <w:sz w:val="32"/>
          <w:szCs w:val="32"/>
          <w:shd w:val="clear" w:color="auto" w:fill="FFFFFF"/>
        </w:rPr>
        <w:t>100</w:t>
      </w:r>
      <w:r>
        <w:rPr>
          <w:rFonts w:ascii="仿宋_GB2312" w:eastAsia="仿宋_GB2312" w:cs="宋体" w:hint="eastAsia"/>
          <w:kern w:val="0"/>
          <w:sz w:val="32"/>
          <w:szCs w:val="32"/>
          <w:shd w:val="clear" w:color="auto" w:fill="FFFFFF"/>
        </w:rPr>
        <w:t>万元以上（含）特定目标类部门预算项目的，需分别开展绩效目标自评并填写附表）</w:t>
      </w:r>
    </w:p>
    <w:p w:rsidR="003949B4" w:rsidRDefault="003949B4">
      <w:pPr>
        <w:spacing w:line="600" w:lineRule="exact"/>
        <w:jc w:val="center"/>
        <w:outlineLvl w:val="0"/>
        <w:rPr>
          <w:rFonts w:ascii="黑体" w:eastAsia="黑体"/>
          <w:sz w:val="44"/>
          <w:szCs w:val="44"/>
        </w:rPr>
      </w:pPr>
    </w:p>
    <w:p w:rsidR="003949B4" w:rsidRDefault="000058F1">
      <w:pPr>
        <w:spacing w:line="600" w:lineRule="exact"/>
        <w:jc w:val="center"/>
        <w:outlineLvl w:val="0"/>
        <w:rPr>
          <w:rFonts w:ascii="仿宋" w:eastAsia="仿宋"/>
        </w:rPr>
      </w:pPr>
      <w:r>
        <w:rPr>
          <w:rFonts w:ascii="黑体" w:eastAsia="黑体" w:hint="eastAsia"/>
          <w:sz w:val="44"/>
          <w:szCs w:val="44"/>
        </w:rPr>
        <w:t>第</w:t>
      </w:r>
      <w:r>
        <w:rPr>
          <w:rStyle w:val="1Char"/>
          <w:rFonts w:ascii="黑体" w:eastAsia="黑体" w:hint="eastAsia"/>
          <w:b w:val="0"/>
        </w:rPr>
        <w:t>五部分</w:t>
      </w:r>
      <w:r>
        <w:rPr>
          <w:rStyle w:val="1Char"/>
          <w:rFonts w:ascii="黑体" w:eastAsia="黑体" w:hint="eastAsia"/>
          <w:b w:val="0"/>
        </w:rPr>
        <w:t xml:space="preserve"> </w:t>
      </w:r>
      <w:r>
        <w:rPr>
          <w:rStyle w:val="1Char"/>
          <w:rFonts w:ascii="黑体" w:eastAsia="黑体" w:hint="eastAsia"/>
          <w:b w:val="0"/>
        </w:rPr>
        <w:t>附表</w:t>
      </w:r>
      <w:bookmarkStart w:id="56" w:name="_Toc15396619"/>
      <w:bookmarkEnd w:id="53"/>
      <w:bookmarkEnd w:id="54"/>
    </w:p>
    <w:p w:rsidR="003949B4" w:rsidRDefault="000058F1">
      <w:pPr>
        <w:pStyle w:val="2"/>
        <w:rPr>
          <w:rFonts w:ascii="仿宋" w:eastAsia="仿宋"/>
        </w:rPr>
      </w:pPr>
      <w:r>
        <w:rPr>
          <w:rFonts w:ascii="仿宋" w:eastAsia="仿宋" w:hint="eastAsia"/>
          <w:b w:val="0"/>
        </w:rPr>
        <w:t>一、收</w:t>
      </w:r>
      <w:r>
        <w:rPr>
          <w:rStyle w:val="2Char"/>
          <w:rFonts w:ascii="仿宋" w:eastAsia="仿宋" w:hint="eastAsia"/>
        </w:rPr>
        <w:t>入支出决算总表</w:t>
      </w:r>
      <w:bookmarkEnd w:id="56"/>
    </w:p>
    <w:p w:rsidR="003949B4" w:rsidRDefault="000058F1">
      <w:pPr>
        <w:pStyle w:val="2"/>
        <w:rPr>
          <w:rFonts w:ascii="仿宋" w:eastAsia="仿宋"/>
        </w:rPr>
      </w:pPr>
      <w:bookmarkStart w:id="57" w:name="_Toc15396620"/>
      <w:r>
        <w:rPr>
          <w:rFonts w:ascii="仿宋" w:eastAsia="仿宋" w:hint="eastAsia"/>
          <w:b w:val="0"/>
        </w:rPr>
        <w:t>二、收</w:t>
      </w:r>
      <w:r>
        <w:rPr>
          <w:rStyle w:val="2Char"/>
          <w:rFonts w:ascii="仿宋" w:eastAsia="仿宋" w:hint="eastAsia"/>
        </w:rPr>
        <w:t>入决算表</w:t>
      </w:r>
      <w:bookmarkEnd w:id="57"/>
    </w:p>
    <w:p w:rsidR="003949B4" w:rsidRDefault="000058F1">
      <w:pPr>
        <w:pStyle w:val="2"/>
        <w:rPr>
          <w:rFonts w:ascii="仿宋" w:eastAsia="仿宋"/>
        </w:rPr>
      </w:pPr>
      <w:bookmarkStart w:id="58" w:name="_Toc15396621"/>
      <w:r>
        <w:rPr>
          <w:rStyle w:val="2Char"/>
          <w:rFonts w:ascii="仿宋" w:eastAsia="仿宋" w:hint="eastAsia"/>
        </w:rPr>
        <w:t>三、</w:t>
      </w:r>
      <w:r>
        <w:rPr>
          <w:rFonts w:ascii="仿宋" w:eastAsia="仿宋" w:hint="eastAsia"/>
          <w:b w:val="0"/>
        </w:rPr>
        <w:t>支</w:t>
      </w:r>
      <w:r>
        <w:rPr>
          <w:rStyle w:val="2Char"/>
          <w:rFonts w:ascii="仿宋" w:eastAsia="仿宋" w:hint="eastAsia"/>
        </w:rPr>
        <w:t>出决算表</w:t>
      </w:r>
      <w:bookmarkEnd w:id="58"/>
    </w:p>
    <w:p w:rsidR="003949B4" w:rsidRDefault="000058F1">
      <w:pPr>
        <w:pStyle w:val="2"/>
        <w:rPr>
          <w:rFonts w:ascii="仿宋" w:eastAsia="仿宋"/>
          <w:b w:val="0"/>
        </w:rPr>
      </w:pPr>
      <w:bookmarkStart w:id="59" w:name="_Toc15396622"/>
      <w:r>
        <w:rPr>
          <w:rStyle w:val="2Char"/>
          <w:rFonts w:ascii="仿宋" w:eastAsia="仿宋" w:hint="eastAsia"/>
        </w:rPr>
        <w:t>四、</w:t>
      </w:r>
      <w:r>
        <w:rPr>
          <w:rFonts w:ascii="仿宋" w:eastAsia="仿宋" w:hint="eastAsia"/>
          <w:b w:val="0"/>
        </w:rPr>
        <w:t>财</w:t>
      </w:r>
      <w:r>
        <w:rPr>
          <w:rStyle w:val="2Char"/>
          <w:rFonts w:ascii="仿宋" w:eastAsia="仿宋" w:hint="eastAsia"/>
        </w:rPr>
        <w:t>政拨款收入支出决算总表</w:t>
      </w:r>
      <w:bookmarkEnd w:id="59"/>
    </w:p>
    <w:p w:rsidR="003949B4" w:rsidRDefault="000058F1">
      <w:pPr>
        <w:pStyle w:val="2"/>
        <w:rPr>
          <w:rStyle w:val="2Char"/>
          <w:rFonts w:ascii="仿宋" w:eastAsia="仿宋"/>
        </w:rPr>
      </w:pPr>
      <w:bookmarkStart w:id="60" w:name="_Toc15396623"/>
      <w:r>
        <w:rPr>
          <w:rStyle w:val="2Char"/>
          <w:rFonts w:ascii="仿宋" w:eastAsia="仿宋" w:hint="eastAsia"/>
        </w:rPr>
        <w:t>五、</w:t>
      </w:r>
      <w:r>
        <w:rPr>
          <w:rFonts w:ascii="仿宋" w:eastAsia="仿宋" w:hint="eastAsia"/>
          <w:b w:val="0"/>
        </w:rPr>
        <w:t>财</w:t>
      </w:r>
      <w:r>
        <w:rPr>
          <w:rStyle w:val="2Char"/>
          <w:rFonts w:ascii="仿宋" w:eastAsia="仿宋" w:hint="eastAsia"/>
        </w:rPr>
        <w:t>政拨款支出决算明细表</w:t>
      </w:r>
      <w:bookmarkStart w:id="61" w:name="_Toc15396624"/>
      <w:bookmarkEnd w:id="60"/>
    </w:p>
    <w:p w:rsidR="003949B4" w:rsidRDefault="000058F1">
      <w:pPr>
        <w:pStyle w:val="2"/>
        <w:rPr>
          <w:rFonts w:ascii="仿宋" w:eastAsia="仿宋"/>
        </w:rPr>
      </w:pPr>
      <w:r>
        <w:rPr>
          <w:rStyle w:val="2Char"/>
          <w:rFonts w:ascii="仿宋" w:eastAsia="仿宋" w:hint="eastAsia"/>
        </w:rPr>
        <w:t>六、</w:t>
      </w:r>
      <w:r>
        <w:rPr>
          <w:rFonts w:ascii="仿宋" w:eastAsia="仿宋" w:hint="eastAsia"/>
          <w:b w:val="0"/>
        </w:rPr>
        <w:t>一</w:t>
      </w:r>
      <w:r>
        <w:rPr>
          <w:rStyle w:val="2Char"/>
          <w:rFonts w:ascii="仿宋" w:eastAsia="仿宋" w:hint="eastAsia"/>
        </w:rPr>
        <w:t>般公共预算财政拨款支出决算表</w:t>
      </w:r>
      <w:bookmarkEnd w:id="61"/>
    </w:p>
    <w:p w:rsidR="003949B4" w:rsidRDefault="000058F1">
      <w:pPr>
        <w:pStyle w:val="2"/>
        <w:rPr>
          <w:rFonts w:ascii="仿宋" w:eastAsia="仿宋"/>
        </w:rPr>
      </w:pPr>
      <w:bookmarkStart w:id="62" w:name="_Toc15396625"/>
      <w:r>
        <w:rPr>
          <w:rStyle w:val="2Char"/>
          <w:rFonts w:ascii="仿宋" w:eastAsia="仿宋" w:hint="eastAsia"/>
        </w:rPr>
        <w:t>七、</w:t>
      </w:r>
      <w:r>
        <w:rPr>
          <w:rFonts w:ascii="仿宋" w:eastAsia="仿宋" w:hint="eastAsia"/>
          <w:b w:val="0"/>
        </w:rPr>
        <w:t>一</w:t>
      </w:r>
      <w:r>
        <w:rPr>
          <w:rStyle w:val="2Char"/>
          <w:rFonts w:ascii="仿宋" w:eastAsia="仿宋" w:hint="eastAsia"/>
        </w:rPr>
        <w:t>般公共预算财政拨款支出决算明细表</w:t>
      </w:r>
      <w:bookmarkEnd w:id="62"/>
    </w:p>
    <w:p w:rsidR="003949B4" w:rsidRDefault="000058F1">
      <w:pPr>
        <w:pStyle w:val="2"/>
        <w:rPr>
          <w:rFonts w:ascii="仿宋" w:eastAsia="仿宋"/>
        </w:rPr>
      </w:pPr>
      <w:bookmarkStart w:id="63" w:name="_Toc15396626"/>
      <w:r>
        <w:rPr>
          <w:rStyle w:val="2Char"/>
          <w:rFonts w:ascii="仿宋" w:eastAsia="仿宋" w:hint="eastAsia"/>
        </w:rPr>
        <w:t>八、</w:t>
      </w:r>
      <w:r>
        <w:rPr>
          <w:rFonts w:ascii="仿宋" w:eastAsia="仿宋" w:hint="eastAsia"/>
          <w:b w:val="0"/>
        </w:rPr>
        <w:t>一</w:t>
      </w:r>
      <w:r>
        <w:rPr>
          <w:rStyle w:val="2Char"/>
          <w:rFonts w:ascii="仿宋" w:eastAsia="仿宋" w:hint="eastAsia"/>
        </w:rPr>
        <w:t>般公共预算财政拨款基本支出决算表</w:t>
      </w:r>
      <w:bookmarkEnd w:id="63"/>
    </w:p>
    <w:p w:rsidR="003949B4" w:rsidRDefault="000058F1">
      <w:pPr>
        <w:pStyle w:val="2"/>
        <w:rPr>
          <w:rFonts w:ascii="仿宋" w:eastAsia="仿宋"/>
        </w:rPr>
      </w:pPr>
      <w:bookmarkStart w:id="64" w:name="_Toc15396627"/>
      <w:r>
        <w:rPr>
          <w:rStyle w:val="2Char"/>
          <w:rFonts w:ascii="仿宋" w:eastAsia="仿宋" w:hint="eastAsia"/>
        </w:rPr>
        <w:t>九、</w:t>
      </w:r>
      <w:r>
        <w:rPr>
          <w:rFonts w:ascii="仿宋" w:eastAsia="仿宋" w:hint="eastAsia"/>
          <w:b w:val="0"/>
        </w:rPr>
        <w:t>一</w:t>
      </w:r>
      <w:r>
        <w:rPr>
          <w:rStyle w:val="2Char"/>
          <w:rFonts w:ascii="仿宋" w:eastAsia="仿宋" w:hint="eastAsia"/>
        </w:rPr>
        <w:t>般公共预算财政拨款项目支出决算表</w:t>
      </w:r>
      <w:bookmarkEnd w:id="64"/>
    </w:p>
    <w:p w:rsidR="003949B4" w:rsidRDefault="000058F1">
      <w:pPr>
        <w:pStyle w:val="2"/>
        <w:rPr>
          <w:rFonts w:ascii="仿宋" w:eastAsia="仿宋"/>
        </w:rPr>
      </w:pPr>
      <w:bookmarkStart w:id="65" w:name="_Toc15396628"/>
      <w:r>
        <w:rPr>
          <w:rStyle w:val="2Char"/>
          <w:rFonts w:ascii="仿宋" w:eastAsia="仿宋" w:hint="eastAsia"/>
        </w:rPr>
        <w:t>十、</w:t>
      </w:r>
      <w:r>
        <w:rPr>
          <w:rFonts w:ascii="仿宋" w:eastAsia="仿宋" w:hint="eastAsia"/>
          <w:b w:val="0"/>
        </w:rPr>
        <w:t>一</w:t>
      </w:r>
      <w:r>
        <w:rPr>
          <w:rStyle w:val="2Char"/>
          <w:rFonts w:ascii="仿宋" w:eastAsia="仿宋" w:hint="eastAsia"/>
        </w:rPr>
        <w:t>般公共预算财政拨款“三公”经费支出决算表</w:t>
      </w:r>
      <w:bookmarkEnd w:id="65"/>
    </w:p>
    <w:p w:rsidR="003949B4" w:rsidRDefault="000058F1">
      <w:pPr>
        <w:pStyle w:val="2"/>
        <w:rPr>
          <w:rFonts w:ascii="仿宋" w:eastAsia="仿宋"/>
        </w:rPr>
      </w:pPr>
      <w:bookmarkStart w:id="66" w:name="_Toc15396629"/>
      <w:r>
        <w:rPr>
          <w:rStyle w:val="2Char"/>
          <w:rFonts w:ascii="仿宋" w:eastAsia="仿宋" w:hint="eastAsia"/>
        </w:rPr>
        <w:t>十一、</w:t>
      </w:r>
      <w:r>
        <w:rPr>
          <w:rFonts w:ascii="仿宋" w:eastAsia="仿宋" w:hint="eastAsia"/>
          <w:b w:val="0"/>
        </w:rPr>
        <w:t>政</w:t>
      </w:r>
      <w:r>
        <w:rPr>
          <w:rStyle w:val="2Char"/>
          <w:rFonts w:ascii="仿宋" w:eastAsia="仿宋" w:hint="eastAsia"/>
        </w:rPr>
        <w:t>府性基金预算财政拨款收入支出决算表</w:t>
      </w:r>
      <w:bookmarkEnd w:id="66"/>
    </w:p>
    <w:p w:rsidR="003949B4" w:rsidRDefault="000058F1">
      <w:pPr>
        <w:pStyle w:val="2"/>
        <w:rPr>
          <w:rFonts w:ascii="仿宋" w:eastAsia="仿宋"/>
        </w:rPr>
      </w:pPr>
      <w:bookmarkStart w:id="67" w:name="_Toc15396630"/>
      <w:r>
        <w:rPr>
          <w:rStyle w:val="2Char"/>
          <w:rFonts w:ascii="仿宋" w:eastAsia="仿宋" w:hint="eastAsia"/>
        </w:rPr>
        <w:t>十二、</w:t>
      </w:r>
      <w:r>
        <w:rPr>
          <w:rFonts w:ascii="仿宋" w:eastAsia="仿宋" w:hint="eastAsia"/>
          <w:b w:val="0"/>
        </w:rPr>
        <w:t>政</w:t>
      </w:r>
      <w:r>
        <w:rPr>
          <w:rStyle w:val="2Char"/>
          <w:rFonts w:ascii="仿宋" w:eastAsia="仿宋" w:hint="eastAsia"/>
        </w:rPr>
        <w:t>府性基金预算财政拨款“三公”经费支出决算表</w:t>
      </w:r>
      <w:bookmarkEnd w:id="67"/>
    </w:p>
    <w:p w:rsidR="003949B4" w:rsidRDefault="000058F1">
      <w:pPr>
        <w:pStyle w:val="2"/>
        <w:rPr>
          <w:rStyle w:val="2Char"/>
          <w:rFonts w:ascii="仿宋" w:eastAsia="仿宋"/>
        </w:rPr>
      </w:pPr>
      <w:bookmarkStart w:id="68" w:name="_Toc15396631"/>
      <w:r>
        <w:rPr>
          <w:rStyle w:val="2Char"/>
          <w:rFonts w:ascii="仿宋" w:eastAsia="仿宋" w:hint="eastAsia"/>
        </w:rPr>
        <w:t>十三、</w:t>
      </w:r>
      <w:r>
        <w:rPr>
          <w:rFonts w:ascii="仿宋" w:eastAsia="仿宋" w:hint="eastAsia"/>
          <w:b w:val="0"/>
        </w:rPr>
        <w:t>国</w:t>
      </w:r>
      <w:r>
        <w:rPr>
          <w:rStyle w:val="2Char"/>
          <w:rFonts w:ascii="仿宋" w:eastAsia="仿宋" w:hint="eastAsia"/>
        </w:rPr>
        <w:t>有资本经营预算财政拨款收入支出决算表</w:t>
      </w:r>
      <w:bookmarkEnd w:id="68"/>
    </w:p>
    <w:p w:rsidR="003949B4" w:rsidRDefault="000058F1">
      <w:pPr>
        <w:rPr>
          <w:rFonts w:eastAsia="仿宋"/>
        </w:rPr>
      </w:pPr>
      <w:r>
        <w:rPr>
          <w:rStyle w:val="2Char"/>
          <w:rFonts w:ascii="仿宋" w:eastAsia="仿宋" w:hint="eastAsia"/>
          <w:b w:val="0"/>
          <w:bCs w:val="0"/>
        </w:rPr>
        <w:t>十四、国有资本经营预算财政拨款支出决算表</w:t>
      </w:r>
    </w:p>
    <w:sectPr w:rsidR="003949B4" w:rsidSect="003949B4">
      <w:headerReference w:type="default" r:id="rId15"/>
      <w:footerReference w:type="default" r:id="rId16"/>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8F1" w:rsidRDefault="000058F1" w:rsidP="003949B4">
      <w:r>
        <w:separator/>
      </w:r>
    </w:p>
  </w:endnote>
  <w:endnote w:type="continuationSeparator" w:id="0">
    <w:p w:rsidR="000058F1" w:rsidRDefault="000058F1" w:rsidP="003949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微软雅黑"/>
    <w:panose1 w:val="02010600030101010101"/>
    <w:charset w:val="86"/>
    <w:family w:val="modern"/>
    <w:notTrueType/>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微软雅黑"/>
    <w:charset w:val="86"/>
    <w:family w:val="modern"/>
    <w:pitch w:val="default"/>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等线 Light">
    <w:panose1 w:val="00000000000000000000"/>
    <w:charset w:val="86"/>
    <w:family w:val="roman"/>
    <w:notTrueType/>
    <w:pitch w:val="default"/>
    <w:sig w:usb0="00000000" w:usb1="00000000" w:usb2="00000000" w:usb3="00000000" w:csb0="00000000" w:csb1="00000000"/>
  </w:font>
  <w:font w:name="等线">
    <w:altName w:val="微软雅黑"/>
    <w:charset w:val="86"/>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1887915"/>
    </w:sdtPr>
    <w:sdtContent>
      <w:p w:rsidR="003949B4" w:rsidRDefault="003949B4">
        <w:pPr>
          <w:pStyle w:val="a5"/>
          <w:jc w:val="center"/>
        </w:pPr>
        <w:r>
          <w:fldChar w:fldCharType="begin"/>
        </w:r>
        <w:r w:rsidR="000058F1">
          <w:instrText>PAGE   \* MERGEFORMAT</w:instrText>
        </w:r>
        <w:r>
          <w:fldChar w:fldCharType="separate"/>
        </w:r>
        <w:r w:rsidR="00783187" w:rsidRPr="00783187">
          <w:rPr>
            <w:noProof/>
            <w:lang w:val="zh-CN"/>
          </w:rPr>
          <w:t>19</w:t>
        </w:r>
        <w:r>
          <w:fldChar w:fldCharType="end"/>
        </w:r>
      </w:p>
    </w:sdtContent>
  </w:sdt>
  <w:p w:rsidR="003949B4" w:rsidRDefault="00394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8F1" w:rsidRDefault="000058F1" w:rsidP="003949B4">
      <w:r>
        <w:separator/>
      </w:r>
    </w:p>
  </w:footnote>
  <w:footnote w:type="continuationSeparator" w:id="0">
    <w:p w:rsidR="000058F1" w:rsidRDefault="000058F1" w:rsidP="003949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9B4" w:rsidRDefault="003949B4">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ind w:left="0" w:firstLine="0"/>
      </w:pPr>
      <w:rPr>
        <w:rFonts w:ascii="黑体" w:eastAsia="黑体" w:hAnsi="黑体" w:cs="黑体" w:hint="eastAsia"/>
        <w:sz w:val="44"/>
        <w:szCs w:val="44"/>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286216CB"/>
    <w:multiLevelType w:val="singleLevel"/>
    <w:tmpl w:val="286216CB"/>
    <w:lvl w:ilvl="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
  <w:rsids>
    <w:rsidRoot w:val="008C6A67"/>
    <w:rsid w:val="000058F1"/>
    <w:rsid w:val="00190606"/>
    <w:rsid w:val="003949B4"/>
    <w:rsid w:val="004F482C"/>
    <w:rsid w:val="00783187"/>
    <w:rsid w:val="008C6A67"/>
    <w:rsid w:val="00E30A3C"/>
    <w:rsid w:val="04A54D52"/>
    <w:rsid w:val="06277B9F"/>
    <w:rsid w:val="072C1985"/>
    <w:rsid w:val="115227A9"/>
    <w:rsid w:val="13483A54"/>
    <w:rsid w:val="135F4F2F"/>
    <w:rsid w:val="14E64E48"/>
    <w:rsid w:val="18E56842"/>
    <w:rsid w:val="1BC40ACF"/>
    <w:rsid w:val="2B297A09"/>
    <w:rsid w:val="2EA6070A"/>
    <w:rsid w:val="3BFA1C3E"/>
    <w:rsid w:val="3F6102B2"/>
    <w:rsid w:val="438F0B8E"/>
    <w:rsid w:val="44340BE1"/>
    <w:rsid w:val="48742D4F"/>
    <w:rsid w:val="4D2425AC"/>
    <w:rsid w:val="4D5E0EAE"/>
    <w:rsid w:val="4DF03331"/>
    <w:rsid w:val="50F85196"/>
    <w:rsid w:val="538E5A92"/>
    <w:rsid w:val="54B54EE0"/>
    <w:rsid w:val="750A38E3"/>
    <w:rsid w:val="752E17E5"/>
    <w:rsid w:val="76B0137E"/>
    <w:rsid w:val="7B302A18"/>
    <w:rsid w:val="7C0038E2"/>
    <w:rsid w:val="7C7E77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semiHidden="0" w:uiPriority="0"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uiPriority="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949B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3949B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949B4"/>
    <w:pPr>
      <w:keepNext/>
      <w:keepLines/>
      <w:spacing w:before="260" w:after="260" w:line="415" w:lineRule="auto"/>
      <w:outlineLvl w:val="1"/>
    </w:pPr>
    <w:rPr>
      <w:rFonts w:ascii="Cambria" w:hAnsi="Cambria"/>
      <w:b/>
      <w:bCs/>
      <w:sz w:val="32"/>
      <w:szCs w:val="32"/>
    </w:rPr>
  </w:style>
  <w:style w:type="paragraph" w:styleId="3">
    <w:name w:val="heading 3"/>
    <w:basedOn w:val="a"/>
    <w:next w:val="a"/>
    <w:uiPriority w:val="9"/>
    <w:semiHidden/>
    <w:unhideWhenUsed/>
    <w:qFormat/>
    <w:rsid w:val="003949B4"/>
    <w:pPr>
      <w:keepNext/>
      <w:keepLines/>
      <w:spacing w:before="260" w:after="260" w:line="415"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sid w:val="003949B4"/>
    <w:pPr>
      <w:spacing w:beforeLines="30"/>
    </w:pPr>
    <w:rPr>
      <w:rFonts w:ascii="仿宋_GB2312" w:eastAsia="仿宋_GB2312"/>
      <w:kern w:val="0"/>
      <w:sz w:val="30"/>
    </w:rPr>
  </w:style>
  <w:style w:type="paragraph" w:styleId="30">
    <w:name w:val="toc 3"/>
    <w:basedOn w:val="a"/>
    <w:next w:val="a"/>
    <w:qFormat/>
    <w:rsid w:val="003949B4"/>
    <w:pPr>
      <w:tabs>
        <w:tab w:val="right" w:leader="dot" w:pos="8296"/>
      </w:tabs>
      <w:ind w:leftChars="400" w:left="400"/>
    </w:pPr>
  </w:style>
  <w:style w:type="paragraph" w:styleId="a4">
    <w:name w:val="Balloon Text"/>
    <w:basedOn w:val="a"/>
    <w:qFormat/>
    <w:rsid w:val="003949B4"/>
    <w:rPr>
      <w:sz w:val="18"/>
      <w:szCs w:val="18"/>
    </w:rPr>
  </w:style>
  <w:style w:type="paragraph" w:styleId="a5">
    <w:name w:val="footer"/>
    <w:basedOn w:val="a"/>
    <w:qFormat/>
    <w:rsid w:val="003949B4"/>
    <w:pPr>
      <w:tabs>
        <w:tab w:val="center" w:pos="4153"/>
        <w:tab w:val="right" w:pos="8306"/>
      </w:tabs>
      <w:snapToGrid w:val="0"/>
      <w:jc w:val="left"/>
    </w:pPr>
    <w:rPr>
      <w:rFonts w:ascii="Calibri" w:hAnsi="Calibri"/>
      <w:kern w:val="0"/>
      <w:sz w:val="18"/>
      <w:szCs w:val="18"/>
    </w:rPr>
  </w:style>
  <w:style w:type="paragraph" w:styleId="a6">
    <w:name w:val="header"/>
    <w:basedOn w:val="a"/>
    <w:qFormat/>
    <w:rsid w:val="003949B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qFormat/>
    <w:rsid w:val="003949B4"/>
    <w:pPr>
      <w:tabs>
        <w:tab w:val="right" w:leader="dot" w:pos="8296"/>
      </w:tabs>
      <w:spacing w:before="93"/>
      <w:jc w:val="center"/>
    </w:pPr>
    <w:rPr>
      <w:rFonts w:ascii="仿宋" w:eastAsia="仿宋"/>
      <w:sz w:val="28"/>
      <w:szCs w:val="28"/>
    </w:rPr>
  </w:style>
  <w:style w:type="paragraph" w:styleId="20">
    <w:name w:val="toc 2"/>
    <w:basedOn w:val="a"/>
    <w:next w:val="a"/>
    <w:qFormat/>
    <w:rsid w:val="003949B4"/>
    <w:pPr>
      <w:tabs>
        <w:tab w:val="right" w:leader="dot" w:pos="8296"/>
      </w:tabs>
      <w:ind w:leftChars="200" w:left="200"/>
    </w:pPr>
  </w:style>
  <w:style w:type="paragraph" w:styleId="a7">
    <w:name w:val="Normal (Web)"/>
    <w:basedOn w:val="a"/>
    <w:qFormat/>
    <w:rsid w:val="003949B4"/>
    <w:pPr>
      <w:widowControl/>
      <w:spacing w:before="100" w:beforeAutospacing="1" w:after="100" w:afterAutospacing="1"/>
      <w:jc w:val="left"/>
    </w:pPr>
    <w:rPr>
      <w:rFonts w:ascii="宋体" w:hAnsi="宋体" w:cs="宋体"/>
      <w:kern w:val="0"/>
      <w:sz w:val="24"/>
    </w:rPr>
  </w:style>
  <w:style w:type="character" w:styleId="a8">
    <w:name w:val="Strong"/>
    <w:basedOn w:val="a1"/>
    <w:qFormat/>
    <w:rsid w:val="003949B4"/>
    <w:rPr>
      <w:b/>
    </w:rPr>
  </w:style>
  <w:style w:type="character" w:styleId="a9">
    <w:name w:val="Hyperlink"/>
    <w:basedOn w:val="a1"/>
    <w:qFormat/>
    <w:rsid w:val="003949B4"/>
    <w:rPr>
      <w:color w:val="0000FF"/>
      <w:u w:val="single"/>
    </w:rPr>
  </w:style>
  <w:style w:type="character" w:customStyle="1" w:styleId="1Char">
    <w:name w:val="标题 1 Char"/>
    <w:basedOn w:val="a1"/>
    <w:link w:val="1"/>
    <w:rsid w:val="003949B4"/>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qFormat/>
    <w:rsid w:val="003949B4"/>
    <w:rPr>
      <w:rFonts w:ascii="Cambria" w:eastAsia="宋体" w:hAnsi="Cambria" w:cs="Times New Roman"/>
      <w:b/>
      <w:bCs/>
      <w:kern w:val="2"/>
      <w:sz w:val="32"/>
      <w:szCs w:val="32"/>
      <w:lang w:val="en-US" w:eastAsia="zh-CN" w:bidi="ar-SA"/>
    </w:rPr>
  </w:style>
  <w:style w:type="character" w:customStyle="1" w:styleId="HeaderChar">
    <w:name w:val="Header Char"/>
    <w:basedOn w:val="a1"/>
    <w:qFormat/>
    <w:rsid w:val="003949B4"/>
    <w:rPr>
      <w:rFonts w:ascii="Times New Roman" w:hAnsi="Times New Roman"/>
      <w:sz w:val="18"/>
      <w:szCs w:val="18"/>
    </w:rPr>
  </w:style>
  <w:style w:type="character" w:customStyle="1" w:styleId="FooterChar">
    <w:name w:val="Footer Char"/>
    <w:basedOn w:val="a1"/>
    <w:qFormat/>
    <w:rsid w:val="003949B4"/>
    <w:rPr>
      <w:rFonts w:ascii="Times New Roman" w:hAnsi="Times New Roman"/>
      <w:sz w:val="18"/>
      <w:szCs w:val="18"/>
    </w:rPr>
  </w:style>
  <w:style w:type="character" w:customStyle="1" w:styleId="BodyTextChar">
    <w:name w:val="Body Text Char"/>
    <w:basedOn w:val="a1"/>
    <w:qFormat/>
    <w:rsid w:val="003949B4"/>
    <w:rPr>
      <w:rFonts w:ascii="Times New Roman" w:hAnsi="Times New Roman"/>
      <w:szCs w:val="24"/>
    </w:rPr>
  </w:style>
  <w:style w:type="paragraph" w:customStyle="1" w:styleId="Default">
    <w:name w:val="Default"/>
    <w:qFormat/>
    <w:rsid w:val="003949B4"/>
    <w:pPr>
      <w:widowControl w:val="0"/>
      <w:autoSpaceDE w:val="0"/>
      <w:autoSpaceDN w:val="0"/>
      <w:adjustRightInd w:val="0"/>
    </w:pPr>
    <w:rPr>
      <w:rFonts w:ascii="仿宋" w:eastAsia="仿宋" w:hAnsi="Times New Roman" w:cs="仿宋"/>
      <w:color w:val="000000"/>
      <w:sz w:val="24"/>
      <w:szCs w:val="24"/>
    </w:rPr>
  </w:style>
  <w:style w:type="paragraph" w:styleId="aa">
    <w:name w:val="List Paragraph"/>
    <w:basedOn w:val="a"/>
    <w:qFormat/>
    <w:rsid w:val="003949B4"/>
    <w:pPr>
      <w:ind w:firstLineChars="200" w:firstLine="200"/>
    </w:pPr>
  </w:style>
  <w:style w:type="paragraph" w:customStyle="1" w:styleId="TOC1">
    <w:name w:val="TOC 标题1"/>
    <w:basedOn w:val="1"/>
    <w:next w:val="a"/>
    <w:qFormat/>
    <w:rsid w:val="003949B4"/>
    <w:pPr>
      <w:widowControl/>
      <w:spacing w:before="480" w:after="0" w:line="276" w:lineRule="auto"/>
      <w:jc w:val="left"/>
      <w:outlineLvl w:val="9"/>
    </w:pPr>
    <w:rPr>
      <w:rFonts w:ascii="Cambria" w:hAnsi="Cambria"/>
      <w:color w:val="376092"/>
      <w:kern w:val="0"/>
      <w:sz w:val="28"/>
      <w:szCs w:val="28"/>
    </w:rPr>
  </w:style>
  <w:style w:type="paragraph" w:customStyle="1" w:styleId="TOC2">
    <w:name w:val="TOC 标题2"/>
    <w:basedOn w:val="1"/>
    <w:next w:val="a"/>
    <w:qFormat/>
    <w:rsid w:val="003949B4"/>
    <w:pPr>
      <w:widowControl/>
      <w:spacing w:before="480" w:after="0" w:line="276" w:lineRule="auto"/>
      <w:jc w:val="left"/>
      <w:outlineLvl w:val="9"/>
    </w:pPr>
    <w:rPr>
      <w:rFonts w:ascii="Cambria" w:hAnsi="Cambria"/>
      <w:color w:val="376092"/>
      <w:kern w:val="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1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1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1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1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1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1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9.3584402599566657E-2"/>
          <c:y val="0.24941686104631811"/>
          <c:w val="0.90141643059490084"/>
          <c:h val="0.60843052315894697"/>
        </c:manualLayout>
      </c:layout>
      <c:barChart>
        <c:barDir val="col"/>
        <c:grouping val="clustered"/>
        <c:ser>
          <c:idx val="0"/>
          <c:order val="0"/>
          <c:tx>
            <c:strRef>
              <c:f>Sheet1!$B$1</c:f>
              <c:strCache>
                <c:ptCount val="1"/>
                <c:pt idx="0">
                  <c:v>2021年</c:v>
                </c:pt>
              </c:strCache>
            </c:strRef>
          </c:tx>
          <c:spPr>
            <a:solidFill>
              <a:schemeClr val="accent1"/>
            </a:solidFill>
            <a:ln>
              <a:noFill/>
            </a:ln>
            <a:effectLst/>
          </c:spPr>
          <c:cat>
            <c:strRef>
              <c:f>Sheet1!$A$2:$A$3</c:f>
              <c:strCache>
                <c:ptCount val="2"/>
                <c:pt idx="0">
                  <c:v>收入总计</c:v>
                </c:pt>
                <c:pt idx="1">
                  <c:v>支出总计</c:v>
                </c:pt>
              </c:strCache>
            </c:strRef>
          </c:cat>
          <c:val>
            <c:numRef>
              <c:f>Sheet1!$B$2:$B$3</c:f>
              <c:numCache>
                <c:formatCode>General</c:formatCode>
                <c:ptCount val="2"/>
                <c:pt idx="0">
                  <c:v>353.06</c:v>
                </c:pt>
                <c:pt idx="1">
                  <c:v>353.06</c:v>
                </c:pt>
              </c:numCache>
            </c:numRef>
          </c:val>
        </c:ser>
        <c:ser>
          <c:idx val="1"/>
          <c:order val="1"/>
          <c:tx>
            <c:strRef>
              <c:f>Sheet1!$C$1</c:f>
              <c:strCache>
                <c:ptCount val="1"/>
                <c:pt idx="0">
                  <c:v>2020年</c:v>
                </c:pt>
              </c:strCache>
            </c:strRef>
          </c:tx>
          <c:spPr>
            <a:solidFill>
              <a:schemeClr val="accent2"/>
            </a:solidFill>
            <a:ln>
              <a:noFill/>
            </a:ln>
            <a:effectLst/>
          </c:spPr>
          <c:cat>
            <c:strRef>
              <c:f>Sheet1!$A$2:$A$3</c:f>
              <c:strCache>
                <c:ptCount val="2"/>
                <c:pt idx="0">
                  <c:v>收入总计</c:v>
                </c:pt>
                <c:pt idx="1">
                  <c:v>支出总计</c:v>
                </c:pt>
              </c:strCache>
            </c:strRef>
          </c:cat>
          <c:val>
            <c:numRef>
              <c:f>Sheet1!$C$2:$C$3</c:f>
              <c:numCache>
                <c:formatCode>General</c:formatCode>
                <c:ptCount val="2"/>
                <c:pt idx="0">
                  <c:v>404.42999999999989</c:v>
                </c:pt>
                <c:pt idx="1">
                  <c:v>404.42999999999989</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收入总计</c:v>
                </c:pt>
                <c:pt idx="1">
                  <c:v>支出总计</c:v>
                </c:pt>
              </c:strCache>
            </c:strRef>
          </c:cat>
          <c:val>
            <c:numRef>
              <c:f>Sheet1!#REF!</c:f>
              <c:numCache>
                <c:formatCode>General</c:formatCode>
                <c:ptCount val="1"/>
                <c:pt idx="0">
                  <c:v>1</c:v>
                </c:pt>
              </c:numCache>
            </c:numRef>
          </c:val>
        </c:ser>
        <c:gapWidth val="219"/>
        <c:overlap val="-27"/>
        <c:axId val="482100352"/>
        <c:axId val="482101888"/>
      </c:barChart>
      <c:catAx>
        <c:axId val="482100352"/>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2101888"/>
        <c:crosses val="autoZero"/>
        <c:auto val="1"/>
        <c:lblAlgn val="ctr"/>
        <c:lblOffset val="100"/>
      </c:catAx>
      <c:valAx>
        <c:axId val="4821018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2100352"/>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2021年收入合计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一般公共预算财政拨款收入</c:v>
                </c:pt>
                <c:pt idx="1">
                  <c:v>其他收入</c:v>
                </c:pt>
              </c:strCache>
            </c:strRef>
          </c:cat>
          <c:val>
            <c:numRef>
              <c:f>Sheet1!$B$2:$B$3</c:f>
              <c:numCache>
                <c:formatCode>General</c:formatCode>
                <c:ptCount val="2"/>
                <c:pt idx="0">
                  <c:v>331.84000000000009</c:v>
                </c:pt>
                <c:pt idx="1">
                  <c:v>17</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2021年支出合计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cat>
            <c:strRef>
              <c:f>Sheet1!$A$2:$A$3</c:f>
              <c:strCache>
                <c:ptCount val="2"/>
                <c:pt idx="0">
                  <c:v>基本支出</c:v>
                </c:pt>
                <c:pt idx="1">
                  <c:v>项目支出</c:v>
                </c:pt>
              </c:strCache>
            </c:strRef>
          </c:cat>
          <c:val>
            <c:numRef>
              <c:f>Sheet1!$B$2:$B$3</c:f>
              <c:numCache>
                <c:formatCode>General</c:formatCode>
                <c:ptCount val="2"/>
                <c:pt idx="0">
                  <c:v>156.55000000000001</c:v>
                </c:pt>
                <c:pt idx="1">
                  <c:v>171.51</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barChart>
        <c:barDir val="col"/>
        <c:grouping val="clustered"/>
        <c:ser>
          <c:idx val="0"/>
          <c:order val="0"/>
          <c:tx>
            <c:strRef>
              <c:f>Sheet1!$B$1</c:f>
              <c:strCache>
                <c:ptCount val="1"/>
                <c:pt idx="0">
                  <c:v>2021年</c:v>
                </c:pt>
              </c:strCache>
            </c:strRef>
          </c:tx>
          <c:spPr>
            <a:solidFill>
              <a:schemeClr val="accent1"/>
            </a:solidFill>
            <a:ln>
              <a:noFill/>
            </a:ln>
            <a:effectLst/>
          </c:spPr>
          <c:cat>
            <c:strRef>
              <c:f>Sheet1!$A$2:$A$3</c:f>
              <c:strCache>
                <c:ptCount val="2"/>
                <c:pt idx="0">
                  <c:v>财政拨款收入</c:v>
                </c:pt>
                <c:pt idx="1">
                  <c:v>财政拨款支出</c:v>
                </c:pt>
              </c:strCache>
            </c:strRef>
          </c:cat>
          <c:val>
            <c:numRef>
              <c:f>Sheet1!$B$2:$B$3</c:f>
              <c:numCache>
                <c:formatCode>General</c:formatCode>
                <c:ptCount val="2"/>
                <c:pt idx="0">
                  <c:v>331.84000000000009</c:v>
                </c:pt>
                <c:pt idx="1">
                  <c:v>331.84000000000009</c:v>
                </c:pt>
              </c:numCache>
            </c:numRef>
          </c:val>
        </c:ser>
        <c:ser>
          <c:idx val="1"/>
          <c:order val="1"/>
          <c:tx>
            <c:strRef>
              <c:f>Sheet1!$C$1</c:f>
              <c:strCache>
                <c:ptCount val="1"/>
                <c:pt idx="0">
                  <c:v>2020年</c:v>
                </c:pt>
              </c:strCache>
            </c:strRef>
          </c:tx>
          <c:spPr>
            <a:solidFill>
              <a:schemeClr val="accent2"/>
            </a:solidFill>
            <a:ln>
              <a:noFill/>
            </a:ln>
            <a:effectLst/>
          </c:spPr>
          <c:cat>
            <c:strRef>
              <c:f>Sheet1!$A$2:$A$3</c:f>
              <c:strCache>
                <c:ptCount val="2"/>
                <c:pt idx="0">
                  <c:v>财政拨款收入</c:v>
                </c:pt>
                <c:pt idx="1">
                  <c:v>财政拨款支出</c:v>
                </c:pt>
              </c:strCache>
            </c:strRef>
          </c:cat>
          <c:val>
            <c:numRef>
              <c:f>Sheet1!$C$2:$C$3</c:f>
              <c:numCache>
                <c:formatCode>General</c:formatCode>
                <c:ptCount val="2"/>
                <c:pt idx="0">
                  <c:v>392.11</c:v>
                </c:pt>
                <c:pt idx="1">
                  <c:v>392.11</c:v>
                </c:pt>
              </c:numCache>
            </c:numRef>
          </c:val>
        </c:ser>
        <c:ser>
          <c:idx val="2"/>
          <c:order val="2"/>
          <c:tx>
            <c:strRef>
              <c:f>Sheet1!#REF!</c:f>
              <c:strCache>
                <c:ptCount val="1"/>
              </c:strCache>
            </c:strRef>
          </c:tx>
          <c:spPr>
            <a:solidFill>
              <a:schemeClr val="accent3"/>
            </a:solidFill>
            <a:ln>
              <a:noFill/>
            </a:ln>
            <a:effectLst/>
          </c:spPr>
          <c:cat>
            <c:strRef>
              <c:f>Sheet1!$A$2:$A$3</c:f>
              <c:strCache>
                <c:ptCount val="2"/>
                <c:pt idx="0">
                  <c:v>财政拨款收入</c:v>
                </c:pt>
                <c:pt idx="1">
                  <c:v>财政拨款支出</c:v>
                </c:pt>
              </c:strCache>
            </c:strRef>
          </c:cat>
          <c:val>
            <c:numRef>
              <c:f>Sheet1!#REF!</c:f>
              <c:numCache>
                <c:formatCode>General</c:formatCode>
                <c:ptCount val="1"/>
                <c:pt idx="0">
                  <c:v>1</c:v>
                </c:pt>
              </c:numCache>
            </c:numRef>
          </c:val>
        </c:ser>
        <c:gapWidth val="219"/>
        <c:overlap val="-27"/>
        <c:axId val="483986816"/>
        <c:axId val="484004992"/>
      </c:barChart>
      <c:catAx>
        <c:axId val="483986816"/>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4004992"/>
        <c:crosses val="autoZero"/>
        <c:auto val="1"/>
        <c:lblAlgn val="ctr"/>
        <c:lblOffset val="100"/>
      </c:catAx>
      <c:valAx>
        <c:axId val="4840049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3986816"/>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8.1779990664384614E-2"/>
          <c:y val="8.1833761782347927E-2"/>
          <c:w val="0.8377781235413102"/>
          <c:h val="0.65178520422736419"/>
        </c:manualLayout>
      </c:layout>
      <c:barChart>
        <c:barDir val="col"/>
        <c:grouping val="clustered"/>
        <c:ser>
          <c:idx val="0"/>
          <c:order val="0"/>
          <c:tx>
            <c:strRef>
              <c:f>Sheet1!$B$1</c:f>
              <c:strCache>
                <c:ptCount val="1"/>
                <c:pt idx="0">
                  <c:v>2021年</c:v>
                </c:pt>
              </c:strCache>
            </c:strRef>
          </c:tx>
          <c:spPr>
            <a:solidFill>
              <a:schemeClr val="accent1"/>
            </a:solidFill>
            <a:ln>
              <a:noFill/>
            </a:ln>
            <a:effectLst/>
          </c:spPr>
          <c:cat>
            <c:strRef>
              <c:f>Sheet1!$A$2</c:f>
              <c:strCache>
                <c:ptCount val="1"/>
                <c:pt idx="0">
                  <c:v>一般公共预算财政拨款支出</c:v>
                </c:pt>
              </c:strCache>
            </c:strRef>
          </c:cat>
          <c:val>
            <c:numRef>
              <c:f>Sheet1!$B$2</c:f>
              <c:numCache>
                <c:formatCode>General</c:formatCode>
                <c:ptCount val="1"/>
                <c:pt idx="0">
                  <c:v>323.84000000000009</c:v>
                </c:pt>
              </c:numCache>
            </c:numRef>
          </c:val>
        </c:ser>
        <c:ser>
          <c:idx val="1"/>
          <c:order val="1"/>
          <c:tx>
            <c:strRef>
              <c:f>Sheet1!$C$1</c:f>
              <c:strCache>
                <c:ptCount val="1"/>
                <c:pt idx="0">
                  <c:v>2020年</c:v>
                </c:pt>
              </c:strCache>
            </c:strRef>
          </c:tx>
          <c:spPr>
            <a:solidFill>
              <a:schemeClr val="accent2"/>
            </a:solidFill>
            <a:ln>
              <a:noFill/>
            </a:ln>
            <a:effectLst/>
          </c:spPr>
          <c:cat>
            <c:strRef>
              <c:f>Sheet1!$A$2</c:f>
              <c:strCache>
                <c:ptCount val="1"/>
                <c:pt idx="0">
                  <c:v>一般公共预算财政拨款支出</c:v>
                </c:pt>
              </c:strCache>
            </c:strRef>
          </c:cat>
          <c:val>
            <c:numRef>
              <c:f>Sheet1!$C$2</c:f>
              <c:numCache>
                <c:formatCode>General</c:formatCode>
                <c:ptCount val="1"/>
                <c:pt idx="0">
                  <c:v>392.11</c:v>
                </c:pt>
              </c:numCache>
            </c:numRef>
          </c:val>
        </c:ser>
        <c:ser>
          <c:idx val="2"/>
          <c:order val="2"/>
          <c:tx>
            <c:strRef>
              <c:f>Sheet1!#REF!</c:f>
              <c:strCache>
                <c:ptCount val="1"/>
              </c:strCache>
            </c:strRef>
          </c:tx>
          <c:spPr>
            <a:solidFill>
              <a:schemeClr val="accent3"/>
            </a:solidFill>
            <a:ln>
              <a:noFill/>
            </a:ln>
            <a:effectLst/>
          </c:spPr>
          <c:cat>
            <c:strRef>
              <c:f>Sheet1!$A$2</c:f>
              <c:strCache>
                <c:ptCount val="1"/>
                <c:pt idx="0">
                  <c:v>一般公共预算财政拨款支出</c:v>
                </c:pt>
              </c:strCache>
            </c:strRef>
          </c:cat>
          <c:val>
            <c:numRef>
              <c:f>Sheet1!#REF!</c:f>
              <c:numCache>
                <c:formatCode>General</c:formatCode>
                <c:ptCount val="1"/>
                <c:pt idx="0">
                  <c:v>1</c:v>
                </c:pt>
              </c:numCache>
            </c:numRef>
          </c:val>
        </c:ser>
        <c:gapWidth val="219"/>
        <c:overlap val="-27"/>
        <c:axId val="489376768"/>
        <c:axId val="489382656"/>
      </c:barChart>
      <c:catAx>
        <c:axId val="48937676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9382656"/>
        <c:crosses val="autoZero"/>
        <c:auto val="1"/>
        <c:lblAlgn val="ctr"/>
        <c:lblOffset val="100"/>
      </c:catAx>
      <c:valAx>
        <c:axId val="4893826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489376768"/>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2021年一般公共预算财政拨款支出</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cat>
            <c:strRef>
              <c:f>Sheet1!$A$2:$A$5</c:f>
              <c:strCache>
                <c:ptCount val="4"/>
                <c:pt idx="0">
                  <c:v>一般公共服务支出</c:v>
                </c:pt>
                <c:pt idx="1">
                  <c:v>社会保障和就业支出</c:v>
                </c:pt>
                <c:pt idx="2">
                  <c:v>住房保障支出</c:v>
                </c:pt>
                <c:pt idx="3">
                  <c:v>卫生健康支出</c:v>
                </c:pt>
              </c:strCache>
            </c:strRef>
          </c:cat>
          <c:val>
            <c:numRef>
              <c:f>Sheet1!$B$2:$B$5</c:f>
              <c:numCache>
                <c:formatCode>General</c:formatCode>
                <c:ptCount val="4"/>
                <c:pt idx="0">
                  <c:v>294.33</c:v>
                </c:pt>
                <c:pt idx="1">
                  <c:v>13.82</c:v>
                </c:pt>
                <c:pt idx="2">
                  <c:v>9.16</c:v>
                </c:pt>
                <c:pt idx="3">
                  <c:v>6.53</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Sheet1!$B$1</c:f>
              <c:strCache>
                <c:ptCount val="1"/>
                <c:pt idx="0">
                  <c:v>2021年三公经费支出</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cat>
            <c:strRef>
              <c:f>Sheet1!$A$2:$A$4</c:f>
              <c:strCache>
                <c:ptCount val="3"/>
                <c:pt idx="0">
                  <c:v>公务用车购置及运行维护费支出</c:v>
                </c:pt>
                <c:pt idx="1">
                  <c:v>因公出国（境）经费</c:v>
                </c:pt>
                <c:pt idx="2">
                  <c:v>公务接待费</c:v>
                </c:pt>
              </c:strCache>
            </c:strRef>
          </c:cat>
          <c:val>
            <c:numRef>
              <c:f>Sheet1!$B$2:$B$4</c:f>
              <c:numCache>
                <c:formatCode>General</c:formatCode>
                <c:ptCount val="3"/>
                <c:pt idx="0">
                  <c:v>12.360000000000003</c:v>
                </c:pt>
                <c:pt idx="1">
                  <c:v>0</c:v>
                </c:pt>
                <c:pt idx="2">
                  <c:v>0</c:v>
                </c:pt>
              </c:numCache>
            </c:numRef>
          </c:val>
        </c:ser>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1301</Words>
  <Characters>7419</Characters>
  <Application>Microsoft Office Word</Application>
  <DocSecurity>0</DocSecurity>
  <Lines>61</Lines>
  <Paragraphs>17</Paragraphs>
  <ScaleCrop>false</ScaleCrop>
  <Company>四川省财政厅</Company>
  <LinksUpToDate>false</LinksUpToDate>
  <CharactersWithSpaces>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xbany</cp:lastModifiedBy>
  <cp:revision>35</cp:revision>
  <cp:lastPrinted>2022-08-06T02:23:00Z</cp:lastPrinted>
  <dcterms:created xsi:type="dcterms:W3CDTF">2020-08-05T01:49:00Z</dcterms:created>
  <dcterms:modified xsi:type="dcterms:W3CDTF">2023-09-17T06:22:00Z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