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docProps/custom.xml" ContentType="application/vnd.openxmlformats-officedocument.custom-properties+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07DA" w:rsidRDefault="00305599">
      <w:pPr>
        <w:rPr>
          <w:rFonts w:ascii="仿宋_GB2312" w:eastAsia="仿宋_GB2312"/>
          <w:sz w:val="32"/>
          <w:szCs w:val="32"/>
        </w:rPr>
      </w:pPr>
      <w:bookmarkStart w:id="0" w:name="_Toc15306267"/>
      <w:r>
        <w:rPr>
          <w:rFonts w:ascii="仿宋_GB2312" w:eastAsia="仿宋_GB2312" w:hint="eastAsia"/>
          <w:sz w:val="32"/>
          <w:szCs w:val="32"/>
        </w:rPr>
        <w:t>附件</w:t>
      </w:r>
      <w:r>
        <w:rPr>
          <w:rFonts w:ascii="仿宋_GB2312" w:eastAsia="仿宋_GB2312" w:hint="eastAsia"/>
          <w:sz w:val="32"/>
          <w:szCs w:val="32"/>
        </w:rPr>
        <w:t>3</w:t>
      </w:r>
    </w:p>
    <w:p w:rsidR="002807DA" w:rsidRDefault="002807DA">
      <w:pPr>
        <w:spacing w:line="600" w:lineRule="exact"/>
        <w:jc w:val="center"/>
        <w:outlineLvl w:val="0"/>
        <w:rPr>
          <w:rFonts w:ascii="方正小标宋简体" w:eastAsia="方正小标宋简体"/>
          <w:sz w:val="72"/>
          <w:szCs w:val="72"/>
        </w:rPr>
      </w:pPr>
    </w:p>
    <w:p w:rsidR="002807DA" w:rsidRDefault="002807DA">
      <w:pPr>
        <w:spacing w:line="600" w:lineRule="exact"/>
        <w:jc w:val="center"/>
        <w:outlineLvl w:val="0"/>
        <w:rPr>
          <w:rFonts w:ascii="方正小标宋简体" w:eastAsia="方正小标宋简体"/>
          <w:sz w:val="72"/>
          <w:szCs w:val="72"/>
        </w:rPr>
      </w:pPr>
    </w:p>
    <w:p w:rsidR="002807DA" w:rsidRDefault="002807DA">
      <w:pPr>
        <w:spacing w:line="600" w:lineRule="exact"/>
        <w:jc w:val="center"/>
        <w:outlineLvl w:val="0"/>
        <w:rPr>
          <w:rFonts w:ascii="方正小标宋简体" w:eastAsia="方正小标宋简体"/>
          <w:sz w:val="72"/>
          <w:szCs w:val="72"/>
        </w:rPr>
      </w:pPr>
    </w:p>
    <w:p w:rsidR="002807DA" w:rsidRDefault="00305599">
      <w:pPr>
        <w:adjustRightInd w:val="0"/>
        <w:snapToGrid w:val="0"/>
        <w:spacing w:line="360" w:lineRule="auto"/>
        <w:jc w:val="center"/>
        <w:outlineLvl w:val="0"/>
        <w:rPr>
          <w:rFonts w:ascii="方正小标宋简体" w:eastAsia="方正小标宋简体" w:cs="方正小标宋简体"/>
          <w:sz w:val="72"/>
          <w:szCs w:val="72"/>
        </w:rPr>
      </w:pPr>
      <w:bookmarkStart w:id="1" w:name="_Toc15377193"/>
      <w:bookmarkStart w:id="2" w:name="_Toc15396475"/>
      <w:bookmarkStart w:id="3" w:name="_Toc15396597"/>
      <w:bookmarkStart w:id="4" w:name="_Toc15377425"/>
      <w:bookmarkStart w:id="5" w:name="_Toc15378441"/>
      <w:r>
        <w:rPr>
          <w:rFonts w:ascii="方正小标宋简体" w:eastAsia="方正小标宋简体" w:cs="方正小标宋简体" w:hint="eastAsia"/>
          <w:sz w:val="72"/>
          <w:szCs w:val="72"/>
        </w:rPr>
        <w:t>2021</w:t>
      </w:r>
      <w:r>
        <w:rPr>
          <w:rFonts w:ascii="方正小标宋简体" w:eastAsia="方正小标宋简体" w:cs="方正小标宋简体" w:hint="eastAsia"/>
          <w:sz w:val="72"/>
          <w:szCs w:val="72"/>
        </w:rPr>
        <w:t>年度</w:t>
      </w:r>
      <w:bookmarkEnd w:id="1"/>
      <w:bookmarkEnd w:id="2"/>
      <w:bookmarkEnd w:id="3"/>
      <w:bookmarkEnd w:id="4"/>
      <w:bookmarkEnd w:id="5"/>
    </w:p>
    <w:p w:rsidR="002807DA" w:rsidRDefault="00305599">
      <w:pPr>
        <w:adjustRightInd w:val="0"/>
        <w:snapToGrid w:val="0"/>
        <w:spacing w:line="360" w:lineRule="auto"/>
        <w:jc w:val="center"/>
        <w:outlineLvl w:val="0"/>
        <w:rPr>
          <w:rFonts w:ascii="方正小标宋简体" w:eastAsia="方正小标宋简体" w:cs="方正小标宋简体"/>
          <w:sz w:val="72"/>
          <w:szCs w:val="72"/>
        </w:rPr>
      </w:pPr>
      <w:bookmarkStart w:id="6" w:name="_Toc15378442"/>
      <w:bookmarkStart w:id="7" w:name="_Toc15377426"/>
      <w:bookmarkStart w:id="8" w:name="_Toc15377194"/>
      <w:bookmarkStart w:id="9" w:name="_Toc15396476"/>
      <w:bookmarkStart w:id="10" w:name="_Toc15396598"/>
      <w:r>
        <w:rPr>
          <w:rFonts w:ascii="方正小标宋简体" w:eastAsia="方正小标宋简体" w:cs="方正小标宋简体"/>
          <w:sz w:val="72"/>
          <w:szCs w:val="72"/>
        </w:rPr>
        <w:t>阿坝州</w:t>
      </w:r>
      <w:bookmarkStart w:id="11" w:name="_Toc15306268"/>
      <w:bookmarkEnd w:id="0"/>
      <w:r>
        <w:rPr>
          <w:rFonts w:ascii="方正小标宋简体" w:eastAsia="方正小标宋简体" w:cs="方正小标宋简体" w:hint="eastAsia"/>
          <w:sz w:val="72"/>
          <w:szCs w:val="72"/>
        </w:rPr>
        <w:t>藏传佛教文化</w:t>
      </w:r>
    </w:p>
    <w:p w:rsidR="002807DA" w:rsidRDefault="00305599">
      <w:pPr>
        <w:adjustRightInd w:val="0"/>
        <w:snapToGrid w:val="0"/>
        <w:spacing w:line="360" w:lineRule="auto"/>
        <w:jc w:val="center"/>
        <w:outlineLvl w:val="0"/>
        <w:rPr>
          <w:rFonts w:ascii="方正小标宋简体" w:eastAsia="方正小标宋简体" w:cs="方正小标宋简体"/>
          <w:sz w:val="72"/>
          <w:szCs w:val="72"/>
        </w:rPr>
      </w:pPr>
      <w:r>
        <w:rPr>
          <w:rFonts w:ascii="方正小标宋简体" w:eastAsia="方正小标宋简体" w:cs="方正小标宋简体" w:hint="eastAsia"/>
          <w:sz w:val="72"/>
          <w:szCs w:val="72"/>
        </w:rPr>
        <w:t>研究中心</w:t>
      </w:r>
      <w:r>
        <w:rPr>
          <w:rFonts w:ascii="方正小标宋简体" w:eastAsia="方正小标宋简体" w:cs="方正小标宋简体" w:hint="eastAsia"/>
          <w:sz w:val="72"/>
          <w:szCs w:val="72"/>
        </w:rPr>
        <w:t>单位决算</w:t>
      </w:r>
      <w:bookmarkEnd w:id="6"/>
      <w:bookmarkEnd w:id="7"/>
      <w:bookmarkEnd w:id="8"/>
      <w:bookmarkEnd w:id="9"/>
      <w:bookmarkEnd w:id="10"/>
      <w:bookmarkEnd w:id="11"/>
    </w:p>
    <w:p w:rsidR="002807DA" w:rsidRDefault="00305599">
      <w:pPr>
        <w:adjustRightInd w:val="0"/>
        <w:snapToGrid w:val="0"/>
        <w:spacing w:line="360" w:lineRule="auto"/>
        <w:jc w:val="center"/>
        <w:outlineLvl w:val="0"/>
        <w:rPr>
          <w:rFonts w:ascii="方正小标宋简体" w:eastAsia="方正小标宋简体"/>
          <w:sz w:val="52"/>
          <w:szCs w:val="52"/>
        </w:rPr>
      </w:pPr>
      <w:r>
        <w:rPr>
          <w:rFonts w:ascii="方正小标宋简体" w:eastAsia="方正小标宋简体" w:hint="eastAsia"/>
          <w:sz w:val="52"/>
          <w:szCs w:val="52"/>
        </w:rPr>
        <w:t>(</w:t>
      </w:r>
      <w:r>
        <w:rPr>
          <w:rFonts w:ascii="方正小标宋简体" w:eastAsia="方正小标宋简体" w:hint="eastAsia"/>
          <w:sz w:val="52"/>
          <w:szCs w:val="52"/>
        </w:rPr>
        <w:t>单位公开</w:t>
      </w:r>
      <w:r>
        <w:rPr>
          <w:rFonts w:ascii="方正小标宋简体" w:eastAsia="方正小标宋简体" w:hint="eastAsia"/>
          <w:sz w:val="52"/>
          <w:szCs w:val="52"/>
        </w:rPr>
        <w:t>)</w:t>
      </w:r>
    </w:p>
    <w:p w:rsidR="002807DA" w:rsidRDefault="002807DA">
      <w:pPr>
        <w:pStyle w:val="a0"/>
        <w:spacing w:before="93"/>
      </w:pPr>
    </w:p>
    <w:p w:rsidR="002807DA" w:rsidRDefault="002807DA">
      <w:pPr>
        <w:pStyle w:val="a0"/>
        <w:spacing w:before="93"/>
      </w:pPr>
    </w:p>
    <w:p w:rsidR="002807DA" w:rsidRDefault="002807DA">
      <w:pPr>
        <w:pStyle w:val="a0"/>
        <w:spacing w:before="93"/>
      </w:pPr>
    </w:p>
    <w:p w:rsidR="002807DA" w:rsidRDefault="002807DA">
      <w:pPr>
        <w:pStyle w:val="a0"/>
        <w:spacing w:before="93"/>
      </w:pPr>
    </w:p>
    <w:p w:rsidR="002807DA" w:rsidRDefault="00305599">
      <w:pPr>
        <w:pStyle w:val="a0"/>
        <w:spacing w:before="93"/>
        <w:jc w:val="center"/>
      </w:pPr>
      <w:bookmarkStart w:id="12" w:name="_Hlk113547609"/>
      <w:r>
        <w:rPr>
          <w:rFonts w:cs="仿宋_GB2312" w:hint="eastAsia"/>
          <w:sz w:val="32"/>
          <w:szCs w:val="32"/>
        </w:rPr>
        <w:t>已经保密审查、内容审定，同意对外公开</w:t>
      </w:r>
      <w:bookmarkEnd w:id="12"/>
    </w:p>
    <w:p w:rsidR="002807DA" w:rsidRDefault="00305599">
      <w:pPr>
        <w:widowControl/>
        <w:jc w:val="center"/>
        <w:rPr>
          <w:rFonts w:ascii="黑体" w:eastAsia="黑体"/>
          <w:sz w:val="48"/>
          <w:szCs w:val="48"/>
        </w:rPr>
      </w:pPr>
      <w:r>
        <w:rPr>
          <w:rFonts w:ascii="方正小标宋简体" w:eastAsia="方正小标宋简体"/>
          <w:sz w:val="36"/>
          <w:szCs w:val="36"/>
        </w:rPr>
        <w:br w:type="page"/>
      </w:r>
      <w:r>
        <w:rPr>
          <w:rFonts w:ascii="黑体" w:eastAsia="黑体" w:hint="eastAsia"/>
          <w:sz w:val="48"/>
          <w:szCs w:val="48"/>
        </w:rPr>
        <w:lastRenderedPageBreak/>
        <w:t>目录</w:t>
      </w:r>
    </w:p>
    <w:p w:rsidR="002807DA" w:rsidRDefault="002807DA">
      <w:pPr>
        <w:widowControl/>
        <w:jc w:val="center"/>
        <w:rPr>
          <w:rFonts w:ascii="黑体" w:eastAsia="黑体" w:cs="Arial"/>
          <w:sz w:val="28"/>
          <w:szCs w:val="28"/>
        </w:rPr>
      </w:pPr>
    </w:p>
    <w:p w:rsidR="002807DA" w:rsidRDefault="00305599">
      <w:pPr>
        <w:pStyle w:val="10"/>
      </w:pPr>
      <w:r>
        <w:rPr>
          <w:rFonts w:hint="eastAsia"/>
        </w:rPr>
        <w:t>公开时间：</w:t>
      </w:r>
      <w:r>
        <w:rPr>
          <w:rFonts w:hint="eastAsia"/>
        </w:rPr>
        <w:t>2022</w:t>
      </w:r>
      <w:r>
        <w:rPr>
          <w:rFonts w:hint="eastAsia"/>
        </w:rPr>
        <w:t>年</w:t>
      </w:r>
      <w:r>
        <w:rPr>
          <w:rFonts w:hint="eastAsia"/>
        </w:rPr>
        <w:t>9</w:t>
      </w:r>
      <w:r>
        <w:rPr>
          <w:rFonts w:hint="eastAsia"/>
        </w:rPr>
        <w:t>月</w:t>
      </w:r>
      <w:r>
        <w:rPr>
          <w:rFonts w:hint="eastAsia"/>
        </w:rPr>
        <w:t>9</w:t>
      </w:r>
      <w:r>
        <w:rPr>
          <w:rFonts w:hint="eastAsia"/>
        </w:rPr>
        <w:t>日</w:t>
      </w:r>
    </w:p>
    <w:p w:rsidR="00092D84" w:rsidRDefault="00092D84" w:rsidP="00092D84">
      <w:pPr>
        <w:pStyle w:val="10"/>
        <w:adjustRightInd w:val="0"/>
        <w:snapToGrid w:val="0"/>
        <w:spacing w:before="0" w:line="440" w:lineRule="exact"/>
        <w:jc w:val="left"/>
        <w:rPr>
          <w:rFonts w:cs="Arial"/>
          <w:sz w:val="24"/>
          <w:szCs w:val="24"/>
        </w:rPr>
      </w:pPr>
      <w:r>
        <w:rPr>
          <w:rFonts w:hint="eastAsia"/>
          <w:sz w:val="24"/>
        </w:rPr>
        <w:t>第一部分</w:t>
      </w:r>
      <w:r>
        <w:rPr>
          <w:sz w:val="24"/>
        </w:rPr>
        <w:t xml:space="preserve"> </w:t>
      </w:r>
      <w:r>
        <w:rPr>
          <w:rFonts w:hint="eastAsia"/>
          <w:sz w:val="24"/>
        </w:rPr>
        <w:t>部门概况</w:t>
      </w:r>
      <w:r>
        <w:t>..............................................................................</w:t>
      </w:r>
      <w:r>
        <w:rPr>
          <w:rFonts w:hint="eastAsia"/>
        </w:rPr>
        <w:t>4</w:t>
      </w:r>
    </w:p>
    <w:p w:rsidR="00092D84" w:rsidRDefault="00092D84" w:rsidP="00092D84">
      <w:pPr>
        <w:pStyle w:val="20"/>
        <w:adjustRightInd w:val="0"/>
        <w:snapToGrid w:val="0"/>
        <w:spacing w:line="440" w:lineRule="exact"/>
        <w:ind w:left="420"/>
        <w:jc w:val="left"/>
        <w:rPr>
          <w:rFonts w:ascii="仿宋" w:eastAsia="仿宋"/>
          <w:sz w:val="24"/>
        </w:rPr>
      </w:pPr>
      <w:r>
        <w:rPr>
          <w:rFonts w:hint="eastAsia"/>
          <w:sz w:val="24"/>
        </w:rPr>
        <w:t>一、基本职能及主要工作</w:t>
      </w:r>
      <w:r>
        <w:t>..................................................................................</w:t>
      </w:r>
      <w:r>
        <w:rPr>
          <w:rFonts w:hint="eastAsia"/>
        </w:rPr>
        <w:t>4</w:t>
      </w:r>
    </w:p>
    <w:p w:rsidR="00092D84" w:rsidRDefault="00092D84" w:rsidP="00092D84">
      <w:pPr>
        <w:pStyle w:val="20"/>
        <w:adjustRightInd w:val="0"/>
        <w:snapToGrid w:val="0"/>
        <w:spacing w:line="440" w:lineRule="exact"/>
        <w:ind w:left="420"/>
        <w:jc w:val="left"/>
        <w:rPr>
          <w:rFonts w:ascii="仿宋" w:eastAsia="仿宋" w:cs="Arial"/>
          <w:sz w:val="24"/>
        </w:rPr>
      </w:pPr>
      <w:r>
        <w:rPr>
          <w:rFonts w:hint="eastAsia"/>
          <w:sz w:val="24"/>
        </w:rPr>
        <w:t>二、机构设置</w:t>
      </w:r>
      <w:r>
        <w:t>.................................................................</w:t>
      </w:r>
      <w:r w:rsidRPr="00C50B41">
        <w:t xml:space="preserve"> </w:t>
      </w:r>
      <w:r>
        <w:t>...............</w:t>
      </w:r>
      <w:r w:rsidRPr="00C50B41">
        <w:t xml:space="preserve"> </w:t>
      </w:r>
      <w:r>
        <w:t>.......................</w:t>
      </w:r>
      <w:r w:rsidR="00955886">
        <w:rPr>
          <w:rFonts w:hint="eastAsia"/>
        </w:rPr>
        <w:t>4</w:t>
      </w:r>
    </w:p>
    <w:p w:rsidR="00092D84" w:rsidRDefault="00092D84" w:rsidP="00092D84">
      <w:pPr>
        <w:pStyle w:val="10"/>
        <w:adjustRightInd w:val="0"/>
        <w:snapToGrid w:val="0"/>
        <w:spacing w:before="0" w:line="440" w:lineRule="exact"/>
        <w:jc w:val="left"/>
        <w:rPr>
          <w:sz w:val="24"/>
          <w:szCs w:val="24"/>
        </w:rPr>
      </w:pPr>
      <w:r>
        <w:rPr>
          <w:rFonts w:hint="eastAsia"/>
          <w:sz w:val="24"/>
        </w:rPr>
        <w:t>第二部分 2021年度部门决算情况说明</w:t>
      </w:r>
      <w:r>
        <w:t>.................................................</w:t>
      </w:r>
      <w:r w:rsidR="00955886">
        <w:rPr>
          <w:rFonts w:hint="eastAsia"/>
        </w:rPr>
        <w:t>6</w:t>
      </w:r>
    </w:p>
    <w:p w:rsidR="00092D84" w:rsidRDefault="00092D84" w:rsidP="00092D84">
      <w:pPr>
        <w:pStyle w:val="20"/>
        <w:adjustRightInd w:val="0"/>
        <w:snapToGrid w:val="0"/>
        <w:spacing w:line="440" w:lineRule="exact"/>
        <w:ind w:left="420"/>
        <w:jc w:val="left"/>
        <w:rPr>
          <w:rFonts w:ascii="仿宋" w:eastAsia="仿宋" w:cs="Arial"/>
          <w:sz w:val="24"/>
        </w:rPr>
      </w:pPr>
      <w:r>
        <w:rPr>
          <w:rFonts w:hint="eastAsia"/>
          <w:sz w:val="24"/>
        </w:rPr>
        <w:t>一、收入支出决算总体情况说明</w:t>
      </w:r>
      <w:r>
        <w:t>................................................................</w:t>
      </w:r>
      <w:r w:rsidR="00124056">
        <w:t>.....</w:t>
      </w:r>
      <w:r w:rsidR="00955886">
        <w:rPr>
          <w:rFonts w:hint="eastAsia"/>
        </w:rPr>
        <w:t>6</w:t>
      </w:r>
    </w:p>
    <w:p w:rsidR="00092D84" w:rsidRDefault="00092D84" w:rsidP="00092D84">
      <w:pPr>
        <w:pStyle w:val="20"/>
        <w:adjustRightInd w:val="0"/>
        <w:snapToGrid w:val="0"/>
        <w:spacing w:line="440" w:lineRule="exact"/>
        <w:ind w:left="420"/>
        <w:jc w:val="left"/>
        <w:rPr>
          <w:rFonts w:ascii="仿宋" w:eastAsia="仿宋" w:cs="Arial"/>
          <w:sz w:val="24"/>
        </w:rPr>
      </w:pPr>
      <w:r>
        <w:rPr>
          <w:rFonts w:hint="eastAsia"/>
          <w:sz w:val="24"/>
        </w:rPr>
        <w:t>二、收入决算情况说明</w:t>
      </w:r>
      <w:r>
        <w:t>...................................................................................</w:t>
      </w:r>
      <w:r w:rsidR="00124056">
        <w:t>.....</w:t>
      </w:r>
      <w:r w:rsidR="00955886">
        <w:rPr>
          <w:rFonts w:hint="eastAsia"/>
        </w:rPr>
        <w:t>6</w:t>
      </w:r>
    </w:p>
    <w:p w:rsidR="00092D84" w:rsidRDefault="00092D84" w:rsidP="00092D84">
      <w:pPr>
        <w:pStyle w:val="20"/>
        <w:adjustRightInd w:val="0"/>
        <w:snapToGrid w:val="0"/>
        <w:spacing w:line="440" w:lineRule="exact"/>
        <w:ind w:left="420"/>
        <w:jc w:val="left"/>
        <w:rPr>
          <w:rFonts w:ascii="仿宋" w:eastAsia="仿宋" w:cs="Arial"/>
          <w:sz w:val="24"/>
        </w:rPr>
      </w:pPr>
      <w:r>
        <w:rPr>
          <w:rFonts w:hint="eastAsia"/>
          <w:sz w:val="24"/>
        </w:rPr>
        <w:t>三、支出决算情况说明</w:t>
      </w:r>
      <w:r>
        <w:t>...................................................................................</w:t>
      </w:r>
      <w:r w:rsidR="00124056">
        <w:t>.....</w:t>
      </w:r>
      <w:r w:rsidR="00955886">
        <w:rPr>
          <w:rFonts w:hint="eastAsia"/>
        </w:rPr>
        <w:t>7</w:t>
      </w:r>
    </w:p>
    <w:p w:rsidR="00092D84" w:rsidRDefault="00092D84" w:rsidP="00092D84">
      <w:pPr>
        <w:pStyle w:val="20"/>
        <w:adjustRightInd w:val="0"/>
        <w:snapToGrid w:val="0"/>
        <w:spacing w:line="440" w:lineRule="exact"/>
        <w:ind w:left="420"/>
        <w:jc w:val="left"/>
        <w:rPr>
          <w:rFonts w:ascii="仿宋" w:eastAsia="仿宋" w:cs="Arial"/>
          <w:sz w:val="24"/>
        </w:rPr>
      </w:pPr>
      <w:r>
        <w:rPr>
          <w:rFonts w:hint="eastAsia"/>
          <w:sz w:val="24"/>
        </w:rPr>
        <w:t>四、财政拨款收入支出决算总体情况说明</w:t>
      </w:r>
      <w:r>
        <w:rPr>
          <w:rFonts w:hint="eastAsia"/>
          <w:sz w:val="24"/>
        </w:rPr>
        <w:t xml:space="preserve"> </w:t>
      </w:r>
      <w:r>
        <w:t>.............................................</w:t>
      </w:r>
      <w:r w:rsidR="00124056">
        <w:t>...</w:t>
      </w:r>
      <w:r>
        <w:t>..</w:t>
      </w:r>
      <w:r>
        <w:rPr>
          <w:rFonts w:hint="eastAsia"/>
        </w:rPr>
        <w:t>8</w:t>
      </w:r>
    </w:p>
    <w:p w:rsidR="00092D84" w:rsidRDefault="00092D84" w:rsidP="00092D84">
      <w:pPr>
        <w:pStyle w:val="20"/>
        <w:adjustRightInd w:val="0"/>
        <w:snapToGrid w:val="0"/>
        <w:spacing w:line="440" w:lineRule="exact"/>
        <w:ind w:left="420"/>
        <w:jc w:val="left"/>
        <w:rPr>
          <w:rFonts w:ascii="仿宋" w:eastAsia="仿宋" w:cs="Arial"/>
          <w:sz w:val="24"/>
        </w:rPr>
      </w:pPr>
      <w:r>
        <w:rPr>
          <w:rFonts w:hint="eastAsia"/>
          <w:sz w:val="24"/>
        </w:rPr>
        <w:t>五、一般公共预算财政拨款支出决算情况说明</w:t>
      </w:r>
      <w:r>
        <w:t>......................................</w:t>
      </w:r>
      <w:r w:rsidR="00124056">
        <w:t>.....</w:t>
      </w:r>
      <w:r w:rsidR="00955886">
        <w:rPr>
          <w:rFonts w:hint="eastAsia"/>
        </w:rPr>
        <w:t>8</w:t>
      </w:r>
    </w:p>
    <w:p w:rsidR="00092D84" w:rsidRDefault="00092D84" w:rsidP="00092D84">
      <w:pPr>
        <w:pStyle w:val="20"/>
        <w:adjustRightInd w:val="0"/>
        <w:snapToGrid w:val="0"/>
        <w:spacing w:line="440" w:lineRule="exact"/>
        <w:ind w:left="420"/>
        <w:jc w:val="left"/>
        <w:rPr>
          <w:rFonts w:ascii="仿宋" w:eastAsia="仿宋" w:cs="Arial"/>
          <w:sz w:val="24"/>
        </w:rPr>
      </w:pPr>
      <w:r>
        <w:rPr>
          <w:rFonts w:hint="eastAsia"/>
          <w:sz w:val="24"/>
        </w:rPr>
        <w:t>六、一般公共预算财政拨款基本支出决算情况说明</w:t>
      </w:r>
      <w:r>
        <w:t>.............................</w:t>
      </w:r>
      <w:r w:rsidR="00124056">
        <w:t>.</w:t>
      </w:r>
      <w:r>
        <w:t>...</w:t>
      </w:r>
      <w:r w:rsidR="00955886">
        <w:rPr>
          <w:rFonts w:hint="eastAsia"/>
        </w:rPr>
        <w:t>11</w:t>
      </w:r>
    </w:p>
    <w:p w:rsidR="00092D84" w:rsidRPr="00C50B41" w:rsidRDefault="00092D84" w:rsidP="00092D84">
      <w:pPr>
        <w:pStyle w:val="20"/>
        <w:adjustRightInd w:val="0"/>
        <w:snapToGrid w:val="0"/>
        <w:spacing w:line="440" w:lineRule="exact"/>
        <w:ind w:left="420"/>
        <w:jc w:val="left"/>
      </w:pPr>
      <w:r>
        <w:rPr>
          <w:rFonts w:hint="eastAsia"/>
          <w:sz w:val="24"/>
        </w:rPr>
        <w:t>七、“三公”经费财政拨款支出决算情况说明</w:t>
      </w:r>
      <w:r>
        <w:t>..........................</w:t>
      </w:r>
      <w:r w:rsidR="00C43FA6">
        <w:t>.........</w:t>
      </w:r>
      <w:r>
        <w:t>......</w:t>
      </w:r>
      <w:r w:rsidR="00124056">
        <w:t>...</w:t>
      </w:r>
      <w:r>
        <w:t>.</w:t>
      </w:r>
      <w:r>
        <w:rPr>
          <w:rFonts w:hint="eastAsia"/>
        </w:rPr>
        <w:t>1</w:t>
      </w:r>
      <w:r w:rsidR="00955886">
        <w:rPr>
          <w:rFonts w:hint="eastAsia"/>
        </w:rPr>
        <w:t>1</w:t>
      </w:r>
    </w:p>
    <w:p w:rsidR="00092D84" w:rsidRDefault="00092D84" w:rsidP="00092D84">
      <w:pPr>
        <w:pStyle w:val="20"/>
        <w:adjustRightInd w:val="0"/>
        <w:snapToGrid w:val="0"/>
        <w:spacing w:line="440" w:lineRule="exact"/>
        <w:ind w:left="420"/>
        <w:jc w:val="left"/>
        <w:rPr>
          <w:rFonts w:ascii="仿宋" w:eastAsia="仿宋" w:cs="Arial"/>
          <w:sz w:val="24"/>
        </w:rPr>
      </w:pPr>
      <w:r>
        <w:rPr>
          <w:rFonts w:hint="eastAsia"/>
          <w:sz w:val="24"/>
        </w:rPr>
        <w:t>八、政府性基金预算支出决算情况说明</w:t>
      </w:r>
      <w:r>
        <w:t>...................................................</w:t>
      </w:r>
      <w:r w:rsidR="00124056">
        <w:t>....</w:t>
      </w:r>
      <w:r>
        <w:t>.</w:t>
      </w:r>
      <w:r>
        <w:rPr>
          <w:rFonts w:hint="eastAsia"/>
        </w:rPr>
        <w:t>1</w:t>
      </w:r>
      <w:r w:rsidR="00955886">
        <w:rPr>
          <w:rFonts w:hint="eastAsia"/>
        </w:rPr>
        <w:t>2</w:t>
      </w:r>
    </w:p>
    <w:p w:rsidR="00092D84" w:rsidRPr="00C50B41" w:rsidRDefault="00092D84" w:rsidP="00092D84">
      <w:pPr>
        <w:pStyle w:val="20"/>
        <w:adjustRightInd w:val="0"/>
        <w:snapToGrid w:val="0"/>
        <w:spacing w:line="440" w:lineRule="exact"/>
        <w:ind w:left="420"/>
        <w:jc w:val="left"/>
        <w:rPr>
          <w:rFonts w:ascii="仿宋" w:eastAsia="仿宋" w:cs="Arial"/>
          <w:sz w:val="24"/>
        </w:rPr>
      </w:pPr>
      <w:r>
        <w:rPr>
          <w:rFonts w:ascii="宋体" w:cs="宋体" w:hint="eastAsia"/>
          <w:sz w:val="24"/>
        </w:rPr>
        <w:t>九、国有资本经营预算支出决算情况说明</w:t>
      </w:r>
      <w:r>
        <w:t>.................................................</w:t>
      </w:r>
      <w:r w:rsidR="00124056">
        <w:t>.</w:t>
      </w:r>
      <w:r>
        <w:t>..</w:t>
      </w:r>
      <w:r>
        <w:rPr>
          <w:rFonts w:hint="eastAsia"/>
        </w:rPr>
        <w:t>1</w:t>
      </w:r>
      <w:r w:rsidR="00955886">
        <w:rPr>
          <w:rFonts w:hint="eastAsia"/>
        </w:rPr>
        <w:t>2</w:t>
      </w:r>
    </w:p>
    <w:p w:rsidR="00092D84" w:rsidRPr="00C50B41" w:rsidRDefault="00092D84" w:rsidP="00092D84">
      <w:pPr>
        <w:pStyle w:val="20"/>
        <w:adjustRightInd w:val="0"/>
        <w:snapToGrid w:val="0"/>
        <w:spacing w:line="440" w:lineRule="exact"/>
        <w:ind w:left="420"/>
        <w:jc w:val="left"/>
        <w:rPr>
          <w:rFonts w:ascii="仿宋" w:eastAsia="仿宋" w:cs="Arial"/>
          <w:sz w:val="24"/>
        </w:rPr>
      </w:pPr>
      <w:r>
        <w:rPr>
          <w:rStyle w:val="a9"/>
          <w:rFonts w:ascii="宋体" w:cs="宋体" w:hint="eastAsia"/>
          <w:sz w:val="24"/>
        </w:rPr>
        <w:t>十、</w:t>
      </w:r>
      <w:r>
        <w:rPr>
          <w:rFonts w:ascii="宋体" w:cs="宋体" w:hint="eastAsia"/>
          <w:sz w:val="24"/>
        </w:rPr>
        <w:t>其他重要事项的情况说明</w:t>
      </w:r>
      <w:r>
        <w:t>..........................................................</w:t>
      </w:r>
      <w:r w:rsidR="00124056">
        <w:t>.............</w:t>
      </w:r>
      <w:r>
        <w:t>....</w:t>
      </w:r>
      <w:r w:rsidR="00955886">
        <w:rPr>
          <w:rFonts w:hint="eastAsia"/>
        </w:rPr>
        <w:t>12</w:t>
      </w:r>
    </w:p>
    <w:p w:rsidR="00092D84" w:rsidRPr="00C50B41" w:rsidRDefault="00092D84" w:rsidP="00092D84">
      <w:pPr>
        <w:pStyle w:val="20"/>
        <w:adjustRightInd w:val="0"/>
        <w:snapToGrid w:val="0"/>
        <w:spacing w:line="440" w:lineRule="exact"/>
        <w:ind w:left="420"/>
        <w:jc w:val="left"/>
        <w:rPr>
          <w:rFonts w:ascii="仿宋" w:eastAsia="仿宋" w:cs="Arial"/>
          <w:sz w:val="24"/>
        </w:rPr>
      </w:pPr>
      <w:r>
        <w:rPr>
          <w:rFonts w:hint="eastAsia"/>
          <w:sz w:val="24"/>
        </w:rPr>
        <w:t>第三部分</w:t>
      </w:r>
      <w:r>
        <w:rPr>
          <w:sz w:val="24"/>
        </w:rPr>
        <w:t xml:space="preserve"> </w:t>
      </w:r>
      <w:r>
        <w:rPr>
          <w:rFonts w:hint="eastAsia"/>
          <w:sz w:val="24"/>
        </w:rPr>
        <w:t>名词解释</w:t>
      </w:r>
      <w:r>
        <w:t>......................................</w:t>
      </w:r>
      <w:r w:rsidR="00C43FA6">
        <w:t>.............</w:t>
      </w:r>
      <w:r>
        <w:t>.........</w:t>
      </w:r>
      <w:r w:rsidR="00C43FA6">
        <w:t>...........</w:t>
      </w:r>
      <w:r>
        <w:t>.........................</w:t>
      </w:r>
      <w:r>
        <w:rPr>
          <w:rFonts w:hint="eastAsia"/>
        </w:rPr>
        <w:t>1</w:t>
      </w:r>
      <w:r w:rsidR="00057AFD">
        <w:rPr>
          <w:rFonts w:hint="eastAsia"/>
        </w:rPr>
        <w:t>5</w:t>
      </w:r>
    </w:p>
    <w:p w:rsidR="00092D84" w:rsidRPr="00C50B41" w:rsidRDefault="00092D84" w:rsidP="00092D84">
      <w:pPr>
        <w:pStyle w:val="20"/>
        <w:adjustRightInd w:val="0"/>
        <w:snapToGrid w:val="0"/>
        <w:spacing w:line="440" w:lineRule="exact"/>
        <w:ind w:left="420"/>
        <w:jc w:val="left"/>
        <w:rPr>
          <w:rFonts w:ascii="仿宋" w:eastAsia="仿宋" w:cs="Arial"/>
          <w:sz w:val="24"/>
        </w:rPr>
      </w:pPr>
      <w:r>
        <w:rPr>
          <w:rFonts w:hint="eastAsia"/>
          <w:sz w:val="24"/>
        </w:rPr>
        <w:t>第四部分</w:t>
      </w:r>
      <w:r>
        <w:rPr>
          <w:sz w:val="24"/>
        </w:rPr>
        <w:t xml:space="preserve"> </w:t>
      </w:r>
      <w:r>
        <w:rPr>
          <w:rFonts w:hint="eastAsia"/>
          <w:sz w:val="24"/>
        </w:rPr>
        <w:t>附件</w:t>
      </w:r>
      <w:r w:rsidR="00057AFD">
        <w:rPr>
          <w:rFonts w:hint="eastAsia"/>
          <w:sz w:val="24"/>
        </w:rPr>
        <w:t>（无）</w:t>
      </w:r>
      <w:r>
        <w:t>....</w:t>
      </w:r>
      <w:r w:rsidR="00057AFD">
        <w:t>...........................</w:t>
      </w:r>
      <w:r>
        <w:t>..............................................................</w:t>
      </w:r>
      <w:r w:rsidR="00057AFD">
        <w:rPr>
          <w:rFonts w:hint="eastAsia"/>
        </w:rPr>
        <w:t>17</w:t>
      </w:r>
    </w:p>
    <w:p w:rsidR="00092D84" w:rsidRPr="00C50B41" w:rsidRDefault="00092D84" w:rsidP="00092D84">
      <w:pPr>
        <w:pStyle w:val="20"/>
        <w:adjustRightInd w:val="0"/>
        <w:snapToGrid w:val="0"/>
        <w:spacing w:line="440" w:lineRule="exact"/>
        <w:ind w:left="420"/>
        <w:jc w:val="left"/>
        <w:rPr>
          <w:rFonts w:ascii="仿宋" w:eastAsia="仿宋" w:cs="Arial"/>
          <w:sz w:val="24"/>
        </w:rPr>
      </w:pPr>
      <w:r>
        <w:rPr>
          <w:rFonts w:hint="eastAsia"/>
          <w:sz w:val="24"/>
        </w:rPr>
        <w:t>第五部分</w:t>
      </w:r>
      <w:r>
        <w:rPr>
          <w:sz w:val="24"/>
        </w:rPr>
        <w:t xml:space="preserve"> </w:t>
      </w:r>
      <w:r>
        <w:rPr>
          <w:rFonts w:hint="eastAsia"/>
          <w:sz w:val="24"/>
        </w:rPr>
        <w:t>附表</w:t>
      </w:r>
      <w:r>
        <w:rPr>
          <w:rFonts w:hint="eastAsia"/>
        </w:rPr>
        <w:t>（无）</w:t>
      </w:r>
      <w:r w:rsidR="00057AFD">
        <w:rPr>
          <w:rFonts w:hint="eastAsia"/>
        </w:rPr>
        <w:t xml:space="preserve"> </w:t>
      </w:r>
      <w:r w:rsidR="00057AFD">
        <w:t>.............................................................................................</w:t>
      </w:r>
      <w:r w:rsidR="00057AFD">
        <w:rPr>
          <w:rFonts w:hint="eastAsia"/>
        </w:rPr>
        <w:t>18</w:t>
      </w:r>
    </w:p>
    <w:p w:rsidR="002807DA" w:rsidRDefault="00305599">
      <w:pPr>
        <w:pStyle w:val="20"/>
        <w:adjustRightInd w:val="0"/>
        <w:snapToGrid w:val="0"/>
        <w:spacing w:line="440" w:lineRule="exact"/>
        <w:ind w:left="420"/>
        <w:jc w:val="left"/>
        <w:rPr>
          <w:sz w:val="24"/>
        </w:rPr>
      </w:pPr>
      <w:r>
        <w:rPr>
          <w:rFonts w:hint="eastAsia"/>
          <w:sz w:val="24"/>
        </w:rPr>
        <w:t>一、收入支出决算总表</w:t>
      </w:r>
    </w:p>
    <w:p w:rsidR="002807DA" w:rsidRDefault="00305599">
      <w:pPr>
        <w:pStyle w:val="20"/>
        <w:adjustRightInd w:val="0"/>
        <w:snapToGrid w:val="0"/>
        <w:spacing w:line="440" w:lineRule="exact"/>
        <w:ind w:left="420"/>
        <w:jc w:val="left"/>
        <w:rPr>
          <w:sz w:val="24"/>
        </w:rPr>
      </w:pPr>
      <w:r>
        <w:rPr>
          <w:rFonts w:hint="eastAsia"/>
          <w:sz w:val="24"/>
        </w:rPr>
        <w:t>二、收入决算表</w:t>
      </w:r>
    </w:p>
    <w:p w:rsidR="002807DA" w:rsidRDefault="00305599">
      <w:pPr>
        <w:pStyle w:val="20"/>
        <w:adjustRightInd w:val="0"/>
        <w:snapToGrid w:val="0"/>
        <w:spacing w:line="440" w:lineRule="exact"/>
        <w:ind w:left="420"/>
        <w:jc w:val="left"/>
        <w:rPr>
          <w:sz w:val="24"/>
        </w:rPr>
      </w:pPr>
      <w:r>
        <w:rPr>
          <w:rFonts w:hint="eastAsia"/>
          <w:sz w:val="24"/>
        </w:rPr>
        <w:t>三、支出决算表</w:t>
      </w:r>
    </w:p>
    <w:p w:rsidR="002807DA" w:rsidRDefault="00305599">
      <w:pPr>
        <w:pStyle w:val="20"/>
        <w:adjustRightInd w:val="0"/>
        <w:snapToGrid w:val="0"/>
        <w:spacing w:line="440" w:lineRule="exact"/>
        <w:ind w:left="420"/>
        <w:jc w:val="left"/>
        <w:rPr>
          <w:sz w:val="24"/>
        </w:rPr>
      </w:pPr>
      <w:r>
        <w:rPr>
          <w:rFonts w:hint="eastAsia"/>
          <w:sz w:val="24"/>
        </w:rPr>
        <w:t>四、财政拨款收入支出决算总表</w:t>
      </w:r>
    </w:p>
    <w:p w:rsidR="002807DA" w:rsidRDefault="00305599">
      <w:pPr>
        <w:pStyle w:val="20"/>
        <w:adjustRightInd w:val="0"/>
        <w:snapToGrid w:val="0"/>
        <w:spacing w:line="440" w:lineRule="exact"/>
        <w:ind w:left="420"/>
        <w:jc w:val="left"/>
        <w:rPr>
          <w:sz w:val="24"/>
        </w:rPr>
      </w:pPr>
      <w:r>
        <w:rPr>
          <w:rFonts w:hint="eastAsia"/>
          <w:sz w:val="24"/>
        </w:rPr>
        <w:t>五、财政拨款支出决算明细表</w:t>
      </w:r>
    </w:p>
    <w:p w:rsidR="002807DA" w:rsidRDefault="00305599">
      <w:pPr>
        <w:pStyle w:val="20"/>
        <w:adjustRightInd w:val="0"/>
        <w:snapToGrid w:val="0"/>
        <w:spacing w:line="440" w:lineRule="exact"/>
        <w:ind w:left="420"/>
        <w:jc w:val="left"/>
        <w:rPr>
          <w:sz w:val="24"/>
        </w:rPr>
      </w:pPr>
      <w:r>
        <w:rPr>
          <w:rFonts w:hint="eastAsia"/>
          <w:sz w:val="24"/>
        </w:rPr>
        <w:t>六、一般公共预算财政拨款支出决算表</w:t>
      </w:r>
    </w:p>
    <w:p w:rsidR="002807DA" w:rsidRDefault="00305599">
      <w:pPr>
        <w:pStyle w:val="20"/>
        <w:adjustRightInd w:val="0"/>
        <w:snapToGrid w:val="0"/>
        <w:spacing w:line="440" w:lineRule="exact"/>
        <w:ind w:left="420"/>
        <w:jc w:val="left"/>
        <w:rPr>
          <w:sz w:val="24"/>
        </w:rPr>
      </w:pPr>
      <w:r>
        <w:rPr>
          <w:rFonts w:hint="eastAsia"/>
          <w:sz w:val="24"/>
        </w:rPr>
        <w:t>七、一般公共预算财政拨款支出决算明细表</w:t>
      </w:r>
    </w:p>
    <w:p w:rsidR="002807DA" w:rsidRDefault="00305599">
      <w:pPr>
        <w:pStyle w:val="20"/>
        <w:adjustRightInd w:val="0"/>
        <w:snapToGrid w:val="0"/>
        <w:spacing w:line="440" w:lineRule="exact"/>
        <w:ind w:left="420"/>
        <w:jc w:val="left"/>
        <w:rPr>
          <w:sz w:val="24"/>
        </w:rPr>
      </w:pPr>
      <w:r>
        <w:rPr>
          <w:rFonts w:hint="eastAsia"/>
          <w:sz w:val="24"/>
        </w:rPr>
        <w:t>八、一般公共预算财政拨款基本支出决算表</w:t>
      </w:r>
    </w:p>
    <w:p w:rsidR="002807DA" w:rsidRDefault="00305599">
      <w:pPr>
        <w:pStyle w:val="20"/>
        <w:adjustRightInd w:val="0"/>
        <w:snapToGrid w:val="0"/>
        <w:spacing w:line="440" w:lineRule="exact"/>
        <w:ind w:left="420"/>
        <w:jc w:val="left"/>
        <w:rPr>
          <w:sz w:val="24"/>
        </w:rPr>
      </w:pPr>
      <w:r>
        <w:rPr>
          <w:rFonts w:hint="eastAsia"/>
          <w:sz w:val="24"/>
        </w:rPr>
        <w:t>九、一般公共预算财政拨款项目支出决算表</w:t>
      </w:r>
    </w:p>
    <w:p w:rsidR="002807DA" w:rsidRDefault="00305599">
      <w:pPr>
        <w:pStyle w:val="20"/>
        <w:adjustRightInd w:val="0"/>
        <w:snapToGrid w:val="0"/>
        <w:spacing w:line="440" w:lineRule="exact"/>
        <w:ind w:left="420"/>
        <w:jc w:val="left"/>
        <w:rPr>
          <w:sz w:val="24"/>
        </w:rPr>
      </w:pPr>
      <w:r>
        <w:rPr>
          <w:rFonts w:hint="eastAsia"/>
          <w:sz w:val="24"/>
        </w:rPr>
        <w:lastRenderedPageBreak/>
        <w:t>十、一般公共预算财政拨款“三公”经费支出决算表</w:t>
      </w:r>
    </w:p>
    <w:p w:rsidR="002807DA" w:rsidRDefault="00305599">
      <w:pPr>
        <w:pStyle w:val="20"/>
        <w:adjustRightInd w:val="0"/>
        <w:snapToGrid w:val="0"/>
        <w:spacing w:line="440" w:lineRule="exact"/>
        <w:ind w:left="420"/>
        <w:jc w:val="left"/>
        <w:rPr>
          <w:sz w:val="24"/>
        </w:rPr>
      </w:pPr>
      <w:r>
        <w:rPr>
          <w:rFonts w:hint="eastAsia"/>
          <w:sz w:val="24"/>
        </w:rPr>
        <w:t>十一、政府性基金预算财政拨款收入支出决算表</w:t>
      </w:r>
    </w:p>
    <w:p w:rsidR="002807DA" w:rsidRDefault="00305599">
      <w:pPr>
        <w:pStyle w:val="20"/>
        <w:adjustRightInd w:val="0"/>
        <w:snapToGrid w:val="0"/>
        <w:spacing w:line="440" w:lineRule="exact"/>
        <w:ind w:left="420"/>
        <w:jc w:val="left"/>
        <w:rPr>
          <w:sz w:val="24"/>
        </w:rPr>
      </w:pPr>
      <w:r>
        <w:rPr>
          <w:rFonts w:hint="eastAsia"/>
          <w:sz w:val="24"/>
        </w:rPr>
        <w:t>十二、政府性基金预算财政拨款“三公”经费支出决算表</w:t>
      </w:r>
    </w:p>
    <w:p w:rsidR="002807DA" w:rsidRDefault="00305599">
      <w:pPr>
        <w:pStyle w:val="20"/>
        <w:adjustRightInd w:val="0"/>
        <w:snapToGrid w:val="0"/>
        <w:spacing w:line="440" w:lineRule="exact"/>
        <w:ind w:left="420"/>
        <w:jc w:val="left"/>
        <w:rPr>
          <w:sz w:val="24"/>
        </w:rPr>
      </w:pPr>
      <w:r>
        <w:rPr>
          <w:rFonts w:hint="eastAsia"/>
          <w:sz w:val="24"/>
        </w:rPr>
        <w:t>十三、国有资本经营预算财政拨款收入支出决算表</w:t>
      </w:r>
    </w:p>
    <w:p w:rsidR="002807DA" w:rsidRDefault="00305599">
      <w:pPr>
        <w:pStyle w:val="20"/>
        <w:adjustRightInd w:val="0"/>
        <w:snapToGrid w:val="0"/>
        <w:spacing w:line="440" w:lineRule="exact"/>
        <w:ind w:left="420"/>
        <w:jc w:val="left"/>
        <w:rPr>
          <w:sz w:val="24"/>
        </w:rPr>
      </w:pPr>
      <w:r>
        <w:rPr>
          <w:rFonts w:hint="eastAsia"/>
          <w:sz w:val="24"/>
        </w:rPr>
        <w:t>十四、国有资本经营预算财政拨款支出决算表</w:t>
      </w:r>
    </w:p>
    <w:p w:rsidR="002807DA" w:rsidRDefault="00305599">
      <w:pPr>
        <w:widowControl/>
        <w:adjustRightInd w:val="0"/>
        <w:snapToGrid w:val="0"/>
        <w:spacing w:line="440" w:lineRule="exact"/>
        <w:ind w:firstLineChars="550" w:firstLine="1320"/>
        <w:jc w:val="left"/>
        <w:rPr>
          <w:rFonts w:ascii="仿宋" w:eastAsia="仿宋"/>
          <w:sz w:val="24"/>
        </w:rPr>
      </w:pPr>
      <w:r>
        <w:rPr>
          <w:rFonts w:ascii="仿宋" w:eastAsia="仿宋"/>
          <w:sz w:val="24"/>
        </w:rPr>
        <w:t>(</w:t>
      </w:r>
      <w:r>
        <w:rPr>
          <w:rFonts w:ascii="仿宋" w:eastAsia="仿宋"/>
          <w:sz w:val="24"/>
        </w:rPr>
        <w:t>注：</w:t>
      </w:r>
      <w:r>
        <w:rPr>
          <w:rFonts w:ascii="仿宋" w:eastAsia="仿宋" w:hint="eastAsia"/>
          <w:sz w:val="24"/>
        </w:rPr>
        <w:t>请单位根据实际注明页码</w:t>
      </w:r>
      <w:r>
        <w:rPr>
          <w:rFonts w:ascii="仿宋" w:eastAsia="仿宋"/>
          <w:sz w:val="24"/>
        </w:rPr>
        <w:t>)</w:t>
      </w:r>
    </w:p>
    <w:p w:rsidR="002807DA" w:rsidRDefault="00305599">
      <w:pPr>
        <w:widowControl/>
        <w:spacing w:line="440" w:lineRule="exact"/>
        <w:jc w:val="left"/>
        <w:rPr>
          <w:rFonts w:ascii="仿宋" w:eastAsia="仿宋"/>
          <w:bCs/>
          <w:kern w:val="44"/>
          <w:sz w:val="24"/>
        </w:rPr>
      </w:pPr>
      <w:bookmarkStart w:id="13" w:name="_Toc15377196"/>
      <w:bookmarkStart w:id="14" w:name="_Toc15396599"/>
      <w:r>
        <w:rPr>
          <w:rFonts w:ascii="仿宋" w:eastAsia="仿宋"/>
          <w:b/>
          <w:sz w:val="24"/>
        </w:rPr>
        <w:br w:type="page"/>
      </w:r>
    </w:p>
    <w:p w:rsidR="002807DA" w:rsidRDefault="00305599">
      <w:pPr>
        <w:pStyle w:val="1"/>
        <w:jc w:val="center"/>
        <w:rPr>
          <w:rStyle w:val="1Char"/>
          <w:rFonts w:ascii="黑体" w:eastAsia="黑体"/>
          <w:b/>
        </w:rPr>
      </w:pPr>
      <w:r>
        <w:rPr>
          <w:rFonts w:ascii="黑体" w:eastAsia="黑体" w:hint="eastAsia"/>
          <w:b w:val="0"/>
        </w:rPr>
        <w:lastRenderedPageBreak/>
        <w:t>第一部分</w:t>
      </w:r>
      <w:r>
        <w:rPr>
          <w:rFonts w:ascii="黑体" w:eastAsia="黑体" w:hint="eastAsia"/>
          <w:b w:val="0"/>
        </w:rPr>
        <w:t xml:space="preserve"> </w:t>
      </w:r>
      <w:r>
        <w:rPr>
          <w:rFonts w:ascii="黑体" w:eastAsia="黑体" w:hint="eastAsia"/>
          <w:b w:val="0"/>
        </w:rPr>
        <w:t>单位</w:t>
      </w:r>
      <w:r>
        <w:rPr>
          <w:rStyle w:val="1Char"/>
          <w:rFonts w:ascii="黑体" w:eastAsia="黑体" w:hint="eastAsia"/>
        </w:rPr>
        <w:t>概况</w:t>
      </w:r>
      <w:bookmarkEnd w:id="13"/>
      <w:bookmarkEnd w:id="14"/>
    </w:p>
    <w:p w:rsidR="002807DA" w:rsidRDefault="008719EA">
      <w:pPr>
        <w:widowControl/>
        <w:jc w:val="left"/>
        <w:rPr>
          <w:rFonts w:ascii="黑体" w:eastAsia="黑体"/>
          <w:sz w:val="32"/>
          <w:szCs w:val="32"/>
        </w:rPr>
      </w:pPr>
      <w:r>
        <w:rPr>
          <w:rFonts w:ascii="黑体" w:eastAsia="黑体"/>
          <w:sz w:val="32"/>
          <w:szCs w:val="32"/>
        </w:rPr>
        <w:t>一</w:t>
      </w:r>
      <w:r>
        <w:rPr>
          <w:rFonts w:ascii="黑体" w:eastAsia="黑体" w:hint="eastAsia"/>
          <w:sz w:val="32"/>
          <w:szCs w:val="32"/>
        </w:rPr>
        <w:t>、</w:t>
      </w:r>
      <w:r>
        <w:rPr>
          <w:rFonts w:ascii="黑体" w:eastAsia="黑体"/>
          <w:sz w:val="32"/>
          <w:szCs w:val="32"/>
        </w:rPr>
        <w:t>基本职能及主要工作</w:t>
      </w:r>
    </w:p>
    <w:p w:rsidR="002807DA" w:rsidRPr="008719EA" w:rsidRDefault="008719EA" w:rsidP="008719EA">
      <w:pPr>
        <w:widowControl/>
        <w:spacing w:line="600" w:lineRule="exact"/>
        <w:ind w:firstLineChars="200" w:firstLine="640"/>
        <w:jc w:val="left"/>
        <w:rPr>
          <w:sz w:val="32"/>
          <w:szCs w:val="32"/>
        </w:rPr>
      </w:pPr>
      <w:bookmarkStart w:id="15" w:name="_Toc15377197"/>
      <w:bookmarkStart w:id="16" w:name="_Toc15396600"/>
      <w:r w:rsidRPr="008719EA">
        <w:rPr>
          <w:rFonts w:ascii="方正楷体简体" w:eastAsia="方正楷体简体" w:hint="eastAsia"/>
          <w:sz w:val="32"/>
          <w:szCs w:val="32"/>
        </w:rPr>
        <w:t>基本职能：</w:t>
      </w:r>
      <w:r w:rsidR="00305599">
        <w:rPr>
          <w:rFonts w:ascii="仿宋_GB2312" w:eastAsia="仿宋_GB2312" w:hAnsi="宋体" w:cs="宋体" w:hint="eastAsia"/>
          <w:kern w:val="0"/>
          <w:sz w:val="32"/>
          <w:szCs w:val="32"/>
        </w:rPr>
        <w:t>根据</w:t>
      </w:r>
      <w:r w:rsidR="00305599">
        <w:rPr>
          <w:rFonts w:ascii="仿宋_GB2312" w:eastAsia="仿宋_GB2312" w:hint="eastAsia"/>
          <w:sz w:val="32"/>
          <w:szCs w:val="32"/>
        </w:rPr>
        <w:t>阿编发</w:t>
      </w:r>
      <w:r w:rsidR="00305599">
        <w:rPr>
          <w:rFonts w:ascii="仿宋_GB2312" w:eastAsia="仿宋_GB2312" w:hint="eastAsia"/>
          <w:sz w:val="32"/>
          <w:szCs w:val="32"/>
        </w:rPr>
        <w:t>〔</w:t>
      </w:r>
      <w:r w:rsidR="00305599">
        <w:rPr>
          <w:rFonts w:ascii="仿宋_GB2312" w:eastAsia="仿宋_GB2312" w:hint="eastAsia"/>
          <w:sz w:val="32"/>
          <w:szCs w:val="32"/>
        </w:rPr>
        <w:t>2012</w:t>
      </w:r>
      <w:r w:rsidR="00305599">
        <w:rPr>
          <w:rFonts w:ascii="仿宋_GB2312" w:eastAsia="仿宋_GB2312" w:hint="eastAsia"/>
          <w:sz w:val="32"/>
          <w:szCs w:val="32"/>
        </w:rPr>
        <w:t>〕</w:t>
      </w:r>
      <w:r w:rsidR="00305599">
        <w:rPr>
          <w:rFonts w:ascii="仿宋_GB2312" w:eastAsia="仿宋_GB2312" w:hint="eastAsia"/>
          <w:sz w:val="32"/>
          <w:szCs w:val="32"/>
        </w:rPr>
        <w:t>147</w:t>
      </w:r>
      <w:r w:rsidR="00305599">
        <w:rPr>
          <w:rFonts w:ascii="仿宋_GB2312" w:eastAsia="仿宋_GB2312" w:hint="eastAsia"/>
          <w:sz w:val="32"/>
          <w:szCs w:val="32"/>
        </w:rPr>
        <w:t>号</w:t>
      </w:r>
      <w:r w:rsidR="00305599">
        <w:rPr>
          <w:rFonts w:ascii="仿宋_GB2312" w:eastAsia="仿宋_GB2312" w:hAnsi="宋体" w:cs="宋体" w:hint="eastAsia"/>
          <w:kern w:val="0"/>
          <w:sz w:val="32"/>
          <w:szCs w:val="32"/>
        </w:rPr>
        <w:t>文件规定，主要职责是：</w:t>
      </w:r>
      <w:r w:rsidR="00305599">
        <w:rPr>
          <w:rFonts w:ascii="仿宋_GB2312" w:eastAsia="仿宋_GB2312" w:hint="eastAsia"/>
          <w:sz w:val="32"/>
          <w:szCs w:val="32"/>
        </w:rPr>
        <w:t>1.</w:t>
      </w:r>
      <w:r w:rsidR="00305599">
        <w:rPr>
          <w:rFonts w:ascii="仿宋_GB2312" w:eastAsia="仿宋_GB2312" w:hint="eastAsia"/>
          <w:sz w:val="32"/>
          <w:szCs w:val="32"/>
        </w:rPr>
        <w:t>阿坝州藏传佛教文化研究中心在阿坝州佛教协会的直接领导下，开展藏传佛教文化学术研究工作和收集资料工作。</w:t>
      </w:r>
      <w:r w:rsidR="00305599">
        <w:rPr>
          <w:rFonts w:ascii="仿宋_GB2312" w:eastAsia="仿宋_GB2312" w:hint="eastAsia"/>
          <w:sz w:val="32"/>
          <w:szCs w:val="32"/>
        </w:rPr>
        <w:t>2.</w:t>
      </w:r>
      <w:r w:rsidR="00305599">
        <w:rPr>
          <w:rFonts w:ascii="仿宋_GB2312" w:eastAsia="仿宋_GB2312" w:hint="eastAsia"/>
          <w:sz w:val="32"/>
          <w:szCs w:val="32"/>
        </w:rPr>
        <w:t>积极参与佛教文化学术交流，保护佛教文物古迹，编印流通佛教内部资料性出版物。</w:t>
      </w:r>
      <w:r w:rsidR="00305599">
        <w:rPr>
          <w:rFonts w:ascii="仿宋_GB2312" w:eastAsia="仿宋_GB2312" w:hint="eastAsia"/>
          <w:sz w:val="32"/>
          <w:szCs w:val="32"/>
        </w:rPr>
        <w:t>3.</w:t>
      </w:r>
      <w:r w:rsidR="00305599">
        <w:rPr>
          <w:rFonts w:ascii="仿宋_GB2312" w:eastAsia="仿宋_GB2312" w:hint="eastAsia"/>
          <w:sz w:val="32"/>
          <w:szCs w:val="32"/>
        </w:rPr>
        <w:t>举办藏传佛教教育培训，培养佛教人才，提高佛教的整体素质。</w:t>
      </w:r>
      <w:r w:rsidR="00305599">
        <w:rPr>
          <w:rFonts w:ascii="仿宋_GB2312" w:eastAsia="仿宋_GB2312" w:hint="eastAsia"/>
          <w:sz w:val="32"/>
          <w:szCs w:val="32"/>
        </w:rPr>
        <w:t>4.</w:t>
      </w:r>
      <w:r w:rsidR="00305599">
        <w:rPr>
          <w:rFonts w:ascii="仿宋_GB2312" w:eastAsia="仿宋_GB2312" w:hint="eastAsia"/>
          <w:sz w:val="32"/>
          <w:szCs w:val="32"/>
        </w:rPr>
        <w:t>开展教义教规新阐释，督促藏传佛教寺庙学习教规戒律，树立优良的道风、学风，引导寺庙开展“中国化”。</w:t>
      </w:r>
      <w:bookmarkEnd w:id="15"/>
      <w:bookmarkEnd w:id="16"/>
    </w:p>
    <w:p w:rsidR="002807DA" w:rsidRDefault="00305599">
      <w:pPr>
        <w:widowControl/>
        <w:spacing w:line="600" w:lineRule="exact"/>
        <w:ind w:firstLineChars="250" w:firstLine="800"/>
        <w:jc w:val="left"/>
        <w:rPr>
          <w:rFonts w:ascii="仿宋_GB2312" w:eastAsia="仿宋_GB2312" w:hAnsi="仿宋_GB2312" w:cs="仿宋_GB2312"/>
          <w:bCs/>
          <w:color w:val="000000"/>
          <w:sz w:val="32"/>
          <w:szCs w:val="32"/>
        </w:rPr>
      </w:pPr>
      <w:r w:rsidRPr="008719EA">
        <w:rPr>
          <w:rFonts w:ascii="方正楷体简体" w:eastAsia="方正楷体简体" w:hint="eastAsia"/>
          <w:sz w:val="32"/>
          <w:szCs w:val="32"/>
        </w:rPr>
        <w:t>主要工作任务是：</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组织全州佛教界学习贯彻党的十九大、习近平总书记西藏工作重要论述等精神和国家宗教政策、法律法规等，进一步提高教职人员的素质和能力；</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按照“依法治寺、以戒管僧，僧尼持戒守法”要求，积极开展藏传佛教教规戒律教育、文明和谐寺庙创建等工作，规范寺庙正常教务活动，树立藏传佛教良好形象；</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弘扬藏传佛教优秀文化，传播宗教正能量，继续做好《阿坝州藏传佛教高僧大德文集》收集整理和出版、“菩提道场”微信平台和藏文手机报刊播、“阿坝州佛教协会志”编撰等；</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加强自身建设，选派僧才进入中国藏语系高级佛学院、四川省佛学院学习深造，</w:t>
      </w:r>
      <w:r>
        <w:rPr>
          <w:rFonts w:ascii="仿宋_GB2312" w:eastAsia="仿宋_GB2312" w:hAnsi="仿宋_GB2312" w:cs="仿宋_GB2312" w:hint="eastAsia"/>
          <w:sz w:val="32"/>
          <w:szCs w:val="32"/>
        </w:rPr>
        <w:t>开展理事培训班、藏传佛教寺庙经师评聘、活佛转世等工作，培养、造就合格佛教教职人员队伍；</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举行“爱</w:t>
      </w:r>
      <w:r>
        <w:rPr>
          <w:rFonts w:ascii="仿宋_GB2312" w:eastAsia="仿宋_GB2312" w:hAnsi="仿宋_GB2312" w:cs="仿宋_GB2312" w:hint="eastAsia"/>
          <w:sz w:val="32"/>
          <w:szCs w:val="32"/>
        </w:rPr>
        <w:lastRenderedPageBreak/>
        <w:t>国爱教、团结进步、持戒守法”为主题的州佛协成立六十周年庆典活动，向社会展示我州佛教界积极、健康、向上的新面貌，促进全州佛教事业健康有序发展；</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深入基层在寺庙基础设施、僧人生活待遇、寺庙民主管理委员会建设等方面开展调查研究，真实反映实际困难，提出合理化意见建议，维护佛教界合法权益；</w:t>
      </w:r>
      <w:r>
        <w:rPr>
          <w:rFonts w:ascii="仿宋_GB2312" w:eastAsia="仿宋_GB2312" w:hAnsi="仿宋_GB2312" w:cs="仿宋_GB2312" w:hint="eastAsia"/>
          <w:sz w:val="32"/>
          <w:szCs w:val="32"/>
        </w:rPr>
        <w:t>7.</w:t>
      </w:r>
      <w:r>
        <w:rPr>
          <w:rFonts w:ascii="仿宋_GB2312" w:eastAsia="仿宋_GB2312" w:hAnsi="仿宋_GB2312" w:cs="仿宋_GB2312" w:hint="eastAsia"/>
          <w:sz w:val="32"/>
          <w:szCs w:val="32"/>
        </w:rPr>
        <w:t>发扬佛教优良传统，引导全州佛教界践行“人间佛教”大爱精神，积极开展慈善公益事业，加强对外友好交流，推动佛教事业健康发展。</w:t>
      </w:r>
    </w:p>
    <w:p w:rsidR="00955886" w:rsidRDefault="00955886" w:rsidP="00955886">
      <w:pPr>
        <w:pStyle w:val="2"/>
        <w:rPr>
          <w:rStyle w:val="2Char"/>
        </w:rPr>
      </w:pPr>
      <w:bookmarkStart w:id="17" w:name="_Toc15377200"/>
      <w:bookmarkStart w:id="18" w:name="_Toc15396601"/>
      <w:r>
        <w:rPr>
          <w:rFonts w:ascii="黑体" w:eastAsia="黑体" w:hint="eastAsia"/>
          <w:b w:val="0"/>
        </w:rPr>
        <w:t>二、机</w:t>
      </w:r>
      <w:r>
        <w:rPr>
          <w:rStyle w:val="2Char"/>
          <w:rFonts w:ascii="黑体" w:eastAsia="黑体" w:hint="eastAsia"/>
        </w:rPr>
        <w:t>构设置</w:t>
      </w:r>
      <w:bookmarkEnd w:id="17"/>
      <w:bookmarkEnd w:id="18"/>
    </w:p>
    <w:p w:rsidR="002807DA" w:rsidRPr="008719EA" w:rsidRDefault="008719EA" w:rsidP="008719EA">
      <w:pPr>
        <w:ind w:firstLineChars="250" w:firstLine="800"/>
        <w:rPr>
          <w:rFonts w:hAnsi="仿宋_GB2312" w:cs="仿宋_GB2312"/>
          <w:sz w:val="32"/>
          <w:szCs w:val="32"/>
        </w:rPr>
      </w:pPr>
      <w:r>
        <w:rPr>
          <w:rFonts w:ascii="仿宋_GB2312" w:eastAsia="仿宋_GB2312" w:hAnsi="仿宋_GB2312" w:cs="仿宋_GB2312" w:hint="eastAsia"/>
          <w:sz w:val="32"/>
          <w:szCs w:val="32"/>
        </w:rPr>
        <w:t>州佛协下属</w:t>
      </w:r>
      <w:r w:rsidR="00955886">
        <w:rPr>
          <w:rFonts w:ascii="仿宋_GB2312" w:eastAsia="仿宋_GB2312" w:hAnsi="仿宋_GB2312" w:cs="仿宋_GB2312" w:hint="eastAsia"/>
          <w:sz w:val="32"/>
          <w:szCs w:val="32"/>
        </w:rPr>
        <w:t>事业单位，</w:t>
      </w:r>
      <w:r w:rsidR="00955886">
        <w:rPr>
          <w:rFonts w:hAnsi="仿宋_GB2312" w:cs="仿宋_GB2312" w:hint="eastAsia"/>
          <w:sz w:val="32"/>
          <w:szCs w:val="32"/>
        </w:rPr>
        <w:t>阿坝州藏传佛教文化研究中心。</w:t>
      </w:r>
    </w:p>
    <w:p w:rsidR="002807DA" w:rsidRDefault="00305599">
      <w:pPr>
        <w:widowControl/>
        <w:jc w:val="left"/>
        <w:rPr>
          <w:rFonts w:ascii="仿宋" w:eastAsia="仿宋"/>
          <w:kern w:val="0"/>
          <w:sz w:val="32"/>
          <w:szCs w:val="32"/>
        </w:rPr>
      </w:pPr>
      <w:r>
        <w:rPr>
          <w:rFonts w:ascii="仿宋" w:eastAsia="仿宋"/>
          <w:sz w:val="32"/>
          <w:szCs w:val="32"/>
        </w:rPr>
        <w:br w:type="page"/>
      </w:r>
    </w:p>
    <w:p w:rsidR="002807DA" w:rsidRDefault="00305599">
      <w:pPr>
        <w:pStyle w:val="1"/>
        <w:ind w:right="440"/>
        <w:jc w:val="center"/>
        <w:rPr>
          <w:rStyle w:val="1Char"/>
          <w:rFonts w:ascii="黑体" w:eastAsia="黑体"/>
          <w:bCs/>
        </w:rPr>
      </w:pPr>
      <w:bookmarkStart w:id="19" w:name="_Toc15377204"/>
      <w:bookmarkStart w:id="20" w:name="_Toc15396602"/>
      <w:r>
        <w:rPr>
          <w:rFonts w:ascii="黑体" w:eastAsia="黑体" w:hint="eastAsia"/>
          <w:b w:val="0"/>
        </w:rPr>
        <w:lastRenderedPageBreak/>
        <w:t>第二部分</w:t>
      </w:r>
      <w:r>
        <w:rPr>
          <w:rFonts w:ascii="黑体" w:eastAsia="黑体" w:hint="eastAsia"/>
          <w:b w:val="0"/>
        </w:rPr>
        <w:t xml:space="preserve"> 2021</w:t>
      </w:r>
      <w:r>
        <w:rPr>
          <w:rFonts w:ascii="黑体" w:eastAsia="黑体" w:hint="eastAsia"/>
          <w:b w:val="0"/>
        </w:rPr>
        <w:t>年度</w:t>
      </w:r>
      <w:r>
        <w:rPr>
          <w:rStyle w:val="1Char"/>
          <w:rFonts w:ascii="黑体" w:eastAsia="黑体" w:hint="eastAsia"/>
          <w:bCs/>
        </w:rPr>
        <w:t>单位决算情况说明</w:t>
      </w:r>
      <w:bookmarkEnd w:id="19"/>
      <w:bookmarkEnd w:id="20"/>
    </w:p>
    <w:p w:rsidR="002807DA" w:rsidRDefault="002807DA"/>
    <w:p w:rsidR="002807DA" w:rsidRDefault="00305599">
      <w:pPr>
        <w:pStyle w:val="aa"/>
        <w:numPr>
          <w:ilvl w:val="0"/>
          <w:numId w:val="2"/>
        </w:numPr>
        <w:spacing w:line="600" w:lineRule="exact"/>
        <w:ind w:firstLineChars="0"/>
        <w:outlineLvl w:val="1"/>
        <w:rPr>
          <w:rStyle w:val="2Char"/>
          <w:rFonts w:ascii="黑体" w:eastAsia="黑体"/>
          <w:b w:val="0"/>
        </w:rPr>
      </w:pPr>
      <w:bookmarkStart w:id="21" w:name="_Toc15377205"/>
      <w:bookmarkStart w:id="22" w:name="_Toc15396603"/>
      <w:r>
        <w:rPr>
          <w:rFonts w:ascii="黑体" w:eastAsia="黑体" w:hint="eastAsia"/>
          <w:sz w:val="32"/>
          <w:szCs w:val="32"/>
        </w:rPr>
        <w:t>收</w:t>
      </w:r>
      <w:r>
        <w:rPr>
          <w:rStyle w:val="2Char"/>
          <w:rFonts w:ascii="黑体" w:eastAsia="黑体" w:hint="eastAsia"/>
          <w:b w:val="0"/>
        </w:rPr>
        <w:t>入支出决算总体情况说明</w:t>
      </w:r>
      <w:bookmarkEnd w:id="21"/>
      <w:bookmarkEnd w:id="22"/>
    </w:p>
    <w:p w:rsidR="002807DA" w:rsidRDefault="00305599">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2021</w:t>
      </w:r>
      <w:r>
        <w:rPr>
          <w:rFonts w:ascii="仿宋_GB2312" w:eastAsia="仿宋_GB2312" w:hAnsi="仿宋_GB2312" w:cs="仿宋_GB2312" w:hint="eastAsia"/>
          <w:sz w:val="32"/>
          <w:szCs w:val="32"/>
        </w:rPr>
        <w:t>年度收、支总计</w:t>
      </w:r>
      <w:r>
        <w:rPr>
          <w:rFonts w:ascii="仿宋_GB2312" w:eastAsia="仿宋_GB2312" w:hAnsi="仿宋_GB2312" w:cs="仿宋_GB2312" w:hint="eastAsia"/>
          <w:sz w:val="32"/>
          <w:szCs w:val="32"/>
        </w:rPr>
        <w:t>64.08</w:t>
      </w:r>
      <w:r>
        <w:rPr>
          <w:rFonts w:ascii="仿宋_GB2312" w:eastAsia="仿宋_GB2312" w:hAnsi="仿宋_GB2312" w:cs="仿宋_GB2312" w:hint="eastAsia"/>
          <w:sz w:val="32"/>
          <w:szCs w:val="32"/>
        </w:rPr>
        <w:t>万元。与</w:t>
      </w:r>
      <w:r>
        <w:rPr>
          <w:rFonts w:ascii="仿宋_GB2312" w:eastAsia="仿宋_GB2312" w:hAnsi="仿宋_GB2312" w:cs="仿宋_GB2312" w:hint="eastAsia"/>
          <w:sz w:val="32"/>
          <w:szCs w:val="32"/>
        </w:rPr>
        <w:t>2020</w:t>
      </w:r>
      <w:r>
        <w:rPr>
          <w:rFonts w:ascii="仿宋_GB2312" w:eastAsia="仿宋_GB2312" w:hAnsi="仿宋_GB2312" w:cs="仿宋_GB2312" w:hint="eastAsia"/>
          <w:sz w:val="32"/>
          <w:szCs w:val="32"/>
        </w:rPr>
        <w:t>年相比，收、支总计各增加</w:t>
      </w:r>
      <w:r>
        <w:rPr>
          <w:rFonts w:ascii="仿宋_GB2312" w:eastAsia="仿宋_GB2312" w:hAnsi="仿宋_GB2312" w:cs="仿宋_GB2312" w:hint="eastAsia"/>
          <w:sz w:val="32"/>
          <w:szCs w:val="32"/>
        </w:rPr>
        <w:t>3.63</w:t>
      </w:r>
      <w:r>
        <w:rPr>
          <w:rFonts w:ascii="仿宋_GB2312" w:eastAsia="仿宋_GB2312" w:hAnsi="仿宋_GB2312" w:cs="仿宋_GB2312" w:hint="eastAsia"/>
          <w:sz w:val="32"/>
          <w:szCs w:val="32"/>
        </w:rPr>
        <w:t>万元，增长</w:t>
      </w:r>
      <w:r>
        <w:rPr>
          <w:rFonts w:ascii="仿宋_GB2312" w:eastAsia="仿宋_GB2312" w:hAnsi="仿宋_GB2312" w:cs="仿宋_GB2312" w:hint="eastAsia"/>
          <w:sz w:val="32"/>
          <w:szCs w:val="32"/>
        </w:rPr>
        <w:t>5.66</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。主要变动原因是</w:t>
      </w:r>
      <w:r>
        <w:rPr>
          <w:rFonts w:ascii="仿宋_GB2312" w:eastAsia="仿宋_GB2312" w:hAnsi="仿宋_GB2312" w:cs="仿宋_GB2312" w:hint="eastAsia"/>
          <w:sz w:val="32"/>
          <w:szCs w:val="32"/>
        </w:rPr>
        <w:t>与主管部门统筹使用预算造成。</w:t>
      </w:r>
    </w:p>
    <w:p w:rsidR="002807DA" w:rsidRDefault="00305599">
      <w:pPr>
        <w:spacing w:line="600" w:lineRule="exact"/>
        <w:ind w:firstLineChars="200" w:firstLine="640"/>
        <w:rPr>
          <w:rFonts w:ascii="仿宋" w:eastAsia="仿宋"/>
          <w:sz w:val="32"/>
          <w:szCs w:val="32"/>
        </w:rPr>
      </w:pPr>
      <w:r>
        <w:rPr>
          <w:rFonts w:ascii="仿宋" w:eastAsia="仿宋" w:hint="eastAsia"/>
          <w:noProof/>
          <w:sz w:val="32"/>
          <w:szCs w:val="32"/>
        </w:rPr>
        <w:drawing>
          <wp:anchor distT="0" distB="0" distL="114300" distR="114300" simplePos="0" relativeHeight="251658240" behindDoc="0" locked="0" layoutInCell="1" allowOverlap="1">
            <wp:simplePos x="0" y="0"/>
            <wp:positionH relativeFrom="column">
              <wp:posOffset>791210</wp:posOffset>
            </wp:positionH>
            <wp:positionV relativeFrom="paragraph">
              <wp:posOffset>670560</wp:posOffset>
            </wp:positionV>
            <wp:extent cx="3810635" cy="1905635"/>
            <wp:effectExtent l="5080" t="4445" r="13335" b="13970"/>
            <wp:wrapTopAndBottom/>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Pr>
          <w:rFonts w:ascii="仿宋" w:eastAsia="仿宋" w:hint="eastAsia"/>
          <w:sz w:val="32"/>
          <w:szCs w:val="32"/>
        </w:rPr>
        <w:t>（图</w:t>
      </w:r>
      <w:r>
        <w:rPr>
          <w:rFonts w:ascii="仿宋" w:eastAsia="仿宋"/>
          <w:sz w:val="32"/>
          <w:szCs w:val="32"/>
        </w:rPr>
        <w:t>1</w:t>
      </w:r>
      <w:r>
        <w:rPr>
          <w:rFonts w:ascii="仿宋" w:eastAsia="仿宋" w:hint="eastAsia"/>
          <w:sz w:val="32"/>
          <w:szCs w:val="32"/>
        </w:rPr>
        <w:t>：收、支决算总计变动情况图）（柱状图）</w:t>
      </w:r>
    </w:p>
    <w:p w:rsidR="002807DA" w:rsidRDefault="002807DA">
      <w:pPr>
        <w:spacing w:line="600" w:lineRule="exact"/>
        <w:ind w:firstLineChars="200" w:firstLine="640"/>
        <w:jc w:val="left"/>
        <w:rPr>
          <w:rFonts w:ascii="仿宋_GB2312" w:eastAsia="仿宋_GB2312"/>
          <w:sz w:val="32"/>
          <w:szCs w:val="32"/>
        </w:rPr>
      </w:pPr>
    </w:p>
    <w:p w:rsidR="002807DA" w:rsidRDefault="00305599">
      <w:pPr>
        <w:pStyle w:val="aa"/>
        <w:numPr>
          <w:ilvl w:val="0"/>
          <w:numId w:val="2"/>
        </w:numPr>
        <w:spacing w:line="600" w:lineRule="exact"/>
        <w:ind w:firstLineChars="0"/>
        <w:outlineLvl w:val="1"/>
        <w:rPr>
          <w:rStyle w:val="2Char"/>
          <w:rFonts w:ascii="黑体" w:eastAsia="黑体"/>
          <w:b w:val="0"/>
        </w:rPr>
      </w:pPr>
      <w:bookmarkStart w:id="23" w:name="_Toc15377206"/>
      <w:bookmarkStart w:id="24" w:name="_Toc15396604"/>
      <w:r>
        <w:rPr>
          <w:rFonts w:ascii="黑体" w:eastAsia="黑体" w:hint="eastAsia"/>
          <w:sz w:val="32"/>
          <w:szCs w:val="32"/>
        </w:rPr>
        <w:t>收</w:t>
      </w:r>
      <w:r>
        <w:rPr>
          <w:rStyle w:val="2Char"/>
          <w:rFonts w:ascii="黑体" w:eastAsia="黑体" w:hint="eastAsia"/>
          <w:b w:val="0"/>
        </w:rPr>
        <w:t>入决算情况说明</w:t>
      </w:r>
      <w:bookmarkEnd w:id="23"/>
      <w:bookmarkEnd w:id="24"/>
    </w:p>
    <w:p w:rsidR="002807DA" w:rsidRDefault="00305599">
      <w:pPr>
        <w:spacing w:line="600" w:lineRule="exact"/>
        <w:ind w:firstLineChars="200" w:firstLine="640"/>
        <w:outlineLvl w:val="1"/>
        <w:rPr>
          <w:rFonts w:ascii="仿宋_GB2312" w:eastAsia="仿宋_GB2312" w:hAnsi="仿宋_GB2312" w:cs="仿宋_GB2312"/>
          <w:sz w:val="32"/>
          <w:szCs w:val="32"/>
        </w:rPr>
      </w:pPr>
      <w:r>
        <w:rPr>
          <w:rFonts w:ascii="仿宋_GB2312" w:eastAsia="仿宋_GB2312" w:hAnsi="仿宋_GB2312" w:cs="仿宋_GB2312" w:hint="eastAsia"/>
          <w:sz w:val="32"/>
          <w:szCs w:val="32"/>
        </w:rPr>
        <w:t>2021</w:t>
      </w:r>
      <w:r>
        <w:rPr>
          <w:rFonts w:ascii="仿宋_GB2312" w:eastAsia="仿宋_GB2312" w:hAnsi="仿宋_GB2312" w:cs="仿宋_GB2312" w:hint="eastAsia"/>
          <w:sz w:val="32"/>
          <w:szCs w:val="32"/>
        </w:rPr>
        <w:t>年本年收入合计</w:t>
      </w:r>
      <w:r>
        <w:rPr>
          <w:rFonts w:ascii="仿宋_GB2312" w:eastAsia="仿宋_GB2312" w:hAnsi="仿宋_GB2312" w:cs="仿宋_GB2312" w:hint="eastAsia"/>
          <w:sz w:val="32"/>
          <w:szCs w:val="32"/>
        </w:rPr>
        <w:t>64.08</w:t>
      </w:r>
      <w:r>
        <w:rPr>
          <w:rFonts w:ascii="仿宋_GB2312" w:eastAsia="仿宋_GB2312" w:hAnsi="仿宋_GB2312" w:cs="仿宋_GB2312" w:hint="eastAsia"/>
          <w:sz w:val="32"/>
          <w:szCs w:val="32"/>
        </w:rPr>
        <w:t>万元，其中：一般公共预算财政拨款收入</w:t>
      </w:r>
      <w:r>
        <w:rPr>
          <w:rFonts w:ascii="仿宋_GB2312" w:eastAsia="仿宋_GB2312" w:hAnsi="仿宋_GB2312" w:cs="仿宋_GB2312" w:hint="eastAsia"/>
          <w:sz w:val="32"/>
          <w:szCs w:val="32"/>
        </w:rPr>
        <w:t>64.08</w:t>
      </w:r>
      <w:r>
        <w:rPr>
          <w:rFonts w:ascii="仿宋_GB2312" w:eastAsia="仿宋_GB2312" w:hAnsi="仿宋_GB2312" w:cs="仿宋_GB2312" w:hint="eastAsia"/>
          <w:sz w:val="32"/>
          <w:szCs w:val="32"/>
        </w:rPr>
        <w:t>万元，占</w:t>
      </w:r>
      <w:r>
        <w:rPr>
          <w:rFonts w:ascii="仿宋_GB2312" w:eastAsia="仿宋_GB2312" w:hAnsi="仿宋_GB2312" w:cs="仿宋_GB2312" w:hint="eastAsia"/>
          <w:sz w:val="32"/>
          <w:szCs w:val="32"/>
        </w:rPr>
        <w:t>100</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w:t>
      </w:r>
    </w:p>
    <w:p w:rsidR="002807DA" w:rsidRDefault="00305599">
      <w:pPr>
        <w:spacing w:line="600" w:lineRule="exact"/>
        <w:ind w:firstLineChars="200" w:firstLine="640"/>
        <w:outlineLvl w:val="1"/>
        <w:rPr>
          <w:rFonts w:ascii="仿宋" w:eastAsia="仿宋"/>
          <w:b/>
          <w:sz w:val="32"/>
          <w:szCs w:val="32"/>
        </w:rPr>
      </w:pPr>
      <w:r>
        <w:rPr>
          <w:rFonts w:ascii="仿宋" w:eastAsia="仿宋" w:hint="eastAsia"/>
          <w:b/>
          <w:sz w:val="32"/>
          <w:szCs w:val="32"/>
        </w:rPr>
        <w:t>（注：数据来源于财决</w:t>
      </w:r>
      <w:r>
        <w:rPr>
          <w:rFonts w:ascii="仿宋" w:eastAsia="仿宋"/>
          <w:b/>
          <w:sz w:val="32"/>
          <w:szCs w:val="32"/>
        </w:rPr>
        <w:t>01</w:t>
      </w:r>
      <w:r>
        <w:rPr>
          <w:rFonts w:ascii="仿宋" w:eastAsia="仿宋"/>
          <w:b/>
          <w:sz w:val="32"/>
          <w:szCs w:val="32"/>
        </w:rPr>
        <w:t>表</w:t>
      </w:r>
      <w:r>
        <w:rPr>
          <w:rFonts w:ascii="仿宋" w:eastAsia="仿宋" w:hint="eastAsia"/>
          <w:b/>
          <w:sz w:val="32"/>
          <w:szCs w:val="32"/>
        </w:rPr>
        <w:t>，仅罗列本单位涉及的收入。</w:t>
      </w:r>
      <w:r>
        <w:rPr>
          <w:rFonts w:ascii="仿宋" w:eastAsia="仿宋"/>
          <w:b/>
          <w:sz w:val="32"/>
          <w:szCs w:val="32"/>
        </w:rPr>
        <w:t>）</w:t>
      </w:r>
    </w:p>
    <w:p w:rsidR="002807DA" w:rsidRDefault="00305599">
      <w:pPr>
        <w:spacing w:line="600" w:lineRule="exact"/>
        <w:ind w:firstLineChars="200" w:firstLine="640"/>
        <w:jc w:val="center"/>
        <w:rPr>
          <w:rFonts w:ascii="仿宋" w:eastAsia="仿宋"/>
          <w:sz w:val="32"/>
          <w:szCs w:val="32"/>
        </w:rPr>
      </w:pPr>
      <w:r>
        <w:rPr>
          <w:rFonts w:ascii="仿宋" w:eastAsia="仿宋" w:hint="eastAsia"/>
          <w:sz w:val="32"/>
          <w:szCs w:val="32"/>
        </w:rPr>
        <w:t>（图</w:t>
      </w:r>
      <w:r>
        <w:rPr>
          <w:rFonts w:ascii="仿宋" w:eastAsia="仿宋" w:hint="eastAsia"/>
          <w:sz w:val="32"/>
          <w:szCs w:val="32"/>
        </w:rPr>
        <w:t>2</w:t>
      </w:r>
      <w:r>
        <w:rPr>
          <w:rFonts w:ascii="仿宋" w:eastAsia="仿宋" w:hint="eastAsia"/>
          <w:sz w:val="32"/>
          <w:szCs w:val="32"/>
        </w:rPr>
        <w:t>：收入决算结构图）（饼状图）</w:t>
      </w:r>
    </w:p>
    <w:p w:rsidR="002807DA" w:rsidRDefault="00305599" w:rsidP="00092D84">
      <w:pPr>
        <w:pStyle w:val="a0"/>
        <w:spacing w:before="93"/>
        <w:jc w:val="center"/>
      </w:pPr>
      <w:r>
        <w:rPr>
          <w:rFonts w:eastAsia="仿宋" w:hint="eastAsia"/>
          <w:noProof/>
        </w:rPr>
        <w:lastRenderedPageBreak/>
        <w:drawing>
          <wp:inline distT="0" distB="0" distL="114300" distR="114300">
            <wp:extent cx="3969385" cy="2571750"/>
            <wp:effectExtent l="4445" t="4445" r="7620" b="14605"/>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807DA" w:rsidRDefault="002807DA">
      <w:pPr>
        <w:spacing w:line="600" w:lineRule="exact"/>
        <w:ind w:firstLineChars="200" w:firstLine="640"/>
        <w:rPr>
          <w:rFonts w:ascii="仿宋_GB2312" w:eastAsia="仿宋_GB2312"/>
          <w:sz w:val="32"/>
          <w:szCs w:val="32"/>
        </w:rPr>
      </w:pPr>
    </w:p>
    <w:p w:rsidR="002807DA" w:rsidRDefault="00305599">
      <w:pPr>
        <w:pStyle w:val="aa"/>
        <w:numPr>
          <w:ilvl w:val="0"/>
          <w:numId w:val="2"/>
        </w:numPr>
        <w:spacing w:line="600" w:lineRule="exact"/>
        <w:ind w:firstLineChars="0"/>
        <w:outlineLvl w:val="1"/>
        <w:rPr>
          <w:rStyle w:val="2Char"/>
          <w:rFonts w:ascii="黑体" w:eastAsia="黑体"/>
          <w:b w:val="0"/>
        </w:rPr>
      </w:pPr>
      <w:bookmarkStart w:id="25" w:name="_Toc15377207"/>
      <w:bookmarkStart w:id="26" w:name="_Toc15396605"/>
      <w:r>
        <w:rPr>
          <w:rFonts w:ascii="黑体" w:eastAsia="黑体" w:hint="eastAsia"/>
          <w:sz w:val="32"/>
          <w:szCs w:val="32"/>
        </w:rPr>
        <w:t>支</w:t>
      </w:r>
      <w:r>
        <w:rPr>
          <w:rStyle w:val="2Char"/>
          <w:rFonts w:ascii="黑体" w:eastAsia="黑体" w:hint="eastAsia"/>
          <w:b w:val="0"/>
        </w:rPr>
        <w:t>出决算情况说明</w:t>
      </w:r>
      <w:bookmarkEnd w:id="25"/>
      <w:bookmarkEnd w:id="26"/>
    </w:p>
    <w:p w:rsidR="002807DA" w:rsidRDefault="00305599">
      <w:pPr>
        <w:spacing w:line="600" w:lineRule="exact"/>
        <w:ind w:firstLineChars="200" w:firstLine="640"/>
        <w:outlineLvl w:val="1"/>
        <w:rPr>
          <w:rFonts w:ascii="仿宋_GB2312" w:eastAsia="仿宋_GB2312" w:hAnsi="仿宋_GB2312" w:cs="仿宋_GB2312"/>
          <w:sz w:val="32"/>
          <w:szCs w:val="32"/>
        </w:rPr>
      </w:pPr>
      <w:r>
        <w:rPr>
          <w:rFonts w:ascii="仿宋_GB2312" w:eastAsia="仿宋_GB2312" w:hAnsi="仿宋_GB2312" w:cs="仿宋_GB2312" w:hint="eastAsia"/>
          <w:sz w:val="32"/>
          <w:szCs w:val="32"/>
        </w:rPr>
        <w:t>2021</w:t>
      </w:r>
      <w:r>
        <w:rPr>
          <w:rFonts w:ascii="仿宋_GB2312" w:eastAsia="仿宋_GB2312" w:hAnsi="仿宋_GB2312" w:cs="仿宋_GB2312" w:hint="eastAsia"/>
          <w:sz w:val="32"/>
          <w:szCs w:val="32"/>
        </w:rPr>
        <w:t>年本年支出合计</w:t>
      </w:r>
      <w:r>
        <w:rPr>
          <w:rFonts w:ascii="仿宋_GB2312" w:eastAsia="仿宋_GB2312" w:hAnsi="仿宋_GB2312" w:cs="仿宋_GB2312" w:hint="eastAsia"/>
          <w:sz w:val="32"/>
          <w:szCs w:val="32"/>
        </w:rPr>
        <w:t>64.08</w:t>
      </w:r>
      <w:r>
        <w:rPr>
          <w:rFonts w:ascii="仿宋_GB2312" w:eastAsia="仿宋_GB2312" w:hAnsi="仿宋_GB2312" w:cs="仿宋_GB2312" w:hint="eastAsia"/>
          <w:sz w:val="32"/>
          <w:szCs w:val="32"/>
        </w:rPr>
        <w:t>万元，其中：基本支出</w:t>
      </w:r>
      <w:r>
        <w:rPr>
          <w:rFonts w:ascii="仿宋_GB2312" w:eastAsia="仿宋_GB2312" w:hAnsi="仿宋_GB2312" w:cs="仿宋_GB2312" w:hint="eastAsia"/>
          <w:sz w:val="32"/>
          <w:szCs w:val="32"/>
        </w:rPr>
        <w:t>64.08</w:t>
      </w:r>
      <w:r>
        <w:rPr>
          <w:rFonts w:ascii="仿宋_GB2312" w:eastAsia="仿宋_GB2312" w:hAnsi="仿宋_GB2312" w:cs="仿宋_GB2312" w:hint="eastAsia"/>
          <w:sz w:val="32"/>
          <w:szCs w:val="32"/>
        </w:rPr>
        <w:t>万元，占</w:t>
      </w:r>
      <w:r>
        <w:rPr>
          <w:rFonts w:ascii="仿宋_GB2312" w:eastAsia="仿宋_GB2312" w:hAnsi="仿宋_GB2312" w:cs="仿宋_GB2312" w:hint="eastAsia"/>
          <w:sz w:val="32"/>
          <w:szCs w:val="32"/>
        </w:rPr>
        <w:t>100</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w:t>
      </w:r>
    </w:p>
    <w:p w:rsidR="002807DA" w:rsidRDefault="00305599">
      <w:pPr>
        <w:spacing w:line="600" w:lineRule="exact"/>
        <w:ind w:firstLineChars="200" w:firstLine="640"/>
        <w:outlineLvl w:val="1"/>
        <w:rPr>
          <w:rFonts w:ascii="仿宋" w:eastAsia="仿宋"/>
          <w:sz w:val="32"/>
          <w:szCs w:val="32"/>
          <w:shd w:val="pct10" w:color="auto" w:fill="FFFFFF"/>
        </w:rPr>
      </w:pPr>
      <w:r>
        <w:rPr>
          <w:rFonts w:ascii="仿宋" w:eastAsia="仿宋" w:hint="eastAsia"/>
          <w:b/>
          <w:sz w:val="32"/>
          <w:szCs w:val="32"/>
        </w:rPr>
        <w:t>（注：数据来源于财决</w:t>
      </w:r>
      <w:r>
        <w:rPr>
          <w:rFonts w:ascii="仿宋" w:eastAsia="仿宋"/>
          <w:b/>
          <w:sz w:val="32"/>
          <w:szCs w:val="32"/>
        </w:rPr>
        <w:t>04</w:t>
      </w:r>
      <w:r>
        <w:rPr>
          <w:rFonts w:ascii="仿宋" w:eastAsia="仿宋" w:hint="eastAsia"/>
          <w:b/>
          <w:sz w:val="32"/>
          <w:szCs w:val="32"/>
        </w:rPr>
        <w:t>表，仅罗列本单位涉及的支出。）</w:t>
      </w:r>
    </w:p>
    <w:p w:rsidR="002807DA" w:rsidRDefault="00305599">
      <w:pPr>
        <w:spacing w:line="600" w:lineRule="exact"/>
        <w:ind w:firstLineChars="200" w:firstLine="640"/>
        <w:jc w:val="center"/>
        <w:rPr>
          <w:rFonts w:ascii="仿宋" w:eastAsia="仿宋"/>
          <w:sz w:val="32"/>
          <w:szCs w:val="32"/>
        </w:rPr>
      </w:pPr>
      <w:r>
        <w:rPr>
          <w:rFonts w:ascii="仿宋" w:eastAsia="仿宋" w:hint="eastAsia"/>
          <w:sz w:val="32"/>
          <w:szCs w:val="32"/>
        </w:rPr>
        <w:t>（图</w:t>
      </w:r>
      <w:r>
        <w:rPr>
          <w:rFonts w:ascii="仿宋" w:eastAsia="仿宋" w:hint="eastAsia"/>
          <w:sz w:val="32"/>
          <w:szCs w:val="32"/>
        </w:rPr>
        <w:t>3</w:t>
      </w:r>
      <w:r>
        <w:rPr>
          <w:rFonts w:ascii="仿宋" w:eastAsia="仿宋" w:hint="eastAsia"/>
          <w:sz w:val="32"/>
          <w:szCs w:val="32"/>
        </w:rPr>
        <w:t>：支出决算结构图）（饼状图）</w:t>
      </w:r>
    </w:p>
    <w:p w:rsidR="002807DA" w:rsidRDefault="00305599" w:rsidP="00092D84">
      <w:pPr>
        <w:pStyle w:val="a0"/>
        <w:spacing w:before="93"/>
      </w:pPr>
      <w:r>
        <w:rPr>
          <w:rFonts w:ascii="仿宋" w:eastAsia="仿宋" w:hint="eastAsia"/>
          <w:noProof/>
          <w:sz w:val="32"/>
          <w:szCs w:val="32"/>
        </w:rPr>
        <w:drawing>
          <wp:anchor distT="0" distB="0" distL="114300" distR="114300" simplePos="0" relativeHeight="251663360" behindDoc="0" locked="0" layoutInCell="1" allowOverlap="1">
            <wp:simplePos x="0" y="0"/>
            <wp:positionH relativeFrom="column">
              <wp:posOffset>829310</wp:posOffset>
            </wp:positionH>
            <wp:positionV relativeFrom="paragraph">
              <wp:posOffset>245110</wp:posOffset>
            </wp:positionV>
            <wp:extent cx="3968750" cy="2445385"/>
            <wp:effectExtent l="4445" t="4445" r="8255" b="7620"/>
            <wp:wrapTopAndBottom/>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rsidR="002807DA" w:rsidRDefault="002807DA">
      <w:pPr>
        <w:spacing w:line="600" w:lineRule="exact"/>
        <w:ind w:firstLineChars="200" w:firstLine="640"/>
        <w:rPr>
          <w:rFonts w:ascii="仿宋_GB2312" w:eastAsia="仿宋_GB2312"/>
          <w:sz w:val="32"/>
          <w:szCs w:val="32"/>
        </w:rPr>
      </w:pPr>
    </w:p>
    <w:p w:rsidR="002807DA" w:rsidRDefault="00305599">
      <w:pPr>
        <w:spacing w:line="600" w:lineRule="exact"/>
        <w:ind w:firstLineChars="200" w:firstLine="640"/>
        <w:outlineLvl w:val="1"/>
        <w:rPr>
          <w:rStyle w:val="2Char"/>
          <w:rFonts w:ascii="黑体" w:eastAsia="黑体"/>
          <w:b w:val="0"/>
        </w:rPr>
      </w:pPr>
      <w:bookmarkStart w:id="27" w:name="_Toc15377208"/>
      <w:bookmarkStart w:id="28" w:name="_Toc15396606"/>
      <w:r>
        <w:rPr>
          <w:rFonts w:ascii="黑体" w:eastAsia="黑体" w:hint="eastAsia"/>
          <w:sz w:val="32"/>
          <w:szCs w:val="32"/>
        </w:rPr>
        <w:t>四、财</w:t>
      </w:r>
      <w:r>
        <w:rPr>
          <w:rStyle w:val="2Char"/>
          <w:rFonts w:ascii="黑体" w:eastAsia="黑体" w:hint="eastAsia"/>
          <w:b w:val="0"/>
        </w:rPr>
        <w:t>政拨款收入支出决算总体情况说明</w:t>
      </w:r>
      <w:bookmarkEnd w:id="27"/>
      <w:bookmarkEnd w:id="28"/>
    </w:p>
    <w:p w:rsidR="002807DA" w:rsidRDefault="00305599">
      <w:pPr>
        <w:spacing w:line="600" w:lineRule="exact"/>
        <w:ind w:firstLineChars="200" w:firstLine="640"/>
        <w:rPr>
          <w:rFonts w:ascii="仿宋" w:eastAsia="仿宋"/>
          <w:sz w:val="32"/>
          <w:szCs w:val="32"/>
        </w:rPr>
      </w:pPr>
      <w:r>
        <w:rPr>
          <w:rFonts w:ascii="仿宋_GB2312" w:eastAsia="仿宋_GB2312" w:hAnsi="仿宋_GB2312" w:cs="仿宋_GB2312" w:hint="eastAsia"/>
          <w:sz w:val="32"/>
          <w:szCs w:val="32"/>
        </w:rPr>
        <w:t>2021</w:t>
      </w:r>
      <w:r>
        <w:rPr>
          <w:rFonts w:ascii="仿宋_GB2312" w:eastAsia="仿宋_GB2312" w:hAnsi="仿宋_GB2312" w:cs="仿宋_GB2312" w:hint="eastAsia"/>
          <w:sz w:val="32"/>
          <w:szCs w:val="32"/>
        </w:rPr>
        <w:t>年财政拨款收、支总计</w:t>
      </w:r>
      <w:r>
        <w:rPr>
          <w:rFonts w:ascii="仿宋_GB2312" w:eastAsia="仿宋_GB2312" w:hAnsi="仿宋_GB2312" w:cs="仿宋_GB2312" w:hint="eastAsia"/>
          <w:sz w:val="32"/>
          <w:szCs w:val="32"/>
        </w:rPr>
        <w:t>64.08</w:t>
      </w:r>
      <w:r>
        <w:rPr>
          <w:rFonts w:ascii="仿宋_GB2312" w:eastAsia="仿宋_GB2312" w:hAnsi="仿宋_GB2312" w:cs="仿宋_GB2312" w:hint="eastAsia"/>
          <w:sz w:val="32"/>
          <w:szCs w:val="32"/>
        </w:rPr>
        <w:t>万元。与</w:t>
      </w:r>
      <w:r>
        <w:rPr>
          <w:rFonts w:ascii="仿宋_GB2312" w:eastAsia="仿宋_GB2312" w:hAnsi="仿宋_GB2312" w:cs="仿宋_GB2312" w:hint="eastAsia"/>
          <w:sz w:val="32"/>
          <w:szCs w:val="32"/>
        </w:rPr>
        <w:t>2020</w:t>
      </w:r>
      <w:r>
        <w:rPr>
          <w:rFonts w:ascii="仿宋_GB2312" w:eastAsia="仿宋_GB2312" w:hAnsi="仿宋_GB2312" w:cs="仿宋_GB2312" w:hint="eastAsia"/>
          <w:sz w:val="32"/>
          <w:szCs w:val="32"/>
        </w:rPr>
        <w:t>年相比，财政拨款收、支总计各增加</w:t>
      </w:r>
      <w:r>
        <w:rPr>
          <w:rFonts w:ascii="仿宋_GB2312" w:eastAsia="仿宋_GB2312" w:hAnsi="仿宋_GB2312" w:cs="仿宋_GB2312" w:hint="eastAsia"/>
          <w:sz w:val="32"/>
          <w:szCs w:val="32"/>
        </w:rPr>
        <w:t>3.63</w:t>
      </w:r>
      <w:r>
        <w:rPr>
          <w:rFonts w:ascii="仿宋_GB2312" w:eastAsia="仿宋_GB2312" w:hAnsi="仿宋_GB2312" w:cs="仿宋_GB2312" w:hint="eastAsia"/>
          <w:sz w:val="32"/>
          <w:szCs w:val="32"/>
        </w:rPr>
        <w:t>万元，增长</w:t>
      </w:r>
      <w:r>
        <w:rPr>
          <w:rFonts w:ascii="仿宋_GB2312" w:eastAsia="仿宋_GB2312" w:hAnsi="仿宋_GB2312" w:cs="仿宋_GB2312" w:hint="eastAsia"/>
          <w:sz w:val="32"/>
          <w:szCs w:val="32"/>
        </w:rPr>
        <w:t>5.66</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。主要变动原因是</w:t>
      </w:r>
      <w:r>
        <w:rPr>
          <w:rFonts w:ascii="仿宋_GB2312" w:eastAsia="仿宋_GB2312" w:hAnsi="仿宋_GB2312" w:cs="仿宋_GB2312" w:hint="eastAsia"/>
          <w:sz w:val="32"/>
          <w:szCs w:val="32"/>
        </w:rPr>
        <w:t>与主管部门统筹使用预算造成。</w:t>
      </w:r>
    </w:p>
    <w:p w:rsidR="002807DA" w:rsidRDefault="00305599">
      <w:pPr>
        <w:spacing w:line="600" w:lineRule="exact"/>
        <w:ind w:firstLine="640"/>
        <w:jc w:val="center"/>
        <w:rPr>
          <w:rFonts w:ascii="仿宋" w:eastAsia="仿宋"/>
          <w:sz w:val="32"/>
          <w:szCs w:val="32"/>
        </w:rPr>
      </w:pPr>
      <w:r>
        <w:rPr>
          <w:rFonts w:ascii="仿宋" w:eastAsia="仿宋" w:hint="eastAsia"/>
          <w:b/>
          <w:sz w:val="32"/>
          <w:szCs w:val="32"/>
        </w:rPr>
        <w:t>（注：数据来源于财决</w:t>
      </w:r>
      <w:r>
        <w:rPr>
          <w:rFonts w:ascii="仿宋" w:eastAsia="仿宋"/>
          <w:b/>
          <w:sz w:val="32"/>
          <w:szCs w:val="32"/>
        </w:rPr>
        <w:t>01-1</w:t>
      </w:r>
      <w:r>
        <w:rPr>
          <w:rFonts w:ascii="仿宋" w:eastAsia="仿宋" w:hint="eastAsia"/>
          <w:b/>
          <w:sz w:val="32"/>
          <w:szCs w:val="32"/>
        </w:rPr>
        <w:t>表</w:t>
      </w:r>
      <w:r>
        <w:rPr>
          <w:rFonts w:ascii="仿宋" w:eastAsia="仿宋"/>
          <w:b/>
          <w:sz w:val="32"/>
          <w:szCs w:val="32"/>
        </w:rPr>
        <w:t>）</w:t>
      </w:r>
    </w:p>
    <w:p w:rsidR="002807DA" w:rsidRDefault="00305599">
      <w:pPr>
        <w:spacing w:line="600" w:lineRule="exact"/>
        <w:ind w:firstLineChars="200" w:firstLine="640"/>
        <w:jc w:val="center"/>
        <w:rPr>
          <w:rFonts w:ascii="仿宋" w:eastAsia="仿宋"/>
          <w:sz w:val="32"/>
          <w:szCs w:val="32"/>
        </w:rPr>
      </w:pPr>
      <w:r>
        <w:rPr>
          <w:rFonts w:ascii="仿宋" w:eastAsia="仿宋" w:hint="eastAsia"/>
          <w:sz w:val="32"/>
          <w:szCs w:val="32"/>
        </w:rPr>
        <w:t>（图</w:t>
      </w:r>
      <w:r>
        <w:rPr>
          <w:rFonts w:ascii="仿宋" w:eastAsia="仿宋" w:hint="eastAsia"/>
          <w:sz w:val="32"/>
          <w:szCs w:val="32"/>
        </w:rPr>
        <w:t>4</w:t>
      </w:r>
      <w:r>
        <w:rPr>
          <w:rFonts w:ascii="仿宋" w:eastAsia="仿宋" w:hint="eastAsia"/>
          <w:sz w:val="32"/>
          <w:szCs w:val="32"/>
        </w:rPr>
        <w:t>：财政拨款收、支决算总计变动情况）（柱状图）</w:t>
      </w:r>
    </w:p>
    <w:p w:rsidR="002807DA" w:rsidRDefault="00305599">
      <w:pPr>
        <w:spacing w:line="600" w:lineRule="exact"/>
        <w:ind w:firstLine="640"/>
        <w:rPr>
          <w:rFonts w:ascii="仿宋" w:eastAsia="仿宋"/>
          <w:b/>
          <w:sz w:val="32"/>
          <w:szCs w:val="32"/>
        </w:rPr>
      </w:pPr>
      <w:r>
        <w:rPr>
          <w:rFonts w:eastAsia="仿宋" w:hint="eastAsia"/>
          <w:noProof/>
        </w:rPr>
        <w:drawing>
          <wp:anchor distT="0" distB="0" distL="114300" distR="114300" simplePos="0" relativeHeight="251669504" behindDoc="0" locked="0" layoutInCell="1" allowOverlap="1">
            <wp:simplePos x="0" y="0"/>
            <wp:positionH relativeFrom="column">
              <wp:posOffset>687070</wp:posOffset>
            </wp:positionH>
            <wp:positionV relativeFrom="paragraph">
              <wp:posOffset>294640</wp:posOffset>
            </wp:positionV>
            <wp:extent cx="4008755" cy="1993265"/>
            <wp:effectExtent l="4445" t="4445" r="6350" b="21590"/>
            <wp:wrapTopAndBottom/>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rsidR="002807DA" w:rsidRDefault="00305599">
      <w:pPr>
        <w:spacing w:line="600" w:lineRule="exact"/>
        <w:ind w:firstLineChars="200" w:firstLine="640"/>
        <w:outlineLvl w:val="1"/>
        <w:rPr>
          <w:rStyle w:val="2Char"/>
          <w:rFonts w:ascii="黑体" w:eastAsia="黑体"/>
          <w:b w:val="0"/>
        </w:rPr>
      </w:pPr>
      <w:bookmarkStart w:id="29" w:name="_Toc15377209"/>
      <w:bookmarkStart w:id="30" w:name="_Toc15396607"/>
      <w:r>
        <w:rPr>
          <w:rFonts w:ascii="黑体" w:eastAsia="黑体" w:hint="eastAsia"/>
          <w:sz w:val="32"/>
          <w:szCs w:val="32"/>
        </w:rPr>
        <w:t>五、</w:t>
      </w:r>
      <w:r>
        <w:rPr>
          <w:rFonts w:ascii="黑体" w:eastAsia="黑体" w:hint="eastAsia"/>
          <w:b/>
          <w:sz w:val="32"/>
          <w:szCs w:val="32"/>
        </w:rPr>
        <w:t>一</w:t>
      </w:r>
      <w:r>
        <w:rPr>
          <w:rStyle w:val="2Char"/>
          <w:rFonts w:ascii="黑体" w:eastAsia="黑体" w:hint="eastAsia"/>
          <w:b w:val="0"/>
        </w:rPr>
        <w:t>般公共预算财政拨款支出决算情况说明</w:t>
      </w:r>
      <w:bookmarkEnd w:id="29"/>
      <w:bookmarkEnd w:id="30"/>
    </w:p>
    <w:p w:rsidR="002807DA" w:rsidRDefault="00305599">
      <w:pPr>
        <w:spacing w:line="600" w:lineRule="exact"/>
        <w:ind w:firstLineChars="200" w:firstLine="640"/>
        <w:outlineLvl w:val="2"/>
        <w:rPr>
          <w:rFonts w:ascii="仿宋" w:eastAsia="仿宋"/>
          <w:b/>
          <w:sz w:val="32"/>
          <w:szCs w:val="32"/>
        </w:rPr>
      </w:pPr>
      <w:bookmarkStart w:id="31" w:name="_Toc15377210"/>
      <w:r>
        <w:rPr>
          <w:rFonts w:ascii="仿宋" w:eastAsia="仿宋" w:hint="eastAsia"/>
          <w:b/>
          <w:sz w:val="32"/>
          <w:szCs w:val="32"/>
        </w:rPr>
        <w:t>（一）一般公共预算财政拨款支出决算总体情况</w:t>
      </w:r>
      <w:bookmarkEnd w:id="31"/>
    </w:p>
    <w:p w:rsidR="002807DA" w:rsidRDefault="00305599">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2021</w:t>
      </w:r>
      <w:r>
        <w:rPr>
          <w:rFonts w:ascii="仿宋_GB2312" w:eastAsia="仿宋_GB2312" w:hAnsi="仿宋_GB2312" w:cs="仿宋_GB2312" w:hint="eastAsia"/>
          <w:sz w:val="32"/>
          <w:szCs w:val="32"/>
        </w:rPr>
        <w:t>年一般公共预算财政拨款支出</w:t>
      </w:r>
      <w:r>
        <w:rPr>
          <w:rFonts w:ascii="仿宋_GB2312" w:eastAsia="仿宋_GB2312" w:hAnsi="仿宋_GB2312" w:cs="仿宋_GB2312" w:hint="eastAsia"/>
          <w:sz w:val="32"/>
          <w:szCs w:val="32"/>
        </w:rPr>
        <w:t>64.08</w:t>
      </w:r>
      <w:r>
        <w:rPr>
          <w:rFonts w:ascii="仿宋_GB2312" w:eastAsia="仿宋_GB2312" w:hAnsi="仿宋_GB2312" w:cs="仿宋_GB2312" w:hint="eastAsia"/>
          <w:sz w:val="32"/>
          <w:szCs w:val="32"/>
        </w:rPr>
        <w:t>万元，占本年支出合计的</w:t>
      </w:r>
      <w:r>
        <w:rPr>
          <w:rFonts w:ascii="仿宋_GB2312" w:eastAsia="仿宋_GB2312" w:hAnsi="仿宋_GB2312" w:cs="仿宋_GB2312" w:hint="eastAsia"/>
          <w:sz w:val="32"/>
          <w:szCs w:val="32"/>
        </w:rPr>
        <w:t>100</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。与</w:t>
      </w:r>
      <w:r>
        <w:rPr>
          <w:rFonts w:ascii="仿宋_GB2312" w:eastAsia="仿宋_GB2312" w:hAnsi="仿宋_GB2312" w:cs="仿宋_GB2312" w:hint="eastAsia"/>
          <w:sz w:val="32"/>
          <w:szCs w:val="32"/>
        </w:rPr>
        <w:t>2020</w:t>
      </w:r>
      <w:r>
        <w:rPr>
          <w:rFonts w:ascii="仿宋_GB2312" w:eastAsia="仿宋_GB2312" w:hAnsi="仿宋_GB2312" w:cs="仿宋_GB2312" w:hint="eastAsia"/>
          <w:sz w:val="32"/>
          <w:szCs w:val="32"/>
        </w:rPr>
        <w:t>年相比，一般公共预算财政拨款支出增加</w:t>
      </w:r>
      <w:r>
        <w:rPr>
          <w:rFonts w:ascii="仿宋_GB2312" w:eastAsia="仿宋_GB2312" w:hAnsi="仿宋_GB2312" w:cs="仿宋_GB2312" w:hint="eastAsia"/>
          <w:sz w:val="32"/>
          <w:szCs w:val="32"/>
        </w:rPr>
        <w:t>3.63</w:t>
      </w:r>
      <w:r>
        <w:rPr>
          <w:rFonts w:ascii="仿宋_GB2312" w:eastAsia="仿宋_GB2312" w:hAnsi="仿宋_GB2312" w:cs="仿宋_GB2312" w:hint="eastAsia"/>
          <w:sz w:val="32"/>
          <w:szCs w:val="32"/>
        </w:rPr>
        <w:t>万元，增长</w:t>
      </w:r>
      <w:r>
        <w:rPr>
          <w:rFonts w:ascii="仿宋_GB2312" w:eastAsia="仿宋_GB2312" w:hAnsi="仿宋_GB2312" w:cs="仿宋_GB2312" w:hint="eastAsia"/>
          <w:sz w:val="32"/>
          <w:szCs w:val="32"/>
        </w:rPr>
        <w:t>5.66</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。主要变动原因是</w:t>
      </w:r>
      <w:r>
        <w:rPr>
          <w:rFonts w:ascii="仿宋_GB2312" w:eastAsia="仿宋_GB2312" w:hAnsi="仿宋_GB2312" w:cs="仿宋_GB2312" w:hint="eastAsia"/>
          <w:sz w:val="32"/>
          <w:szCs w:val="32"/>
        </w:rPr>
        <w:t>与主管部门统筹使用预算造成。</w:t>
      </w:r>
    </w:p>
    <w:p w:rsidR="002807DA" w:rsidRDefault="002807DA">
      <w:pPr>
        <w:spacing w:line="600" w:lineRule="exact"/>
        <w:ind w:firstLineChars="200" w:firstLine="640"/>
        <w:rPr>
          <w:rFonts w:ascii="仿宋" w:eastAsia="仿宋"/>
          <w:sz w:val="32"/>
          <w:szCs w:val="32"/>
        </w:rPr>
      </w:pPr>
    </w:p>
    <w:p w:rsidR="002807DA" w:rsidRDefault="002807DA">
      <w:pPr>
        <w:spacing w:line="600" w:lineRule="exact"/>
        <w:ind w:firstLineChars="200" w:firstLine="640"/>
        <w:rPr>
          <w:rFonts w:ascii="仿宋" w:eastAsia="仿宋"/>
          <w:sz w:val="32"/>
          <w:szCs w:val="32"/>
        </w:rPr>
      </w:pPr>
    </w:p>
    <w:p w:rsidR="002807DA" w:rsidRDefault="002807DA">
      <w:pPr>
        <w:spacing w:line="600" w:lineRule="exact"/>
        <w:ind w:firstLineChars="200" w:firstLine="640"/>
        <w:rPr>
          <w:rFonts w:ascii="仿宋" w:eastAsia="仿宋"/>
          <w:sz w:val="32"/>
          <w:szCs w:val="32"/>
        </w:rPr>
      </w:pPr>
    </w:p>
    <w:p w:rsidR="002807DA" w:rsidRDefault="00305599">
      <w:pPr>
        <w:spacing w:line="600" w:lineRule="exact"/>
        <w:ind w:firstLineChars="200" w:firstLine="420"/>
        <w:rPr>
          <w:rFonts w:ascii="仿宋" w:eastAsia="仿宋"/>
          <w:sz w:val="32"/>
          <w:szCs w:val="32"/>
        </w:rPr>
      </w:pPr>
      <w:r>
        <w:rPr>
          <w:rFonts w:eastAsia="仿宋" w:hint="eastAsia"/>
          <w:noProof/>
        </w:rPr>
        <w:lastRenderedPageBreak/>
        <w:drawing>
          <wp:anchor distT="0" distB="0" distL="114300" distR="114300" simplePos="0" relativeHeight="251676672" behindDoc="0" locked="0" layoutInCell="1" allowOverlap="1">
            <wp:simplePos x="0" y="0"/>
            <wp:positionH relativeFrom="column">
              <wp:posOffset>647700</wp:posOffset>
            </wp:positionH>
            <wp:positionV relativeFrom="paragraph">
              <wp:posOffset>1161415</wp:posOffset>
            </wp:positionV>
            <wp:extent cx="4081145" cy="2223135"/>
            <wp:effectExtent l="4445" t="4445" r="10160" b="20320"/>
            <wp:wrapTopAndBottom/>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Pr>
          <w:rFonts w:ascii="仿宋" w:eastAsia="仿宋" w:hint="eastAsia"/>
          <w:sz w:val="32"/>
          <w:szCs w:val="32"/>
        </w:rPr>
        <w:t>（图</w:t>
      </w:r>
      <w:r>
        <w:rPr>
          <w:rFonts w:ascii="仿宋" w:eastAsia="仿宋" w:hint="eastAsia"/>
          <w:sz w:val="32"/>
          <w:szCs w:val="32"/>
        </w:rPr>
        <w:t>5</w:t>
      </w:r>
      <w:r>
        <w:rPr>
          <w:rFonts w:ascii="仿宋" w:eastAsia="仿宋" w:hint="eastAsia"/>
          <w:sz w:val="32"/>
          <w:szCs w:val="32"/>
        </w:rPr>
        <w:t>：一般公共预算财政拨款支出决算变动情况）（柱状图）</w:t>
      </w:r>
    </w:p>
    <w:p w:rsidR="002807DA" w:rsidRDefault="002807DA">
      <w:pPr>
        <w:spacing w:line="600" w:lineRule="exact"/>
        <w:ind w:firstLineChars="200" w:firstLine="640"/>
        <w:rPr>
          <w:rFonts w:ascii="仿宋" w:eastAsia="仿宋"/>
          <w:sz w:val="32"/>
          <w:szCs w:val="32"/>
        </w:rPr>
      </w:pPr>
    </w:p>
    <w:p w:rsidR="002807DA" w:rsidRDefault="00305599">
      <w:pPr>
        <w:spacing w:line="600" w:lineRule="exact"/>
        <w:ind w:firstLineChars="200" w:firstLine="640"/>
        <w:outlineLvl w:val="2"/>
        <w:rPr>
          <w:rFonts w:ascii="仿宋" w:eastAsia="仿宋"/>
          <w:b/>
          <w:sz w:val="32"/>
          <w:szCs w:val="32"/>
        </w:rPr>
      </w:pPr>
      <w:bookmarkStart w:id="32" w:name="_Toc15377211"/>
      <w:r>
        <w:rPr>
          <w:rFonts w:ascii="仿宋" w:eastAsia="仿宋" w:hint="eastAsia"/>
          <w:b/>
          <w:sz w:val="32"/>
          <w:szCs w:val="32"/>
        </w:rPr>
        <w:t>（二）一般公共预算财政拨款支出决算结构情况</w:t>
      </w:r>
      <w:bookmarkEnd w:id="32"/>
    </w:p>
    <w:p w:rsidR="002807DA" w:rsidRDefault="00305599">
      <w:pPr>
        <w:spacing w:line="600" w:lineRule="exact"/>
        <w:ind w:firstLine="640"/>
        <w:rPr>
          <w:rFonts w:ascii="仿宋_GB2312" w:eastAsia="仿宋_GB2312" w:hAnsi="仿宋_GB2312" w:cs="仿宋_GB2312"/>
          <w:sz w:val="32"/>
          <w:szCs w:val="32"/>
        </w:rPr>
      </w:pPr>
      <w:bookmarkStart w:id="33" w:name="_GoBack"/>
      <w:r>
        <w:rPr>
          <w:rFonts w:ascii="仿宋_GB2312" w:eastAsia="仿宋_GB2312" w:hAnsi="仿宋_GB2312" w:cs="仿宋_GB2312" w:hint="eastAsia"/>
          <w:sz w:val="32"/>
          <w:szCs w:val="32"/>
        </w:rPr>
        <w:t>2021</w:t>
      </w:r>
      <w:r>
        <w:rPr>
          <w:rFonts w:ascii="仿宋_GB2312" w:eastAsia="仿宋_GB2312" w:hAnsi="仿宋_GB2312" w:cs="仿宋_GB2312" w:hint="eastAsia"/>
          <w:sz w:val="32"/>
          <w:szCs w:val="32"/>
        </w:rPr>
        <w:t>年一般公共预算财政拨款支出</w:t>
      </w:r>
      <w:r>
        <w:rPr>
          <w:rFonts w:ascii="仿宋_GB2312" w:eastAsia="仿宋_GB2312" w:hAnsi="仿宋_GB2312" w:cs="仿宋_GB2312" w:hint="eastAsia"/>
          <w:sz w:val="32"/>
          <w:szCs w:val="32"/>
        </w:rPr>
        <w:t>64.08</w:t>
      </w:r>
      <w:r>
        <w:rPr>
          <w:rFonts w:ascii="仿宋_GB2312" w:eastAsia="仿宋_GB2312" w:hAnsi="仿宋_GB2312" w:cs="仿宋_GB2312" w:hint="eastAsia"/>
          <w:sz w:val="32"/>
          <w:szCs w:val="32"/>
        </w:rPr>
        <w:t>万元，主要用于以下方面</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一般公共服务（类）支出</w:t>
      </w:r>
      <w:r>
        <w:rPr>
          <w:rFonts w:ascii="仿宋_GB2312" w:eastAsia="仿宋_GB2312" w:hAnsi="仿宋_GB2312" w:cs="仿宋_GB2312" w:hint="eastAsia"/>
          <w:sz w:val="32"/>
          <w:szCs w:val="32"/>
        </w:rPr>
        <w:t>48.93</w:t>
      </w:r>
      <w:r>
        <w:rPr>
          <w:rFonts w:ascii="仿宋_GB2312" w:eastAsia="仿宋_GB2312" w:hAnsi="仿宋_GB2312" w:cs="仿宋_GB2312" w:hint="eastAsia"/>
          <w:sz w:val="32"/>
          <w:szCs w:val="32"/>
        </w:rPr>
        <w:t>万元，占</w:t>
      </w:r>
      <w:r>
        <w:rPr>
          <w:rFonts w:ascii="仿宋_GB2312" w:eastAsia="仿宋_GB2312" w:hAnsi="仿宋_GB2312" w:cs="仿宋_GB2312" w:hint="eastAsia"/>
          <w:sz w:val="32"/>
          <w:szCs w:val="32"/>
        </w:rPr>
        <w:t>76.36</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；社会保障和就业（类）支出</w:t>
      </w:r>
      <w:r>
        <w:rPr>
          <w:rFonts w:ascii="仿宋_GB2312" w:eastAsia="仿宋_GB2312" w:hAnsi="仿宋_GB2312" w:cs="仿宋_GB2312" w:hint="eastAsia"/>
          <w:sz w:val="32"/>
          <w:szCs w:val="32"/>
        </w:rPr>
        <w:t>7.26</w:t>
      </w:r>
      <w:r>
        <w:rPr>
          <w:rFonts w:ascii="仿宋_GB2312" w:eastAsia="仿宋_GB2312" w:hAnsi="仿宋_GB2312" w:cs="仿宋_GB2312" w:hint="eastAsia"/>
          <w:sz w:val="32"/>
          <w:szCs w:val="32"/>
        </w:rPr>
        <w:t>万元，占</w:t>
      </w:r>
      <w:r>
        <w:rPr>
          <w:rFonts w:ascii="仿宋_GB2312" w:eastAsia="仿宋_GB2312" w:hAnsi="仿宋_GB2312" w:cs="仿宋_GB2312" w:hint="eastAsia"/>
          <w:sz w:val="32"/>
          <w:szCs w:val="32"/>
        </w:rPr>
        <w:t>11.33</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；卫生健康支出</w:t>
      </w:r>
      <w:r>
        <w:rPr>
          <w:rFonts w:ascii="仿宋_GB2312" w:eastAsia="仿宋_GB2312" w:hAnsi="仿宋_GB2312" w:cs="仿宋_GB2312" w:hint="eastAsia"/>
          <w:sz w:val="32"/>
          <w:szCs w:val="32"/>
        </w:rPr>
        <w:t>3.29</w:t>
      </w:r>
      <w:r>
        <w:rPr>
          <w:rFonts w:ascii="仿宋_GB2312" w:eastAsia="仿宋_GB2312" w:hAnsi="仿宋_GB2312" w:cs="仿宋_GB2312" w:hint="eastAsia"/>
          <w:sz w:val="32"/>
          <w:szCs w:val="32"/>
        </w:rPr>
        <w:t>万元，占</w:t>
      </w:r>
      <w:r>
        <w:rPr>
          <w:rFonts w:ascii="仿宋_GB2312" w:eastAsia="仿宋_GB2312" w:hAnsi="仿宋_GB2312" w:cs="仿宋_GB2312" w:hint="eastAsia"/>
          <w:sz w:val="32"/>
          <w:szCs w:val="32"/>
        </w:rPr>
        <w:t>5.13</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；住房保障支出</w:t>
      </w:r>
      <w:r>
        <w:rPr>
          <w:rFonts w:ascii="仿宋_GB2312" w:eastAsia="仿宋_GB2312" w:hAnsi="仿宋_GB2312" w:cs="仿宋_GB2312" w:hint="eastAsia"/>
          <w:sz w:val="32"/>
          <w:szCs w:val="32"/>
        </w:rPr>
        <w:t>4.6</w:t>
      </w:r>
      <w:r>
        <w:rPr>
          <w:rFonts w:ascii="仿宋_GB2312" w:eastAsia="仿宋_GB2312" w:hAnsi="仿宋_GB2312" w:cs="仿宋_GB2312" w:hint="eastAsia"/>
          <w:sz w:val="32"/>
          <w:szCs w:val="32"/>
        </w:rPr>
        <w:t>万元，占</w:t>
      </w:r>
      <w:r>
        <w:rPr>
          <w:rFonts w:ascii="仿宋_GB2312" w:eastAsia="仿宋_GB2312" w:hAnsi="仿宋_GB2312" w:cs="仿宋_GB2312" w:hint="eastAsia"/>
          <w:sz w:val="32"/>
          <w:szCs w:val="32"/>
        </w:rPr>
        <w:t>7.18</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w:t>
      </w:r>
    </w:p>
    <w:bookmarkEnd w:id="33"/>
    <w:p w:rsidR="002807DA" w:rsidRDefault="00305599">
      <w:pPr>
        <w:spacing w:line="600" w:lineRule="exact"/>
        <w:ind w:firstLine="640"/>
        <w:rPr>
          <w:rFonts w:ascii="仿宋" w:eastAsia="仿宋"/>
          <w:sz w:val="32"/>
          <w:szCs w:val="32"/>
        </w:rPr>
      </w:pPr>
      <w:r>
        <w:rPr>
          <w:rFonts w:ascii="仿宋" w:eastAsia="仿宋" w:hint="eastAsia"/>
          <w:noProof/>
          <w:sz w:val="32"/>
          <w:szCs w:val="32"/>
        </w:rPr>
        <w:drawing>
          <wp:anchor distT="0" distB="0" distL="114300" distR="114300" simplePos="0" relativeHeight="251697152" behindDoc="0" locked="0" layoutInCell="1" allowOverlap="1">
            <wp:simplePos x="0" y="0"/>
            <wp:positionH relativeFrom="column">
              <wp:posOffset>663575</wp:posOffset>
            </wp:positionH>
            <wp:positionV relativeFrom="paragraph">
              <wp:posOffset>843280</wp:posOffset>
            </wp:positionV>
            <wp:extent cx="4056380" cy="1994535"/>
            <wp:effectExtent l="5080" t="4445" r="15240" b="20320"/>
            <wp:wrapTopAndBottom/>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rPr>
          <w:rFonts w:ascii="仿宋" w:eastAsia="仿宋" w:hint="eastAsia"/>
          <w:b/>
          <w:sz w:val="32"/>
          <w:szCs w:val="32"/>
        </w:rPr>
        <w:t>（注：数据来源于财决</w:t>
      </w:r>
      <w:r>
        <w:rPr>
          <w:rFonts w:ascii="仿宋" w:eastAsia="仿宋" w:hint="eastAsia"/>
          <w:b/>
          <w:sz w:val="32"/>
          <w:szCs w:val="32"/>
        </w:rPr>
        <w:t>01-1</w:t>
      </w:r>
      <w:r>
        <w:rPr>
          <w:rFonts w:ascii="仿宋" w:eastAsia="仿宋" w:hint="eastAsia"/>
          <w:b/>
          <w:sz w:val="32"/>
          <w:szCs w:val="32"/>
        </w:rPr>
        <w:t>表，仅罗列本单位涉及的全部功能分类科目，至类级。）</w:t>
      </w:r>
    </w:p>
    <w:p w:rsidR="002807DA" w:rsidRDefault="00305599">
      <w:pPr>
        <w:spacing w:line="600" w:lineRule="exact"/>
        <w:ind w:firstLineChars="200" w:firstLine="640"/>
        <w:rPr>
          <w:rFonts w:ascii="仿宋" w:eastAsia="仿宋"/>
          <w:sz w:val="32"/>
          <w:szCs w:val="32"/>
        </w:rPr>
      </w:pPr>
      <w:r>
        <w:rPr>
          <w:rFonts w:ascii="仿宋" w:eastAsia="仿宋" w:hint="eastAsia"/>
          <w:sz w:val="32"/>
          <w:szCs w:val="32"/>
        </w:rPr>
        <w:lastRenderedPageBreak/>
        <w:t>（图</w:t>
      </w:r>
      <w:r>
        <w:rPr>
          <w:rFonts w:ascii="仿宋" w:eastAsia="仿宋" w:hint="eastAsia"/>
          <w:sz w:val="32"/>
          <w:szCs w:val="32"/>
        </w:rPr>
        <w:t>6</w:t>
      </w:r>
      <w:r>
        <w:rPr>
          <w:rFonts w:ascii="仿宋" w:eastAsia="仿宋" w:hint="eastAsia"/>
          <w:sz w:val="32"/>
          <w:szCs w:val="32"/>
        </w:rPr>
        <w:t>：一般公共预算财政拨款支出决算结构）（饼状图）</w:t>
      </w:r>
    </w:p>
    <w:p w:rsidR="002807DA" w:rsidRDefault="002807DA">
      <w:pPr>
        <w:spacing w:line="600" w:lineRule="exact"/>
        <w:ind w:firstLineChars="200" w:firstLine="640"/>
        <w:rPr>
          <w:rFonts w:ascii="仿宋" w:eastAsia="仿宋"/>
          <w:sz w:val="32"/>
          <w:szCs w:val="32"/>
        </w:rPr>
      </w:pPr>
    </w:p>
    <w:p w:rsidR="002807DA" w:rsidRDefault="00305599">
      <w:pPr>
        <w:spacing w:line="600" w:lineRule="exact"/>
        <w:ind w:firstLineChars="200" w:firstLine="640"/>
        <w:outlineLvl w:val="2"/>
        <w:rPr>
          <w:rFonts w:ascii="仿宋" w:eastAsia="仿宋"/>
          <w:b/>
          <w:sz w:val="32"/>
          <w:szCs w:val="32"/>
        </w:rPr>
      </w:pPr>
      <w:bookmarkStart w:id="34" w:name="_Toc15377212"/>
      <w:r>
        <w:rPr>
          <w:rFonts w:ascii="仿宋" w:eastAsia="仿宋" w:hint="eastAsia"/>
          <w:b/>
          <w:sz w:val="32"/>
          <w:szCs w:val="32"/>
        </w:rPr>
        <w:t>（三）一般公共预算财政拨款支出决算具体情况</w:t>
      </w:r>
      <w:bookmarkEnd w:id="34"/>
    </w:p>
    <w:p w:rsidR="002807DA" w:rsidRDefault="00305599">
      <w:pPr>
        <w:spacing w:line="600" w:lineRule="exact"/>
        <w:ind w:firstLineChars="200" w:firstLine="640"/>
        <w:outlineLvl w:val="2"/>
        <w:rPr>
          <w:rFonts w:ascii="仿宋_GB2312" w:eastAsia="仿宋_GB2312" w:hAnsi="仿宋_GB2312" w:cs="仿宋_GB2312"/>
          <w:kern w:val="0"/>
          <w:sz w:val="32"/>
          <w:szCs w:val="32"/>
        </w:rPr>
      </w:pPr>
      <w:bookmarkStart w:id="35" w:name="_Toc15377213"/>
      <w:bookmarkStart w:id="36" w:name="_Toc15377444"/>
      <w:bookmarkStart w:id="37" w:name="_Toc15378460"/>
      <w:r>
        <w:rPr>
          <w:rFonts w:ascii="仿宋_GB2312" w:eastAsia="仿宋_GB2312" w:hAnsi="仿宋_GB2312" w:cs="仿宋_GB2312" w:hint="eastAsia"/>
          <w:kern w:val="0"/>
          <w:sz w:val="32"/>
          <w:szCs w:val="32"/>
        </w:rPr>
        <w:t>2021</w:t>
      </w:r>
      <w:r>
        <w:rPr>
          <w:rFonts w:ascii="仿宋_GB2312" w:eastAsia="仿宋_GB2312" w:hAnsi="仿宋_GB2312" w:cs="仿宋_GB2312" w:hint="eastAsia"/>
          <w:kern w:val="0"/>
          <w:sz w:val="32"/>
          <w:szCs w:val="32"/>
        </w:rPr>
        <w:t>年一般公共预算支出决算数为</w:t>
      </w:r>
      <w:r>
        <w:rPr>
          <w:rFonts w:ascii="仿宋_GB2312" w:eastAsia="仿宋_GB2312" w:hAnsi="仿宋_GB2312" w:cs="仿宋_GB2312" w:hint="eastAsia"/>
          <w:kern w:val="0"/>
          <w:sz w:val="32"/>
          <w:szCs w:val="32"/>
        </w:rPr>
        <w:t>64.08</w:t>
      </w:r>
      <w:r>
        <w:rPr>
          <w:rFonts w:ascii="仿宋_GB2312" w:eastAsia="仿宋_GB2312" w:hAnsi="仿宋_GB2312" w:cs="仿宋_GB2312" w:hint="eastAsia"/>
          <w:kern w:val="0"/>
          <w:sz w:val="32"/>
          <w:szCs w:val="32"/>
        </w:rPr>
        <w:t>万元，完成预算</w:t>
      </w:r>
      <w:r>
        <w:rPr>
          <w:rFonts w:ascii="仿宋_GB2312" w:eastAsia="仿宋_GB2312" w:hAnsi="仿宋_GB2312" w:cs="仿宋_GB2312" w:hint="eastAsia"/>
          <w:kern w:val="0"/>
          <w:sz w:val="32"/>
          <w:szCs w:val="32"/>
        </w:rPr>
        <w:t>100%</w:t>
      </w:r>
      <w:r>
        <w:rPr>
          <w:rFonts w:ascii="仿宋_GB2312" w:eastAsia="仿宋_GB2312" w:hAnsi="仿宋_GB2312" w:cs="仿宋_GB2312" w:hint="eastAsia"/>
          <w:kern w:val="0"/>
          <w:sz w:val="32"/>
          <w:szCs w:val="32"/>
        </w:rPr>
        <w:t>。其中：</w:t>
      </w:r>
      <w:bookmarkEnd w:id="35"/>
      <w:bookmarkEnd w:id="36"/>
      <w:bookmarkEnd w:id="37"/>
    </w:p>
    <w:p w:rsidR="002807DA" w:rsidRDefault="00305599">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1.</w:t>
      </w:r>
      <w:r>
        <w:rPr>
          <w:rFonts w:ascii="仿宋_GB2312" w:eastAsia="仿宋_GB2312" w:hAnsi="仿宋_GB2312" w:cs="仿宋_GB2312" w:hint="eastAsia"/>
          <w:kern w:val="0"/>
          <w:sz w:val="32"/>
          <w:szCs w:val="32"/>
        </w:rPr>
        <w:t>一般公共服务（类）群众团体事务（款）事业运行（项）：支出决算为</w:t>
      </w:r>
      <w:r>
        <w:rPr>
          <w:rFonts w:ascii="仿宋_GB2312" w:eastAsia="仿宋_GB2312" w:hAnsi="仿宋_GB2312" w:cs="仿宋_GB2312" w:hint="eastAsia"/>
          <w:kern w:val="0"/>
          <w:sz w:val="32"/>
          <w:szCs w:val="32"/>
        </w:rPr>
        <w:t>48.93</w:t>
      </w:r>
      <w:r>
        <w:rPr>
          <w:rFonts w:ascii="仿宋_GB2312" w:eastAsia="仿宋_GB2312" w:hAnsi="仿宋_GB2312" w:cs="仿宋_GB2312" w:hint="eastAsia"/>
          <w:kern w:val="0"/>
          <w:sz w:val="32"/>
          <w:szCs w:val="32"/>
        </w:rPr>
        <w:t>万元，完成预算</w:t>
      </w:r>
      <w:r>
        <w:rPr>
          <w:rFonts w:ascii="仿宋_GB2312" w:eastAsia="仿宋_GB2312" w:hAnsi="仿宋_GB2312" w:cs="仿宋_GB2312" w:hint="eastAsia"/>
          <w:kern w:val="0"/>
          <w:sz w:val="32"/>
          <w:szCs w:val="32"/>
        </w:rPr>
        <w:t>100%</w:t>
      </w:r>
      <w:r>
        <w:rPr>
          <w:rFonts w:ascii="仿宋_GB2312" w:eastAsia="仿宋_GB2312" w:hAnsi="仿宋_GB2312" w:cs="仿宋_GB2312" w:hint="eastAsia"/>
          <w:kern w:val="0"/>
          <w:sz w:val="32"/>
          <w:szCs w:val="32"/>
        </w:rPr>
        <w:t>。</w:t>
      </w:r>
    </w:p>
    <w:p w:rsidR="002807DA" w:rsidRDefault="00305599">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2.</w:t>
      </w:r>
      <w:r>
        <w:rPr>
          <w:rFonts w:ascii="仿宋_GB2312" w:eastAsia="仿宋_GB2312" w:hAnsi="仿宋_GB2312" w:cs="仿宋_GB2312" w:hint="eastAsia"/>
          <w:kern w:val="0"/>
          <w:sz w:val="32"/>
          <w:szCs w:val="32"/>
        </w:rPr>
        <w:t>社会保障和就业（类）行政事业单位离退休（款）机</w:t>
      </w:r>
      <w:r>
        <w:rPr>
          <w:rFonts w:ascii="仿宋_GB2312" w:eastAsia="仿宋_GB2312" w:hAnsi="仿宋_GB2312" w:cs="仿宋_GB2312" w:hint="eastAsia"/>
          <w:kern w:val="0"/>
          <w:sz w:val="32"/>
          <w:szCs w:val="32"/>
        </w:rPr>
        <w:t>关事业单位基本养老保险缴费支出（项）</w:t>
      </w:r>
      <w:r>
        <w:rPr>
          <w:rFonts w:ascii="仿宋_GB2312" w:eastAsia="仿宋_GB2312" w:hAnsi="仿宋_GB2312" w:cs="仿宋_GB2312" w:hint="eastAsia"/>
          <w:kern w:val="0"/>
          <w:sz w:val="32"/>
          <w:szCs w:val="32"/>
        </w:rPr>
        <w:t xml:space="preserve">: </w:t>
      </w:r>
      <w:r>
        <w:rPr>
          <w:rFonts w:ascii="仿宋_GB2312" w:eastAsia="仿宋_GB2312" w:hAnsi="仿宋_GB2312" w:cs="仿宋_GB2312" w:hint="eastAsia"/>
          <w:kern w:val="0"/>
          <w:sz w:val="32"/>
          <w:szCs w:val="32"/>
        </w:rPr>
        <w:t>支出决算为</w:t>
      </w:r>
      <w:r>
        <w:rPr>
          <w:rFonts w:ascii="仿宋_GB2312" w:eastAsia="仿宋_GB2312" w:hAnsi="仿宋_GB2312" w:cs="仿宋_GB2312" w:hint="eastAsia"/>
          <w:kern w:val="0"/>
          <w:sz w:val="32"/>
          <w:szCs w:val="32"/>
        </w:rPr>
        <w:t>4.84</w:t>
      </w:r>
      <w:r>
        <w:rPr>
          <w:rFonts w:ascii="仿宋_GB2312" w:eastAsia="仿宋_GB2312" w:hAnsi="仿宋_GB2312" w:cs="仿宋_GB2312" w:hint="eastAsia"/>
          <w:kern w:val="0"/>
          <w:sz w:val="32"/>
          <w:szCs w:val="32"/>
        </w:rPr>
        <w:t>万元，完成预算</w:t>
      </w:r>
      <w:r>
        <w:rPr>
          <w:rFonts w:ascii="仿宋_GB2312" w:eastAsia="仿宋_GB2312" w:hAnsi="仿宋_GB2312" w:cs="仿宋_GB2312" w:hint="eastAsia"/>
          <w:kern w:val="0"/>
          <w:sz w:val="32"/>
          <w:szCs w:val="32"/>
        </w:rPr>
        <w:t>100%</w:t>
      </w:r>
      <w:r>
        <w:rPr>
          <w:rFonts w:ascii="仿宋_GB2312" w:eastAsia="仿宋_GB2312" w:hAnsi="仿宋_GB2312" w:cs="仿宋_GB2312" w:hint="eastAsia"/>
          <w:kern w:val="0"/>
          <w:sz w:val="32"/>
          <w:szCs w:val="32"/>
        </w:rPr>
        <w:t>。</w:t>
      </w:r>
    </w:p>
    <w:p w:rsidR="002807DA" w:rsidRDefault="00305599">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3.</w:t>
      </w:r>
      <w:r>
        <w:rPr>
          <w:rFonts w:ascii="仿宋_GB2312" w:eastAsia="仿宋_GB2312" w:hAnsi="仿宋_GB2312" w:cs="仿宋_GB2312" w:hint="eastAsia"/>
          <w:kern w:val="0"/>
          <w:sz w:val="32"/>
          <w:szCs w:val="32"/>
        </w:rPr>
        <w:t>社会保障和就业（类）行政事业单位离退休（款）机关事业单位职业年金缴费支出（项）：支出决算为</w:t>
      </w:r>
      <w:r>
        <w:rPr>
          <w:rFonts w:ascii="仿宋_GB2312" w:eastAsia="仿宋_GB2312" w:hAnsi="仿宋_GB2312" w:cs="仿宋_GB2312" w:hint="eastAsia"/>
          <w:kern w:val="0"/>
          <w:sz w:val="32"/>
          <w:szCs w:val="32"/>
        </w:rPr>
        <w:t>2.42</w:t>
      </w:r>
      <w:r>
        <w:rPr>
          <w:rFonts w:ascii="仿宋_GB2312" w:eastAsia="仿宋_GB2312" w:hAnsi="仿宋_GB2312" w:cs="仿宋_GB2312" w:hint="eastAsia"/>
          <w:kern w:val="0"/>
          <w:sz w:val="32"/>
          <w:szCs w:val="32"/>
        </w:rPr>
        <w:t>万元，完成预算</w:t>
      </w:r>
      <w:r>
        <w:rPr>
          <w:rFonts w:ascii="仿宋_GB2312" w:eastAsia="仿宋_GB2312" w:hAnsi="仿宋_GB2312" w:cs="仿宋_GB2312" w:hint="eastAsia"/>
          <w:kern w:val="0"/>
          <w:sz w:val="32"/>
          <w:szCs w:val="32"/>
        </w:rPr>
        <w:t>100%</w:t>
      </w:r>
      <w:r>
        <w:rPr>
          <w:rFonts w:ascii="仿宋_GB2312" w:eastAsia="仿宋_GB2312" w:hAnsi="仿宋_GB2312" w:cs="仿宋_GB2312" w:hint="eastAsia"/>
          <w:kern w:val="0"/>
          <w:sz w:val="32"/>
          <w:szCs w:val="32"/>
        </w:rPr>
        <w:t>。</w:t>
      </w:r>
    </w:p>
    <w:p w:rsidR="002807DA" w:rsidRDefault="00305599">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4.</w:t>
      </w:r>
      <w:r>
        <w:rPr>
          <w:rFonts w:ascii="仿宋_GB2312" w:eastAsia="仿宋_GB2312" w:hAnsi="仿宋_GB2312" w:cs="仿宋_GB2312" w:hint="eastAsia"/>
          <w:kern w:val="0"/>
          <w:sz w:val="32"/>
          <w:szCs w:val="32"/>
        </w:rPr>
        <w:t>医疗卫生与计划生育（类）行政事业单位医疗（款）其他行政事业单位医疗支出（项）</w:t>
      </w:r>
      <w:r>
        <w:rPr>
          <w:rFonts w:ascii="仿宋_GB2312" w:eastAsia="仿宋_GB2312" w:hAnsi="仿宋_GB2312" w:cs="仿宋_GB2312" w:hint="eastAsia"/>
          <w:kern w:val="0"/>
          <w:sz w:val="32"/>
          <w:szCs w:val="32"/>
        </w:rPr>
        <w:t>:</w:t>
      </w:r>
      <w:r>
        <w:rPr>
          <w:rFonts w:ascii="仿宋_GB2312" w:eastAsia="仿宋_GB2312" w:hAnsi="仿宋_GB2312" w:cs="仿宋_GB2312" w:hint="eastAsia"/>
          <w:kern w:val="0"/>
          <w:sz w:val="32"/>
          <w:szCs w:val="32"/>
        </w:rPr>
        <w:t>支出决算为</w:t>
      </w:r>
      <w:r>
        <w:rPr>
          <w:rFonts w:ascii="仿宋_GB2312" w:eastAsia="仿宋_GB2312" w:hAnsi="仿宋_GB2312" w:cs="仿宋_GB2312" w:hint="eastAsia"/>
          <w:kern w:val="0"/>
          <w:sz w:val="32"/>
          <w:szCs w:val="32"/>
        </w:rPr>
        <w:t>0.73</w:t>
      </w:r>
      <w:r>
        <w:rPr>
          <w:rFonts w:ascii="仿宋_GB2312" w:eastAsia="仿宋_GB2312" w:hAnsi="仿宋_GB2312" w:cs="仿宋_GB2312" w:hint="eastAsia"/>
          <w:kern w:val="0"/>
          <w:sz w:val="32"/>
          <w:szCs w:val="32"/>
        </w:rPr>
        <w:t>万元，完成预算</w:t>
      </w:r>
      <w:r>
        <w:rPr>
          <w:rFonts w:ascii="仿宋_GB2312" w:eastAsia="仿宋_GB2312" w:hAnsi="仿宋_GB2312" w:cs="仿宋_GB2312" w:hint="eastAsia"/>
          <w:kern w:val="0"/>
          <w:sz w:val="32"/>
          <w:szCs w:val="32"/>
        </w:rPr>
        <w:t>100%</w:t>
      </w:r>
      <w:r>
        <w:rPr>
          <w:rFonts w:ascii="仿宋_GB2312" w:eastAsia="仿宋_GB2312" w:hAnsi="仿宋_GB2312" w:cs="仿宋_GB2312" w:hint="eastAsia"/>
          <w:kern w:val="0"/>
          <w:sz w:val="32"/>
          <w:szCs w:val="32"/>
        </w:rPr>
        <w:t>。</w:t>
      </w:r>
    </w:p>
    <w:p w:rsidR="002807DA" w:rsidRDefault="00305599">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5.</w:t>
      </w:r>
      <w:r>
        <w:rPr>
          <w:rFonts w:ascii="仿宋_GB2312" w:eastAsia="仿宋_GB2312" w:hAnsi="仿宋_GB2312" w:cs="仿宋_GB2312" w:hint="eastAsia"/>
          <w:kern w:val="0"/>
          <w:sz w:val="32"/>
          <w:szCs w:val="32"/>
        </w:rPr>
        <w:t>医疗卫生与计划生育（类）行政事业单位医疗（款）事业单位医疗（项）</w:t>
      </w:r>
      <w:r>
        <w:rPr>
          <w:rFonts w:ascii="仿宋_GB2312" w:eastAsia="仿宋_GB2312" w:hAnsi="仿宋_GB2312" w:cs="仿宋_GB2312" w:hint="eastAsia"/>
          <w:kern w:val="0"/>
          <w:sz w:val="32"/>
          <w:szCs w:val="32"/>
        </w:rPr>
        <w:t>:</w:t>
      </w:r>
      <w:r>
        <w:rPr>
          <w:rFonts w:ascii="仿宋_GB2312" w:eastAsia="仿宋_GB2312" w:hAnsi="仿宋_GB2312" w:cs="仿宋_GB2312" w:hint="eastAsia"/>
          <w:kern w:val="0"/>
          <w:sz w:val="32"/>
          <w:szCs w:val="32"/>
        </w:rPr>
        <w:t>支出决算为</w:t>
      </w:r>
      <w:r>
        <w:rPr>
          <w:rFonts w:ascii="仿宋_GB2312" w:eastAsia="仿宋_GB2312" w:hAnsi="仿宋_GB2312" w:cs="仿宋_GB2312" w:hint="eastAsia"/>
          <w:kern w:val="0"/>
          <w:sz w:val="32"/>
          <w:szCs w:val="32"/>
        </w:rPr>
        <w:t>2.56</w:t>
      </w:r>
      <w:r>
        <w:rPr>
          <w:rFonts w:ascii="仿宋_GB2312" w:eastAsia="仿宋_GB2312" w:hAnsi="仿宋_GB2312" w:cs="仿宋_GB2312" w:hint="eastAsia"/>
          <w:kern w:val="0"/>
          <w:sz w:val="32"/>
          <w:szCs w:val="32"/>
        </w:rPr>
        <w:t>万元，完成预算</w:t>
      </w:r>
      <w:r>
        <w:rPr>
          <w:rFonts w:ascii="仿宋_GB2312" w:eastAsia="仿宋_GB2312" w:hAnsi="仿宋_GB2312" w:cs="仿宋_GB2312" w:hint="eastAsia"/>
          <w:kern w:val="0"/>
          <w:sz w:val="32"/>
          <w:szCs w:val="32"/>
        </w:rPr>
        <w:t>100%</w:t>
      </w:r>
      <w:r>
        <w:rPr>
          <w:rFonts w:ascii="仿宋_GB2312" w:eastAsia="仿宋_GB2312" w:hAnsi="仿宋_GB2312" w:cs="仿宋_GB2312" w:hint="eastAsia"/>
          <w:kern w:val="0"/>
          <w:sz w:val="32"/>
          <w:szCs w:val="32"/>
        </w:rPr>
        <w:t>。</w:t>
      </w:r>
    </w:p>
    <w:p w:rsidR="002807DA" w:rsidRDefault="00305599" w:rsidP="00092D84">
      <w:pPr>
        <w:pStyle w:val="a0"/>
        <w:spacing w:before="93"/>
        <w:ind w:firstLineChars="200" w:firstLine="640"/>
        <w:rPr>
          <w:rFonts w:hAnsi="仿宋_GB2312" w:cs="仿宋_GB2312"/>
          <w:sz w:val="32"/>
          <w:szCs w:val="32"/>
        </w:rPr>
      </w:pPr>
      <w:r>
        <w:rPr>
          <w:rFonts w:hAnsi="仿宋_GB2312" w:cs="仿宋_GB2312" w:hint="eastAsia"/>
          <w:sz w:val="32"/>
          <w:szCs w:val="32"/>
        </w:rPr>
        <w:t>6</w:t>
      </w:r>
      <w:r>
        <w:rPr>
          <w:rFonts w:hAnsi="仿宋_GB2312" w:cs="仿宋_GB2312" w:hint="eastAsia"/>
          <w:sz w:val="32"/>
          <w:szCs w:val="32"/>
        </w:rPr>
        <w:t>.</w:t>
      </w:r>
      <w:r>
        <w:rPr>
          <w:rFonts w:hAnsi="仿宋_GB2312" w:cs="仿宋_GB2312" w:hint="eastAsia"/>
          <w:sz w:val="32"/>
          <w:szCs w:val="32"/>
        </w:rPr>
        <w:t>住房保障</w:t>
      </w:r>
      <w:r>
        <w:rPr>
          <w:rFonts w:hAnsi="仿宋_GB2312" w:cs="仿宋_GB2312" w:hint="eastAsia"/>
          <w:sz w:val="32"/>
          <w:szCs w:val="32"/>
        </w:rPr>
        <w:t>(</w:t>
      </w:r>
      <w:r>
        <w:rPr>
          <w:rFonts w:hAnsi="仿宋_GB2312" w:cs="仿宋_GB2312" w:hint="eastAsia"/>
          <w:sz w:val="32"/>
          <w:szCs w:val="32"/>
        </w:rPr>
        <w:t>类</w:t>
      </w:r>
      <w:r>
        <w:rPr>
          <w:rFonts w:hAnsi="仿宋_GB2312" w:cs="仿宋_GB2312" w:hint="eastAsia"/>
          <w:sz w:val="32"/>
          <w:szCs w:val="32"/>
        </w:rPr>
        <w:t>)</w:t>
      </w:r>
      <w:r>
        <w:rPr>
          <w:rFonts w:hAnsi="仿宋_GB2312" w:cs="仿宋_GB2312" w:hint="eastAsia"/>
          <w:sz w:val="32"/>
          <w:szCs w:val="32"/>
        </w:rPr>
        <w:t>住房公改革支出</w:t>
      </w:r>
      <w:r>
        <w:rPr>
          <w:rFonts w:hAnsi="仿宋_GB2312" w:cs="仿宋_GB2312" w:hint="eastAsia"/>
          <w:sz w:val="32"/>
          <w:szCs w:val="32"/>
        </w:rPr>
        <w:t>(</w:t>
      </w:r>
      <w:r>
        <w:rPr>
          <w:rFonts w:hAnsi="仿宋_GB2312" w:cs="仿宋_GB2312" w:hint="eastAsia"/>
          <w:sz w:val="32"/>
          <w:szCs w:val="32"/>
        </w:rPr>
        <w:t>款</w:t>
      </w:r>
      <w:r>
        <w:rPr>
          <w:rFonts w:hAnsi="仿宋_GB2312" w:cs="仿宋_GB2312" w:hint="eastAsia"/>
          <w:sz w:val="32"/>
          <w:szCs w:val="32"/>
        </w:rPr>
        <w:t>)</w:t>
      </w:r>
      <w:r>
        <w:rPr>
          <w:rFonts w:hAnsi="仿宋_GB2312" w:cs="仿宋_GB2312" w:hint="eastAsia"/>
          <w:sz w:val="32"/>
          <w:szCs w:val="32"/>
        </w:rPr>
        <w:t>住房公积金</w:t>
      </w:r>
      <w:r>
        <w:rPr>
          <w:rFonts w:hAnsi="仿宋_GB2312" w:cs="仿宋_GB2312" w:hint="eastAsia"/>
          <w:sz w:val="32"/>
          <w:szCs w:val="32"/>
        </w:rPr>
        <w:t>(</w:t>
      </w:r>
      <w:r>
        <w:rPr>
          <w:rFonts w:hAnsi="仿宋_GB2312" w:cs="仿宋_GB2312" w:hint="eastAsia"/>
          <w:sz w:val="32"/>
          <w:szCs w:val="32"/>
        </w:rPr>
        <w:t>项</w:t>
      </w:r>
      <w:r>
        <w:rPr>
          <w:rFonts w:hAnsi="仿宋_GB2312" w:cs="仿宋_GB2312" w:hint="eastAsia"/>
          <w:sz w:val="32"/>
          <w:szCs w:val="32"/>
        </w:rPr>
        <w:t>):</w:t>
      </w:r>
      <w:r>
        <w:rPr>
          <w:rFonts w:hAnsi="仿宋_GB2312" w:cs="仿宋_GB2312" w:hint="eastAsia"/>
          <w:sz w:val="32"/>
          <w:szCs w:val="32"/>
        </w:rPr>
        <w:t>支出决算为</w:t>
      </w:r>
      <w:r>
        <w:rPr>
          <w:rFonts w:hAnsi="仿宋_GB2312" w:cs="仿宋_GB2312" w:hint="eastAsia"/>
          <w:sz w:val="32"/>
          <w:szCs w:val="32"/>
        </w:rPr>
        <w:t>4.6</w:t>
      </w:r>
      <w:r>
        <w:rPr>
          <w:rFonts w:hAnsi="仿宋_GB2312" w:cs="仿宋_GB2312" w:hint="eastAsia"/>
          <w:sz w:val="32"/>
          <w:szCs w:val="32"/>
        </w:rPr>
        <w:t>万元，完成预算</w:t>
      </w:r>
      <w:r>
        <w:rPr>
          <w:rFonts w:hAnsi="仿宋_GB2312" w:cs="仿宋_GB2312" w:hint="eastAsia"/>
          <w:sz w:val="32"/>
          <w:szCs w:val="32"/>
        </w:rPr>
        <w:t>100%</w:t>
      </w:r>
      <w:r>
        <w:rPr>
          <w:rFonts w:hAnsi="仿宋_GB2312" w:cs="仿宋_GB2312" w:hint="eastAsia"/>
          <w:sz w:val="32"/>
          <w:szCs w:val="32"/>
        </w:rPr>
        <w:t>。</w:t>
      </w:r>
    </w:p>
    <w:p w:rsidR="002807DA" w:rsidRDefault="00305599">
      <w:pPr>
        <w:spacing w:line="600" w:lineRule="exact"/>
        <w:ind w:firstLineChars="200" w:firstLine="640"/>
        <w:rPr>
          <w:rFonts w:ascii="仿宋" w:eastAsia="仿宋"/>
          <w:b/>
          <w:sz w:val="32"/>
          <w:szCs w:val="32"/>
        </w:rPr>
      </w:pPr>
      <w:r>
        <w:rPr>
          <w:rFonts w:ascii="仿宋" w:eastAsia="仿宋" w:hint="eastAsia"/>
          <w:b/>
          <w:sz w:val="32"/>
          <w:szCs w:val="32"/>
        </w:rPr>
        <w:t>（注：数据来源于财决</w:t>
      </w:r>
      <w:r>
        <w:rPr>
          <w:rFonts w:ascii="仿宋" w:eastAsia="仿宋"/>
          <w:b/>
          <w:sz w:val="32"/>
          <w:szCs w:val="32"/>
        </w:rPr>
        <w:t>0</w:t>
      </w:r>
      <w:r>
        <w:rPr>
          <w:rFonts w:ascii="仿宋" w:eastAsia="仿宋" w:hint="eastAsia"/>
          <w:b/>
          <w:sz w:val="32"/>
          <w:szCs w:val="32"/>
        </w:rPr>
        <w:t>1-1</w:t>
      </w:r>
      <w:r>
        <w:rPr>
          <w:rFonts w:ascii="仿宋" w:eastAsia="仿宋" w:hint="eastAsia"/>
          <w:b/>
          <w:sz w:val="32"/>
          <w:szCs w:val="32"/>
        </w:rPr>
        <w:t>表和财决</w:t>
      </w:r>
      <w:r>
        <w:rPr>
          <w:rFonts w:ascii="仿宋" w:eastAsia="仿宋" w:hint="eastAsia"/>
          <w:b/>
          <w:sz w:val="32"/>
          <w:szCs w:val="32"/>
        </w:rPr>
        <w:t>08</w:t>
      </w:r>
      <w:r>
        <w:rPr>
          <w:rFonts w:ascii="仿宋" w:eastAsia="仿宋" w:hint="eastAsia"/>
          <w:b/>
          <w:sz w:val="32"/>
          <w:szCs w:val="32"/>
        </w:rPr>
        <w:t>表，仅罗列本单位涉及的全部功能分类科目，至项级。上述“预算”口径为调整预算数。增减变动原因为决算数</w:t>
      </w:r>
      <w:r>
        <w:rPr>
          <w:rFonts w:ascii="仿宋" w:eastAsia="仿宋"/>
          <w:b/>
          <w:sz w:val="32"/>
          <w:szCs w:val="32"/>
        </w:rPr>
        <w:t>&lt;</w:t>
      </w:r>
      <w:r>
        <w:rPr>
          <w:rFonts w:ascii="仿宋" w:eastAsia="仿宋" w:hint="eastAsia"/>
          <w:b/>
          <w:sz w:val="32"/>
          <w:szCs w:val="32"/>
        </w:rPr>
        <w:t>项级</w:t>
      </w:r>
      <w:r>
        <w:rPr>
          <w:rFonts w:ascii="仿宋" w:eastAsia="仿宋"/>
          <w:b/>
          <w:sz w:val="32"/>
          <w:szCs w:val="32"/>
        </w:rPr>
        <w:t>&gt;</w:t>
      </w:r>
      <w:r>
        <w:rPr>
          <w:rFonts w:ascii="仿宋" w:eastAsia="仿宋" w:hint="eastAsia"/>
          <w:b/>
          <w:sz w:val="32"/>
          <w:szCs w:val="32"/>
        </w:rPr>
        <w:t>和调整预</w:t>
      </w:r>
      <w:r>
        <w:rPr>
          <w:rFonts w:ascii="仿宋" w:eastAsia="仿宋" w:hint="eastAsia"/>
          <w:b/>
          <w:sz w:val="32"/>
          <w:szCs w:val="32"/>
        </w:rPr>
        <w:lastRenderedPageBreak/>
        <w:t>算数</w:t>
      </w:r>
      <w:r>
        <w:rPr>
          <w:rFonts w:ascii="仿宋" w:eastAsia="仿宋"/>
          <w:b/>
          <w:sz w:val="32"/>
          <w:szCs w:val="32"/>
        </w:rPr>
        <w:t>&lt;</w:t>
      </w:r>
      <w:r>
        <w:rPr>
          <w:rFonts w:ascii="仿宋" w:eastAsia="仿宋" w:hint="eastAsia"/>
          <w:b/>
          <w:sz w:val="32"/>
          <w:szCs w:val="32"/>
        </w:rPr>
        <w:t>项级</w:t>
      </w:r>
      <w:r>
        <w:rPr>
          <w:rFonts w:ascii="仿宋" w:eastAsia="仿宋"/>
          <w:b/>
          <w:sz w:val="32"/>
          <w:szCs w:val="32"/>
        </w:rPr>
        <w:t>&gt;</w:t>
      </w:r>
      <w:r>
        <w:rPr>
          <w:rFonts w:ascii="仿宋" w:eastAsia="仿宋" w:hint="eastAsia"/>
          <w:b/>
          <w:sz w:val="32"/>
          <w:szCs w:val="32"/>
        </w:rPr>
        <w:t>比较，与预算数持平可以不写原因。）</w:t>
      </w:r>
    </w:p>
    <w:p w:rsidR="002807DA" w:rsidRDefault="002807DA">
      <w:pPr>
        <w:spacing w:line="600" w:lineRule="exact"/>
        <w:ind w:firstLine="640"/>
        <w:rPr>
          <w:rFonts w:ascii="仿宋" w:eastAsia="仿宋"/>
          <w:b/>
          <w:sz w:val="32"/>
          <w:szCs w:val="32"/>
        </w:rPr>
      </w:pPr>
    </w:p>
    <w:p w:rsidR="002807DA" w:rsidRDefault="00305599">
      <w:pPr>
        <w:tabs>
          <w:tab w:val="right" w:pos="8306"/>
        </w:tabs>
        <w:spacing w:line="600" w:lineRule="exact"/>
        <w:ind w:firstLine="640"/>
        <w:outlineLvl w:val="1"/>
        <w:rPr>
          <w:rStyle w:val="2Char"/>
        </w:rPr>
      </w:pPr>
      <w:bookmarkStart w:id="38" w:name="_Toc15396608"/>
      <w:bookmarkStart w:id="39" w:name="_Toc15377214"/>
      <w:r>
        <w:rPr>
          <w:rFonts w:ascii="黑体" w:eastAsia="黑体" w:hint="eastAsia"/>
          <w:sz w:val="32"/>
          <w:szCs w:val="32"/>
        </w:rPr>
        <w:t>六</w:t>
      </w:r>
      <w:r>
        <w:rPr>
          <w:rFonts w:ascii="黑体" w:eastAsia="黑体" w:hint="eastAsia"/>
          <w:b/>
          <w:sz w:val="32"/>
          <w:szCs w:val="32"/>
        </w:rPr>
        <w:t>、一</w:t>
      </w:r>
      <w:r>
        <w:rPr>
          <w:rStyle w:val="2Char"/>
          <w:rFonts w:ascii="黑体" w:eastAsia="黑体" w:hint="eastAsia"/>
          <w:b w:val="0"/>
        </w:rPr>
        <w:t>般公共预算财政拨款基本支出决算情况说明</w:t>
      </w:r>
      <w:bookmarkEnd w:id="38"/>
      <w:bookmarkEnd w:id="39"/>
      <w:r>
        <w:rPr>
          <w:rStyle w:val="2Char"/>
          <w:rFonts w:ascii="黑体" w:eastAsia="黑体"/>
          <w:b w:val="0"/>
        </w:rPr>
        <w:tab/>
      </w:r>
    </w:p>
    <w:p w:rsidR="002807DA" w:rsidRDefault="00305599">
      <w:pPr>
        <w:spacing w:line="600" w:lineRule="exact"/>
        <w:ind w:firstLine="645"/>
        <w:rPr>
          <w:rFonts w:ascii="仿宋_GB2312" w:eastAsia="仿宋_GB2312" w:hAnsi="仿宋_GB2312" w:cs="仿宋_GB2312"/>
          <w:sz w:val="32"/>
          <w:szCs w:val="32"/>
        </w:rPr>
      </w:pPr>
      <w:r>
        <w:rPr>
          <w:rFonts w:ascii="仿宋_GB2312" w:eastAsia="仿宋_GB2312" w:hAnsi="仿宋_GB2312" w:cs="仿宋_GB2312" w:hint="eastAsia"/>
          <w:sz w:val="32"/>
          <w:szCs w:val="32"/>
        </w:rPr>
        <w:t>2021</w:t>
      </w:r>
      <w:r>
        <w:rPr>
          <w:rFonts w:ascii="仿宋_GB2312" w:eastAsia="仿宋_GB2312" w:hAnsi="仿宋_GB2312" w:cs="仿宋_GB2312" w:hint="eastAsia"/>
          <w:sz w:val="32"/>
          <w:szCs w:val="32"/>
        </w:rPr>
        <w:t>年一般公共预算财政拨款基本支出</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64.08</w:t>
      </w:r>
      <w:r>
        <w:rPr>
          <w:rFonts w:ascii="仿宋_GB2312" w:eastAsia="仿宋_GB2312" w:hAnsi="仿宋_GB2312" w:cs="仿宋_GB2312" w:hint="eastAsia"/>
          <w:sz w:val="32"/>
          <w:szCs w:val="32"/>
        </w:rPr>
        <w:t>万元，其中：</w:t>
      </w:r>
    </w:p>
    <w:p w:rsidR="002807DA" w:rsidRDefault="00305599">
      <w:pPr>
        <w:spacing w:line="600" w:lineRule="exact"/>
        <w:ind w:firstLine="645"/>
        <w:rPr>
          <w:rFonts w:ascii="仿宋" w:eastAsia="仿宋"/>
          <w:sz w:val="32"/>
          <w:szCs w:val="32"/>
        </w:rPr>
      </w:pPr>
      <w:r>
        <w:rPr>
          <w:rFonts w:ascii="仿宋_GB2312" w:eastAsia="仿宋_GB2312" w:hAnsi="仿宋_GB2312" w:cs="仿宋_GB2312" w:hint="eastAsia"/>
          <w:sz w:val="32"/>
          <w:szCs w:val="32"/>
        </w:rPr>
        <w:t>人员经费</w:t>
      </w:r>
      <w:r>
        <w:rPr>
          <w:rFonts w:ascii="仿宋_GB2312" w:eastAsia="仿宋_GB2312" w:hAnsi="仿宋_GB2312" w:cs="仿宋_GB2312" w:hint="eastAsia"/>
          <w:sz w:val="32"/>
          <w:szCs w:val="32"/>
        </w:rPr>
        <w:t>59.95</w:t>
      </w:r>
      <w:r>
        <w:rPr>
          <w:rFonts w:ascii="仿宋_GB2312" w:eastAsia="仿宋_GB2312" w:hAnsi="仿宋_GB2312" w:cs="仿宋_GB2312" w:hint="eastAsia"/>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ascii="仿宋_GB2312" w:eastAsia="仿宋_GB2312" w:hAnsi="仿宋_GB2312" w:cs="仿宋_GB2312" w:hint="eastAsia"/>
          <w:sz w:val="32"/>
          <w:szCs w:val="32"/>
        </w:rPr>
        <w:br/>
      </w:r>
      <w:r>
        <w:rPr>
          <w:rFonts w:ascii="仿宋_GB2312" w:eastAsia="仿宋_GB2312" w:hAnsi="仿宋_GB2312" w:cs="仿宋_GB2312" w:hint="eastAsia"/>
          <w:sz w:val="32"/>
          <w:szCs w:val="32"/>
        </w:rPr>
        <w:t xml:space="preserve">　　公用经费</w:t>
      </w:r>
      <w:r>
        <w:rPr>
          <w:rFonts w:ascii="仿宋_GB2312" w:eastAsia="仿宋_GB2312" w:hAnsi="仿宋_GB2312" w:cs="仿宋_GB2312" w:hint="eastAsia"/>
          <w:sz w:val="32"/>
          <w:szCs w:val="32"/>
        </w:rPr>
        <w:t>4.13</w:t>
      </w:r>
      <w:r>
        <w:rPr>
          <w:rFonts w:ascii="仿宋_GB2312" w:eastAsia="仿宋_GB2312" w:hAnsi="仿宋_GB2312" w:cs="仿宋_GB2312" w:hint="eastAsia"/>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w:t>
      </w:r>
      <w:r>
        <w:rPr>
          <w:rFonts w:ascii="仿宋_GB2312" w:eastAsia="仿宋_GB2312" w:hAnsi="仿宋_GB2312" w:cs="仿宋_GB2312" w:hint="eastAsia"/>
          <w:sz w:val="32"/>
          <w:szCs w:val="32"/>
        </w:rPr>
        <w:t>、其他商品和服务支出、办公设备购置、专用设备购置、信息网络及软件购置更新、其他资本性支出等。</w:t>
      </w:r>
    </w:p>
    <w:p w:rsidR="002807DA" w:rsidRDefault="00305599">
      <w:pPr>
        <w:spacing w:line="600" w:lineRule="exact"/>
        <w:ind w:firstLine="645"/>
        <w:rPr>
          <w:rFonts w:ascii="仿宋" w:eastAsia="仿宋"/>
          <w:b/>
          <w:sz w:val="32"/>
          <w:szCs w:val="32"/>
        </w:rPr>
      </w:pPr>
      <w:r>
        <w:rPr>
          <w:rFonts w:ascii="仿宋" w:eastAsia="仿宋" w:hint="eastAsia"/>
          <w:b/>
          <w:sz w:val="32"/>
          <w:szCs w:val="32"/>
        </w:rPr>
        <w:t>（注：数据来源于财决</w:t>
      </w:r>
      <w:r>
        <w:rPr>
          <w:rFonts w:ascii="仿宋" w:eastAsia="仿宋"/>
          <w:b/>
          <w:sz w:val="32"/>
          <w:szCs w:val="32"/>
        </w:rPr>
        <w:t>0</w:t>
      </w:r>
      <w:r>
        <w:rPr>
          <w:rFonts w:ascii="仿宋" w:eastAsia="仿宋" w:hint="eastAsia"/>
          <w:b/>
          <w:sz w:val="32"/>
          <w:szCs w:val="32"/>
        </w:rPr>
        <w:t>7</w:t>
      </w:r>
      <w:r>
        <w:rPr>
          <w:rFonts w:ascii="仿宋" w:eastAsia="仿宋" w:hint="eastAsia"/>
          <w:b/>
          <w:sz w:val="32"/>
          <w:szCs w:val="32"/>
        </w:rPr>
        <w:t>表和财决</w:t>
      </w:r>
      <w:r>
        <w:rPr>
          <w:rFonts w:ascii="仿宋" w:eastAsia="仿宋" w:hint="eastAsia"/>
          <w:b/>
          <w:sz w:val="32"/>
          <w:szCs w:val="32"/>
        </w:rPr>
        <w:t>08-1</w:t>
      </w:r>
      <w:r>
        <w:rPr>
          <w:rFonts w:ascii="仿宋" w:eastAsia="仿宋" w:hint="eastAsia"/>
          <w:b/>
          <w:sz w:val="32"/>
          <w:szCs w:val="32"/>
        </w:rPr>
        <w:t>表，仅罗列本单位实际支出涉及的经济分类科目。）</w:t>
      </w:r>
    </w:p>
    <w:p w:rsidR="002807DA" w:rsidRDefault="002807DA">
      <w:pPr>
        <w:spacing w:line="600" w:lineRule="exact"/>
        <w:ind w:firstLine="640"/>
        <w:rPr>
          <w:rFonts w:ascii="仿宋" w:eastAsia="仿宋"/>
          <w:b/>
          <w:sz w:val="32"/>
          <w:szCs w:val="32"/>
        </w:rPr>
      </w:pPr>
    </w:p>
    <w:p w:rsidR="002807DA" w:rsidRDefault="00305599">
      <w:pPr>
        <w:spacing w:line="600" w:lineRule="exact"/>
        <w:ind w:firstLine="640"/>
        <w:outlineLvl w:val="1"/>
        <w:rPr>
          <w:rStyle w:val="2Char"/>
          <w:rFonts w:ascii="黑体" w:eastAsia="黑体"/>
          <w:b w:val="0"/>
        </w:rPr>
      </w:pPr>
      <w:bookmarkStart w:id="40" w:name="_Toc15377215"/>
      <w:bookmarkStart w:id="41" w:name="_Toc15396609"/>
      <w:r>
        <w:rPr>
          <w:rFonts w:ascii="黑体" w:eastAsia="黑体" w:hint="eastAsia"/>
          <w:sz w:val="32"/>
          <w:szCs w:val="32"/>
        </w:rPr>
        <w:t>七、</w:t>
      </w:r>
      <w:r>
        <w:rPr>
          <w:rStyle w:val="2Char"/>
          <w:rFonts w:ascii="黑体" w:eastAsia="黑体" w:hint="eastAsia"/>
        </w:rPr>
        <w:t>“</w:t>
      </w:r>
      <w:r>
        <w:rPr>
          <w:rStyle w:val="2Char"/>
          <w:rFonts w:ascii="黑体" w:eastAsia="黑体" w:hint="eastAsia"/>
          <w:b w:val="0"/>
        </w:rPr>
        <w:t>三公”经费财政拨款支出决算情况说明</w:t>
      </w:r>
      <w:bookmarkEnd w:id="40"/>
      <w:bookmarkEnd w:id="41"/>
    </w:p>
    <w:p w:rsidR="002807DA" w:rsidRDefault="00305599">
      <w:pPr>
        <w:spacing w:line="600" w:lineRule="exact"/>
        <w:ind w:firstLine="640"/>
        <w:outlineLvl w:val="2"/>
        <w:rPr>
          <w:rFonts w:ascii="仿宋" w:eastAsia="仿宋"/>
          <w:b/>
          <w:sz w:val="32"/>
          <w:szCs w:val="32"/>
        </w:rPr>
      </w:pPr>
      <w:bookmarkStart w:id="42" w:name="_Toc15377216"/>
      <w:r>
        <w:rPr>
          <w:rFonts w:ascii="仿宋" w:eastAsia="仿宋" w:hint="eastAsia"/>
          <w:b/>
          <w:sz w:val="32"/>
          <w:szCs w:val="32"/>
        </w:rPr>
        <w:t>（一）“三公”经费财政拨款支出决算总体情况说明</w:t>
      </w:r>
      <w:bookmarkEnd w:id="42"/>
    </w:p>
    <w:p w:rsidR="002807DA" w:rsidRDefault="00305599">
      <w:pPr>
        <w:spacing w:line="600" w:lineRule="exact"/>
        <w:ind w:firstLine="640"/>
        <w:rPr>
          <w:rFonts w:ascii="仿宋" w:eastAsia="仿宋"/>
          <w:sz w:val="32"/>
          <w:szCs w:val="32"/>
        </w:rPr>
      </w:pPr>
      <w:r>
        <w:rPr>
          <w:rFonts w:ascii="仿宋" w:eastAsia="仿宋"/>
          <w:sz w:val="32"/>
          <w:szCs w:val="32"/>
        </w:rPr>
        <w:t>20</w:t>
      </w:r>
      <w:r>
        <w:rPr>
          <w:rFonts w:ascii="仿宋" w:eastAsia="仿宋" w:hint="eastAsia"/>
          <w:sz w:val="32"/>
          <w:szCs w:val="32"/>
        </w:rPr>
        <w:t>21</w:t>
      </w:r>
      <w:r>
        <w:rPr>
          <w:rFonts w:ascii="仿宋" w:eastAsia="仿宋" w:hint="eastAsia"/>
          <w:sz w:val="32"/>
          <w:szCs w:val="32"/>
        </w:rPr>
        <w:t>年“三公”经费财政拨款支出决算为</w:t>
      </w:r>
      <w:r>
        <w:rPr>
          <w:rFonts w:ascii="仿宋" w:eastAsia="仿宋" w:hint="eastAsia"/>
          <w:sz w:val="32"/>
          <w:szCs w:val="32"/>
        </w:rPr>
        <w:t>0</w:t>
      </w:r>
      <w:r>
        <w:rPr>
          <w:rFonts w:ascii="仿宋" w:eastAsia="仿宋" w:hint="eastAsia"/>
          <w:sz w:val="32"/>
          <w:szCs w:val="32"/>
        </w:rPr>
        <w:t>万元，完</w:t>
      </w:r>
      <w:r>
        <w:rPr>
          <w:rFonts w:ascii="仿宋" w:eastAsia="仿宋" w:hint="eastAsia"/>
          <w:sz w:val="32"/>
          <w:szCs w:val="32"/>
        </w:rPr>
        <w:lastRenderedPageBreak/>
        <w:t>成预算</w:t>
      </w:r>
      <w:r>
        <w:rPr>
          <w:rFonts w:ascii="仿宋" w:eastAsia="仿宋" w:hint="eastAsia"/>
          <w:sz w:val="32"/>
          <w:szCs w:val="32"/>
        </w:rPr>
        <w:t>0</w:t>
      </w:r>
      <w:r>
        <w:rPr>
          <w:rFonts w:ascii="仿宋" w:eastAsia="仿宋"/>
          <w:sz w:val="32"/>
          <w:szCs w:val="32"/>
        </w:rPr>
        <w:t>%</w:t>
      </w:r>
      <w:r>
        <w:rPr>
          <w:rFonts w:ascii="仿宋" w:eastAsia="仿宋" w:hint="eastAsia"/>
          <w:sz w:val="32"/>
          <w:szCs w:val="32"/>
        </w:rPr>
        <w:t>。</w:t>
      </w:r>
    </w:p>
    <w:p w:rsidR="002807DA" w:rsidRDefault="00305599">
      <w:pPr>
        <w:spacing w:line="600" w:lineRule="exact"/>
        <w:ind w:firstLine="640"/>
        <w:rPr>
          <w:rFonts w:ascii="仿宋" w:eastAsia="仿宋"/>
          <w:b/>
          <w:sz w:val="32"/>
          <w:szCs w:val="32"/>
        </w:rPr>
      </w:pPr>
      <w:r>
        <w:rPr>
          <w:rFonts w:ascii="仿宋" w:eastAsia="仿宋" w:hint="eastAsia"/>
          <w:b/>
          <w:sz w:val="32"/>
          <w:szCs w:val="32"/>
        </w:rPr>
        <w:t>（注：上述“预算”口径为调整预算数，包括一般公共预算和政府性基金预算财政拨款支出决算情况。）</w:t>
      </w:r>
    </w:p>
    <w:p w:rsidR="002807DA" w:rsidRDefault="00305599">
      <w:pPr>
        <w:spacing w:line="600" w:lineRule="exact"/>
        <w:ind w:firstLine="640"/>
        <w:outlineLvl w:val="2"/>
        <w:rPr>
          <w:rFonts w:ascii="仿宋" w:eastAsia="仿宋"/>
          <w:b/>
          <w:sz w:val="32"/>
          <w:szCs w:val="32"/>
        </w:rPr>
      </w:pPr>
      <w:bookmarkStart w:id="43" w:name="_Toc15377217"/>
      <w:r>
        <w:rPr>
          <w:rFonts w:ascii="仿宋" w:eastAsia="仿宋" w:hint="eastAsia"/>
          <w:b/>
          <w:sz w:val="32"/>
          <w:szCs w:val="32"/>
        </w:rPr>
        <w:t>（二）“三公”经费财政拨款支出决算具体情况说明</w:t>
      </w:r>
      <w:bookmarkEnd w:id="43"/>
    </w:p>
    <w:p w:rsidR="002807DA" w:rsidRDefault="00305599">
      <w:pPr>
        <w:spacing w:line="600" w:lineRule="exact"/>
        <w:ind w:firstLine="640"/>
        <w:rPr>
          <w:rFonts w:ascii="仿宋" w:eastAsia="仿宋"/>
          <w:sz w:val="32"/>
          <w:szCs w:val="32"/>
        </w:rPr>
      </w:pPr>
      <w:r>
        <w:rPr>
          <w:rFonts w:ascii="仿宋_GB2312" w:eastAsia="仿宋_GB2312" w:hAnsi="仿宋_GB2312" w:cs="仿宋_GB2312" w:hint="eastAsia"/>
          <w:sz w:val="32"/>
          <w:szCs w:val="32"/>
        </w:rPr>
        <w:t>2021</w:t>
      </w:r>
      <w:r>
        <w:rPr>
          <w:rFonts w:ascii="仿宋_GB2312" w:eastAsia="仿宋_GB2312" w:hAnsi="仿宋_GB2312" w:cs="仿宋_GB2312" w:hint="eastAsia"/>
          <w:sz w:val="32"/>
          <w:szCs w:val="32"/>
        </w:rPr>
        <w:t>年“三公”经费财政拨款支</w:t>
      </w:r>
      <w:r>
        <w:rPr>
          <w:rFonts w:ascii="仿宋_GB2312" w:eastAsia="仿宋_GB2312" w:hAnsi="仿宋_GB2312" w:cs="仿宋_GB2312" w:hint="eastAsia"/>
          <w:sz w:val="32"/>
          <w:szCs w:val="32"/>
        </w:rPr>
        <w:t>出决算中，因公出国（境）费支出决算</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万元，占</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；公务用车购置及运行维护费支出决算</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万元，占</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；公务接待费支出决算</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万元，占</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。具体情况如下：</w:t>
      </w:r>
    </w:p>
    <w:p w:rsidR="002807DA" w:rsidRDefault="00305599">
      <w:pPr>
        <w:spacing w:line="600" w:lineRule="exact"/>
        <w:ind w:firstLine="640"/>
        <w:rPr>
          <w:rFonts w:ascii="仿宋" w:eastAsia="仿宋"/>
          <w:sz w:val="32"/>
          <w:szCs w:val="32"/>
        </w:rPr>
      </w:pPr>
      <w:r>
        <w:rPr>
          <w:rFonts w:ascii="仿宋" w:eastAsia="仿宋" w:hint="eastAsia"/>
          <w:sz w:val="32"/>
          <w:szCs w:val="32"/>
        </w:rPr>
        <w:t>（图</w:t>
      </w:r>
      <w:r>
        <w:rPr>
          <w:rFonts w:ascii="仿宋" w:eastAsia="仿宋" w:hint="eastAsia"/>
          <w:sz w:val="32"/>
          <w:szCs w:val="32"/>
        </w:rPr>
        <w:t>7</w:t>
      </w:r>
      <w:r>
        <w:rPr>
          <w:rFonts w:ascii="仿宋" w:eastAsia="仿宋" w:hint="eastAsia"/>
          <w:sz w:val="32"/>
          <w:szCs w:val="32"/>
        </w:rPr>
        <w:t>：“三公”经费财政拨款支出结构）（饼状图）</w:t>
      </w:r>
    </w:p>
    <w:p w:rsidR="002807DA" w:rsidRDefault="00305599">
      <w:pPr>
        <w:spacing w:line="60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因公出国（境）经费支出</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万元。</w:t>
      </w:r>
    </w:p>
    <w:p w:rsidR="002807DA" w:rsidRDefault="00305599">
      <w:pPr>
        <w:spacing w:line="60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公务用车购置及运行维护费支出</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万元。</w:t>
      </w:r>
    </w:p>
    <w:p w:rsidR="002807DA" w:rsidRDefault="00305599">
      <w:pPr>
        <w:spacing w:line="60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其中：公务用车购置支出</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万元</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公务用车运行维护费支出</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万元。</w:t>
      </w:r>
    </w:p>
    <w:p w:rsidR="002807DA" w:rsidRDefault="00305599">
      <w:pPr>
        <w:spacing w:line="600" w:lineRule="exact"/>
        <w:ind w:firstLine="640"/>
        <w:rPr>
          <w:rFonts w:ascii="黑体" w:eastAsia="黑体"/>
          <w:sz w:val="32"/>
          <w:szCs w:val="32"/>
        </w:rPr>
      </w:pP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公务接待费支出</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万元。</w:t>
      </w:r>
      <w:r>
        <w:rPr>
          <w:rFonts w:ascii="仿宋_GB2312" w:eastAsia="仿宋_GB2312" w:hAnsi="仿宋_GB2312" w:cs="仿宋_GB2312" w:hint="eastAsia"/>
          <w:sz w:val="32"/>
          <w:szCs w:val="32"/>
        </w:rPr>
        <w:t>其中：</w:t>
      </w:r>
      <w:r>
        <w:rPr>
          <w:rFonts w:ascii="仿宋_GB2312" w:eastAsia="仿宋_GB2312" w:hAnsi="仿宋_GB2312" w:cs="仿宋_GB2312" w:hint="eastAsia"/>
          <w:sz w:val="32"/>
          <w:szCs w:val="32"/>
        </w:rPr>
        <w:t>国内公务接待支出</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万元</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外事接待支出</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万元。</w:t>
      </w:r>
      <w:bookmarkStart w:id="44" w:name="_Toc15377218"/>
      <w:bookmarkStart w:id="45" w:name="_Toc15396610"/>
    </w:p>
    <w:p w:rsidR="002807DA" w:rsidRDefault="00305599">
      <w:pPr>
        <w:spacing w:line="600" w:lineRule="exact"/>
        <w:ind w:firstLine="640"/>
        <w:outlineLvl w:val="1"/>
        <w:rPr>
          <w:rStyle w:val="2Char"/>
          <w:rFonts w:ascii="黑体" w:eastAsia="黑体"/>
        </w:rPr>
      </w:pPr>
      <w:r>
        <w:rPr>
          <w:rFonts w:ascii="黑体" w:eastAsia="黑体" w:hint="eastAsia"/>
          <w:sz w:val="32"/>
          <w:szCs w:val="32"/>
        </w:rPr>
        <w:t>八、</w:t>
      </w:r>
      <w:r>
        <w:rPr>
          <w:rStyle w:val="2Char"/>
          <w:rFonts w:ascii="黑体" w:eastAsia="黑体" w:hint="eastAsia"/>
          <w:b w:val="0"/>
        </w:rPr>
        <w:t>政府性基金预算支出决算情况说明</w:t>
      </w:r>
      <w:bookmarkEnd w:id="44"/>
      <w:bookmarkEnd w:id="45"/>
    </w:p>
    <w:p w:rsidR="002807DA" w:rsidRDefault="00305599">
      <w:pPr>
        <w:spacing w:line="600" w:lineRule="exact"/>
        <w:ind w:firstLine="640"/>
        <w:rPr>
          <w:rFonts w:ascii="仿宋_GB2312" w:eastAsia="仿宋_GB2312"/>
          <w:sz w:val="32"/>
          <w:szCs w:val="32"/>
        </w:rPr>
      </w:pPr>
      <w:r>
        <w:rPr>
          <w:rFonts w:ascii="仿宋_GB2312" w:eastAsia="仿宋_GB2312"/>
          <w:sz w:val="32"/>
          <w:szCs w:val="32"/>
        </w:rPr>
        <w:t>20</w:t>
      </w:r>
      <w:r>
        <w:rPr>
          <w:rFonts w:ascii="仿宋_GB2312" w:eastAsia="仿宋_GB2312" w:hint="eastAsia"/>
          <w:sz w:val="32"/>
          <w:szCs w:val="32"/>
        </w:rPr>
        <w:t>21</w:t>
      </w:r>
      <w:r>
        <w:rPr>
          <w:rFonts w:ascii="仿宋_GB2312" w:eastAsia="仿宋_GB2312" w:hint="eastAsia"/>
          <w:sz w:val="32"/>
          <w:szCs w:val="32"/>
        </w:rPr>
        <w:t>年政府性基金预算财政拨款支出</w:t>
      </w:r>
      <w:r>
        <w:rPr>
          <w:rFonts w:ascii="仿宋_GB2312" w:eastAsia="仿宋_GB2312" w:hint="eastAsia"/>
          <w:sz w:val="32"/>
          <w:szCs w:val="32"/>
        </w:rPr>
        <w:t>0</w:t>
      </w:r>
      <w:r>
        <w:rPr>
          <w:rFonts w:ascii="仿宋_GB2312" w:eastAsia="仿宋_GB2312" w:hint="eastAsia"/>
          <w:sz w:val="32"/>
          <w:szCs w:val="32"/>
        </w:rPr>
        <w:t>万元。</w:t>
      </w:r>
    </w:p>
    <w:p w:rsidR="002807DA" w:rsidRDefault="00305599">
      <w:pPr>
        <w:numPr>
          <w:ilvl w:val="0"/>
          <w:numId w:val="3"/>
        </w:numPr>
        <w:spacing w:line="600" w:lineRule="exact"/>
        <w:ind w:firstLine="640"/>
        <w:outlineLvl w:val="1"/>
        <w:rPr>
          <w:rStyle w:val="2Char"/>
          <w:rFonts w:ascii="黑体" w:eastAsia="黑体"/>
          <w:b w:val="0"/>
        </w:rPr>
      </w:pPr>
      <w:bookmarkStart w:id="46" w:name="_Toc15396611"/>
      <w:bookmarkStart w:id="47" w:name="_Toc15377219"/>
      <w:r>
        <w:rPr>
          <w:rStyle w:val="2Char"/>
          <w:rFonts w:ascii="黑体" w:eastAsia="黑体" w:hint="eastAsia"/>
          <w:b w:val="0"/>
        </w:rPr>
        <w:t>国有资本经营预算支出决算情况说明</w:t>
      </w:r>
      <w:bookmarkEnd w:id="46"/>
      <w:bookmarkEnd w:id="47"/>
    </w:p>
    <w:p w:rsidR="002807DA" w:rsidRDefault="00305599">
      <w:pPr>
        <w:spacing w:line="600" w:lineRule="exact"/>
        <w:ind w:firstLine="640"/>
        <w:rPr>
          <w:rFonts w:ascii="方正小标宋简体" w:eastAsia="方正小标宋简体" w:cs="方正小标宋简体"/>
          <w:sz w:val="44"/>
          <w:szCs w:val="44"/>
        </w:rPr>
      </w:pPr>
      <w:r>
        <w:rPr>
          <w:rFonts w:ascii="仿宋_GB2312" w:eastAsia="仿宋_GB2312"/>
          <w:sz w:val="32"/>
          <w:szCs w:val="32"/>
        </w:rPr>
        <w:t>20</w:t>
      </w:r>
      <w:r>
        <w:rPr>
          <w:rFonts w:ascii="仿宋_GB2312" w:eastAsia="仿宋_GB2312" w:hint="eastAsia"/>
          <w:sz w:val="32"/>
          <w:szCs w:val="32"/>
        </w:rPr>
        <w:t>21</w:t>
      </w:r>
      <w:r>
        <w:rPr>
          <w:rFonts w:ascii="仿宋_GB2312" w:eastAsia="仿宋_GB2312" w:hint="eastAsia"/>
          <w:sz w:val="32"/>
          <w:szCs w:val="32"/>
        </w:rPr>
        <w:t>年国有资本经营预算财政拨款支出</w:t>
      </w:r>
      <w:r>
        <w:rPr>
          <w:rFonts w:ascii="仿宋_GB2312" w:eastAsia="仿宋_GB2312" w:hint="eastAsia"/>
          <w:sz w:val="32"/>
          <w:szCs w:val="32"/>
        </w:rPr>
        <w:t>0</w:t>
      </w:r>
      <w:r>
        <w:rPr>
          <w:rFonts w:ascii="仿宋_GB2312" w:eastAsia="仿宋_GB2312" w:hint="eastAsia"/>
          <w:sz w:val="32"/>
          <w:szCs w:val="32"/>
        </w:rPr>
        <w:t>万元。</w:t>
      </w:r>
    </w:p>
    <w:p w:rsidR="002807DA" w:rsidRDefault="00305599">
      <w:pPr>
        <w:numPr>
          <w:ilvl w:val="0"/>
          <w:numId w:val="3"/>
        </w:numPr>
        <w:spacing w:line="600" w:lineRule="exact"/>
        <w:ind w:firstLine="640"/>
        <w:outlineLvl w:val="1"/>
        <w:rPr>
          <w:rStyle w:val="2Char"/>
          <w:rFonts w:ascii="黑体" w:eastAsia="黑体"/>
          <w:b w:val="0"/>
        </w:rPr>
      </w:pPr>
      <w:bookmarkStart w:id="48" w:name="_Toc15377221"/>
      <w:bookmarkStart w:id="49" w:name="_Toc15396612"/>
      <w:r>
        <w:rPr>
          <w:rStyle w:val="2Char"/>
          <w:rFonts w:ascii="黑体" w:eastAsia="黑体" w:hint="eastAsia"/>
          <w:b w:val="0"/>
        </w:rPr>
        <w:t>其他重要事项的情况说明</w:t>
      </w:r>
      <w:bookmarkEnd w:id="48"/>
      <w:bookmarkEnd w:id="49"/>
      <w:r>
        <w:rPr>
          <w:rStyle w:val="2Char"/>
          <w:rFonts w:ascii="黑体" w:eastAsia="黑体" w:hint="eastAsia"/>
          <w:b w:val="0"/>
        </w:rPr>
        <w:t>.</w:t>
      </w:r>
      <w:r>
        <w:rPr>
          <w:rStyle w:val="2Char"/>
          <w:rFonts w:ascii="黑体" w:eastAsia="黑体" w:hint="eastAsia"/>
          <w:b w:val="0"/>
        </w:rPr>
        <w:t>无</w:t>
      </w:r>
    </w:p>
    <w:p w:rsidR="002807DA" w:rsidRDefault="00305599">
      <w:pPr>
        <w:spacing w:line="600" w:lineRule="exact"/>
        <w:ind w:firstLineChars="200" w:firstLine="640"/>
        <w:outlineLvl w:val="2"/>
        <w:rPr>
          <w:rFonts w:ascii="仿宋" w:eastAsia="仿宋"/>
          <w:sz w:val="32"/>
          <w:szCs w:val="32"/>
        </w:rPr>
      </w:pPr>
      <w:bookmarkStart w:id="50" w:name="_Toc15377222"/>
      <w:r>
        <w:rPr>
          <w:rFonts w:ascii="仿宋" w:eastAsia="仿宋" w:hint="eastAsia"/>
          <w:b/>
          <w:sz w:val="32"/>
          <w:szCs w:val="32"/>
        </w:rPr>
        <w:t>（一）机关运行经费支出情况</w:t>
      </w:r>
      <w:bookmarkEnd w:id="50"/>
    </w:p>
    <w:p w:rsidR="002807DA" w:rsidRDefault="00305599">
      <w:pPr>
        <w:spacing w:line="600" w:lineRule="exact"/>
        <w:ind w:firstLineChars="200" w:firstLine="640"/>
        <w:rPr>
          <w:rFonts w:ascii="仿宋_GB2312" w:eastAsia="仿宋_GB2312"/>
          <w:sz w:val="32"/>
          <w:szCs w:val="32"/>
        </w:rPr>
      </w:pPr>
      <w:r>
        <w:rPr>
          <w:rFonts w:ascii="仿宋_GB2312" w:eastAsia="仿宋_GB2312"/>
          <w:sz w:val="32"/>
          <w:szCs w:val="32"/>
        </w:rPr>
        <w:t>20</w:t>
      </w:r>
      <w:r>
        <w:rPr>
          <w:rFonts w:ascii="仿宋_GB2312" w:eastAsia="仿宋_GB2312" w:hint="eastAsia"/>
          <w:sz w:val="32"/>
          <w:szCs w:val="32"/>
        </w:rPr>
        <w:t>21</w:t>
      </w:r>
      <w:r>
        <w:rPr>
          <w:rFonts w:ascii="仿宋_GB2312" w:eastAsia="仿宋_GB2312" w:hint="eastAsia"/>
          <w:sz w:val="32"/>
          <w:szCs w:val="32"/>
        </w:rPr>
        <w:t>年，</w:t>
      </w:r>
      <w:r>
        <w:rPr>
          <w:rFonts w:ascii="仿宋_GB2312" w:eastAsia="仿宋_GB2312" w:hint="eastAsia"/>
          <w:sz w:val="32"/>
          <w:szCs w:val="32"/>
        </w:rPr>
        <w:t>我中心</w:t>
      </w:r>
      <w:r>
        <w:rPr>
          <w:rFonts w:ascii="仿宋_GB2312" w:eastAsia="仿宋_GB2312" w:hint="eastAsia"/>
          <w:sz w:val="32"/>
          <w:szCs w:val="32"/>
        </w:rPr>
        <w:t>机关运行经费支出</w:t>
      </w:r>
      <w:r>
        <w:rPr>
          <w:rFonts w:ascii="仿宋_GB2312" w:eastAsia="仿宋_GB2312" w:hint="eastAsia"/>
          <w:sz w:val="32"/>
          <w:szCs w:val="32"/>
        </w:rPr>
        <w:t>4.13</w:t>
      </w:r>
      <w:r>
        <w:rPr>
          <w:rFonts w:ascii="仿宋_GB2312" w:eastAsia="仿宋_GB2312" w:hint="eastAsia"/>
          <w:sz w:val="32"/>
          <w:szCs w:val="32"/>
        </w:rPr>
        <w:t>万元，比</w:t>
      </w:r>
      <w:r>
        <w:rPr>
          <w:rFonts w:ascii="仿宋_GB2312" w:eastAsia="仿宋_GB2312"/>
          <w:sz w:val="32"/>
          <w:szCs w:val="32"/>
        </w:rPr>
        <w:t>20</w:t>
      </w:r>
      <w:r>
        <w:rPr>
          <w:rFonts w:ascii="仿宋_GB2312" w:eastAsia="仿宋_GB2312" w:hint="eastAsia"/>
          <w:sz w:val="32"/>
          <w:szCs w:val="32"/>
        </w:rPr>
        <w:t>20</w:t>
      </w:r>
      <w:r>
        <w:rPr>
          <w:rFonts w:ascii="仿宋_GB2312" w:eastAsia="仿宋_GB2312" w:hint="eastAsia"/>
          <w:sz w:val="32"/>
          <w:szCs w:val="32"/>
        </w:rPr>
        <w:t>年增加</w:t>
      </w:r>
      <w:r>
        <w:rPr>
          <w:rFonts w:ascii="仿宋_GB2312" w:eastAsia="仿宋_GB2312" w:hint="eastAsia"/>
          <w:sz w:val="32"/>
          <w:szCs w:val="32"/>
        </w:rPr>
        <w:t>0.6</w:t>
      </w:r>
      <w:r>
        <w:rPr>
          <w:rFonts w:ascii="仿宋_GB2312" w:eastAsia="仿宋_GB2312" w:hint="eastAsia"/>
          <w:sz w:val="32"/>
          <w:szCs w:val="32"/>
        </w:rPr>
        <w:t>万元，增长</w:t>
      </w:r>
      <w:r>
        <w:rPr>
          <w:rFonts w:ascii="仿宋_GB2312" w:eastAsia="仿宋_GB2312" w:hint="eastAsia"/>
          <w:sz w:val="32"/>
          <w:szCs w:val="32"/>
        </w:rPr>
        <w:t>14.53</w:t>
      </w:r>
      <w:r>
        <w:rPr>
          <w:rFonts w:ascii="仿宋_GB2312" w:eastAsia="仿宋_GB2312"/>
          <w:sz w:val="32"/>
          <w:szCs w:val="32"/>
        </w:rPr>
        <w:t>%</w:t>
      </w:r>
      <w:r>
        <w:rPr>
          <w:rFonts w:ascii="仿宋_GB2312" w:eastAsia="仿宋_GB2312" w:hint="eastAsia"/>
          <w:sz w:val="32"/>
          <w:szCs w:val="32"/>
        </w:rPr>
        <w:t>（或与</w:t>
      </w:r>
      <w:r>
        <w:rPr>
          <w:rFonts w:ascii="仿宋_GB2312" w:eastAsia="仿宋_GB2312"/>
          <w:sz w:val="32"/>
          <w:szCs w:val="32"/>
        </w:rPr>
        <w:t>20</w:t>
      </w:r>
      <w:r>
        <w:rPr>
          <w:rFonts w:ascii="仿宋_GB2312" w:eastAsia="仿宋_GB2312" w:hint="eastAsia"/>
          <w:sz w:val="32"/>
          <w:szCs w:val="32"/>
        </w:rPr>
        <w:t>20</w:t>
      </w:r>
      <w:r>
        <w:rPr>
          <w:rFonts w:ascii="仿宋_GB2312" w:eastAsia="仿宋_GB2312" w:hint="eastAsia"/>
          <w:sz w:val="32"/>
          <w:szCs w:val="32"/>
        </w:rPr>
        <w:t>年决算数持平）。</w:t>
      </w:r>
      <w:r>
        <w:rPr>
          <w:rFonts w:ascii="仿宋_GB2312" w:eastAsia="仿宋_GB2312" w:hint="eastAsia"/>
          <w:sz w:val="32"/>
          <w:szCs w:val="32"/>
        </w:rPr>
        <w:lastRenderedPageBreak/>
        <w:t>主要原因是</w:t>
      </w:r>
      <w:r>
        <w:rPr>
          <w:rFonts w:ascii="仿宋_GB2312" w:eastAsia="仿宋_GB2312" w:hint="eastAsia"/>
          <w:sz w:val="32"/>
          <w:szCs w:val="32"/>
        </w:rPr>
        <w:t>所有经费与主管部门统筹使用，故每年或多或少的情况。</w:t>
      </w:r>
    </w:p>
    <w:p w:rsidR="002807DA" w:rsidRDefault="00305599">
      <w:pPr>
        <w:spacing w:line="600" w:lineRule="exact"/>
        <w:ind w:firstLineChars="200" w:firstLine="640"/>
        <w:rPr>
          <w:rFonts w:ascii="仿宋" w:eastAsia="仿宋"/>
          <w:b/>
          <w:sz w:val="32"/>
          <w:szCs w:val="32"/>
        </w:rPr>
      </w:pPr>
      <w:r>
        <w:rPr>
          <w:rFonts w:ascii="仿宋" w:eastAsia="仿宋" w:hint="eastAsia"/>
          <w:b/>
          <w:sz w:val="32"/>
          <w:szCs w:val="32"/>
        </w:rPr>
        <w:t>（注：数据来源于财决附</w:t>
      </w:r>
      <w:r>
        <w:rPr>
          <w:rFonts w:ascii="仿宋" w:eastAsia="仿宋"/>
          <w:b/>
          <w:sz w:val="32"/>
          <w:szCs w:val="32"/>
        </w:rPr>
        <w:t>03</w:t>
      </w:r>
      <w:r>
        <w:rPr>
          <w:rFonts w:ascii="仿宋" w:eastAsia="仿宋" w:hint="eastAsia"/>
          <w:b/>
          <w:sz w:val="32"/>
          <w:szCs w:val="32"/>
        </w:rPr>
        <w:t>表）</w:t>
      </w:r>
    </w:p>
    <w:p w:rsidR="002807DA" w:rsidRDefault="00305599">
      <w:pPr>
        <w:autoSpaceDE w:val="0"/>
        <w:autoSpaceDN w:val="0"/>
        <w:adjustRightInd w:val="0"/>
        <w:spacing w:line="600" w:lineRule="exact"/>
        <w:ind w:firstLineChars="200" w:firstLine="640"/>
        <w:jc w:val="left"/>
        <w:outlineLvl w:val="2"/>
        <w:rPr>
          <w:rFonts w:ascii="仿宋" w:eastAsia="仿宋"/>
          <w:b/>
          <w:sz w:val="32"/>
          <w:szCs w:val="32"/>
        </w:rPr>
      </w:pPr>
      <w:bookmarkStart w:id="51" w:name="_Toc15377223"/>
      <w:r>
        <w:rPr>
          <w:rFonts w:ascii="仿宋" w:eastAsia="仿宋" w:hint="eastAsia"/>
          <w:b/>
          <w:sz w:val="32"/>
          <w:szCs w:val="32"/>
        </w:rPr>
        <w:t>（二）政府采购支出情况</w:t>
      </w:r>
      <w:bookmarkEnd w:id="51"/>
    </w:p>
    <w:p w:rsidR="002807DA" w:rsidRDefault="00305599">
      <w:pPr>
        <w:spacing w:line="600" w:lineRule="exact"/>
        <w:ind w:firstLineChars="200" w:firstLine="640"/>
        <w:rPr>
          <w:rFonts w:ascii="仿宋_GB2312" w:eastAsia="仿宋_GB2312"/>
          <w:sz w:val="32"/>
          <w:szCs w:val="32"/>
        </w:rPr>
      </w:pPr>
      <w:r>
        <w:rPr>
          <w:rFonts w:ascii="仿宋_GB2312" w:eastAsia="仿宋_GB2312"/>
          <w:sz w:val="32"/>
          <w:szCs w:val="32"/>
        </w:rPr>
        <w:t>20</w:t>
      </w:r>
      <w:r>
        <w:rPr>
          <w:rFonts w:ascii="仿宋_GB2312" w:eastAsia="仿宋_GB2312" w:hint="eastAsia"/>
          <w:sz w:val="32"/>
          <w:szCs w:val="32"/>
        </w:rPr>
        <w:t>21</w:t>
      </w:r>
      <w:r>
        <w:rPr>
          <w:rFonts w:ascii="仿宋_GB2312" w:eastAsia="仿宋_GB2312" w:hint="eastAsia"/>
          <w:sz w:val="32"/>
          <w:szCs w:val="32"/>
        </w:rPr>
        <w:t>年，</w:t>
      </w:r>
      <w:r>
        <w:rPr>
          <w:rFonts w:ascii="仿宋_GB2312" w:eastAsia="仿宋_GB2312" w:hint="eastAsia"/>
          <w:sz w:val="32"/>
          <w:szCs w:val="32"/>
        </w:rPr>
        <w:t>我中心</w:t>
      </w:r>
      <w:r>
        <w:rPr>
          <w:rFonts w:ascii="仿宋_GB2312" w:eastAsia="仿宋_GB2312" w:hint="eastAsia"/>
          <w:sz w:val="32"/>
          <w:szCs w:val="32"/>
        </w:rPr>
        <w:t>政府采购支出总额</w:t>
      </w:r>
      <w:r>
        <w:rPr>
          <w:rFonts w:ascii="仿宋_GB2312" w:eastAsia="仿宋_GB2312" w:hint="eastAsia"/>
          <w:sz w:val="32"/>
          <w:szCs w:val="32"/>
        </w:rPr>
        <w:t>0</w:t>
      </w:r>
      <w:r>
        <w:rPr>
          <w:rFonts w:ascii="仿宋_GB2312" w:eastAsia="仿宋_GB2312" w:hint="eastAsia"/>
          <w:sz w:val="32"/>
          <w:szCs w:val="32"/>
        </w:rPr>
        <w:t>万元。</w:t>
      </w:r>
    </w:p>
    <w:p w:rsidR="002807DA" w:rsidRDefault="00305599">
      <w:pPr>
        <w:spacing w:line="600" w:lineRule="exact"/>
        <w:ind w:firstLineChars="200" w:firstLine="640"/>
        <w:rPr>
          <w:rFonts w:ascii="仿宋" w:eastAsia="仿宋"/>
          <w:b/>
          <w:sz w:val="32"/>
          <w:szCs w:val="32"/>
        </w:rPr>
      </w:pPr>
      <w:r>
        <w:rPr>
          <w:rFonts w:ascii="仿宋" w:eastAsia="仿宋" w:hint="eastAsia"/>
          <w:b/>
          <w:sz w:val="32"/>
          <w:szCs w:val="32"/>
        </w:rPr>
        <w:t>（注：数据来源于财决附</w:t>
      </w:r>
      <w:r>
        <w:rPr>
          <w:rFonts w:ascii="仿宋" w:eastAsia="仿宋"/>
          <w:b/>
          <w:sz w:val="32"/>
          <w:szCs w:val="32"/>
        </w:rPr>
        <w:t>03</w:t>
      </w:r>
      <w:r>
        <w:rPr>
          <w:rFonts w:ascii="仿宋" w:eastAsia="仿宋" w:hint="eastAsia"/>
          <w:b/>
          <w:sz w:val="32"/>
          <w:szCs w:val="32"/>
        </w:rPr>
        <w:t>表）</w:t>
      </w:r>
    </w:p>
    <w:p w:rsidR="002807DA" w:rsidRDefault="00305599">
      <w:pPr>
        <w:autoSpaceDE w:val="0"/>
        <w:autoSpaceDN w:val="0"/>
        <w:adjustRightInd w:val="0"/>
        <w:spacing w:line="600" w:lineRule="exact"/>
        <w:ind w:firstLineChars="200" w:firstLine="640"/>
        <w:jc w:val="left"/>
        <w:outlineLvl w:val="2"/>
        <w:rPr>
          <w:rFonts w:ascii="仿宋" w:eastAsia="仿宋"/>
          <w:b/>
          <w:sz w:val="32"/>
          <w:szCs w:val="32"/>
        </w:rPr>
      </w:pPr>
      <w:bookmarkStart w:id="52" w:name="_Toc15377224"/>
      <w:r>
        <w:rPr>
          <w:rFonts w:ascii="仿宋" w:eastAsia="仿宋" w:hint="eastAsia"/>
          <w:b/>
          <w:sz w:val="32"/>
          <w:szCs w:val="32"/>
        </w:rPr>
        <w:t>（三）国有资产占有使用情况</w:t>
      </w:r>
      <w:bookmarkEnd w:id="52"/>
    </w:p>
    <w:p w:rsidR="002807DA" w:rsidRDefault="00305599">
      <w:pPr>
        <w:autoSpaceDE w:val="0"/>
        <w:autoSpaceDN w:val="0"/>
        <w:adjustRightInd w:val="0"/>
        <w:spacing w:line="600" w:lineRule="exact"/>
        <w:ind w:firstLineChars="200" w:firstLine="640"/>
        <w:jc w:val="left"/>
        <w:rPr>
          <w:rFonts w:ascii="仿宋_GB2312" w:eastAsia="仿宋_GB2312"/>
          <w:sz w:val="32"/>
          <w:szCs w:val="32"/>
        </w:rPr>
      </w:pPr>
      <w:r>
        <w:rPr>
          <w:rFonts w:ascii="仿宋_GB2312" w:eastAsia="仿宋_GB2312" w:hint="eastAsia"/>
          <w:sz w:val="32"/>
          <w:szCs w:val="32"/>
        </w:rPr>
        <w:t>截至</w:t>
      </w:r>
      <w:r>
        <w:rPr>
          <w:rFonts w:ascii="仿宋_GB2312" w:eastAsia="仿宋_GB2312"/>
          <w:sz w:val="32"/>
          <w:szCs w:val="32"/>
        </w:rPr>
        <w:t>20</w:t>
      </w:r>
      <w:r>
        <w:rPr>
          <w:rFonts w:ascii="仿宋_GB2312" w:eastAsia="仿宋_GB2312" w:hint="eastAsia"/>
          <w:sz w:val="32"/>
          <w:szCs w:val="32"/>
        </w:rPr>
        <w:t>21</w:t>
      </w:r>
      <w:r>
        <w:rPr>
          <w:rFonts w:ascii="仿宋_GB2312" w:eastAsia="仿宋_GB2312" w:hint="eastAsia"/>
          <w:sz w:val="32"/>
          <w:szCs w:val="32"/>
        </w:rPr>
        <w:t>年</w:t>
      </w:r>
      <w:r>
        <w:rPr>
          <w:rFonts w:ascii="仿宋_GB2312" w:eastAsia="仿宋_GB2312"/>
          <w:sz w:val="32"/>
          <w:szCs w:val="32"/>
        </w:rPr>
        <w:t>12</w:t>
      </w:r>
      <w:r>
        <w:rPr>
          <w:rFonts w:ascii="仿宋_GB2312" w:eastAsia="仿宋_GB2312" w:hint="eastAsia"/>
          <w:sz w:val="32"/>
          <w:szCs w:val="32"/>
        </w:rPr>
        <w:t>月</w:t>
      </w:r>
      <w:r>
        <w:rPr>
          <w:rFonts w:ascii="仿宋_GB2312" w:eastAsia="仿宋_GB2312"/>
          <w:sz w:val="32"/>
          <w:szCs w:val="32"/>
        </w:rPr>
        <w:t>31</w:t>
      </w:r>
      <w:r>
        <w:rPr>
          <w:rFonts w:ascii="仿宋_GB2312" w:eastAsia="仿宋_GB2312" w:hint="eastAsia"/>
          <w:sz w:val="32"/>
          <w:szCs w:val="32"/>
        </w:rPr>
        <w:t>日，</w:t>
      </w:r>
      <w:r>
        <w:rPr>
          <w:rFonts w:ascii="仿宋_GB2312" w:eastAsia="仿宋_GB2312" w:hint="eastAsia"/>
          <w:sz w:val="32"/>
          <w:szCs w:val="32"/>
        </w:rPr>
        <w:t>我中心</w:t>
      </w:r>
      <w:r>
        <w:rPr>
          <w:rFonts w:ascii="仿宋_GB2312" w:eastAsia="仿宋_GB2312" w:hint="eastAsia"/>
          <w:sz w:val="32"/>
          <w:szCs w:val="32"/>
        </w:rPr>
        <w:t>共有车辆</w:t>
      </w:r>
      <w:r>
        <w:rPr>
          <w:rFonts w:ascii="仿宋_GB2312" w:eastAsia="仿宋_GB2312" w:hint="eastAsia"/>
          <w:sz w:val="32"/>
          <w:szCs w:val="32"/>
        </w:rPr>
        <w:t>0</w:t>
      </w:r>
      <w:r>
        <w:rPr>
          <w:rFonts w:ascii="仿宋_GB2312" w:eastAsia="仿宋_GB2312" w:hint="eastAsia"/>
          <w:sz w:val="32"/>
          <w:szCs w:val="32"/>
        </w:rPr>
        <w:t>辆。</w:t>
      </w:r>
    </w:p>
    <w:p w:rsidR="002807DA" w:rsidRDefault="00305599">
      <w:pPr>
        <w:autoSpaceDE w:val="0"/>
        <w:autoSpaceDN w:val="0"/>
        <w:adjustRightInd w:val="0"/>
        <w:spacing w:line="600" w:lineRule="exact"/>
        <w:ind w:firstLineChars="200" w:firstLine="640"/>
        <w:jc w:val="left"/>
        <w:rPr>
          <w:rFonts w:ascii="仿宋" w:eastAsia="仿宋"/>
          <w:b/>
          <w:sz w:val="32"/>
          <w:szCs w:val="32"/>
        </w:rPr>
      </w:pPr>
      <w:r>
        <w:rPr>
          <w:rFonts w:ascii="仿宋" w:eastAsia="仿宋" w:hint="eastAsia"/>
          <w:b/>
          <w:sz w:val="32"/>
          <w:szCs w:val="32"/>
        </w:rPr>
        <w:t>（注：数据来源于财决附</w:t>
      </w:r>
      <w:r>
        <w:rPr>
          <w:rFonts w:ascii="仿宋" w:eastAsia="仿宋"/>
          <w:b/>
          <w:sz w:val="32"/>
          <w:szCs w:val="32"/>
        </w:rPr>
        <w:t>03</w:t>
      </w:r>
      <w:r>
        <w:rPr>
          <w:rFonts w:ascii="仿宋" w:eastAsia="仿宋" w:hint="eastAsia"/>
          <w:b/>
          <w:sz w:val="32"/>
          <w:szCs w:val="32"/>
        </w:rPr>
        <w:t>表，按单位决算报表填报数据罗列车辆情况。）</w:t>
      </w:r>
    </w:p>
    <w:p w:rsidR="002807DA" w:rsidRDefault="00305599">
      <w:pPr>
        <w:autoSpaceDE w:val="0"/>
        <w:autoSpaceDN w:val="0"/>
        <w:adjustRightInd w:val="0"/>
        <w:spacing w:line="600" w:lineRule="exact"/>
        <w:ind w:firstLineChars="200" w:firstLine="640"/>
        <w:jc w:val="left"/>
        <w:outlineLvl w:val="2"/>
        <w:rPr>
          <w:rFonts w:ascii="仿宋" w:eastAsia="仿宋"/>
          <w:b/>
          <w:sz w:val="32"/>
          <w:szCs w:val="32"/>
        </w:rPr>
      </w:pPr>
      <w:r>
        <w:rPr>
          <w:rFonts w:ascii="仿宋" w:eastAsia="仿宋" w:hint="eastAsia"/>
          <w:b/>
          <w:sz w:val="32"/>
          <w:szCs w:val="32"/>
        </w:rPr>
        <w:t>（四）预算绩效管理情况</w:t>
      </w:r>
    </w:p>
    <w:p w:rsidR="002807DA" w:rsidRDefault="00305599">
      <w:pPr>
        <w:autoSpaceDE w:val="0"/>
        <w:autoSpaceDN w:val="0"/>
        <w:adjustRightInd w:val="0"/>
        <w:spacing w:line="60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我中心无特定内目标类预算项目。</w:t>
      </w:r>
    </w:p>
    <w:p w:rsidR="002807DA" w:rsidRDefault="00305599">
      <w:pPr>
        <w:autoSpaceDE w:val="0"/>
        <w:autoSpaceDN w:val="0"/>
        <w:adjustRightInd w:val="0"/>
        <w:spacing w:line="600" w:lineRule="exact"/>
        <w:ind w:firstLineChars="200" w:firstLine="640"/>
        <w:rPr>
          <w:rFonts w:ascii="仿宋" w:eastAsia="仿宋"/>
          <w:b/>
          <w:sz w:val="32"/>
          <w:szCs w:val="32"/>
        </w:rPr>
      </w:pPr>
      <w:r>
        <w:rPr>
          <w:rFonts w:ascii="仿宋" w:eastAsia="仿宋" w:hint="eastAsia"/>
          <w:b/>
          <w:sz w:val="32"/>
          <w:szCs w:val="32"/>
        </w:rPr>
        <w:t>（注：单位</w:t>
      </w:r>
      <w:r>
        <w:rPr>
          <w:rFonts w:ascii="仿宋_GB2312" w:eastAsia="仿宋_GB2312" w:cs="仿宋_GB2312" w:hint="eastAsia"/>
          <w:b/>
          <w:sz w:val="32"/>
          <w:szCs w:val="32"/>
        </w:rPr>
        <w:t>2021</w:t>
      </w:r>
      <w:r>
        <w:rPr>
          <w:rFonts w:ascii="仿宋_GB2312" w:eastAsia="仿宋_GB2312" w:cs="仿宋_GB2312" w:hint="eastAsia"/>
          <w:b/>
          <w:sz w:val="32"/>
          <w:szCs w:val="32"/>
        </w:rPr>
        <w:t>年特定目标类部门预算项目绩效目标自评表为本部门</w:t>
      </w:r>
      <w:r>
        <w:rPr>
          <w:rFonts w:ascii="仿宋_GB2312" w:eastAsia="仿宋_GB2312" w:cs="仿宋_GB2312" w:hint="eastAsia"/>
          <w:b/>
          <w:sz w:val="32"/>
          <w:szCs w:val="32"/>
        </w:rPr>
        <w:t>2021</w:t>
      </w:r>
      <w:r>
        <w:rPr>
          <w:rFonts w:ascii="仿宋_GB2312" w:eastAsia="仿宋_GB2312" w:cs="仿宋_GB2312" w:hint="eastAsia"/>
          <w:b/>
          <w:sz w:val="32"/>
          <w:szCs w:val="32"/>
        </w:rPr>
        <w:t>年部门整体支出绩效评价报告中涉及本单位的附表</w:t>
      </w:r>
      <w:r>
        <w:rPr>
          <w:rFonts w:ascii="仿宋" w:eastAsia="仿宋" w:hint="eastAsia"/>
          <w:b/>
          <w:sz w:val="32"/>
          <w:szCs w:val="32"/>
        </w:rPr>
        <w:t>）</w:t>
      </w:r>
    </w:p>
    <w:p w:rsidR="002807DA" w:rsidRDefault="002807DA">
      <w:pPr>
        <w:pStyle w:val="a0"/>
        <w:spacing w:before="93"/>
        <w:rPr>
          <w:highlight w:val="yellow"/>
        </w:rPr>
      </w:pPr>
    </w:p>
    <w:p w:rsidR="002807DA" w:rsidRDefault="00305599">
      <w:pPr>
        <w:widowControl/>
        <w:jc w:val="left"/>
        <w:rPr>
          <w:rFonts w:ascii="仿宋_GB2312" w:eastAsia="仿宋_GB2312"/>
          <w:b/>
          <w:sz w:val="32"/>
          <w:szCs w:val="32"/>
        </w:rPr>
      </w:pPr>
      <w:r>
        <w:rPr>
          <w:rFonts w:ascii="仿宋_GB2312" w:eastAsia="仿宋_GB2312"/>
          <w:b/>
          <w:sz w:val="32"/>
          <w:szCs w:val="32"/>
        </w:rPr>
        <w:br w:type="page"/>
      </w:r>
    </w:p>
    <w:p w:rsidR="002807DA" w:rsidRDefault="00305599">
      <w:pPr>
        <w:numPr>
          <w:ilvl w:val="0"/>
          <w:numId w:val="4"/>
        </w:numPr>
        <w:spacing w:line="600" w:lineRule="exact"/>
        <w:ind w:firstLineChars="150" w:firstLine="660"/>
        <w:jc w:val="center"/>
        <w:outlineLvl w:val="0"/>
        <w:rPr>
          <w:rStyle w:val="1Char"/>
          <w:rFonts w:ascii="黑体" w:eastAsia="黑体"/>
          <w:b w:val="0"/>
        </w:rPr>
      </w:pPr>
      <w:bookmarkStart w:id="53" w:name="_Toc15377225"/>
      <w:bookmarkStart w:id="54" w:name="_Toc15396613"/>
      <w:r>
        <w:rPr>
          <w:rFonts w:ascii="黑体" w:eastAsia="黑体" w:hint="eastAsia"/>
          <w:sz w:val="44"/>
          <w:szCs w:val="44"/>
        </w:rPr>
        <w:lastRenderedPageBreak/>
        <w:t>名</w:t>
      </w:r>
      <w:r>
        <w:rPr>
          <w:rStyle w:val="1Char"/>
          <w:rFonts w:ascii="黑体" w:eastAsia="黑体" w:hint="eastAsia"/>
          <w:b w:val="0"/>
        </w:rPr>
        <w:t>词解释</w:t>
      </w:r>
      <w:bookmarkEnd w:id="53"/>
      <w:bookmarkEnd w:id="54"/>
    </w:p>
    <w:p w:rsidR="002807DA" w:rsidRDefault="002807DA">
      <w:pPr>
        <w:spacing w:line="600" w:lineRule="exact"/>
        <w:jc w:val="left"/>
        <w:rPr>
          <w:rFonts w:ascii="宋体"/>
          <w:b/>
          <w:sz w:val="44"/>
          <w:szCs w:val="44"/>
        </w:rPr>
      </w:pPr>
    </w:p>
    <w:p w:rsidR="002807DA" w:rsidRDefault="00305599">
      <w:pPr>
        <w:pStyle w:val="Default"/>
        <w:spacing w:line="560" w:lineRule="exact"/>
        <w:ind w:firstLineChars="200" w:firstLine="640"/>
        <w:rPr>
          <w:rFonts w:ascii="仿宋_GB2312" w:eastAsia="仿宋_GB2312"/>
          <w:color w:val="auto"/>
          <w:sz w:val="32"/>
          <w:szCs w:val="32"/>
        </w:rPr>
      </w:pPr>
      <w:r>
        <w:rPr>
          <w:rFonts w:ascii="仿宋_GB2312" w:eastAsia="仿宋_GB2312"/>
          <w:color w:val="auto"/>
          <w:sz w:val="32"/>
          <w:szCs w:val="32"/>
        </w:rPr>
        <w:t>1.</w:t>
      </w:r>
      <w:r>
        <w:rPr>
          <w:rFonts w:ascii="仿宋_GB2312" w:eastAsia="仿宋_GB2312" w:hint="eastAsia"/>
          <w:color w:val="auto"/>
          <w:sz w:val="32"/>
          <w:szCs w:val="32"/>
        </w:rPr>
        <w:t>财政拨款收入：指单位从同级财政部门取得的财政预算资金。</w:t>
      </w:r>
    </w:p>
    <w:p w:rsidR="002807DA" w:rsidRDefault="00305599">
      <w:pPr>
        <w:pStyle w:val="Default"/>
        <w:spacing w:line="560" w:lineRule="exact"/>
        <w:ind w:firstLineChars="200" w:firstLine="640"/>
        <w:rPr>
          <w:rFonts w:ascii="仿宋_GB2312" w:eastAsia="仿宋_GB2312"/>
          <w:color w:val="auto"/>
          <w:sz w:val="32"/>
          <w:szCs w:val="32"/>
        </w:rPr>
      </w:pPr>
      <w:r>
        <w:rPr>
          <w:rFonts w:ascii="仿宋_GB2312" w:eastAsia="仿宋_GB2312"/>
          <w:color w:val="auto"/>
          <w:sz w:val="32"/>
          <w:szCs w:val="32"/>
        </w:rPr>
        <w:t>2.</w:t>
      </w:r>
      <w:r>
        <w:rPr>
          <w:rFonts w:ascii="仿宋_GB2312" w:eastAsia="仿宋_GB2312" w:hint="eastAsia"/>
          <w:color w:val="auto"/>
          <w:sz w:val="32"/>
          <w:szCs w:val="32"/>
        </w:rPr>
        <w:t>事业收入：指事业单位开展专业业务活动及辅助活动取得的收入。如…（二级预算单位事业收入情况）等。</w:t>
      </w:r>
    </w:p>
    <w:p w:rsidR="00124056" w:rsidRDefault="00305599">
      <w:pPr>
        <w:pStyle w:val="Default"/>
        <w:spacing w:line="560" w:lineRule="exact"/>
        <w:ind w:firstLineChars="200" w:firstLine="640"/>
        <w:rPr>
          <w:rFonts w:ascii="仿宋_GB2312" w:eastAsia="仿宋_GB2312" w:hint="eastAsia"/>
          <w:color w:val="auto"/>
          <w:sz w:val="32"/>
          <w:szCs w:val="32"/>
        </w:rPr>
      </w:pPr>
      <w:r>
        <w:rPr>
          <w:rFonts w:ascii="仿宋_GB2312" w:eastAsia="仿宋_GB2312"/>
          <w:color w:val="auto"/>
          <w:sz w:val="32"/>
          <w:szCs w:val="32"/>
        </w:rPr>
        <w:t>3.</w:t>
      </w:r>
      <w:r>
        <w:rPr>
          <w:rFonts w:ascii="仿宋_GB2312" w:eastAsia="仿宋_GB2312" w:hint="eastAsia"/>
          <w:color w:val="auto"/>
          <w:sz w:val="32"/>
          <w:szCs w:val="32"/>
        </w:rPr>
        <w:t>经营收入：指事业单位在专业业务活动及其辅助活动之外开展非独立核算经营活动取得的收入。</w:t>
      </w:r>
    </w:p>
    <w:p w:rsidR="002807DA" w:rsidRDefault="00305599">
      <w:pPr>
        <w:pStyle w:val="Default"/>
        <w:spacing w:line="560" w:lineRule="exact"/>
        <w:ind w:firstLineChars="200" w:firstLine="640"/>
        <w:rPr>
          <w:rFonts w:ascii="仿宋_GB2312" w:eastAsia="仿宋_GB2312"/>
          <w:color w:val="auto"/>
          <w:sz w:val="32"/>
          <w:szCs w:val="32"/>
        </w:rPr>
      </w:pPr>
      <w:r>
        <w:rPr>
          <w:rFonts w:ascii="仿宋_GB2312" w:eastAsia="仿宋_GB2312"/>
          <w:color w:val="auto"/>
          <w:sz w:val="32"/>
          <w:szCs w:val="32"/>
        </w:rPr>
        <w:t>4.</w:t>
      </w:r>
      <w:r>
        <w:rPr>
          <w:rFonts w:ascii="仿宋_GB2312" w:eastAsia="仿宋_GB2312" w:hint="eastAsia"/>
          <w:color w:val="auto"/>
          <w:sz w:val="32"/>
          <w:szCs w:val="32"/>
        </w:rPr>
        <w:t>其他收入：指单位取得的除上述收入以外的各项收入。主要是</w:t>
      </w:r>
      <w:r w:rsidR="00124056">
        <w:rPr>
          <w:rFonts w:ascii="仿宋_GB2312" w:eastAsia="仿宋_GB2312" w:hint="eastAsia"/>
          <w:color w:val="auto"/>
          <w:sz w:val="32"/>
          <w:szCs w:val="32"/>
        </w:rPr>
        <w:t>基本账户利息收入</w:t>
      </w:r>
      <w:r>
        <w:rPr>
          <w:rFonts w:ascii="仿宋_GB2312" w:eastAsia="仿宋_GB2312" w:hint="eastAsia"/>
          <w:color w:val="auto"/>
          <w:sz w:val="32"/>
          <w:szCs w:val="32"/>
        </w:rPr>
        <w:t>。</w:t>
      </w:r>
      <w:r>
        <w:rPr>
          <w:rFonts w:ascii="仿宋_GB2312" w:eastAsia="仿宋_GB2312"/>
          <w:color w:val="auto"/>
          <w:sz w:val="32"/>
          <w:szCs w:val="32"/>
        </w:rPr>
        <w:t xml:space="preserve"> </w:t>
      </w:r>
    </w:p>
    <w:p w:rsidR="002807DA" w:rsidRDefault="00305599">
      <w:pPr>
        <w:pStyle w:val="Default"/>
        <w:spacing w:line="560" w:lineRule="exact"/>
        <w:ind w:firstLineChars="200" w:firstLine="640"/>
        <w:rPr>
          <w:rFonts w:ascii="仿宋_GB2312" w:eastAsia="仿宋_GB2312"/>
          <w:color w:val="auto"/>
          <w:sz w:val="32"/>
          <w:szCs w:val="32"/>
        </w:rPr>
      </w:pPr>
      <w:r>
        <w:rPr>
          <w:rFonts w:ascii="仿宋_GB2312" w:eastAsia="仿宋_GB2312"/>
          <w:color w:val="auto"/>
          <w:sz w:val="32"/>
          <w:szCs w:val="32"/>
        </w:rPr>
        <w:t>5.</w:t>
      </w:r>
      <w:r>
        <w:rPr>
          <w:rFonts w:ascii="仿宋_GB2312" w:eastAsia="仿宋_GB2312" w:hint="eastAsia"/>
          <w:color w:val="auto"/>
          <w:sz w:val="32"/>
          <w:szCs w:val="32"/>
        </w:rPr>
        <w:t>使用非财政拨款结余：指事业单位使用以前年度积累的非财政拨款结余弥补当年收支差额的金额。</w:t>
      </w:r>
      <w:r>
        <w:rPr>
          <w:rFonts w:ascii="仿宋_GB2312" w:eastAsia="仿宋_GB2312"/>
          <w:color w:val="auto"/>
          <w:sz w:val="32"/>
          <w:szCs w:val="32"/>
        </w:rPr>
        <w:t xml:space="preserve"> </w:t>
      </w:r>
    </w:p>
    <w:p w:rsidR="002807DA" w:rsidRDefault="00305599">
      <w:pPr>
        <w:pStyle w:val="Default"/>
        <w:spacing w:line="560" w:lineRule="exact"/>
        <w:ind w:firstLineChars="200" w:firstLine="640"/>
        <w:rPr>
          <w:rFonts w:ascii="仿宋_GB2312" w:eastAsia="仿宋_GB2312"/>
          <w:color w:val="auto"/>
          <w:sz w:val="32"/>
          <w:szCs w:val="32"/>
        </w:rPr>
      </w:pPr>
      <w:r>
        <w:rPr>
          <w:rFonts w:ascii="仿宋_GB2312" w:eastAsia="仿宋_GB2312"/>
          <w:color w:val="auto"/>
          <w:sz w:val="32"/>
          <w:szCs w:val="32"/>
        </w:rPr>
        <w:t>6.</w:t>
      </w:r>
      <w:r>
        <w:rPr>
          <w:rFonts w:ascii="仿宋_GB2312" w:eastAsia="仿宋_GB2312" w:hint="eastAsia"/>
          <w:color w:val="auto"/>
          <w:sz w:val="32"/>
          <w:szCs w:val="32"/>
        </w:rPr>
        <w:t>年初结转和结余：指以前年度尚未完成、结转到本年按有关规定继续使用的资金。</w:t>
      </w:r>
      <w:r>
        <w:rPr>
          <w:rFonts w:ascii="仿宋_GB2312" w:eastAsia="仿宋_GB2312"/>
          <w:color w:val="auto"/>
          <w:sz w:val="32"/>
          <w:szCs w:val="32"/>
        </w:rPr>
        <w:t xml:space="preserve"> </w:t>
      </w:r>
    </w:p>
    <w:p w:rsidR="002807DA" w:rsidRDefault="00305599">
      <w:pPr>
        <w:pStyle w:val="Default"/>
        <w:spacing w:line="560" w:lineRule="exact"/>
        <w:ind w:firstLineChars="200" w:firstLine="640"/>
        <w:rPr>
          <w:rFonts w:ascii="仿宋_GB2312" w:eastAsia="仿宋_GB2312"/>
          <w:color w:val="auto"/>
          <w:sz w:val="32"/>
          <w:szCs w:val="32"/>
        </w:rPr>
      </w:pPr>
      <w:r>
        <w:rPr>
          <w:rFonts w:ascii="仿宋_GB2312" w:eastAsia="仿宋_GB2312"/>
          <w:color w:val="auto"/>
          <w:sz w:val="32"/>
          <w:szCs w:val="32"/>
        </w:rPr>
        <w:t>7.</w:t>
      </w:r>
      <w:r>
        <w:rPr>
          <w:rFonts w:ascii="仿宋_GB2312" w:eastAsia="仿宋_GB2312" w:hint="eastAsia"/>
          <w:color w:val="auto"/>
          <w:sz w:val="32"/>
          <w:szCs w:val="32"/>
        </w:rPr>
        <w:t>结余分配：指事业单位按照会计制度规定缴纳的所得税、提取的专用结余以及转入非财政拨款结余的金额等。</w:t>
      </w:r>
    </w:p>
    <w:p w:rsidR="002807DA" w:rsidRDefault="00305599">
      <w:pPr>
        <w:pStyle w:val="Default"/>
        <w:spacing w:line="560" w:lineRule="exact"/>
        <w:ind w:firstLineChars="200" w:firstLine="640"/>
        <w:rPr>
          <w:rFonts w:ascii="仿宋_GB2312" w:eastAsia="仿宋_GB2312"/>
          <w:color w:val="auto"/>
          <w:sz w:val="32"/>
          <w:szCs w:val="32"/>
        </w:rPr>
      </w:pPr>
      <w:r>
        <w:rPr>
          <w:rFonts w:ascii="仿宋_GB2312" w:eastAsia="仿宋_GB2312"/>
          <w:color w:val="auto"/>
          <w:sz w:val="32"/>
          <w:szCs w:val="32"/>
        </w:rPr>
        <w:t>8</w:t>
      </w:r>
      <w:r>
        <w:rPr>
          <w:rFonts w:ascii="仿宋_GB2312" w:eastAsia="仿宋_GB2312" w:hint="eastAsia"/>
          <w:color w:val="auto"/>
          <w:sz w:val="32"/>
          <w:szCs w:val="32"/>
        </w:rPr>
        <w:t>、年末结转和结余：指单位按有关规</w:t>
      </w:r>
      <w:r>
        <w:rPr>
          <w:rFonts w:ascii="仿宋_GB2312" w:eastAsia="仿宋_GB2312" w:hint="eastAsia"/>
          <w:color w:val="auto"/>
          <w:sz w:val="32"/>
          <w:szCs w:val="32"/>
        </w:rPr>
        <w:t>定结转到下年或以后年度继续使用的资金。</w:t>
      </w:r>
    </w:p>
    <w:p w:rsidR="00124056" w:rsidRDefault="00124056" w:rsidP="00124056">
      <w:pPr>
        <w:pStyle w:val="Default"/>
        <w:spacing w:line="560" w:lineRule="exact"/>
        <w:ind w:firstLineChars="200" w:firstLine="640"/>
        <w:rPr>
          <w:rFonts w:ascii="仿宋_GB2312" w:eastAsia="仿宋_GB2312"/>
          <w:color w:val="auto"/>
          <w:sz w:val="32"/>
          <w:szCs w:val="32"/>
        </w:rPr>
      </w:pPr>
      <w:r>
        <w:rPr>
          <w:rFonts w:ascii="仿宋_GB2312" w:eastAsia="仿宋_GB2312" w:hint="eastAsia"/>
          <w:color w:val="auto"/>
          <w:sz w:val="32"/>
          <w:szCs w:val="32"/>
        </w:rPr>
        <w:t>9.一般公共服务（类）群众团体事务（款）行政运行：指反应行政单位的基本支出。</w:t>
      </w:r>
    </w:p>
    <w:p w:rsidR="00124056" w:rsidRDefault="00124056" w:rsidP="00124056">
      <w:pPr>
        <w:pStyle w:val="Default"/>
        <w:spacing w:line="560" w:lineRule="exact"/>
        <w:ind w:firstLineChars="200" w:firstLine="640"/>
        <w:rPr>
          <w:rFonts w:ascii="仿宋_GB2312" w:eastAsia="仿宋_GB2312"/>
          <w:color w:val="auto"/>
          <w:sz w:val="32"/>
          <w:szCs w:val="32"/>
        </w:rPr>
      </w:pPr>
      <w:r>
        <w:rPr>
          <w:rFonts w:ascii="仿宋_GB2312" w:eastAsia="仿宋_GB2312" w:hint="eastAsia"/>
          <w:color w:val="auto"/>
          <w:sz w:val="32"/>
          <w:szCs w:val="32"/>
        </w:rPr>
        <w:t>10.一般公共服务（类）群众团体事务（款）一般行政管理事务（项）：指反应行政单位的其他项目支出。</w:t>
      </w:r>
    </w:p>
    <w:p w:rsidR="00124056" w:rsidRDefault="00124056" w:rsidP="00124056">
      <w:pPr>
        <w:pStyle w:val="Default"/>
        <w:spacing w:line="560" w:lineRule="exact"/>
        <w:ind w:firstLineChars="200" w:firstLine="640"/>
        <w:rPr>
          <w:rFonts w:ascii="仿宋_GB2312" w:eastAsia="仿宋_GB2312"/>
          <w:color w:val="auto"/>
          <w:sz w:val="32"/>
          <w:szCs w:val="32"/>
        </w:rPr>
      </w:pPr>
      <w:r>
        <w:rPr>
          <w:rFonts w:ascii="仿宋_GB2312" w:eastAsia="仿宋_GB2312" w:hint="eastAsia"/>
          <w:color w:val="auto"/>
          <w:sz w:val="32"/>
          <w:szCs w:val="32"/>
        </w:rPr>
        <w:t>11. 社会保障和就业（类）行政事业单位离退休（款）机关事业单位基本养老保险缴费支出（项）: 指反映机关事</w:t>
      </w:r>
      <w:r>
        <w:rPr>
          <w:rFonts w:ascii="仿宋_GB2312" w:eastAsia="仿宋_GB2312" w:hint="eastAsia"/>
          <w:color w:val="auto"/>
          <w:sz w:val="32"/>
          <w:szCs w:val="32"/>
        </w:rPr>
        <w:lastRenderedPageBreak/>
        <w:t>业单位实施养老保险制度由单位缴纳的基本养老保险费支出。</w:t>
      </w:r>
    </w:p>
    <w:p w:rsidR="00124056" w:rsidRDefault="00124056" w:rsidP="00124056">
      <w:pPr>
        <w:pStyle w:val="Default"/>
        <w:spacing w:line="560" w:lineRule="exact"/>
        <w:ind w:firstLineChars="200" w:firstLine="640"/>
        <w:rPr>
          <w:rFonts w:ascii="仿宋_GB2312" w:eastAsia="仿宋_GB2312"/>
          <w:color w:val="auto"/>
          <w:sz w:val="32"/>
          <w:szCs w:val="32"/>
        </w:rPr>
      </w:pPr>
      <w:r>
        <w:rPr>
          <w:rFonts w:ascii="仿宋_GB2312" w:eastAsia="仿宋_GB2312" w:hint="eastAsia"/>
          <w:color w:val="auto"/>
          <w:sz w:val="32"/>
          <w:szCs w:val="32"/>
        </w:rPr>
        <w:t>12.社会保障和就业（类）行政事业单位离退休（款）机关事业单位职业年金缴费支出（项）:指反映机关事业单位实施养老保险制度有单位实际缴纳的职业年金支出。</w:t>
      </w:r>
    </w:p>
    <w:p w:rsidR="00124056" w:rsidRDefault="00124056" w:rsidP="00124056">
      <w:pPr>
        <w:pStyle w:val="Default"/>
        <w:spacing w:line="560" w:lineRule="exact"/>
        <w:ind w:firstLineChars="200" w:firstLine="640"/>
        <w:rPr>
          <w:rFonts w:ascii="仿宋_GB2312" w:eastAsia="仿宋_GB2312"/>
          <w:color w:val="auto"/>
          <w:sz w:val="32"/>
          <w:szCs w:val="32"/>
        </w:rPr>
      </w:pPr>
      <w:r>
        <w:rPr>
          <w:rFonts w:ascii="仿宋_GB2312" w:eastAsia="仿宋_GB2312" w:hint="eastAsia"/>
          <w:color w:val="auto"/>
          <w:sz w:val="32"/>
          <w:szCs w:val="32"/>
        </w:rPr>
        <w:t>13.医疗卫生与计划生育（类）行政事业单位医疗（款）行政单位医疗（项）:指反映财政部门安排的行政单位基本医疗保险缴费经费。</w:t>
      </w:r>
    </w:p>
    <w:p w:rsidR="00124056" w:rsidRDefault="00124056" w:rsidP="00124056">
      <w:pPr>
        <w:pStyle w:val="Default"/>
        <w:spacing w:line="560" w:lineRule="exact"/>
        <w:ind w:firstLineChars="200" w:firstLine="640"/>
        <w:rPr>
          <w:rFonts w:ascii="仿宋_GB2312" w:eastAsia="仿宋_GB2312"/>
          <w:color w:val="auto"/>
          <w:sz w:val="32"/>
          <w:szCs w:val="32"/>
        </w:rPr>
      </w:pPr>
      <w:r>
        <w:rPr>
          <w:rFonts w:ascii="仿宋_GB2312" w:eastAsia="仿宋_GB2312" w:hint="eastAsia"/>
          <w:color w:val="auto"/>
          <w:sz w:val="32"/>
          <w:szCs w:val="32"/>
        </w:rPr>
        <w:t>14.医疗卫生与计划生育（类）行政事业单位医疗（款）公务员医疗补助（项）:指反映财政部门安排的公务员医疗补助经费。</w:t>
      </w:r>
    </w:p>
    <w:p w:rsidR="00124056" w:rsidRDefault="00124056" w:rsidP="00124056">
      <w:pPr>
        <w:pStyle w:val="Default"/>
        <w:spacing w:line="560" w:lineRule="exact"/>
        <w:ind w:firstLineChars="200" w:firstLine="640"/>
        <w:rPr>
          <w:rFonts w:ascii="仿宋_GB2312" w:eastAsia="仿宋_GB2312"/>
          <w:color w:val="auto"/>
          <w:sz w:val="32"/>
          <w:szCs w:val="32"/>
        </w:rPr>
      </w:pPr>
      <w:r>
        <w:rPr>
          <w:rFonts w:ascii="仿宋_GB2312" w:eastAsia="仿宋_GB2312" w:hint="eastAsia"/>
          <w:color w:val="auto"/>
          <w:sz w:val="32"/>
          <w:szCs w:val="32"/>
        </w:rPr>
        <w:t>15.住房保障(类)住房公改革支出(款)住房公积金(项):指反映行政事业单位按人力资源和社会保障部、财政部规定的基本工资和津补贴以及规定比例为职工缴纳的住房公积金。</w:t>
      </w:r>
    </w:p>
    <w:p w:rsidR="00124056" w:rsidRDefault="00124056" w:rsidP="00124056">
      <w:pPr>
        <w:pStyle w:val="Default"/>
        <w:spacing w:line="560" w:lineRule="exact"/>
        <w:ind w:firstLineChars="200" w:firstLine="640"/>
        <w:rPr>
          <w:rFonts w:ascii="仿宋_GB2312" w:eastAsia="仿宋_GB2312"/>
          <w:color w:val="auto"/>
          <w:sz w:val="32"/>
          <w:szCs w:val="32"/>
        </w:rPr>
      </w:pPr>
      <w:r>
        <w:rPr>
          <w:rFonts w:ascii="仿宋_GB2312" w:eastAsia="仿宋_GB2312" w:hint="eastAsia"/>
          <w:color w:val="auto"/>
          <w:sz w:val="32"/>
          <w:szCs w:val="32"/>
        </w:rPr>
        <w:t>16.医疗卫生与计划生育（类）行政事业单位医疗（款）其他行政事业单位医疗支出（项）:指反映其他用于行政事业单位医疗方面的支出。</w:t>
      </w:r>
    </w:p>
    <w:p w:rsidR="00124056" w:rsidRDefault="00124056" w:rsidP="00124056">
      <w:pPr>
        <w:pStyle w:val="Default"/>
        <w:spacing w:line="560" w:lineRule="exact"/>
        <w:ind w:firstLineChars="200" w:firstLine="640"/>
        <w:rPr>
          <w:rFonts w:ascii="仿宋_GB2312" w:eastAsia="仿宋_GB2312"/>
          <w:color w:val="auto"/>
          <w:sz w:val="32"/>
          <w:szCs w:val="32"/>
        </w:rPr>
      </w:pPr>
      <w:r>
        <w:rPr>
          <w:rFonts w:ascii="仿宋_GB2312" w:eastAsia="仿宋_GB2312" w:hint="eastAsia"/>
          <w:color w:val="auto"/>
          <w:sz w:val="32"/>
          <w:szCs w:val="32"/>
        </w:rPr>
        <w:t>17.医疗卫生与计划生育（类）行政事业单位医疗（款）事业单位医疗（项）：指反映财政部门安排的事业单位基本医疗保险缴费经费。</w:t>
      </w:r>
    </w:p>
    <w:p w:rsidR="002807DA" w:rsidRDefault="00305599">
      <w:pPr>
        <w:spacing w:line="600" w:lineRule="exact"/>
        <w:ind w:firstLine="640"/>
        <w:rPr>
          <w:rFonts w:ascii="仿宋" w:eastAsia="仿宋"/>
          <w:b/>
          <w:sz w:val="32"/>
          <w:szCs w:val="32"/>
        </w:rPr>
      </w:pPr>
      <w:r>
        <w:rPr>
          <w:rFonts w:ascii="仿宋" w:eastAsia="仿宋" w:hint="eastAsia"/>
          <w:b/>
          <w:sz w:val="32"/>
          <w:szCs w:val="32"/>
        </w:rPr>
        <w:t>（解释本单位决算报表中涉及的全部功能分类科目至项级，不涉及的科目请自行删除。请参照《</w:t>
      </w:r>
      <w:r>
        <w:rPr>
          <w:rFonts w:ascii="仿宋" w:eastAsia="仿宋"/>
          <w:b/>
          <w:sz w:val="32"/>
          <w:szCs w:val="32"/>
        </w:rPr>
        <w:t>20</w:t>
      </w:r>
      <w:r>
        <w:rPr>
          <w:rFonts w:ascii="仿宋" w:eastAsia="仿宋" w:hint="eastAsia"/>
          <w:b/>
          <w:sz w:val="32"/>
          <w:szCs w:val="32"/>
        </w:rPr>
        <w:t>21</w:t>
      </w:r>
      <w:r>
        <w:rPr>
          <w:rFonts w:ascii="仿宋" w:eastAsia="仿宋" w:hint="eastAsia"/>
          <w:b/>
          <w:sz w:val="32"/>
          <w:szCs w:val="32"/>
        </w:rPr>
        <w:t>年政府收支分类科目》增减内容。）</w:t>
      </w:r>
    </w:p>
    <w:p w:rsidR="002807DA" w:rsidRDefault="00305599">
      <w:pPr>
        <w:ind w:firstLineChars="200" w:firstLine="640"/>
        <w:rPr>
          <w:rFonts w:ascii="仿宋_GB2312" w:eastAsia="仿宋_GB2312"/>
          <w:sz w:val="32"/>
          <w:szCs w:val="32"/>
        </w:rPr>
      </w:pPr>
      <w:r>
        <w:rPr>
          <w:rFonts w:ascii="仿宋_GB2312" w:eastAsia="仿宋_GB2312"/>
          <w:sz w:val="32"/>
          <w:szCs w:val="32"/>
        </w:rPr>
        <w:lastRenderedPageBreak/>
        <w:t>27.</w:t>
      </w:r>
      <w:r>
        <w:rPr>
          <w:rFonts w:ascii="仿宋_GB2312" w:eastAsia="仿宋_GB2312" w:hint="eastAsia"/>
          <w:sz w:val="32"/>
          <w:szCs w:val="32"/>
        </w:rPr>
        <w:t>基本支出：指为保障机构正常运转、完成日常工作任务而发生的人员支出和公用支出。</w:t>
      </w:r>
    </w:p>
    <w:p w:rsidR="002807DA" w:rsidRDefault="00305599">
      <w:pPr>
        <w:ind w:firstLineChars="200" w:firstLine="640"/>
        <w:rPr>
          <w:rFonts w:ascii="仿宋_GB2312" w:eastAsia="仿宋_GB2312"/>
          <w:sz w:val="32"/>
          <w:szCs w:val="32"/>
        </w:rPr>
      </w:pPr>
      <w:r>
        <w:rPr>
          <w:rFonts w:ascii="仿宋_GB2312" w:eastAsia="仿宋_GB2312"/>
          <w:sz w:val="32"/>
          <w:szCs w:val="32"/>
        </w:rPr>
        <w:t>28.</w:t>
      </w:r>
      <w:r>
        <w:rPr>
          <w:rFonts w:ascii="仿宋_GB2312" w:eastAsia="仿宋_GB2312" w:hint="eastAsia"/>
          <w:sz w:val="32"/>
          <w:szCs w:val="32"/>
        </w:rPr>
        <w:t>项目支出：指在基本支出之外为完成特定行政任务和事业发展目标所发生的支出。</w:t>
      </w:r>
      <w:r>
        <w:rPr>
          <w:rFonts w:ascii="仿宋_GB2312" w:eastAsia="仿宋_GB2312"/>
          <w:sz w:val="32"/>
          <w:szCs w:val="32"/>
        </w:rPr>
        <w:t xml:space="preserve"> </w:t>
      </w:r>
    </w:p>
    <w:p w:rsidR="002807DA" w:rsidRDefault="00305599">
      <w:pPr>
        <w:ind w:firstLineChars="200" w:firstLine="640"/>
        <w:rPr>
          <w:rFonts w:ascii="仿宋_GB2312" w:eastAsia="仿宋_GB2312"/>
          <w:sz w:val="32"/>
          <w:szCs w:val="32"/>
        </w:rPr>
      </w:pPr>
      <w:r>
        <w:rPr>
          <w:rFonts w:ascii="仿宋_GB2312" w:eastAsia="仿宋_GB2312"/>
          <w:sz w:val="32"/>
          <w:szCs w:val="32"/>
        </w:rPr>
        <w:t>29.</w:t>
      </w:r>
      <w:r>
        <w:rPr>
          <w:rFonts w:ascii="仿宋_GB2312" w:eastAsia="仿宋_GB2312" w:hint="eastAsia"/>
          <w:sz w:val="32"/>
          <w:szCs w:val="32"/>
        </w:rPr>
        <w:t>经营支出：指事业单位在专业业务活动及其辅助活动之外开展非独立核算经营活动发生的支出。</w:t>
      </w:r>
    </w:p>
    <w:p w:rsidR="002807DA" w:rsidRDefault="00305599">
      <w:pPr>
        <w:pStyle w:val="Default"/>
        <w:spacing w:line="560" w:lineRule="exact"/>
        <w:ind w:firstLineChars="200" w:firstLine="640"/>
        <w:rPr>
          <w:rFonts w:ascii="仿宋_GB2312" w:eastAsia="仿宋_GB2312"/>
          <w:color w:val="auto"/>
          <w:sz w:val="32"/>
          <w:szCs w:val="32"/>
        </w:rPr>
      </w:pPr>
      <w:r>
        <w:rPr>
          <w:rFonts w:ascii="仿宋_GB2312" w:eastAsia="仿宋_GB2312"/>
          <w:color w:val="auto"/>
          <w:sz w:val="32"/>
          <w:szCs w:val="32"/>
        </w:rPr>
        <w:t>30.</w:t>
      </w:r>
      <w:r>
        <w:rPr>
          <w:rFonts w:ascii="仿宋_GB2312" w:eastAsia="仿宋_GB2312" w:hint="eastAsia"/>
          <w:color w:val="auto"/>
          <w:sz w:val="32"/>
          <w:szCs w:val="32"/>
        </w:rPr>
        <w:t>“三公”经费：指单位用财政拨款安排的因公出国（境）费、公务用车购置及运行费和公务接待费。其中，因公出国（境）费反映单位公务</w:t>
      </w:r>
      <w:r>
        <w:rPr>
          <w:rFonts w:ascii="仿宋_GB2312" w:eastAsia="仿宋_GB2312" w:hint="eastAsia"/>
          <w:color w:val="auto"/>
          <w:sz w:val="32"/>
          <w:szCs w:val="32"/>
        </w:rPr>
        <w:t>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rsidR="002807DA" w:rsidRDefault="00305599">
      <w:pPr>
        <w:pStyle w:val="Default"/>
        <w:spacing w:line="560" w:lineRule="exact"/>
        <w:ind w:firstLineChars="200" w:firstLine="640"/>
        <w:rPr>
          <w:rFonts w:ascii="仿宋_GB2312" w:eastAsia="仿宋_GB2312"/>
          <w:color w:val="auto"/>
          <w:sz w:val="32"/>
          <w:szCs w:val="32"/>
        </w:rPr>
      </w:pPr>
      <w:r>
        <w:rPr>
          <w:rFonts w:ascii="仿宋_GB2312" w:eastAsia="仿宋_GB2312"/>
          <w:color w:val="auto"/>
          <w:sz w:val="32"/>
          <w:szCs w:val="32"/>
        </w:rPr>
        <w:t>31.</w:t>
      </w:r>
      <w:r>
        <w:rPr>
          <w:rFonts w:ascii="仿宋_GB2312" w:eastAsia="仿宋_GB2312" w:hint="eastAsia"/>
          <w:color w:val="auto"/>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w:t>
      </w:r>
      <w:r>
        <w:rPr>
          <w:rFonts w:ascii="仿宋_GB2312" w:eastAsia="仿宋_GB2312" w:hint="eastAsia"/>
          <w:color w:val="auto"/>
          <w:sz w:val="32"/>
          <w:szCs w:val="32"/>
        </w:rPr>
        <w:t>护费以及其他费用。</w:t>
      </w:r>
    </w:p>
    <w:p w:rsidR="002807DA" w:rsidRDefault="002807DA">
      <w:pPr>
        <w:pStyle w:val="Default"/>
        <w:spacing w:line="560" w:lineRule="exact"/>
        <w:ind w:firstLineChars="200" w:firstLine="640"/>
        <w:rPr>
          <w:rFonts w:ascii="仿宋_GB2312" w:eastAsia="仿宋_GB2312" w:cs="黑体"/>
          <w:color w:val="auto"/>
          <w:sz w:val="32"/>
          <w:szCs w:val="32"/>
        </w:rPr>
      </w:pPr>
    </w:p>
    <w:p w:rsidR="002807DA" w:rsidRDefault="00305599">
      <w:pPr>
        <w:ind w:firstLineChars="200" w:firstLine="640"/>
        <w:rPr>
          <w:rFonts w:ascii="仿宋" w:eastAsia="仿宋"/>
          <w:b/>
          <w:sz w:val="32"/>
          <w:szCs w:val="32"/>
        </w:rPr>
      </w:pPr>
      <w:r>
        <w:rPr>
          <w:rFonts w:ascii="仿宋" w:eastAsia="仿宋" w:hint="eastAsia"/>
          <w:b/>
          <w:sz w:val="32"/>
          <w:szCs w:val="32"/>
        </w:rPr>
        <w:t>（名词解释部分请根据各单位实际列支情况罗列，并根据本单位职责职能增减名词解释内容。）</w:t>
      </w:r>
    </w:p>
    <w:p w:rsidR="00124056" w:rsidRDefault="00124056">
      <w:pPr>
        <w:spacing w:line="600" w:lineRule="exact"/>
        <w:jc w:val="center"/>
        <w:outlineLvl w:val="0"/>
        <w:rPr>
          <w:rStyle w:val="1Char"/>
          <w:rFonts w:ascii="黑体" w:eastAsia="黑体"/>
          <w:b w:val="0"/>
        </w:rPr>
      </w:pPr>
      <w:bookmarkStart w:id="55" w:name="_Toc15377226"/>
      <w:r>
        <w:rPr>
          <w:rFonts w:ascii="宋体"/>
          <w:b/>
          <w:sz w:val="44"/>
          <w:szCs w:val="44"/>
        </w:rPr>
        <w:br w:type="page"/>
      </w:r>
      <w:bookmarkStart w:id="56" w:name="_Toc15396614"/>
      <w:r>
        <w:rPr>
          <w:rFonts w:ascii="黑体" w:eastAsia="黑体" w:hint="eastAsia"/>
          <w:sz w:val="44"/>
          <w:szCs w:val="44"/>
        </w:rPr>
        <w:lastRenderedPageBreak/>
        <w:t>第</w:t>
      </w:r>
      <w:r>
        <w:rPr>
          <w:rStyle w:val="1Char"/>
          <w:rFonts w:ascii="黑体" w:eastAsia="黑体" w:hint="eastAsia"/>
          <w:b w:val="0"/>
        </w:rPr>
        <w:t>四部分 附件</w:t>
      </w:r>
      <w:bookmarkEnd w:id="56"/>
    </w:p>
    <w:p w:rsidR="00124056" w:rsidRDefault="00124056">
      <w:pPr>
        <w:spacing w:line="572" w:lineRule="exact"/>
        <w:jc w:val="left"/>
        <w:outlineLvl w:val="0"/>
        <w:rPr>
          <w:rFonts w:ascii="仿宋_GB2312" w:eastAsia="仿宋_GB2312" w:cs="仿宋_GB2312"/>
          <w:sz w:val="32"/>
          <w:szCs w:val="32"/>
        </w:rPr>
      </w:pPr>
      <w:r>
        <w:rPr>
          <w:rFonts w:ascii="黑体" w:eastAsia="黑体" w:cs="黑体" w:hint="eastAsia"/>
          <w:sz w:val="32"/>
          <w:szCs w:val="32"/>
        </w:rPr>
        <w:t>附件</w:t>
      </w:r>
    </w:p>
    <w:tbl>
      <w:tblPr>
        <w:tblpPr w:leftFromText="180" w:rightFromText="180" w:vertAnchor="text" w:horzAnchor="page" w:tblpX="1281" w:tblpY="660"/>
        <w:tblOverlap w:val="never"/>
        <w:tblW w:w="9811" w:type="dxa"/>
        <w:tblLayout w:type="fixed"/>
        <w:tblLook w:val="04A0"/>
      </w:tblPr>
      <w:tblGrid>
        <w:gridCol w:w="9575"/>
        <w:gridCol w:w="236"/>
      </w:tblGrid>
      <w:tr w:rsidR="00124056" w:rsidTr="00124056">
        <w:trPr>
          <w:trHeight w:val="675"/>
        </w:trPr>
        <w:tc>
          <w:tcPr>
            <w:tcW w:w="9575" w:type="dxa"/>
            <w:tcBorders>
              <w:top w:val="nil"/>
              <w:left w:val="nil"/>
              <w:bottom w:val="nil"/>
              <w:right w:val="nil"/>
            </w:tcBorders>
            <w:shd w:val="clear" w:color="auto" w:fill="auto"/>
            <w:noWrap/>
            <w:vAlign w:val="center"/>
          </w:tcPr>
          <w:p w:rsidR="00124056" w:rsidRDefault="00124056" w:rsidP="00124056">
            <w:pPr>
              <w:widowControl/>
              <w:textAlignment w:val="center"/>
              <w:rPr>
                <w:rFonts w:ascii="宋体" w:cs="宋体"/>
                <w:b/>
                <w:sz w:val="32"/>
                <w:szCs w:val="32"/>
              </w:rPr>
            </w:pPr>
            <w:bookmarkStart w:id="57" w:name="_Toc15396618"/>
            <w:r>
              <w:rPr>
                <w:rFonts w:ascii="宋体" w:cs="宋体" w:hint="eastAsia"/>
                <w:b/>
                <w:sz w:val="32"/>
                <w:szCs w:val="32"/>
              </w:rPr>
              <w:t>我会中心2021年无100万元以上（含）特定目标类部门预算项目。</w:t>
            </w:r>
          </w:p>
        </w:tc>
        <w:tc>
          <w:tcPr>
            <w:tcW w:w="236" w:type="dxa"/>
            <w:tcBorders>
              <w:top w:val="nil"/>
              <w:left w:val="nil"/>
              <w:bottom w:val="nil"/>
              <w:right w:val="nil"/>
            </w:tcBorders>
            <w:shd w:val="clear" w:color="auto" w:fill="auto"/>
            <w:noWrap/>
            <w:vAlign w:val="center"/>
          </w:tcPr>
          <w:p w:rsidR="00124056" w:rsidRDefault="00124056">
            <w:pPr>
              <w:widowControl/>
              <w:jc w:val="center"/>
              <w:textAlignment w:val="center"/>
              <w:rPr>
                <w:rFonts w:ascii="宋体" w:cs="宋体"/>
                <w:b/>
                <w:kern w:val="0"/>
                <w:sz w:val="32"/>
                <w:szCs w:val="32"/>
              </w:rPr>
            </w:pPr>
          </w:p>
        </w:tc>
      </w:tr>
    </w:tbl>
    <w:p w:rsidR="00124056" w:rsidRDefault="00124056">
      <w:pPr>
        <w:spacing w:line="600" w:lineRule="exact"/>
        <w:jc w:val="center"/>
        <w:outlineLvl w:val="0"/>
        <w:rPr>
          <w:rFonts w:ascii="黑体" w:eastAsia="黑体"/>
          <w:sz w:val="44"/>
          <w:szCs w:val="44"/>
        </w:rPr>
      </w:pPr>
      <w:r>
        <w:rPr>
          <w:rFonts w:ascii="黑体" w:eastAsia="黑体"/>
          <w:sz w:val="44"/>
          <w:szCs w:val="44"/>
        </w:rPr>
        <w:t>我会中心</w:t>
      </w:r>
    </w:p>
    <w:p w:rsidR="00124056" w:rsidRDefault="00124056">
      <w:pPr>
        <w:spacing w:line="600" w:lineRule="exact"/>
        <w:jc w:val="center"/>
        <w:outlineLvl w:val="0"/>
        <w:rPr>
          <w:rFonts w:ascii="黑体" w:eastAsia="黑体"/>
          <w:sz w:val="44"/>
          <w:szCs w:val="44"/>
        </w:rPr>
      </w:pPr>
    </w:p>
    <w:p w:rsidR="00124056" w:rsidRDefault="00124056">
      <w:pPr>
        <w:spacing w:line="600" w:lineRule="exact"/>
        <w:jc w:val="center"/>
        <w:outlineLvl w:val="0"/>
        <w:rPr>
          <w:rFonts w:ascii="黑体" w:eastAsia="黑体" w:hint="eastAsia"/>
          <w:sz w:val="44"/>
          <w:szCs w:val="44"/>
        </w:rPr>
      </w:pPr>
    </w:p>
    <w:p w:rsidR="00124056" w:rsidRDefault="00124056">
      <w:pPr>
        <w:spacing w:line="600" w:lineRule="exact"/>
        <w:jc w:val="center"/>
        <w:outlineLvl w:val="0"/>
        <w:rPr>
          <w:rFonts w:ascii="黑体" w:eastAsia="黑体" w:hint="eastAsia"/>
          <w:sz w:val="44"/>
          <w:szCs w:val="44"/>
        </w:rPr>
      </w:pPr>
    </w:p>
    <w:p w:rsidR="00124056" w:rsidRDefault="00124056">
      <w:pPr>
        <w:spacing w:line="600" w:lineRule="exact"/>
        <w:jc w:val="center"/>
        <w:outlineLvl w:val="0"/>
        <w:rPr>
          <w:rFonts w:ascii="黑体" w:eastAsia="黑体" w:hint="eastAsia"/>
          <w:sz w:val="44"/>
          <w:szCs w:val="44"/>
        </w:rPr>
      </w:pPr>
    </w:p>
    <w:p w:rsidR="00124056" w:rsidRDefault="00124056">
      <w:pPr>
        <w:spacing w:line="600" w:lineRule="exact"/>
        <w:jc w:val="center"/>
        <w:outlineLvl w:val="0"/>
        <w:rPr>
          <w:rFonts w:ascii="黑体" w:eastAsia="黑体" w:hint="eastAsia"/>
          <w:sz w:val="44"/>
          <w:szCs w:val="44"/>
        </w:rPr>
      </w:pPr>
    </w:p>
    <w:p w:rsidR="00124056" w:rsidRDefault="00124056">
      <w:pPr>
        <w:spacing w:line="600" w:lineRule="exact"/>
        <w:jc w:val="center"/>
        <w:outlineLvl w:val="0"/>
        <w:rPr>
          <w:rFonts w:ascii="黑体" w:eastAsia="黑体" w:hint="eastAsia"/>
          <w:sz w:val="44"/>
          <w:szCs w:val="44"/>
        </w:rPr>
      </w:pPr>
    </w:p>
    <w:p w:rsidR="00124056" w:rsidRDefault="00124056">
      <w:pPr>
        <w:spacing w:line="600" w:lineRule="exact"/>
        <w:jc w:val="center"/>
        <w:outlineLvl w:val="0"/>
        <w:rPr>
          <w:rFonts w:ascii="黑体" w:eastAsia="黑体" w:hint="eastAsia"/>
          <w:sz w:val="44"/>
          <w:szCs w:val="44"/>
        </w:rPr>
      </w:pPr>
    </w:p>
    <w:p w:rsidR="00124056" w:rsidRDefault="00124056">
      <w:pPr>
        <w:spacing w:line="600" w:lineRule="exact"/>
        <w:jc w:val="center"/>
        <w:outlineLvl w:val="0"/>
        <w:rPr>
          <w:rFonts w:ascii="黑体" w:eastAsia="黑体" w:hint="eastAsia"/>
          <w:sz w:val="44"/>
          <w:szCs w:val="44"/>
        </w:rPr>
      </w:pPr>
    </w:p>
    <w:p w:rsidR="00124056" w:rsidRDefault="00124056">
      <w:pPr>
        <w:spacing w:line="600" w:lineRule="exact"/>
        <w:jc w:val="center"/>
        <w:outlineLvl w:val="0"/>
        <w:rPr>
          <w:rFonts w:ascii="黑体" w:eastAsia="黑体" w:hint="eastAsia"/>
          <w:sz w:val="44"/>
          <w:szCs w:val="44"/>
        </w:rPr>
      </w:pPr>
    </w:p>
    <w:p w:rsidR="00124056" w:rsidRDefault="00124056">
      <w:pPr>
        <w:spacing w:line="600" w:lineRule="exact"/>
        <w:jc w:val="center"/>
        <w:outlineLvl w:val="0"/>
        <w:rPr>
          <w:rFonts w:ascii="黑体" w:eastAsia="黑体" w:hint="eastAsia"/>
          <w:sz w:val="44"/>
          <w:szCs w:val="44"/>
        </w:rPr>
      </w:pPr>
    </w:p>
    <w:p w:rsidR="00124056" w:rsidRDefault="00124056">
      <w:pPr>
        <w:spacing w:line="600" w:lineRule="exact"/>
        <w:jc w:val="center"/>
        <w:outlineLvl w:val="0"/>
        <w:rPr>
          <w:rFonts w:ascii="黑体" w:eastAsia="黑体" w:hint="eastAsia"/>
          <w:sz w:val="44"/>
          <w:szCs w:val="44"/>
        </w:rPr>
      </w:pPr>
    </w:p>
    <w:p w:rsidR="00124056" w:rsidRDefault="00124056">
      <w:pPr>
        <w:spacing w:line="600" w:lineRule="exact"/>
        <w:jc w:val="center"/>
        <w:outlineLvl w:val="0"/>
        <w:rPr>
          <w:rFonts w:ascii="黑体" w:eastAsia="黑体" w:hint="eastAsia"/>
          <w:sz w:val="44"/>
          <w:szCs w:val="44"/>
        </w:rPr>
      </w:pPr>
    </w:p>
    <w:p w:rsidR="00124056" w:rsidRDefault="00124056">
      <w:pPr>
        <w:spacing w:line="600" w:lineRule="exact"/>
        <w:jc w:val="center"/>
        <w:outlineLvl w:val="0"/>
        <w:rPr>
          <w:rFonts w:ascii="黑体" w:eastAsia="黑体" w:hint="eastAsia"/>
          <w:sz w:val="44"/>
          <w:szCs w:val="44"/>
        </w:rPr>
      </w:pPr>
    </w:p>
    <w:p w:rsidR="00124056" w:rsidRDefault="00124056">
      <w:pPr>
        <w:spacing w:line="600" w:lineRule="exact"/>
        <w:jc w:val="center"/>
        <w:outlineLvl w:val="0"/>
        <w:rPr>
          <w:rFonts w:ascii="黑体" w:eastAsia="黑体" w:hint="eastAsia"/>
          <w:sz w:val="44"/>
          <w:szCs w:val="44"/>
        </w:rPr>
      </w:pPr>
    </w:p>
    <w:p w:rsidR="00124056" w:rsidRDefault="00124056">
      <w:pPr>
        <w:spacing w:line="600" w:lineRule="exact"/>
        <w:jc w:val="center"/>
        <w:outlineLvl w:val="0"/>
        <w:rPr>
          <w:rFonts w:ascii="黑体" w:eastAsia="黑体" w:hint="eastAsia"/>
          <w:sz w:val="44"/>
          <w:szCs w:val="44"/>
        </w:rPr>
      </w:pPr>
    </w:p>
    <w:p w:rsidR="00124056" w:rsidRDefault="00124056">
      <w:pPr>
        <w:spacing w:line="600" w:lineRule="exact"/>
        <w:jc w:val="center"/>
        <w:outlineLvl w:val="0"/>
        <w:rPr>
          <w:rFonts w:ascii="黑体" w:eastAsia="黑体" w:hint="eastAsia"/>
          <w:sz w:val="44"/>
          <w:szCs w:val="44"/>
        </w:rPr>
      </w:pPr>
    </w:p>
    <w:p w:rsidR="00124056" w:rsidRDefault="00124056">
      <w:pPr>
        <w:spacing w:line="600" w:lineRule="exact"/>
        <w:jc w:val="center"/>
        <w:outlineLvl w:val="0"/>
        <w:rPr>
          <w:rFonts w:ascii="黑体" w:eastAsia="黑体" w:hint="eastAsia"/>
          <w:sz w:val="44"/>
          <w:szCs w:val="44"/>
        </w:rPr>
      </w:pPr>
    </w:p>
    <w:p w:rsidR="00124056" w:rsidRDefault="00124056">
      <w:pPr>
        <w:spacing w:line="600" w:lineRule="exact"/>
        <w:jc w:val="center"/>
        <w:outlineLvl w:val="0"/>
        <w:rPr>
          <w:rFonts w:ascii="黑体" w:eastAsia="黑体" w:hint="eastAsia"/>
          <w:sz w:val="44"/>
          <w:szCs w:val="44"/>
        </w:rPr>
      </w:pPr>
    </w:p>
    <w:p w:rsidR="00124056" w:rsidRDefault="00124056">
      <w:pPr>
        <w:spacing w:line="600" w:lineRule="exact"/>
        <w:jc w:val="center"/>
        <w:outlineLvl w:val="0"/>
        <w:rPr>
          <w:rFonts w:ascii="黑体" w:eastAsia="黑体" w:hint="eastAsia"/>
          <w:sz w:val="44"/>
          <w:szCs w:val="44"/>
        </w:rPr>
      </w:pPr>
    </w:p>
    <w:p w:rsidR="00124056" w:rsidRDefault="00124056">
      <w:pPr>
        <w:spacing w:line="600" w:lineRule="exact"/>
        <w:jc w:val="center"/>
        <w:outlineLvl w:val="0"/>
        <w:rPr>
          <w:rFonts w:ascii="仿宋" w:eastAsia="仿宋"/>
        </w:rPr>
      </w:pPr>
      <w:r>
        <w:rPr>
          <w:rFonts w:ascii="黑体" w:eastAsia="黑体" w:hint="eastAsia"/>
          <w:sz w:val="44"/>
          <w:szCs w:val="44"/>
        </w:rPr>
        <w:lastRenderedPageBreak/>
        <w:t>第</w:t>
      </w:r>
      <w:r>
        <w:rPr>
          <w:rStyle w:val="1Char"/>
          <w:rFonts w:ascii="黑体" w:eastAsia="黑体" w:hint="eastAsia"/>
          <w:b w:val="0"/>
        </w:rPr>
        <w:t>五部分 附表</w:t>
      </w:r>
      <w:bookmarkStart w:id="58" w:name="_Toc15396619"/>
      <w:bookmarkEnd w:id="55"/>
      <w:bookmarkEnd w:id="57"/>
    </w:p>
    <w:p w:rsidR="002807DA" w:rsidRDefault="00124056">
      <w:pPr>
        <w:pStyle w:val="2"/>
        <w:rPr>
          <w:rFonts w:ascii="仿宋" w:eastAsia="仿宋"/>
        </w:rPr>
      </w:pPr>
      <w:r>
        <w:rPr>
          <w:rFonts w:ascii="仿宋" w:eastAsia="仿宋" w:hint="eastAsia"/>
          <w:b w:val="0"/>
        </w:rPr>
        <w:t>一、收</w:t>
      </w:r>
      <w:r>
        <w:rPr>
          <w:rStyle w:val="2Char"/>
          <w:rFonts w:ascii="仿宋" w:eastAsia="仿宋" w:hint="eastAsia"/>
        </w:rPr>
        <w:t>入支出决算总表</w:t>
      </w:r>
      <w:bookmarkEnd w:id="58"/>
    </w:p>
    <w:p w:rsidR="002807DA" w:rsidRDefault="00305599">
      <w:pPr>
        <w:pStyle w:val="2"/>
        <w:rPr>
          <w:rFonts w:ascii="仿宋" w:eastAsia="仿宋"/>
        </w:rPr>
      </w:pPr>
      <w:bookmarkStart w:id="59" w:name="_Toc15396620"/>
      <w:r>
        <w:rPr>
          <w:rFonts w:ascii="仿宋" w:eastAsia="仿宋" w:hint="eastAsia"/>
          <w:b w:val="0"/>
        </w:rPr>
        <w:t>二、收</w:t>
      </w:r>
      <w:r>
        <w:rPr>
          <w:rStyle w:val="2Char"/>
          <w:rFonts w:ascii="仿宋" w:eastAsia="仿宋" w:hint="eastAsia"/>
        </w:rPr>
        <w:t>入决算表</w:t>
      </w:r>
      <w:bookmarkEnd w:id="59"/>
    </w:p>
    <w:p w:rsidR="002807DA" w:rsidRDefault="00305599">
      <w:pPr>
        <w:pStyle w:val="2"/>
        <w:rPr>
          <w:rFonts w:ascii="仿宋" w:eastAsia="仿宋"/>
        </w:rPr>
      </w:pPr>
      <w:bookmarkStart w:id="60" w:name="_Toc15396621"/>
      <w:r>
        <w:rPr>
          <w:rStyle w:val="2Char"/>
          <w:rFonts w:ascii="仿宋" w:eastAsia="仿宋" w:hint="eastAsia"/>
        </w:rPr>
        <w:t>三、</w:t>
      </w:r>
      <w:r>
        <w:rPr>
          <w:rFonts w:ascii="仿宋" w:eastAsia="仿宋" w:hint="eastAsia"/>
          <w:b w:val="0"/>
        </w:rPr>
        <w:t>支</w:t>
      </w:r>
      <w:r>
        <w:rPr>
          <w:rStyle w:val="2Char"/>
          <w:rFonts w:ascii="仿宋" w:eastAsia="仿宋" w:hint="eastAsia"/>
        </w:rPr>
        <w:t>出决算表</w:t>
      </w:r>
      <w:bookmarkEnd w:id="60"/>
    </w:p>
    <w:p w:rsidR="002807DA" w:rsidRDefault="00305599">
      <w:pPr>
        <w:pStyle w:val="2"/>
        <w:rPr>
          <w:rFonts w:ascii="仿宋" w:eastAsia="仿宋"/>
          <w:b w:val="0"/>
        </w:rPr>
      </w:pPr>
      <w:bookmarkStart w:id="61" w:name="_Toc15396622"/>
      <w:r>
        <w:rPr>
          <w:rStyle w:val="2Char"/>
          <w:rFonts w:ascii="仿宋" w:eastAsia="仿宋" w:hint="eastAsia"/>
        </w:rPr>
        <w:t>四、</w:t>
      </w:r>
      <w:r>
        <w:rPr>
          <w:rFonts w:ascii="仿宋" w:eastAsia="仿宋" w:hint="eastAsia"/>
          <w:b w:val="0"/>
        </w:rPr>
        <w:t>财</w:t>
      </w:r>
      <w:r>
        <w:rPr>
          <w:rStyle w:val="2Char"/>
          <w:rFonts w:ascii="仿宋" w:eastAsia="仿宋" w:hint="eastAsia"/>
        </w:rPr>
        <w:t>政拨款收入支出决算总表</w:t>
      </w:r>
      <w:bookmarkEnd w:id="61"/>
    </w:p>
    <w:p w:rsidR="002807DA" w:rsidRDefault="00305599">
      <w:pPr>
        <w:pStyle w:val="2"/>
        <w:rPr>
          <w:rStyle w:val="2Char"/>
          <w:rFonts w:ascii="仿宋" w:eastAsia="仿宋"/>
        </w:rPr>
      </w:pPr>
      <w:bookmarkStart w:id="62" w:name="_Toc15396623"/>
      <w:r>
        <w:rPr>
          <w:rStyle w:val="2Char"/>
          <w:rFonts w:ascii="仿宋" w:eastAsia="仿宋" w:hint="eastAsia"/>
        </w:rPr>
        <w:t>五、</w:t>
      </w:r>
      <w:r>
        <w:rPr>
          <w:rFonts w:ascii="仿宋" w:eastAsia="仿宋" w:hint="eastAsia"/>
          <w:b w:val="0"/>
        </w:rPr>
        <w:t>财</w:t>
      </w:r>
      <w:r>
        <w:rPr>
          <w:rStyle w:val="2Char"/>
          <w:rFonts w:ascii="仿宋" w:eastAsia="仿宋" w:hint="eastAsia"/>
        </w:rPr>
        <w:t>政拨款支出决算明细表</w:t>
      </w:r>
      <w:bookmarkStart w:id="63" w:name="_Toc15396624"/>
      <w:bookmarkEnd w:id="62"/>
    </w:p>
    <w:p w:rsidR="002807DA" w:rsidRDefault="00305599">
      <w:pPr>
        <w:pStyle w:val="2"/>
        <w:rPr>
          <w:rFonts w:ascii="仿宋" w:eastAsia="仿宋"/>
        </w:rPr>
      </w:pPr>
      <w:r>
        <w:rPr>
          <w:rStyle w:val="2Char"/>
          <w:rFonts w:ascii="仿宋" w:eastAsia="仿宋" w:hint="eastAsia"/>
        </w:rPr>
        <w:t>六、</w:t>
      </w:r>
      <w:r>
        <w:rPr>
          <w:rFonts w:ascii="仿宋" w:eastAsia="仿宋" w:hint="eastAsia"/>
          <w:b w:val="0"/>
        </w:rPr>
        <w:t>一</w:t>
      </w:r>
      <w:r>
        <w:rPr>
          <w:rStyle w:val="2Char"/>
          <w:rFonts w:ascii="仿宋" w:eastAsia="仿宋" w:hint="eastAsia"/>
        </w:rPr>
        <w:t>般公共预算财政拨款支出决算表</w:t>
      </w:r>
      <w:bookmarkEnd w:id="63"/>
    </w:p>
    <w:p w:rsidR="002807DA" w:rsidRDefault="00305599">
      <w:pPr>
        <w:pStyle w:val="2"/>
        <w:rPr>
          <w:rFonts w:ascii="仿宋" w:eastAsia="仿宋"/>
        </w:rPr>
      </w:pPr>
      <w:bookmarkStart w:id="64" w:name="_Toc15396625"/>
      <w:r>
        <w:rPr>
          <w:rStyle w:val="2Char"/>
          <w:rFonts w:ascii="仿宋" w:eastAsia="仿宋" w:hint="eastAsia"/>
        </w:rPr>
        <w:t>七、</w:t>
      </w:r>
      <w:r>
        <w:rPr>
          <w:rFonts w:ascii="仿宋" w:eastAsia="仿宋" w:hint="eastAsia"/>
          <w:b w:val="0"/>
        </w:rPr>
        <w:t>一</w:t>
      </w:r>
      <w:r>
        <w:rPr>
          <w:rStyle w:val="2Char"/>
          <w:rFonts w:ascii="仿宋" w:eastAsia="仿宋" w:hint="eastAsia"/>
        </w:rPr>
        <w:t>般公共预算财政拨款支出决算明细表</w:t>
      </w:r>
      <w:bookmarkEnd w:id="64"/>
    </w:p>
    <w:p w:rsidR="002807DA" w:rsidRDefault="00305599">
      <w:pPr>
        <w:pStyle w:val="2"/>
        <w:rPr>
          <w:rFonts w:ascii="仿宋" w:eastAsia="仿宋"/>
        </w:rPr>
      </w:pPr>
      <w:bookmarkStart w:id="65" w:name="_Toc15396626"/>
      <w:r>
        <w:rPr>
          <w:rStyle w:val="2Char"/>
          <w:rFonts w:ascii="仿宋" w:eastAsia="仿宋" w:hint="eastAsia"/>
        </w:rPr>
        <w:t>八、</w:t>
      </w:r>
      <w:r>
        <w:rPr>
          <w:rFonts w:ascii="仿宋" w:eastAsia="仿宋" w:hint="eastAsia"/>
          <w:b w:val="0"/>
        </w:rPr>
        <w:t>一</w:t>
      </w:r>
      <w:r>
        <w:rPr>
          <w:rStyle w:val="2Char"/>
          <w:rFonts w:ascii="仿宋" w:eastAsia="仿宋" w:hint="eastAsia"/>
        </w:rPr>
        <w:t>般公共预算财政拨款基本支出决算表</w:t>
      </w:r>
      <w:bookmarkEnd w:id="65"/>
    </w:p>
    <w:p w:rsidR="002807DA" w:rsidRDefault="00305599">
      <w:pPr>
        <w:pStyle w:val="2"/>
        <w:rPr>
          <w:rFonts w:ascii="仿宋" w:eastAsia="仿宋"/>
        </w:rPr>
      </w:pPr>
      <w:bookmarkStart w:id="66" w:name="_Toc15396627"/>
      <w:r>
        <w:rPr>
          <w:rStyle w:val="2Char"/>
          <w:rFonts w:ascii="仿宋" w:eastAsia="仿宋" w:hint="eastAsia"/>
        </w:rPr>
        <w:t>九、</w:t>
      </w:r>
      <w:r>
        <w:rPr>
          <w:rFonts w:ascii="仿宋" w:eastAsia="仿宋" w:hint="eastAsia"/>
          <w:b w:val="0"/>
        </w:rPr>
        <w:t>一</w:t>
      </w:r>
      <w:r>
        <w:rPr>
          <w:rStyle w:val="2Char"/>
          <w:rFonts w:ascii="仿宋" w:eastAsia="仿宋" w:hint="eastAsia"/>
        </w:rPr>
        <w:t>般公共预算财政拨款项目支出决算表</w:t>
      </w:r>
      <w:bookmarkEnd w:id="66"/>
    </w:p>
    <w:p w:rsidR="002807DA" w:rsidRDefault="00305599">
      <w:pPr>
        <w:pStyle w:val="2"/>
        <w:rPr>
          <w:rFonts w:ascii="仿宋" w:eastAsia="仿宋"/>
        </w:rPr>
      </w:pPr>
      <w:bookmarkStart w:id="67" w:name="_Toc15396628"/>
      <w:r>
        <w:rPr>
          <w:rStyle w:val="2Char"/>
          <w:rFonts w:ascii="仿宋" w:eastAsia="仿宋" w:hint="eastAsia"/>
        </w:rPr>
        <w:t>十、</w:t>
      </w:r>
      <w:r>
        <w:rPr>
          <w:rFonts w:ascii="仿宋" w:eastAsia="仿宋" w:hint="eastAsia"/>
          <w:b w:val="0"/>
        </w:rPr>
        <w:t>一</w:t>
      </w:r>
      <w:r>
        <w:rPr>
          <w:rStyle w:val="2Char"/>
          <w:rFonts w:ascii="仿宋" w:eastAsia="仿宋" w:hint="eastAsia"/>
        </w:rPr>
        <w:t>般公共预算财政拨款“三公”经费支出决算表</w:t>
      </w:r>
      <w:bookmarkEnd w:id="67"/>
    </w:p>
    <w:p w:rsidR="002807DA" w:rsidRDefault="00305599">
      <w:pPr>
        <w:pStyle w:val="2"/>
        <w:rPr>
          <w:rFonts w:ascii="仿宋" w:eastAsia="仿宋"/>
        </w:rPr>
      </w:pPr>
      <w:bookmarkStart w:id="68" w:name="_Toc15396629"/>
      <w:r>
        <w:rPr>
          <w:rStyle w:val="2Char"/>
          <w:rFonts w:ascii="仿宋" w:eastAsia="仿宋" w:hint="eastAsia"/>
        </w:rPr>
        <w:t>十一、</w:t>
      </w:r>
      <w:r>
        <w:rPr>
          <w:rFonts w:ascii="仿宋" w:eastAsia="仿宋" w:hint="eastAsia"/>
          <w:b w:val="0"/>
        </w:rPr>
        <w:t>政</w:t>
      </w:r>
      <w:r>
        <w:rPr>
          <w:rStyle w:val="2Char"/>
          <w:rFonts w:ascii="仿宋" w:eastAsia="仿宋" w:hint="eastAsia"/>
        </w:rPr>
        <w:t>府性基金预算财政拨款收入支出决算表</w:t>
      </w:r>
      <w:bookmarkEnd w:id="68"/>
    </w:p>
    <w:p w:rsidR="002807DA" w:rsidRDefault="00305599">
      <w:pPr>
        <w:pStyle w:val="2"/>
        <w:rPr>
          <w:rFonts w:ascii="仿宋" w:eastAsia="仿宋"/>
        </w:rPr>
      </w:pPr>
      <w:bookmarkStart w:id="69" w:name="_Toc15396630"/>
      <w:r>
        <w:rPr>
          <w:rStyle w:val="2Char"/>
          <w:rFonts w:ascii="仿宋" w:eastAsia="仿宋" w:hint="eastAsia"/>
        </w:rPr>
        <w:t>十二、</w:t>
      </w:r>
      <w:r>
        <w:rPr>
          <w:rFonts w:ascii="仿宋" w:eastAsia="仿宋" w:hint="eastAsia"/>
          <w:b w:val="0"/>
        </w:rPr>
        <w:t>政</w:t>
      </w:r>
      <w:r>
        <w:rPr>
          <w:rStyle w:val="2Char"/>
          <w:rFonts w:ascii="仿宋" w:eastAsia="仿宋" w:hint="eastAsia"/>
        </w:rPr>
        <w:t>府性基金预算财政拨款“三公”经费支出决算表</w:t>
      </w:r>
      <w:bookmarkEnd w:id="69"/>
    </w:p>
    <w:p w:rsidR="002807DA" w:rsidRDefault="00305599">
      <w:pPr>
        <w:pStyle w:val="2"/>
        <w:rPr>
          <w:rStyle w:val="2Char"/>
          <w:rFonts w:ascii="仿宋" w:eastAsia="仿宋"/>
        </w:rPr>
      </w:pPr>
      <w:bookmarkStart w:id="70" w:name="_Toc15396631"/>
      <w:r>
        <w:rPr>
          <w:rStyle w:val="2Char"/>
          <w:rFonts w:ascii="仿宋" w:eastAsia="仿宋" w:hint="eastAsia"/>
        </w:rPr>
        <w:t>十三、</w:t>
      </w:r>
      <w:r>
        <w:rPr>
          <w:rFonts w:ascii="仿宋" w:eastAsia="仿宋" w:hint="eastAsia"/>
          <w:b w:val="0"/>
        </w:rPr>
        <w:t>国</w:t>
      </w:r>
      <w:r>
        <w:rPr>
          <w:rStyle w:val="2Char"/>
          <w:rFonts w:ascii="仿宋" w:eastAsia="仿宋" w:hint="eastAsia"/>
        </w:rPr>
        <w:t>有资本经营预算财政拨款收入支出决算表</w:t>
      </w:r>
      <w:bookmarkEnd w:id="70"/>
    </w:p>
    <w:p w:rsidR="002807DA" w:rsidRDefault="00305599">
      <w:pPr>
        <w:rPr>
          <w:rFonts w:eastAsia="仿宋"/>
        </w:rPr>
      </w:pPr>
      <w:r>
        <w:rPr>
          <w:rStyle w:val="2Char"/>
          <w:rFonts w:ascii="仿宋" w:eastAsia="仿宋" w:hint="eastAsia"/>
          <w:b w:val="0"/>
          <w:bCs w:val="0"/>
        </w:rPr>
        <w:t>十四、国有资本经营预算财政拨款支出决算表</w:t>
      </w:r>
    </w:p>
    <w:sectPr w:rsidR="002807DA" w:rsidSect="002807DA">
      <w:headerReference w:type="default" r:id="rId14"/>
      <w:footerReference w:type="default" r:id="rId15"/>
      <w:pgSz w:w="11906" w:h="16838"/>
      <w:pgMar w:top="1440" w:right="1800" w:bottom="1440" w:left="1800" w:header="851" w:footer="992" w:gutter="0"/>
      <w:pgNumType w:start="1"/>
      <w:cols w:space="720"/>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05599" w:rsidRDefault="00305599" w:rsidP="002807DA">
      <w:r>
        <w:separator/>
      </w:r>
    </w:p>
  </w:endnote>
  <w:endnote w:type="continuationSeparator" w:id="0">
    <w:p w:rsidR="00305599" w:rsidRDefault="00305599" w:rsidP="002807D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黑体">
    <w:altName w:val="微软雅黑"/>
    <w:panose1 w:val="02010600030101010101"/>
    <w:charset w:val="86"/>
    <w:family w:val="modern"/>
    <w:notTrueType/>
    <w:pitch w:val="fixed"/>
    <w:sig w:usb0="00000000" w:usb1="080E0000" w:usb2="00000010" w:usb3="00000000" w:csb0="00040000"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_GB2312">
    <w:panose1 w:val="02010609030101010101"/>
    <w:charset w:val="86"/>
    <w:family w:val="modern"/>
    <w:pitch w:val="fixed"/>
    <w:sig w:usb0="00000001" w:usb1="080E0000" w:usb2="00000010" w:usb3="00000000" w:csb0="00040000" w:csb1="00000000"/>
  </w:font>
  <w:font w:name="仿宋">
    <w:altName w:val="微软雅黑"/>
    <w:charset w:val="86"/>
    <w:family w:val="modern"/>
    <w:pitch w:val="default"/>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Arial">
    <w:panose1 w:val="020B0604020202020204"/>
    <w:charset w:val="00"/>
    <w:family w:val="swiss"/>
    <w:pitch w:val="variable"/>
    <w:sig w:usb0="E0002EFF" w:usb1="C0007843" w:usb2="00000009" w:usb3="00000000" w:csb0="000001FF" w:csb1="00000000"/>
  </w:font>
  <w:font w:name="方正楷体简体">
    <w:panose1 w:val="03000509000000000000"/>
    <w:charset w:val="86"/>
    <w:family w:val="script"/>
    <w:pitch w:val="fixed"/>
    <w:sig w:usb0="00000001" w:usb1="080E0000" w:usb2="00000010" w:usb3="00000000" w:csb0="00040000" w:csb1="00000000"/>
  </w:font>
  <w:font w:name="等线 Light">
    <w:panose1 w:val="00000000000000000000"/>
    <w:charset w:val="86"/>
    <w:family w:val="roman"/>
    <w:notTrueType/>
    <w:pitch w:val="default"/>
    <w:sig w:usb0="00000000" w:usb1="00000000" w:usb2="00000000" w:usb3="00000000" w:csb0="00000000" w:csb1="00000000"/>
  </w:font>
  <w:font w:name="等线">
    <w:altName w:val="微软雅黑"/>
    <w:charset w:val="86"/>
    <w:family w:val="auto"/>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11887915"/>
    </w:sdtPr>
    <w:sdtContent>
      <w:p w:rsidR="002807DA" w:rsidRDefault="002807DA">
        <w:pPr>
          <w:pStyle w:val="a5"/>
          <w:jc w:val="center"/>
        </w:pPr>
        <w:r>
          <w:fldChar w:fldCharType="begin"/>
        </w:r>
        <w:r w:rsidR="00305599">
          <w:instrText>PAGE   \* MERGEFORMAT</w:instrText>
        </w:r>
        <w:r>
          <w:fldChar w:fldCharType="separate"/>
        </w:r>
        <w:r w:rsidR="00057AFD" w:rsidRPr="00057AFD">
          <w:rPr>
            <w:noProof/>
            <w:lang w:val="zh-CN"/>
          </w:rPr>
          <w:t>2</w:t>
        </w:r>
        <w:r>
          <w:fldChar w:fldCharType="end"/>
        </w:r>
      </w:p>
    </w:sdtContent>
  </w:sdt>
  <w:p w:rsidR="002807DA" w:rsidRDefault="002807DA">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05599" w:rsidRDefault="00305599" w:rsidP="002807DA">
      <w:r>
        <w:separator/>
      </w:r>
    </w:p>
  </w:footnote>
  <w:footnote w:type="continuationSeparator" w:id="0">
    <w:p w:rsidR="00305599" w:rsidRDefault="00305599" w:rsidP="002807D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07DA" w:rsidRDefault="002807DA">
    <w:pPr>
      <w:pStyle w:val="a6"/>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F652CEC"/>
    <w:multiLevelType w:val="singleLevel"/>
    <w:tmpl w:val="CF652CEC"/>
    <w:lvl w:ilvl="0">
      <w:start w:val="9"/>
      <w:numFmt w:val="chineseCounting"/>
      <w:suff w:val="nothing"/>
      <w:lvlText w:val="%1、"/>
      <w:lvlJc w:val="left"/>
      <w:pPr>
        <w:ind w:left="0" w:firstLine="0"/>
      </w:pPr>
      <w:rPr>
        <w:rFonts w:hint="eastAsia"/>
      </w:rPr>
    </w:lvl>
  </w:abstractNum>
  <w:abstractNum w:abstractNumId="1">
    <w:nsid w:val="E2FA047D"/>
    <w:multiLevelType w:val="singleLevel"/>
    <w:tmpl w:val="E2FA047D"/>
    <w:lvl w:ilvl="0">
      <w:start w:val="3"/>
      <w:numFmt w:val="chineseCounting"/>
      <w:suff w:val="space"/>
      <w:lvlText w:val="第%1部分"/>
      <w:lvlJc w:val="left"/>
      <w:pPr>
        <w:ind w:left="0" w:firstLine="0"/>
      </w:pPr>
      <w:rPr>
        <w:rFonts w:ascii="黑体" w:eastAsia="黑体" w:hAnsi="黑体" w:cs="黑体" w:hint="eastAsia"/>
        <w:sz w:val="44"/>
        <w:szCs w:val="44"/>
      </w:rPr>
    </w:lvl>
  </w:abstractNum>
  <w:abstractNum w:abstractNumId="2">
    <w:nsid w:val="1272550B"/>
    <w:multiLevelType w:val="multilevel"/>
    <w:tmpl w:val="1272550B"/>
    <w:lvl w:ilvl="0">
      <w:start w:val="1"/>
      <w:numFmt w:val="japaneseCounting"/>
      <w:lvlText w:val="%1、"/>
      <w:lvlJc w:val="left"/>
      <w:pPr>
        <w:ind w:left="1360" w:hanging="720"/>
      </w:pPr>
      <w:rPr>
        <w:rFonts w:hint="default"/>
        <w:b w:val="0"/>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3">
    <w:nsid w:val="61058177"/>
    <w:multiLevelType w:val="singleLevel"/>
    <w:tmpl w:val="61058177"/>
    <w:lvl w:ilvl="0">
      <w:start w:val="1"/>
      <w:numFmt w:val="chineseCounting"/>
      <w:suff w:val="nothing"/>
      <w:lvlText w:val="%1、"/>
      <w:lvlJc w:val="left"/>
      <w:rPr>
        <w:rFonts w:hint="eastAsia"/>
      </w:rPr>
    </w:lvl>
  </w:abstractNum>
  <w:abstractNum w:abstractNumId="4">
    <w:nsid w:val="62621CDC"/>
    <w:multiLevelType w:val="multilevel"/>
    <w:tmpl w:val="62621CDC"/>
    <w:lvl w:ilvl="0">
      <w:start w:val="1"/>
      <w:numFmt w:val="decimal"/>
      <w:lvlText w:val="%1."/>
      <w:lvlJc w:val="left"/>
      <w:pPr>
        <w:ind w:left="1152" w:hanging="480"/>
      </w:pPr>
      <w:rPr>
        <w:rFonts w:hint="default"/>
      </w:rPr>
    </w:lvl>
    <w:lvl w:ilvl="1">
      <w:start w:val="1"/>
      <w:numFmt w:val="lowerLetter"/>
      <w:lvlText w:val="%2)"/>
      <w:lvlJc w:val="left"/>
      <w:pPr>
        <w:ind w:left="1512" w:hanging="420"/>
      </w:pPr>
    </w:lvl>
    <w:lvl w:ilvl="2">
      <w:start w:val="1"/>
      <w:numFmt w:val="lowerRoman"/>
      <w:lvlText w:val="%3."/>
      <w:lvlJc w:val="right"/>
      <w:pPr>
        <w:ind w:left="1932" w:hanging="420"/>
      </w:pPr>
    </w:lvl>
    <w:lvl w:ilvl="3">
      <w:start w:val="1"/>
      <w:numFmt w:val="decimal"/>
      <w:lvlText w:val="%4."/>
      <w:lvlJc w:val="left"/>
      <w:pPr>
        <w:ind w:left="2352" w:hanging="420"/>
      </w:pPr>
    </w:lvl>
    <w:lvl w:ilvl="4">
      <w:start w:val="1"/>
      <w:numFmt w:val="lowerLetter"/>
      <w:lvlText w:val="%5)"/>
      <w:lvlJc w:val="left"/>
      <w:pPr>
        <w:ind w:left="2772" w:hanging="420"/>
      </w:pPr>
    </w:lvl>
    <w:lvl w:ilvl="5">
      <w:start w:val="1"/>
      <w:numFmt w:val="lowerRoman"/>
      <w:lvlText w:val="%6."/>
      <w:lvlJc w:val="right"/>
      <w:pPr>
        <w:ind w:left="3192" w:hanging="420"/>
      </w:pPr>
    </w:lvl>
    <w:lvl w:ilvl="6">
      <w:start w:val="1"/>
      <w:numFmt w:val="decimal"/>
      <w:lvlText w:val="%7."/>
      <w:lvlJc w:val="left"/>
      <w:pPr>
        <w:ind w:left="3612" w:hanging="420"/>
      </w:pPr>
    </w:lvl>
    <w:lvl w:ilvl="7">
      <w:start w:val="1"/>
      <w:numFmt w:val="lowerLetter"/>
      <w:lvlText w:val="%8)"/>
      <w:lvlJc w:val="left"/>
      <w:pPr>
        <w:ind w:left="4032" w:hanging="420"/>
      </w:pPr>
    </w:lvl>
    <w:lvl w:ilvl="8">
      <w:start w:val="1"/>
      <w:numFmt w:val="lowerRoman"/>
      <w:lvlText w:val="%9."/>
      <w:lvlJc w:val="right"/>
      <w:pPr>
        <w:ind w:left="4452" w:hanging="420"/>
      </w:pPr>
    </w:lvl>
  </w:abstractNum>
  <w:num w:numId="1">
    <w:abstractNumId w:val="3"/>
  </w:num>
  <w:num w:numId="2">
    <w:abstractNumId w:val="2"/>
  </w:num>
  <w:num w:numId="3">
    <w:abstractNumId w:val="0"/>
  </w:num>
  <w:num w:numId="4">
    <w:abstractNumId w:val="1"/>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ulTrailSpace/>
    <w:doNotExpandShiftReturn/>
    <w:adjustLineHeightInTable/>
    <w:useFELayout/>
  </w:compat>
  <w:rsids>
    <w:rsidRoot w:val="008C6A67"/>
    <w:rsid w:val="0000028D"/>
    <w:rsid w:val="00057AFD"/>
    <w:rsid w:val="00092D84"/>
    <w:rsid w:val="00124056"/>
    <w:rsid w:val="00190606"/>
    <w:rsid w:val="002807DA"/>
    <w:rsid w:val="00305599"/>
    <w:rsid w:val="003B6F74"/>
    <w:rsid w:val="004F482C"/>
    <w:rsid w:val="008719EA"/>
    <w:rsid w:val="008C6A67"/>
    <w:rsid w:val="00955886"/>
    <w:rsid w:val="00C43FA6"/>
    <w:rsid w:val="00E30A3C"/>
    <w:rsid w:val="08EB61AF"/>
    <w:rsid w:val="10B7044B"/>
    <w:rsid w:val="15E63CDA"/>
    <w:rsid w:val="21B12B22"/>
    <w:rsid w:val="32E775B0"/>
    <w:rsid w:val="3B5526C4"/>
    <w:rsid w:val="3FB1722D"/>
    <w:rsid w:val="40865352"/>
    <w:rsid w:val="46A7419A"/>
    <w:rsid w:val="508C200B"/>
    <w:rsid w:val="581D454F"/>
    <w:rsid w:val="630C5E5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0" w:unhideWhenUsed="0" w:qFormat="1"/>
    <w:lsdException w:name="toc 2" w:semiHidden="0" w:uiPriority="0" w:unhideWhenUsed="0" w:qFormat="1"/>
    <w:lsdException w:name="toc 3" w:semiHidden="0" w:uiPriority="0" w:unhideWhenUsed="0" w:qFormat="1"/>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qFormat="1"/>
    <w:lsdException w:name="footer" w:semiHidden="0" w:uiPriority="0" w:unhideWhenUsed="0" w:qFormat="1"/>
    <w:lsdException w:name="caption" w:uiPriority="35" w:qFormat="1"/>
    <w:lsdException w:name="Title" w:semiHidden="0" w:uiPriority="10" w:unhideWhenUsed="0" w:qFormat="1"/>
    <w:lsdException w:name="Default Paragraph Font" w:uiPriority="1"/>
    <w:lsdException w:name="Body Text" w:semiHidden="0" w:uiPriority="0" w:unhideWhenUsed="0" w:qFormat="1"/>
    <w:lsdException w:name="Subtitle" w:semiHidden="0" w:uiPriority="11" w:unhideWhenUsed="0" w:qFormat="1"/>
    <w:lsdException w:name="Hyperlink" w:semiHidden="0" w:uiPriority="0" w:unhideWhenUsed="0" w:qFormat="1"/>
    <w:lsdException w:name="Strong" w:semiHidden="0" w:uiPriority="0" w:unhideWhenUsed="0" w:qFormat="1"/>
    <w:lsdException w:name="Emphasis" w:semiHidden="0" w:uiPriority="20" w:unhideWhenUsed="0" w:qFormat="1"/>
    <w:lsdException w:name="Normal (Web)" w:semiHidden="0" w:uiPriority="0" w:unhideWhenUsed="0"/>
    <w:lsdException w:name="Normal Table" w:qFormat="1"/>
    <w:lsdException w:name="Balloon Text" w:semiHidden="0" w:uiPriority="0" w:unhideWhenUsed="0"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2807DA"/>
    <w:pPr>
      <w:widowControl w:val="0"/>
      <w:jc w:val="both"/>
    </w:pPr>
    <w:rPr>
      <w:rFonts w:ascii="Times New Roman" w:hAnsi="Times New Roman"/>
      <w:kern w:val="2"/>
      <w:sz w:val="21"/>
      <w:szCs w:val="24"/>
    </w:rPr>
  </w:style>
  <w:style w:type="paragraph" w:styleId="1">
    <w:name w:val="heading 1"/>
    <w:basedOn w:val="a"/>
    <w:next w:val="a"/>
    <w:link w:val="1Char"/>
    <w:uiPriority w:val="9"/>
    <w:qFormat/>
    <w:rsid w:val="002807DA"/>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2807DA"/>
    <w:pPr>
      <w:keepNext/>
      <w:keepLines/>
      <w:spacing w:before="260" w:after="260" w:line="415" w:lineRule="auto"/>
      <w:outlineLvl w:val="1"/>
    </w:pPr>
    <w:rPr>
      <w:rFonts w:ascii="Cambria" w:hAnsi="Cambria"/>
      <w:b/>
      <w:bCs/>
      <w:sz w:val="32"/>
      <w:szCs w:val="32"/>
    </w:rPr>
  </w:style>
  <w:style w:type="paragraph" w:styleId="3">
    <w:name w:val="heading 3"/>
    <w:basedOn w:val="a"/>
    <w:next w:val="a"/>
    <w:uiPriority w:val="9"/>
    <w:semiHidden/>
    <w:unhideWhenUsed/>
    <w:qFormat/>
    <w:rsid w:val="002807DA"/>
    <w:pPr>
      <w:keepNext/>
      <w:keepLines/>
      <w:spacing w:before="260" w:after="260" w:line="415"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qFormat/>
    <w:rsid w:val="002807DA"/>
    <w:pPr>
      <w:spacing w:beforeLines="30"/>
    </w:pPr>
    <w:rPr>
      <w:rFonts w:ascii="仿宋_GB2312" w:eastAsia="仿宋_GB2312"/>
      <w:kern w:val="0"/>
      <w:sz w:val="30"/>
    </w:rPr>
  </w:style>
  <w:style w:type="paragraph" w:styleId="30">
    <w:name w:val="toc 3"/>
    <w:basedOn w:val="a"/>
    <w:next w:val="a"/>
    <w:qFormat/>
    <w:rsid w:val="002807DA"/>
    <w:pPr>
      <w:tabs>
        <w:tab w:val="right" w:leader="dot" w:pos="8296"/>
      </w:tabs>
      <w:ind w:leftChars="400" w:left="400"/>
    </w:pPr>
  </w:style>
  <w:style w:type="paragraph" w:styleId="a4">
    <w:name w:val="Balloon Text"/>
    <w:basedOn w:val="a"/>
    <w:qFormat/>
    <w:rsid w:val="002807DA"/>
    <w:rPr>
      <w:sz w:val="18"/>
      <w:szCs w:val="18"/>
    </w:rPr>
  </w:style>
  <w:style w:type="paragraph" w:styleId="a5">
    <w:name w:val="footer"/>
    <w:basedOn w:val="a"/>
    <w:qFormat/>
    <w:rsid w:val="002807DA"/>
    <w:pPr>
      <w:tabs>
        <w:tab w:val="center" w:pos="4153"/>
        <w:tab w:val="right" w:pos="8306"/>
      </w:tabs>
      <w:snapToGrid w:val="0"/>
      <w:jc w:val="left"/>
    </w:pPr>
    <w:rPr>
      <w:rFonts w:ascii="Calibri" w:hAnsi="Calibri"/>
      <w:kern w:val="0"/>
      <w:sz w:val="18"/>
      <w:szCs w:val="18"/>
    </w:rPr>
  </w:style>
  <w:style w:type="paragraph" w:styleId="a6">
    <w:name w:val="header"/>
    <w:basedOn w:val="a"/>
    <w:qFormat/>
    <w:rsid w:val="002807DA"/>
    <w:pPr>
      <w:pBdr>
        <w:bottom w:val="single" w:sz="6" w:space="1" w:color="auto"/>
      </w:pBdr>
      <w:tabs>
        <w:tab w:val="center" w:pos="4153"/>
        <w:tab w:val="right" w:pos="8306"/>
      </w:tabs>
      <w:snapToGrid w:val="0"/>
      <w:jc w:val="center"/>
    </w:pPr>
    <w:rPr>
      <w:rFonts w:ascii="Calibri" w:hAnsi="Calibri"/>
      <w:kern w:val="0"/>
      <w:sz w:val="18"/>
      <w:szCs w:val="18"/>
    </w:rPr>
  </w:style>
  <w:style w:type="paragraph" w:styleId="10">
    <w:name w:val="toc 1"/>
    <w:basedOn w:val="a"/>
    <w:next w:val="a"/>
    <w:qFormat/>
    <w:rsid w:val="002807DA"/>
    <w:pPr>
      <w:tabs>
        <w:tab w:val="right" w:leader="dot" w:pos="8296"/>
      </w:tabs>
      <w:spacing w:before="93"/>
      <w:jc w:val="center"/>
    </w:pPr>
    <w:rPr>
      <w:rFonts w:ascii="仿宋" w:eastAsia="仿宋"/>
      <w:sz w:val="28"/>
      <w:szCs w:val="28"/>
    </w:rPr>
  </w:style>
  <w:style w:type="paragraph" w:styleId="20">
    <w:name w:val="toc 2"/>
    <w:basedOn w:val="a"/>
    <w:next w:val="a"/>
    <w:qFormat/>
    <w:rsid w:val="002807DA"/>
    <w:pPr>
      <w:tabs>
        <w:tab w:val="right" w:leader="dot" w:pos="8296"/>
      </w:tabs>
      <w:ind w:leftChars="200" w:left="200"/>
    </w:pPr>
  </w:style>
  <w:style w:type="paragraph" w:styleId="a7">
    <w:name w:val="Normal (Web)"/>
    <w:basedOn w:val="a"/>
    <w:rsid w:val="002807DA"/>
    <w:pPr>
      <w:widowControl/>
      <w:spacing w:before="100" w:beforeAutospacing="1" w:after="100" w:afterAutospacing="1"/>
      <w:jc w:val="left"/>
    </w:pPr>
    <w:rPr>
      <w:rFonts w:ascii="宋体" w:hAnsi="宋体" w:cs="宋体"/>
      <w:kern w:val="0"/>
      <w:sz w:val="24"/>
    </w:rPr>
  </w:style>
  <w:style w:type="character" w:styleId="a8">
    <w:name w:val="Strong"/>
    <w:basedOn w:val="a1"/>
    <w:qFormat/>
    <w:rsid w:val="002807DA"/>
    <w:rPr>
      <w:b/>
    </w:rPr>
  </w:style>
  <w:style w:type="character" w:styleId="a9">
    <w:name w:val="Hyperlink"/>
    <w:basedOn w:val="a1"/>
    <w:qFormat/>
    <w:rsid w:val="002807DA"/>
    <w:rPr>
      <w:color w:val="0000FF"/>
      <w:u w:val="single"/>
    </w:rPr>
  </w:style>
  <w:style w:type="character" w:customStyle="1" w:styleId="1Char">
    <w:name w:val="标题 1 Char"/>
    <w:basedOn w:val="a1"/>
    <w:link w:val="1"/>
    <w:rsid w:val="002807DA"/>
    <w:rPr>
      <w:rFonts w:ascii="Times New Roman" w:eastAsia="宋体" w:hAnsi="Times New Roman" w:cs="Times New Roman"/>
      <w:b/>
      <w:bCs/>
      <w:kern w:val="44"/>
      <w:sz w:val="44"/>
      <w:szCs w:val="44"/>
      <w:lang w:val="en-US" w:eastAsia="zh-CN" w:bidi="ar-SA"/>
    </w:rPr>
  </w:style>
  <w:style w:type="character" w:customStyle="1" w:styleId="2Char">
    <w:name w:val="标题 2 Char"/>
    <w:basedOn w:val="a1"/>
    <w:link w:val="2"/>
    <w:qFormat/>
    <w:rsid w:val="002807DA"/>
    <w:rPr>
      <w:rFonts w:ascii="Cambria" w:eastAsia="宋体" w:hAnsi="Cambria" w:cs="Times New Roman"/>
      <w:b/>
      <w:bCs/>
      <w:kern w:val="2"/>
      <w:sz w:val="32"/>
      <w:szCs w:val="32"/>
      <w:lang w:val="en-US" w:eastAsia="zh-CN" w:bidi="ar-SA"/>
    </w:rPr>
  </w:style>
  <w:style w:type="character" w:customStyle="1" w:styleId="HeaderChar">
    <w:name w:val="Header Char"/>
    <w:basedOn w:val="a1"/>
    <w:qFormat/>
    <w:rsid w:val="002807DA"/>
    <w:rPr>
      <w:rFonts w:ascii="Times New Roman" w:hAnsi="Times New Roman"/>
      <w:sz w:val="18"/>
      <w:szCs w:val="18"/>
    </w:rPr>
  </w:style>
  <w:style w:type="character" w:customStyle="1" w:styleId="FooterChar">
    <w:name w:val="Footer Char"/>
    <w:basedOn w:val="a1"/>
    <w:qFormat/>
    <w:rsid w:val="002807DA"/>
    <w:rPr>
      <w:rFonts w:ascii="Times New Roman" w:hAnsi="Times New Roman"/>
      <w:sz w:val="18"/>
      <w:szCs w:val="18"/>
    </w:rPr>
  </w:style>
  <w:style w:type="character" w:customStyle="1" w:styleId="BodyTextChar">
    <w:name w:val="Body Text Char"/>
    <w:basedOn w:val="a1"/>
    <w:qFormat/>
    <w:rsid w:val="002807DA"/>
    <w:rPr>
      <w:rFonts w:ascii="Times New Roman" w:hAnsi="Times New Roman"/>
      <w:szCs w:val="24"/>
    </w:rPr>
  </w:style>
  <w:style w:type="paragraph" w:customStyle="1" w:styleId="Default">
    <w:name w:val="Default"/>
    <w:qFormat/>
    <w:rsid w:val="002807DA"/>
    <w:pPr>
      <w:widowControl w:val="0"/>
      <w:autoSpaceDE w:val="0"/>
      <w:autoSpaceDN w:val="0"/>
      <w:adjustRightInd w:val="0"/>
    </w:pPr>
    <w:rPr>
      <w:rFonts w:ascii="仿宋" w:eastAsia="仿宋" w:hAnsi="Times New Roman" w:cs="仿宋"/>
      <w:color w:val="000000"/>
      <w:sz w:val="24"/>
      <w:szCs w:val="24"/>
    </w:rPr>
  </w:style>
  <w:style w:type="paragraph" w:styleId="aa">
    <w:name w:val="List Paragraph"/>
    <w:basedOn w:val="a"/>
    <w:qFormat/>
    <w:rsid w:val="002807DA"/>
    <w:pPr>
      <w:ind w:firstLineChars="200" w:firstLine="200"/>
    </w:pPr>
  </w:style>
  <w:style w:type="paragraph" w:customStyle="1" w:styleId="TOC1">
    <w:name w:val="TOC 标题1"/>
    <w:basedOn w:val="1"/>
    <w:next w:val="a"/>
    <w:rsid w:val="002807DA"/>
    <w:pPr>
      <w:widowControl/>
      <w:spacing w:before="480" w:after="0" w:line="276" w:lineRule="auto"/>
      <w:jc w:val="left"/>
      <w:outlineLvl w:val="9"/>
    </w:pPr>
    <w:rPr>
      <w:rFonts w:ascii="Cambria" w:hAnsi="Cambria"/>
      <w:color w:val="376092"/>
      <w:kern w:val="0"/>
      <w:sz w:val="28"/>
      <w:szCs w:val="28"/>
    </w:rPr>
  </w:style>
  <w:style w:type="paragraph" w:customStyle="1" w:styleId="TOC2">
    <w:name w:val="TOC 标题2"/>
    <w:basedOn w:val="1"/>
    <w:next w:val="a"/>
    <w:qFormat/>
    <w:rsid w:val="002807DA"/>
    <w:pPr>
      <w:widowControl/>
      <w:spacing w:before="480" w:after="0" w:line="276" w:lineRule="auto"/>
      <w:jc w:val="left"/>
      <w:outlineLvl w:val="9"/>
    </w:pPr>
    <w:rPr>
      <w:rFonts w:ascii="Cambria" w:hAnsi="Cambria"/>
      <w:color w:val="376092"/>
      <w:kern w:val="0"/>
      <w:sz w:val="28"/>
      <w:szCs w:val="2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21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51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41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31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11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616.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zh-CN"/>
  <c:chart>
    <c:autoTitleDeleted val="1"/>
    <c:plotArea>
      <c:layout>
        <c:manualLayout>
          <c:layoutTarget val="inner"/>
          <c:xMode val="edge"/>
          <c:yMode val="edge"/>
          <c:x val="9.3584402599566657E-2"/>
          <c:y val="0.24941686104631811"/>
          <c:w val="0.90141643059490084"/>
          <c:h val="0.60843052315894697"/>
        </c:manualLayout>
      </c:layout>
      <c:barChart>
        <c:barDir val="col"/>
        <c:grouping val="clustered"/>
        <c:ser>
          <c:idx val="0"/>
          <c:order val="0"/>
          <c:tx>
            <c:strRef>
              <c:f>Sheet1!$B$1</c:f>
              <c:strCache>
                <c:ptCount val="1"/>
                <c:pt idx="0">
                  <c:v>2021年</c:v>
                </c:pt>
              </c:strCache>
            </c:strRef>
          </c:tx>
          <c:spPr>
            <a:solidFill>
              <a:schemeClr val="accent1"/>
            </a:solidFill>
            <a:ln>
              <a:noFill/>
            </a:ln>
            <a:effectLst/>
          </c:spPr>
          <c:cat>
            <c:strRef>
              <c:f>Sheet1!$A$2:$A$3</c:f>
              <c:strCache>
                <c:ptCount val="2"/>
                <c:pt idx="0">
                  <c:v>收入总计</c:v>
                </c:pt>
                <c:pt idx="1">
                  <c:v>支出总计</c:v>
                </c:pt>
              </c:strCache>
            </c:strRef>
          </c:cat>
          <c:val>
            <c:numRef>
              <c:f>Sheet1!$B$2:$B$3</c:f>
              <c:numCache>
                <c:formatCode>General</c:formatCode>
                <c:ptCount val="2"/>
                <c:pt idx="0">
                  <c:v>64.08</c:v>
                </c:pt>
                <c:pt idx="1">
                  <c:v>64.08</c:v>
                </c:pt>
              </c:numCache>
            </c:numRef>
          </c:val>
        </c:ser>
        <c:ser>
          <c:idx val="1"/>
          <c:order val="1"/>
          <c:tx>
            <c:strRef>
              <c:f>Sheet1!$C$1</c:f>
              <c:strCache>
                <c:ptCount val="1"/>
                <c:pt idx="0">
                  <c:v>2020年</c:v>
                </c:pt>
              </c:strCache>
            </c:strRef>
          </c:tx>
          <c:spPr>
            <a:solidFill>
              <a:schemeClr val="accent2"/>
            </a:solidFill>
            <a:ln>
              <a:noFill/>
            </a:ln>
            <a:effectLst/>
          </c:spPr>
          <c:cat>
            <c:strRef>
              <c:f>Sheet1!$A$2:$A$3</c:f>
              <c:strCache>
                <c:ptCount val="2"/>
                <c:pt idx="0">
                  <c:v>收入总计</c:v>
                </c:pt>
                <c:pt idx="1">
                  <c:v>支出总计</c:v>
                </c:pt>
              </c:strCache>
            </c:strRef>
          </c:cat>
          <c:val>
            <c:numRef>
              <c:f>Sheet1!$C$2:$C$3</c:f>
              <c:numCache>
                <c:formatCode>General</c:formatCode>
                <c:ptCount val="2"/>
                <c:pt idx="0">
                  <c:v>60.45</c:v>
                </c:pt>
                <c:pt idx="1">
                  <c:v>60.45</c:v>
                </c:pt>
              </c:numCache>
            </c:numRef>
          </c:val>
        </c:ser>
        <c:ser>
          <c:idx val="2"/>
          <c:order val="2"/>
          <c:tx>
            <c:strRef>
              <c:f>Sheet1!#REF!</c:f>
              <c:strCache>
                <c:ptCount val="1"/>
              </c:strCache>
            </c:strRef>
          </c:tx>
          <c:spPr>
            <a:solidFill>
              <a:schemeClr val="accent3"/>
            </a:solidFill>
            <a:ln>
              <a:noFill/>
            </a:ln>
            <a:effectLst/>
          </c:spPr>
          <c:cat>
            <c:strRef>
              <c:f>Sheet1!$A$2:$A$3</c:f>
              <c:strCache>
                <c:ptCount val="2"/>
                <c:pt idx="0">
                  <c:v>收入总计</c:v>
                </c:pt>
                <c:pt idx="1">
                  <c:v>支出总计</c:v>
                </c:pt>
              </c:strCache>
            </c:strRef>
          </c:cat>
          <c:val>
            <c:numRef>
              <c:f>Sheet1!#REF!</c:f>
              <c:numCache>
                <c:formatCode>General</c:formatCode>
                <c:ptCount val="1"/>
                <c:pt idx="0">
                  <c:v>1</c:v>
                </c:pt>
              </c:numCache>
            </c:numRef>
          </c:val>
        </c:ser>
        <c:gapWidth val="219"/>
        <c:overlap val="-27"/>
        <c:axId val="250123008"/>
        <c:axId val="464102528"/>
      </c:barChart>
      <c:catAx>
        <c:axId val="250123008"/>
        <c:scaling>
          <c:orientation val="minMax"/>
        </c:scaling>
        <c:axPos val="b"/>
        <c:maj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464102528"/>
        <c:crosses val="autoZero"/>
        <c:auto val="1"/>
        <c:lblAlgn val="ctr"/>
        <c:lblOffset val="100"/>
      </c:catAx>
      <c:valAx>
        <c:axId val="464102528"/>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250123008"/>
        <c:crosses val="autoZero"/>
        <c:crossBetween val="between"/>
      </c:valAx>
      <c:spPr>
        <a:noFill/>
        <a:ln>
          <a:noFill/>
        </a:ln>
        <a:effectLst/>
      </c:spPr>
    </c:plotArea>
    <c:legend>
      <c:legendPos val="b"/>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zh-CN"/>
  <c:chart>
    <c:title>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endParaRPr lang="zh-CN"/>
        </a:p>
      </c:txPr>
    </c:title>
    <c:plotArea>
      <c:layout/>
      <c:pieChart>
        <c:varyColors val="1"/>
        <c:ser>
          <c:idx val="0"/>
          <c:order val="0"/>
          <c:tx>
            <c:strRef>
              <c:f>Sheet1!$B$1</c:f>
              <c:strCache>
                <c:ptCount val="1"/>
                <c:pt idx="0">
                  <c:v>2021年收入合计</c:v>
                </c:pt>
              </c:strCache>
            </c:strRef>
          </c:tx>
          <c:dPt>
            <c:idx val="0"/>
            <c:spPr>
              <a:solidFill>
                <a:schemeClr val="accent1"/>
              </a:solidFill>
              <a:ln w="19050">
                <a:solidFill>
                  <a:schemeClr val="lt1"/>
                </a:solidFill>
              </a:ln>
              <a:effectLst/>
            </c:spPr>
          </c:dPt>
          <c:dPt>
            <c:idx val="1"/>
            <c:spPr>
              <a:solidFill>
                <a:schemeClr val="accent2"/>
              </a:solidFill>
              <a:ln w="19050">
                <a:solidFill>
                  <a:schemeClr val="lt1"/>
                </a:solidFill>
              </a:ln>
              <a:effectLst/>
            </c:spPr>
          </c:dPt>
          <c:cat>
            <c:strRef>
              <c:f>Sheet1!$A$2:$A$3</c:f>
              <c:strCache>
                <c:ptCount val="2"/>
                <c:pt idx="0">
                  <c:v>一般公共预算财政拨款收入</c:v>
                </c:pt>
                <c:pt idx="1">
                  <c:v>其他收入</c:v>
                </c:pt>
              </c:strCache>
            </c:strRef>
          </c:cat>
          <c:val>
            <c:numRef>
              <c:f>Sheet1!$B$2:$B$3</c:f>
              <c:numCache>
                <c:formatCode>General</c:formatCode>
                <c:ptCount val="2"/>
                <c:pt idx="0">
                  <c:v>64.08</c:v>
                </c:pt>
                <c:pt idx="1">
                  <c:v>0</c:v>
                </c:pt>
              </c:numCache>
            </c:numRef>
          </c:val>
        </c:ser>
        <c:firstSliceAng val="0"/>
      </c:pieChart>
      <c:spPr>
        <a:noFill/>
        <a:ln>
          <a:noFill/>
        </a:ln>
        <a:effectLst/>
      </c:spPr>
    </c:plotArea>
    <c:legend>
      <c:legendPos val="b"/>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zh-CN"/>
  <c:chart>
    <c:title>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endParaRPr lang="zh-CN"/>
        </a:p>
      </c:txPr>
    </c:title>
    <c:plotArea>
      <c:layout/>
      <c:pieChart>
        <c:varyColors val="1"/>
        <c:ser>
          <c:idx val="0"/>
          <c:order val="0"/>
          <c:tx>
            <c:strRef>
              <c:f>Sheet1!$B$1</c:f>
              <c:strCache>
                <c:ptCount val="1"/>
                <c:pt idx="0">
                  <c:v>2021年支出合计</c:v>
                </c:pt>
              </c:strCache>
            </c:strRef>
          </c:tx>
          <c:dPt>
            <c:idx val="0"/>
            <c:spPr>
              <a:solidFill>
                <a:schemeClr val="accent1"/>
              </a:solidFill>
              <a:ln w="19050">
                <a:solidFill>
                  <a:schemeClr val="lt1"/>
                </a:solidFill>
              </a:ln>
              <a:effectLst/>
            </c:spPr>
          </c:dPt>
          <c:dPt>
            <c:idx val="1"/>
            <c:spPr>
              <a:solidFill>
                <a:schemeClr val="accent2"/>
              </a:solidFill>
              <a:ln w="19050">
                <a:solidFill>
                  <a:schemeClr val="lt1"/>
                </a:solidFill>
              </a:ln>
              <a:effectLst/>
            </c:spPr>
          </c:dPt>
          <c:cat>
            <c:strRef>
              <c:f>Sheet1!$A$2:$A$3</c:f>
              <c:strCache>
                <c:ptCount val="2"/>
                <c:pt idx="0">
                  <c:v>基本支出</c:v>
                </c:pt>
                <c:pt idx="1">
                  <c:v>项目支出</c:v>
                </c:pt>
              </c:strCache>
            </c:strRef>
          </c:cat>
          <c:val>
            <c:numRef>
              <c:f>Sheet1!$B$2:$B$3</c:f>
              <c:numCache>
                <c:formatCode>General</c:formatCode>
                <c:ptCount val="2"/>
                <c:pt idx="0">
                  <c:v>64.08</c:v>
                </c:pt>
              </c:numCache>
            </c:numRef>
          </c:val>
        </c:ser>
        <c:firstSliceAng val="0"/>
      </c:pieChart>
      <c:spPr>
        <a:noFill/>
        <a:ln>
          <a:noFill/>
        </a:ln>
        <a:effectLst/>
      </c:spPr>
    </c:plotArea>
    <c:legend>
      <c:legendPos val="b"/>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zh-CN"/>
  <c:chart>
    <c:autoTitleDeleted val="1"/>
    <c:plotArea>
      <c:layout/>
      <c:barChart>
        <c:barDir val="col"/>
        <c:grouping val="clustered"/>
        <c:ser>
          <c:idx val="0"/>
          <c:order val="0"/>
          <c:tx>
            <c:strRef>
              <c:f>Sheet1!$B$1</c:f>
              <c:strCache>
                <c:ptCount val="1"/>
                <c:pt idx="0">
                  <c:v>2021年</c:v>
                </c:pt>
              </c:strCache>
            </c:strRef>
          </c:tx>
          <c:spPr>
            <a:solidFill>
              <a:schemeClr val="accent1"/>
            </a:solidFill>
            <a:ln>
              <a:noFill/>
            </a:ln>
            <a:effectLst/>
          </c:spPr>
          <c:cat>
            <c:strRef>
              <c:f>Sheet1!$A$2:$A$3</c:f>
              <c:strCache>
                <c:ptCount val="2"/>
                <c:pt idx="0">
                  <c:v>财政拨款收入</c:v>
                </c:pt>
                <c:pt idx="1">
                  <c:v>财政拨款支出</c:v>
                </c:pt>
              </c:strCache>
            </c:strRef>
          </c:cat>
          <c:val>
            <c:numRef>
              <c:f>Sheet1!$B$2:$B$3</c:f>
              <c:numCache>
                <c:formatCode>General</c:formatCode>
                <c:ptCount val="2"/>
                <c:pt idx="0">
                  <c:v>64.08</c:v>
                </c:pt>
                <c:pt idx="1">
                  <c:v>64.08</c:v>
                </c:pt>
              </c:numCache>
            </c:numRef>
          </c:val>
        </c:ser>
        <c:ser>
          <c:idx val="1"/>
          <c:order val="1"/>
          <c:tx>
            <c:strRef>
              <c:f>Sheet1!$C$1</c:f>
              <c:strCache>
                <c:ptCount val="1"/>
                <c:pt idx="0">
                  <c:v>2020年</c:v>
                </c:pt>
              </c:strCache>
            </c:strRef>
          </c:tx>
          <c:spPr>
            <a:solidFill>
              <a:schemeClr val="accent2"/>
            </a:solidFill>
            <a:ln>
              <a:noFill/>
            </a:ln>
            <a:effectLst/>
          </c:spPr>
          <c:cat>
            <c:strRef>
              <c:f>Sheet1!$A$2:$A$3</c:f>
              <c:strCache>
                <c:ptCount val="2"/>
                <c:pt idx="0">
                  <c:v>财政拨款收入</c:v>
                </c:pt>
                <c:pt idx="1">
                  <c:v>财政拨款支出</c:v>
                </c:pt>
              </c:strCache>
            </c:strRef>
          </c:cat>
          <c:val>
            <c:numRef>
              <c:f>Sheet1!$C$2:$C$3</c:f>
              <c:numCache>
                <c:formatCode>General</c:formatCode>
                <c:ptCount val="2"/>
                <c:pt idx="0">
                  <c:v>60.45</c:v>
                </c:pt>
                <c:pt idx="1">
                  <c:v>60.45</c:v>
                </c:pt>
              </c:numCache>
            </c:numRef>
          </c:val>
        </c:ser>
        <c:ser>
          <c:idx val="2"/>
          <c:order val="2"/>
          <c:tx>
            <c:strRef>
              <c:f>Sheet1!#REF!</c:f>
              <c:strCache>
                <c:ptCount val="1"/>
              </c:strCache>
            </c:strRef>
          </c:tx>
          <c:spPr>
            <a:solidFill>
              <a:schemeClr val="accent3"/>
            </a:solidFill>
            <a:ln>
              <a:noFill/>
            </a:ln>
            <a:effectLst/>
          </c:spPr>
          <c:cat>
            <c:strRef>
              <c:f>Sheet1!$A$2:$A$3</c:f>
              <c:strCache>
                <c:ptCount val="2"/>
                <c:pt idx="0">
                  <c:v>财政拨款收入</c:v>
                </c:pt>
                <c:pt idx="1">
                  <c:v>财政拨款支出</c:v>
                </c:pt>
              </c:strCache>
            </c:strRef>
          </c:cat>
          <c:val>
            <c:numRef>
              <c:f>Sheet1!#REF!</c:f>
              <c:numCache>
                <c:formatCode>General</c:formatCode>
                <c:ptCount val="1"/>
                <c:pt idx="0">
                  <c:v>1</c:v>
                </c:pt>
              </c:numCache>
            </c:numRef>
          </c:val>
        </c:ser>
        <c:gapWidth val="219"/>
        <c:overlap val="-27"/>
        <c:axId val="486814080"/>
        <c:axId val="486816000"/>
      </c:barChart>
      <c:catAx>
        <c:axId val="486814080"/>
        <c:scaling>
          <c:orientation val="minMax"/>
        </c:scaling>
        <c:axPos val="b"/>
        <c:maj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486816000"/>
        <c:crosses val="autoZero"/>
        <c:auto val="1"/>
        <c:lblAlgn val="ctr"/>
        <c:lblOffset val="100"/>
      </c:catAx>
      <c:valAx>
        <c:axId val="486816000"/>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486814080"/>
        <c:crosses val="autoZero"/>
        <c:crossBetween val="between"/>
      </c:valAx>
      <c:spPr>
        <a:noFill/>
        <a:ln>
          <a:noFill/>
        </a:ln>
        <a:effectLst/>
      </c:spPr>
    </c:plotArea>
    <c:legend>
      <c:legendPos val="b"/>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zh-CN"/>
  <c:chart>
    <c:autoTitleDeleted val="1"/>
    <c:plotArea>
      <c:layout>
        <c:manualLayout>
          <c:layoutTarget val="inner"/>
          <c:xMode val="edge"/>
          <c:yMode val="edge"/>
          <c:x val="8.1779990664384614E-2"/>
          <c:y val="8.1833761782347927E-2"/>
          <c:w val="0.8377781235413102"/>
          <c:h val="0.65178520422736419"/>
        </c:manualLayout>
      </c:layout>
      <c:barChart>
        <c:barDir val="col"/>
        <c:grouping val="clustered"/>
        <c:ser>
          <c:idx val="0"/>
          <c:order val="0"/>
          <c:tx>
            <c:strRef>
              <c:f>Sheet1!$B$1</c:f>
              <c:strCache>
                <c:ptCount val="1"/>
                <c:pt idx="0">
                  <c:v>2021年</c:v>
                </c:pt>
              </c:strCache>
            </c:strRef>
          </c:tx>
          <c:spPr>
            <a:solidFill>
              <a:schemeClr val="accent1"/>
            </a:solidFill>
            <a:ln>
              <a:noFill/>
            </a:ln>
            <a:effectLst/>
          </c:spPr>
          <c:cat>
            <c:strRef>
              <c:f>Sheet1!$A$2</c:f>
              <c:strCache>
                <c:ptCount val="1"/>
                <c:pt idx="0">
                  <c:v>一般公共预算财政拨款支出</c:v>
                </c:pt>
              </c:strCache>
            </c:strRef>
          </c:cat>
          <c:val>
            <c:numRef>
              <c:f>Sheet1!$B$2</c:f>
              <c:numCache>
                <c:formatCode>General</c:formatCode>
                <c:ptCount val="1"/>
                <c:pt idx="0">
                  <c:v>323.84000000000009</c:v>
                </c:pt>
              </c:numCache>
            </c:numRef>
          </c:val>
        </c:ser>
        <c:ser>
          <c:idx val="1"/>
          <c:order val="1"/>
          <c:tx>
            <c:strRef>
              <c:f>Sheet1!$C$1</c:f>
              <c:strCache>
                <c:ptCount val="1"/>
                <c:pt idx="0">
                  <c:v>2020年</c:v>
                </c:pt>
              </c:strCache>
            </c:strRef>
          </c:tx>
          <c:spPr>
            <a:solidFill>
              <a:schemeClr val="accent2"/>
            </a:solidFill>
            <a:ln>
              <a:noFill/>
            </a:ln>
            <a:effectLst/>
          </c:spPr>
          <c:cat>
            <c:strRef>
              <c:f>Sheet1!$A$2</c:f>
              <c:strCache>
                <c:ptCount val="1"/>
                <c:pt idx="0">
                  <c:v>一般公共预算财政拨款支出</c:v>
                </c:pt>
              </c:strCache>
            </c:strRef>
          </c:cat>
          <c:val>
            <c:numRef>
              <c:f>Sheet1!$C$2</c:f>
              <c:numCache>
                <c:formatCode>General</c:formatCode>
                <c:ptCount val="1"/>
                <c:pt idx="0">
                  <c:v>392.11</c:v>
                </c:pt>
              </c:numCache>
            </c:numRef>
          </c:val>
        </c:ser>
        <c:ser>
          <c:idx val="2"/>
          <c:order val="2"/>
          <c:tx>
            <c:strRef>
              <c:f>Sheet1!#REF!</c:f>
              <c:strCache>
                <c:ptCount val="1"/>
              </c:strCache>
            </c:strRef>
          </c:tx>
          <c:spPr>
            <a:solidFill>
              <a:schemeClr val="accent3"/>
            </a:solidFill>
            <a:ln>
              <a:noFill/>
            </a:ln>
            <a:effectLst/>
          </c:spPr>
          <c:cat>
            <c:strRef>
              <c:f>Sheet1!$A$2</c:f>
              <c:strCache>
                <c:ptCount val="1"/>
                <c:pt idx="0">
                  <c:v>一般公共预算财政拨款支出</c:v>
                </c:pt>
              </c:strCache>
            </c:strRef>
          </c:cat>
          <c:val>
            <c:numRef>
              <c:f>Sheet1!#REF!</c:f>
              <c:numCache>
                <c:formatCode>General</c:formatCode>
                <c:ptCount val="1"/>
                <c:pt idx="0">
                  <c:v>1</c:v>
                </c:pt>
              </c:numCache>
            </c:numRef>
          </c:val>
        </c:ser>
        <c:gapWidth val="219"/>
        <c:overlap val="-27"/>
        <c:axId val="484028416"/>
        <c:axId val="484029952"/>
      </c:barChart>
      <c:catAx>
        <c:axId val="484028416"/>
        <c:scaling>
          <c:orientation val="minMax"/>
        </c:scaling>
        <c:axPos val="b"/>
        <c:maj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484029952"/>
        <c:crosses val="autoZero"/>
        <c:auto val="1"/>
        <c:lblAlgn val="ctr"/>
        <c:lblOffset val="100"/>
      </c:catAx>
      <c:valAx>
        <c:axId val="484029952"/>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484028416"/>
        <c:crosses val="autoZero"/>
        <c:crossBetween val="between"/>
      </c:valAx>
      <c:spPr>
        <a:noFill/>
        <a:ln>
          <a:noFill/>
        </a:ln>
        <a:effectLst/>
      </c:spPr>
    </c:plotArea>
    <c:legend>
      <c:legendPos val="b"/>
      <c:layout>
        <c:manualLayout>
          <c:xMode val="edge"/>
          <c:yMode val="edge"/>
          <c:x val="0.36401120273844711"/>
          <c:y val="0.892030848329049"/>
        </c:manualLayout>
      </c:layout>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zh-CN"/>
  <c:chart>
    <c:title>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endParaRPr lang="zh-CN"/>
        </a:p>
      </c:txPr>
    </c:title>
    <c:plotArea>
      <c:layout/>
      <c:pieChart>
        <c:varyColors val="1"/>
        <c:ser>
          <c:idx val="0"/>
          <c:order val="0"/>
          <c:tx>
            <c:strRef>
              <c:f>Sheet1!$B$1</c:f>
              <c:strCache>
                <c:ptCount val="1"/>
                <c:pt idx="0">
                  <c:v>2021年一般公共预算财政拨款支出</c:v>
                </c:pt>
              </c:strCache>
            </c:strRef>
          </c:tx>
          <c:dPt>
            <c:idx val="0"/>
            <c:spPr>
              <a:solidFill>
                <a:schemeClr val="accent1"/>
              </a:solidFill>
              <a:ln w="19050">
                <a:solidFill>
                  <a:schemeClr val="lt1"/>
                </a:solidFill>
              </a:ln>
              <a:effectLst/>
            </c:spPr>
          </c:dPt>
          <c:dPt>
            <c:idx val="1"/>
            <c:spPr>
              <a:solidFill>
                <a:schemeClr val="accent2"/>
              </a:solidFill>
              <a:ln w="19050">
                <a:solidFill>
                  <a:schemeClr val="lt1"/>
                </a:solidFill>
              </a:ln>
              <a:effectLst/>
            </c:spPr>
          </c:dPt>
          <c:dPt>
            <c:idx val="2"/>
            <c:spPr>
              <a:solidFill>
                <a:schemeClr val="accent3"/>
              </a:solidFill>
              <a:ln w="19050">
                <a:solidFill>
                  <a:schemeClr val="lt1"/>
                </a:solidFill>
              </a:ln>
              <a:effectLst/>
            </c:spPr>
          </c:dPt>
          <c:dPt>
            <c:idx val="3"/>
            <c:spPr>
              <a:solidFill>
                <a:schemeClr val="accent4"/>
              </a:solidFill>
              <a:ln w="19050">
                <a:solidFill>
                  <a:schemeClr val="lt1"/>
                </a:solidFill>
              </a:ln>
              <a:effectLst/>
            </c:spPr>
          </c:dPt>
          <c:cat>
            <c:strRef>
              <c:f>Sheet1!$A$2:$A$5</c:f>
              <c:strCache>
                <c:ptCount val="4"/>
                <c:pt idx="0">
                  <c:v>一般公共服务支出</c:v>
                </c:pt>
                <c:pt idx="1">
                  <c:v>社会保障和就业支出</c:v>
                </c:pt>
                <c:pt idx="2">
                  <c:v>住房保障支出</c:v>
                </c:pt>
                <c:pt idx="3">
                  <c:v>卫生健康支出</c:v>
                </c:pt>
              </c:strCache>
            </c:strRef>
          </c:cat>
          <c:val>
            <c:numRef>
              <c:f>Sheet1!$B$2:$B$5</c:f>
              <c:numCache>
                <c:formatCode>General</c:formatCode>
                <c:ptCount val="4"/>
                <c:pt idx="0">
                  <c:v>48.93</c:v>
                </c:pt>
                <c:pt idx="1">
                  <c:v>7.26</c:v>
                </c:pt>
                <c:pt idx="2">
                  <c:v>4.5999999999999996</c:v>
                </c:pt>
                <c:pt idx="3">
                  <c:v>3.29</c:v>
                </c:pt>
              </c:numCache>
            </c:numRef>
          </c:val>
        </c:ser>
        <c:firstSliceAng val="0"/>
      </c:pieChart>
      <c:spPr>
        <a:noFill/>
        <a:ln>
          <a:noFill/>
        </a:ln>
        <a:effectLst/>
      </c:spPr>
    </c:plotArea>
    <c:legend>
      <c:legendPos val="b"/>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1"/>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18</Pages>
  <Words>1048</Words>
  <Characters>5979</Characters>
  <Application>Microsoft Office Word</Application>
  <DocSecurity>0</DocSecurity>
  <Lines>49</Lines>
  <Paragraphs>14</Paragraphs>
  <ScaleCrop>false</ScaleCrop>
  <Company>四川省财政厅</Company>
  <LinksUpToDate>false</LinksUpToDate>
  <CharactersWithSpaces>7013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四川省***</dc:title>
  <dc:creator>曹颖</dc:creator>
  <cp:lastModifiedBy>xbany</cp:lastModifiedBy>
  <cp:revision>43</cp:revision>
  <cp:lastPrinted>2023-09-17T03:57:00Z</cp:lastPrinted>
  <dcterms:created xsi:type="dcterms:W3CDTF">2020-08-05T01:49:00Z</dcterms:created>
  <dcterms:modified xsi:type="dcterms:W3CDTF">2023-09-17T06:19:00Z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