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hint="default" w:ascii="Times New Roman" w:hAnsi="Times New Roman" w:eastAsia="方正小标宋简体" w:cs="Times New Roman"/>
          <w:color w:val="auto"/>
          <w:sz w:val="21"/>
          <w:szCs w:val="21"/>
          <w:highlight w:val="none"/>
        </w:rPr>
      </w:pPr>
      <w:bookmarkStart w:id="0" w:name="_Toc15306267"/>
    </w:p>
    <w:p>
      <w:pPr>
        <w:spacing w:line="600" w:lineRule="exact"/>
        <w:jc w:val="center"/>
        <w:outlineLvl w:val="0"/>
        <w:rPr>
          <w:rFonts w:hint="default" w:ascii="Times New Roman" w:hAnsi="Times New Roman" w:eastAsia="方正小标宋简体" w:cs="Times New Roman"/>
          <w:color w:val="auto"/>
          <w:sz w:val="72"/>
          <w:szCs w:val="72"/>
          <w:highlight w:val="none"/>
        </w:rPr>
      </w:pPr>
    </w:p>
    <w:p>
      <w:pPr>
        <w:spacing w:line="600" w:lineRule="exact"/>
        <w:jc w:val="center"/>
        <w:outlineLvl w:val="0"/>
        <w:rPr>
          <w:rFonts w:hint="default" w:ascii="Times New Roman" w:hAnsi="Times New Roman" w:eastAsia="方正小标宋简体" w:cs="Times New Roman"/>
          <w:color w:val="auto"/>
          <w:sz w:val="72"/>
          <w:szCs w:val="72"/>
          <w:highlight w:val="none"/>
        </w:rPr>
      </w:pPr>
    </w:p>
    <w:p>
      <w:pPr>
        <w:adjustRightInd w:val="0"/>
        <w:snapToGrid w:val="0"/>
        <w:spacing w:line="360" w:lineRule="auto"/>
        <w:jc w:val="center"/>
        <w:outlineLvl w:val="0"/>
        <w:rPr>
          <w:rFonts w:hint="default" w:ascii="Times New Roman" w:hAnsi="Times New Roman" w:eastAsia="方正小标宋简体" w:cs="Times New Roman"/>
          <w:color w:val="auto"/>
          <w:sz w:val="72"/>
          <w:szCs w:val="72"/>
          <w:highlight w:val="none"/>
        </w:rPr>
      </w:pPr>
      <w:bookmarkStart w:id="1" w:name="_Toc15377425"/>
      <w:bookmarkStart w:id="2" w:name="_Toc15378441"/>
      <w:bookmarkStart w:id="3" w:name="_Toc15396475"/>
      <w:bookmarkStart w:id="4" w:name="_Toc15396597"/>
      <w:bookmarkStart w:id="5" w:name="_Toc15377193"/>
      <w:r>
        <w:rPr>
          <w:rFonts w:hint="default" w:ascii="Times New Roman" w:hAnsi="Times New Roman" w:eastAsia="方正小标宋简体" w:cs="Times New Roman"/>
          <w:color w:val="auto"/>
          <w:sz w:val="72"/>
          <w:szCs w:val="72"/>
          <w:highlight w:val="none"/>
        </w:rPr>
        <w:t>20</w:t>
      </w:r>
      <w:r>
        <w:rPr>
          <w:rFonts w:hint="default" w:ascii="Times New Roman" w:hAnsi="Times New Roman" w:eastAsia="方正小标宋简体" w:cs="Times New Roman"/>
          <w:color w:val="auto"/>
          <w:sz w:val="72"/>
          <w:szCs w:val="72"/>
          <w:highlight w:val="none"/>
          <w:lang w:val="en-US" w:eastAsia="zh-CN"/>
        </w:rPr>
        <w:t>24</w:t>
      </w:r>
      <w:r>
        <w:rPr>
          <w:rFonts w:hint="default" w:ascii="Times New Roman" w:hAnsi="Times New Roman" w:eastAsia="方正小标宋简体" w:cs="Times New Roman"/>
          <w:color w:val="auto"/>
          <w:sz w:val="72"/>
          <w:szCs w:val="72"/>
          <w:highlight w:val="none"/>
        </w:rPr>
        <w:t>年度</w:t>
      </w:r>
      <w:bookmarkEnd w:id="1"/>
      <w:bookmarkEnd w:id="2"/>
      <w:bookmarkEnd w:id="3"/>
      <w:bookmarkEnd w:id="4"/>
      <w:bookmarkEnd w:id="5"/>
    </w:p>
    <w:p>
      <w:pPr>
        <w:adjustRightInd w:val="0"/>
        <w:snapToGrid w:val="0"/>
        <w:spacing w:line="360" w:lineRule="auto"/>
        <w:jc w:val="center"/>
        <w:outlineLvl w:val="0"/>
        <w:rPr>
          <w:rFonts w:hint="default" w:ascii="Times New Roman" w:hAnsi="Times New Roman" w:eastAsia="方正小标宋简体" w:cs="Times New Roman"/>
          <w:color w:val="auto"/>
          <w:sz w:val="72"/>
          <w:szCs w:val="72"/>
          <w:highlight w:val="none"/>
          <w:lang w:eastAsia="zh-CN"/>
        </w:rPr>
      </w:pPr>
      <w:bookmarkStart w:id="6" w:name="_Toc15378442"/>
      <w:bookmarkStart w:id="7" w:name="_Toc15396476"/>
      <w:bookmarkStart w:id="8" w:name="_Toc15396598"/>
      <w:bookmarkStart w:id="9" w:name="_Toc15377194"/>
      <w:bookmarkStart w:id="10" w:name="_Toc15377426"/>
      <w:r>
        <w:rPr>
          <w:rFonts w:hint="default" w:ascii="Times New Roman" w:hAnsi="Times New Roman" w:eastAsia="方正小标宋简体" w:cs="Times New Roman"/>
          <w:color w:val="auto"/>
          <w:sz w:val="72"/>
          <w:szCs w:val="72"/>
          <w:highlight w:val="none"/>
        </w:rPr>
        <w:t>阿坝州</w:t>
      </w:r>
      <w:bookmarkEnd w:id="0"/>
      <w:bookmarkStart w:id="11" w:name="_Toc15306268"/>
      <w:r>
        <w:rPr>
          <w:rFonts w:hint="default" w:ascii="Times New Roman" w:hAnsi="Times New Roman" w:eastAsia="方正小标宋简体" w:cs="Times New Roman"/>
          <w:color w:val="auto"/>
          <w:sz w:val="72"/>
          <w:szCs w:val="72"/>
          <w:highlight w:val="none"/>
          <w:lang w:eastAsia="zh-CN"/>
        </w:rPr>
        <w:t>委政策研究室（部门）</w:t>
      </w:r>
    </w:p>
    <w:p>
      <w:pPr>
        <w:adjustRightInd w:val="0"/>
        <w:snapToGrid w:val="0"/>
        <w:spacing w:line="360" w:lineRule="auto"/>
        <w:jc w:val="center"/>
        <w:outlineLvl w:val="0"/>
        <w:rPr>
          <w:rFonts w:hint="default" w:ascii="Times New Roman" w:hAnsi="Times New Roman" w:eastAsia="方正小标宋简体" w:cs="Times New Roman"/>
          <w:color w:val="auto"/>
          <w:sz w:val="72"/>
          <w:szCs w:val="72"/>
          <w:highlight w:val="none"/>
          <w:lang w:eastAsia="zh-CN"/>
        </w:rPr>
      </w:pPr>
      <w:r>
        <w:rPr>
          <w:rFonts w:hint="default" w:ascii="Times New Roman" w:hAnsi="Times New Roman" w:eastAsia="方正小标宋简体" w:cs="Times New Roman"/>
          <w:color w:val="auto"/>
          <w:sz w:val="72"/>
          <w:szCs w:val="72"/>
          <w:highlight w:val="none"/>
        </w:rPr>
        <w:t>决算</w:t>
      </w:r>
      <w:bookmarkEnd w:id="6"/>
      <w:bookmarkEnd w:id="7"/>
      <w:bookmarkEnd w:id="8"/>
      <w:bookmarkEnd w:id="9"/>
      <w:bookmarkEnd w:id="10"/>
      <w:bookmarkEnd w:id="11"/>
      <w:r>
        <w:rPr>
          <w:rFonts w:hint="default" w:ascii="Times New Roman" w:hAnsi="Times New Roman" w:eastAsia="方正小标宋简体" w:cs="Times New Roman"/>
          <w:color w:val="auto"/>
          <w:sz w:val="72"/>
          <w:szCs w:val="72"/>
          <w:highlight w:val="none"/>
          <w:lang w:eastAsia="zh-CN"/>
        </w:rPr>
        <w:t>公开</w:t>
      </w:r>
    </w:p>
    <w:p>
      <w:pPr>
        <w:autoSpaceDE w:val="0"/>
        <w:autoSpaceDN w:val="0"/>
        <w:adjustRightInd w:val="0"/>
        <w:ind w:firstLine="1276"/>
        <w:jc w:val="left"/>
        <w:rPr>
          <w:rFonts w:hint="default" w:ascii="Times New Roman" w:hAnsi="Times New Roman" w:eastAsia="仿宋_GB2312" w:cs="Times New Roman"/>
          <w:sz w:val="32"/>
          <w:szCs w:val="32"/>
        </w:rPr>
      </w:pPr>
    </w:p>
    <w:p>
      <w:pPr>
        <w:autoSpaceDE w:val="0"/>
        <w:autoSpaceDN w:val="0"/>
        <w:adjustRightInd w:val="0"/>
        <w:ind w:firstLine="1276"/>
        <w:jc w:val="left"/>
        <w:rPr>
          <w:rFonts w:hint="default" w:ascii="Times New Roman" w:hAnsi="Times New Roman" w:eastAsia="仿宋_GB2312" w:cs="Times New Roman"/>
          <w:sz w:val="32"/>
          <w:szCs w:val="32"/>
        </w:rPr>
      </w:pPr>
    </w:p>
    <w:p>
      <w:pPr>
        <w:autoSpaceDE w:val="0"/>
        <w:autoSpaceDN w:val="0"/>
        <w:adjustRightInd w:val="0"/>
        <w:ind w:firstLine="1276"/>
        <w:jc w:val="left"/>
        <w:rPr>
          <w:rFonts w:hint="default" w:ascii="Times New Roman" w:hAnsi="Times New Roman" w:eastAsia="仿宋_GB2312" w:cs="Times New Roman"/>
          <w:sz w:val="32"/>
          <w:szCs w:val="32"/>
        </w:rPr>
      </w:pPr>
    </w:p>
    <w:p>
      <w:pPr>
        <w:autoSpaceDE w:val="0"/>
        <w:autoSpaceDN w:val="0"/>
        <w:adjustRightInd w:val="0"/>
        <w:ind w:firstLine="1276"/>
        <w:jc w:val="left"/>
        <w:rPr>
          <w:rFonts w:hint="default" w:ascii="Times New Roman" w:hAnsi="Times New Roman" w:eastAsia="仿宋_GB2312" w:cs="Times New Roman"/>
          <w:sz w:val="32"/>
          <w:szCs w:val="32"/>
        </w:rPr>
      </w:pPr>
    </w:p>
    <w:p>
      <w:pPr>
        <w:autoSpaceDE w:val="0"/>
        <w:autoSpaceDN w:val="0"/>
        <w:adjustRightInd w:val="0"/>
        <w:ind w:firstLine="1276"/>
        <w:jc w:val="left"/>
        <w:rPr>
          <w:rFonts w:hint="default" w:ascii="Times New Roman" w:hAnsi="Times New Roman" w:eastAsia="仿宋_GB2312" w:cs="Times New Roman"/>
          <w:sz w:val="32"/>
          <w:szCs w:val="32"/>
        </w:rPr>
      </w:pPr>
    </w:p>
    <w:p>
      <w:pPr>
        <w:autoSpaceDE w:val="0"/>
        <w:autoSpaceDN w:val="0"/>
        <w:adjustRightInd w:val="0"/>
        <w:ind w:firstLine="1276"/>
        <w:jc w:val="left"/>
        <w:rPr>
          <w:rFonts w:hint="default" w:ascii="Times New Roman" w:hAnsi="Times New Roman" w:eastAsia="仿宋_GB2312" w:cs="Times New Roman"/>
          <w:sz w:val="32"/>
          <w:szCs w:val="32"/>
        </w:rPr>
      </w:pPr>
    </w:p>
    <w:p>
      <w:pPr>
        <w:autoSpaceDE w:val="0"/>
        <w:autoSpaceDN w:val="0"/>
        <w:adjustRightInd w:val="0"/>
        <w:ind w:firstLine="1276"/>
        <w:jc w:val="left"/>
        <w:rPr>
          <w:rFonts w:hint="default" w:ascii="Times New Roman" w:hAnsi="Times New Roman" w:eastAsia="仿宋_GB2312" w:cs="Times New Roman"/>
          <w:sz w:val="32"/>
          <w:szCs w:val="32"/>
        </w:rPr>
      </w:pPr>
    </w:p>
    <w:p>
      <w:pPr>
        <w:widowControl/>
        <w:jc w:val="center"/>
        <w:rPr>
          <w:rFonts w:hint="default" w:ascii="Times New Roman" w:hAnsi="Times New Roman" w:eastAsia="黑体" w:cs="Times New Roman"/>
          <w:color w:val="auto"/>
          <w:sz w:val="48"/>
          <w:szCs w:val="48"/>
          <w:highlight w:val="none"/>
        </w:rPr>
        <w:sectPr>
          <w:footerReference r:id="rId4" w:type="first"/>
          <w:headerReference r:id="rId3" w:type="default"/>
          <w:pgSz w:w="11906" w:h="16838"/>
          <w:pgMar w:top="1440" w:right="1800" w:bottom="1440" w:left="1800" w:header="851" w:footer="992" w:gutter="0"/>
          <w:pgNumType w:fmt="numberInDash" w:start="1"/>
          <w:cols w:space="720" w:num="1"/>
          <w:titlePg/>
          <w:docGrid w:type="lines" w:linePitch="312" w:charSpace="0"/>
        </w:sectPr>
      </w:pPr>
    </w:p>
    <w:p>
      <w:pPr>
        <w:widowControl/>
        <w:jc w:val="center"/>
        <w:rPr>
          <w:rFonts w:hint="default" w:ascii="Times New Roman" w:hAnsi="Times New Roman" w:eastAsia="黑体" w:cs="Times New Roman"/>
          <w:color w:val="auto"/>
          <w:sz w:val="48"/>
          <w:szCs w:val="48"/>
          <w:highlight w:val="none"/>
        </w:rPr>
      </w:pPr>
      <w:r>
        <w:rPr>
          <w:rFonts w:hint="default" w:ascii="Times New Roman" w:hAnsi="Times New Roman" w:eastAsia="黑体" w:cs="Times New Roman"/>
          <w:color w:val="auto"/>
          <w:sz w:val="48"/>
          <w:szCs w:val="48"/>
          <w:highlight w:val="none"/>
        </w:rPr>
        <w:t>目录</w:t>
      </w:r>
    </w:p>
    <w:p>
      <w:pPr>
        <w:widowControl/>
        <w:jc w:val="center"/>
        <w:rPr>
          <w:rFonts w:hint="default" w:ascii="Times New Roman" w:hAnsi="Times New Roman" w:eastAsia="黑体" w:cs="Times New Roman"/>
          <w:color w:val="auto"/>
          <w:sz w:val="28"/>
          <w:szCs w:val="28"/>
          <w:highlight w:val="none"/>
        </w:rPr>
      </w:pPr>
    </w:p>
    <w:p>
      <w:pPr>
        <w:pStyle w:val="13"/>
        <w:rPr>
          <w:rFonts w:hint="default" w:ascii="Times New Roman" w:hAnsi="Times New Roman" w:eastAsia="方正仿宋_GBK" w:cs="Times New Roman"/>
          <w:color w:val="auto"/>
          <w:sz w:val="28"/>
          <w:szCs w:val="28"/>
          <w:highlight w:val="none"/>
        </w:rPr>
      </w:pPr>
      <w:r>
        <w:rPr>
          <w:rFonts w:hint="default" w:ascii="Times New Roman" w:hAnsi="Times New Roman" w:eastAsia="方正仿宋_GBK" w:cs="Times New Roman"/>
          <w:color w:val="auto"/>
          <w:sz w:val="28"/>
          <w:szCs w:val="28"/>
          <w:highlight w:val="none"/>
        </w:rPr>
        <w:t>公开时间：20</w:t>
      </w:r>
      <w:r>
        <w:rPr>
          <w:rFonts w:hint="default" w:ascii="Times New Roman" w:hAnsi="Times New Roman" w:eastAsia="方正仿宋_GBK" w:cs="Times New Roman"/>
          <w:color w:val="auto"/>
          <w:sz w:val="28"/>
          <w:szCs w:val="28"/>
          <w:highlight w:val="none"/>
          <w:lang w:val="en-US" w:eastAsia="zh-CN"/>
        </w:rPr>
        <w:t>25</w:t>
      </w:r>
      <w:r>
        <w:rPr>
          <w:rFonts w:hint="default" w:ascii="Times New Roman" w:hAnsi="Times New Roman" w:eastAsia="方正仿宋_GBK" w:cs="Times New Roman"/>
          <w:color w:val="auto"/>
          <w:sz w:val="28"/>
          <w:szCs w:val="28"/>
          <w:highlight w:val="none"/>
        </w:rPr>
        <w:t>年</w:t>
      </w:r>
      <w:r>
        <w:rPr>
          <w:rFonts w:hint="default" w:ascii="Times New Roman" w:hAnsi="Times New Roman" w:eastAsia="方正仿宋_GBK" w:cs="Times New Roman"/>
          <w:color w:val="auto"/>
          <w:sz w:val="28"/>
          <w:szCs w:val="28"/>
          <w:highlight w:val="none"/>
          <w:lang w:val="en-US" w:eastAsia="zh-CN"/>
        </w:rPr>
        <w:t>9</w:t>
      </w:r>
      <w:r>
        <w:rPr>
          <w:rFonts w:hint="default" w:ascii="Times New Roman" w:hAnsi="Times New Roman" w:eastAsia="方正仿宋_GBK" w:cs="Times New Roman"/>
          <w:color w:val="auto"/>
          <w:sz w:val="28"/>
          <w:szCs w:val="28"/>
          <w:highlight w:val="none"/>
        </w:rPr>
        <w:t>月</w:t>
      </w:r>
      <w:r>
        <w:rPr>
          <w:rFonts w:hint="default" w:ascii="Times New Roman" w:hAnsi="Times New Roman" w:eastAsia="方正仿宋_GBK" w:cs="Times New Roman"/>
          <w:color w:val="auto"/>
          <w:sz w:val="28"/>
          <w:szCs w:val="28"/>
          <w:highlight w:val="none"/>
          <w:lang w:val="en-US" w:eastAsia="zh-CN"/>
        </w:rPr>
        <w:t>1</w:t>
      </w:r>
      <w:r>
        <w:rPr>
          <w:rFonts w:hint="eastAsia" w:ascii="Times New Roman" w:eastAsia="方正仿宋_GBK" w:cs="Times New Roman"/>
          <w:color w:val="auto"/>
          <w:sz w:val="28"/>
          <w:szCs w:val="28"/>
          <w:highlight w:val="none"/>
          <w:lang w:val="en-US" w:eastAsia="zh-CN"/>
        </w:rPr>
        <w:t>7</w:t>
      </w:r>
      <w:bookmarkStart w:id="67" w:name="_GoBack"/>
      <w:bookmarkEnd w:id="67"/>
      <w:r>
        <w:rPr>
          <w:rFonts w:hint="default" w:ascii="Times New Roman" w:hAnsi="Times New Roman" w:eastAsia="方正仿宋_GBK" w:cs="Times New Roman"/>
          <w:color w:val="auto"/>
          <w:sz w:val="28"/>
          <w:szCs w:val="28"/>
          <w:highlight w:val="none"/>
        </w:rPr>
        <w:t>日</w:t>
      </w:r>
    </w:p>
    <w:p>
      <w:pPr>
        <w:rPr>
          <w:rFonts w:hint="default" w:ascii="Times New Roman" w:hAnsi="Times New Roman" w:cs="Times New Roman"/>
          <w:color w:val="auto"/>
          <w:highlight w:val="none"/>
        </w:rPr>
      </w:pPr>
    </w:p>
    <w:p>
      <w:pPr>
        <w:pStyle w:val="13"/>
        <w:pageBreakBefore w:val="0"/>
        <w:widowControl w:val="0"/>
        <w:kinsoku/>
        <w:wordWrap/>
        <w:overflowPunct/>
        <w:topLinePunct w:val="0"/>
        <w:autoSpaceDE/>
        <w:autoSpaceDN/>
        <w:bidi w:val="0"/>
        <w:adjustRightInd w:val="0"/>
        <w:snapToGrid w:val="0"/>
        <w:spacing w:before="0" w:line="576" w:lineRule="exact"/>
        <w:ind w:left="0" w:leftChars="0"/>
        <w:jc w:val="left"/>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cs="Times New Roman"/>
          <w:color w:val="auto"/>
          <w:sz w:val="28"/>
          <w:szCs w:val="28"/>
          <w:highlight w:val="none"/>
        </w:rPr>
        <w:t xml:space="preserve">第一部分 </w:t>
      </w:r>
      <w:r>
        <w:rPr>
          <w:rFonts w:hint="default" w:ascii="Times New Roman" w:hAnsi="Times New Roman" w:cs="Times New Roman"/>
          <w:color w:val="auto"/>
          <w:sz w:val="28"/>
          <w:szCs w:val="28"/>
          <w:highlight w:val="none"/>
          <w:lang w:eastAsia="zh-CN"/>
        </w:rPr>
        <w:t>部门</w:t>
      </w:r>
      <w:r>
        <w:rPr>
          <w:rFonts w:hint="default" w:ascii="Times New Roman" w:hAnsi="Times New Roman" w:cs="Times New Roman"/>
          <w:color w:val="auto"/>
          <w:sz w:val="28"/>
          <w:szCs w:val="28"/>
          <w:highlight w:val="none"/>
        </w:rPr>
        <w:t>概况</w:t>
      </w:r>
      <w:r>
        <w:rPr>
          <w:rFonts w:hint="default" w:ascii="Times New Roman" w:hAnsi="Times New Roman" w:cs="Times New Roman"/>
          <w:color w:val="auto"/>
          <w:sz w:val="28"/>
          <w:szCs w:val="28"/>
          <w:highlight w:val="none"/>
          <w:lang w:val="en-US" w:eastAsia="zh-CN"/>
        </w:rPr>
        <w:t>................................................................................01</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一、</w:t>
      </w:r>
      <w:r>
        <w:rPr>
          <w:rFonts w:hint="default" w:ascii="Times New Roman" w:hAnsi="Times New Roman" w:cs="Times New Roman"/>
          <w:color w:val="auto"/>
          <w:sz w:val="28"/>
          <w:szCs w:val="28"/>
          <w:highlight w:val="none"/>
          <w:lang w:eastAsia="zh-CN"/>
        </w:rPr>
        <w:t>部门职责</w:t>
      </w:r>
      <w:r>
        <w:rPr>
          <w:rFonts w:hint="default" w:ascii="Times New Roman" w:hAnsi="Times New Roman" w:cs="Times New Roman"/>
          <w:color w:val="auto"/>
          <w:sz w:val="28"/>
          <w:szCs w:val="28"/>
          <w:highlight w:val="none"/>
          <w:lang w:val="en-US" w:eastAsia="zh-CN"/>
        </w:rPr>
        <w:t>...........................................................................................01</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lang w:val="en-US" w:eastAsia="zh-CN"/>
        </w:rPr>
      </w:pPr>
      <w:r>
        <w:rPr>
          <w:rFonts w:hint="default" w:ascii="Times New Roman" w:hAnsi="Times New Roman" w:cs="Times New Roman"/>
          <w:color w:val="auto"/>
          <w:sz w:val="28"/>
          <w:szCs w:val="28"/>
          <w:highlight w:val="none"/>
          <w:lang w:eastAsia="zh-CN"/>
        </w:rPr>
        <w:t>二</w:t>
      </w:r>
      <w:r>
        <w:rPr>
          <w:rFonts w:hint="default" w:ascii="Times New Roman" w:hAnsi="Times New Roman" w:cs="Times New Roman"/>
          <w:color w:val="auto"/>
          <w:sz w:val="28"/>
          <w:szCs w:val="28"/>
          <w:highlight w:val="none"/>
        </w:rPr>
        <w:t>、</w:t>
      </w:r>
      <w:r>
        <w:rPr>
          <w:rFonts w:hint="default" w:ascii="Times New Roman" w:hAnsi="Times New Roman" w:cs="Times New Roman"/>
          <w:color w:val="auto"/>
          <w:sz w:val="28"/>
          <w:szCs w:val="28"/>
          <w:highlight w:val="none"/>
          <w:lang w:eastAsia="zh-CN"/>
        </w:rPr>
        <w:t>机构设置</w:t>
      </w:r>
      <w:r>
        <w:rPr>
          <w:rFonts w:hint="default" w:ascii="Times New Roman" w:hAnsi="Times New Roman" w:cs="Times New Roman"/>
          <w:color w:val="auto"/>
          <w:sz w:val="28"/>
          <w:szCs w:val="28"/>
          <w:highlight w:val="none"/>
          <w:lang w:val="en-US" w:eastAsia="zh-CN"/>
        </w:rPr>
        <w:t>............................................................................................03</w:t>
      </w:r>
    </w:p>
    <w:p>
      <w:pPr>
        <w:pStyle w:val="13"/>
        <w:pageBreakBefore w:val="0"/>
        <w:widowControl w:val="0"/>
        <w:kinsoku/>
        <w:wordWrap/>
        <w:overflowPunct/>
        <w:topLinePunct w:val="0"/>
        <w:autoSpaceDE/>
        <w:autoSpaceDN/>
        <w:bidi w:val="0"/>
        <w:adjustRightInd w:val="0"/>
        <w:snapToGrid w:val="0"/>
        <w:spacing w:before="0" w:line="576" w:lineRule="exact"/>
        <w:ind w:left="0" w:leftChars="0"/>
        <w:jc w:val="left"/>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cs="Times New Roman"/>
          <w:color w:val="auto"/>
          <w:sz w:val="28"/>
          <w:szCs w:val="28"/>
          <w:highlight w:val="none"/>
        </w:rPr>
        <w:t>第二部分</w:t>
      </w:r>
      <w:r>
        <w:rPr>
          <w:rFonts w:hint="default" w:ascii="Times New Roman" w:hAnsi="Times New Roman" w:cs="Times New Roman"/>
          <w:color w:val="auto"/>
          <w:sz w:val="28"/>
          <w:szCs w:val="28"/>
          <w:highlight w:val="none"/>
          <w:lang w:val="en-US" w:eastAsia="zh-CN"/>
        </w:rPr>
        <w:t xml:space="preserve"> 2024年度</w:t>
      </w:r>
      <w:r>
        <w:rPr>
          <w:rFonts w:hint="default" w:ascii="Times New Roman" w:hAnsi="Times New Roman" w:cs="Times New Roman"/>
          <w:color w:val="auto"/>
          <w:sz w:val="28"/>
          <w:szCs w:val="28"/>
          <w:highlight w:val="none"/>
          <w:lang w:eastAsia="zh-CN"/>
        </w:rPr>
        <w:t>单位</w:t>
      </w:r>
      <w:r>
        <w:rPr>
          <w:rFonts w:hint="default" w:ascii="Times New Roman" w:hAnsi="Times New Roman" w:cs="Times New Roman"/>
          <w:color w:val="auto"/>
          <w:sz w:val="28"/>
          <w:szCs w:val="28"/>
          <w:highlight w:val="none"/>
        </w:rPr>
        <w:t>决算情况说明</w:t>
      </w:r>
      <w:r>
        <w:rPr>
          <w:rFonts w:hint="default" w:ascii="Times New Roman" w:hAnsi="Times New Roman" w:cs="Times New Roman"/>
          <w:color w:val="auto"/>
          <w:sz w:val="28"/>
          <w:szCs w:val="28"/>
          <w:highlight w:val="none"/>
          <w:lang w:val="en-US" w:eastAsia="zh-CN"/>
        </w:rPr>
        <w:t>................................................03</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一、收入支出决算总体情况说明</w:t>
      </w:r>
      <w:r>
        <w:rPr>
          <w:rFonts w:hint="default" w:ascii="Times New Roman" w:hAnsi="Times New Roman" w:cs="Times New Roman"/>
          <w:color w:val="auto"/>
          <w:sz w:val="28"/>
          <w:szCs w:val="28"/>
          <w:highlight w:val="none"/>
          <w:lang w:val="en-US" w:eastAsia="zh-CN"/>
        </w:rPr>
        <w:t>............................................................03</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二、收入决算情况说明</w:t>
      </w:r>
      <w:r>
        <w:rPr>
          <w:rFonts w:hint="default" w:ascii="Times New Roman" w:hAnsi="Times New Roman" w:cs="Times New Roman"/>
          <w:color w:val="auto"/>
          <w:sz w:val="28"/>
          <w:szCs w:val="28"/>
          <w:highlight w:val="none"/>
          <w:lang w:val="en-US" w:eastAsia="zh-CN"/>
        </w:rPr>
        <w:t>............................................................................03</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三、支出决算情况说明</w:t>
      </w:r>
      <w:r>
        <w:rPr>
          <w:rFonts w:hint="default" w:ascii="Times New Roman" w:hAnsi="Times New Roman" w:cs="Times New Roman"/>
          <w:color w:val="auto"/>
          <w:sz w:val="28"/>
          <w:szCs w:val="28"/>
          <w:highlight w:val="none"/>
          <w:lang w:val="en-US" w:eastAsia="zh-CN"/>
        </w:rPr>
        <w:t>............................................................................04</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四、财政拨款收入支出决算总体情况说明</w:t>
      </w:r>
      <w:r>
        <w:rPr>
          <w:rFonts w:hint="default" w:ascii="Times New Roman" w:hAnsi="Times New Roman" w:cs="Times New Roman"/>
          <w:color w:val="auto"/>
          <w:sz w:val="28"/>
          <w:szCs w:val="28"/>
          <w:highlight w:val="none"/>
          <w:lang w:val="en-US" w:eastAsia="zh-CN"/>
        </w:rPr>
        <w:t>............................................05</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五、一般公共预算财政拨款支出决算情况说明</w:t>
      </w:r>
      <w:r>
        <w:rPr>
          <w:rFonts w:hint="default" w:ascii="Times New Roman" w:hAnsi="Times New Roman" w:cs="Times New Roman"/>
          <w:color w:val="auto"/>
          <w:sz w:val="28"/>
          <w:szCs w:val="28"/>
          <w:highlight w:val="none"/>
          <w:lang w:val="en-US" w:eastAsia="zh-CN"/>
        </w:rPr>
        <w:t>....................................05</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六、一般公共预算财政拨款基本支出决算情况说明</w:t>
      </w:r>
      <w:r>
        <w:rPr>
          <w:rFonts w:hint="default" w:ascii="Times New Roman" w:hAnsi="Times New Roman" w:cs="Times New Roman"/>
          <w:color w:val="auto"/>
          <w:sz w:val="28"/>
          <w:szCs w:val="28"/>
          <w:highlight w:val="none"/>
          <w:lang w:val="en-US" w:eastAsia="zh-CN"/>
        </w:rPr>
        <w:t>............................09</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七、财政拨款</w:t>
      </w:r>
      <w:r>
        <w:rPr>
          <w:rFonts w:hint="default" w:ascii="Times New Roman" w:hAnsi="Times New Roman" w:cs="Times New Roman"/>
          <w:color w:val="auto"/>
          <w:sz w:val="28"/>
          <w:szCs w:val="28"/>
          <w:highlight w:val="none"/>
          <w:lang w:eastAsia="zh-CN"/>
        </w:rPr>
        <w:t>“</w:t>
      </w:r>
      <w:r>
        <w:rPr>
          <w:rFonts w:hint="default" w:ascii="Times New Roman" w:hAnsi="Times New Roman" w:cs="Times New Roman"/>
          <w:color w:val="auto"/>
          <w:sz w:val="28"/>
          <w:szCs w:val="28"/>
          <w:highlight w:val="none"/>
        </w:rPr>
        <w:t>三公”经费支出决算情况说明</w:t>
      </w:r>
      <w:r>
        <w:rPr>
          <w:rFonts w:hint="default" w:ascii="Times New Roman" w:hAnsi="Times New Roman" w:cs="Times New Roman"/>
          <w:color w:val="auto"/>
          <w:sz w:val="28"/>
          <w:szCs w:val="28"/>
          <w:highlight w:val="none"/>
          <w:lang w:val="en-US" w:eastAsia="zh-CN"/>
        </w:rPr>
        <w:t>.........................................10</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八、政府性基金预算支出决算情况说明</w:t>
      </w:r>
      <w:r>
        <w:rPr>
          <w:rFonts w:hint="default" w:ascii="Times New Roman" w:hAnsi="Times New Roman" w:cs="Times New Roman"/>
          <w:color w:val="auto"/>
          <w:sz w:val="28"/>
          <w:szCs w:val="28"/>
          <w:highlight w:val="none"/>
          <w:lang w:val="en-US" w:eastAsia="zh-CN"/>
        </w:rPr>
        <w:t>................................................12</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九、国有资本经营预算支出决算情况说明</w:t>
      </w:r>
      <w:r>
        <w:rPr>
          <w:rFonts w:hint="default" w:ascii="Times New Roman" w:hAnsi="Times New Roman" w:cs="Times New Roman"/>
          <w:color w:val="auto"/>
          <w:sz w:val="28"/>
          <w:szCs w:val="28"/>
          <w:highlight w:val="none"/>
          <w:lang w:val="en-US" w:eastAsia="zh-CN"/>
        </w:rPr>
        <w:t>............................................12</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十、其他重要事项的情况说明</w:t>
      </w:r>
      <w:r>
        <w:rPr>
          <w:rFonts w:hint="default" w:ascii="Times New Roman" w:hAnsi="Times New Roman" w:cs="Times New Roman"/>
          <w:color w:val="auto"/>
          <w:sz w:val="28"/>
          <w:szCs w:val="28"/>
          <w:highlight w:val="none"/>
          <w:lang w:val="en-US" w:eastAsia="zh-CN"/>
        </w:rPr>
        <w:t>................................................................12</w:t>
      </w:r>
    </w:p>
    <w:p>
      <w:pPr>
        <w:pStyle w:val="13"/>
        <w:pageBreakBefore w:val="0"/>
        <w:widowControl w:val="0"/>
        <w:kinsoku/>
        <w:wordWrap/>
        <w:overflowPunct/>
        <w:topLinePunct w:val="0"/>
        <w:autoSpaceDE/>
        <w:autoSpaceDN/>
        <w:bidi w:val="0"/>
        <w:adjustRightInd w:val="0"/>
        <w:snapToGrid w:val="0"/>
        <w:spacing w:before="0" w:line="576" w:lineRule="exact"/>
        <w:ind w:left="0" w:leftChars="0"/>
        <w:jc w:val="left"/>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cs="Times New Roman"/>
          <w:color w:val="auto"/>
          <w:sz w:val="28"/>
          <w:szCs w:val="28"/>
          <w:highlight w:val="none"/>
        </w:rPr>
        <w:t>第三部分 名词解释</w:t>
      </w:r>
      <w:r>
        <w:rPr>
          <w:rFonts w:hint="default" w:ascii="Times New Roman" w:hAnsi="Times New Roman" w:cs="Times New Roman"/>
          <w:color w:val="auto"/>
          <w:sz w:val="28"/>
          <w:szCs w:val="28"/>
          <w:highlight w:val="none"/>
          <w:lang w:val="en-US" w:eastAsia="zh-CN"/>
        </w:rPr>
        <w:t>................................................................................15</w:t>
      </w:r>
    </w:p>
    <w:p>
      <w:pPr>
        <w:pStyle w:val="13"/>
        <w:pageBreakBefore w:val="0"/>
        <w:widowControl w:val="0"/>
        <w:kinsoku/>
        <w:wordWrap/>
        <w:overflowPunct/>
        <w:topLinePunct w:val="0"/>
        <w:autoSpaceDE/>
        <w:autoSpaceDN/>
        <w:bidi w:val="0"/>
        <w:adjustRightInd w:val="0"/>
        <w:snapToGrid w:val="0"/>
        <w:spacing w:before="0" w:line="576" w:lineRule="exact"/>
        <w:ind w:left="0" w:leftChars="0"/>
        <w:jc w:val="left"/>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cs="Times New Roman"/>
          <w:color w:val="auto"/>
          <w:sz w:val="28"/>
          <w:szCs w:val="28"/>
          <w:highlight w:val="none"/>
        </w:rPr>
        <w:t>第四部分 附件</w:t>
      </w:r>
      <w:r>
        <w:rPr>
          <w:rFonts w:hint="default" w:ascii="Times New Roman" w:hAnsi="Times New Roman" w:cs="Times New Roman"/>
          <w:color w:val="auto"/>
          <w:sz w:val="28"/>
          <w:szCs w:val="28"/>
          <w:highlight w:val="none"/>
          <w:lang w:val="en-US" w:eastAsia="zh-CN"/>
        </w:rPr>
        <w:t>........................................................................................19</w:t>
      </w:r>
    </w:p>
    <w:p>
      <w:pPr>
        <w:pStyle w:val="13"/>
        <w:pageBreakBefore w:val="0"/>
        <w:widowControl w:val="0"/>
        <w:kinsoku/>
        <w:wordWrap/>
        <w:overflowPunct/>
        <w:topLinePunct w:val="0"/>
        <w:autoSpaceDE/>
        <w:autoSpaceDN/>
        <w:bidi w:val="0"/>
        <w:adjustRightInd w:val="0"/>
        <w:snapToGrid w:val="0"/>
        <w:spacing w:before="0" w:line="576" w:lineRule="exact"/>
        <w:ind w:left="0" w:leftChars="0"/>
        <w:jc w:val="left"/>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cs="Times New Roman"/>
          <w:color w:val="auto"/>
          <w:sz w:val="28"/>
          <w:szCs w:val="28"/>
          <w:highlight w:val="none"/>
        </w:rPr>
        <w:t>第五部分 附表</w:t>
      </w:r>
      <w:r>
        <w:rPr>
          <w:rFonts w:hint="default" w:ascii="Times New Roman" w:hAnsi="Times New Roman" w:cs="Times New Roman"/>
          <w:color w:val="auto"/>
          <w:sz w:val="28"/>
          <w:szCs w:val="28"/>
          <w:highlight w:val="none"/>
          <w:lang w:val="en-US" w:eastAsia="zh-CN"/>
        </w:rPr>
        <w:t>........................................................................................30</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一、收入支出决算总表</w:t>
      </w:r>
      <w:r>
        <w:rPr>
          <w:rFonts w:hint="default" w:ascii="Times New Roman" w:hAnsi="Times New Roman" w:cs="Times New Roman"/>
          <w:color w:val="auto"/>
          <w:sz w:val="28"/>
          <w:szCs w:val="28"/>
          <w:highlight w:val="none"/>
          <w:lang w:val="en-US" w:eastAsia="zh-CN"/>
        </w:rPr>
        <w:t>............................................................................31</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二、收入决算表</w:t>
      </w:r>
      <w:r>
        <w:rPr>
          <w:rFonts w:hint="default" w:ascii="Times New Roman" w:hAnsi="Times New Roman" w:cs="Times New Roman"/>
          <w:color w:val="auto"/>
          <w:sz w:val="28"/>
          <w:szCs w:val="28"/>
          <w:highlight w:val="none"/>
          <w:lang w:val="en-US" w:eastAsia="zh-CN"/>
        </w:rPr>
        <w:t>........................................................................................32</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三、支出决算表</w:t>
      </w:r>
      <w:r>
        <w:rPr>
          <w:rFonts w:hint="default" w:ascii="Times New Roman" w:hAnsi="Times New Roman" w:cs="Times New Roman"/>
          <w:color w:val="auto"/>
          <w:sz w:val="28"/>
          <w:szCs w:val="28"/>
          <w:highlight w:val="none"/>
          <w:lang w:val="en-US" w:eastAsia="zh-CN"/>
        </w:rPr>
        <w:t>........................................................................................33</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四、财政拨款收入支出决算总表</w:t>
      </w:r>
      <w:r>
        <w:rPr>
          <w:rFonts w:hint="default" w:ascii="Times New Roman" w:hAnsi="Times New Roman" w:cs="Times New Roman"/>
          <w:color w:val="auto"/>
          <w:sz w:val="28"/>
          <w:szCs w:val="28"/>
          <w:highlight w:val="none"/>
          <w:lang w:val="en-US" w:eastAsia="zh-CN"/>
        </w:rPr>
        <w:t>............................................................34</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五、财政拨款支出决算明细表</w:t>
      </w:r>
      <w:r>
        <w:rPr>
          <w:rFonts w:hint="default" w:ascii="Times New Roman" w:hAnsi="Times New Roman" w:cs="Times New Roman"/>
          <w:color w:val="auto"/>
          <w:sz w:val="28"/>
          <w:szCs w:val="28"/>
          <w:highlight w:val="none"/>
          <w:lang w:val="en-US" w:eastAsia="zh-CN"/>
        </w:rPr>
        <w:t>................................................................35</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六、一般公共预算财政拨款支出决算表</w:t>
      </w:r>
      <w:r>
        <w:rPr>
          <w:rFonts w:hint="default" w:ascii="Times New Roman" w:hAnsi="Times New Roman" w:cs="Times New Roman"/>
          <w:color w:val="auto"/>
          <w:sz w:val="28"/>
          <w:szCs w:val="28"/>
          <w:highlight w:val="none"/>
          <w:lang w:val="en-US" w:eastAsia="zh-CN"/>
        </w:rPr>
        <w:t>................................................36</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七、一般公共预算财政拨款支出决算明细表</w:t>
      </w:r>
      <w:r>
        <w:rPr>
          <w:rFonts w:hint="default" w:ascii="Times New Roman" w:hAnsi="Times New Roman" w:cs="Times New Roman"/>
          <w:color w:val="auto"/>
          <w:sz w:val="28"/>
          <w:szCs w:val="28"/>
          <w:highlight w:val="none"/>
          <w:lang w:val="en-US" w:eastAsia="zh-CN"/>
        </w:rPr>
        <w:t>........................................37</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八、一般公共预算财政拨款基本支出决算</w:t>
      </w:r>
      <w:r>
        <w:rPr>
          <w:rFonts w:hint="default" w:ascii="Times New Roman" w:hAnsi="Times New Roman" w:cs="Times New Roman"/>
          <w:color w:val="auto"/>
          <w:sz w:val="28"/>
          <w:szCs w:val="28"/>
          <w:highlight w:val="none"/>
          <w:lang w:eastAsia="zh-CN"/>
        </w:rPr>
        <w:t>明细</w:t>
      </w:r>
      <w:r>
        <w:rPr>
          <w:rFonts w:hint="default" w:ascii="Times New Roman" w:hAnsi="Times New Roman" w:cs="Times New Roman"/>
          <w:color w:val="auto"/>
          <w:sz w:val="28"/>
          <w:szCs w:val="28"/>
          <w:highlight w:val="none"/>
        </w:rPr>
        <w:t>表</w:t>
      </w:r>
      <w:r>
        <w:rPr>
          <w:rFonts w:hint="default" w:ascii="Times New Roman" w:hAnsi="Times New Roman" w:cs="Times New Roman"/>
          <w:color w:val="auto"/>
          <w:sz w:val="28"/>
          <w:szCs w:val="28"/>
          <w:highlight w:val="none"/>
          <w:lang w:val="en-US" w:eastAsia="zh-CN"/>
        </w:rPr>
        <w:t>................................38</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九、一般公共预算财政拨款项目支出决算表</w:t>
      </w:r>
      <w:r>
        <w:rPr>
          <w:rFonts w:hint="default" w:ascii="Times New Roman" w:hAnsi="Times New Roman" w:cs="Times New Roman"/>
          <w:color w:val="auto"/>
          <w:sz w:val="28"/>
          <w:szCs w:val="28"/>
          <w:highlight w:val="none"/>
          <w:lang w:val="en-US" w:eastAsia="zh-CN"/>
        </w:rPr>
        <w:t>........................................39</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十、政府性基金预算财政拨款收入支出决算表</w:t>
      </w:r>
      <w:r>
        <w:rPr>
          <w:rFonts w:hint="default" w:ascii="Times New Roman" w:hAnsi="Times New Roman" w:cs="Times New Roman"/>
          <w:color w:val="auto"/>
          <w:sz w:val="28"/>
          <w:szCs w:val="28"/>
          <w:highlight w:val="none"/>
          <w:lang w:val="en-US" w:eastAsia="zh-CN"/>
        </w:rPr>
        <w:t>....................................40</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十一、国有资本经营预算财政拨款收入支出决算表</w:t>
      </w:r>
      <w:r>
        <w:rPr>
          <w:rFonts w:hint="default" w:ascii="Times New Roman" w:hAnsi="Times New Roman" w:cs="Times New Roman"/>
          <w:color w:val="auto"/>
          <w:sz w:val="28"/>
          <w:szCs w:val="28"/>
          <w:highlight w:val="none"/>
          <w:lang w:val="en-US" w:eastAsia="zh-CN"/>
        </w:rPr>
        <w:t>............................41</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cs="Times New Roman"/>
          <w:color w:val="auto"/>
          <w:sz w:val="28"/>
          <w:szCs w:val="28"/>
          <w:highlight w:val="none"/>
          <w:lang w:val="en-US"/>
        </w:rPr>
      </w:pPr>
      <w:r>
        <w:rPr>
          <w:rFonts w:hint="default" w:ascii="Times New Roman" w:hAnsi="Times New Roman" w:cs="Times New Roman"/>
          <w:color w:val="auto"/>
          <w:sz w:val="28"/>
          <w:szCs w:val="28"/>
          <w:highlight w:val="none"/>
        </w:rPr>
        <w:t>十二、</w:t>
      </w:r>
      <w:r>
        <w:rPr>
          <w:rFonts w:hint="default" w:ascii="Times New Roman" w:hAnsi="Times New Roman" w:cs="Times New Roman"/>
          <w:color w:val="auto"/>
          <w:sz w:val="28"/>
          <w:szCs w:val="28"/>
          <w:highlight w:val="none"/>
          <w:lang w:val="en-US" w:eastAsia="zh-CN"/>
        </w:rPr>
        <w:t>国有资本经营预算财政拨款支出决算表....................................42</w:t>
      </w:r>
    </w:p>
    <w:p>
      <w:pPr>
        <w:pStyle w:val="15"/>
        <w:pageBreakBefore w:val="0"/>
        <w:widowControl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十三、财政拨款“三公”经费支出决算表</w:t>
      </w:r>
      <w:r>
        <w:rPr>
          <w:rFonts w:hint="default" w:ascii="Times New Roman" w:hAnsi="Times New Roman" w:cs="Times New Roman"/>
          <w:color w:val="auto"/>
          <w:sz w:val="28"/>
          <w:szCs w:val="28"/>
          <w:highlight w:val="none"/>
          <w:lang w:val="en-US" w:eastAsia="zh-CN"/>
        </w:rPr>
        <w:t>.................................................43</w:t>
      </w:r>
    </w:p>
    <w:p>
      <w:pPr>
        <w:pStyle w:val="5"/>
        <w:pageBreakBefore w:val="0"/>
        <w:widowControl w:val="0"/>
        <w:kinsoku/>
        <w:wordWrap/>
        <w:overflowPunct/>
        <w:topLinePunct w:val="0"/>
        <w:autoSpaceDE/>
        <w:autoSpaceDN/>
        <w:bidi w:val="0"/>
        <w:spacing w:after="0" w:line="576" w:lineRule="exact"/>
        <w:ind w:left="0" w:leftChars="0"/>
        <w:jc w:val="center"/>
        <w:textAlignment w:val="auto"/>
        <w:rPr>
          <w:rFonts w:hint="default" w:ascii="Times New Roman" w:hAnsi="Times New Roman" w:eastAsia="黑体" w:cs="Times New Roman"/>
          <w:b w:val="0"/>
          <w:color w:val="auto"/>
          <w:highlight w:val="none"/>
        </w:rPr>
        <w:sectPr>
          <w:footerReference r:id="rId5" w:type="default"/>
          <w:pgSz w:w="11906" w:h="16838"/>
          <w:pgMar w:top="1440" w:right="1800" w:bottom="1440" w:left="1800" w:header="851" w:footer="992" w:gutter="0"/>
          <w:pgNumType w:fmt="numberInDash" w:start="1"/>
          <w:cols w:space="720" w:num="1"/>
          <w:docGrid w:type="lines" w:linePitch="312" w:charSpace="0"/>
        </w:sectPr>
      </w:pPr>
      <w:bookmarkStart w:id="12" w:name="_Toc15377196"/>
      <w:bookmarkStart w:id="13" w:name="_Toc15396599"/>
    </w:p>
    <w:p>
      <w:pPr>
        <w:pStyle w:val="5"/>
        <w:jc w:val="center"/>
        <w:rPr>
          <w:rStyle w:val="22"/>
          <w:rFonts w:hint="default" w:ascii="Times New Roman" w:hAnsi="Times New Roman" w:eastAsia="黑体" w:cs="Times New Roman"/>
          <w:b/>
          <w:bCs w:val="0"/>
          <w:color w:val="auto"/>
          <w:highlight w:val="none"/>
        </w:rPr>
      </w:pPr>
      <w:r>
        <w:rPr>
          <w:rFonts w:hint="default" w:ascii="Times New Roman" w:hAnsi="Times New Roman" w:eastAsia="黑体" w:cs="Times New Roman"/>
          <w:b w:val="0"/>
          <w:color w:val="auto"/>
          <w:highlight w:val="none"/>
        </w:rPr>
        <w:t xml:space="preserve">第一部分 </w:t>
      </w:r>
      <w:r>
        <w:rPr>
          <w:rFonts w:hint="default" w:ascii="Times New Roman" w:hAnsi="Times New Roman" w:eastAsia="黑体" w:cs="Times New Roman"/>
          <w:b w:val="0"/>
          <w:color w:val="auto"/>
          <w:highlight w:val="none"/>
          <w:lang w:eastAsia="zh-CN"/>
        </w:rPr>
        <w:t>部门</w:t>
      </w:r>
      <w:r>
        <w:rPr>
          <w:rStyle w:val="22"/>
          <w:rFonts w:hint="default" w:ascii="Times New Roman" w:hAnsi="Times New Roman" w:eastAsia="黑体" w:cs="Times New Roman"/>
          <w:b w:val="0"/>
          <w:bCs w:val="0"/>
          <w:color w:val="auto"/>
          <w:highlight w:val="none"/>
        </w:rPr>
        <w:t>概况</w:t>
      </w:r>
      <w:bookmarkEnd w:id="12"/>
      <w:bookmarkEnd w:id="13"/>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Style w:val="23"/>
          <w:rFonts w:hint="default" w:ascii="Times New Roman" w:hAnsi="Times New Roman" w:eastAsia="黑体" w:cs="Times New Roman"/>
          <w:b w:val="0"/>
          <w:bCs w:val="0"/>
          <w:color w:val="auto"/>
          <w:highlight w:val="none"/>
          <w:lang w:eastAsia="zh-CN"/>
        </w:rPr>
      </w:pPr>
      <w:bookmarkStart w:id="14" w:name="_Toc15377197"/>
      <w:bookmarkStart w:id="15" w:name="_Toc15396600"/>
      <w:r>
        <w:rPr>
          <w:rStyle w:val="23"/>
          <w:rFonts w:hint="default" w:ascii="Times New Roman" w:hAnsi="Times New Roman" w:eastAsia="黑体" w:cs="Times New Roman"/>
          <w:b w:val="0"/>
          <w:bCs w:val="0"/>
          <w:color w:val="auto"/>
          <w:highlight w:val="none"/>
          <w:lang w:eastAsia="zh-CN"/>
        </w:rPr>
        <w:t>一、部门职责</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（一）负责对全州政治建设、经济建设、文化建设、社会建设、生态文明建设和党的建设中战略性、全局性、政策性、综合性重大问题，开展前瞻性、深层次调查研究，为州委决策提供依据和参考。</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（二）负责组织或参与州委有关重要政策、重要文件、重要部署、重要讲话等重要文稿的调研起草或修改；组织对有关重大政策制定和实施进行咨询、论证、评估。</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（三）负责调查研究全州经济社会发展战略和形势态势，为州委决策提出基本思路、工作部署和政策性建议；负责全州国民经济和社会发展中长期规划建议的研究和制定。</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（四）负责组织开展州委重大战略实施、重大决策落实情况的跟踪调研，实事求是研究分析新情况、新问题，及时总结典型经验，合理提出建议意见。</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（五）负责组织实施州委重大调研活动，参与州委主要领导调研活动，完成州委重要专题、重大课题的联合调研和专题调研；指导全州党委系统政策研究部门的调查研究工作。</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（六）负责分析研究州内外改革发展稳定形势及政策，搜集整理重要参考资料和研究成果，编报重要信息和动态，交流调研成果和工作经验，开展决策咨询服务。</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七）负责处理州委全面深化改革委员会日常工作，统筹协调改革专项小组工作，指导县（市）党委改革推进工作；对接落实中央、省委改革方案，谋划自主创新改革举措，组织推动重大改革试点，开展重大改革事项政策研究。</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（八）负责筹备州委全面深化改革委员会会议，研究处理重要改革事项及相关请示；督促落实州委深改委会议决定事项，组织开展改革督察和目标考核工作。</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（九）承担阿坝州新型智库建设推进工作。</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（十）完成州委交办的其他任务。</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textAlignment w:val="auto"/>
        <w:rPr>
          <w:rStyle w:val="23"/>
          <w:rFonts w:hint="default" w:ascii="Times New Roman" w:hAnsi="Times New Roman" w:eastAsia="黑体" w:cs="Times New Roman"/>
          <w:b w:val="0"/>
          <w:bCs w:val="0"/>
          <w:color w:val="auto"/>
          <w:highlight w:val="none"/>
          <w:lang w:val="en-US" w:eastAsia="zh-CN"/>
        </w:rPr>
      </w:pPr>
      <w:r>
        <w:rPr>
          <w:rStyle w:val="23"/>
          <w:rFonts w:hint="default" w:ascii="Times New Roman" w:hAnsi="Times New Roman" w:eastAsia="黑体" w:cs="Times New Roman"/>
          <w:b w:val="0"/>
          <w:bCs w:val="0"/>
          <w:color w:val="auto"/>
          <w:highlight w:val="none"/>
          <w:lang w:val="en-US" w:eastAsia="zh-CN"/>
        </w:rPr>
        <w:t>二、机构设置</w:t>
      </w:r>
    </w:p>
    <w:p>
      <w:pPr>
        <w:keepNext w:val="0"/>
        <w:keepLines w:val="0"/>
        <w:pageBreakBefore w:val="0"/>
        <w:widowControl w:val="0"/>
        <w:numPr>
          <w:ilvl w:val="0"/>
          <w:numId w:val="0"/>
        </w:numPr>
        <w:pBdr>
          <w:bottom w:val="single" w:color="FFFFFF" w:sz="4" w:space="29"/>
        </w:pBdr>
        <w:tabs>
          <w:tab w:val="left" w:pos="1440"/>
        </w:tabs>
        <w:kinsoku/>
        <w:wordWrap/>
        <w:overflowPunct/>
        <w:topLinePunct w:val="0"/>
        <w:autoSpaceDE/>
        <w:autoSpaceDN/>
        <w:bidi w:val="0"/>
        <w:adjustRightInd/>
        <w:snapToGrid/>
        <w:spacing w:line="540" w:lineRule="exact"/>
        <w:ind w:left="0" w:firstLine="642" w:firstLineChars="200"/>
        <w:textAlignment w:val="auto"/>
        <w:rPr>
          <w:rFonts w:hint="default" w:ascii="Times New Roman" w:hAnsi="Times New Roman" w:eastAsia="方正仿宋_GBK" w:cs="Times New Roman"/>
          <w:b/>
          <w:sz w:val="32"/>
          <w:szCs w:val="32"/>
        </w:rPr>
      </w:pPr>
      <w:r>
        <w:rPr>
          <w:rFonts w:hint="default" w:ascii="Times New Roman" w:hAnsi="Times New Roman" w:eastAsia="方正楷体_GBK" w:cs="Times New Roman"/>
          <w:b/>
          <w:bCs/>
          <w:sz w:val="32"/>
          <w:szCs w:val="32"/>
          <w:lang w:val="en-US" w:eastAsia="zh-CN"/>
        </w:rPr>
        <w:t>（一）</w:t>
      </w:r>
      <w:r>
        <w:rPr>
          <w:rFonts w:hint="default" w:ascii="Times New Roman" w:hAnsi="Times New Roman" w:eastAsia="方正楷体_GBK" w:cs="Times New Roman"/>
          <w:b/>
          <w:bCs/>
          <w:sz w:val="32"/>
          <w:szCs w:val="32"/>
        </w:rPr>
        <w:t>本部门机构</w:t>
      </w:r>
    </w:p>
    <w:p>
      <w:pPr>
        <w:keepNext w:val="0"/>
        <w:keepLines w:val="0"/>
        <w:pageBreakBefore w:val="0"/>
        <w:widowControl w:val="0"/>
        <w:numPr>
          <w:ilvl w:val="0"/>
          <w:numId w:val="0"/>
        </w:numPr>
        <w:pBdr>
          <w:bottom w:val="single" w:color="FFFFFF" w:sz="4" w:space="29"/>
        </w:pBdr>
        <w:tabs>
          <w:tab w:val="left" w:pos="1440"/>
        </w:tabs>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本部门</w:t>
      </w:r>
      <w:r>
        <w:rPr>
          <w:rFonts w:hint="default" w:ascii="Times New Roman" w:hAnsi="Times New Roman" w:eastAsia="方正仿宋_GBK" w:cs="Times New Roman"/>
          <w:sz w:val="32"/>
          <w:szCs w:val="32"/>
          <w:lang w:val="en-US" w:eastAsia="zh-CN"/>
        </w:rPr>
        <w:t>属一级预算单位，</w:t>
      </w:r>
      <w:r>
        <w:rPr>
          <w:rFonts w:hint="default" w:ascii="Times New Roman" w:hAnsi="Times New Roman" w:eastAsia="方正仿宋_GBK" w:cs="Times New Roman"/>
          <w:sz w:val="32"/>
          <w:szCs w:val="32"/>
        </w:rPr>
        <w:t>下属二级预算单位0个，内设科室</w:t>
      </w:r>
      <w:r>
        <w:rPr>
          <w:rFonts w:hint="default" w:ascii="Times New Roman" w:hAnsi="Times New Roman" w:eastAsia="方正仿宋_GBK" w:cs="Times New Roman"/>
          <w:sz w:val="32"/>
          <w:szCs w:val="32"/>
          <w:lang w:eastAsia="zh-CN"/>
        </w:rPr>
        <w:t>综合科、改革协调科、</w:t>
      </w:r>
      <w:r>
        <w:rPr>
          <w:rFonts w:hint="default" w:ascii="Times New Roman" w:hAnsi="Times New Roman" w:eastAsia="方正仿宋_GBK" w:cs="Times New Roman"/>
          <w:sz w:val="32"/>
          <w:szCs w:val="32"/>
          <w:lang w:val="en-US" w:eastAsia="zh-CN"/>
        </w:rPr>
        <w:t>调研一科、调研二科4</w:t>
      </w:r>
      <w:r>
        <w:rPr>
          <w:rFonts w:hint="default" w:ascii="Times New Roman" w:hAnsi="Times New Roman" w:eastAsia="方正仿宋_GBK" w:cs="Times New Roman"/>
          <w:sz w:val="32"/>
          <w:szCs w:val="32"/>
        </w:rPr>
        <w:t>个</w:t>
      </w:r>
      <w:r>
        <w:rPr>
          <w:rFonts w:hint="default" w:ascii="Times New Roman" w:hAnsi="Times New Roman" w:eastAsia="方正仿宋_GBK" w:cs="Times New Roman"/>
          <w:sz w:val="32"/>
          <w:szCs w:val="32"/>
          <w:lang w:val="en-US" w:eastAsia="zh-CN"/>
        </w:rPr>
        <w:t>行政科室，1个事业单位阿坝州改革研究中心</w:t>
      </w:r>
      <w:r>
        <w:rPr>
          <w:rFonts w:hint="default" w:ascii="Times New Roman" w:hAnsi="Times New Roman" w:eastAsia="方正仿宋_GBK" w:cs="Times New Roman"/>
          <w:sz w:val="32"/>
          <w:szCs w:val="32"/>
        </w:rPr>
        <w:t>。</w:t>
      </w:r>
    </w:p>
    <w:p>
      <w:pPr>
        <w:keepNext w:val="0"/>
        <w:keepLines w:val="0"/>
        <w:pageBreakBefore w:val="0"/>
        <w:widowControl w:val="0"/>
        <w:numPr>
          <w:ilvl w:val="0"/>
          <w:numId w:val="0"/>
        </w:numPr>
        <w:pBdr>
          <w:bottom w:val="single" w:color="FFFFFF" w:sz="4" w:space="29"/>
        </w:pBdr>
        <w:tabs>
          <w:tab w:val="left" w:pos="1440"/>
        </w:tabs>
        <w:kinsoku/>
        <w:wordWrap/>
        <w:overflowPunct/>
        <w:topLinePunct w:val="0"/>
        <w:autoSpaceDE/>
        <w:autoSpaceDN/>
        <w:bidi w:val="0"/>
        <w:adjustRightInd/>
        <w:snapToGrid/>
        <w:spacing w:line="540" w:lineRule="exact"/>
        <w:ind w:left="0" w:firstLine="642" w:firstLineChars="200"/>
        <w:textAlignment w:val="auto"/>
        <w:rPr>
          <w:rFonts w:hint="default" w:ascii="Times New Roman" w:hAnsi="Times New Roman" w:eastAsia="方正楷体_GBK" w:cs="Times New Roman"/>
          <w:b/>
          <w:sz w:val="32"/>
          <w:szCs w:val="32"/>
        </w:rPr>
      </w:pPr>
      <w:r>
        <w:rPr>
          <w:rFonts w:hint="default" w:ascii="Times New Roman" w:hAnsi="Times New Roman" w:eastAsia="方正楷体_GBK" w:cs="Times New Roman"/>
          <w:b/>
          <w:sz w:val="32"/>
          <w:szCs w:val="32"/>
          <w:lang w:eastAsia="zh-CN"/>
        </w:rPr>
        <w:t>（二）</w:t>
      </w:r>
      <w:r>
        <w:rPr>
          <w:rFonts w:hint="default" w:ascii="Times New Roman" w:hAnsi="Times New Roman" w:eastAsia="方正楷体_GBK" w:cs="Times New Roman"/>
          <w:b/>
          <w:sz w:val="32"/>
          <w:szCs w:val="32"/>
        </w:rPr>
        <w:t>人员情况</w:t>
      </w:r>
    </w:p>
    <w:p>
      <w:pPr>
        <w:keepNext w:val="0"/>
        <w:keepLines w:val="0"/>
        <w:pageBreakBefore w:val="0"/>
        <w:widowControl w:val="0"/>
        <w:numPr>
          <w:ilvl w:val="0"/>
          <w:numId w:val="0"/>
        </w:numPr>
        <w:pBdr>
          <w:bottom w:val="single" w:color="FFFFFF" w:sz="4" w:space="29"/>
        </w:pBdr>
        <w:tabs>
          <w:tab w:val="left" w:pos="1440"/>
        </w:tabs>
        <w:kinsoku/>
        <w:wordWrap/>
        <w:overflowPunct/>
        <w:topLinePunct w:val="0"/>
        <w:autoSpaceDE/>
        <w:autoSpaceDN/>
        <w:bidi w:val="0"/>
        <w:adjustRightInd/>
        <w:snapToGrid/>
        <w:spacing w:line="540" w:lineRule="exact"/>
        <w:ind w:left="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总编制</w:t>
      </w:r>
      <w:r>
        <w:rPr>
          <w:rFonts w:hint="default" w:ascii="Times New Roman" w:hAnsi="Times New Roman" w:eastAsia="方正仿宋_GBK" w:cs="Times New Roman"/>
          <w:sz w:val="32"/>
          <w:szCs w:val="32"/>
          <w:lang w:val="en-US" w:eastAsia="zh-CN"/>
        </w:rPr>
        <w:t>19</w:t>
      </w:r>
      <w:r>
        <w:rPr>
          <w:rFonts w:hint="default" w:ascii="Times New Roman" w:hAnsi="Times New Roman" w:eastAsia="方正仿宋_GBK" w:cs="Times New Roman"/>
          <w:sz w:val="32"/>
          <w:szCs w:val="32"/>
        </w:rPr>
        <w:t>名，其中：行政编制1</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名，行政工勤编制2名</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事业编制4名</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2024年末</w:t>
      </w:r>
      <w:r>
        <w:rPr>
          <w:rFonts w:hint="default" w:ascii="Times New Roman" w:hAnsi="Times New Roman" w:eastAsia="方正仿宋_GBK" w:cs="Times New Roman"/>
          <w:sz w:val="32"/>
          <w:szCs w:val="32"/>
        </w:rPr>
        <w:t>在职人员总数</w:t>
      </w:r>
      <w:r>
        <w:rPr>
          <w:rFonts w:hint="default" w:ascii="Times New Roman" w:hAnsi="Times New Roman" w:eastAsia="方正仿宋_GBK" w:cs="Times New Roman"/>
          <w:sz w:val="32"/>
          <w:szCs w:val="32"/>
          <w:lang w:val="en-US" w:eastAsia="zh-CN"/>
        </w:rPr>
        <w:t>16</w:t>
      </w:r>
      <w:r>
        <w:rPr>
          <w:rFonts w:hint="default" w:ascii="Times New Roman" w:hAnsi="Times New Roman" w:eastAsia="方正仿宋_GBK" w:cs="Times New Roman"/>
          <w:sz w:val="32"/>
          <w:szCs w:val="32"/>
        </w:rPr>
        <w:t>名，其中：公务员</w:t>
      </w:r>
      <w:r>
        <w:rPr>
          <w:rFonts w:hint="default" w:ascii="Times New Roman" w:hAnsi="Times New Roman" w:eastAsia="方正仿宋_GBK" w:cs="Times New Roman"/>
          <w:sz w:val="32"/>
          <w:szCs w:val="32"/>
          <w:lang w:val="en-US" w:eastAsia="zh-CN"/>
        </w:rPr>
        <w:t>12</w:t>
      </w:r>
      <w:r>
        <w:rPr>
          <w:rFonts w:hint="default" w:ascii="Times New Roman" w:hAnsi="Times New Roman" w:eastAsia="方正仿宋_GBK" w:cs="Times New Roman"/>
          <w:sz w:val="32"/>
          <w:szCs w:val="32"/>
        </w:rPr>
        <w:t>名，</w:t>
      </w:r>
      <w:r>
        <w:rPr>
          <w:rFonts w:hint="default" w:ascii="Times New Roman" w:hAnsi="Times New Roman" w:eastAsia="方正仿宋_GBK" w:cs="Times New Roman"/>
          <w:sz w:val="32"/>
          <w:szCs w:val="32"/>
          <w:lang w:eastAsia="zh-CN"/>
        </w:rPr>
        <w:t>事业人员</w:t>
      </w:r>
      <w:r>
        <w:rPr>
          <w:rFonts w:hint="default" w:ascii="Times New Roman" w:hAnsi="Times New Roman" w:eastAsia="方正仿宋_GBK" w:cs="Times New Roman"/>
          <w:sz w:val="32"/>
          <w:szCs w:val="32"/>
          <w:lang w:val="en-US" w:eastAsia="zh-CN"/>
        </w:rPr>
        <w:t>2名，</w:t>
      </w:r>
      <w:r>
        <w:rPr>
          <w:rFonts w:hint="default" w:ascii="Times New Roman" w:hAnsi="Times New Roman" w:eastAsia="方正仿宋_GBK" w:cs="Times New Roman"/>
          <w:sz w:val="32"/>
          <w:szCs w:val="32"/>
        </w:rPr>
        <w:t>工勤人员2名</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退休人员</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名。</w:t>
      </w:r>
    </w:p>
    <w:p>
      <w:pPr>
        <w:pStyle w:val="6"/>
        <w:ind w:firstLine="640" w:firstLineChars="200"/>
        <w:rPr>
          <w:rFonts w:hint="default" w:ascii="Times New Roman" w:hAnsi="Times New Roman" w:eastAsia="黑体" w:cs="Times New Roman"/>
          <w:b w:val="0"/>
          <w:color w:val="auto"/>
          <w:highlight w:val="none"/>
          <w:lang w:val="en-US" w:eastAsia="zh-CN"/>
        </w:rPr>
      </w:pPr>
    </w:p>
    <w:bookmarkEnd w:id="14"/>
    <w:bookmarkEnd w:id="15"/>
    <w:p>
      <w:pPr>
        <w:widowControl/>
        <w:jc w:val="left"/>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color w:val="auto"/>
          <w:sz w:val="32"/>
          <w:szCs w:val="32"/>
          <w:highlight w:val="none"/>
        </w:rPr>
        <w:br w:type="page"/>
      </w:r>
    </w:p>
    <w:p>
      <w:pPr>
        <w:pStyle w:val="5"/>
        <w:ind w:right="440"/>
        <w:jc w:val="center"/>
        <w:rPr>
          <w:rStyle w:val="22"/>
          <w:rFonts w:hint="default" w:ascii="Times New Roman" w:hAnsi="Times New Roman" w:eastAsia="黑体" w:cs="Times New Roman"/>
          <w:b w:val="0"/>
          <w:bCs/>
          <w:color w:val="auto"/>
          <w:highlight w:val="none"/>
        </w:rPr>
      </w:pPr>
      <w:bookmarkStart w:id="16" w:name="_Toc15396602"/>
      <w:bookmarkStart w:id="17" w:name="_Toc15377204"/>
      <w:r>
        <w:rPr>
          <w:rFonts w:hint="default" w:ascii="Times New Roman" w:hAnsi="Times New Roman" w:eastAsia="黑体" w:cs="Times New Roman"/>
          <w:b w:val="0"/>
          <w:bCs/>
          <w:color w:val="auto"/>
          <w:highlight w:val="none"/>
        </w:rPr>
        <w:t xml:space="preserve">第二部分 </w:t>
      </w:r>
      <w:r>
        <w:rPr>
          <w:rFonts w:hint="default" w:ascii="Times New Roman" w:hAnsi="Times New Roman" w:eastAsia="黑体" w:cs="Times New Roman"/>
          <w:b w:val="0"/>
          <w:bCs/>
          <w:color w:val="auto"/>
          <w:highlight w:val="none"/>
          <w:lang w:val="en-US" w:eastAsia="zh-CN"/>
        </w:rPr>
        <w:t>2024年度</w:t>
      </w:r>
      <w:r>
        <w:rPr>
          <w:rStyle w:val="22"/>
          <w:rFonts w:hint="default" w:ascii="Times New Roman" w:hAnsi="Times New Roman" w:eastAsia="黑体" w:cs="Times New Roman"/>
          <w:b w:val="0"/>
          <w:bCs/>
          <w:color w:val="auto"/>
          <w:highlight w:val="none"/>
          <w:lang w:eastAsia="zh-CN"/>
        </w:rPr>
        <w:t>部门</w:t>
      </w:r>
      <w:r>
        <w:rPr>
          <w:rStyle w:val="22"/>
          <w:rFonts w:hint="default" w:ascii="Times New Roman" w:hAnsi="Times New Roman" w:eastAsia="黑体" w:cs="Times New Roman"/>
          <w:b w:val="0"/>
          <w:bCs/>
          <w:color w:val="auto"/>
          <w:highlight w:val="none"/>
        </w:rPr>
        <w:t>决算情况说明</w:t>
      </w:r>
      <w:bookmarkEnd w:id="16"/>
      <w:bookmarkEnd w:id="17"/>
    </w:p>
    <w:p>
      <w:pPr>
        <w:rPr>
          <w:rFonts w:hint="default" w:ascii="Times New Roman" w:hAnsi="Times New Roman" w:cs="Times New Roman"/>
          <w:color w:val="auto"/>
          <w:highlight w:val="none"/>
        </w:rPr>
      </w:pPr>
    </w:p>
    <w:p>
      <w:pPr>
        <w:pStyle w:val="28"/>
        <w:numPr>
          <w:ilvl w:val="0"/>
          <w:numId w:val="0"/>
        </w:numPr>
        <w:spacing w:line="600" w:lineRule="exact"/>
        <w:ind w:firstLine="640" w:firstLineChars="200"/>
        <w:outlineLvl w:val="1"/>
        <w:rPr>
          <w:rStyle w:val="23"/>
          <w:rFonts w:hint="default" w:ascii="Times New Roman" w:hAnsi="Times New Roman" w:eastAsia="黑体" w:cs="Times New Roman"/>
          <w:b w:val="0"/>
          <w:color w:val="auto"/>
          <w:highlight w:val="none"/>
        </w:rPr>
      </w:pPr>
      <w:bookmarkStart w:id="18" w:name="_Toc15396603"/>
      <w:bookmarkStart w:id="19" w:name="_Toc15377205"/>
      <w:r>
        <w:rPr>
          <w:rFonts w:hint="default" w:ascii="Times New Roman" w:hAnsi="Times New Roman" w:eastAsia="黑体" w:cs="Times New Roman"/>
          <w:color w:val="auto"/>
          <w:sz w:val="32"/>
          <w:szCs w:val="32"/>
          <w:highlight w:val="none"/>
          <w:lang w:eastAsia="zh-CN"/>
        </w:rPr>
        <w:t>一、</w:t>
      </w:r>
      <w:r>
        <w:rPr>
          <w:rFonts w:hint="default" w:ascii="Times New Roman" w:hAnsi="Times New Roman" w:eastAsia="黑体" w:cs="Times New Roman"/>
          <w:color w:val="auto"/>
          <w:sz w:val="32"/>
          <w:szCs w:val="32"/>
          <w:highlight w:val="none"/>
        </w:rPr>
        <w:t>收</w:t>
      </w:r>
      <w:r>
        <w:rPr>
          <w:rStyle w:val="23"/>
          <w:rFonts w:hint="default" w:ascii="Times New Roman" w:hAnsi="Times New Roman" w:eastAsia="黑体" w:cs="Times New Roman"/>
          <w:b w:val="0"/>
          <w:color w:val="auto"/>
          <w:highlight w:val="none"/>
        </w:rPr>
        <w:t>入支出决算总体情况说明</w:t>
      </w:r>
      <w:bookmarkEnd w:id="18"/>
      <w:bookmarkEnd w:id="19"/>
    </w:p>
    <w:p>
      <w:pPr>
        <w:spacing w:line="600" w:lineRule="exact"/>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2024年度收支总计均为499.34万元。与2023年度相比，收支总计增加37.4万元，增长8.1%。</w:t>
      </w:r>
      <w:r>
        <w:rPr>
          <w:rFonts w:hint="default" w:ascii="Times New Roman" w:hAnsi="Times New Roman" w:eastAsia="方正仿宋_GBK" w:cs="Times New Roman"/>
          <w:b/>
          <w:bCs/>
          <w:sz w:val="32"/>
          <w:szCs w:val="32"/>
          <w:lang w:val="en-US" w:eastAsia="zh-CN"/>
        </w:rPr>
        <w:t>主要变动原因是：</w:t>
      </w:r>
      <w:r>
        <w:rPr>
          <w:rFonts w:hint="default" w:ascii="Times New Roman" w:hAnsi="Times New Roman" w:eastAsia="方正仿宋_GBK" w:cs="Times New Roman"/>
          <w:sz w:val="32"/>
          <w:szCs w:val="32"/>
          <w:lang w:val="en-US" w:eastAsia="zh-CN"/>
        </w:rPr>
        <w:t>按照省州统一安排部署，</w:t>
      </w:r>
      <w:r>
        <w:rPr>
          <w:rFonts w:hint="default" w:ascii="Times New Roman" w:hAnsi="Times New Roman" w:eastAsia="方正仿宋_GBK" w:cs="Times New Roman"/>
          <w:color w:val="000000"/>
          <w:kern w:val="0"/>
          <w:sz w:val="32"/>
          <w:szCs w:val="32"/>
          <w:lang w:val="en-US" w:eastAsia="zh-CN" w:bidi="ar-SA"/>
        </w:rPr>
        <w:t>统一调整高海拔津贴；新进公务员1名；办公用房搬迁，水电费增加。</w:t>
      </w:r>
    </w:p>
    <w:p>
      <w:pPr>
        <w:spacing w:line="600" w:lineRule="exact"/>
        <w:ind w:firstLine="640" w:firstLineChars="200"/>
        <w:rPr>
          <w:rFonts w:hint="default" w:ascii="Times New Roman" w:hAnsi="Times New Roman" w:eastAsia="仿宋" w:cs="Times New Roman"/>
          <w:color w:val="auto"/>
          <w:sz w:val="32"/>
          <w:szCs w:val="32"/>
          <w:highlight w:val="none"/>
        </w:rPr>
      </w:pPr>
      <w:r>
        <w:rPr>
          <w:rStyle w:val="31"/>
          <w:rFonts w:hint="default" w:ascii="Times New Roman" w:hAnsi="Times New Roman" w:eastAsia="黑体" w:cs="Times New Roman"/>
          <w:b w:val="0"/>
        </w:rPr>
        <w:drawing>
          <wp:anchor distT="0" distB="0" distL="114300" distR="114300" simplePos="0" relativeHeight="251659264" behindDoc="0" locked="0" layoutInCell="1" allowOverlap="1">
            <wp:simplePos x="0" y="0"/>
            <wp:positionH relativeFrom="column">
              <wp:posOffset>572770</wp:posOffset>
            </wp:positionH>
            <wp:positionV relativeFrom="paragraph">
              <wp:posOffset>261620</wp:posOffset>
            </wp:positionV>
            <wp:extent cx="3929380" cy="2049780"/>
            <wp:effectExtent l="4445" t="4445" r="9525" b="22225"/>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default" w:ascii="Times New Roman" w:hAnsi="Times New Roman" w:eastAsia="仿宋" w:cs="Times New Roman"/>
          <w:color w:val="auto"/>
          <w:sz w:val="32"/>
          <w:szCs w:val="32"/>
          <w:highlight w:val="none"/>
        </w:rPr>
        <w:t>（图1：收、支决算总计变动情况图）（柱状图）</w:t>
      </w:r>
    </w:p>
    <w:p>
      <w:pPr>
        <w:pStyle w:val="28"/>
        <w:numPr>
          <w:ilvl w:val="0"/>
          <w:numId w:val="0"/>
        </w:numPr>
        <w:spacing w:line="600" w:lineRule="exact"/>
        <w:ind w:left="640" w:leftChars="0"/>
        <w:outlineLvl w:val="1"/>
        <w:rPr>
          <w:rStyle w:val="23"/>
          <w:rFonts w:hint="default" w:ascii="Times New Roman" w:hAnsi="Times New Roman" w:eastAsia="黑体" w:cs="Times New Roman"/>
          <w:b w:val="0"/>
          <w:color w:val="auto"/>
          <w:highlight w:val="none"/>
        </w:rPr>
      </w:pPr>
      <w:bookmarkStart w:id="20" w:name="_Toc15377206"/>
      <w:bookmarkStart w:id="21" w:name="_Toc15396604"/>
      <w:r>
        <w:rPr>
          <w:rFonts w:hint="default" w:ascii="Times New Roman" w:hAnsi="Times New Roman" w:eastAsia="黑体" w:cs="Times New Roman"/>
          <w:color w:val="auto"/>
          <w:sz w:val="32"/>
          <w:szCs w:val="32"/>
          <w:highlight w:val="none"/>
          <w:lang w:eastAsia="zh-CN"/>
        </w:rPr>
        <w:t>二、</w:t>
      </w:r>
      <w:r>
        <w:rPr>
          <w:rFonts w:hint="default" w:ascii="Times New Roman" w:hAnsi="Times New Roman" w:eastAsia="黑体" w:cs="Times New Roman"/>
          <w:color w:val="auto"/>
          <w:sz w:val="32"/>
          <w:szCs w:val="32"/>
          <w:highlight w:val="none"/>
        </w:rPr>
        <w:t>收</w:t>
      </w:r>
      <w:r>
        <w:rPr>
          <w:rStyle w:val="23"/>
          <w:rFonts w:hint="default" w:ascii="Times New Roman" w:hAnsi="Times New Roman" w:eastAsia="黑体" w:cs="Times New Roman"/>
          <w:b w:val="0"/>
          <w:color w:val="auto"/>
          <w:highlight w:val="none"/>
        </w:rPr>
        <w:t>入决算情况说明</w:t>
      </w:r>
      <w:bookmarkEnd w:id="20"/>
      <w:bookmarkEnd w:id="21"/>
    </w:p>
    <w:p>
      <w:pPr>
        <w:spacing w:line="600" w:lineRule="exact"/>
        <w:ind w:firstLine="640" w:firstLineChars="200"/>
        <w:outlineLvl w:val="1"/>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20</w:t>
      </w:r>
      <w:r>
        <w:rPr>
          <w:rFonts w:hint="default" w:ascii="Times New Roman" w:hAnsi="Times New Roman" w:eastAsia="仿宋" w:cs="Times New Roman"/>
          <w:color w:val="auto"/>
          <w:sz w:val="32"/>
          <w:szCs w:val="32"/>
          <w:highlight w:val="none"/>
          <w:lang w:val="en-US" w:eastAsia="zh-CN"/>
        </w:rPr>
        <w:t>24</w:t>
      </w:r>
      <w:r>
        <w:rPr>
          <w:rFonts w:hint="default" w:ascii="Times New Roman" w:hAnsi="Times New Roman" w:eastAsia="仿宋" w:cs="Times New Roman"/>
          <w:color w:val="auto"/>
          <w:sz w:val="32"/>
          <w:szCs w:val="32"/>
          <w:highlight w:val="none"/>
        </w:rPr>
        <w:t>年本年收入合计</w:t>
      </w:r>
      <w:r>
        <w:rPr>
          <w:rFonts w:hint="default" w:ascii="Times New Roman" w:hAnsi="Times New Roman" w:eastAsia="仿宋" w:cs="Times New Roman"/>
          <w:color w:val="auto"/>
          <w:sz w:val="32"/>
          <w:szCs w:val="32"/>
          <w:highlight w:val="none"/>
          <w:lang w:val="en-US" w:eastAsia="zh-CN"/>
        </w:rPr>
        <w:t>499.34</w:t>
      </w:r>
      <w:r>
        <w:rPr>
          <w:rFonts w:hint="default" w:ascii="Times New Roman" w:hAnsi="Times New Roman" w:eastAsia="仿宋" w:cs="Times New Roman"/>
          <w:color w:val="auto"/>
          <w:sz w:val="32"/>
          <w:szCs w:val="32"/>
          <w:highlight w:val="none"/>
        </w:rPr>
        <w:t>万元，其中：一般公共预算财政拨款收入</w:t>
      </w:r>
      <w:r>
        <w:rPr>
          <w:rFonts w:hint="default" w:ascii="Times New Roman" w:hAnsi="Times New Roman" w:eastAsia="仿宋" w:cs="Times New Roman"/>
          <w:color w:val="auto"/>
          <w:sz w:val="32"/>
          <w:szCs w:val="32"/>
          <w:highlight w:val="none"/>
          <w:lang w:val="en-US" w:eastAsia="zh-CN"/>
        </w:rPr>
        <w:t>499.34</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100</w:t>
      </w:r>
      <w:r>
        <w:rPr>
          <w:rFonts w:hint="default" w:ascii="Times New Roman" w:hAnsi="Times New Roman" w:eastAsia="仿宋" w:cs="Times New Roman"/>
          <w:color w:val="auto"/>
          <w:sz w:val="32"/>
          <w:szCs w:val="32"/>
          <w:highlight w:val="none"/>
        </w:rPr>
        <w:t>%；政府性基金预算财政拨款收入</w:t>
      </w:r>
      <w:r>
        <w:rPr>
          <w:rFonts w:hint="default" w:ascii="Times New Roman" w:hAnsi="Times New Roman"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lang w:eastAsia="zh-CN"/>
        </w:rPr>
        <w:t>国有资本经营预算财政拨款收入</w:t>
      </w:r>
      <w:r>
        <w:rPr>
          <w:rFonts w:hint="default" w:ascii="Times New Roman" w:hAnsi="Times New Roman"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%；上级补助收入</w:t>
      </w:r>
      <w:r>
        <w:rPr>
          <w:rFonts w:hint="default" w:ascii="Times New Roman" w:hAnsi="Times New Roman"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%；事业收入</w:t>
      </w:r>
      <w:r>
        <w:rPr>
          <w:rFonts w:hint="default" w:ascii="Times New Roman" w:hAnsi="Times New Roman"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%；经营收入</w:t>
      </w:r>
      <w:r>
        <w:rPr>
          <w:rFonts w:hint="default" w:ascii="Times New Roman" w:hAnsi="Times New Roman"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%；附属单位上缴收入</w:t>
      </w:r>
      <w:r>
        <w:rPr>
          <w:rFonts w:hint="default" w:ascii="Times New Roman" w:hAnsi="Times New Roman"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%；其他收入</w:t>
      </w:r>
      <w:r>
        <w:rPr>
          <w:rFonts w:hint="default" w:ascii="Times New Roman" w:hAnsi="Times New Roman"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b/>
          <w:color w:val="auto"/>
          <w:sz w:val="32"/>
          <w:szCs w:val="32"/>
          <w:highlight w:val="none"/>
        </w:rPr>
        <w:t>（注：数据来源于财决01表</w:t>
      </w:r>
      <w:r>
        <w:rPr>
          <w:rFonts w:hint="default" w:ascii="Times New Roman" w:hAnsi="Times New Roman" w:eastAsia="仿宋" w:cs="Times New Roman"/>
          <w:b/>
          <w:color w:val="auto"/>
          <w:sz w:val="32"/>
          <w:szCs w:val="32"/>
          <w:highlight w:val="none"/>
          <w:lang w:eastAsia="zh-CN"/>
        </w:rPr>
        <w:t>，仅罗列本单位涉及的收入。</w:t>
      </w:r>
      <w:r>
        <w:rPr>
          <w:rFonts w:hint="default" w:ascii="Times New Roman" w:hAnsi="Times New Roman" w:eastAsia="仿宋" w:cs="Times New Roman"/>
          <w:b/>
          <w:color w:val="auto"/>
          <w:sz w:val="32"/>
          <w:szCs w:val="32"/>
          <w:highlight w:val="none"/>
        </w:rPr>
        <w:t>）</w:t>
      </w:r>
    </w:p>
    <w:p>
      <w:pPr>
        <w:spacing w:line="600" w:lineRule="exact"/>
        <w:ind w:firstLine="640" w:firstLineChars="200"/>
        <w:outlineLvl w:val="1"/>
        <w:rPr>
          <w:rFonts w:hint="default" w:ascii="Times New Roman" w:hAnsi="Times New Roman" w:eastAsia="仿宋" w:cs="Times New Roman"/>
          <w:b/>
          <w:color w:val="auto"/>
          <w:sz w:val="32"/>
          <w:szCs w:val="32"/>
          <w:highlight w:val="none"/>
        </w:rPr>
      </w:pPr>
      <w:r>
        <w:rPr>
          <w:rFonts w:hint="default" w:ascii="Times New Roman" w:hAnsi="Times New Roman" w:eastAsia="仿宋_GB2312" w:cs="Times New Roman"/>
          <w:color w:val="000000"/>
          <w:sz w:val="32"/>
          <w:szCs w:val="32"/>
        </w:rPr>
        <w:pict>
          <v:shape id="_x0000_s1026" o:spid="_x0000_s1026" o:spt="75" alt="olechartimg_1694914106161088_248251392" type="#_x0000_t75" style="position:absolute;left:0pt;margin-left:51.5pt;margin-top:7.35pt;height:207.65pt;width:283.7pt;mso-wrap-distance-left:9pt;mso-wrap-distance-right:9pt;z-index:-251656192;mso-width-relative:page;mso-height-relative:page;" o:ole="t" filled="f" o:preferrelative="t" stroked="f" coordsize="21600,21600" wrapcoords="21592 -2 0 0 0 21600 21592 21602 8 21602 21600 21600 21600 0 8 -2 21592 -2">
            <v:path/>
            <v:fill on="f" focussize="0,0"/>
            <v:stroke on="f"/>
            <v:imagedata r:id="rId12" o:title=""/>
            <o:lock v:ext="edit" aspectratio="t"/>
            <w10:wrap type="tight"/>
          </v:shape>
          <o:OLEObject Type="Embed" ProgID="Excel.Chart.8" ShapeID="_x0000_s1026" DrawAspect="Content" ObjectID="_1468075725" r:id="rId11">
            <o:LockedField>false</o:LockedField>
          </o:OLEObject>
        </w:pict>
      </w:r>
    </w:p>
    <w:p>
      <w:pPr>
        <w:spacing w:line="600" w:lineRule="exact"/>
        <w:ind w:firstLine="640" w:firstLineChars="200"/>
        <w:outlineLvl w:val="1"/>
        <w:rPr>
          <w:rFonts w:hint="default" w:ascii="Times New Roman" w:hAnsi="Times New Roman" w:eastAsia="仿宋" w:cs="Times New Roman"/>
          <w:color w:val="auto"/>
          <w:sz w:val="32"/>
          <w:szCs w:val="32"/>
          <w:highlight w:val="none"/>
        </w:rPr>
      </w:pPr>
    </w:p>
    <w:p>
      <w:pPr>
        <w:pStyle w:val="14"/>
        <w:rPr>
          <w:rFonts w:hint="default" w:ascii="Times New Roman" w:hAnsi="Times New Roman" w:eastAsia="仿宋" w:cs="Times New Roman"/>
          <w:color w:val="auto"/>
          <w:sz w:val="32"/>
          <w:szCs w:val="32"/>
          <w:highlight w:val="none"/>
        </w:rPr>
      </w:pPr>
    </w:p>
    <w:p>
      <w:pPr>
        <w:rPr>
          <w:rFonts w:hint="default" w:ascii="Times New Roman" w:hAnsi="Times New Roman" w:cs="Times New Roman"/>
        </w:rPr>
      </w:pPr>
    </w:p>
    <w:p>
      <w:pPr>
        <w:spacing w:line="600" w:lineRule="exact"/>
        <w:ind w:firstLine="640" w:firstLineChars="200"/>
        <w:rPr>
          <w:rFonts w:hint="default" w:ascii="Times New Roman" w:hAnsi="Times New Roman" w:eastAsia="仿宋" w:cs="Times New Roman"/>
          <w:color w:val="auto"/>
          <w:sz w:val="32"/>
          <w:szCs w:val="32"/>
          <w:highlight w:val="none"/>
        </w:rPr>
      </w:pPr>
    </w:p>
    <w:p>
      <w:pPr>
        <w:spacing w:line="600" w:lineRule="exact"/>
        <w:ind w:firstLine="640" w:firstLineChars="200"/>
        <w:rPr>
          <w:rFonts w:hint="default" w:ascii="Times New Roman" w:hAnsi="Times New Roman" w:eastAsia="仿宋" w:cs="Times New Roman"/>
          <w:color w:val="auto"/>
          <w:sz w:val="32"/>
          <w:szCs w:val="32"/>
          <w:highlight w:val="none"/>
        </w:rPr>
      </w:pPr>
    </w:p>
    <w:p>
      <w:pPr>
        <w:spacing w:line="600" w:lineRule="exact"/>
        <w:ind w:firstLine="640" w:firstLineChars="200"/>
        <w:rPr>
          <w:rFonts w:hint="default" w:ascii="Times New Roman" w:hAnsi="Times New Roman" w:eastAsia="仿宋" w:cs="Times New Roman"/>
          <w:color w:val="auto"/>
          <w:sz w:val="32"/>
          <w:szCs w:val="32"/>
          <w:highlight w:val="none"/>
        </w:rPr>
      </w:pPr>
    </w:p>
    <w:p>
      <w:pPr>
        <w:spacing w:line="600" w:lineRule="exact"/>
        <w:ind w:firstLine="640" w:firstLineChars="200"/>
        <w:rPr>
          <w:rFonts w:hint="default" w:ascii="Times New Roman" w:hAnsi="Times New Roman" w:eastAsia="仿宋" w:cs="Times New Roman"/>
          <w:color w:val="auto"/>
          <w:sz w:val="32"/>
          <w:szCs w:val="32"/>
          <w:highlight w:val="none"/>
        </w:rPr>
      </w:pPr>
    </w:p>
    <w:p>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（图2：收入决算结构图）（饼状图）</w:t>
      </w:r>
    </w:p>
    <w:p>
      <w:pPr>
        <w:pStyle w:val="28"/>
        <w:numPr>
          <w:ilvl w:val="0"/>
          <w:numId w:val="0"/>
        </w:numPr>
        <w:spacing w:line="600" w:lineRule="exact"/>
        <w:ind w:firstLine="640" w:firstLineChars="200"/>
        <w:outlineLvl w:val="1"/>
        <w:rPr>
          <w:rStyle w:val="23"/>
          <w:rFonts w:hint="default" w:ascii="Times New Roman" w:hAnsi="Times New Roman" w:eastAsia="黑体" w:cs="Times New Roman"/>
          <w:b w:val="0"/>
          <w:color w:val="auto"/>
          <w:highlight w:val="none"/>
        </w:rPr>
      </w:pPr>
      <w:bookmarkStart w:id="22" w:name="_Toc15396605"/>
      <w:bookmarkStart w:id="23" w:name="_Toc15377207"/>
      <w:r>
        <w:rPr>
          <w:rFonts w:hint="default" w:ascii="Times New Roman" w:hAnsi="Times New Roman" w:eastAsia="黑体" w:cs="Times New Roman"/>
          <w:color w:val="auto"/>
          <w:sz w:val="32"/>
          <w:szCs w:val="32"/>
          <w:highlight w:val="none"/>
          <w:lang w:eastAsia="zh-CN"/>
        </w:rPr>
        <w:t>三、</w:t>
      </w:r>
      <w:r>
        <w:rPr>
          <w:rFonts w:hint="default" w:ascii="Times New Roman" w:hAnsi="Times New Roman" w:eastAsia="黑体" w:cs="Times New Roman"/>
          <w:color w:val="auto"/>
          <w:sz w:val="32"/>
          <w:szCs w:val="32"/>
          <w:highlight w:val="none"/>
        </w:rPr>
        <w:t>支</w:t>
      </w:r>
      <w:r>
        <w:rPr>
          <w:rStyle w:val="23"/>
          <w:rFonts w:hint="default" w:ascii="Times New Roman" w:hAnsi="Times New Roman" w:eastAsia="黑体" w:cs="Times New Roman"/>
          <w:b w:val="0"/>
          <w:color w:val="auto"/>
          <w:highlight w:val="none"/>
        </w:rPr>
        <w:t>出决算情况说明</w:t>
      </w:r>
      <w:bookmarkEnd w:id="22"/>
      <w:bookmarkEnd w:id="23"/>
    </w:p>
    <w:p>
      <w:pPr>
        <w:spacing w:line="600" w:lineRule="exact"/>
        <w:ind w:firstLine="640" w:firstLineChars="200"/>
        <w:outlineLvl w:val="1"/>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20</w:t>
      </w:r>
      <w:r>
        <w:rPr>
          <w:rFonts w:hint="default" w:ascii="Times New Roman" w:hAnsi="Times New Roman" w:eastAsia="仿宋" w:cs="Times New Roman"/>
          <w:color w:val="auto"/>
          <w:sz w:val="32"/>
          <w:szCs w:val="32"/>
          <w:highlight w:val="none"/>
          <w:lang w:val="en-US" w:eastAsia="zh-CN"/>
        </w:rPr>
        <w:t>24</w:t>
      </w:r>
      <w:r>
        <w:rPr>
          <w:rFonts w:hint="default" w:ascii="Times New Roman" w:hAnsi="Times New Roman" w:eastAsia="仿宋" w:cs="Times New Roman"/>
          <w:color w:val="auto"/>
          <w:sz w:val="32"/>
          <w:szCs w:val="32"/>
          <w:highlight w:val="none"/>
        </w:rPr>
        <w:t>年本年支出合计</w:t>
      </w:r>
      <w:r>
        <w:rPr>
          <w:rFonts w:hint="default" w:ascii="Times New Roman" w:hAnsi="Times New Roman" w:eastAsia="仿宋_GB2312" w:cs="Times New Roman"/>
          <w:sz w:val="32"/>
          <w:szCs w:val="32"/>
        </w:rPr>
        <w:t>499.34</w:t>
      </w:r>
      <w:r>
        <w:rPr>
          <w:rFonts w:hint="default" w:ascii="Times New Roman" w:hAnsi="Times New Roman" w:eastAsia="仿宋_GB2312" w:cs="Times New Roman"/>
          <w:color w:val="auto"/>
          <w:sz w:val="32"/>
          <w:szCs w:val="32"/>
          <w:highlight w:val="none"/>
          <w:lang w:eastAsia="zh-CN"/>
        </w:rPr>
        <w:t>万元，其中：基本支出</w:t>
      </w:r>
      <w:r>
        <w:rPr>
          <w:rFonts w:hint="default" w:ascii="Times New Roman" w:hAnsi="Times New Roman" w:eastAsia="仿宋_GB2312" w:cs="Times New Roman"/>
          <w:sz w:val="32"/>
          <w:szCs w:val="32"/>
        </w:rPr>
        <w:t>422.35</w:t>
      </w:r>
      <w:r>
        <w:rPr>
          <w:rFonts w:hint="default" w:ascii="Times New Roman" w:hAnsi="Times New Roman" w:eastAsia="仿宋_GB2312" w:cs="Times New Roman"/>
          <w:color w:val="auto"/>
          <w:sz w:val="32"/>
          <w:szCs w:val="32"/>
          <w:highlight w:val="none"/>
          <w:lang w:eastAsia="zh-CN"/>
        </w:rPr>
        <w:t>万元，占</w:t>
      </w:r>
      <w:r>
        <w:rPr>
          <w:rFonts w:hint="default" w:ascii="Times New Roman" w:hAnsi="Times New Roman" w:eastAsia="仿宋_GB2312" w:cs="Times New Roman"/>
          <w:sz w:val="32"/>
          <w:szCs w:val="32"/>
        </w:rPr>
        <w:t>84.58</w:t>
      </w:r>
      <w:r>
        <w:rPr>
          <w:rFonts w:hint="default" w:ascii="Times New Roman" w:hAnsi="Times New Roman" w:eastAsia="仿宋_GB2312" w:cs="Times New Roman"/>
          <w:color w:val="auto"/>
          <w:sz w:val="32"/>
          <w:szCs w:val="32"/>
          <w:highlight w:val="none"/>
          <w:lang w:eastAsia="zh-CN"/>
        </w:rPr>
        <w:t>%；项目支出</w:t>
      </w:r>
      <w:r>
        <w:rPr>
          <w:rFonts w:hint="default" w:ascii="Times New Roman" w:hAnsi="Times New Roman" w:eastAsia="仿宋_GB2312" w:cs="Times New Roman"/>
          <w:sz w:val="32"/>
          <w:szCs w:val="32"/>
        </w:rPr>
        <w:t>76.99</w:t>
      </w:r>
      <w:r>
        <w:rPr>
          <w:rFonts w:hint="default" w:ascii="Times New Roman" w:hAnsi="Times New Roman" w:eastAsia="仿宋_GB2312" w:cs="Times New Roman"/>
          <w:color w:val="auto"/>
          <w:sz w:val="32"/>
          <w:szCs w:val="32"/>
          <w:highlight w:val="none"/>
          <w:lang w:eastAsia="zh-CN"/>
        </w:rPr>
        <w:t>万元，占</w:t>
      </w:r>
      <w:r>
        <w:rPr>
          <w:rFonts w:hint="default" w:ascii="Times New Roman" w:hAnsi="Times New Roman" w:eastAsia="仿宋_GB2312" w:cs="Times New Roman"/>
          <w:sz w:val="32"/>
          <w:szCs w:val="32"/>
        </w:rPr>
        <w:t>15.41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上缴上级支出</w:t>
      </w:r>
      <w:r>
        <w:rPr>
          <w:rFonts w:hint="default" w:ascii="Times New Roman" w:hAnsi="Times New Roman"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%；经营支出</w:t>
      </w:r>
      <w:r>
        <w:rPr>
          <w:rFonts w:hint="default" w:ascii="Times New Roman" w:hAnsi="Times New Roman"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%；对附属单位补助支出</w:t>
      </w:r>
      <w:r>
        <w:rPr>
          <w:rFonts w:hint="default" w:ascii="Times New Roman" w:hAnsi="Times New Roman"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w:t>
      </w:r>
    </w:p>
    <w:p>
      <w:pPr>
        <w:spacing w:line="600" w:lineRule="exact"/>
        <w:outlineLvl w:val="1"/>
        <w:rPr>
          <w:rFonts w:hint="default" w:ascii="Times New Roman" w:hAnsi="Times New Roman" w:eastAsia="仿宋" w:cs="Times New Roman"/>
          <w:b/>
          <w:color w:val="auto"/>
          <w:sz w:val="32"/>
          <w:szCs w:val="32"/>
          <w:highlight w:val="none"/>
        </w:rPr>
      </w:pPr>
      <w:r>
        <w:rPr>
          <w:rFonts w:hint="default" w:ascii="Times New Roman" w:hAnsi="Times New Roman" w:eastAsia="仿宋_GB2312" w:cs="Times New Roman"/>
          <w:color w:val="000000"/>
          <w:sz w:val="32"/>
          <w:szCs w:val="32"/>
        </w:rPr>
        <w:pict>
          <v:shape id="_x0000_s1027" o:spid="_x0000_s1027" o:spt="75" alt="olechartimg_1694914608352113_181019648" type="#_x0000_t75" style="position:absolute;left:0pt;margin-left:59.1pt;margin-top:546.25pt;height:231pt;width:243.05pt;mso-position-vertical-relative:page;mso-wrap-distance-bottom:0pt;mso-wrap-distance-left:9pt;mso-wrap-distance-right:9pt;mso-wrap-distance-top:0pt;z-index:251661312;mso-width-relative:page;mso-height-relative:page;" o:ole="t" filled="f" o:preferrelative="t" stroked="f" coordsize="21600,21600">
            <v:path/>
            <v:fill on="f" focussize="0,0"/>
            <v:stroke on="f"/>
            <v:imagedata r:id="rId14" o:title=""/>
            <o:lock v:ext="edit" aspectratio="t"/>
            <w10:wrap type="square"/>
          </v:shape>
          <o:OLEObject Type="Embed" ProgID="Excel.Chart.8" ShapeID="_x0000_s1027" DrawAspect="Content" ObjectID="_1468075726" r:id="rId13">
            <o:LockedField>false</o:LockedField>
          </o:OLEObject>
        </w:pict>
      </w:r>
      <w:r>
        <w:rPr>
          <w:rFonts w:hint="default" w:ascii="Times New Roman" w:hAnsi="Times New Roman" w:eastAsia="仿宋" w:cs="Times New Roman"/>
          <w:b/>
          <w:color w:val="auto"/>
          <w:sz w:val="32"/>
          <w:szCs w:val="32"/>
          <w:highlight w:val="none"/>
        </w:rPr>
        <w:t>（注：数据来源于财决0</w:t>
      </w:r>
      <w:r>
        <w:rPr>
          <w:rFonts w:hint="default" w:ascii="Times New Roman" w:hAnsi="Times New Roman" w:eastAsia="仿宋" w:cs="Times New Roman"/>
          <w:b/>
          <w:color w:val="auto"/>
          <w:sz w:val="32"/>
          <w:szCs w:val="32"/>
          <w:highlight w:val="none"/>
          <w:lang w:val="en-US" w:eastAsia="zh-CN"/>
        </w:rPr>
        <w:t>4</w:t>
      </w:r>
      <w:r>
        <w:rPr>
          <w:rFonts w:hint="default" w:ascii="Times New Roman" w:hAnsi="Times New Roman" w:eastAsia="仿宋" w:cs="Times New Roman"/>
          <w:b/>
          <w:color w:val="auto"/>
          <w:sz w:val="32"/>
          <w:szCs w:val="32"/>
          <w:highlight w:val="none"/>
        </w:rPr>
        <w:t>表</w:t>
      </w:r>
      <w:r>
        <w:rPr>
          <w:rFonts w:hint="default" w:ascii="Times New Roman" w:hAnsi="Times New Roman" w:eastAsia="仿宋" w:cs="Times New Roman"/>
          <w:b/>
          <w:color w:val="auto"/>
          <w:sz w:val="32"/>
          <w:szCs w:val="32"/>
          <w:highlight w:val="none"/>
          <w:lang w:eastAsia="zh-CN"/>
        </w:rPr>
        <w:t>，仅罗列本单位涉及的支出。</w:t>
      </w:r>
      <w:r>
        <w:rPr>
          <w:rFonts w:hint="default" w:ascii="Times New Roman" w:hAnsi="Times New Roman" w:eastAsia="仿宋" w:cs="Times New Roman"/>
          <w:b/>
          <w:color w:val="auto"/>
          <w:sz w:val="32"/>
          <w:szCs w:val="32"/>
          <w:highlight w:val="none"/>
        </w:rPr>
        <w:t>）</w:t>
      </w:r>
    </w:p>
    <w:p>
      <w:pPr>
        <w:pStyle w:val="14"/>
        <w:rPr>
          <w:rFonts w:hint="default" w:ascii="Times New Roman" w:hAnsi="Times New Roman" w:eastAsia="仿宋" w:cs="Times New Roman"/>
          <w:color w:val="auto"/>
          <w:sz w:val="32"/>
          <w:szCs w:val="32"/>
          <w:highlight w:val="none"/>
          <w:shd w:val="pct10" w:color="auto" w:fill="FFFFFF"/>
        </w:rPr>
      </w:pPr>
    </w:p>
    <w:p>
      <w:pPr>
        <w:rPr>
          <w:rFonts w:hint="default" w:ascii="Times New Roman" w:hAnsi="Times New Roman" w:eastAsia="仿宋" w:cs="Times New Roman"/>
          <w:color w:val="auto"/>
          <w:sz w:val="32"/>
          <w:szCs w:val="32"/>
          <w:highlight w:val="none"/>
          <w:shd w:val="pct10" w:color="auto" w:fill="FFFFFF"/>
        </w:rPr>
      </w:pPr>
    </w:p>
    <w:p>
      <w:pPr>
        <w:pStyle w:val="14"/>
        <w:rPr>
          <w:rFonts w:hint="default" w:ascii="Times New Roman" w:hAnsi="Times New Roman" w:eastAsia="仿宋" w:cs="Times New Roman"/>
          <w:color w:val="auto"/>
          <w:sz w:val="32"/>
          <w:szCs w:val="32"/>
          <w:highlight w:val="none"/>
          <w:shd w:val="pct10" w:color="auto" w:fill="FFFFFF"/>
        </w:rPr>
      </w:pPr>
    </w:p>
    <w:p>
      <w:pPr>
        <w:rPr>
          <w:rFonts w:hint="default" w:ascii="Times New Roman" w:hAnsi="Times New Roman" w:cs="Times New Roman"/>
        </w:rPr>
      </w:pPr>
    </w:p>
    <w:p>
      <w:pPr>
        <w:spacing w:line="600" w:lineRule="exact"/>
        <w:ind w:firstLine="640" w:firstLineChars="200"/>
        <w:rPr>
          <w:rFonts w:hint="default" w:ascii="Times New Roman" w:hAnsi="Times New Roman" w:eastAsia="仿宋" w:cs="Times New Roman"/>
          <w:color w:val="auto"/>
          <w:sz w:val="32"/>
          <w:szCs w:val="32"/>
          <w:highlight w:val="none"/>
        </w:rPr>
      </w:pPr>
    </w:p>
    <w:p>
      <w:pPr>
        <w:spacing w:line="600" w:lineRule="exact"/>
        <w:ind w:firstLine="640" w:firstLineChars="200"/>
        <w:rPr>
          <w:rFonts w:hint="default" w:ascii="Times New Roman" w:hAnsi="Times New Roman" w:eastAsia="仿宋" w:cs="Times New Roman"/>
          <w:color w:val="auto"/>
          <w:sz w:val="32"/>
          <w:szCs w:val="32"/>
          <w:highlight w:val="none"/>
        </w:rPr>
      </w:pPr>
    </w:p>
    <w:p>
      <w:pPr>
        <w:spacing w:line="600" w:lineRule="exact"/>
        <w:rPr>
          <w:rFonts w:hint="default" w:ascii="Times New Roman" w:hAnsi="Times New Roman" w:eastAsia="仿宋" w:cs="Times New Roman"/>
          <w:color w:val="auto"/>
          <w:sz w:val="32"/>
          <w:szCs w:val="32"/>
          <w:highlight w:val="none"/>
        </w:rPr>
      </w:pPr>
    </w:p>
    <w:p>
      <w:pPr>
        <w:spacing w:line="600" w:lineRule="exact"/>
        <w:rPr>
          <w:rFonts w:hint="default" w:ascii="Times New Roman" w:hAnsi="Times New Roman" w:eastAsia="仿宋" w:cs="Times New Roman"/>
          <w:color w:val="auto"/>
          <w:sz w:val="32"/>
          <w:szCs w:val="32"/>
          <w:highlight w:val="none"/>
        </w:rPr>
      </w:pPr>
    </w:p>
    <w:p>
      <w:pPr>
        <w:spacing w:line="600" w:lineRule="exact"/>
        <w:jc w:val="center"/>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（图3：支出决算结构图）（饼状图）</w:t>
      </w:r>
    </w:p>
    <w:p>
      <w:pPr>
        <w:spacing w:line="600" w:lineRule="exact"/>
        <w:ind w:firstLine="640" w:firstLineChars="200"/>
        <w:outlineLvl w:val="1"/>
        <w:rPr>
          <w:rStyle w:val="23"/>
          <w:rFonts w:hint="default" w:ascii="Times New Roman" w:hAnsi="Times New Roman" w:eastAsia="黑体" w:cs="Times New Roman"/>
          <w:b w:val="0"/>
          <w:color w:val="auto"/>
          <w:highlight w:val="none"/>
        </w:rPr>
      </w:pPr>
      <w:bookmarkStart w:id="24" w:name="_Toc15377208"/>
      <w:bookmarkStart w:id="25" w:name="_Toc15396606"/>
      <w:r>
        <w:rPr>
          <w:rFonts w:hint="default" w:ascii="Times New Roman" w:hAnsi="Times New Roman" w:eastAsia="黑体" w:cs="Times New Roman"/>
          <w:color w:val="auto"/>
          <w:sz w:val="32"/>
          <w:szCs w:val="32"/>
          <w:highlight w:val="none"/>
        </w:rPr>
        <w:t>四、财</w:t>
      </w:r>
      <w:r>
        <w:rPr>
          <w:rStyle w:val="23"/>
          <w:rFonts w:hint="default" w:ascii="Times New Roman" w:hAnsi="Times New Roman" w:eastAsia="黑体" w:cs="Times New Roman"/>
          <w:b w:val="0"/>
          <w:color w:val="auto"/>
          <w:highlight w:val="none"/>
        </w:rPr>
        <w:t>政拨款收入支出决算总体情况说明</w:t>
      </w:r>
      <w:bookmarkEnd w:id="24"/>
      <w:bookmarkEnd w:id="25"/>
    </w:p>
    <w:p>
      <w:pPr>
        <w:spacing w:line="600" w:lineRule="exact"/>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2024年财政拨款收支总计均为499.34万元。与2023年相比，财政拨款收支总计增加37.4万元，增长8.1%。</w:t>
      </w:r>
      <w:r>
        <w:rPr>
          <w:rFonts w:hint="default" w:ascii="Times New Roman" w:hAnsi="Times New Roman" w:eastAsia="方正仿宋_GBK" w:cs="Times New Roman"/>
          <w:b/>
          <w:bCs/>
          <w:sz w:val="32"/>
          <w:szCs w:val="32"/>
          <w:lang w:val="en-US" w:eastAsia="zh-CN"/>
        </w:rPr>
        <w:t>主要变动原因：</w:t>
      </w:r>
      <w:r>
        <w:rPr>
          <w:rFonts w:hint="default" w:ascii="Times New Roman" w:hAnsi="Times New Roman" w:eastAsia="方正仿宋_GBK" w:cs="Times New Roman"/>
          <w:sz w:val="32"/>
          <w:szCs w:val="32"/>
          <w:lang w:val="en-US" w:eastAsia="zh-CN"/>
        </w:rPr>
        <w:t>按照省州统一安排部署，</w:t>
      </w:r>
      <w:r>
        <w:rPr>
          <w:rFonts w:hint="default" w:ascii="Times New Roman" w:hAnsi="Times New Roman" w:eastAsia="方正仿宋_GBK" w:cs="Times New Roman"/>
          <w:color w:val="000000"/>
          <w:kern w:val="0"/>
          <w:sz w:val="32"/>
          <w:szCs w:val="32"/>
          <w:lang w:val="en-US" w:eastAsia="zh-CN" w:bidi="ar-SA"/>
        </w:rPr>
        <w:t>统一调整高海拔津贴；新进公务员1名；办公用房搬迁，水电费增加</w:t>
      </w:r>
      <w:r>
        <w:rPr>
          <w:rFonts w:hint="default" w:ascii="Times New Roman" w:hAnsi="Times New Roman" w:eastAsia="方正仿宋_GBK" w:cs="Times New Roman"/>
          <w:sz w:val="32"/>
          <w:szCs w:val="32"/>
          <w:lang w:val="en-US" w:eastAsia="zh-CN"/>
        </w:rPr>
        <w:t>。</w:t>
      </w:r>
    </w:p>
    <w:p>
      <w:pPr>
        <w:spacing w:line="600" w:lineRule="exact"/>
        <w:ind w:firstLine="640"/>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（注：数据来源于财决01-1表）</w:t>
      </w:r>
    </w:p>
    <w:p>
      <w:pPr>
        <w:spacing w:line="600" w:lineRule="exact"/>
        <w:rPr>
          <w:rFonts w:hint="default" w:ascii="Times New Roman" w:hAnsi="Times New Roman" w:eastAsia="仿宋" w:cs="Times New Roman"/>
          <w:color w:val="auto"/>
          <w:sz w:val="32"/>
          <w:szCs w:val="32"/>
          <w:highlight w:val="none"/>
        </w:rPr>
      </w:pPr>
      <w:r>
        <w:rPr>
          <w:rFonts w:hint="default" w:ascii="Times New Roman" w:hAnsi="Times New Roman" w:eastAsia="仿宋_GB2312" w:cs="Times New Roman"/>
          <w:color w:val="000000"/>
          <w:sz w:val="32"/>
          <w:szCs w:val="32"/>
        </w:rPr>
        <w:pict>
          <v:shape id="_x0000_s1028" o:spid="_x0000_s1028" o:spt="75" alt="olechartimg_1694915496775978_183927808" type="#_x0000_t75" style="position:absolute;left:0pt;margin-left:44.9pt;margin-top:10.25pt;height:252.3pt;width:288.8pt;mso-wrap-distance-bottom:0pt;mso-wrap-distance-left:9pt;mso-wrap-distance-right:9pt;mso-wrap-distance-top:0pt;z-index:251662336;mso-width-relative:page;mso-height-relative:page;" o:ole="t" filled="f" o:preferrelative="t" stroked="f" coordsize="21600,21600">
            <v:path/>
            <v:fill on="f" focussize="0,0"/>
            <v:stroke on="f"/>
            <v:imagedata r:id="rId16" o:title=""/>
            <o:lock v:ext="edit" aspectratio="t"/>
            <w10:wrap type="square"/>
          </v:shape>
          <o:OLEObject Type="Embed" ProgID="Excel.Chart.8" ShapeID="_x0000_s1028" DrawAspect="Content" ObjectID="_1468075727" r:id="rId15">
            <o:LockedField>false</o:LockedField>
          </o:OLEObject>
        </w:pict>
      </w:r>
    </w:p>
    <w:p>
      <w:pPr>
        <w:pStyle w:val="14"/>
        <w:rPr>
          <w:rFonts w:hint="default" w:ascii="Times New Roman" w:hAnsi="Times New Roman" w:eastAsia="仿宋" w:cs="Times New Roman"/>
          <w:color w:val="auto"/>
          <w:sz w:val="32"/>
          <w:szCs w:val="32"/>
          <w:highlight w:val="none"/>
        </w:rPr>
      </w:pPr>
    </w:p>
    <w:p>
      <w:pPr>
        <w:rPr>
          <w:rFonts w:hint="default" w:ascii="Times New Roman" w:hAnsi="Times New Roman" w:eastAsia="仿宋" w:cs="Times New Roman"/>
          <w:color w:val="auto"/>
          <w:sz w:val="32"/>
          <w:szCs w:val="32"/>
          <w:highlight w:val="none"/>
        </w:rPr>
      </w:pPr>
    </w:p>
    <w:p>
      <w:pPr>
        <w:pStyle w:val="14"/>
        <w:rPr>
          <w:rFonts w:hint="default" w:ascii="Times New Roman" w:hAnsi="Times New Roman" w:eastAsia="仿宋" w:cs="Times New Roman"/>
          <w:color w:val="auto"/>
          <w:sz w:val="32"/>
          <w:szCs w:val="32"/>
          <w:highlight w:val="none"/>
        </w:rPr>
      </w:pPr>
    </w:p>
    <w:p>
      <w:pPr>
        <w:rPr>
          <w:rFonts w:hint="default" w:ascii="Times New Roman" w:hAnsi="Times New Roman" w:cs="Times New Roman"/>
        </w:rPr>
      </w:pPr>
    </w:p>
    <w:p>
      <w:pPr>
        <w:spacing w:line="600" w:lineRule="exact"/>
        <w:ind w:firstLine="640" w:firstLineChars="200"/>
        <w:rPr>
          <w:rFonts w:hint="default" w:ascii="Times New Roman" w:hAnsi="Times New Roman" w:eastAsia="仿宋" w:cs="Times New Roman"/>
          <w:color w:val="auto"/>
          <w:sz w:val="32"/>
          <w:szCs w:val="32"/>
          <w:highlight w:val="none"/>
        </w:rPr>
      </w:pPr>
    </w:p>
    <w:p>
      <w:pPr>
        <w:spacing w:line="600" w:lineRule="exact"/>
        <w:ind w:firstLine="640" w:firstLineChars="200"/>
        <w:rPr>
          <w:rFonts w:hint="default" w:ascii="Times New Roman" w:hAnsi="Times New Roman" w:eastAsia="仿宋" w:cs="Times New Roman"/>
          <w:color w:val="auto"/>
          <w:sz w:val="32"/>
          <w:szCs w:val="32"/>
          <w:highlight w:val="none"/>
        </w:rPr>
      </w:pPr>
    </w:p>
    <w:p>
      <w:pPr>
        <w:spacing w:line="600" w:lineRule="exact"/>
        <w:ind w:firstLine="640" w:firstLineChars="200"/>
        <w:rPr>
          <w:rFonts w:hint="default" w:ascii="Times New Roman" w:hAnsi="Times New Roman" w:eastAsia="仿宋" w:cs="Times New Roman"/>
          <w:color w:val="auto"/>
          <w:sz w:val="32"/>
          <w:szCs w:val="32"/>
          <w:highlight w:val="none"/>
        </w:rPr>
      </w:pPr>
    </w:p>
    <w:p>
      <w:pPr>
        <w:spacing w:line="600" w:lineRule="exact"/>
        <w:ind w:firstLine="640" w:firstLineChars="200"/>
        <w:rPr>
          <w:rFonts w:hint="default" w:ascii="Times New Roman" w:hAnsi="Times New Roman" w:eastAsia="仿宋" w:cs="Times New Roman"/>
          <w:color w:val="auto"/>
          <w:sz w:val="32"/>
          <w:szCs w:val="32"/>
          <w:highlight w:val="none"/>
        </w:rPr>
      </w:pPr>
    </w:p>
    <w:p>
      <w:pPr>
        <w:spacing w:line="600" w:lineRule="exact"/>
        <w:ind w:firstLine="640" w:firstLineChars="200"/>
        <w:rPr>
          <w:rFonts w:hint="default" w:ascii="Times New Roman" w:hAnsi="Times New Roman" w:eastAsia="仿宋" w:cs="Times New Roman"/>
          <w:color w:val="auto"/>
          <w:sz w:val="32"/>
          <w:szCs w:val="32"/>
          <w:highlight w:val="none"/>
        </w:rPr>
      </w:pPr>
    </w:p>
    <w:p>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（图4：财政拨款收、支决算总计变动情况）（柱状图）</w:t>
      </w:r>
    </w:p>
    <w:p>
      <w:pPr>
        <w:spacing w:line="600" w:lineRule="exact"/>
        <w:ind w:firstLine="640" w:firstLineChars="200"/>
        <w:outlineLvl w:val="1"/>
        <w:rPr>
          <w:rStyle w:val="23"/>
          <w:rFonts w:hint="default" w:ascii="Times New Roman" w:hAnsi="Times New Roman" w:eastAsia="黑体" w:cs="Times New Roman"/>
          <w:b w:val="0"/>
          <w:color w:val="auto"/>
          <w:highlight w:val="none"/>
        </w:rPr>
      </w:pPr>
      <w:bookmarkStart w:id="26" w:name="_Toc15396607"/>
      <w:bookmarkStart w:id="27" w:name="_Toc15377209"/>
      <w:r>
        <w:rPr>
          <w:rFonts w:hint="default" w:ascii="Times New Roman" w:hAnsi="Times New Roman" w:eastAsia="黑体" w:cs="Times New Roman"/>
          <w:color w:val="auto"/>
          <w:sz w:val="32"/>
          <w:szCs w:val="32"/>
          <w:highlight w:val="none"/>
        </w:rPr>
        <w:t>五、</w:t>
      </w:r>
      <w:r>
        <w:rPr>
          <w:rFonts w:hint="default" w:ascii="Times New Roman" w:hAnsi="Times New Roman" w:eastAsia="黑体" w:cs="Times New Roman"/>
          <w:color w:val="auto"/>
          <w:sz w:val="32"/>
          <w:szCs w:val="32"/>
          <w:highlight w:val="none"/>
          <w:lang w:eastAsia="zh-CN"/>
        </w:rPr>
        <w:t>一</w:t>
      </w:r>
      <w:r>
        <w:rPr>
          <w:rStyle w:val="23"/>
          <w:rFonts w:hint="default" w:ascii="Times New Roman" w:hAnsi="Times New Roman" w:eastAsia="黑体" w:cs="Times New Roman"/>
          <w:b w:val="0"/>
          <w:color w:val="auto"/>
          <w:highlight w:val="none"/>
        </w:rPr>
        <w:t>般公共预算财政拨款支出决算情况说明</w:t>
      </w:r>
      <w:bookmarkEnd w:id="26"/>
      <w:bookmarkEnd w:id="27"/>
    </w:p>
    <w:p>
      <w:pPr>
        <w:spacing w:line="600" w:lineRule="exact"/>
        <w:ind w:firstLine="642" w:firstLineChars="200"/>
        <w:outlineLvl w:val="2"/>
        <w:rPr>
          <w:rFonts w:hint="default" w:ascii="Times New Roman" w:hAnsi="Times New Roman" w:eastAsia="方正楷体_GBK" w:cs="Times New Roman"/>
          <w:b/>
          <w:color w:val="auto"/>
          <w:sz w:val="32"/>
          <w:szCs w:val="32"/>
          <w:highlight w:val="none"/>
        </w:rPr>
      </w:pPr>
      <w:bookmarkStart w:id="28" w:name="_Toc15377210"/>
      <w:r>
        <w:rPr>
          <w:rFonts w:hint="default" w:ascii="Times New Roman" w:hAnsi="Times New Roman" w:eastAsia="方正楷体_GBK" w:cs="Times New Roman"/>
          <w:b/>
          <w:color w:val="auto"/>
          <w:sz w:val="32"/>
          <w:szCs w:val="32"/>
          <w:highlight w:val="none"/>
        </w:rPr>
        <w:t>（一）一般公共预算财政拨款支出决算总体情况</w:t>
      </w:r>
      <w:bookmarkEnd w:id="28"/>
    </w:p>
    <w:p>
      <w:pPr>
        <w:spacing w:line="600" w:lineRule="exact"/>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2024年度一般公共预算财政拨款支出499.34万元，占本年支出合计的100%。与2023年度相比，一般公共预算财政拨款支出增加37.4万元，增长8.1%。</w:t>
      </w:r>
      <w:r>
        <w:rPr>
          <w:rFonts w:hint="default" w:ascii="Times New Roman" w:hAnsi="Times New Roman" w:eastAsia="方正仿宋_GBK" w:cs="Times New Roman"/>
          <w:b/>
          <w:bCs/>
          <w:sz w:val="32"/>
          <w:szCs w:val="32"/>
          <w:lang w:val="en-US" w:eastAsia="zh-CN"/>
        </w:rPr>
        <w:t>主要变动原因是：</w:t>
      </w:r>
      <w:r>
        <w:rPr>
          <w:rFonts w:hint="default" w:ascii="Times New Roman" w:hAnsi="Times New Roman" w:eastAsia="方正仿宋_GBK" w:cs="Times New Roman"/>
          <w:sz w:val="32"/>
          <w:szCs w:val="32"/>
          <w:lang w:val="en-US" w:eastAsia="zh-CN"/>
        </w:rPr>
        <w:t>按照省州统一安排部署，</w:t>
      </w:r>
      <w:r>
        <w:rPr>
          <w:rFonts w:hint="default" w:ascii="Times New Roman" w:hAnsi="Times New Roman" w:eastAsia="方正仿宋_GBK" w:cs="Times New Roman"/>
          <w:color w:val="000000"/>
          <w:kern w:val="0"/>
          <w:sz w:val="32"/>
          <w:szCs w:val="32"/>
          <w:lang w:val="en-US" w:eastAsia="zh-CN" w:bidi="ar-SA"/>
        </w:rPr>
        <w:t>统一调整高海拔津贴；新进公务员1名；办公用房搬迁，水电费增加</w:t>
      </w:r>
      <w:r>
        <w:rPr>
          <w:rFonts w:hint="default" w:ascii="Times New Roman" w:hAnsi="Times New Roman" w:eastAsia="方正仿宋_GBK" w:cs="Times New Roman"/>
          <w:sz w:val="32"/>
          <w:szCs w:val="32"/>
          <w:lang w:val="en-US" w:eastAsia="zh-CN"/>
        </w:rPr>
        <w:t>。</w:t>
      </w:r>
    </w:p>
    <w:p>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_GB2312" w:cs="Times New Roman"/>
          <w:color w:val="000000"/>
          <w:sz w:val="32"/>
          <w:szCs w:val="32"/>
        </w:rPr>
        <w:pict>
          <v:shape id="_x0000_s1029" o:spid="_x0000_s1029" o:spt="75" alt="olechartimg_1694915777942150_1026212864" type="#_x0000_t75" style="position:absolute;left:0pt;margin-left:31.05pt;margin-top:4.05pt;height:247.6pt;width:361.65pt;mso-wrap-distance-left:9pt;mso-wrap-distance-right:9pt;z-index:-251653120;mso-width-relative:page;mso-height-relative:page;" o:ole="t" filled="f" o:preferrelative="t" stroked="f" coordsize="21600,21600" wrapcoords="21592 -2 0 0 0 21600 21592 21602 8 21602 21600 21600 21600 0 8 -2 21592 -2">
            <v:path/>
            <v:fill on="f" focussize="0,0"/>
            <v:stroke on="f"/>
            <v:imagedata r:id="rId18" o:title=""/>
            <o:lock v:ext="edit" aspectratio="t"/>
            <w10:wrap type="tight"/>
          </v:shape>
          <o:OLEObject Type="Embed" ProgID="Excel.Chart.8" ShapeID="_x0000_s1029" DrawAspect="Content" ObjectID="_1468075728" r:id="rId17">
            <o:LockedField>false</o:LockedField>
          </o:OLEObject>
        </w:pict>
      </w:r>
    </w:p>
    <w:p>
      <w:pPr>
        <w:pStyle w:val="14"/>
        <w:rPr>
          <w:rFonts w:hint="default" w:ascii="Times New Roman" w:hAnsi="Times New Roman" w:eastAsia="仿宋" w:cs="Times New Roman"/>
          <w:color w:val="auto"/>
          <w:sz w:val="32"/>
          <w:szCs w:val="32"/>
          <w:highlight w:val="none"/>
        </w:rPr>
      </w:pPr>
    </w:p>
    <w:p>
      <w:pPr>
        <w:rPr>
          <w:rFonts w:hint="default" w:ascii="Times New Roman" w:hAnsi="Times New Roman" w:eastAsia="仿宋" w:cs="Times New Roman"/>
          <w:color w:val="auto"/>
          <w:sz w:val="32"/>
          <w:szCs w:val="32"/>
          <w:highlight w:val="none"/>
        </w:rPr>
      </w:pPr>
    </w:p>
    <w:p>
      <w:pPr>
        <w:pStyle w:val="14"/>
        <w:rPr>
          <w:rFonts w:hint="default" w:ascii="Times New Roman" w:hAnsi="Times New Roman" w:eastAsia="仿宋" w:cs="Times New Roman"/>
          <w:color w:val="auto"/>
          <w:sz w:val="32"/>
          <w:szCs w:val="32"/>
          <w:highlight w:val="none"/>
        </w:rPr>
      </w:pPr>
    </w:p>
    <w:p>
      <w:pPr>
        <w:rPr>
          <w:rFonts w:hint="default" w:ascii="Times New Roman" w:hAnsi="Times New Roman" w:cs="Times New Roman"/>
        </w:rPr>
      </w:pPr>
    </w:p>
    <w:p>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（图5：一般公共预算财政拨款支出决算变动情况）（柱状图）</w:t>
      </w:r>
    </w:p>
    <w:p>
      <w:pPr>
        <w:spacing w:line="600" w:lineRule="exact"/>
        <w:ind w:firstLine="642" w:firstLineChars="200"/>
        <w:outlineLvl w:val="2"/>
        <w:rPr>
          <w:rFonts w:hint="default" w:ascii="Times New Roman" w:hAnsi="Times New Roman" w:eastAsia="仿宋" w:cs="Times New Roman"/>
          <w:b/>
          <w:color w:val="auto"/>
          <w:sz w:val="32"/>
          <w:szCs w:val="32"/>
          <w:highlight w:val="none"/>
        </w:rPr>
      </w:pPr>
      <w:bookmarkStart w:id="29" w:name="_Toc15377211"/>
    </w:p>
    <w:p>
      <w:pPr>
        <w:spacing w:line="600" w:lineRule="exact"/>
        <w:ind w:firstLine="642" w:firstLineChars="200"/>
        <w:outlineLvl w:val="2"/>
        <w:rPr>
          <w:rFonts w:hint="default" w:ascii="Times New Roman" w:hAnsi="Times New Roman" w:eastAsia="方正楷体_GBK" w:cs="Times New Roman"/>
          <w:b/>
          <w:color w:val="auto"/>
          <w:sz w:val="32"/>
          <w:szCs w:val="32"/>
          <w:highlight w:val="none"/>
        </w:rPr>
      </w:pPr>
      <w:r>
        <w:rPr>
          <w:rFonts w:hint="default" w:ascii="Times New Roman" w:hAnsi="Times New Roman" w:eastAsia="方正楷体_GBK" w:cs="Times New Roman"/>
          <w:b/>
          <w:color w:val="auto"/>
          <w:sz w:val="32"/>
          <w:szCs w:val="32"/>
          <w:highlight w:val="none"/>
        </w:rPr>
        <w:t>（二）一般公共预算财政拨款支出决算结构情况</w:t>
      </w:r>
      <w:bookmarkEnd w:id="29"/>
    </w:p>
    <w:p>
      <w:pPr>
        <w:spacing w:line="600" w:lineRule="exact"/>
        <w:ind w:firstLine="640"/>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color w:val="auto"/>
          <w:sz w:val="32"/>
          <w:szCs w:val="32"/>
          <w:highlight w:val="none"/>
        </w:rPr>
        <w:t>20</w:t>
      </w:r>
      <w:r>
        <w:rPr>
          <w:rFonts w:hint="default" w:ascii="Times New Roman" w:hAnsi="Times New Roman" w:eastAsia="仿宋" w:cs="Times New Roman"/>
          <w:color w:val="auto"/>
          <w:sz w:val="32"/>
          <w:szCs w:val="32"/>
          <w:highlight w:val="none"/>
          <w:lang w:val="en-US" w:eastAsia="zh-CN"/>
        </w:rPr>
        <w:t>24</w:t>
      </w:r>
      <w:r>
        <w:rPr>
          <w:rFonts w:hint="default" w:ascii="Times New Roman" w:hAnsi="Times New Roman" w:eastAsia="仿宋" w:cs="Times New Roman"/>
          <w:color w:val="auto"/>
          <w:sz w:val="32"/>
          <w:szCs w:val="32"/>
          <w:highlight w:val="none"/>
        </w:rPr>
        <w:t>年</w:t>
      </w:r>
      <w:r>
        <w:rPr>
          <w:rFonts w:hint="default" w:ascii="Times New Roman" w:hAnsi="Times New Roman" w:eastAsia="仿宋" w:cs="Times New Roman"/>
          <w:color w:val="auto"/>
          <w:sz w:val="32"/>
          <w:szCs w:val="32"/>
          <w:highlight w:val="none"/>
          <w:lang w:eastAsia="zh-CN"/>
        </w:rPr>
        <w:t>度</w:t>
      </w:r>
      <w:r>
        <w:rPr>
          <w:rFonts w:hint="default" w:ascii="Times New Roman" w:hAnsi="Times New Roman" w:eastAsia="仿宋" w:cs="Times New Roman"/>
          <w:color w:val="auto"/>
          <w:sz w:val="32"/>
          <w:szCs w:val="32"/>
          <w:highlight w:val="none"/>
        </w:rPr>
        <w:t>一般公共预算财政拨款支出</w:t>
      </w:r>
      <w:r>
        <w:rPr>
          <w:rFonts w:hint="default" w:ascii="Times New Roman" w:hAnsi="Times New Roman" w:eastAsia="仿宋" w:cs="Times New Roman"/>
          <w:color w:val="auto"/>
          <w:sz w:val="32"/>
          <w:szCs w:val="32"/>
          <w:highlight w:val="none"/>
          <w:lang w:val="en-US" w:eastAsia="zh-CN"/>
        </w:rPr>
        <w:t>499.34</w:t>
      </w:r>
      <w:r>
        <w:rPr>
          <w:rFonts w:hint="default" w:ascii="Times New Roman" w:hAnsi="Times New Roman" w:eastAsia="仿宋" w:cs="Times New Roman"/>
          <w:color w:val="auto"/>
          <w:sz w:val="32"/>
          <w:szCs w:val="32"/>
          <w:highlight w:val="none"/>
        </w:rPr>
        <w:t>万元，主要用于以下方面:</w:t>
      </w:r>
      <w:r>
        <w:rPr>
          <w:rFonts w:hint="default" w:ascii="Times New Roman" w:hAnsi="Times New Roman" w:eastAsia="仿宋" w:cs="Times New Roman"/>
          <w:b/>
          <w:color w:val="auto"/>
          <w:sz w:val="32"/>
          <w:szCs w:val="32"/>
          <w:highlight w:val="none"/>
        </w:rPr>
        <w:t>一般公共服务</w:t>
      </w:r>
      <w:r>
        <w:rPr>
          <w:rFonts w:hint="default" w:ascii="Times New Roman" w:hAnsi="Times New Roman" w:eastAsia="仿宋" w:cs="Times New Roman"/>
          <w:b/>
          <w:bCs/>
          <w:color w:val="auto"/>
          <w:sz w:val="32"/>
          <w:szCs w:val="32"/>
          <w:highlight w:val="none"/>
        </w:rPr>
        <w:t>支出</w:t>
      </w:r>
      <w:r>
        <w:rPr>
          <w:rFonts w:hint="default" w:ascii="Times New Roman" w:hAnsi="Times New Roman" w:eastAsia="仿宋" w:cs="Times New Roman"/>
          <w:color w:val="auto"/>
          <w:sz w:val="32"/>
          <w:szCs w:val="32"/>
          <w:highlight w:val="none"/>
          <w:lang w:val="en-US" w:eastAsia="zh-CN"/>
        </w:rPr>
        <w:t>382.43</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76.68</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b/>
          <w:color w:val="auto"/>
          <w:sz w:val="32"/>
          <w:szCs w:val="32"/>
          <w:highlight w:val="none"/>
        </w:rPr>
        <w:t>教育支出</w:t>
      </w:r>
      <w:r>
        <w:rPr>
          <w:rFonts w:hint="default" w:ascii="Times New Roman" w:hAnsi="Times New Roman"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b/>
          <w:color w:val="auto"/>
          <w:sz w:val="32"/>
          <w:szCs w:val="32"/>
          <w:highlight w:val="none"/>
        </w:rPr>
        <w:t>科学技术</w:t>
      </w:r>
      <w:r>
        <w:rPr>
          <w:rFonts w:hint="default" w:ascii="Times New Roman" w:hAnsi="Times New Roman" w:eastAsia="仿宋" w:cs="Times New Roman"/>
          <w:b/>
          <w:bCs/>
          <w:color w:val="auto"/>
          <w:sz w:val="32"/>
          <w:szCs w:val="32"/>
          <w:highlight w:val="none"/>
        </w:rPr>
        <w:t>支出</w:t>
      </w:r>
      <w:r>
        <w:rPr>
          <w:rFonts w:hint="default" w:ascii="Times New Roman" w:hAnsi="Times New Roman"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b/>
          <w:bCs/>
          <w:color w:val="auto"/>
          <w:sz w:val="32"/>
          <w:szCs w:val="32"/>
          <w:highlight w:val="none"/>
        </w:rPr>
        <w:t>文化旅游体育与传媒支出</w:t>
      </w:r>
      <w:r>
        <w:rPr>
          <w:rFonts w:hint="default" w:ascii="Times New Roman" w:hAnsi="Times New Roman" w:eastAsia="仿宋" w:cs="Times New Roman"/>
          <w:b/>
          <w:bCs/>
          <w:color w:val="auto"/>
          <w:sz w:val="32"/>
          <w:szCs w:val="32"/>
          <w:highlight w:val="none"/>
          <w:lang w:val="en-US" w:eastAsia="zh-CN"/>
        </w:rPr>
        <w:t>0.00</w:t>
      </w:r>
      <w:r>
        <w:rPr>
          <w:rFonts w:hint="default" w:ascii="Times New Roman" w:hAnsi="Times New Roman" w:eastAsia="仿宋" w:cs="Times New Roman"/>
          <w:b/>
          <w:bCs/>
          <w:color w:val="auto"/>
          <w:sz w:val="32"/>
          <w:szCs w:val="32"/>
          <w:highlight w:val="none"/>
        </w:rPr>
        <w:t>万元，占</w:t>
      </w:r>
      <w:r>
        <w:rPr>
          <w:rFonts w:hint="default" w:ascii="Times New Roman" w:hAnsi="Times New Roman" w:eastAsia="仿宋" w:cs="Times New Roman"/>
          <w:b/>
          <w:bCs/>
          <w:color w:val="auto"/>
          <w:sz w:val="32"/>
          <w:szCs w:val="32"/>
          <w:highlight w:val="none"/>
          <w:lang w:val="en-US" w:eastAsia="zh-CN"/>
        </w:rPr>
        <w:t>0</w:t>
      </w:r>
      <w:r>
        <w:rPr>
          <w:rFonts w:hint="default" w:ascii="Times New Roman" w:hAnsi="Times New Roman" w:eastAsia="仿宋" w:cs="Times New Roman"/>
          <w:b/>
          <w:bCs/>
          <w:color w:val="auto"/>
          <w:sz w:val="32"/>
          <w:szCs w:val="32"/>
          <w:highlight w:val="none"/>
        </w:rPr>
        <w:t>%</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b/>
          <w:color w:val="auto"/>
          <w:sz w:val="32"/>
          <w:szCs w:val="32"/>
          <w:highlight w:val="none"/>
        </w:rPr>
        <w:t>社会保障和就业</w:t>
      </w:r>
      <w:r>
        <w:rPr>
          <w:rFonts w:hint="default" w:ascii="Times New Roman" w:hAnsi="Times New Roman" w:eastAsia="仿宋" w:cs="Times New Roman"/>
          <w:b/>
          <w:bCs/>
          <w:color w:val="auto"/>
          <w:sz w:val="32"/>
          <w:szCs w:val="32"/>
          <w:highlight w:val="none"/>
        </w:rPr>
        <w:t>支出</w:t>
      </w:r>
      <w:r>
        <w:rPr>
          <w:rFonts w:hint="default" w:ascii="Times New Roman" w:hAnsi="Times New Roman" w:eastAsia="仿宋" w:cs="Times New Roman"/>
          <w:color w:val="auto"/>
          <w:sz w:val="32"/>
          <w:szCs w:val="32"/>
          <w:highlight w:val="none"/>
          <w:lang w:val="en-US" w:eastAsia="zh-CN"/>
        </w:rPr>
        <w:t>69.09</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13.84</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b/>
          <w:bCs/>
          <w:color w:val="auto"/>
          <w:sz w:val="32"/>
          <w:szCs w:val="32"/>
          <w:highlight w:val="none"/>
        </w:rPr>
        <w:t>卫生健康支出</w:t>
      </w:r>
      <w:r>
        <w:rPr>
          <w:rFonts w:hint="default" w:ascii="Times New Roman" w:hAnsi="Times New Roman" w:eastAsia="仿宋" w:cs="Times New Roman"/>
          <w:color w:val="auto"/>
          <w:sz w:val="32"/>
          <w:szCs w:val="32"/>
          <w:highlight w:val="none"/>
          <w:lang w:val="en-US" w:eastAsia="zh-CN"/>
        </w:rPr>
        <w:t>20.13</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4.03</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b/>
          <w:bCs/>
          <w:color w:val="auto"/>
          <w:sz w:val="32"/>
          <w:szCs w:val="32"/>
          <w:highlight w:val="none"/>
        </w:rPr>
        <w:t>住房保障支出</w:t>
      </w:r>
      <w:r>
        <w:rPr>
          <w:rFonts w:hint="default" w:ascii="Times New Roman" w:hAnsi="Times New Roman" w:eastAsia="仿宋" w:cs="Times New Roman"/>
          <w:color w:val="auto"/>
          <w:sz w:val="32"/>
          <w:szCs w:val="32"/>
          <w:highlight w:val="none"/>
          <w:lang w:val="en-US" w:eastAsia="zh-CN"/>
        </w:rPr>
        <w:t>27.19</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5.45</w:t>
      </w:r>
      <w:r>
        <w:rPr>
          <w:rFonts w:hint="default" w:ascii="Times New Roman" w:hAnsi="Times New Roman" w:eastAsia="仿宋" w:cs="Times New Roman"/>
          <w:color w:val="auto"/>
          <w:sz w:val="32"/>
          <w:szCs w:val="32"/>
          <w:highlight w:val="none"/>
        </w:rPr>
        <w:t>%。</w:t>
      </w:r>
    </w:p>
    <w:p>
      <w:pPr>
        <w:spacing w:line="600" w:lineRule="exact"/>
        <w:ind w:firstLine="640"/>
        <w:rPr>
          <w:rFonts w:hint="default" w:ascii="Times New Roman" w:hAnsi="Times New Roman" w:eastAsia="仿宋" w:cs="Times New Roman"/>
          <w:b/>
          <w:color w:val="auto"/>
          <w:sz w:val="32"/>
          <w:szCs w:val="32"/>
          <w:highlight w:val="none"/>
        </w:rPr>
      </w:pPr>
    </w:p>
    <w:p>
      <w:pPr>
        <w:spacing w:line="600" w:lineRule="exact"/>
        <w:ind w:firstLine="640"/>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w:t>
      </w:r>
      <w:r>
        <w:rPr>
          <w:rFonts w:hint="default" w:ascii="Times New Roman" w:hAnsi="Times New Roman" w:eastAsia="仿宋" w:cs="Times New Roman"/>
          <w:b/>
          <w:color w:val="auto"/>
          <w:sz w:val="32"/>
          <w:szCs w:val="32"/>
          <w:highlight w:val="none"/>
          <w:lang w:eastAsia="zh-CN"/>
        </w:rPr>
        <w:t>注：数据来源于财决</w:t>
      </w:r>
      <w:r>
        <w:rPr>
          <w:rFonts w:hint="default" w:ascii="Times New Roman" w:hAnsi="Times New Roman" w:eastAsia="仿宋" w:cs="Times New Roman"/>
          <w:b/>
          <w:color w:val="auto"/>
          <w:sz w:val="32"/>
          <w:szCs w:val="32"/>
          <w:highlight w:val="none"/>
          <w:lang w:val="en-US" w:eastAsia="zh-CN"/>
        </w:rPr>
        <w:t>01-1表，仅</w:t>
      </w:r>
      <w:r>
        <w:rPr>
          <w:rFonts w:hint="default" w:ascii="Times New Roman" w:hAnsi="Times New Roman" w:eastAsia="仿宋" w:cs="Times New Roman"/>
          <w:b/>
          <w:color w:val="auto"/>
          <w:sz w:val="32"/>
          <w:szCs w:val="32"/>
          <w:highlight w:val="none"/>
        </w:rPr>
        <w:t>罗列</w:t>
      </w:r>
      <w:r>
        <w:rPr>
          <w:rFonts w:hint="default" w:ascii="Times New Roman" w:hAnsi="Times New Roman" w:eastAsia="仿宋" w:cs="Times New Roman"/>
          <w:b/>
          <w:color w:val="auto"/>
          <w:sz w:val="32"/>
          <w:szCs w:val="32"/>
          <w:highlight w:val="none"/>
          <w:lang w:eastAsia="zh-CN"/>
        </w:rPr>
        <w:t>本单位涉及的</w:t>
      </w:r>
      <w:r>
        <w:rPr>
          <w:rFonts w:hint="default" w:ascii="Times New Roman" w:hAnsi="Times New Roman" w:eastAsia="仿宋" w:cs="Times New Roman"/>
          <w:b/>
          <w:color w:val="auto"/>
          <w:sz w:val="32"/>
          <w:szCs w:val="32"/>
          <w:highlight w:val="none"/>
        </w:rPr>
        <w:t>全部功能分类科目，至类级。）</w:t>
      </w:r>
    </w:p>
    <w:p>
      <w:pPr>
        <w:spacing w:line="600" w:lineRule="exact"/>
        <w:ind w:firstLine="640" w:firstLineChars="200"/>
        <w:rPr>
          <w:rFonts w:hint="default" w:ascii="Times New Roman" w:hAnsi="Times New Roman" w:eastAsia="仿宋" w:cs="Times New Roman"/>
          <w:color w:val="auto"/>
          <w:sz w:val="32"/>
          <w:szCs w:val="32"/>
          <w:highlight w:val="none"/>
        </w:rPr>
      </w:pPr>
    </w:p>
    <w:p>
      <w:pPr>
        <w:spacing w:line="600" w:lineRule="exact"/>
        <w:rPr>
          <w:rFonts w:hint="default" w:ascii="Times New Roman" w:hAnsi="Times New Roman" w:eastAsia="仿宋" w:cs="Times New Roman"/>
          <w:color w:val="auto"/>
          <w:sz w:val="32"/>
          <w:szCs w:val="32"/>
          <w:highlight w:val="none"/>
        </w:rPr>
      </w:pPr>
      <w:r>
        <w:rPr>
          <w:rFonts w:hint="default" w:ascii="Times New Roman" w:hAnsi="Times New Roman" w:eastAsia="仿宋_GB2312" w:cs="Times New Roman"/>
          <w:color w:val="000000"/>
          <w:sz w:val="32"/>
          <w:szCs w:val="32"/>
        </w:rPr>
        <w:pict>
          <v:shape id="_x0000_s1030" o:spid="_x0000_s1030" o:spt="75" alt="olechartimg_1694916322437287_574252032" type="#_x0000_t75" style="position:absolute;left:0pt;margin-left:28.25pt;margin-top:11.7pt;height:253.35pt;width:365.95pt;mso-wrap-distance-left:9pt;mso-wrap-distance-right:9pt;z-index:-251652096;mso-width-relative:page;mso-height-relative:page;" o:ole="t" filled="f" o:preferrelative="t" stroked="f" coordsize="21600,21600" wrapcoords="21592 -2 0 0 0 21600 21592 21602 8 21602 21600 21600 21600 0 8 -2 21592 -2">
            <v:path/>
            <v:fill on="f" focussize="0,0"/>
            <v:stroke on="f"/>
            <v:imagedata r:id="rId20" o:title=""/>
            <o:lock v:ext="edit" aspectratio="t"/>
            <w10:wrap type="tight"/>
          </v:shape>
          <o:OLEObject Type="Embed" ProgID="Excel.Chart.8" ShapeID="_x0000_s1030" DrawAspect="Content" ObjectID="_1468075729" r:id="rId19">
            <o:LockedField>false</o:LockedField>
          </o:OLEObject>
        </w:pict>
      </w:r>
      <w:r>
        <w:rPr>
          <w:rFonts w:hint="default" w:ascii="Times New Roman" w:hAnsi="Times New Roman" w:eastAsia="仿宋" w:cs="Times New Roman"/>
          <w:color w:val="auto"/>
          <w:sz w:val="32"/>
          <w:szCs w:val="32"/>
          <w:highlight w:val="none"/>
        </w:rPr>
        <w:t>（图6：一般公共预算财政拨款支出决算结构）（饼状图）</w:t>
      </w:r>
    </w:p>
    <w:p>
      <w:pPr>
        <w:rPr>
          <w:rFonts w:hint="default" w:ascii="Times New Roman" w:hAnsi="Times New Roman" w:cs="Times New Roman"/>
        </w:rPr>
      </w:pPr>
    </w:p>
    <w:p>
      <w:pPr>
        <w:spacing w:line="600" w:lineRule="exact"/>
        <w:ind w:firstLine="642" w:firstLineChars="200"/>
        <w:outlineLvl w:val="2"/>
        <w:rPr>
          <w:rFonts w:hint="default" w:ascii="Times New Roman" w:hAnsi="Times New Roman" w:eastAsia="方正楷体_GBK" w:cs="Times New Roman"/>
          <w:b/>
          <w:color w:val="auto"/>
          <w:sz w:val="32"/>
          <w:szCs w:val="32"/>
          <w:highlight w:val="none"/>
        </w:rPr>
      </w:pPr>
      <w:bookmarkStart w:id="30" w:name="_Toc15377212"/>
      <w:r>
        <w:rPr>
          <w:rFonts w:hint="default" w:ascii="Times New Roman" w:hAnsi="Times New Roman" w:eastAsia="方正楷体_GBK" w:cs="Times New Roman"/>
          <w:b/>
          <w:color w:val="auto"/>
          <w:sz w:val="32"/>
          <w:szCs w:val="32"/>
          <w:highlight w:val="none"/>
        </w:rPr>
        <w:t>（三）一般公共预算财政拨款支出决算具体情况</w:t>
      </w:r>
      <w:bookmarkEnd w:id="30"/>
    </w:p>
    <w:p>
      <w:pPr>
        <w:spacing w:line="600" w:lineRule="exact"/>
        <w:ind w:firstLine="642" w:firstLineChars="200"/>
        <w:outlineLvl w:val="2"/>
        <w:rPr>
          <w:rFonts w:hint="default" w:ascii="Times New Roman" w:hAnsi="Times New Roman" w:eastAsia="仿宋" w:cs="Times New Roman"/>
          <w:color w:val="auto"/>
          <w:sz w:val="32"/>
          <w:szCs w:val="32"/>
          <w:highlight w:val="none"/>
        </w:rPr>
      </w:pPr>
      <w:bookmarkStart w:id="31" w:name="_Toc15378460"/>
      <w:bookmarkStart w:id="32" w:name="_Toc15377213"/>
      <w:bookmarkStart w:id="33" w:name="_Toc15377444"/>
      <w:r>
        <w:rPr>
          <w:rFonts w:hint="default" w:ascii="Times New Roman" w:hAnsi="Times New Roman" w:eastAsia="仿宋" w:cs="Times New Roman"/>
          <w:b/>
          <w:color w:val="auto"/>
          <w:sz w:val="32"/>
          <w:szCs w:val="32"/>
          <w:highlight w:val="none"/>
        </w:rPr>
        <w:t>20</w:t>
      </w:r>
      <w:r>
        <w:rPr>
          <w:rFonts w:hint="default" w:ascii="Times New Roman" w:hAnsi="Times New Roman" w:eastAsia="仿宋" w:cs="Times New Roman"/>
          <w:b/>
          <w:color w:val="auto"/>
          <w:sz w:val="32"/>
          <w:szCs w:val="32"/>
          <w:highlight w:val="none"/>
          <w:lang w:val="en-US" w:eastAsia="zh-CN"/>
        </w:rPr>
        <w:t>24</w:t>
      </w:r>
      <w:r>
        <w:rPr>
          <w:rFonts w:hint="default" w:ascii="Times New Roman" w:hAnsi="Times New Roman" w:eastAsia="仿宋" w:cs="Times New Roman"/>
          <w:b/>
          <w:color w:val="auto"/>
          <w:sz w:val="32"/>
          <w:szCs w:val="32"/>
          <w:highlight w:val="none"/>
        </w:rPr>
        <w:t>年</w:t>
      </w:r>
      <w:r>
        <w:rPr>
          <w:rFonts w:hint="default" w:ascii="Times New Roman" w:hAnsi="Times New Roman" w:eastAsia="仿宋" w:cs="Times New Roman"/>
          <w:b/>
          <w:color w:val="auto"/>
          <w:sz w:val="32"/>
          <w:szCs w:val="32"/>
          <w:highlight w:val="none"/>
          <w:lang w:eastAsia="zh-CN"/>
        </w:rPr>
        <w:t>一</w:t>
      </w:r>
      <w:r>
        <w:rPr>
          <w:rFonts w:hint="default" w:ascii="Times New Roman" w:hAnsi="Times New Roman" w:eastAsia="仿宋" w:cs="Times New Roman"/>
          <w:b/>
          <w:color w:val="auto"/>
          <w:sz w:val="32"/>
          <w:szCs w:val="32"/>
          <w:highlight w:val="none"/>
        </w:rPr>
        <w:t>般公共预算支出决算数为</w:t>
      </w:r>
      <w:r>
        <w:rPr>
          <w:rFonts w:hint="default" w:ascii="Times New Roman" w:hAnsi="Times New Roman" w:eastAsia="仿宋" w:cs="Times New Roman"/>
          <w:b/>
          <w:color w:val="auto"/>
          <w:sz w:val="32"/>
          <w:szCs w:val="32"/>
          <w:highlight w:val="none"/>
          <w:lang w:val="en-US" w:eastAsia="zh-CN"/>
        </w:rPr>
        <w:t>499.34万元</w:t>
      </w:r>
      <w:r>
        <w:rPr>
          <w:rFonts w:hint="default" w:ascii="Times New Roman" w:hAnsi="Times New Roman" w:eastAsia="仿宋" w:cs="Times New Roman"/>
          <w:color w:val="auto"/>
          <w:sz w:val="32"/>
          <w:szCs w:val="32"/>
          <w:highlight w:val="none"/>
        </w:rPr>
        <w:t>，</w:t>
      </w:r>
      <w:r>
        <w:rPr>
          <w:rStyle w:val="19"/>
          <w:rFonts w:hint="default" w:ascii="Times New Roman" w:hAnsi="Times New Roman" w:eastAsia="仿宋" w:cs="Times New Roman"/>
          <w:bCs/>
          <w:color w:val="auto"/>
          <w:sz w:val="32"/>
          <w:szCs w:val="32"/>
          <w:highlight w:val="none"/>
        </w:rPr>
        <w:t>完成预算</w:t>
      </w:r>
      <w:r>
        <w:rPr>
          <w:rStyle w:val="19"/>
          <w:rFonts w:hint="default" w:ascii="Times New Roman" w:hAnsi="Times New Roman" w:eastAsia="仿宋" w:cs="Times New Roman"/>
          <w:bCs/>
          <w:color w:val="auto"/>
          <w:sz w:val="32"/>
          <w:szCs w:val="32"/>
          <w:highlight w:val="none"/>
          <w:lang w:val="en-US" w:eastAsia="zh-CN"/>
        </w:rPr>
        <w:t>100</w:t>
      </w:r>
      <w:r>
        <w:rPr>
          <w:rStyle w:val="19"/>
          <w:rFonts w:hint="default" w:ascii="Times New Roman" w:hAnsi="Times New Roman" w:eastAsia="仿宋" w:cs="Times New Roman"/>
          <w:bCs/>
          <w:color w:val="auto"/>
          <w:sz w:val="32"/>
          <w:szCs w:val="32"/>
          <w:highlight w:val="none"/>
        </w:rPr>
        <w:t>%。其中：</w:t>
      </w:r>
      <w:bookmarkEnd w:id="31"/>
      <w:bookmarkEnd w:id="32"/>
      <w:bookmarkEnd w:id="33"/>
    </w:p>
    <w:p>
      <w:pPr>
        <w:spacing w:line="600" w:lineRule="exact"/>
        <w:ind w:firstLine="642" w:firstLineChars="200"/>
        <w:rPr>
          <w:rFonts w:hint="default" w:ascii="Times New Roman" w:hAnsi="Times New Roman" w:eastAsia="仿宋" w:cs="Times New Roman"/>
          <w:b/>
          <w:color w:val="auto"/>
          <w:sz w:val="32"/>
          <w:szCs w:val="32"/>
          <w:highlight w:val="none"/>
        </w:rPr>
      </w:pPr>
      <w:r>
        <w:rPr>
          <w:rStyle w:val="19"/>
          <w:rFonts w:hint="default" w:ascii="Times New Roman" w:hAnsi="Times New Roman" w:eastAsia="仿宋" w:cs="Times New Roman"/>
          <w:bCs/>
          <w:color w:val="auto"/>
          <w:sz w:val="32"/>
          <w:szCs w:val="32"/>
          <w:highlight w:val="none"/>
        </w:rPr>
        <w:t>1.一般公共服务（类）</w:t>
      </w:r>
      <w:r>
        <w:rPr>
          <w:rStyle w:val="19"/>
          <w:rFonts w:hint="default" w:ascii="Times New Roman" w:hAnsi="Times New Roman" w:eastAsia="仿宋" w:cs="Times New Roman"/>
          <w:bCs/>
          <w:color w:val="000000"/>
          <w:sz w:val="32"/>
          <w:szCs w:val="32"/>
        </w:rPr>
        <w:t>党委办公厅及相关机构事务</w:t>
      </w:r>
      <w:r>
        <w:rPr>
          <w:rStyle w:val="19"/>
          <w:rFonts w:hint="default" w:ascii="Times New Roman" w:hAnsi="Times New Roman" w:eastAsia="仿宋" w:cs="Times New Roman"/>
          <w:bCs/>
          <w:color w:val="auto"/>
          <w:sz w:val="32"/>
          <w:szCs w:val="32"/>
          <w:highlight w:val="none"/>
        </w:rPr>
        <w:t>（款）</w:t>
      </w:r>
      <w:r>
        <w:rPr>
          <w:rStyle w:val="19"/>
          <w:rFonts w:hint="default" w:ascii="Times New Roman" w:hAnsi="Times New Roman" w:eastAsia="仿宋" w:cs="Times New Roman"/>
          <w:bCs/>
          <w:color w:val="000000"/>
          <w:sz w:val="32"/>
          <w:szCs w:val="32"/>
        </w:rPr>
        <w:t>行政运行</w:t>
      </w:r>
      <w:r>
        <w:rPr>
          <w:rStyle w:val="19"/>
          <w:rFonts w:hint="default" w:ascii="Times New Roman" w:hAnsi="Times New Roman" w:eastAsia="仿宋" w:cs="Times New Roman"/>
          <w:bCs/>
          <w:color w:val="auto"/>
          <w:sz w:val="32"/>
          <w:szCs w:val="32"/>
          <w:highlight w:val="none"/>
        </w:rPr>
        <w:t>（项）:</w:t>
      </w:r>
      <w:r>
        <w:rPr>
          <w:rFonts w:hint="default" w:ascii="Times New Roman" w:hAnsi="Times New Roman" w:eastAsia="仿宋_GB2312" w:cs="Times New Roman"/>
          <w:color w:val="000000"/>
          <w:sz w:val="32"/>
          <w:szCs w:val="32"/>
        </w:rPr>
        <w:t>202</w:t>
      </w:r>
      <w:r>
        <w:rPr>
          <w:rFonts w:hint="default"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rPr>
        <w:t>年</w:t>
      </w:r>
      <w:r>
        <w:rPr>
          <w:rStyle w:val="19"/>
          <w:rFonts w:hint="default" w:ascii="Times New Roman" w:hAnsi="Times New Roman" w:eastAsia="仿宋" w:cs="Times New Roman"/>
          <w:b w:val="0"/>
          <w:bCs/>
          <w:color w:val="auto"/>
          <w:sz w:val="32"/>
          <w:szCs w:val="32"/>
          <w:highlight w:val="none"/>
        </w:rPr>
        <w:t>支出决算为</w:t>
      </w:r>
      <w:r>
        <w:rPr>
          <w:rStyle w:val="19"/>
          <w:rFonts w:hint="default" w:ascii="Times New Roman" w:hAnsi="Times New Roman" w:eastAsia="仿宋" w:cs="Times New Roman"/>
          <w:b w:val="0"/>
          <w:bCs/>
          <w:color w:val="auto"/>
          <w:sz w:val="32"/>
          <w:szCs w:val="32"/>
          <w:highlight w:val="none"/>
          <w:lang w:val="en-US" w:eastAsia="zh-CN"/>
        </w:rPr>
        <w:t>303.86</w:t>
      </w:r>
      <w:r>
        <w:rPr>
          <w:rStyle w:val="19"/>
          <w:rFonts w:hint="default" w:ascii="Times New Roman" w:hAnsi="Times New Roman" w:eastAsia="仿宋" w:cs="Times New Roman"/>
          <w:b w:val="0"/>
          <w:bCs/>
          <w:color w:val="auto"/>
          <w:sz w:val="32"/>
          <w:szCs w:val="32"/>
          <w:highlight w:val="none"/>
        </w:rPr>
        <w:t>万元，完成预算</w:t>
      </w:r>
      <w:r>
        <w:rPr>
          <w:rStyle w:val="19"/>
          <w:rFonts w:hint="default" w:ascii="Times New Roman" w:hAnsi="Times New Roman" w:eastAsia="仿宋" w:cs="Times New Roman"/>
          <w:b w:val="0"/>
          <w:bCs/>
          <w:color w:val="auto"/>
          <w:sz w:val="32"/>
          <w:szCs w:val="32"/>
          <w:highlight w:val="none"/>
          <w:lang w:val="en-US" w:eastAsia="zh-CN"/>
        </w:rPr>
        <w:t>100</w:t>
      </w:r>
      <w:r>
        <w:rPr>
          <w:rStyle w:val="19"/>
          <w:rFonts w:hint="default" w:ascii="Times New Roman" w:hAnsi="Times New Roman" w:eastAsia="仿宋" w:cs="Times New Roman"/>
          <w:b w:val="0"/>
          <w:bCs/>
          <w:color w:val="auto"/>
          <w:sz w:val="32"/>
          <w:szCs w:val="32"/>
          <w:highlight w:val="none"/>
        </w:rPr>
        <w:t>%。</w:t>
      </w:r>
    </w:p>
    <w:p>
      <w:pPr>
        <w:spacing w:line="600" w:lineRule="exact"/>
        <w:ind w:firstLine="642" w:firstLineChars="200"/>
        <w:rPr>
          <w:rFonts w:hint="default" w:ascii="Times New Roman" w:hAnsi="Times New Roman" w:eastAsia="仿宋" w:cs="Times New Roman"/>
          <w:b/>
          <w:color w:val="auto"/>
          <w:sz w:val="32"/>
          <w:szCs w:val="32"/>
          <w:highlight w:val="none"/>
        </w:rPr>
      </w:pPr>
      <w:r>
        <w:rPr>
          <w:rStyle w:val="19"/>
          <w:rFonts w:hint="default" w:ascii="Times New Roman" w:hAnsi="Times New Roman" w:eastAsia="仿宋" w:cs="Times New Roman"/>
          <w:bCs/>
          <w:color w:val="auto"/>
          <w:sz w:val="32"/>
          <w:szCs w:val="32"/>
          <w:highlight w:val="none"/>
        </w:rPr>
        <w:t>一般公共服务（类）</w:t>
      </w:r>
      <w:r>
        <w:rPr>
          <w:rStyle w:val="19"/>
          <w:rFonts w:hint="default" w:ascii="Times New Roman" w:hAnsi="Times New Roman" w:eastAsia="仿宋" w:cs="Times New Roman"/>
          <w:bCs/>
          <w:color w:val="000000"/>
          <w:sz w:val="32"/>
          <w:szCs w:val="32"/>
        </w:rPr>
        <w:t>党委办公厅及相关机构事务</w:t>
      </w:r>
      <w:r>
        <w:rPr>
          <w:rStyle w:val="19"/>
          <w:rFonts w:hint="default" w:ascii="Times New Roman" w:hAnsi="Times New Roman" w:eastAsia="仿宋" w:cs="Times New Roman"/>
          <w:bCs/>
          <w:color w:val="auto"/>
          <w:sz w:val="32"/>
          <w:szCs w:val="32"/>
          <w:highlight w:val="none"/>
        </w:rPr>
        <w:t>（款）</w:t>
      </w:r>
      <w:r>
        <w:rPr>
          <w:rStyle w:val="19"/>
          <w:rFonts w:hint="default" w:ascii="Times New Roman" w:hAnsi="Times New Roman" w:eastAsia="仿宋" w:cs="Times New Roman"/>
          <w:bCs/>
          <w:color w:val="auto"/>
          <w:sz w:val="32"/>
          <w:szCs w:val="32"/>
          <w:highlight w:val="none"/>
          <w:lang w:eastAsia="zh-CN"/>
        </w:rPr>
        <w:t>事业运行</w:t>
      </w:r>
      <w:r>
        <w:rPr>
          <w:rStyle w:val="19"/>
          <w:rFonts w:hint="default" w:ascii="Times New Roman" w:hAnsi="Times New Roman" w:eastAsia="仿宋" w:cs="Times New Roman"/>
          <w:bCs/>
          <w:color w:val="auto"/>
          <w:sz w:val="32"/>
          <w:szCs w:val="32"/>
          <w:highlight w:val="none"/>
        </w:rPr>
        <w:t>（项）:</w:t>
      </w:r>
      <w:r>
        <w:rPr>
          <w:rFonts w:hint="default" w:ascii="Times New Roman" w:hAnsi="Times New Roman" w:eastAsia="仿宋_GB2312" w:cs="Times New Roman"/>
          <w:color w:val="000000"/>
          <w:sz w:val="32"/>
          <w:szCs w:val="32"/>
        </w:rPr>
        <w:t>202</w:t>
      </w:r>
      <w:r>
        <w:rPr>
          <w:rFonts w:hint="default"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rPr>
        <w:t>年</w:t>
      </w:r>
      <w:r>
        <w:rPr>
          <w:rStyle w:val="19"/>
          <w:rFonts w:hint="default" w:ascii="Times New Roman" w:hAnsi="Times New Roman" w:eastAsia="仿宋" w:cs="Times New Roman"/>
          <w:b w:val="0"/>
          <w:bCs/>
          <w:color w:val="auto"/>
          <w:sz w:val="32"/>
          <w:szCs w:val="32"/>
          <w:highlight w:val="none"/>
        </w:rPr>
        <w:t>支出决算为</w:t>
      </w:r>
      <w:r>
        <w:rPr>
          <w:rStyle w:val="19"/>
          <w:rFonts w:hint="default" w:ascii="Times New Roman" w:hAnsi="Times New Roman" w:eastAsia="仿宋" w:cs="Times New Roman"/>
          <w:b w:val="0"/>
          <w:bCs/>
          <w:color w:val="auto"/>
          <w:sz w:val="32"/>
          <w:szCs w:val="32"/>
          <w:highlight w:val="none"/>
          <w:lang w:val="en-US" w:eastAsia="zh-CN"/>
        </w:rPr>
        <w:t>2.08</w:t>
      </w:r>
      <w:r>
        <w:rPr>
          <w:rStyle w:val="19"/>
          <w:rFonts w:hint="default" w:ascii="Times New Roman" w:hAnsi="Times New Roman" w:eastAsia="仿宋" w:cs="Times New Roman"/>
          <w:b w:val="0"/>
          <w:bCs/>
          <w:color w:val="auto"/>
          <w:sz w:val="32"/>
          <w:szCs w:val="32"/>
          <w:highlight w:val="none"/>
        </w:rPr>
        <w:t>万元，完成预算</w:t>
      </w:r>
      <w:r>
        <w:rPr>
          <w:rStyle w:val="19"/>
          <w:rFonts w:hint="default" w:ascii="Times New Roman" w:hAnsi="Times New Roman" w:eastAsia="仿宋" w:cs="Times New Roman"/>
          <w:b w:val="0"/>
          <w:bCs/>
          <w:color w:val="auto"/>
          <w:sz w:val="32"/>
          <w:szCs w:val="32"/>
          <w:highlight w:val="none"/>
          <w:lang w:val="en-US" w:eastAsia="zh-CN"/>
        </w:rPr>
        <w:t>100</w:t>
      </w:r>
      <w:r>
        <w:rPr>
          <w:rStyle w:val="19"/>
          <w:rFonts w:hint="default" w:ascii="Times New Roman" w:hAnsi="Times New Roman" w:eastAsia="仿宋" w:cs="Times New Roman"/>
          <w:b w:val="0"/>
          <w:bCs/>
          <w:color w:val="auto"/>
          <w:sz w:val="32"/>
          <w:szCs w:val="32"/>
          <w:highlight w:val="none"/>
        </w:rPr>
        <w:t>%。</w:t>
      </w:r>
    </w:p>
    <w:p>
      <w:pPr>
        <w:spacing w:line="600" w:lineRule="exact"/>
        <w:ind w:firstLine="642" w:firstLineChars="200"/>
        <w:rPr>
          <w:rFonts w:hint="default" w:ascii="Times New Roman" w:hAnsi="Times New Roman" w:eastAsia="仿宋_GB2312" w:cs="Times New Roman"/>
          <w:color w:val="000000"/>
          <w:sz w:val="32"/>
          <w:szCs w:val="32"/>
        </w:rPr>
      </w:pPr>
      <w:r>
        <w:rPr>
          <w:rStyle w:val="19"/>
          <w:rFonts w:hint="default" w:ascii="Times New Roman" w:hAnsi="Times New Roman" w:eastAsia="仿宋" w:cs="Times New Roman"/>
          <w:bCs/>
          <w:color w:val="000000"/>
          <w:sz w:val="32"/>
          <w:szCs w:val="32"/>
        </w:rPr>
        <w:t>一般公共服务（类）党委办公厅及相关机构事务（款）一般行政管理事务（项）：</w:t>
      </w:r>
      <w:r>
        <w:rPr>
          <w:rFonts w:hint="default" w:ascii="Times New Roman" w:hAnsi="Times New Roman" w:eastAsia="仿宋_GB2312" w:cs="Times New Roman"/>
          <w:color w:val="000000"/>
          <w:sz w:val="32"/>
          <w:szCs w:val="32"/>
        </w:rPr>
        <w:t>202</w:t>
      </w:r>
      <w:r>
        <w:rPr>
          <w:rFonts w:hint="default"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rPr>
        <w:t>年</w:t>
      </w:r>
      <w:r>
        <w:rPr>
          <w:rFonts w:hint="default" w:ascii="Times New Roman" w:hAnsi="Times New Roman" w:eastAsia="仿宋_GB2312" w:cs="Times New Roman"/>
          <w:color w:val="000000"/>
          <w:sz w:val="32"/>
          <w:szCs w:val="32"/>
          <w:lang w:eastAsia="zh-CN"/>
        </w:rPr>
        <w:t>支出</w:t>
      </w:r>
      <w:r>
        <w:rPr>
          <w:rFonts w:hint="default" w:ascii="Times New Roman" w:hAnsi="Times New Roman" w:eastAsia="仿宋_GB2312" w:cs="Times New Roman"/>
          <w:color w:val="000000"/>
          <w:sz w:val="32"/>
          <w:szCs w:val="32"/>
        </w:rPr>
        <w:t>决算数为</w:t>
      </w:r>
      <w:r>
        <w:rPr>
          <w:rFonts w:hint="default" w:ascii="Times New Roman" w:hAnsi="Times New Roman" w:eastAsia="仿宋_GB2312" w:cs="Times New Roman"/>
          <w:color w:val="000000"/>
          <w:sz w:val="32"/>
          <w:szCs w:val="32"/>
          <w:lang w:val="en-US" w:eastAsia="zh-CN"/>
        </w:rPr>
        <w:t>76.49</w:t>
      </w:r>
      <w:r>
        <w:rPr>
          <w:rFonts w:hint="default" w:ascii="Times New Roman" w:hAnsi="Times New Roman" w:eastAsia="仿宋_GB2312" w:cs="Times New Roman"/>
          <w:color w:val="000000"/>
          <w:sz w:val="32"/>
          <w:szCs w:val="32"/>
        </w:rPr>
        <w:t>万元，完成预算100%。</w:t>
      </w:r>
    </w:p>
    <w:p>
      <w:pPr>
        <w:spacing w:line="600" w:lineRule="exact"/>
        <w:ind w:firstLine="642" w:firstLineChars="200"/>
        <w:rPr>
          <w:rFonts w:hint="default" w:ascii="Times New Roman" w:hAnsi="Times New Roman" w:eastAsia="仿宋" w:cs="Times New Roman"/>
          <w:b/>
          <w:bCs w:val="0"/>
          <w:color w:val="auto"/>
          <w:sz w:val="32"/>
          <w:szCs w:val="32"/>
          <w:highlight w:val="none"/>
          <w:lang w:val="en-US" w:eastAsia="zh-CN"/>
        </w:rPr>
      </w:pPr>
      <w:r>
        <w:rPr>
          <w:rStyle w:val="19"/>
          <w:rFonts w:hint="default" w:ascii="Times New Roman" w:hAnsi="Times New Roman" w:eastAsia="仿宋" w:cs="Times New Roman"/>
          <w:bCs/>
          <w:color w:val="auto"/>
          <w:sz w:val="32"/>
          <w:szCs w:val="32"/>
          <w:highlight w:val="none"/>
        </w:rPr>
        <w:t>2.教育（类）***（款）***（项）:</w:t>
      </w:r>
      <w:r>
        <w:rPr>
          <w:rStyle w:val="19"/>
          <w:rFonts w:hint="default" w:ascii="Times New Roman" w:hAnsi="Times New Roman" w:eastAsia="仿宋" w:cs="Times New Roman"/>
          <w:b w:val="0"/>
          <w:bCs/>
          <w:color w:val="auto"/>
          <w:sz w:val="32"/>
          <w:szCs w:val="32"/>
          <w:highlight w:val="none"/>
        </w:rPr>
        <w:t xml:space="preserve"> 支出决算为**万元，完成预算**%，决算数小于/等于预算数的主要原因是…。</w:t>
      </w:r>
      <w:r>
        <w:rPr>
          <w:rStyle w:val="19"/>
          <w:rFonts w:hint="default" w:ascii="Times New Roman" w:hAnsi="Times New Roman" w:eastAsia="仿宋" w:cs="Times New Roman"/>
          <w:b/>
          <w:bCs w:val="0"/>
          <w:color w:val="auto"/>
          <w:sz w:val="32"/>
          <w:szCs w:val="32"/>
          <w:highlight w:val="none"/>
          <w:lang w:eastAsia="zh-CN"/>
        </w:rPr>
        <w:t>（当年无相关预算支出</w:t>
      </w:r>
      <w:r>
        <w:rPr>
          <w:rStyle w:val="19"/>
          <w:rFonts w:hint="default" w:ascii="Times New Roman" w:hAnsi="Times New Roman" w:eastAsia="仿宋" w:cs="Times New Roman"/>
          <w:b/>
          <w:bCs w:val="0"/>
          <w:color w:val="auto"/>
          <w:sz w:val="32"/>
          <w:szCs w:val="32"/>
          <w:highlight w:val="none"/>
          <w:lang w:val="en-US" w:eastAsia="zh-CN"/>
        </w:rPr>
        <w:t>)</w:t>
      </w:r>
    </w:p>
    <w:p>
      <w:pPr>
        <w:spacing w:line="600" w:lineRule="exact"/>
        <w:ind w:firstLine="642" w:firstLineChars="200"/>
        <w:rPr>
          <w:rFonts w:hint="default" w:ascii="Times New Roman" w:hAnsi="Times New Roman" w:eastAsia="仿宋" w:cs="Times New Roman"/>
          <w:b/>
          <w:bCs w:val="0"/>
          <w:color w:val="auto"/>
          <w:sz w:val="32"/>
          <w:szCs w:val="32"/>
          <w:highlight w:val="none"/>
          <w:lang w:val="en-US" w:eastAsia="zh-CN"/>
        </w:rPr>
      </w:pPr>
      <w:r>
        <w:rPr>
          <w:rStyle w:val="19"/>
          <w:rFonts w:hint="default" w:ascii="Times New Roman" w:hAnsi="Times New Roman" w:eastAsia="仿宋" w:cs="Times New Roman"/>
          <w:bCs/>
          <w:color w:val="auto"/>
          <w:sz w:val="32"/>
          <w:szCs w:val="32"/>
          <w:highlight w:val="none"/>
        </w:rPr>
        <w:t>3.科学技术（类）***（款）***（项）:</w:t>
      </w:r>
      <w:r>
        <w:rPr>
          <w:rStyle w:val="19"/>
          <w:rFonts w:hint="default" w:ascii="Times New Roman" w:hAnsi="Times New Roman" w:eastAsia="仿宋" w:cs="Times New Roman"/>
          <w:b w:val="0"/>
          <w:bCs/>
          <w:color w:val="auto"/>
          <w:sz w:val="32"/>
          <w:szCs w:val="32"/>
          <w:highlight w:val="none"/>
        </w:rPr>
        <w:t xml:space="preserve"> 支出决算为**万元，完成预算**%，决算数小于/等于预算数的主要原因是…。</w:t>
      </w:r>
      <w:r>
        <w:rPr>
          <w:rStyle w:val="19"/>
          <w:rFonts w:hint="default" w:ascii="Times New Roman" w:hAnsi="Times New Roman" w:eastAsia="仿宋" w:cs="Times New Roman"/>
          <w:b/>
          <w:bCs w:val="0"/>
          <w:color w:val="auto"/>
          <w:sz w:val="32"/>
          <w:szCs w:val="32"/>
          <w:highlight w:val="none"/>
          <w:lang w:eastAsia="zh-CN"/>
        </w:rPr>
        <w:t>（当年无相关预算支出</w:t>
      </w:r>
      <w:r>
        <w:rPr>
          <w:rStyle w:val="19"/>
          <w:rFonts w:hint="default" w:ascii="Times New Roman" w:hAnsi="Times New Roman" w:eastAsia="仿宋" w:cs="Times New Roman"/>
          <w:b/>
          <w:bCs w:val="0"/>
          <w:color w:val="auto"/>
          <w:sz w:val="32"/>
          <w:szCs w:val="32"/>
          <w:highlight w:val="none"/>
          <w:lang w:val="en-US" w:eastAsia="zh-CN"/>
        </w:rPr>
        <w:t>)</w:t>
      </w:r>
    </w:p>
    <w:p>
      <w:pPr>
        <w:spacing w:line="600" w:lineRule="exact"/>
        <w:ind w:firstLine="642" w:firstLineChars="200"/>
        <w:rPr>
          <w:rFonts w:hint="default" w:ascii="Times New Roman" w:hAnsi="Times New Roman" w:eastAsia="仿宋" w:cs="Times New Roman"/>
          <w:b/>
          <w:bCs w:val="0"/>
          <w:color w:val="auto"/>
          <w:sz w:val="32"/>
          <w:szCs w:val="32"/>
          <w:highlight w:val="none"/>
          <w:lang w:val="en-US" w:eastAsia="zh-CN"/>
        </w:rPr>
      </w:pPr>
      <w:r>
        <w:rPr>
          <w:rStyle w:val="19"/>
          <w:rFonts w:hint="default" w:ascii="Times New Roman" w:hAnsi="Times New Roman" w:eastAsia="仿宋" w:cs="Times New Roman"/>
          <w:bCs/>
          <w:color w:val="auto"/>
          <w:sz w:val="32"/>
          <w:szCs w:val="32"/>
          <w:highlight w:val="none"/>
        </w:rPr>
        <w:t>4.文化旅游体育与传媒（类）***（款）***（项）:</w:t>
      </w:r>
      <w:r>
        <w:rPr>
          <w:rStyle w:val="19"/>
          <w:rFonts w:hint="default" w:ascii="Times New Roman" w:hAnsi="Times New Roman" w:eastAsia="仿宋" w:cs="Times New Roman"/>
          <w:b w:val="0"/>
          <w:bCs/>
          <w:color w:val="auto"/>
          <w:sz w:val="32"/>
          <w:szCs w:val="32"/>
          <w:highlight w:val="none"/>
        </w:rPr>
        <w:t xml:space="preserve"> 支出决算为**万元，完成预算**%，决算数小于/等于预算数的主要原因是…。</w:t>
      </w:r>
      <w:r>
        <w:rPr>
          <w:rStyle w:val="19"/>
          <w:rFonts w:hint="default" w:ascii="Times New Roman" w:hAnsi="Times New Roman" w:eastAsia="仿宋" w:cs="Times New Roman"/>
          <w:b/>
          <w:bCs w:val="0"/>
          <w:color w:val="auto"/>
          <w:sz w:val="32"/>
          <w:szCs w:val="32"/>
          <w:highlight w:val="none"/>
          <w:lang w:eastAsia="zh-CN"/>
        </w:rPr>
        <w:t>（当年无相关预算支出</w:t>
      </w:r>
      <w:r>
        <w:rPr>
          <w:rStyle w:val="19"/>
          <w:rFonts w:hint="default" w:ascii="Times New Roman" w:hAnsi="Times New Roman" w:eastAsia="仿宋" w:cs="Times New Roman"/>
          <w:b/>
          <w:bCs w:val="0"/>
          <w:color w:val="auto"/>
          <w:sz w:val="32"/>
          <w:szCs w:val="32"/>
          <w:highlight w:val="none"/>
          <w:lang w:val="en-US" w:eastAsia="zh-CN"/>
        </w:rPr>
        <w:t>)</w:t>
      </w:r>
    </w:p>
    <w:p>
      <w:pPr>
        <w:spacing w:line="600" w:lineRule="exact"/>
        <w:ind w:firstLine="642" w:firstLineChars="200"/>
        <w:rPr>
          <w:rStyle w:val="19"/>
          <w:rFonts w:hint="default" w:ascii="Times New Roman" w:hAnsi="Times New Roman" w:eastAsia="仿宋" w:cs="Times New Roman"/>
          <w:b w:val="0"/>
          <w:bCs/>
          <w:color w:val="auto"/>
          <w:sz w:val="32"/>
          <w:szCs w:val="32"/>
          <w:highlight w:val="none"/>
        </w:rPr>
      </w:pPr>
      <w:r>
        <w:rPr>
          <w:rStyle w:val="19"/>
          <w:rFonts w:hint="default" w:ascii="Times New Roman" w:hAnsi="Times New Roman" w:eastAsia="仿宋" w:cs="Times New Roman"/>
          <w:bCs/>
          <w:color w:val="auto"/>
          <w:sz w:val="32"/>
          <w:szCs w:val="32"/>
          <w:highlight w:val="none"/>
        </w:rPr>
        <w:t>5.社会保障和就业（类）行政事业单位养老支出（款）  机关事业单位基本养老保险缴费支出（项）:</w:t>
      </w:r>
      <w:r>
        <w:rPr>
          <w:rStyle w:val="19"/>
          <w:rFonts w:hint="default" w:ascii="Times New Roman" w:hAnsi="Times New Roman" w:eastAsia="仿宋" w:cs="Times New Roman"/>
          <w:b w:val="0"/>
          <w:bCs/>
          <w:color w:val="auto"/>
          <w:sz w:val="32"/>
          <w:szCs w:val="32"/>
          <w:highlight w:val="none"/>
        </w:rPr>
        <w:t>支出决算为</w:t>
      </w:r>
      <w:r>
        <w:rPr>
          <w:rStyle w:val="19"/>
          <w:rFonts w:hint="default" w:ascii="Times New Roman" w:hAnsi="Times New Roman" w:eastAsia="仿宋" w:cs="Times New Roman"/>
          <w:b w:val="0"/>
          <w:bCs/>
          <w:color w:val="auto"/>
          <w:sz w:val="32"/>
          <w:szCs w:val="32"/>
          <w:highlight w:val="none"/>
          <w:lang w:val="en-US" w:eastAsia="zh-CN"/>
        </w:rPr>
        <w:t>33.84</w:t>
      </w:r>
      <w:r>
        <w:rPr>
          <w:rStyle w:val="19"/>
          <w:rFonts w:hint="default" w:ascii="Times New Roman" w:hAnsi="Times New Roman" w:eastAsia="仿宋" w:cs="Times New Roman"/>
          <w:b w:val="0"/>
          <w:bCs/>
          <w:color w:val="auto"/>
          <w:sz w:val="32"/>
          <w:szCs w:val="32"/>
          <w:highlight w:val="none"/>
        </w:rPr>
        <w:t>万元，完成预算</w:t>
      </w:r>
      <w:r>
        <w:rPr>
          <w:rStyle w:val="19"/>
          <w:rFonts w:hint="default" w:ascii="Times New Roman" w:hAnsi="Times New Roman" w:eastAsia="仿宋" w:cs="Times New Roman"/>
          <w:b w:val="0"/>
          <w:bCs/>
          <w:color w:val="auto"/>
          <w:sz w:val="32"/>
          <w:szCs w:val="32"/>
          <w:highlight w:val="none"/>
          <w:lang w:val="en-US" w:eastAsia="zh-CN"/>
        </w:rPr>
        <w:t>100</w:t>
      </w:r>
      <w:r>
        <w:rPr>
          <w:rStyle w:val="19"/>
          <w:rFonts w:hint="default" w:ascii="Times New Roman" w:hAnsi="Times New Roman" w:eastAsia="仿宋" w:cs="Times New Roman"/>
          <w:b w:val="0"/>
          <w:bCs/>
          <w:color w:val="auto"/>
          <w:sz w:val="32"/>
          <w:szCs w:val="32"/>
          <w:highlight w:val="none"/>
        </w:rPr>
        <w:t>%。</w:t>
      </w:r>
    </w:p>
    <w:p>
      <w:pPr>
        <w:spacing w:line="600" w:lineRule="exact"/>
        <w:ind w:firstLine="642" w:firstLineChars="200"/>
        <w:rPr>
          <w:rStyle w:val="19"/>
          <w:rFonts w:hint="default" w:ascii="Times New Roman" w:hAnsi="Times New Roman" w:eastAsia="仿宋" w:cs="Times New Roman"/>
          <w:b w:val="0"/>
          <w:bCs/>
          <w:color w:val="auto"/>
          <w:sz w:val="32"/>
          <w:szCs w:val="32"/>
          <w:highlight w:val="none"/>
        </w:rPr>
      </w:pPr>
      <w:r>
        <w:rPr>
          <w:rStyle w:val="19"/>
          <w:rFonts w:hint="default" w:ascii="Times New Roman" w:hAnsi="Times New Roman" w:eastAsia="仿宋" w:cs="Times New Roman"/>
          <w:bCs/>
          <w:color w:val="auto"/>
          <w:sz w:val="32"/>
          <w:szCs w:val="32"/>
          <w:highlight w:val="none"/>
        </w:rPr>
        <w:t>社会保障和就业（类）行政事业单位养老支出（款）  机关事业单位职业年金缴费支出（项）:</w:t>
      </w:r>
      <w:r>
        <w:rPr>
          <w:rStyle w:val="19"/>
          <w:rFonts w:hint="default" w:ascii="Times New Roman" w:hAnsi="Times New Roman" w:eastAsia="仿宋" w:cs="Times New Roman"/>
          <w:b w:val="0"/>
          <w:bCs/>
          <w:color w:val="auto"/>
          <w:sz w:val="32"/>
          <w:szCs w:val="32"/>
          <w:highlight w:val="none"/>
        </w:rPr>
        <w:t xml:space="preserve"> 支出决算为</w:t>
      </w:r>
      <w:r>
        <w:rPr>
          <w:rStyle w:val="19"/>
          <w:rFonts w:hint="default" w:ascii="Times New Roman" w:hAnsi="Times New Roman" w:eastAsia="仿宋" w:cs="Times New Roman"/>
          <w:b w:val="0"/>
          <w:bCs/>
          <w:color w:val="auto"/>
          <w:sz w:val="32"/>
          <w:szCs w:val="32"/>
          <w:highlight w:val="none"/>
          <w:lang w:val="en-US" w:eastAsia="zh-CN"/>
        </w:rPr>
        <w:t>35.25</w:t>
      </w:r>
      <w:r>
        <w:rPr>
          <w:rStyle w:val="19"/>
          <w:rFonts w:hint="default" w:ascii="Times New Roman" w:hAnsi="Times New Roman" w:eastAsia="仿宋" w:cs="Times New Roman"/>
          <w:b w:val="0"/>
          <w:bCs/>
          <w:color w:val="auto"/>
          <w:sz w:val="32"/>
          <w:szCs w:val="32"/>
          <w:highlight w:val="none"/>
        </w:rPr>
        <w:t>万元，完成预算</w:t>
      </w:r>
      <w:r>
        <w:rPr>
          <w:rStyle w:val="19"/>
          <w:rFonts w:hint="default" w:ascii="Times New Roman" w:hAnsi="Times New Roman" w:eastAsia="仿宋" w:cs="Times New Roman"/>
          <w:b w:val="0"/>
          <w:bCs/>
          <w:color w:val="auto"/>
          <w:sz w:val="32"/>
          <w:szCs w:val="32"/>
          <w:highlight w:val="none"/>
          <w:lang w:val="en-US" w:eastAsia="zh-CN"/>
        </w:rPr>
        <w:t>100</w:t>
      </w:r>
      <w:r>
        <w:rPr>
          <w:rStyle w:val="19"/>
          <w:rFonts w:hint="default" w:ascii="Times New Roman" w:hAnsi="Times New Roman" w:eastAsia="仿宋" w:cs="Times New Roman"/>
          <w:b w:val="0"/>
          <w:bCs/>
          <w:color w:val="auto"/>
          <w:sz w:val="32"/>
          <w:szCs w:val="32"/>
          <w:highlight w:val="none"/>
        </w:rPr>
        <w:t>%。</w:t>
      </w:r>
    </w:p>
    <w:p>
      <w:pPr>
        <w:spacing w:line="600" w:lineRule="exact"/>
        <w:ind w:firstLine="642" w:firstLineChars="200"/>
        <w:rPr>
          <w:rStyle w:val="19"/>
          <w:rFonts w:hint="default" w:ascii="Times New Roman" w:hAnsi="Times New Roman" w:eastAsia="仿宋" w:cs="Times New Roman"/>
          <w:b w:val="0"/>
          <w:bCs/>
          <w:color w:val="auto"/>
          <w:sz w:val="32"/>
          <w:szCs w:val="32"/>
          <w:highlight w:val="none"/>
          <w:lang w:eastAsia="zh-CN"/>
        </w:rPr>
      </w:pPr>
      <w:r>
        <w:rPr>
          <w:rFonts w:hint="default" w:ascii="Times New Roman" w:hAnsi="Times New Roman" w:eastAsia="仿宋" w:cs="Times New Roman"/>
          <w:b/>
          <w:bCs/>
          <w:color w:val="auto"/>
          <w:sz w:val="32"/>
          <w:szCs w:val="32"/>
          <w:highlight w:val="none"/>
          <w:lang w:val="en-US" w:eastAsia="zh-CN"/>
        </w:rPr>
        <w:t>6.</w:t>
      </w:r>
      <w:r>
        <w:rPr>
          <w:rFonts w:hint="default" w:ascii="Times New Roman" w:hAnsi="Times New Roman" w:eastAsia="仿宋" w:cs="Times New Roman"/>
          <w:b/>
          <w:bCs/>
          <w:color w:val="auto"/>
          <w:sz w:val="32"/>
          <w:szCs w:val="32"/>
          <w:highlight w:val="none"/>
        </w:rPr>
        <w:t>卫生健康</w:t>
      </w:r>
      <w:r>
        <w:rPr>
          <w:rStyle w:val="19"/>
          <w:rFonts w:hint="default" w:ascii="Times New Roman" w:hAnsi="Times New Roman" w:eastAsia="仿宋" w:cs="Times New Roman"/>
          <w:bCs/>
          <w:color w:val="auto"/>
          <w:sz w:val="32"/>
          <w:szCs w:val="32"/>
          <w:highlight w:val="none"/>
        </w:rPr>
        <w:t>（类）行政事业单位医疗（款）行政单位医疗（项）:</w:t>
      </w:r>
      <w:r>
        <w:rPr>
          <w:rStyle w:val="19"/>
          <w:rFonts w:hint="default" w:ascii="Times New Roman" w:hAnsi="Times New Roman" w:eastAsia="仿宋" w:cs="Times New Roman"/>
          <w:b w:val="0"/>
          <w:bCs/>
          <w:color w:val="auto"/>
          <w:sz w:val="32"/>
          <w:szCs w:val="32"/>
          <w:highlight w:val="none"/>
        </w:rPr>
        <w:t>支出决算为</w:t>
      </w:r>
      <w:r>
        <w:rPr>
          <w:rStyle w:val="19"/>
          <w:rFonts w:hint="default" w:ascii="Times New Roman" w:hAnsi="Times New Roman" w:eastAsia="仿宋" w:cs="Times New Roman"/>
          <w:b w:val="0"/>
          <w:bCs/>
          <w:color w:val="auto"/>
          <w:sz w:val="32"/>
          <w:szCs w:val="32"/>
          <w:highlight w:val="none"/>
          <w:lang w:val="en-US" w:eastAsia="zh-CN"/>
        </w:rPr>
        <w:t>16.25</w:t>
      </w:r>
      <w:r>
        <w:rPr>
          <w:rStyle w:val="19"/>
          <w:rFonts w:hint="default" w:ascii="Times New Roman" w:hAnsi="Times New Roman" w:eastAsia="仿宋" w:cs="Times New Roman"/>
          <w:b w:val="0"/>
          <w:bCs/>
          <w:color w:val="auto"/>
          <w:sz w:val="32"/>
          <w:szCs w:val="32"/>
          <w:highlight w:val="none"/>
        </w:rPr>
        <w:t>万元，完成预算</w:t>
      </w:r>
      <w:r>
        <w:rPr>
          <w:rStyle w:val="19"/>
          <w:rFonts w:hint="default" w:ascii="Times New Roman" w:hAnsi="Times New Roman" w:eastAsia="仿宋" w:cs="Times New Roman"/>
          <w:b w:val="0"/>
          <w:bCs/>
          <w:color w:val="auto"/>
          <w:sz w:val="32"/>
          <w:szCs w:val="32"/>
          <w:highlight w:val="none"/>
          <w:lang w:val="en-US" w:eastAsia="zh-CN"/>
        </w:rPr>
        <w:t>100</w:t>
      </w:r>
      <w:r>
        <w:rPr>
          <w:rStyle w:val="19"/>
          <w:rFonts w:hint="default" w:ascii="Times New Roman" w:hAnsi="Times New Roman" w:eastAsia="仿宋" w:cs="Times New Roman"/>
          <w:b w:val="0"/>
          <w:bCs/>
          <w:color w:val="auto"/>
          <w:sz w:val="32"/>
          <w:szCs w:val="32"/>
          <w:highlight w:val="none"/>
        </w:rPr>
        <w:t>%</w:t>
      </w:r>
      <w:r>
        <w:rPr>
          <w:rStyle w:val="19"/>
          <w:rFonts w:hint="default" w:ascii="Times New Roman" w:hAnsi="Times New Roman" w:eastAsia="仿宋" w:cs="Times New Roman"/>
          <w:b w:val="0"/>
          <w:bCs/>
          <w:color w:val="auto"/>
          <w:sz w:val="32"/>
          <w:szCs w:val="32"/>
          <w:highlight w:val="none"/>
          <w:lang w:eastAsia="zh-CN"/>
        </w:rPr>
        <w:t>。</w:t>
      </w:r>
    </w:p>
    <w:p>
      <w:pPr>
        <w:spacing w:line="600" w:lineRule="exact"/>
        <w:ind w:firstLine="642" w:firstLineChars="200"/>
        <w:rPr>
          <w:rStyle w:val="19"/>
          <w:rFonts w:hint="default" w:ascii="Times New Roman" w:hAnsi="Times New Roman" w:eastAsia="仿宋" w:cs="Times New Roman"/>
          <w:bCs/>
          <w:color w:val="auto"/>
          <w:sz w:val="32"/>
          <w:szCs w:val="32"/>
          <w:highlight w:val="none"/>
        </w:rPr>
      </w:pPr>
      <w:r>
        <w:rPr>
          <w:rFonts w:hint="default" w:ascii="Times New Roman" w:hAnsi="Times New Roman" w:eastAsia="仿宋" w:cs="Times New Roman"/>
          <w:b/>
          <w:bCs/>
          <w:color w:val="auto"/>
          <w:sz w:val="32"/>
          <w:szCs w:val="32"/>
          <w:highlight w:val="none"/>
          <w:lang w:val="en-US" w:eastAsia="zh-CN"/>
        </w:rPr>
        <w:t>7.</w:t>
      </w:r>
      <w:r>
        <w:rPr>
          <w:rFonts w:hint="default" w:ascii="Times New Roman" w:hAnsi="Times New Roman" w:eastAsia="仿宋" w:cs="Times New Roman"/>
          <w:b/>
          <w:bCs/>
          <w:color w:val="auto"/>
          <w:sz w:val="32"/>
          <w:szCs w:val="32"/>
          <w:highlight w:val="none"/>
        </w:rPr>
        <w:t>卫生健康</w:t>
      </w:r>
      <w:r>
        <w:rPr>
          <w:rStyle w:val="19"/>
          <w:rFonts w:hint="default" w:ascii="Times New Roman" w:hAnsi="Times New Roman" w:eastAsia="仿宋" w:cs="Times New Roman"/>
          <w:bCs/>
          <w:color w:val="auto"/>
          <w:sz w:val="32"/>
          <w:szCs w:val="32"/>
          <w:highlight w:val="none"/>
        </w:rPr>
        <w:t>（类）行政事业单位医疗（款）公务员医疗补助（项）:</w:t>
      </w:r>
      <w:r>
        <w:rPr>
          <w:rStyle w:val="19"/>
          <w:rFonts w:hint="default" w:ascii="Times New Roman" w:hAnsi="Times New Roman" w:eastAsia="仿宋" w:cs="Times New Roman"/>
          <w:b w:val="0"/>
          <w:bCs/>
          <w:color w:val="auto"/>
          <w:sz w:val="32"/>
          <w:szCs w:val="32"/>
          <w:highlight w:val="none"/>
        </w:rPr>
        <w:t>支出决算为</w:t>
      </w:r>
      <w:r>
        <w:rPr>
          <w:rStyle w:val="19"/>
          <w:rFonts w:hint="default" w:ascii="Times New Roman" w:hAnsi="Times New Roman" w:eastAsia="仿宋" w:cs="Times New Roman"/>
          <w:b w:val="0"/>
          <w:bCs/>
          <w:color w:val="auto"/>
          <w:sz w:val="32"/>
          <w:szCs w:val="32"/>
          <w:highlight w:val="none"/>
          <w:lang w:val="en-US" w:eastAsia="zh-CN"/>
        </w:rPr>
        <w:t>3.87</w:t>
      </w:r>
      <w:r>
        <w:rPr>
          <w:rStyle w:val="19"/>
          <w:rFonts w:hint="default" w:ascii="Times New Roman" w:hAnsi="Times New Roman" w:eastAsia="仿宋" w:cs="Times New Roman"/>
          <w:b w:val="0"/>
          <w:bCs/>
          <w:color w:val="auto"/>
          <w:sz w:val="32"/>
          <w:szCs w:val="32"/>
          <w:highlight w:val="none"/>
        </w:rPr>
        <w:t>万元，完成预算</w:t>
      </w:r>
      <w:r>
        <w:rPr>
          <w:rStyle w:val="19"/>
          <w:rFonts w:hint="default" w:ascii="Times New Roman" w:hAnsi="Times New Roman" w:eastAsia="仿宋" w:cs="Times New Roman"/>
          <w:b w:val="0"/>
          <w:bCs/>
          <w:color w:val="auto"/>
          <w:sz w:val="32"/>
          <w:szCs w:val="32"/>
          <w:highlight w:val="none"/>
          <w:lang w:val="en-US" w:eastAsia="zh-CN"/>
        </w:rPr>
        <w:t>100</w:t>
      </w:r>
      <w:r>
        <w:rPr>
          <w:rStyle w:val="19"/>
          <w:rFonts w:hint="default" w:ascii="Times New Roman" w:hAnsi="Times New Roman" w:eastAsia="仿宋" w:cs="Times New Roman"/>
          <w:b w:val="0"/>
          <w:bCs/>
          <w:color w:val="auto"/>
          <w:sz w:val="32"/>
          <w:szCs w:val="32"/>
          <w:highlight w:val="none"/>
        </w:rPr>
        <w:t>%</w:t>
      </w:r>
      <w:r>
        <w:rPr>
          <w:rStyle w:val="19"/>
          <w:rFonts w:hint="default" w:ascii="Times New Roman" w:hAnsi="Times New Roman" w:eastAsia="仿宋" w:cs="Times New Roman"/>
          <w:b w:val="0"/>
          <w:bCs/>
          <w:color w:val="auto"/>
          <w:sz w:val="32"/>
          <w:szCs w:val="32"/>
          <w:highlight w:val="none"/>
          <w:lang w:eastAsia="zh-CN"/>
        </w:rPr>
        <w:t>。</w:t>
      </w:r>
    </w:p>
    <w:p>
      <w:pPr>
        <w:spacing w:line="600" w:lineRule="exact"/>
        <w:ind w:firstLine="642" w:firstLineChars="200"/>
        <w:rPr>
          <w:rStyle w:val="19"/>
          <w:rFonts w:hint="default" w:ascii="Times New Roman" w:hAnsi="Times New Roman" w:eastAsia="仿宋" w:cs="Times New Roman"/>
          <w:b w:val="0"/>
          <w:bCs/>
          <w:color w:val="000000"/>
          <w:sz w:val="32"/>
          <w:szCs w:val="32"/>
        </w:rPr>
      </w:pPr>
      <w:r>
        <w:rPr>
          <w:rStyle w:val="19"/>
          <w:rFonts w:hint="default" w:ascii="Times New Roman" w:hAnsi="Times New Roman" w:eastAsia="仿宋" w:cs="Times New Roman"/>
          <w:bCs/>
          <w:color w:val="000000"/>
          <w:sz w:val="32"/>
          <w:szCs w:val="32"/>
          <w:lang w:val="en-US" w:eastAsia="zh-CN"/>
        </w:rPr>
        <w:t>8</w:t>
      </w:r>
      <w:r>
        <w:rPr>
          <w:rStyle w:val="19"/>
          <w:rFonts w:hint="default" w:ascii="Times New Roman" w:hAnsi="Times New Roman" w:eastAsia="仿宋" w:cs="Times New Roman"/>
          <w:bCs/>
          <w:color w:val="000000"/>
          <w:sz w:val="32"/>
          <w:szCs w:val="32"/>
        </w:rPr>
        <w:t>.住房保障支出（类）住房改革支出（款）住房公积金（项）：</w:t>
      </w:r>
      <w:r>
        <w:rPr>
          <w:rStyle w:val="19"/>
          <w:rFonts w:hint="default" w:ascii="Times New Roman" w:hAnsi="Times New Roman" w:eastAsia="仿宋" w:cs="Times New Roman"/>
          <w:b w:val="0"/>
          <w:bCs/>
          <w:color w:val="000000"/>
          <w:sz w:val="32"/>
          <w:szCs w:val="32"/>
          <w:lang w:eastAsia="zh-CN"/>
        </w:rPr>
        <w:t>支出</w:t>
      </w:r>
      <w:r>
        <w:rPr>
          <w:rStyle w:val="19"/>
          <w:rFonts w:hint="default" w:ascii="Times New Roman" w:hAnsi="Times New Roman" w:eastAsia="仿宋" w:cs="Times New Roman"/>
          <w:b w:val="0"/>
          <w:bCs/>
          <w:color w:val="000000"/>
          <w:sz w:val="32"/>
          <w:szCs w:val="32"/>
        </w:rPr>
        <w:t>决算数为</w:t>
      </w:r>
      <w:r>
        <w:rPr>
          <w:rStyle w:val="19"/>
          <w:rFonts w:hint="default" w:ascii="Times New Roman" w:hAnsi="Times New Roman" w:eastAsia="仿宋" w:cs="Times New Roman"/>
          <w:b w:val="0"/>
          <w:bCs/>
          <w:color w:val="000000"/>
          <w:sz w:val="32"/>
          <w:szCs w:val="32"/>
          <w:lang w:val="en-US" w:eastAsia="zh-CN"/>
        </w:rPr>
        <w:t>27.19</w:t>
      </w:r>
      <w:r>
        <w:rPr>
          <w:rStyle w:val="19"/>
          <w:rFonts w:hint="default" w:ascii="Times New Roman" w:hAnsi="Times New Roman" w:eastAsia="仿宋" w:cs="Times New Roman"/>
          <w:b w:val="0"/>
          <w:bCs/>
          <w:color w:val="000000"/>
          <w:sz w:val="32"/>
          <w:szCs w:val="32"/>
        </w:rPr>
        <w:t>万元，完成预算100%。</w:t>
      </w:r>
    </w:p>
    <w:p>
      <w:pPr>
        <w:spacing w:line="600" w:lineRule="exact"/>
        <w:ind w:firstLine="642" w:firstLineChars="200"/>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（注：数据来源于财决01-1表</w:t>
      </w:r>
      <w:r>
        <w:rPr>
          <w:rFonts w:hint="default" w:ascii="Times New Roman" w:hAnsi="Times New Roman" w:eastAsia="仿宋" w:cs="Times New Roman"/>
          <w:b/>
          <w:color w:val="auto"/>
          <w:sz w:val="32"/>
          <w:szCs w:val="32"/>
          <w:highlight w:val="none"/>
          <w:lang w:eastAsia="zh-CN"/>
        </w:rPr>
        <w:t>和财决</w:t>
      </w:r>
      <w:r>
        <w:rPr>
          <w:rFonts w:hint="default" w:ascii="Times New Roman" w:hAnsi="Times New Roman" w:eastAsia="仿宋" w:cs="Times New Roman"/>
          <w:b/>
          <w:color w:val="auto"/>
          <w:sz w:val="32"/>
          <w:szCs w:val="32"/>
          <w:highlight w:val="none"/>
          <w:lang w:val="en-US" w:eastAsia="zh-CN"/>
        </w:rPr>
        <w:t>08表</w:t>
      </w:r>
      <w:r>
        <w:rPr>
          <w:rFonts w:hint="default" w:ascii="Times New Roman" w:hAnsi="Times New Roman" w:eastAsia="仿宋" w:cs="Times New Roman"/>
          <w:b/>
          <w:color w:val="auto"/>
          <w:sz w:val="32"/>
          <w:szCs w:val="32"/>
          <w:highlight w:val="none"/>
        </w:rPr>
        <w:t>，</w:t>
      </w:r>
      <w:r>
        <w:rPr>
          <w:rFonts w:hint="default" w:ascii="Times New Roman" w:hAnsi="Times New Roman" w:eastAsia="仿宋" w:cs="Times New Roman"/>
          <w:b/>
          <w:color w:val="auto"/>
          <w:sz w:val="32"/>
          <w:szCs w:val="32"/>
          <w:highlight w:val="none"/>
          <w:lang w:eastAsia="zh-CN"/>
        </w:rPr>
        <w:t>仅</w:t>
      </w:r>
      <w:r>
        <w:rPr>
          <w:rFonts w:hint="default" w:ascii="Times New Roman" w:hAnsi="Times New Roman" w:eastAsia="仿宋" w:cs="Times New Roman"/>
          <w:b/>
          <w:color w:val="auto"/>
          <w:sz w:val="32"/>
          <w:szCs w:val="32"/>
          <w:highlight w:val="none"/>
        </w:rPr>
        <w:t>罗列</w:t>
      </w:r>
      <w:r>
        <w:rPr>
          <w:rFonts w:hint="default" w:ascii="Times New Roman" w:hAnsi="Times New Roman" w:eastAsia="仿宋" w:cs="Times New Roman"/>
          <w:b/>
          <w:color w:val="auto"/>
          <w:sz w:val="32"/>
          <w:szCs w:val="32"/>
          <w:highlight w:val="none"/>
          <w:lang w:eastAsia="zh-CN"/>
        </w:rPr>
        <w:t>本单位涉及的</w:t>
      </w:r>
      <w:r>
        <w:rPr>
          <w:rFonts w:hint="default" w:ascii="Times New Roman" w:hAnsi="Times New Roman" w:eastAsia="仿宋" w:cs="Times New Roman"/>
          <w:b/>
          <w:color w:val="auto"/>
          <w:sz w:val="32"/>
          <w:szCs w:val="32"/>
          <w:highlight w:val="none"/>
        </w:rPr>
        <w:t>全部功能分类科目</w:t>
      </w:r>
      <w:r>
        <w:rPr>
          <w:rFonts w:hint="default" w:ascii="Times New Roman" w:hAnsi="Times New Roman" w:eastAsia="仿宋" w:cs="Times New Roman"/>
          <w:b/>
          <w:color w:val="auto"/>
          <w:sz w:val="32"/>
          <w:szCs w:val="32"/>
          <w:highlight w:val="none"/>
          <w:lang w:eastAsia="zh-CN"/>
        </w:rPr>
        <w:t>，</w:t>
      </w:r>
      <w:r>
        <w:rPr>
          <w:rFonts w:hint="default" w:ascii="Times New Roman" w:hAnsi="Times New Roman" w:eastAsia="仿宋" w:cs="Times New Roman"/>
          <w:b/>
          <w:color w:val="auto"/>
          <w:sz w:val="32"/>
          <w:szCs w:val="32"/>
          <w:highlight w:val="none"/>
        </w:rPr>
        <w:t>至项级。上述“预算”口径为</w:t>
      </w:r>
      <w:r>
        <w:rPr>
          <w:rFonts w:hint="default" w:ascii="Times New Roman" w:hAnsi="Times New Roman" w:eastAsia="仿宋" w:cs="Times New Roman"/>
          <w:b/>
          <w:color w:val="auto"/>
          <w:sz w:val="32"/>
          <w:szCs w:val="32"/>
          <w:highlight w:val="none"/>
          <w:lang w:eastAsia="zh-CN"/>
        </w:rPr>
        <w:t>全年预算</w:t>
      </w:r>
      <w:r>
        <w:rPr>
          <w:rFonts w:hint="default" w:ascii="Times New Roman" w:hAnsi="Times New Roman" w:eastAsia="仿宋" w:cs="Times New Roman"/>
          <w:b/>
          <w:color w:val="auto"/>
          <w:sz w:val="32"/>
          <w:szCs w:val="32"/>
          <w:highlight w:val="none"/>
        </w:rPr>
        <w:t>数。增减变动原因为决算数&lt;项级&gt;和</w:t>
      </w:r>
      <w:r>
        <w:rPr>
          <w:rFonts w:hint="default" w:ascii="Times New Roman" w:hAnsi="Times New Roman" w:eastAsia="仿宋" w:cs="Times New Roman"/>
          <w:b/>
          <w:color w:val="auto"/>
          <w:sz w:val="32"/>
          <w:szCs w:val="32"/>
          <w:highlight w:val="none"/>
          <w:lang w:eastAsia="zh-CN"/>
        </w:rPr>
        <w:t>全年预算</w:t>
      </w:r>
      <w:r>
        <w:rPr>
          <w:rFonts w:hint="default" w:ascii="Times New Roman" w:hAnsi="Times New Roman" w:eastAsia="仿宋" w:cs="Times New Roman"/>
          <w:b/>
          <w:color w:val="auto"/>
          <w:sz w:val="32"/>
          <w:szCs w:val="32"/>
          <w:highlight w:val="none"/>
        </w:rPr>
        <w:t>数&lt;项级&gt;比较，与预算数持平可以不写原因。）</w:t>
      </w:r>
    </w:p>
    <w:p>
      <w:pPr>
        <w:spacing w:line="600" w:lineRule="exact"/>
        <w:ind w:firstLine="640"/>
        <w:rPr>
          <w:rFonts w:hint="default" w:ascii="Times New Roman" w:hAnsi="Times New Roman" w:eastAsia="仿宋" w:cs="Times New Roman"/>
          <w:b/>
          <w:color w:val="auto"/>
          <w:sz w:val="32"/>
          <w:szCs w:val="32"/>
          <w:highlight w:val="none"/>
        </w:rPr>
      </w:pPr>
    </w:p>
    <w:p>
      <w:pPr>
        <w:tabs>
          <w:tab w:val="right" w:pos="8306"/>
        </w:tabs>
        <w:spacing w:line="600" w:lineRule="exact"/>
        <w:ind w:firstLine="640"/>
        <w:outlineLvl w:val="1"/>
        <w:rPr>
          <w:rStyle w:val="23"/>
          <w:rFonts w:hint="default" w:ascii="Times New Roman" w:hAnsi="Times New Roman" w:cs="Times New Roman"/>
          <w:color w:val="auto"/>
          <w:highlight w:val="none"/>
        </w:rPr>
      </w:pPr>
      <w:bookmarkStart w:id="34" w:name="_Toc15377214"/>
      <w:bookmarkStart w:id="35" w:name="_Toc15396608"/>
      <w:r>
        <w:rPr>
          <w:rFonts w:hint="default" w:ascii="Times New Roman" w:hAnsi="Times New Roman" w:eastAsia="黑体" w:cs="Times New Roman"/>
          <w:color w:val="auto"/>
          <w:sz w:val="32"/>
          <w:szCs w:val="32"/>
          <w:highlight w:val="none"/>
        </w:rPr>
        <w:t>六</w:t>
      </w:r>
      <w:r>
        <w:rPr>
          <w:rFonts w:hint="default" w:ascii="Times New Roman" w:hAnsi="Times New Roman" w:eastAsia="黑体" w:cs="Times New Roman"/>
          <w:b/>
          <w:color w:val="auto"/>
          <w:sz w:val="32"/>
          <w:szCs w:val="32"/>
          <w:highlight w:val="none"/>
        </w:rPr>
        <w:t>、</w:t>
      </w:r>
      <w:r>
        <w:rPr>
          <w:rFonts w:hint="default" w:ascii="Times New Roman" w:hAnsi="Times New Roman" w:eastAsia="黑体" w:cs="Times New Roman"/>
          <w:b w:val="0"/>
          <w:bCs/>
          <w:color w:val="auto"/>
          <w:sz w:val="32"/>
          <w:szCs w:val="32"/>
          <w:highlight w:val="none"/>
          <w:lang w:eastAsia="zh-CN"/>
        </w:rPr>
        <w:t>一</w:t>
      </w:r>
      <w:r>
        <w:rPr>
          <w:rStyle w:val="23"/>
          <w:rFonts w:hint="default" w:ascii="Times New Roman" w:hAnsi="Times New Roman" w:eastAsia="黑体" w:cs="Times New Roman"/>
          <w:b w:val="0"/>
          <w:color w:val="auto"/>
          <w:highlight w:val="none"/>
        </w:rPr>
        <w:t>般公共预算财政拨款基本支出决算情况说明</w:t>
      </w:r>
      <w:bookmarkEnd w:id="34"/>
      <w:bookmarkEnd w:id="35"/>
    </w:p>
    <w:p>
      <w:pPr>
        <w:spacing w:line="600" w:lineRule="exact"/>
        <w:ind w:firstLine="645"/>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20</w:t>
      </w:r>
      <w:r>
        <w:rPr>
          <w:rFonts w:hint="default" w:ascii="Times New Roman" w:hAnsi="Times New Roman" w:eastAsia="仿宋" w:cs="Times New Roman"/>
          <w:color w:val="auto"/>
          <w:sz w:val="32"/>
          <w:szCs w:val="32"/>
          <w:highlight w:val="none"/>
          <w:lang w:val="en-US" w:eastAsia="zh-CN"/>
        </w:rPr>
        <w:t>24</w:t>
      </w:r>
      <w:r>
        <w:rPr>
          <w:rFonts w:hint="default" w:ascii="Times New Roman" w:hAnsi="Times New Roman" w:eastAsia="仿宋" w:cs="Times New Roman"/>
          <w:color w:val="auto"/>
          <w:sz w:val="32"/>
          <w:szCs w:val="32"/>
          <w:highlight w:val="none"/>
        </w:rPr>
        <w:t>年</w:t>
      </w:r>
      <w:r>
        <w:rPr>
          <w:rFonts w:hint="default" w:ascii="Times New Roman" w:hAnsi="Times New Roman" w:eastAsia="仿宋" w:cs="Times New Roman"/>
          <w:color w:val="auto"/>
          <w:sz w:val="32"/>
          <w:szCs w:val="32"/>
          <w:highlight w:val="none"/>
          <w:lang w:eastAsia="zh-CN"/>
        </w:rPr>
        <w:t>度</w:t>
      </w:r>
      <w:r>
        <w:rPr>
          <w:rFonts w:hint="default" w:ascii="Times New Roman" w:hAnsi="Times New Roman" w:eastAsia="仿宋" w:cs="Times New Roman"/>
          <w:color w:val="auto"/>
          <w:sz w:val="32"/>
          <w:szCs w:val="32"/>
          <w:highlight w:val="none"/>
        </w:rPr>
        <w:t>一般公共预算财政拨款基本支出422.35万元，其中：</w:t>
      </w:r>
    </w:p>
    <w:p>
      <w:pPr>
        <w:spacing w:line="600" w:lineRule="exact"/>
        <w:ind w:firstLine="645"/>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人员经费380.76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p>
    <w:p>
      <w:pPr>
        <w:spacing w:line="600" w:lineRule="exact"/>
        <w:ind w:firstLine="645"/>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公用经费</w:t>
      </w:r>
      <w:r>
        <w:rPr>
          <w:rFonts w:hint="default" w:ascii="Times New Roman" w:hAnsi="Times New Roman" w:eastAsia="仿宋" w:cs="Times New Roman"/>
          <w:color w:val="auto"/>
          <w:sz w:val="32"/>
          <w:szCs w:val="32"/>
          <w:highlight w:val="none"/>
          <w:lang w:val="en-US" w:eastAsia="zh-CN"/>
        </w:rPr>
        <w:t>41.6</w:t>
      </w:r>
      <w:r>
        <w:rPr>
          <w:rFonts w:hint="default" w:ascii="Times New Roman" w:hAnsi="Times New Roman" w:eastAsia="仿宋" w:cs="Times New Roman"/>
          <w:color w:val="auto"/>
          <w:sz w:val="32"/>
          <w:szCs w:val="32"/>
          <w:highlight w:val="none"/>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5"/>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（注：数据来源于财决07表</w:t>
      </w:r>
      <w:r>
        <w:rPr>
          <w:rFonts w:hint="default" w:ascii="Times New Roman" w:hAnsi="Times New Roman" w:eastAsia="仿宋" w:cs="Times New Roman"/>
          <w:b/>
          <w:color w:val="auto"/>
          <w:sz w:val="32"/>
          <w:szCs w:val="32"/>
          <w:highlight w:val="none"/>
          <w:lang w:eastAsia="zh-CN"/>
        </w:rPr>
        <w:t>和财决</w:t>
      </w:r>
      <w:r>
        <w:rPr>
          <w:rFonts w:hint="default" w:ascii="Times New Roman" w:hAnsi="Times New Roman" w:eastAsia="仿宋" w:cs="Times New Roman"/>
          <w:b/>
          <w:color w:val="auto"/>
          <w:sz w:val="32"/>
          <w:szCs w:val="32"/>
          <w:highlight w:val="none"/>
          <w:lang w:val="en-US" w:eastAsia="zh-CN"/>
        </w:rPr>
        <w:t>08-1表</w:t>
      </w:r>
      <w:r>
        <w:rPr>
          <w:rFonts w:hint="default" w:ascii="Times New Roman" w:hAnsi="Times New Roman" w:eastAsia="仿宋" w:cs="Times New Roman"/>
          <w:b/>
          <w:color w:val="auto"/>
          <w:sz w:val="32"/>
          <w:szCs w:val="32"/>
          <w:highlight w:val="none"/>
        </w:rPr>
        <w:t>，</w:t>
      </w:r>
      <w:r>
        <w:rPr>
          <w:rFonts w:hint="default" w:ascii="Times New Roman" w:hAnsi="Times New Roman" w:eastAsia="仿宋" w:cs="Times New Roman"/>
          <w:b/>
          <w:color w:val="auto"/>
          <w:sz w:val="32"/>
          <w:szCs w:val="32"/>
          <w:highlight w:val="none"/>
          <w:lang w:eastAsia="zh-CN"/>
        </w:rPr>
        <w:t>仅罗列</w:t>
      </w:r>
      <w:r>
        <w:rPr>
          <w:rFonts w:hint="default" w:ascii="Times New Roman" w:hAnsi="Times New Roman" w:eastAsia="仿宋" w:cs="Times New Roman"/>
          <w:b/>
          <w:color w:val="auto"/>
          <w:sz w:val="32"/>
          <w:szCs w:val="32"/>
          <w:highlight w:val="none"/>
        </w:rPr>
        <w:t>本</w:t>
      </w:r>
      <w:r>
        <w:rPr>
          <w:rFonts w:hint="default" w:ascii="Times New Roman" w:hAnsi="Times New Roman" w:eastAsia="仿宋" w:cs="Times New Roman"/>
          <w:b/>
          <w:color w:val="auto"/>
          <w:sz w:val="32"/>
          <w:szCs w:val="32"/>
          <w:highlight w:val="none"/>
          <w:lang w:eastAsia="zh-CN"/>
        </w:rPr>
        <w:t>单位</w:t>
      </w:r>
      <w:r>
        <w:rPr>
          <w:rFonts w:hint="default" w:ascii="Times New Roman" w:hAnsi="Times New Roman" w:eastAsia="仿宋" w:cs="Times New Roman"/>
          <w:b/>
          <w:color w:val="auto"/>
          <w:sz w:val="32"/>
          <w:szCs w:val="32"/>
          <w:highlight w:val="none"/>
        </w:rPr>
        <w:t>实际支出</w:t>
      </w:r>
      <w:r>
        <w:rPr>
          <w:rFonts w:hint="default" w:ascii="Times New Roman" w:hAnsi="Times New Roman" w:eastAsia="仿宋" w:cs="Times New Roman"/>
          <w:b/>
          <w:color w:val="auto"/>
          <w:sz w:val="32"/>
          <w:szCs w:val="32"/>
          <w:highlight w:val="none"/>
          <w:lang w:eastAsia="zh-CN"/>
        </w:rPr>
        <w:t>涉及的</w:t>
      </w:r>
      <w:r>
        <w:rPr>
          <w:rFonts w:hint="default" w:ascii="Times New Roman" w:hAnsi="Times New Roman" w:eastAsia="仿宋" w:cs="Times New Roman"/>
          <w:b/>
          <w:color w:val="auto"/>
          <w:sz w:val="32"/>
          <w:szCs w:val="32"/>
          <w:highlight w:val="none"/>
        </w:rPr>
        <w:t>经济分类科目。）</w:t>
      </w:r>
    </w:p>
    <w:p>
      <w:pPr>
        <w:spacing w:line="600" w:lineRule="exact"/>
        <w:ind w:firstLine="640"/>
        <w:rPr>
          <w:rFonts w:hint="default" w:ascii="Times New Roman" w:hAnsi="Times New Roman" w:eastAsia="仿宋" w:cs="Times New Roman"/>
          <w:b/>
          <w:color w:val="auto"/>
          <w:sz w:val="32"/>
          <w:szCs w:val="32"/>
          <w:highlight w:val="none"/>
        </w:rPr>
      </w:pPr>
    </w:p>
    <w:p>
      <w:pPr>
        <w:spacing w:line="600" w:lineRule="exact"/>
        <w:ind w:firstLine="640"/>
        <w:outlineLvl w:val="1"/>
        <w:rPr>
          <w:rStyle w:val="23"/>
          <w:rFonts w:hint="default" w:ascii="Times New Roman" w:hAnsi="Times New Roman" w:eastAsia="黑体" w:cs="Times New Roman"/>
          <w:b w:val="0"/>
          <w:color w:val="auto"/>
          <w:highlight w:val="none"/>
        </w:rPr>
      </w:pPr>
      <w:bookmarkStart w:id="36" w:name="_Toc15396609"/>
      <w:bookmarkStart w:id="37" w:name="_Toc15377215"/>
      <w:r>
        <w:rPr>
          <w:rFonts w:hint="default" w:ascii="Times New Roman" w:hAnsi="Times New Roman" w:eastAsia="黑体" w:cs="Times New Roman"/>
          <w:color w:val="auto"/>
          <w:sz w:val="32"/>
          <w:szCs w:val="32"/>
          <w:highlight w:val="none"/>
        </w:rPr>
        <w:t>七、</w:t>
      </w:r>
      <w:r>
        <w:rPr>
          <w:rStyle w:val="23"/>
          <w:rFonts w:hint="default" w:ascii="Times New Roman" w:hAnsi="Times New Roman" w:eastAsia="黑体" w:cs="Times New Roman"/>
          <w:b w:val="0"/>
          <w:color w:val="auto"/>
          <w:highlight w:val="none"/>
        </w:rPr>
        <w:t>财政拨款“三公”经费支出决算情况说明</w:t>
      </w:r>
      <w:bookmarkEnd w:id="36"/>
      <w:bookmarkEnd w:id="37"/>
    </w:p>
    <w:p>
      <w:pPr>
        <w:spacing w:line="600" w:lineRule="exact"/>
        <w:ind w:firstLine="642" w:firstLineChars="200"/>
        <w:outlineLvl w:val="2"/>
        <w:rPr>
          <w:rFonts w:hint="default" w:ascii="Times New Roman" w:hAnsi="Times New Roman" w:eastAsia="方正楷体_GBK" w:cs="Times New Roman"/>
          <w:b/>
          <w:color w:val="auto"/>
          <w:sz w:val="32"/>
          <w:szCs w:val="32"/>
          <w:highlight w:val="none"/>
        </w:rPr>
      </w:pPr>
      <w:bookmarkStart w:id="38" w:name="_Toc15377216"/>
      <w:r>
        <w:rPr>
          <w:rFonts w:hint="default" w:ascii="Times New Roman" w:hAnsi="Times New Roman" w:eastAsia="方正楷体_GBK" w:cs="Times New Roman"/>
          <w:b/>
          <w:color w:val="auto"/>
          <w:sz w:val="32"/>
          <w:szCs w:val="32"/>
          <w:highlight w:val="none"/>
        </w:rPr>
        <w:t>（一）“三公”经费财政拨款支出决算总体情况说明</w:t>
      </w:r>
      <w:bookmarkEnd w:id="38"/>
    </w:p>
    <w:p>
      <w:pPr>
        <w:spacing w:line="600" w:lineRule="exact"/>
        <w:ind w:firstLine="640"/>
        <w:rPr>
          <w:rFonts w:hint="default" w:ascii="Times New Roman" w:hAnsi="Times New Roman" w:eastAsia="方正仿宋_GBK" w:cs="Times New Roman"/>
          <w:sz w:val="32"/>
          <w:szCs w:val="32"/>
          <w:lang w:val="en-US" w:eastAsia="zh-CN"/>
        </w:rPr>
      </w:pPr>
      <w:r>
        <w:rPr>
          <w:rFonts w:hint="default" w:ascii="Times New Roman" w:hAnsi="Times New Roman" w:eastAsia="仿宋" w:cs="Times New Roman"/>
          <w:color w:val="auto"/>
          <w:sz w:val="32"/>
          <w:szCs w:val="32"/>
          <w:highlight w:val="none"/>
        </w:rPr>
        <w:t>20</w:t>
      </w:r>
      <w:r>
        <w:rPr>
          <w:rFonts w:hint="default" w:ascii="Times New Roman" w:hAnsi="Times New Roman" w:eastAsia="仿宋" w:cs="Times New Roman"/>
          <w:color w:val="auto"/>
          <w:sz w:val="32"/>
          <w:szCs w:val="32"/>
          <w:highlight w:val="none"/>
          <w:lang w:val="en-US" w:eastAsia="zh-CN"/>
        </w:rPr>
        <w:t>24</w:t>
      </w:r>
      <w:r>
        <w:rPr>
          <w:rFonts w:hint="default" w:ascii="Times New Roman" w:hAnsi="Times New Roman" w:eastAsia="仿宋" w:cs="Times New Roman"/>
          <w:color w:val="auto"/>
          <w:sz w:val="32"/>
          <w:szCs w:val="32"/>
          <w:highlight w:val="none"/>
        </w:rPr>
        <w:t>年</w:t>
      </w:r>
      <w:r>
        <w:rPr>
          <w:rFonts w:hint="default" w:ascii="Times New Roman" w:hAnsi="Times New Roman" w:eastAsia="仿宋" w:cs="Times New Roman"/>
          <w:color w:val="auto"/>
          <w:sz w:val="32"/>
          <w:szCs w:val="32"/>
          <w:highlight w:val="none"/>
          <w:lang w:eastAsia="zh-CN"/>
        </w:rPr>
        <w:t>度</w:t>
      </w:r>
      <w:r>
        <w:rPr>
          <w:rFonts w:hint="default" w:ascii="Times New Roman" w:hAnsi="Times New Roman" w:eastAsia="仿宋" w:cs="Times New Roman"/>
          <w:color w:val="auto"/>
          <w:sz w:val="32"/>
          <w:szCs w:val="32"/>
          <w:highlight w:val="none"/>
        </w:rPr>
        <w:t>“三公”经费财政拨款支出决算为16.02万元，</w:t>
      </w:r>
      <w:r>
        <w:rPr>
          <w:rFonts w:hint="default" w:ascii="Times New Roman" w:hAnsi="Times New Roman" w:eastAsia="仿宋_GB2312" w:cs="Times New Roman"/>
          <w:color w:val="auto"/>
          <w:kern w:val="2"/>
          <w:sz w:val="32"/>
          <w:szCs w:val="32"/>
          <w:highlight w:val="none"/>
          <w:lang w:val="en-US" w:eastAsia="zh-CN" w:bidi="ar-SA"/>
        </w:rPr>
        <w:t>完成预算</w:t>
      </w:r>
      <w:r>
        <w:rPr>
          <w:rFonts w:hint="default" w:ascii="Times New Roman" w:hAnsi="Times New Roman" w:eastAsia="仿宋_GB2312" w:cs="Times New Roman"/>
          <w:sz w:val="32"/>
          <w:szCs w:val="32"/>
        </w:rPr>
        <w:t>85.87</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 w:cs="Times New Roman"/>
          <w:color w:val="auto"/>
          <w:sz w:val="32"/>
          <w:szCs w:val="32"/>
          <w:highlight w:val="none"/>
          <w:lang w:eastAsia="zh-CN"/>
        </w:rPr>
        <w:t>较上年</w:t>
      </w:r>
      <w:r>
        <w:rPr>
          <w:rFonts w:hint="default" w:ascii="Times New Roman" w:hAnsi="Times New Roman" w:eastAsia="仿宋" w:cs="Times New Roman"/>
          <w:color w:val="auto"/>
          <w:sz w:val="32"/>
          <w:szCs w:val="32"/>
          <w:highlight w:val="none"/>
          <w:lang w:val="en-US" w:eastAsia="zh-CN"/>
        </w:rPr>
        <w:t>减少3.92万元，减少19.66%。</w:t>
      </w:r>
      <w:r>
        <w:rPr>
          <w:rFonts w:hint="default" w:ascii="Times New Roman" w:hAnsi="Times New Roman" w:eastAsia="仿宋" w:cs="Times New Roman"/>
          <w:color w:val="auto"/>
          <w:sz w:val="32"/>
          <w:szCs w:val="32"/>
          <w:highlight w:val="none"/>
        </w:rPr>
        <w:t>决算数小于预算数（或与预算数持平）的主要原因是</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方正仿宋_GBK" w:cs="Times New Roman"/>
          <w:sz w:val="32"/>
          <w:szCs w:val="32"/>
          <w:lang w:val="en-US" w:eastAsia="zh-CN"/>
        </w:rPr>
        <w:t>2024年到基层调研次数少，公务用车运行费减少；2024年未产生公务接待费支出。</w:t>
      </w:r>
    </w:p>
    <w:p>
      <w:pPr>
        <w:spacing w:line="600" w:lineRule="exact"/>
        <w:ind w:firstLine="640"/>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（注：上述“预算”口径为</w:t>
      </w:r>
      <w:r>
        <w:rPr>
          <w:rFonts w:hint="default" w:ascii="Times New Roman" w:hAnsi="Times New Roman" w:eastAsia="仿宋" w:cs="Times New Roman"/>
          <w:b/>
          <w:color w:val="auto"/>
          <w:sz w:val="32"/>
          <w:szCs w:val="32"/>
          <w:highlight w:val="none"/>
          <w:lang w:eastAsia="zh-CN"/>
        </w:rPr>
        <w:t>全年预算</w:t>
      </w:r>
      <w:r>
        <w:rPr>
          <w:rFonts w:hint="default" w:ascii="Times New Roman" w:hAnsi="Times New Roman" w:eastAsia="仿宋" w:cs="Times New Roman"/>
          <w:b/>
          <w:color w:val="auto"/>
          <w:sz w:val="32"/>
          <w:szCs w:val="32"/>
          <w:highlight w:val="none"/>
        </w:rPr>
        <w:t>数，包括</w:t>
      </w:r>
      <w:r>
        <w:rPr>
          <w:rFonts w:hint="default" w:ascii="Times New Roman" w:hAnsi="Times New Roman" w:eastAsia="仿宋" w:cs="Times New Roman"/>
          <w:b/>
          <w:color w:val="auto"/>
          <w:sz w:val="32"/>
          <w:szCs w:val="32"/>
          <w:highlight w:val="none"/>
          <w:lang w:eastAsia="zh-CN"/>
        </w:rPr>
        <w:t>一般公共预算和</w:t>
      </w:r>
      <w:r>
        <w:rPr>
          <w:rFonts w:hint="default" w:ascii="Times New Roman" w:hAnsi="Times New Roman" w:eastAsia="仿宋" w:cs="Times New Roman"/>
          <w:b/>
          <w:color w:val="auto"/>
          <w:sz w:val="32"/>
          <w:szCs w:val="32"/>
          <w:highlight w:val="none"/>
        </w:rPr>
        <w:t>政府性基金</w:t>
      </w:r>
      <w:r>
        <w:rPr>
          <w:rFonts w:hint="default" w:ascii="Times New Roman" w:hAnsi="Times New Roman" w:eastAsia="仿宋" w:cs="Times New Roman"/>
          <w:b/>
          <w:color w:val="auto"/>
          <w:sz w:val="32"/>
          <w:szCs w:val="32"/>
          <w:highlight w:val="none"/>
          <w:lang w:eastAsia="zh-CN"/>
        </w:rPr>
        <w:t>预算财政拨款</w:t>
      </w:r>
      <w:r>
        <w:rPr>
          <w:rFonts w:hint="default" w:ascii="Times New Roman" w:hAnsi="Times New Roman" w:eastAsia="仿宋" w:cs="Times New Roman"/>
          <w:b/>
          <w:color w:val="auto"/>
          <w:sz w:val="32"/>
          <w:szCs w:val="32"/>
          <w:highlight w:val="none"/>
        </w:rPr>
        <w:t>支出决算情况。）</w:t>
      </w:r>
    </w:p>
    <w:p>
      <w:pPr>
        <w:spacing w:line="600" w:lineRule="exact"/>
        <w:ind w:firstLine="642" w:firstLineChars="200"/>
        <w:outlineLvl w:val="2"/>
        <w:rPr>
          <w:rFonts w:hint="default" w:ascii="Times New Roman" w:hAnsi="Times New Roman" w:eastAsia="方正楷体_GBK" w:cs="Times New Roman"/>
          <w:b/>
          <w:color w:val="auto"/>
          <w:sz w:val="32"/>
          <w:szCs w:val="32"/>
          <w:highlight w:val="none"/>
        </w:rPr>
      </w:pPr>
      <w:bookmarkStart w:id="39" w:name="_Toc15377217"/>
      <w:r>
        <w:rPr>
          <w:rFonts w:hint="default" w:ascii="Times New Roman" w:hAnsi="Times New Roman" w:eastAsia="方正楷体_GBK" w:cs="Times New Roman"/>
          <w:b/>
          <w:color w:val="auto"/>
          <w:sz w:val="32"/>
          <w:szCs w:val="32"/>
          <w:highlight w:val="none"/>
        </w:rPr>
        <w:t>（二）“三公”经费财政拨款支出决算具体情况说明</w:t>
      </w:r>
      <w:bookmarkEnd w:id="39"/>
    </w:p>
    <w:p>
      <w:pPr>
        <w:spacing w:line="600" w:lineRule="exact"/>
        <w:ind w:firstLine="64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20</w:t>
      </w:r>
      <w:r>
        <w:rPr>
          <w:rFonts w:hint="default" w:ascii="Times New Roman" w:hAnsi="Times New Roman" w:eastAsia="仿宋" w:cs="Times New Roman"/>
          <w:color w:val="auto"/>
          <w:sz w:val="32"/>
          <w:szCs w:val="32"/>
          <w:highlight w:val="none"/>
          <w:lang w:val="en-US" w:eastAsia="zh-CN"/>
        </w:rPr>
        <w:t>24</w:t>
      </w:r>
      <w:r>
        <w:rPr>
          <w:rFonts w:hint="default" w:ascii="Times New Roman" w:hAnsi="Times New Roman" w:eastAsia="仿宋" w:cs="Times New Roman"/>
          <w:color w:val="auto"/>
          <w:sz w:val="32"/>
          <w:szCs w:val="32"/>
          <w:highlight w:val="none"/>
        </w:rPr>
        <w:t>年</w:t>
      </w:r>
      <w:r>
        <w:rPr>
          <w:rFonts w:hint="default" w:ascii="Times New Roman" w:hAnsi="Times New Roman" w:eastAsia="仿宋" w:cs="Times New Roman"/>
          <w:color w:val="auto"/>
          <w:sz w:val="32"/>
          <w:szCs w:val="32"/>
          <w:highlight w:val="none"/>
          <w:lang w:eastAsia="zh-CN"/>
        </w:rPr>
        <w:t>度</w:t>
      </w:r>
      <w:r>
        <w:rPr>
          <w:rFonts w:hint="default" w:ascii="Times New Roman" w:hAnsi="Times New Roman" w:eastAsia="仿宋" w:cs="Times New Roman"/>
          <w:color w:val="auto"/>
          <w:sz w:val="32"/>
          <w:szCs w:val="32"/>
          <w:highlight w:val="none"/>
        </w:rPr>
        <w:t>“三公”经费财政拨款支出决算中，因公出国（境）费支出决算</w:t>
      </w:r>
      <w:r>
        <w:rPr>
          <w:rFonts w:hint="default" w:ascii="Times New Roman" w:hAnsi="Times New Roman"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%；公务用车购置及运行维护费支出决算</w:t>
      </w:r>
      <w:r>
        <w:rPr>
          <w:rFonts w:hint="default" w:ascii="Times New Roman" w:hAnsi="Times New Roman" w:eastAsia="仿宋" w:cs="Times New Roman"/>
          <w:color w:val="auto"/>
          <w:sz w:val="32"/>
          <w:szCs w:val="32"/>
          <w:highlight w:val="none"/>
          <w:lang w:val="en-US" w:eastAsia="zh-CN"/>
        </w:rPr>
        <w:t>16.02</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100</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lang w:eastAsia="zh-CN"/>
        </w:rPr>
        <w:t>，其中，</w:t>
      </w:r>
      <w:r>
        <w:rPr>
          <w:rFonts w:hint="default" w:ascii="Times New Roman" w:hAnsi="Times New Roman" w:eastAsia="仿宋" w:cs="Times New Roman"/>
          <w:color w:val="auto"/>
          <w:sz w:val="32"/>
          <w:szCs w:val="32"/>
          <w:highlight w:val="none"/>
        </w:rPr>
        <w:t>公务用车购置费支出决算</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公务用车运行维护费支出决算</w:t>
      </w:r>
      <w:r>
        <w:rPr>
          <w:rFonts w:hint="default" w:ascii="Times New Roman" w:hAnsi="Times New Roman" w:eastAsia="仿宋" w:cs="Times New Roman"/>
          <w:color w:val="auto"/>
          <w:sz w:val="32"/>
          <w:szCs w:val="32"/>
          <w:highlight w:val="none"/>
          <w:lang w:val="en-US" w:eastAsia="zh-CN"/>
        </w:rPr>
        <w:t>16.02</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100</w:t>
      </w:r>
      <w:r>
        <w:rPr>
          <w:rFonts w:hint="default" w:ascii="Times New Roman" w:hAnsi="Times New Roman" w:eastAsia="仿宋" w:cs="Times New Roman"/>
          <w:color w:val="auto"/>
          <w:sz w:val="32"/>
          <w:szCs w:val="32"/>
          <w:highlight w:val="none"/>
        </w:rPr>
        <w:t>%；公务接待费支出决算</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%。具体情况如下：</w:t>
      </w:r>
    </w:p>
    <w:p>
      <w:pPr>
        <w:spacing w:line="600" w:lineRule="exact"/>
        <w:ind w:firstLine="640"/>
        <w:rPr>
          <w:rFonts w:hint="default" w:ascii="Times New Roman" w:hAnsi="Times New Roman" w:eastAsia="仿宋" w:cs="Times New Roman"/>
          <w:color w:val="auto"/>
          <w:sz w:val="32"/>
          <w:szCs w:val="32"/>
          <w:highlight w:val="none"/>
        </w:rPr>
      </w:pPr>
      <w:r>
        <w:rPr>
          <w:rFonts w:hint="default" w:ascii="Times New Roman" w:hAnsi="Times New Roman" w:eastAsia="仿宋_GB2312" w:cs="Times New Roman"/>
          <w:color w:val="000000"/>
          <w:sz w:val="32"/>
          <w:szCs w:val="32"/>
        </w:rPr>
        <w:pict>
          <v:shape id="_x0000_s1032" o:spid="_x0000_s1032" o:spt="75" alt="olechartimg_1694919319684509_609035264" type="#_x0000_t75" style="position:absolute;left:0pt;margin-left:26pt;margin-top:3.5pt;height:193pt;width:328.75pt;mso-wrap-distance-left:9pt;mso-wrap-distance-right:9pt;z-index:-251650048;mso-width-relative:page;mso-height-relative:page;" o:ole="t" filled="f" o:preferrelative="t" stroked="f" coordsize="21600,21600" wrapcoords="21592 -2 0 0 0 21600 21592 21602 8 21602 21600 21600 21600 0 8 -2 21592 -2">
            <v:path/>
            <v:fill on="f" focussize="0,0"/>
            <v:stroke on="f"/>
            <v:imagedata r:id="rId22" o:title=""/>
            <o:lock v:ext="edit" aspectratio="t"/>
            <w10:wrap type="tight"/>
          </v:shape>
          <o:OLEObject Type="Embed" ProgID="Excel.Chart.8" ShapeID="_x0000_s1032" DrawAspect="Content" ObjectID="_1468075730" r:id="rId21">
            <o:LockedField>false</o:LockedField>
          </o:OLEObject>
        </w:pict>
      </w:r>
    </w:p>
    <w:p>
      <w:pPr>
        <w:spacing w:line="600" w:lineRule="exact"/>
        <w:ind w:firstLine="640"/>
        <w:rPr>
          <w:rFonts w:hint="default" w:ascii="Times New Roman" w:hAnsi="Times New Roman" w:eastAsia="仿宋" w:cs="Times New Roman"/>
          <w:color w:val="auto"/>
          <w:sz w:val="32"/>
          <w:szCs w:val="32"/>
          <w:highlight w:val="none"/>
        </w:rPr>
      </w:pPr>
    </w:p>
    <w:p>
      <w:pPr>
        <w:spacing w:line="600" w:lineRule="exact"/>
        <w:ind w:firstLine="640"/>
        <w:rPr>
          <w:rFonts w:hint="default" w:ascii="Times New Roman" w:hAnsi="Times New Roman" w:eastAsia="仿宋" w:cs="Times New Roman"/>
          <w:color w:val="auto"/>
          <w:sz w:val="32"/>
          <w:szCs w:val="32"/>
          <w:highlight w:val="none"/>
        </w:rPr>
      </w:pPr>
    </w:p>
    <w:p>
      <w:pPr>
        <w:spacing w:line="600" w:lineRule="exact"/>
        <w:ind w:firstLine="640"/>
        <w:rPr>
          <w:rFonts w:hint="default" w:ascii="Times New Roman" w:hAnsi="Times New Roman" w:eastAsia="仿宋" w:cs="Times New Roman"/>
          <w:color w:val="auto"/>
          <w:sz w:val="32"/>
          <w:szCs w:val="32"/>
          <w:highlight w:val="none"/>
        </w:rPr>
      </w:pPr>
    </w:p>
    <w:p>
      <w:pPr>
        <w:spacing w:line="600" w:lineRule="exact"/>
        <w:ind w:firstLine="640"/>
        <w:rPr>
          <w:rFonts w:hint="default" w:ascii="Times New Roman" w:hAnsi="Times New Roman" w:eastAsia="仿宋" w:cs="Times New Roman"/>
          <w:color w:val="auto"/>
          <w:sz w:val="32"/>
          <w:szCs w:val="32"/>
          <w:highlight w:val="none"/>
        </w:rPr>
      </w:pPr>
    </w:p>
    <w:p>
      <w:pPr>
        <w:spacing w:line="600" w:lineRule="exact"/>
        <w:ind w:firstLine="640"/>
        <w:rPr>
          <w:rFonts w:hint="default" w:ascii="Times New Roman" w:hAnsi="Times New Roman" w:eastAsia="仿宋" w:cs="Times New Roman"/>
          <w:color w:val="auto"/>
          <w:sz w:val="32"/>
          <w:szCs w:val="32"/>
          <w:highlight w:val="none"/>
        </w:rPr>
      </w:pPr>
    </w:p>
    <w:p>
      <w:pPr>
        <w:spacing w:line="600" w:lineRule="exact"/>
        <w:ind w:firstLine="640"/>
        <w:rPr>
          <w:rFonts w:hint="default" w:ascii="Times New Roman" w:hAnsi="Times New Roman" w:eastAsia="仿宋" w:cs="Times New Roman"/>
          <w:color w:val="auto"/>
          <w:sz w:val="32"/>
          <w:szCs w:val="32"/>
          <w:highlight w:val="none"/>
        </w:rPr>
      </w:pPr>
    </w:p>
    <w:p>
      <w:pPr>
        <w:spacing w:line="600" w:lineRule="exact"/>
        <w:ind w:firstLine="64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（图7：“三公”经费财政拨款支出结构）（饼状图）</w:t>
      </w:r>
    </w:p>
    <w:p>
      <w:pPr>
        <w:spacing w:line="600" w:lineRule="exact"/>
        <w:ind w:firstLine="640"/>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b/>
          <w:color w:val="auto"/>
          <w:sz w:val="32"/>
          <w:szCs w:val="32"/>
          <w:highlight w:val="none"/>
        </w:rPr>
        <w:t>1.因公出国（境）经费支出</w:t>
      </w:r>
      <w:r>
        <w:rPr>
          <w:rFonts w:hint="default" w:ascii="Times New Roman" w:hAnsi="Times New Roman" w:eastAsia="仿宋_GB2312" w:cs="Times New Roman"/>
          <w:color w:val="auto"/>
          <w:sz w:val="32"/>
          <w:szCs w:val="32"/>
          <w:highlight w:val="none"/>
        </w:rPr>
        <w:t>**万元，</w:t>
      </w:r>
      <w:r>
        <w:rPr>
          <w:rStyle w:val="19"/>
          <w:rFonts w:hint="default" w:ascii="Times New Roman" w:hAnsi="Times New Roman" w:eastAsia="仿宋" w:cs="Times New Roman"/>
          <w:b w:val="0"/>
          <w:bCs/>
          <w:color w:val="auto"/>
          <w:sz w:val="32"/>
          <w:szCs w:val="32"/>
          <w:highlight w:val="none"/>
        </w:rPr>
        <w:t>完成预算**%。</w:t>
      </w:r>
      <w:r>
        <w:rPr>
          <w:rFonts w:hint="default" w:ascii="Times New Roman" w:hAnsi="Times New Roman" w:eastAsia="仿宋_GB2312" w:cs="Times New Roman"/>
          <w:color w:val="auto"/>
          <w:sz w:val="32"/>
          <w:szCs w:val="32"/>
          <w:highlight w:val="none"/>
        </w:rPr>
        <w:t>全年安排因公出国（境）团组**次，出国（境）**人。因公出国（境）支出决算比20</w:t>
      </w:r>
      <w:r>
        <w:rPr>
          <w:rFonts w:hint="default" w:ascii="Times New Roman" w:hAnsi="Times New Roman" w:eastAsia="仿宋_GB2312" w:cs="Times New Roman"/>
          <w:color w:val="auto"/>
          <w:sz w:val="32"/>
          <w:szCs w:val="32"/>
          <w:highlight w:val="none"/>
          <w:lang w:val="en-US" w:eastAsia="zh-CN"/>
        </w:rPr>
        <w:t>23</w:t>
      </w:r>
      <w:r>
        <w:rPr>
          <w:rFonts w:hint="default" w:ascii="Times New Roman" w:hAnsi="Times New Roman" w:eastAsia="仿宋_GB2312" w:cs="Times New Roman"/>
          <w:color w:val="auto"/>
          <w:sz w:val="32"/>
          <w:szCs w:val="32"/>
          <w:highlight w:val="none"/>
        </w:rPr>
        <w:t>年增加/减少**万元，增长/下降**%。主要原因是……。</w:t>
      </w:r>
      <w:r>
        <w:rPr>
          <w:rStyle w:val="19"/>
          <w:rFonts w:hint="default" w:ascii="Times New Roman" w:hAnsi="Times New Roman" w:eastAsia="仿宋" w:cs="Times New Roman"/>
          <w:b/>
          <w:bCs w:val="0"/>
          <w:color w:val="auto"/>
          <w:sz w:val="32"/>
          <w:szCs w:val="32"/>
          <w:highlight w:val="none"/>
          <w:lang w:eastAsia="zh-CN"/>
        </w:rPr>
        <w:t>（当年无相关预算支出</w:t>
      </w:r>
      <w:r>
        <w:rPr>
          <w:rStyle w:val="19"/>
          <w:rFonts w:hint="default" w:ascii="Times New Roman" w:hAnsi="Times New Roman" w:eastAsia="仿宋" w:cs="Times New Roman"/>
          <w:b/>
          <w:bCs w:val="0"/>
          <w:color w:val="auto"/>
          <w:sz w:val="32"/>
          <w:szCs w:val="32"/>
          <w:highlight w:val="none"/>
          <w:lang w:val="en-US" w:eastAsia="zh-CN"/>
        </w:rPr>
        <w:t>)</w:t>
      </w:r>
    </w:p>
    <w:p>
      <w:pPr>
        <w:spacing w:line="600" w:lineRule="exact"/>
        <w:ind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开支内容包括：…（团组名称、出访地点、取得成效）等。</w:t>
      </w:r>
    </w:p>
    <w:p>
      <w:pPr>
        <w:spacing w:line="600" w:lineRule="exact"/>
        <w:ind w:firstLine="640"/>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b/>
          <w:color w:val="auto"/>
          <w:sz w:val="32"/>
          <w:szCs w:val="32"/>
          <w:highlight w:val="none"/>
        </w:rPr>
        <w:t>2.公务用车购置及运行维护费支出</w:t>
      </w:r>
      <w:r>
        <w:rPr>
          <w:rFonts w:hint="default" w:ascii="Times New Roman" w:hAnsi="Times New Roman" w:eastAsia="仿宋_GB2312" w:cs="Times New Roman"/>
          <w:color w:val="auto"/>
          <w:sz w:val="32"/>
          <w:szCs w:val="32"/>
          <w:highlight w:val="none"/>
          <w:lang w:val="en-US" w:eastAsia="zh-CN"/>
        </w:rPr>
        <w:t>16.02</w:t>
      </w:r>
      <w:r>
        <w:rPr>
          <w:rFonts w:hint="default" w:ascii="Times New Roman" w:hAnsi="Times New Roman" w:eastAsia="仿宋_GB2312" w:cs="Times New Roman"/>
          <w:color w:val="auto"/>
          <w:sz w:val="32"/>
          <w:szCs w:val="32"/>
          <w:highlight w:val="none"/>
        </w:rPr>
        <w:t>万元,</w:t>
      </w:r>
      <w:r>
        <w:rPr>
          <w:rStyle w:val="19"/>
          <w:rFonts w:hint="default" w:ascii="Times New Roman" w:hAnsi="Times New Roman" w:eastAsia="仿宋" w:cs="Times New Roman"/>
          <w:b w:val="0"/>
          <w:bCs/>
          <w:color w:val="auto"/>
          <w:sz w:val="32"/>
          <w:szCs w:val="32"/>
          <w:highlight w:val="none"/>
        </w:rPr>
        <w:t>完成预算</w:t>
      </w:r>
      <w:r>
        <w:rPr>
          <w:rStyle w:val="19"/>
          <w:rFonts w:hint="default" w:ascii="Times New Roman" w:hAnsi="Times New Roman" w:eastAsia="仿宋" w:cs="Times New Roman"/>
          <w:b w:val="0"/>
          <w:bCs/>
          <w:color w:val="auto"/>
          <w:sz w:val="32"/>
          <w:szCs w:val="32"/>
          <w:highlight w:val="none"/>
          <w:lang w:val="en-US" w:eastAsia="zh-CN"/>
        </w:rPr>
        <w:t>100</w:t>
      </w:r>
      <w:r>
        <w:rPr>
          <w:rStyle w:val="19"/>
          <w:rFonts w:hint="default" w:ascii="Times New Roman" w:hAnsi="Times New Roman" w:eastAsia="仿宋" w:cs="Times New Roman"/>
          <w:b w:val="0"/>
          <w:bCs/>
          <w:color w:val="auto"/>
          <w:sz w:val="32"/>
          <w:szCs w:val="32"/>
          <w:highlight w:val="none"/>
        </w:rPr>
        <w:t>%。</w:t>
      </w:r>
      <w:r>
        <w:rPr>
          <w:rFonts w:hint="default" w:ascii="Times New Roman" w:hAnsi="Times New Roman" w:eastAsia="仿宋" w:cs="Times New Roman"/>
          <w:color w:val="auto"/>
          <w:sz w:val="32"/>
          <w:szCs w:val="32"/>
          <w:highlight w:val="none"/>
          <w:lang w:eastAsia="zh-CN"/>
        </w:rPr>
        <w:t>其中，</w:t>
      </w:r>
      <w:r>
        <w:rPr>
          <w:rFonts w:hint="default" w:ascii="Times New Roman" w:hAnsi="Times New Roman" w:eastAsia="仿宋" w:cs="Times New Roman"/>
          <w:color w:val="auto"/>
          <w:sz w:val="32"/>
          <w:szCs w:val="32"/>
          <w:highlight w:val="none"/>
        </w:rPr>
        <w:t>公务用车购置费支出决算</w:t>
      </w:r>
      <w:r>
        <w:rPr>
          <w:rFonts w:hint="default"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万元，公务用车运行维护费支出决算</w:t>
      </w:r>
      <w:r>
        <w:rPr>
          <w:rFonts w:hint="default" w:ascii="Times New Roman" w:hAnsi="Times New Roman" w:eastAsia="仿宋" w:cs="Times New Roman"/>
          <w:color w:val="auto"/>
          <w:sz w:val="32"/>
          <w:szCs w:val="32"/>
          <w:highlight w:val="none"/>
          <w:lang w:val="en-US" w:eastAsia="zh-CN"/>
        </w:rPr>
        <w:t>16.02</w:t>
      </w:r>
      <w:r>
        <w:rPr>
          <w:rFonts w:hint="default" w:ascii="Times New Roman" w:hAnsi="Times New Roman" w:eastAsia="仿宋" w:cs="Times New Roman"/>
          <w:color w:val="auto"/>
          <w:sz w:val="32"/>
          <w:szCs w:val="32"/>
          <w:highlight w:val="none"/>
        </w:rPr>
        <w:t>万元；</w:t>
      </w:r>
      <w:r>
        <w:rPr>
          <w:rFonts w:hint="default" w:ascii="Times New Roman" w:hAnsi="Times New Roman" w:eastAsia="仿宋_GB2312" w:cs="Times New Roman"/>
          <w:color w:val="auto"/>
          <w:sz w:val="32"/>
          <w:szCs w:val="32"/>
          <w:highlight w:val="none"/>
        </w:rPr>
        <w:t>公务用车购置及运行维护费支出决算比20</w:t>
      </w:r>
      <w:r>
        <w:rPr>
          <w:rFonts w:hint="default" w:ascii="Times New Roman" w:hAnsi="Times New Roman" w:eastAsia="仿宋_GB2312" w:cs="Times New Roman"/>
          <w:color w:val="auto"/>
          <w:sz w:val="32"/>
          <w:szCs w:val="32"/>
          <w:highlight w:val="none"/>
          <w:lang w:val="en-US" w:eastAsia="zh-CN"/>
        </w:rPr>
        <w:t>23</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val="en-US" w:eastAsia="zh-CN"/>
        </w:rPr>
        <w:t>减少3.78万元，下降19.09%</w:t>
      </w:r>
      <w:r>
        <w:rPr>
          <w:rFonts w:hint="default" w:ascii="Times New Roman" w:hAnsi="Times New Roman" w:eastAsia="仿宋_GB2312" w:cs="Times New Roman"/>
          <w:color w:val="auto"/>
          <w:sz w:val="32"/>
          <w:szCs w:val="32"/>
          <w:highlight w:val="none"/>
        </w:rPr>
        <w:t>。主要原因是</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方正仿宋_GBK" w:cs="Times New Roman"/>
          <w:sz w:val="32"/>
          <w:szCs w:val="32"/>
          <w:lang w:val="en-US" w:eastAsia="zh-CN"/>
        </w:rPr>
        <w:t>2024年到基层调研次数少，公务用车运行费减少</w:t>
      </w:r>
      <w:r>
        <w:rPr>
          <w:rFonts w:hint="default" w:ascii="Times New Roman" w:hAnsi="Times New Roman" w:eastAsia="仿宋_GB2312" w:cs="Times New Roman"/>
          <w:color w:val="auto"/>
          <w:sz w:val="32"/>
          <w:szCs w:val="32"/>
          <w:highlight w:val="none"/>
          <w:lang w:val="en-US" w:eastAsia="zh-CN"/>
        </w:rPr>
        <w:t>。</w:t>
      </w:r>
    </w:p>
    <w:p>
      <w:pPr>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其中：</w:t>
      </w:r>
      <w:r>
        <w:rPr>
          <w:rFonts w:hint="default" w:ascii="Times New Roman" w:hAnsi="Times New Roman" w:eastAsia="仿宋_GB2312" w:cs="Times New Roman"/>
          <w:b/>
          <w:color w:val="auto"/>
          <w:sz w:val="32"/>
          <w:szCs w:val="32"/>
          <w:highlight w:val="none"/>
        </w:rPr>
        <w:t>公务用车购置支出</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万元。全年按规定更新购置公务用车**辆，其中：轿车**辆、金额**万元，越野车**辆、金额**万元，载客汽车**辆、金额**万元，主要用于…。</w:t>
      </w:r>
    </w:p>
    <w:p>
      <w:pPr>
        <w:spacing w:line="600" w:lineRule="exact"/>
        <w:ind w:firstLine="640" w:firstLineChars="200"/>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color w:val="auto"/>
          <w:sz w:val="32"/>
          <w:szCs w:val="32"/>
          <w:highlight w:val="none"/>
        </w:rPr>
        <w:t>截至20</w:t>
      </w:r>
      <w:r>
        <w:rPr>
          <w:rFonts w:hint="default" w:ascii="Times New Roman" w:hAnsi="Times New Roman" w:eastAsia="仿宋_GB2312" w:cs="Times New Roman"/>
          <w:color w:val="auto"/>
          <w:sz w:val="32"/>
          <w:szCs w:val="32"/>
          <w:highlight w:val="none"/>
          <w:lang w:val="en-US" w:eastAsia="zh-CN"/>
        </w:rPr>
        <w:t>24</w:t>
      </w:r>
      <w:r>
        <w:rPr>
          <w:rFonts w:hint="default" w:ascii="Times New Roman" w:hAnsi="Times New Roman" w:eastAsia="仿宋_GB2312" w:cs="Times New Roman"/>
          <w:color w:val="auto"/>
          <w:sz w:val="32"/>
          <w:szCs w:val="32"/>
          <w:highlight w:val="none"/>
        </w:rPr>
        <w:t>年12月底，</w:t>
      </w: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rPr>
        <w:t>单位共有公务用车</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辆，其中：轿车</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辆、越野车</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辆、载客汽车</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辆。</w:t>
      </w:r>
      <w:r>
        <w:rPr>
          <w:rStyle w:val="19"/>
          <w:rFonts w:hint="default" w:ascii="Times New Roman" w:hAnsi="Times New Roman" w:eastAsia="仿宋" w:cs="Times New Roman"/>
          <w:b/>
          <w:bCs w:val="0"/>
          <w:color w:val="auto"/>
          <w:sz w:val="32"/>
          <w:szCs w:val="32"/>
          <w:highlight w:val="none"/>
          <w:lang w:eastAsia="zh-CN"/>
        </w:rPr>
        <w:t>（当年无相关预算支出</w:t>
      </w:r>
      <w:r>
        <w:rPr>
          <w:rStyle w:val="19"/>
          <w:rFonts w:hint="default" w:ascii="Times New Roman" w:hAnsi="Times New Roman" w:eastAsia="仿宋" w:cs="Times New Roman"/>
          <w:b/>
          <w:bCs w:val="0"/>
          <w:color w:val="auto"/>
          <w:sz w:val="32"/>
          <w:szCs w:val="32"/>
          <w:highlight w:val="none"/>
          <w:lang w:val="en-US" w:eastAsia="zh-CN"/>
        </w:rPr>
        <w:t>)</w:t>
      </w:r>
    </w:p>
    <w:p>
      <w:pPr>
        <w:spacing w:line="600" w:lineRule="exact"/>
        <w:ind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color w:val="auto"/>
          <w:sz w:val="32"/>
          <w:szCs w:val="32"/>
          <w:highlight w:val="none"/>
        </w:rPr>
        <w:t>公务用车运行维护费支出</w:t>
      </w:r>
      <w:r>
        <w:rPr>
          <w:rFonts w:hint="default" w:ascii="Times New Roman" w:hAnsi="Times New Roman" w:eastAsia="仿宋_GB2312" w:cs="Times New Roman"/>
          <w:color w:val="auto"/>
          <w:sz w:val="32"/>
          <w:szCs w:val="32"/>
          <w:highlight w:val="none"/>
          <w:lang w:val="en-US" w:eastAsia="zh-CN"/>
        </w:rPr>
        <w:t>16.02</w:t>
      </w:r>
      <w:r>
        <w:rPr>
          <w:rFonts w:hint="default" w:ascii="Times New Roman" w:hAnsi="Times New Roman" w:eastAsia="仿宋_GB2312" w:cs="Times New Roman"/>
          <w:color w:val="auto"/>
          <w:sz w:val="32"/>
          <w:szCs w:val="32"/>
          <w:highlight w:val="none"/>
        </w:rPr>
        <w:t>万元。主要用于开展课题调研、全面深化改革专项督察等</w:t>
      </w:r>
      <w:r>
        <w:rPr>
          <w:rFonts w:hint="default" w:ascii="Times New Roman" w:hAnsi="Times New Roman" w:eastAsia="仿宋_GB2312" w:cs="Times New Roman"/>
          <w:color w:val="auto"/>
          <w:sz w:val="32"/>
          <w:szCs w:val="32"/>
          <w:highlight w:val="none"/>
          <w:lang w:eastAsia="zh-CN"/>
        </w:rPr>
        <w:t>出差</w:t>
      </w:r>
      <w:r>
        <w:rPr>
          <w:rFonts w:hint="default" w:ascii="Times New Roman" w:hAnsi="Times New Roman" w:eastAsia="仿宋_GB2312" w:cs="Times New Roman"/>
          <w:color w:val="auto"/>
          <w:sz w:val="32"/>
          <w:szCs w:val="32"/>
          <w:highlight w:val="none"/>
        </w:rPr>
        <w:t>所需的公务用车燃料费、维修费、过路过桥费、保险费等支出。</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color w:val="auto"/>
          <w:sz w:val="32"/>
          <w:szCs w:val="32"/>
          <w:highlight w:val="none"/>
        </w:rPr>
        <w:t>3.公务接待费支出</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b/>
          <w:bCs/>
          <w:color w:val="auto"/>
          <w:kern w:val="2"/>
          <w:sz w:val="32"/>
          <w:szCs w:val="32"/>
          <w:highlight w:val="none"/>
          <w:lang w:val="en-US" w:eastAsia="zh-CN" w:bidi="ar-SA"/>
        </w:rPr>
        <w:t>完成预算**%。</w:t>
      </w:r>
      <w:r>
        <w:rPr>
          <w:rFonts w:hint="default" w:ascii="Times New Roman" w:hAnsi="Times New Roman" w:eastAsia="仿宋_GB2312" w:cs="Times New Roman"/>
          <w:color w:val="auto"/>
          <w:kern w:val="2"/>
          <w:sz w:val="32"/>
          <w:szCs w:val="32"/>
          <w:highlight w:val="none"/>
          <w:lang w:val="en-US" w:eastAsia="zh-CN" w:bidi="ar-SA"/>
        </w:rPr>
        <w:t>公务接待费支出决算比2023年度增加/减少**万元，增长/下降**%。主要原因是……。其中：</w:t>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国内公务接待支出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万元，主要用于……(执行公务、开展业务活动开支的交通费、住宿费、用餐费等)。国内公务接待</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批次，</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人次（不包括陪同人员），共计支出**万元，具体内容包括：……（接待具体项目、金额）。</w:t>
      </w:r>
    </w:p>
    <w:p>
      <w:pPr>
        <w:spacing w:line="600" w:lineRule="exact"/>
        <w:ind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kern w:val="2"/>
          <w:sz w:val="32"/>
          <w:szCs w:val="32"/>
          <w:highlight w:val="none"/>
          <w:lang w:val="en-US" w:eastAsia="zh-CN" w:bidi="ar-SA"/>
        </w:rPr>
        <w:t>外事接待支出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万元，主要用于……（具体项目）。外事接待</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批次，</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人次（不包括陪同人员），共计支出**万元。</w:t>
      </w:r>
    </w:p>
    <w:p>
      <w:pPr>
        <w:spacing w:line="600" w:lineRule="exact"/>
        <w:ind w:firstLine="640"/>
        <w:outlineLvl w:val="1"/>
        <w:rPr>
          <w:rFonts w:hint="default" w:ascii="Times New Roman" w:hAnsi="Times New Roman" w:eastAsia="黑体" w:cs="Times New Roman"/>
          <w:color w:val="auto"/>
          <w:sz w:val="32"/>
          <w:szCs w:val="32"/>
          <w:highlight w:val="none"/>
        </w:rPr>
      </w:pPr>
      <w:bookmarkStart w:id="40" w:name="_Toc15396610"/>
      <w:bookmarkStart w:id="41" w:name="_Toc15377218"/>
    </w:p>
    <w:p>
      <w:pPr>
        <w:spacing w:line="600" w:lineRule="exact"/>
        <w:ind w:firstLine="640"/>
        <w:outlineLvl w:val="1"/>
        <w:rPr>
          <w:rStyle w:val="23"/>
          <w:rFonts w:hint="default" w:ascii="Times New Roman" w:hAnsi="Times New Roman" w:eastAsia="黑体" w:cs="Times New Roman"/>
          <w:color w:val="auto"/>
          <w:highlight w:val="none"/>
        </w:rPr>
      </w:pPr>
      <w:r>
        <w:rPr>
          <w:rFonts w:hint="default" w:ascii="Times New Roman" w:hAnsi="Times New Roman" w:eastAsia="黑体" w:cs="Times New Roman"/>
          <w:color w:val="auto"/>
          <w:sz w:val="32"/>
          <w:szCs w:val="32"/>
          <w:highlight w:val="none"/>
        </w:rPr>
        <w:t>八、</w:t>
      </w:r>
      <w:r>
        <w:rPr>
          <w:rStyle w:val="23"/>
          <w:rFonts w:hint="default" w:ascii="Times New Roman" w:hAnsi="Times New Roman" w:eastAsia="黑体" w:cs="Times New Roman"/>
          <w:b w:val="0"/>
          <w:color w:val="auto"/>
          <w:highlight w:val="none"/>
        </w:rPr>
        <w:t>政府性基金预算支出决算情况说明</w:t>
      </w:r>
      <w:bookmarkEnd w:id="40"/>
      <w:bookmarkEnd w:id="41"/>
    </w:p>
    <w:p>
      <w:pPr>
        <w:spacing w:line="600" w:lineRule="exact"/>
        <w:ind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kern w:val="2"/>
          <w:sz w:val="32"/>
          <w:szCs w:val="32"/>
          <w:highlight w:val="none"/>
          <w:lang w:val="en-US" w:eastAsia="zh-CN" w:bidi="ar-SA"/>
        </w:rPr>
        <w:t>2024年度政府性基金预算财政拨款支出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万元，占本年支出合计的</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%。与2023年度相比，政府性基金预算财政拨款支出增加/减少**万元，增长/下降**%。主要变动原因是……</w:t>
      </w:r>
      <w:r>
        <w:rPr>
          <w:rFonts w:hint="default" w:ascii="Times New Roman" w:hAnsi="Times New Roman" w:eastAsia="仿宋_GB2312" w:cs="Times New Roman"/>
          <w:b/>
          <w:bCs/>
          <w:color w:val="auto"/>
          <w:kern w:val="2"/>
          <w:sz w:val="32"/>
          <w:szCs w:val="32"/>
          <w:highlight w:val="none"/>
          <w:lang w:val="en-US" w:eastAsia="zh-CN" w:bidi="ar-SA"/>
        </w:rPr>
        <w:t>（注：支出数与上年持平可以不写原因）</w:t>
      </w:r>
    </w:p>
    <w:p>
      <w:pPr>
        <w:numPr>
          <w:ilvl w:val="0"/>
          <w:numId w:val="1"/>
        </w:numPr>
        <w:spacing w:line="600" w:lineRule="exact"/>
        <w:ind w:left="0" w:firstLine="640"/>
        <w:outlineLvl w:val="1"/>
        <w:rPr>
          <w:rStyle w:val="23"/>
          <w:rFonts w:hint="default" w:ascii="Times New Roman" w:hAnsi="Times New Roman" w:eastAsia="黑体" w:cs="Times New Roman"/>
          <w:b w:val="0"/>
          <w:color w:val="auto"/>
          <w:highlight w:val="none"/>
        </w:rPr>
      </w:pPr>
      <w:bookmarkStart w:id="42" w:name="_Toc15396611"/>
      <w:bookmarkStart w:id="43" w:name="_Toc15377219"/>
      <w:r>
        <w:rPr>
          <w:rStyle w:val="23"/>
          <w:rFonts w:hint="default" w:ascii="Times New Roman" w:hAnsi="Times New Roman" w:eastAsia="黑体" w:cs="Times New Roman"/>
          <w:b w:val="0"/>
          <w:color w:val="auto"/>
          <w:highlight w:val="none"/>
        </w:rPr>
        <w:t>国有资本经营预算支出决算情况说明</w:t>
      </w:r>
      <w:bookmarkEnd w:id="42"/>
      <w:bookmarkEnd w:id="43"/>
    </w:p>
    <w:p>
      <w:pPr>
        <w:spacing w:line="600" w:lineRule="exact"/>
        <w:ind w:firstLine="640"/>
        <w:rPr>
          <w:rFonts w:hint="default" w:ascii="Times New Roman" w:hAnsi="Times New Roman" w:eastAsia="方正小标宋简体" w:cs="Times New Roman"/>
          <w:color w:val="auto"/>
          <w:sz w:val="44"/>
          <w:szCs w:val="44"/>
          <w:highlight w:val="none"/>
        </w:rPr>
      </w:pPr>
      <w:r>
        <w:rPr>
          <w:rFonts w:hint="default" w:ascii="Times New Roman" w:hAnsi="Times New Roman" w:eastAsia="仿宋_GB2312" w:cs="Times New Roman"/>
          <w:color w:val="auto"/>
          <w:kern w:val="2"/>
          <w:sz w:val="32"/>
          <w:szCs w:val="32"/>
          <w:highlight w:val="none"/>
          <w:lang w:val="en-US" w:eastAsia="zh-CN" w:bidi="ar-SA"/>
        </w:rPr>
        <w:t>2024年度国有资本经营预算财政拨款支出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万元，占本年支出合计的</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%。与2023年度相比，国有资本经营预算财政拨款支出增加/减少**万元，增长/下降**%。主要变动原因是……</w:t>
      </w:r>
      <w:r>
        <w:rPr>
          <w:rFonts w:hint="default" w:ascii="Times New Roman" w:hAnsi="Times New Roman" w:eastAsia="仿宋_GB2312" w:cs="Times New Roman"/>
          <w:b/>
          <w:bCs/>
          <w:color w:val="auto"/>
          <w:kern w:val="2"/>
          <w:sz w:val="32"/>
          <w:szCs w:val="32"/>
          <w:highlight w:val="none"/>
          <w:lang w:val="en-US" w:eastAsia="zh-CN" w:bidi="ar-SA"/>
        </w:rPr>
        <w:t>（注：支出数与上年持平可以不写原因）</w:t>
      </w:r>
    </w:p>
    <w:p>
      <w:pPr>
        <w:numPr>
          <w:ilvl w:val="0"/>
          <w:numId w:val="1"/>
        </w:numPr>
        <w:spacing w:line="600" w:lineRule="exact"/>
        <w:ind w:left="0" w:firstLine="640"/>
        <w:outlineLvl w:val="1"/>
        <w:rPr>
          <w:rStyle w:val="23"/>
          <w:rFonts w:hint="default" w:ascii="Times New Roman" w:hAnsi="Times New Roman" w:eastAsia="黑体" w:cs="Times New Roman"/>
          <w:b w:val="0"/>
          <w:color w:val="auto"/>
          <w:highlight w:val="none"/>
        </w:rPr>
      </w:pPr>
      <w:bookmarkStart w:id="44" w:name="_Toc15396612"/>
      <w:bookmarkStart w:id="45" w:name="_Toc15377221"/>
      <w:r>
        <w:rPr>
          <w:rStyle w:val="23"/>
          <w:rFonts w:hint="default" w:ascii="Times New Roman" w:hAnsi="Times New Roman" w:eastAsia="黑体" w:cs="Times New Roman"/>
          <w:b w:val="0"/>
          <w:color w:val="auto"/>
          <w:highlight w:val="none"/>
        </w:rPr>
        <w:t>其他重要事项的情况说明</w:t>
      </w:r>
      <w:bookmarkEnd w:id="44"/>
      <w:bookmarkEnd w:id="45"/>
    </w:p>
    <w:p>
      <w:pPr>
        <w:spacing w:line="600" w:lineRule="exact"/>
        <w:ind w:firstLine="642" w:firstLineChars="200"/>
        <w:outlineLvl w:val="2"/>
        <w:rPr>
          <w:rFonts w:hint="default" w:ascii="Times New Roman" w:hAnsi="Times New Roman" w:eastAsia="方正楷体_GBK" w:cs="Times New Roman"/>
          <w:b/>
          <w:color w:val="auto"/>
          <w:sz w:val="32"/>
          <w:szCs w:val="32"/>
          <w:highlight w:val="none"/>
        </w:rPr>
      </w:pPr>
      <w:bookmarkStart w:id="46" w:name="_Toc15377222"/>
      <w:r>
        <w:rPr>
          <w:rFonts w:hint="default" w:ascii="Times New Roman" w:hAnsi="Times New Roman" w:eastAsia="方正楷体_GBK" w:cs="Times New Roman"/>
          <w:b/>
          <w:color w:val="auto"/>
          <w:sz w:val="32"/>
          <w:szCs w:val="32"/>
          <w:highlight w:val="none"/>
        </w:rPr>
        <w:t>（一）机关运行经费支出情况</w:t>
      </w:r>
      <w:bookmarkEnd w:id="46"/>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w:t>
      </w:r>
      <w:r>
        <w:rPr>
          <w:rFonts w:hint="default" w:ascii="Times New Roman" w:hAnsi="Times New Roman" w:eastAsia="仿宋_GB2312" w:cs="Times New Roman"/>
          <w:sz w:val="32"/>
          <w:szCs w:val="32"/>
        </w:rPr>
        <w:t>中共阿坝州委政策研究室</w:t>
      </w:r>
      <w:r>
        <w:rPr>
          <w:rFonts w:hint="default" w:ascii="Times New Roman" w:hAnsi="Times New Roman" w:eastAsia="仿宋_GB2312" w:cs="Times New Roman"/>
          <w:color w:val="auto"/>
          <w:kern w:val="2"/>
          <w:sz w:val="32"/>
          <w:szCs w:val="32"/>
          <w:highlight w:val="none"/>
          <w:lang w:val="en-US" w:eastAsia="zh-CN" w:bidi="ar-SA"/>
        </w:rPr>
        <w:t>机关运行经费支出</w:t>
      </w:r>
      <w:r>
        <w:rPr>
          <w:rFonts w:hint="default" w:ascii="Times New Roman" w:hAnsi="Times New Roman" w:eastAsia="仿宋_GB2312" w:cs="Times New Roman"/>
          <w:sz w:val="32"/>
          <w:szCs w:val="32"/>
        </w:rPr>
        <w:t>41.6</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sz w:val="32"/>
          <w:szCs w:val="32"/>
          <w:highlight w:val="none"/>
        </w:rPr>
        <w:t>20</w:t>
      </w:r>
      <w:r>
        <w:rPr>
          <w:rFonts w:hint="default" w:ascii="Times New Roman" w:hAnsi="Times New Roman" w:eastAsia="仿宋_GB2312" w:cs="Times New Roman"/>
          <w:color w:val="auto"/>
          <w:sz w:val="32"/>
          <w:szCs w:val="32"/>
          <w:highlight w:val="none"/>
          <w:lang w:val="en-US" w:eastAsia="zh-CN"/>
        </w:rPr>
        <w:t>23</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州委政研室</w:t>
      </w:r>
      <w:r>
        <w:rPr>
          <w:rFonts w:hint="default" w:ascii="Times New Roman" w:hAnsi="Times New Roman" w:eastAsia="仿宋_GB2312" w:cs="Times New Roman"/>
          <w:color w:val="auto"/>
          <w:sz w:val="32"/>
          <w:szCs w:val="32"/>
          <w:highlight w:val="none"/>
        </w:rPr>
        <w:t>机关运行经费支出</w:t>
      </w:r>
      <w:r>
        <w:rPr>
          <w:rFonts w:hint="default" w:ascii="Times New Roman" w:hAnsi="Times New Roman" w:eastAsia="仿宋_GB2312" w:cs="Times New Roman"/>
          <w:color w:val="auto"/>
          <w:sz w:val="32"/>
          <w:szCs w:val="32"/>
          <w:highlight w:val="none"/>
          <w:lang w:val="en-US" w:eastAsia="zh-CN"/>
        </w:rPr>
        <w:t>35.42</w:t>
      </w:r>
      <w:r>
        <w:rPr>
          <w:rFonts w:hint="default" w:ascii="Times New Roman" w:hAnsi="Times New Roman" w:eastAsia="仿宋_GB2312" w:cs="Times New Roman"/>
          <w:color w:val="auto"/>
          <w:sz w:val="32"/>
          <w:szCs w:val="32"/>
          <w:highlight w:val="none"/>
        </w:rPr>
        <w:t>万元，比20</w:t>
      </w:r>
      <w:r>
        <w:rPr>
          <w:rFonts w:hint="default" w:ascii="Times New Roman" w:hAnsi="Times New Roman" w:eastAsia="仿宋_GB2312" w:cs="Times New Roman"/>
          <w:color w:val="auto"/>
          <w:sz w:val="32"/>
          <w:szCs w:val="32"/>
          <w:highlight w:val="none"/>
          <w:lang w:val="en-US" w:eastAsia="zh-CN"/>
        </w:rPr>
        <w:t>23</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val="en-US" w:eastAsia="zh-CN"/>
        </w:rPr>
        <w:t>增加6.18</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增加</w:t>
      </w:r>
      <w:r>
        <w:rPr>
          <w:rFonts w:hint="default" w:ascii="Times New Roman" w:hAnsi="Times New Roman" w:eastAsia="仿宋_GB2312" w:cs="Times New Roman"/>
          <w:color w:val="auto"/>
          <w:sz w:val="32"/>
          <w:szCs w:val="32"/>
          <w:highlight w:val="none"/>
          <w:lang w:val="en-US" w:eastAsia="zh-CN"/>
        </w:rPr>
        <w:t>17.45</w:t>
      </w:r>
      <w:r>
        <w:rPr>
          <w:rFonts w:hint="default" w:ascii="Times New Roman" w:hAnsi="Times New Roman" w:eastAsia="仿宋_GB2312" w:cs="Times New Roman"/>
          <w:color w:val="auto"/>
          <w:sz w:val="32"/>
          <w:szCs w:val="32"/>
          <w:highlight w:val="none"/>
        </w:rPr>
        <w:t>%。主要原因是</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color w:val="auto"/>
          <w:sz w:val="32"/>
          <w:szCs w:val="32"/>
          <w:lang w:val="en-US" w:eastAsia="zh-CN" w:bidi="ar-SA"/>
        </w:rPr>
        <w:t>2024年调整办公用房，水电费等运转经费增加。</w:t>
      </w:r>
    </w:p>
    <w:p>
      <w:pPr>
        <w:spacing w:line="600" w:lineRule="exact"/>
        <w:ind w:firstLine="642" w:firstLineChars="200"/>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（注：数据来源于财决附03表）</w:t>
      </w:r>
    </w:p>
    <w:p>
      <w:pPr>
        <w:spacing w:line="600" w:lineRule="exact"/>
        <w:ind w:firstLine="642" w:firstLineChars="200"/>
        <w:outlineLvl w:val="2"/>
        <w:rPr>
          <w:rFonts w:hint="default" w:ascii="Times New Roman" w:hAnsi="Times New Roman" w:eastAsia="方正楷体_GBK" w:cs="Times New Roman"/>
          <w:b/>
          <w:color w:val="auto"/>
          <w:sz w:val="32"/>
          <w:szCs w:val="32"/>
          <w:highlight w:val="none"/>
        </w:rPr>
      </w:pPr>
      <w:bookmarkStart w:id="47" w:name="_Toc15377223"/>
      <w:r>
        <w:rPr>
          <w:rFonts w:hint="default" w:ascii="Times New Roman" w:hAnsi="Times New Roman" w:eastAsia="方正楷体_GBK" w:cs="Times New Roman"/>
          <w:b/>
          <w:color w:val="auto"/>
          <w:sz w:val="32"/>
          <w:szCs w:val="32"/>
          <w:highlight w:val="none"/>
        </w:rPr>
        <w:t>（二）政府采购支出情况</w:t>
      </w:r>
      <w:bookmarkEnd w:id="47"/>
    </w:p>
    <w:p>
      <w:pPr>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kern w:val="2"/>
          <w:sz w:val="32"/>
          <w:szCs w:val="32"/>
          <w:highlight w:val="none"/>
          <w:lang w:val="en-US" w:eastAsia="zh-CN" w:bidi="ar-SA"/>
        </w:rPr>
        <w:t>2024年度，</w:t>
      </w:r>
      <w:r>
        <w:rPr>
          <w:rFonts w:hint="default" w:ascii="Times New Roman" w:hAnsi="Times New Roman" w:eastAsia="仿宋_GB2312" w:cs="Times New Roman"/>
          <w:sz w:val="32"/>
          <w:szCs w:val="32"/>
        </w:rPr>
        <w:t>中共阿坝州委政策研究室</w:t>
      </w:r>
      <w:r>
        <w:rPr>
          <w:rFonts w:hint="default" w:ascii="Times New Roman" w:hAnsi="Times New Roman" w:eastAsia="仿宋_GB2312" w:cs="Times New Roman"/>
          <w:color w:val="auto"/>
          <w:kern w:val="2"/>
          <w:sz w:val="32"/>
          <w:szCs w:val="32"/>
          <w:highlight w:val="none"/>
          <w:lang w:val="en-US" w:eastAsia="zh-CN" w:bidi="ar-SA"/>
        </w:rPr>
        <w:t>政府采购支出总额</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万元，其中：政府采购货物支出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万元、政府采购工程支出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万元、政府采购服务支出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万元。主要用于……（具体工作）。授予中小企业合同金额</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万元，占政府采购支出总额的</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%，其中：授予小微企业合同金额</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万元，占政府采购支出总额的</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w:t>
      </w:r>
      <w:r>
        <w:rPr>
          <w:rStyle w:val="19"/>
          <w:rFonts w:hint="default" w:ascii="Times New Roman" w:hAnsi="Times New Roman" w:eastAsia="仿宋" w:cs="Times New Roman"/>
          <w:b/>
          <w:bCs w:val="0"/>
          <w:color w:val="auto"/>
          <w:sz w:val="32"/>
          <w:szCs w:val="32"/>
          <w:highlight w:val="none"/>
          <w:lang w:eastAsia="zh-CN"/>
        </w:rPr>
        <w:t>（当年无相关预算支出</w:t>
      </w:r>
      <w:r>
        <w:rPr>
          <w:rStyle w:val="19"/>
          <w:rFonts w:hint="default" w:ascii="Times New Roman" w:hAnsi="Times New Roman" w:eastAsia="仿宋" w:cs="Times New Roman"/>
          <w:b/>
          <w:bCs w:val="0"/>
          <w:color w:val="auto"/>
          <w:sz w:val="32"/>
          <w:szCs w:val="32"/>
          <w:highlight w:val="none"/>
          <w:lang w:val="en-US" w:eastAsia="zh-CN"/>
        </w:rPr>
        <w:t>）</w:t>
      </w:r>
    </w:p>
    <w:p>
      <w:pPr>
        <w:spacing w:line="600" w:lineRule="exact"/>
        <w:ind w:firstLine="642" w:firstLineChars="200"/>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（注：数据来源于财决附03表）</w:t>
      </w:r>
    </w:p>
    <w:p>
      <w:pPr>
        <w:spacing w:line="600" w:lineRule="exact"/>
        <w:ind w:firstLine="642" w:firstLineChars="200"/>
        <w:outlineLvl w:val="2"/>
        <w:rPr>
          <w:rFonts w:hint="default" w:ascii="Times New Roman" w:hAnsi="Times New Roman" w:eastAsia="方正楷体_GBK" w:cs="Times New Roman"/>
          <w:b/>
          <w:color w:val="auto"/>
          <w:sz w:val="32"/>
          <w:szCs w:val="32"/>
          <w:highlight w:val="none"/>
        </w:rPr>
      </w:pPr>
      <w:bookmarkStart w:id="48" w:name="_Toc15377224"/>
      <w:r>
        <w:rPr>
          <w:rFonts w:hint="default" w:ascii="Times New Roman" w:hAnsi="Times New Roman" w:eastAsia="方正楷体_GBK" w:cs="Times New Roman"/>
          <w:b/>
          <w:color w:val="auto"/>
          <w:sz w:val="32"/>
          <w:szCs w:val="32"/>
          <w:highlight w:val="none"/>
        </w:rPr>
        <w:t>（三）国有资产占有使用情况</w:t>
      </w:r>
      <w:bookmarkEnd w:id="48"/>
    </w:p>
    <w:p>
      <w:pPr>
        <w:autoSpaceDE w:val="0"/>
        <w:autoSpaceDN w:val="0"/>
        <w:adjustRightInd w:val="0"/>
        <w:spacing w:line="600" w:lineRule="exact"/>
        <w:ind w:firstLine="640" w:firstLineChars="200"/>
        <w:jc w:val="left"/>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截至2024年12月31日，</w:t>
      </w:r>
      <w:r>
        <w:rPr>
          <w:rFonts w:hint="default" w:ascii="Times New Roman" w:hAnsi="Times New Roman" w:eastAsia="仿宋_GB2312" w:cs="Times New Roman"/>
          <w:color w:val="auto"/>
          <w:sz w:val="32"/>
          <w:szCs w:val="32"/>
          <w:highlight w:val="none"/>
        </w:rPr>
        <w:t>中共阿坝州委政策研究室</w:t>
      </w:r>
      <w:r>
        <w:rPr>
          <w:rFonts w:hint="default" w:ascii="Times New Roman" w:hAnsi="Times New Roman" w:eastAsia="仿宋_GB2312" w:cs="Times New Roman"/>
          <w:color w:val="auto"/>
          <w:sz w:val="32"/>
          <w:szCs w:val="32"/>
          <w:highlight w:val="none"/>
          <w:lang w:val="en-US" w:eastAsia="zh-CN"/>
        </w:rPr>
        <w:t>共有车辆</w:t>
      </w: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color w:val="auto"/>
          <w:sz w:val="32"/>
          <w:szCs w:val="32"/>
          <w:highlight w:val="none"/>
          <w:lang w:val="en-US" w:eastAsia="zh-CN"/>
        </w:rPr>
        <w:t>辆，其中：主要负责人用车</w:t>
      </w:r>
      <w:r>
        <w:rPr>
          <w:rFonts w:hint="default" w:ascii="Times New Roman" w:hAnsi="Times New Roman" w:eastAsia="仿宋_GB2312" w:cs="Times New Roman"/>
          <w:color w:val="auto"/>
          <w:sz w:val="32"/>
          <w:szCs w:val="32"/>
          <w:highlight w:val="none"/>
        </w:rPr>
        <w:t>0</w:t>
      </w:r>
      <w:r>
        <w:rPr>
          <w:rFonts w:hint="default" w:ascii="Times New Roman" w:hAnsi="Times New Roman" w:eastAsia="仿宋_GB2312" w:cs="Times New Roman"/>
          <w:color w:val="auto"/>
          <w:sz w:val="32"/>
          <w:szCs w:val="32"/>
          <w:highlight w:val="none"/>
          <w:lang w:val="en-US" w:eastAsia="zh-CN"/>
        </w:rPr>
        <w:t>辆、机要通信用车</w:t>
      </w:r>
      <w:r>
        <w:rPr>
          <w:rFonts w:hint="default" w:ascii="Times New Roman" w:hAnsi="Times New Roman" w:eastAsia="仿宋_GB2312" w:cs="Times New Roman"/>
          <w:color w:val="auto"/>
          <w:sz w:val="32"/>
          <w:szCs w:val="32"/>
          <w:highlight w:val="none"/>
        </w:rPr>
        <w:t>0</w:t>
      </w:r>
      <w:r>
        <w:rPr>
          <w:rFonts w:hint="default" w:ascii="Times New Roman" w:hAnsi="Times New Roman" w:eastAsia="仿宋_GB2312" w:cs="Times New Roman"/>
          <w:color w:val="auto"/>
          <w:sz w:val="32"/>
          <w:szCs w:val="32"/>
          <w:highlight w:val="none"/>
          <w:lang w:val="en-US" w:eastAsia="zh-CN"/>
        </w:rPr>
        <w:t>辆、应急保障用车</w:t>
      </w:r>
      <w:r>
        <w:rPr>
          <w:rFonts w:hint="default" w:ascii="Times New Roman" w:hAnsi="Times New Roman" w:eastAsia="仿宋_GB2312" w:cs="Times New Roman"/>
          <w:color w:val="auto"/>
          <w:sz w:val="32"/>
          <w:szCs w:val="32"/>
          <w:highlight w:val="none"/>
        </w:rPr>
        <w:t>0</w:t>
      </w:r>
      <w:r>
        <w:rPr>
          <w:rFonts w:hint="default" w:ascii="Times New Roman" w:hAnsi="Times New Roman" w:eastAsia="仿宋_GB2312" w:cs="Times New Roman"/>
          <w:color w:val="auto"/>
          <w:sz w:val="32"/>
          <w:szCs w:val="32"/>
          <w:highlight w:val="none"/>
          <w:lang w:val="en-US" w:eastAsia="zh-CN"/>
        </w:rPr>
        <w:t>辆、其他用车</w:t>
      </w: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color w:val="auto"/>
          <w:sz w:val="32"/>
          <w:szCs w:val="32"/>
          <w:highlight w:val="none"/>
          <w:lang w:val="en-US" w:eastAsia="zh-CN"/>
        </w:rPr>
        <w:t>辆，其他用车主要是用于……。单价100万元（含）以上设备（不含车辆）</w:t>
      </w:r>
      <w:r>
        <w:rPr>
          <w:rFonts w:hint="default" w:ascii="Times New Roman" w:hAnsi="Times New Roman" w:eastAsia="仿宋_GB2312" w:cs="Times New Roman"/>
          <w:color w:val="auto"/>
          <w:sz w:val="32"/>
          <w:szCs w:val="32"/>
          <w:highlight w:val="none"/>
        </w:rPr>
        <w:t>0</w:t>
      </w:r>
      <w:r>
        <w:rPr>
          <w:rFonts w:hint="default" w:ascii="Times New Roman" w:hAnsi="Times New Roman" w:eastAsia="仿宋_GB2312" w:cs="Times New Roman"/>
          <w:color w:val="auto"/>
          <w:sz w:val="32"/>
          <w:szCs w:val="32"/>
          <w:highlight w:val="none"/>
          <w:lang w:val="en-US" w:eastAsia="zh-CN"/>
        </w:rPr>
        <w:t>台（套）。</w:t>
      </w:r>
    </w:p>
    <w:p>
      <w:pPr>
        <w:autoSpaceDE w:val="0"/>
        <w:autoSpaceDN w:val="0"/>
        <w:adjustRightInd w:val="0"/>
        <w:spacing w:line="600" w:lineRule="exact"/>
        <w:ind w:firstLine="642" w:firstLineChars="200"/>
        <w:jc w:val="left"/>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（注：数据来源</w:t>
      </w:r>
      <w:r>
        <w:rPr>
          <w:rFonts w:hint="default" w:ascii="Times New Roman" w:hAnsi="Times New Roman" w:eastAsia="仿宋" w:cs="Times New Roman"/>
          <w:b/>
          <w:color w:val="auto"/>
          <w:sz w:val="32"/>
          <w:szCs w:val="32"/>
          <w:highlight w:val="none"/>
          <w:lang w:eastAsia="zh-CN"/>
        </w:rPr>
        <w:t>于</w:t>
      </w:r>
      <w:r>
        <w:rPr>
          <w:rFonts w:hint="default" w:ascii="Times New Roman" w:hAnsi="Times New Roman" w:eastAsia="仿宋" w:cs="Times New Roman"/>
          <w:b/>
          <w:color w:val="auto"/>
          <w:sz w:val="32"/>
          <w:szCs w:val="32"/>
          <w:highlight w:val="none"/>
        </w:rPr>
        <w:t>财决附03表，按</w:t>
      </w:r>
      <w:r>
        <w:rPr>
          <w:rFonts w:hint="default" w:ascii="Times New Roman" w:hAnsi="Times New Roman" w:eastAsia="仿宋" w:cs="Times New Roman"/>
          <w:b/>
          <w:color w:val="auto"/>
          <w:sz w:val="32"/>
          <w:szCs w:val="32"/>
          <w:highlight w:val="none"/>
          <w:lang w:eastAsia="zh-CN"/>
        </w:rPr>
        <w:t>单位</w:t>
      </w:r>
      <w:r>
        <w:rPr>
          <w:rFonts w:hint="default" w:ascii="Times New Roman" w:hAnsi="Times New Roman" w:eastAsia="仿宋" w:cs="Times New Roman"/>
          <w:b/>
          <w:color w:val="auto"/>
          <w:sz w:val="32"/>
          <w:szCs w:val="32"/>
          <w:highlight w:val="none"/>
        </w:rPr>
        <w:t>决算报表填报数据罗列车辆情况。）</w:t>
      </w:r>
    </w:p>
    <w:p>
      <w:pPr>
        <w:spacing w:line="600" w:lineRule="exact"/>
        <w:ind w:firstLine="642" w:firstLineChars="200"/>
        <w:outlineLvl w:val="2"/>
        <w:rPr>
          <w:rFonts w:hint="default" w:ascii="Times New Roman" w:hAnsi="Times New Roman" w:eastAsia="方正楷体_GBK" w:cs="Times New Roman"/>
          <w:b/>
          <w:color w:val="auto"/>
          <w:sz w:val="32"/>
          <w:szCs w:val="32"/>
          <w:highlight w:val="none"/>
          <w:lang w:eastAsia="zh-CN"/>
        </w:rPr>
      </w:pPr>
      <w:r>
        <w:rPr>
          <w:rFonts w:hint="default" w:ascii="Times New Roman" w:hAnsi="Times New Roman" w:eastAsia="方正楷体_GBK" w:cs="Times New Roman"/>
          <w:b/>
          <w:color w:val="auto"/>
          <w:sz w:val="32"/>
          <w:szCs w:val="32"/>
          <w:highlight w:val="none"/>
        </w:rPr>
        <w:t>（四）预算绩效管理情况</w:t>
      </w:r>
    </w:p>
    <w:p>
      <w:pPr>
        <w:pStyle w:val="8"/>
        <w:keepNext w:val="0"/>
        <w:keepLines w:val="0"/>
        <w:pageBreakBefore w:val="0"/>
        <w:widowControl w:val="0"/>
        <w:kinsoku/>
        <w:wordWrap/>
        <w:overflowPunct/>
        <w:topLinePunct w:val="0"/>
        <w:autoSpaceDE/>
        <w:autoSpaceDN/>
        <w:bidi w:val="0"/>
        <w:adjustRightInd/>
        <w:snapToGrid/>
        <w:spacing w:before="0" w:beforeLines="0"/>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根据预算绩效管理要求，本单位在202</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年度预算编制阶段，组织对“重大课题调研经费”</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“典型经验案例教学”</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“《阿坝研究》”</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全面</w:t>
      </w:r>
      <w:r>
        <w:rPr>
          <w:rFonts w:hint="default" w:ascii="Times New Roman" w:hAnsi="Times New Roman" w:eastAsia="仿宋_GB2312" w:cs="Times New Roman"/>
          <w:color w:val="auto"/>
          <w:sz w:val="32"/>
          <w:szCs w:val="32"/>
          <w:highlight w:val="none"/>
        </w:rPr>
        <w:t>深化改革工作经费”</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个项目开展了预算事前绩效评估，对</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个项目编制了绩效目标，预算执行过程中，选取</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个项目开展绩效监控，组织对</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个项目开展绩效自评，绩效自评表详见</w:t>
      </w:r>
      <w:r>
        <w:rPr>
          <w:rFonts w:hint="default" w:ascii="Times New Roman" w:hAnsi="Times New Roman" w:eastAsia="仿宋_GB2312" w:cs="Times New Roman"/>
          <w:color w:val="auto"/>
          <w:sz w:val="32"/>
          <w:szCs w:val="32"/>
          <w:highlight w:val="none"/>
          <w:lang w:eastAsia="zh-CN"/>
        </w:rPr>
        <w:t>第四部分</w:t>
      </w:r>
      <w:r>
        <w:rPr>
          <w:rFonts w:hint="default" w:ascii="Times New Roman" w:hAnsi="Times New Roman" w:eastAsia="仿宋_GB2312" w:cs="Times New Roman"/>
          <w:color w:val="auto"/>
          <w:sz w:val="32"/>
          <w:szCs w:val="32"/>
          <w:highlight w:val="none"/>
        </w:rPr>
        <w:t>附件。</w:t>
      </w:r>
    </w:p>
    <w:p>
      <w:pPr>
        <w:pStyle w:val="8"/>
        <w:keepNext w:val="0"/>
        <w:keepLines w:val="0"/>
        <w:pageBreakBefore w:val="0"/>
        <w:widowControl w:val="0"/>
        <w:kinsoku/>
        <w:wordWrap/>
        <w:overflowPunct/>
        <w:topLinePunct w:val="0"/>
        <w:autoSpaceDE/>
        <w:autoSpaceDN/>
        <w:bidi w:val="0"/>
        <w:adjustRightInd/>
        <w:snapToGrid/>
        <w:spacing w:before="0" w:beforeLines="0"/>
        <w:ind w:firstLine="640" w:firstLineChars="200"/>
        <w:textAlignment w:val="auto"/>
        <w:rPr>
          <w:rFonts w:hint="default" w:ascii="Times New Roman" w:hAnsi="Times New Roman" w:cs="Times New Roman"/>
          <w:color w:val="auto"/>
          <w:highlight w:val="yellow"/>
        </w:rPr>
      </w:pPr>
      <w:r>
        <w:rPr>
          <w:rFonts w:hint="default" w:ascii="Times New Roman" w:hAnsi="Times New Roman" w:eastAsia="仿宋_GB2312" w:cs="Times New Roman"/>
          <w:color w:val="auto"/>
          <w:sz w:val="32"/>
          <w:szCs w:val="32"/>
          <w:highlight w:val="none"/>
          <w:lang w:eastAsia="zh-CN"/>
        </w:rPr>
        <w:t>组织</w:t>
      </w:r>
      <w:r>
        <w:rPr>
          <w:rFonts w:hint="default" w:ascii="Times New Roman" w:hAnsi="Times New Roman" w:eastAsia="仿宋_GB2312" w:cs="Times New Roman"/>
          <w:color w:val="auto"/>
          <w:sz w:val="32"/>
          <w:szCs w:val="32"/>
          <w:highlight w:val="none"/>
        </w:rPr>
        <w:t>对</w:t>
      </w:r>
      <w:r>
        <w:rPr>
          <w:rFonts w:hint="default" w:ascii="Times New Roman" w:hAnsi="Times New Roman" w:eastAsia="仿宋_GB2312" w:cs="Times New Roman"/>
          <w:color w:val="auto"/>
          <w:sz w:val="32"/>
          <w:szCs w:val="32"/>
          <w:highlight w:val="none"/>
          <w:lang w:val="en-US" w:eastAsia="zh-CN"/>
        </w:rPr>
        <w:t>202</w:t>
      </w:r>
      <w:r>
        <w:rPr>
          <w:rFonts w:hint="default" w:ascii="Times New Roman" w:hAnsi="Times New Roman"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年度一般公共预算、</w:t>
      </w:r>
      <w:r>
        <w:rPr>
          <w:rFonts w:hint="default" w:ascii="Times New Roman" w:hAnsi="Times New Roman" w:eastAsia="仿宋_GB2312" w:cs="Times New Roman"/>
          <w:color w:val="auto"/>
          <w:sz w:val="32"/>
          <w:szCs w:val="32"/>
          <w:highlight w:val="none"/>
          <w:lang w:eastAsia="zh-CN"/>
        </w:rPr>
        <w:t>政府性基金预算、国有资本经营预算、社会保险基金预算以及资本资产、债券资金等</w:t>
      </w:r>
      <w:r>
        <w:rPr>
          <w:rFonts w:hint="default" w:ascii="Times New Roman" w:hAnsi="Times New Roman" w:eastAsia="仿宋_GB2312" w:cs="Times New Roman"/>
          <w:color w:val="auto"/>
          <w:sz w:val="32"/>
          <w:szCs w:val="32"/>
          <w:highlight w:val="none"/>
          <w:lang w:val="en-US" w:eastAsia="zh-CN"/>
        </w:rPr>
        <w:t>全面开展绩效自评，形成</w:t>
      </w:r>
      <w:r>
        <w:rPr>
          <w:rFonts w:hint="default" w:ascii="Times New Roman" w:hAnsi="Times New Roman" w:cs="Times New Roman"/>
          <w:color w:val="auto"/>
          <w:sz w:val="32"/>
          <w:szCs w:val="32"/>
          <w:highlight w:val="none"/>
          <w:lang w:val="en-US" w:eastAsia="zh-CN"/>
        </w:rPr>
        <w:t>中共阿坝州委政策研究室</w:t>
      </w:r>
      <w:r>
        <w:rPr>
          <w:rFonts w:hint="default" w:ascii="Times New Roman" w:hAnsi="Times New Roman" w:eastAsia="仿宋_GB2312" w:cs="Times New Roman"/>
          <w:color w:val="auto"/>
          <w:sz w:val="32"/>
          <w:szCs w:val="32"/>
          <w:highlight w:val="none"/>
          <w:lang w:eastAsia="zh-CN"/>
        </w:rPr>
        <w:t>部门整体（含部门预算项目）</w:t>
      </w:r>
      <w:r>
        <w:rPr>
          <w:rFonts w:hint="default" w:ascii="Times New Roman" w:hAnsi="Times New Roman" w:eastAsia="仿宋_GB2312" w:cs="Times New Roman"/>
          <w:color w:val="auto"/>
          <w:sz w:val="32"/>
          <w:szCs w:val="32"/>
          <w:highlight w:val="none"/>
          <w:lang w:val="en-US" w:eastAsia="zh-CN"/>
        </w:rPr>
        <w:t>绩效自评报告</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XX等</w:t>
      </w:r>
      <w:r>
        <w:rPr>
          <w:rFonts w:hint="default" w:ascii="Times New Roman" w:hAnsi="Times New Roman" w:eastAsia="仿宋_GB2312" w:cs="Times New Roman"/>
          <w:color w:val="auto"/>
          <w:sz w:val="32"/>
          <w:szCs w:val="32"/>
          <w:highlight w:val="none"/>
          <w:lang w:eastAsia="zh-CN"/>
        </w:rPr>
        <w:t>专项预算项目</w:t>
      </w:r>
      <w:r>
        <w:rPr>
          <w:rFonts w:hint="default" w:ascii="Times New Roman" w:hAnsi="Times New Roman" w:eastAsia="仿宋_GB2312" w:cs="Times New Roman"/>
          <w:color w:val="auto"/>
          <w:sz w:val="32"/>
          <w:szCs w:val="32"/>
          <w:highlight w:val="none"/>
          <w:lang w:val="en-US" w:eastAsia="zh-CN"/>
        </w:rPr>
        <w:t>绩效自评报告</w:t>
      </w:r>
      <w:r>
        <w:rPr>
          <w:rFonts w:hint="default" w:ascii="Times New Roman" w:hAnsi="Times New Roman" w:cs="Times New Roman"/>
          <w:color w:val="auto"/>
          <w:sz w:val="32"/>
          <w:szCs w:val="32"/>
          <w:highlight w:val="none"/>
          <w:lang w:val="en-US" w:eastAsia="zh-CN"/>
        </w:rPr>
        <w:t>（我单位不涉及</w:t>
      </w:r>
      <w:r>
        <w:rPr>
          <w:rFonts w:hint="default" w:ascii="Times New Roman" w:hAnsi="Times New Roman" w:eastAsia="仿宋_GB2312" w:cs="Times New Roman"/>
          <w:color w:val="auto"/>
          <w:sz w:val="32"/>
          <w:szCs w:val="32"/>
          <w:highlight w:val="none"/>
          <w:lang w:eastAsia="zh-CN"/>
        </w:rPr>
        <w:t>专项预算项目</w:t>
      </w:r>
      <w:r>
        <w:rPr>
          <w:rFonts w:hint="default" w:ascii="Times New Roman" w:hAnsi="Times New Roman"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，其中，中共阿坝州委政策研究室部门整体</w:t>
      </w:r>
      <w:r>
        <w:rPr>
          <w:rFonts w:hint="default" w:ascii="Times New Roman" w:hAnsi="Times New Roman" w:eastAsia="仿宋_GB2312" w:cs="Times New Roman"/>
          <w:color w:val="auto"/>
          <w:sz w:val="32"/>
          <w:szCs w:val="32"/>
          <w:highlight w:val="none"/>
          <w:lang w:eastAsia="zh-CN"/>
        </w:rPr>
        <w:t>（含部门预算项目）</w:t>
      </w:r>
      <w:r>
        <w:rPr>
          <w:rFonts w:hint="default" w:ascii="Times New Roman" w:hAnsi="Times New Roman" w:eastAsia="仿宋_GB2312" w:cs="Times New Roman"/>
          <w:color w:val="auto"/>
          <w:sz w:val="32"/>
          <w:szCs w:val="32"/>
          <w:highlight w:val="none"/>
          <w:lang w:val="en-US" w:eastAsia="zh-CN"/>
        </w:rPr>
        <w:t>绩效自评得分为</w:t>
      </w:r>
      <w:r>
        <w:rPr>
          <w:rFonts w:hint="default" w:ascii="Times New Roman" w:hAnsi="Times New Roman" w:cs="Times New Roman"/>
          <w:color w:val="auto"/>
          <w:sz w:val="32"/>
          <w:szCs w:val="32"/>
          <w:highlight w:val="none"/>
          <w:lang w:val="en-US" w:eastAsia="zh-CN"/>
        </w:rPr>
        <w:t>94.243</w:t>
      </w:r>
      <w:r>
        <w:rPr>
          <w:rFonts w:hint="default" w:ascii="Times New Roman" w:hAnsi="Times New Roman" w:eastAsia="仿宋_GB2312" w:cs="Times New Roman"/>
          <w:color w:val="auto"/>
          <w:sz w:val="32"/>
          <w:szCs w:val="32"/>
          <w:highlight w:val="none"/>
          <w:lang w:val="en-US" w:eastAsia="zh-CN"/>
        </w:rPr>
        <w:t>分，绩效自评综述：我室严格按照预</w:t>
      </w:r>
      <w:r>
        <w:rPr>
          <w:rFonts w:hint="default" w:ascii="Times New Roman" w:hAnsi="Times New Roman" w:cs="Times New Roman"/>
          <w:color w:val="auto"/>
          <w:sz w:val="32"/>
          <w:szCs w:val="32"/>
          <w:highlight w:val="none"/>
          <w:lang w:val="en-US" w:eastAsia="zh-CN"/>
        </w:rPr>
        <w:t>决</w:t>
      </w:r>
      <w:r>
        <w:rPr>
          <w:rFonts w:hint="default" w:ascii="Times New Roman" w:hAnsi="Times New Roman" w:eastAsia="仿宋_GB2312" w:cs="Times New Roman"/>
          <w:color w:val="auto"/>
          <w:sz w:val="32"/>
          <w:szCs w:val="32"/>
          <w:highlight w:val="none"/>
          <w:lang w:val="en-US" w:eastAsia="zh-CN"/>
        </w:rPr>
        <w:t>算相关要求，积极开展预</w:t>
      </w:r>
      <w:r>
        <w:rPr>
          <w:rFonts w:hint="default" w:ascii="Times New Roman" w:hAnsi="Times New Roman" w:cs="Times New Roman"/>
          <w:color w:val="auto"/>
          <w:sz w:val="32"/>
          <w:szCs w:val="32"/>
          <w:highlight w:val="none"/>
          <w:lang w:val="en-US" w:eastAsia="zh-CN"/>
        </w:rPr>
        <w:t>决</w:t>
      </w:r>
      <w:r>
        <w:rPr>
          <w:rFonts w:hint="default" w:ascii="Times New Roman" w:hAnsi="Times New Roman" w:eastAsia="仿宋_GB2312" w:cs="Times New Roman"/>
          <w:color w:val="auto"/>
          <w:sz w:val="32"/>
          <w:szCs w:val="32"/>
          <w:highlight w:val="none"/>
          <w:lang w:val="en-US" w:eastAsia="zh-CN"/>
        </w:rPr>
        <w:t>算项目事前评估工作，基本做到预</w:t>
      </w:r>
      <w:r>
        <w:rPr>
          <w:rFonts w:hint="default" w:ascii="Times New Roman" w:hAnsi="Times New Roman" w:cs="Times New Roman"/>
          <w:color w:val="auto"/>
          <w:sz w:val="32"/>
          <w:szCs w:val="32"/>
          <w:highlight w:val="none"/>
          <w:lang w:val="en-US" w:eastAsia="zh-CN"/>
        </w:rPr>
        <w:t>决</w:t>
      </w:r>
      <w:r>
        <w:rPr>
          <w:rFonts w:hint="default" w:ascii="Times New Roman" w:hAnsi="Times New Roman" w:eastAsia="仿宋_GB2312" w:cs="Times New Roman"/>
          <w:color w:val="auto"/>
          <w:sz w:val="32"/>
          <w:szCs w:val="32"/>
          <w:highlight w:val="none"/>
          <w:lang w:val="en-US" w:eastAsia="zh-CN"/>
        </w:rPr>
        <w:t>算与绩效目标匹配，认真落实“谁申请预算、谁编制目标，谁分配资金、谁审核目标”管理机制，预算资金分配标准明确，预算编制全部实施绩效目标管理。</w:t>
      </w:r>
      <w:r>
        <w:rPr>
          <w:rFonts w:hint="default" w:ascii="Times New Roman" w:hAnsi="Times New Roman" w:cs="Times New Roman"/>
          <w:color w:val="auto"/>
          <w:sz w:val="32"/>
          <w:szCs w:val="32"/>
          <w:highlight w:val="none"/>
          <w:lang w:val="en-US" w:eastAsia="zh-CN"/>
        </w:rPr>
        <w:t>一是</w:t>
      </w:r>
      <w:r>
        <w:rPr>
          <w:rFonts w:hint="default" w:ascii="Times New Roman" w:hAnsi="Times New Roman" w:eastAsia="仿宋_GB2312" w:cs="Times New Roman"/>
          <w:color w:val="auto"/>
          <w:sz w:val="32"/>
          <w:szCs w:val="32"/>
          <w:highlight w:val="none"/>
          <w:lang w:val="en-US" w:eastAsia="zh-CN"/>
        </w:rPr>
        <w:t>常年项目绩效分析。该类项目总数</w:t>
      </w:r>
      <w:r>
        <w:rPr>
          <w:rFonts w:hint="default" w:ascii="Times New Roman" w:hAnsi="Times New Roman"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val="en-US" w:eastAsia="zh-CN"/>
        </w:rPr>
        <w:t>个，其中包括全面深化改革、重大课题调研、典型经验案例教学和《阿坝研究》4个特定项目，涉及预算总资金</w:t>
      </w:r>
      <w:r>
        <w:rPr>
          <w:rFonts w:hint="default" w:ascii="Times New Roman" w:hAnsi="Times New Roman" w:cs="Times New Roman"/>
          <w:color w:val="auto"/>
          <w:sz w:val="32"/>
          <w:szCs w:val="32"/>
          <w:highlight w:val="none"/>
          <w:lang w:val="en-US" w:eastAsia="zh-CN"/>
        </w:rPr>
        <w:t>76.49</w:t>
      </w:r>
      <w:r>
        <w:rPr>
          <w:rFonts w:hint="default" w:ascii="Times New Roman" w:hAnsi="Times New Roman" w:eastAsia="仿宋_GB2312" w:cs="Times New Roman"/>
          <w:color w:val="auto"/>
          <w:sz w:val="32"/>
          <w:szCs w:val="32"/>
          <w:highlight w:val="none"/>
          <w:lang w:val="en-US" w:eastAsia="zh-CN"/>
        </w:rPr>
        <w:t>万元，1—12月预算执行总体进度为100%。无结转结余项目。</w:t>
      </w:r>
      <w:r>
        <w:rPr>
          <w:rFonts w:hint="default" w:ascii="Times New Roman" w:hAnsi="Times New Roman" w:cs="Times New Roman"/>
          <w:color w:val="auto"/>
          <w:sz w:val="32"/>
          <w:szCs w:val="32"/>
          <w:highlight w:val="none"/>
          <w:lang w:val="en-US" w:eastAsia="zh-CN"/>
        </w:rPr>
        <w:t>二是</w:t>
      </w:r>
      <w:r>
        <w:rPr>
          <w:rFonts w:hint="default" w:ascii="Times New Roman" w:hAnsi="Times New Roman" w:eastAsia="仿宋_GB2312" w:cs="Times New Roman"/>
          <w:color w:val="auto"/>
          <w:sz w:val="32"/>
          <w:szCs w:val="32"/>
          <w:highlight w:val="none"/>
          <w:lang w:val="en-US" w:eastAsia="zh-CN"/>
        </w:rPr>
        <w:t>阶段性（一次性）项目绩效分析。该类项目总数</w:t>
      </w:r>
      <w:r>
        <w:rPr>
          <w:rFonts w:hint="default" w:ascii="Times New Roman" w:hAnsi="Times New Roman"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个（2023年四川省帮扶干部风险保障金</w:t>
      </w:r>
      <w:r>
        <w:rPr>
          <w:rFonts w:hint="default" w:ascii="Times New Roman" w:hAnsi="Times New Roman" w:cs="Times New Roman"/>
          <w:color w:val="auto"/>
          <w:sz w:val="32"/>
          <w:szCs w:val="32"/>
          <w:highlight w:val="none"/>
          <w:lang w:val="en-US" w:eastAsia="zh-CN"/>
        </w:rPr>
        <w:t>、全域旅游工作先进个人奖励资金</w:t>
      </w:r>
      <w:r>
        <w:rPr>
          <w:rFonts w:hint="default" w:ascii="Times New Roman" w:hAnsi="Times New Roman" w:eastAsia="仿宋_GB2312" w:cs="Times New Roman"/>
          <w:color w:val="auto"/>
          <w:sz w:val="32"/>
          <w:szCs w:val="32"/>
          <w:highlight w:val="none"/>
          <w:lang w:val="en-US" w:eastAsia="zh-CN"/>
        </w:rPr>
        <w:t>），涉及预算总资金</w:t>
      </w:r>
      <w:r>
        <w:rPr>
          <w:rFonts w:hint="default" w:ascii="Times New Roman" w:hAnsi="Times New Roman" w:cs="Times New Roman"/>
          <w:color w:val="auto"/>
          <w:sz w:val="32"/>
          <w:szCs w:val="32"/>
          <w:highlight w:val="none"/>
          <w:lang w:val="en-US" w:eastAsia="zh-CN"/>
        </w:rPr>
        <w:t>3.5</w:t>
      </w:r>
      <w:r>
        <w:rPr>
          <w:rFonts w:hint="default" w:ascii="Times New Roman" w:hAnsi="Times New Roman" w:eastAsia="仿宋_GB2312" w:cs="Times New Roman"/>
          <w:color w:val="auto"/>
          <w:sz w:val="32"/>
          <w:szCs w:val="32"/>
          <w:highlight w:val="none"/>
          <w:lang w:val="en-US" w:eastAsia="zh-CN"/>
        </w:rPr>
        <w:t>万元，1—12月预算执行总体进度为100%。无结转结余项目。绩效自评报告详见附件。</w:t>
      </w:r>
    </w:p>
    <w:p>
      <w:pPr>
        <w:widowControl/>
        <w:jc w:val="left"/>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b/>
          <w:color w:val="auto"/>
          <w:sz w:val="32"/>
          <w:szCs w:val="32"/>
          <w:highlight w:val="none"/>
        </w:rPr>
        <w:br w:type="page"/>
      </w:r>
    </w:p>
    <w:p>
      <w:pPr>
        <w:numPr>
          <w:ilvl w:val="0"/>
          <w:numId w:val="2"/>
        </w:numPr>
        <w:spacing w:line="600" w:lineRule="exact"/>
        <w:ind w:left="0" w:firstLine="660" w:firstLineChars="150"/>
        <w:jc w:val="center"/>
        <w:outlineLvl w:val="0"/>
        <w:rPr>
          <w:rStyle w:val="22"/>
          <w:rFonts w:hint="default" w:ascii="Times New Roman" w:hAnsi="Times New Roman" w:eastAsia="黑体" w:cs="Times New Roman"/>
          <w:b w:val="0"/>
          <w:color w:val="auto"/>
          <w:highlight w:val="none"/>
        </w:rPr>
      </w:pPr>
      <w:bookmarkStart w:id="49" w:name="_Toc15377225"/>
      <w:bookmarkStart w:id="50" w:name="_Toc15396613"/>
      <w:r>
        <w:rPr>
          <w:rFonts w:hint="default" w:ascii="Times New Roman" w:hAnsi="Times New Roman" w:eastAsia="黑体" w:cs="Times New Roman"/>
          <w:color w:val="auto"/>
          <w:sz w:val="44"/>
          <w:szCs w:val="44"/>
          <w:highlight w:val="none"/>
        </w:rPr>
        <w:t>名</w:t>
      </w:r>
      <w:r>
        <w:rPr>
          <w:rStyle w:val="22"/>
          <w:rFonts w:hint="default" w:ascii="Times New Roman" w:hAnsi="Times New Roman" w:eastAsia="黑体" w:cs="Times New Roman"/>
          <w:b w:val="0"/>
          <w:color w:val="auto"/>
          <w:highlight w:val="none"/>
        </w:rPr>
        <w:t>词解释</w:t>
      </w:r>
      <w:bookmarkEnd w:id="49"/>
      <w:bookmarkEnd w:id="50"/>
    </w:p>
    <w:p>
      <w:pPr>
        <w:spacing w:line="600" w:lineRule="exact"/>
        <w:jc w:val="left"/>
        <w:rPr>
          <w:rFonts w:hint="default" w:ascii="Times New Roman" w:hAnsi="Times New Roman" w:cs="Times New Roman"/>
          <w:b/>
          <w:color w:val="auto"/>
          <w:sz w:val="44"/>
          <w:szCs w:val="44"/>
          <w:highlight w:val="none"/>
        </w:rPr>
      </w:pPr>
    </w:p>
    <w:p>
      <w:pPr>
        <w:pStyle w:val="27"/>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1.财政拨款收入：指单位从同级财政部门取得的财政预算资金。</w:t>
      </w:r>
    </w:p>
    <w:p>
      <w:pPr>
        <w:pStyle w:val="27"/>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2.事业收入：指事业单位开展专业业务活动及辅助活动取得的收入。如…（二级预算单位事业收入情况）等。</w:t>
      </w:r>
    </w:p>
    <w:p>
      <w:pPr>
        <w:pStyle w:val="27"/>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3.经营收入：指事业单位在专业业务活动及其辅助活动之外开展非独立核算经营活动取得的收入。如…（二级预算单位经营收入情况）等。</w:t>
      </w:r>
    </w:p>
    <w:p>
      <w:pPr>
        <w:pStyle w:val="27"/>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4.其他收入：指单位取得的除上述收入以外的各项收入。主要是…（收入类型）等。 </w:t>
      </w:r>
    </w:p>
    <w:p>
      <w:pPr>
        <w:pStyle w:val="27"/>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w:t>
      </w:r>
      <w:r>
        <w:rPr>
          <w:rFonts w:hint="default" w:ascii="Times New Roman" w:hAnsi="Times New Roman" w:eastAsia="仿宋_GB2312" w:cs="Times New Roman"/>
          <w:color w:val="auto"/>
          <w:sz w:val="32"/>
          <w:szCs w:val="32"/>
          <w:highlight w:val="none"/>
          <w:lang w:eastAsia="zh-CN"/>
        </w:rPr>
        <w:t>使用非财政拨款结余</w:t>
      </w:r>
      <w:r>
        <w:rPr>
          <w:rFonts w:hint="default" w:ascii="Times New Roman" w:hAnsi="Times New Roman" w:eastAsia="仿宋_GB2312" w:cs="Times New Roman"/>
          <w:color w:val="auto"/>
          <w:sz w:val="32"/>
          <w:szCs w:val="32"/>
          <w:highlight w:val="none"/>
        </w:rPr>
        <w:t>：指事业单位</w:t>
      </w:r>
      <w:r>
        <w:rPr>
          <w:rFonts w:hint="default" w:ascii="Times New Roman" w:hAnsi="Times New Roman" w:eastAsia="仿宋_GB2312" w:cs="Times New Roman"/>
          <w:color w:val="auto"/>
          <w:sz w:val="32"/>
          <w:szCs w:val="32"/>
          <w:highlight w:val="none"/>
          <w:lang w:eastAsia="zh-CN"/>
        </w:rPr>
        <w:t>使用以前年度积累的非财政拨款结余弥补当年收支差额的金额。</w:t>
      </w:r>
      <w:r>
        <w:rPr>
          <w:rFonts w:hint="default" w:ascii="Times New Roman" w:hAnsi="Times New Roman" w:eastAsia="仿宋_GB2312" w:cs="Times New Roman"/>
          <w:color w:val="auto"/>
          <w:sz w:val="32"/>
          <w:szCs w:val="32"/>
          <w:highlight w:val="none"/>
        </w:rPr>
        <w:t xml:space="preserve"> </w:t>
      </w:r>
    </w:p>
    <w:p>
      <w:pPr>
        <w:pStyle w:val="27"/>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6.年初结转和结余：指以前年度尚未完成、结转到本年按有关规定继续使用的资金。 </w:t>
      </w:r>
    </w:p>
    <w:p>
      <w:pPr>
        <w:pStyle w:val="27"/>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7.结余分配：指事业单位按照会计制度规定</w:t>
      </w:r>
      <w:r>
        <w:rPr>
          <w:rFonts w:hint="default" w:ascii="Times New Roman" w:hAnsi="Times New Roman" w:eastAsia="仿宋_GB2312" w:cs="Times New Roman"/>
          <w:color w:val="auto"/>
          <w:sz w:val="32"/>
          <w:szCs w:val="32"/>
          <w:highlight w:val="none"/>
          <w:lang w:eastAsia="zh-CN"/>
        </w:rPr>
        <w:t>缴纳的所得税、提取的专用结余以及转入非财政拨款结余的金额</w:t>
      </w:r>
      <w:r>
        <w:rPr>
          <w:rFonts w:hint="default" w:ascii="Times New Roman" w:hAnsi="Times New Roman" w:eastAsia="仿宋_GB2312" w:cs="Times New Roman"/>
          <w:color w:val="auto"/>
          <w:sz w:val="32"/>
          <w:szCs w:val="32"/>
          <w:highlight w:val="none"/>
        </w:rPr>
        <w:t>等。</w:t>
      </w:r>
    </w:p>
    <w:p>
      <w:pPr>
        <w:pStyle w:val="27"/>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8</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年末结转和结余：指单位按有关规定结转到下年或以后年度继续使用的资金。</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9.一般公共服务（类）党委办公厅（室）及相关机构事务（款）行政运行（项）：反映行政单位（包括实行公务员管理的事业单位）的基本支出。</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10.一般公共服务（类）党委办公厅（室）及相关机构事务（款）一般行政管理事务（项）：反映行政单位（包括实行公务员管理的事业单位）未单独设置项级科目的其他项目支出。</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11.社会保障和就业（类）行政事业单位离退休（款）机关事业单位基本养老保险缴费支出（项）：反映机关事业单位实施养老保险制度由单位缴纳的基本养老保险费支出。</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12.社会保障和就业（类）行政事业单位离退休（款）机关事业单位职业年金缴费支出（项）：反映机关事业单位实施养老保险制度由单位缴纳的职业年金支出。</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13.社会保障和就业（类）其他社会保障和就业支出（款）其他社会保障和就业支出（项）：反映上述项目以外其他用于社会保障和就业方面的支出。</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14.医疗卫生与计划生育（类）行政事业单位医疗（款）行政单位医疗（项）：反映财政部门集中安排的行政单位基本医疗保险缴费经费，未参加医疗保险的行政单位的公费医疗经费，按国家规定享受离休人员、红军老战士待遇人员的医疗经费。</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15.医疗卫生与计划生育（类）行政事业单位医疗（款）公务员补充医疗补助（项）：反映财政部门集中安排的公务员医疗补助经费。</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16.住房保障（类）住房改革支出（款）住房公积金（项）：反映行政事业单位按人力资源和社会保障部、财政部规定的基本工资和津贴补贴以及规定比例为职工缴纳的住房公积金。</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17.住房保障（类）住房改革支出（款）购房补贴（项）：反映按房改政策规定，行政事业单位向符合条件职工（含离退休人员）、军队（含武警）向转役复员离退休人员发放的用于购买住房的补贴。</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18</w:t>
      </w:r>
      <w:r>
        <w:rPr>
          <w:rFonts w:hint="default" w:ascii="Times New Roman" w:hAnsi="Times New Roman" w:eastAsia="仿宋_GB2312" w:cs="Times New Roman"/>
          <w:color w:val="auto"/>
          <w:sz w:val="32"/>
          <w:szCs w:val="32"/>
          <w:highlight w:val="none"/>
        </w:rPr>
        <w:t>.基本支出：指为保障机构正常运转、完成日常工作任务而发生的人员支出和公用支出。</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19</w:t>
      </w:r>
      <w:r>
        <w:rPr>
          <w:rFonts w:hint="default" w:ascii="Times New Roman" w:hAnsi="Times New Roman" w:eastAsia="仿宋_GB2312" w:cs="Times New Roman"/>
          <w:color w:val="auto"/>
          <w:sz w:val="32"/>
          <w:szCs w:val="32"/>
          <w:highlight w:val="none"/>
        </w:rPr>
        <w:t>.项目支出：指在基本支出之外为完成特定行政任务和事业发展目标所发生的支出。</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rPr>
        <w:t>.经营支出：指事业单位在专业业务活动及其辅助活动之外开展非独立核算经营活动发生的支出。</w:t>
      </w:r>
    </w:p>
    <w:p>
      <w:pPr>
        <w:pStyle w:val="27"/>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21</w:t>
      </w:r>
      <w:r>
        <w:rPr>
          <w:rFonts w:hint="default" w:ascii="Times New Roman" w:hAnsi="Times New Roman" w:eastAsia="仿宋_GB2312" w:cs="Times New Roman"/>
          <w:color w:val="auto"/>
          <w:sz w:val="32"/>
          <w:szCs w:val="32"/>
          <w:highlight w:val="none"/>
        </w:rPr>
        <w:t>.“三公”经费：指</w:t>
      </w:r>
      <w:r>
        <w:rPr>
          <w:rFonts w:hint="default" w:ascii="Times New Roman" w:hAnsi="Times New Roman" w:eastAsia="仿宋_GB2312" w:cs="Times New Roman"/>
          <w:color w:val="auto"/>
          <w:sz w:val="32"/>
          <w:szCs w:val="32"/>
          <w:highlight w:val="none"/>
          <w:lang w:eastAsia="zh-CN"/>
        </w:rPr>
        <w:t>单位</w:t>
      </w:r>
      <w:r>
        <w:rPr>
          <w:rFonts w:hint="default" w:ascii="Times New Roman" w:hAnsi="Times New Roman" w:eastAsia="仿宋_GB2312" w:cs="Times New Roman"/>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7"/>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22</w:t>
      </w:r>
      <w:r>
        <w:rPr>
          <w:rFonts w:hint="default" w:ascii="Times New Roman" w:hAnsi="Times New Roman" w:eastAsia="仿宋_GB2312" w:cs="Times New Roman"/>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7"/>
        <w:spacing w:line="560" w:lineRule="exact"/>
        <w:ind w:firstLine="640" w:firstLineChars="200"/>
        <w:rPr>
          <w:rFonts w:hint="default" w:ascii="Times New Roman" w:hAnsi="Times New Roman" w:eastAsia="仿宋_GB2312" w:cs="Times New Roman"/>
          <w:color w:val="auto"/>
          <w:sz w:val="32"/>
          <w:szCs w:val="32"/>
          <w:highlight w:val="none"/>
        </w:rPr>
      </w:pPr>
    </w:p>
    <w:p>
      <w:pPr>
        <w:ind w:firstLine="642" w:firstLineChars="200"/>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（名词解释部分请根据各</w:t>
      </w:r>
      <w:r>
        <w:rPr>
          <w:rFonts w:hint="default" w:ascii="Times New Roman" w:hAnsi="Times New Roman" w:eastAsia="仿宋" w:cs="Times New Roman"/>
          <w:b/>
          <w:color w:val="auto"/>
          <w:sz w:val="32"/>
          <w:szCs w:val="32"/>
          <w:highlight w:val="none"/>
          <w:lang w:eastAsia="zh-CN"/>
        </w:rPr>
        <w:t>单位</w:t>
      </w:r>
      <w:r>
        <w:rPr>
          <w:rFonts w:hint="default" w:ascii="Times New Roman" w:hAnsi="Times New Roman" w:eastAsia="仿宋" w:cs="Times New Roman"/>
          <w:b/>
          <w:color w:val="auto"/>
          <w:sz w:val="32"/>
          <w:szCs w:val="32"/>
          <w:highlight w:val="none"/>
        </w:rPr>
        <w:t>实际列支情况罗列，并根据本</w:t>
      </w:r>
      <w:r>
        <w:rPr>
          <w:rFonts w:hint="default" w:ascii="Times New Roman" w:hAnsi="Times New Roman" w:eastAsia="仿宋" w:cs="Times New Roman"/>
          <w:b/>
          <w:color w:val="auto"/>
          <w:sz w:val="32"/>
          <w:szCs w:val="32"/>
          <w:highlight w:val="none"/>
          <w:lang w:eastAsia="zh-CN"/>
        </w:rPr>
        <w:t>单位</w:t>
      </w:r>
      <w:r>
        <w:rPr>
          <w:rFonts w:hint="default" w:ascii="Times New Roman" w:hAnsi="Times New Roman" w:eastAsia="仿宋" w:cs="Times New Roman"/>
          <w:b/>
          <w:color w:val="auto"/>
          <w:sz w:val="32"/>
          <w:szCs w:val="32"/>
          <w:highlight w:val="none"/>
        </w:rPr>
        <w:t>职责职能增减名词解释内容。）</w:t>
      </w:r>
    </w:p>
    <w:p>
      <w:pPr>
        <w:spacing w:line="600" w:lineRule="exact"/>
        <w:jc w:val="center"/>
        <w:outlineLvl w:val="0"/>
        <w:rPr>
          <w:rStyle w:val="22"/>
          <w:rFonts w:hint="default" w:ascii="Times New Roman" w:hAnsi="Times New Roman" w:eastAsia="黑体" w:cs="Times New Roman"/>
          <w:b w:val="0"/>
          <w:color w:val="auto"/>
          <w:highlight w:val="none"/>
        </w:rPr>
      </w:pPr>
      <w:bookmarkStart w:id="51" w:name="_Toc15377226"/>
      <w:r>
        <w:rPr>
          <w:rFonts w:hint="default" w:ascii="Times New Roman" w:hAnsi="Times New Roman" w:cs="Times New Roman"/>
          <w:b/>
          <w:color w:val="auto"/>
          <w:sz w:val="44"/>
          <w:szCs w:val="44"/>
          <w:highlight w:val="none"/>
        </w:rPr>
        <w:br w:type="page"/>
      </w:r>
      <w:bookmarkStart w:id="52" w:name="_Toc15396614"/>
      <w:r>
        <w:rPr>
          <w:rFonts w:hint="default" w:ascii="Times New Roman" w:hAnsi="Times New Roman" w:eastAsia="黑体" w:cs="Times New Roman"/>
          <w:color w:val="auto"/>
          <w:sz w:val="44"/>
          <w:szCs w:val="44"/>
          <w:highlight w:val="none"/>
        </w:rPr>
        <w:t>第</w:t>
      </w:r>
      <w:r>
        <w:rPr>
          <w:rStyle w:val="22"/>
          <w:rFonts w:hint="default" w:ascii="Times New Roman" w:hAnsi="Times New Roman" w:eastAsia="黑体" w:cs="Times New Roman"/>
          <w:b w:val="0"/>
          <w:color w:val="auto"/>
          <w:highlight w:val="none"/>
        </w:rPr>
        <w:t>四部分 附件</w:t>
      </w:r>
      <w:bookmarkEnd w:id="52"/>
    </w:p>
    <w:p>
      <w:pPr>
        <w:keepNext w:val="0"/>
        <w:keepLines w:val="0"/>
        <w:pageBreakBefore w:val="0"/>
        <w:widowControl/>
        <w:kinsoku/>
        <w:wordWrap/>
        <w:overflowPunct/>
        <w:topLinePunct w:val="0"/>
        <w:autoSpaceDE/>
        <w:autoSpaceDN/>
        <w:bidi w:val="0"/>
        <w:spacing w:line="576" w:lineRule="exact"/>
        <w:contextualSpacing/>
        <w:jc w:val="both"/>
        <w:rPr>
          <w:rFonts w:hint="default" w:ascii="Times New Roman" w:hAnsi="Times New Roman" w:eastAsia="方正黑体_GBK" w:cs="Times New Roman"/>
          <w:b w:val="0"/>
          <w:bCs/>
          <w:sz w:val="32"/>
          <w:szCs w:val="32"/>
          <w:shd w:val="clear" w:color="auto" w:fill="FFFFFF"/>
          <w:lang w:val="en-US" w:eastAsia="zh-CN"/>
        </w:rPr>
      </w:pPr>
      <w:bookmarkStart w:id="53" w:name="_Toc15396618"/>
      <w:r>
        <w:rPr>
          <w:rFonts w:hint="default" w:ascii="Times New Roman" w:hAnsi="Times New Roman" w:eastAsia="方正黑体_GBK" w:cs="Times New Roman"/>
          <w:b w:val="0"/>
          <w:bCs/>
          <w:sz w:val="32"/>
          <w:szCs w:val="32"/>
          <w:shd w:val="clear" w:color="auto" w:fill="FFFFFF"/>
          <w:lang w:eastAsia="zh-CN"/>
        </w:rPr>
        <w:t>附件</w:t>
      </w:r>
      <w:r>
        <w:rPr>
          <w:rFonts w:hint="default" w:ascii="Times New Roman" w:hAnsi="Times New Roman" w:eastAsia="方正黑体_GBK" w:cs="Times New Roman"/>
          <w:b w:val="0"/>
          <w:bCs/>
          <w:sz w:val="32"/>
          <w:szCs w:val="32"/>
          <w:shd w:val="clear" w:color="auto" w:fill="FFFFFF"/>
          <w:lang w:val="en-US" w:eastAsia="zh-CN"/>
        </w:rPr>
        <w:t>1</w:t>
      </w:r>
    </w:p>
    <w:p>
      <w:pPr>
        <w:keepNext w:val="0"/>
        <w:keepLines w:val="0"/>
        <w:pageBreakBefore w:val="0"/>
        <w:widowControl/>
        <w:kinsoku/>
        <w:wordWrap/>
        <w:overflowPunct/>
        <w:topLinePunct w:val="0"/>
        <w:autoSpaceDE/>
        <w:autoSpaceDN/>
        <w:bidi w:val="0"/>
        <w:spacing w:line="540" w:lineRule="exact"/>
        <w:contextualSpacing/>
        <w:jc w:val="center"/>
        <w:rPr>
          <w:rFonts w:hint="default" w:ascii="Times New Roman" w:hAnsi="Times New Roman" w:eastAsia="方正小标宋_GBK" w:cs="Times New Roman"/>
          <w:b w:val="0"/>
          <w:bCs/>
          <w:sz w:val="44"/>
          <w:szCs w:val="44"/>
          <w:shd w:val="clear" w:color="auto" w:fill="FFFFFF"/>
          <w:lang w:val="en-US" w:eastAsia="zh-CN"/>
        </w:rPr>
      </w:pPr>
      <w:r>
        <w:rPr>
          <w:rFonts w:hint="default" w:ascii="Times New Roman" w:hAnsi="Times New Roman" w:eastAsia="方正小标宋_GBK" w:cs="Times New Roman"/>
          <w:b w:val="0"/>
          <w:bCs/>
          <w:sz w:val="44"/>
          <w:szCs w:val="44"/>
          <w:shd w:val="clear" w:color="auto" w:fill="FFFFFF"/>
          <w:lang w:eastAsia="zh-CN"/>
        </w:rPr>
        <w:t>中共阿坝州委政策研究室</w:t>
      </w:r>
    </w:p>
    <w:p>
      <w:pPr>
        <w:keepNext w:val="0"/>
        <w:keepLines w:val="0"/>
        <w:pageBreakBefore w:val="0"/>
        <w:widowControl/>
        <w:kinsoku/>
        <w:wordWrap/>
        <w:overflowPunct/>
        <w:topLinePunct w:val="0"/>
        <w:autoSpaceDE/>
        <w:autoSpaceDN/>
        <w:bidi w:val="0"/>
        <w:spacing w:line="540" w:lineRule="exact"/>
        <w:contextualSpacing/>
        <w:jc w:val="center"/>
        <w:rPr>
          <w:rFonts w:hint="default" w:ascii="Times New Roman" w:hAnsi="Times New Roman" w:eastAsia="方正小标宋_GBK" w:cs="Times New Roman"/>
          <w:b w:val="0"/>
          <w:bCs/>
          <w:sz w:val="44"/>
          <w:szCs w:val="44"/>
          <w:shd w:val="clear" w:color="auto" w:fill="FFFFFF"/>
        </w:rPr>
      </w:pPr>
      <w:r>
        <w:rPr>
          <w:rFonts w:hint="default" w:ascii="Times New Roman" w:hAnsi="Times New Roman" w:eastAsia="方正小标宋_GBK" w:cs="Times New Roman"/>
          <w:b w:val="0"/>
          <w:bCs/>
          <w:sz w:val="44"/>
          <w:szCs w:val="44"/>
          <w:shd w:val="clear" w:color="auto" w:fill="FFFFFF"/>
        </w:rPr>
        <w:t>20</w:t>
      </w:r>
      <w:r>
        <w:rPr>
          <w:rFonts w:hint="default" w:ascii="Times New Roman" w:hAnsi="Times New Roman" w:eastAsia="方正小标宋_GBK" w:cs="Times New Roman"/>
          <w:b w:val="0"/>
          <w:bCs/>
          <w:sz w:val="44"/>
          <w:szCs w:val="44"/>
          <w:shd w:val="clear" w:color="auto" w:fill="FFFFFF"/>
          <w:lang w:val="en-US" w:eastAsia="zh-CN"/>
        </w:rPr>
        <w:t>24</w:t>
      </w:r>
      <w:r>
        <w:rPr>
          <w:rFonts w:hint="default" w:ascii="Times New Roman" w:hAnsi="Times New Roman" w:eastAsia="方正小标宋_GBK" w:cs="Times New Roman"/>
          <w:b w:val="0"/>
          <w:bCs/>
          <w:sz w:val="44"/>
          <w:szCs w:val="44"/>
          <w:shd w:val="clear" w:color="auto" w:fill="FFFFFF"/>
        </w:rPr>
        <w:t>年部门</w:t>
      </w:r>
      <w:r>
        <w:rPr>
          <w:rFonts w:hint="default" w:ascii="Times New Roman" w:hAnsi="Times New Roman" w:eastAsia="方正小标宋_GBK" w:cs="Times New Roman"/>
          <w:b w:val="0"/>
          <w:bCs/>
          <w:sz w:val="44"/>
          <w:szCs w:val="44"/>
          <w:shd w:val="clear" w:color="auto" w:fill="FFFFFF"/>
          <w:lang w:eastAsia="zh-CN"/>
        </w:rPr>
        <w:t>预算</w:t>
      </w:r>
      <w:r>
        <w:rPr>
          <w:rFonts w:hint="default" w:ascii="Times New Roman" w:hAnsi="Times New Roman" w:eastAsia="方正小标宋_GBK" w:cs="Times New Roman"/>
          <w:b w:val="0"/>
          <w:bCs/>
          <w:sz w:val="44"/>
          <w:szCs w:val="44"/>
          <w:shd w:val="clear" w:color="auto" w:fill="FFFFFF"/>
        </w:rPr>
        <w:t>绩效评价报告</w:t>
      </w:r>
    </w:p>
    <w:p>
      <w:pPr>
        <w:keepNext w:val="0"/>
        <w:keepLines w:val="0"/>
        <w:pageBreakBefore w:val="0"/>
        <w:widowControl/>
        <w:kinsoku/>
        <w:wordWrap/>
        <w:overflowPunct/>
        <w:topLinePunct w:val="0"/>
        <w:autoSpaceDE/>
        <w:autoSpaceDN/>
        <w:bidi w:val="0"/>
        <w:adjustRightInd/>
        <w:snapToGrid/>
        <w:spacing w:line="540" w:lineRule="exact"/>
        <w:jc w:val="both"/>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contextualSpacing/>
        <w:jc w:val="both"/>
        <w:rPr>
          <w:rFonts w:hint="default" w:ascii="Times New Roman" w:hAnsi="Times New Roman" w:eastAsia="黑体" w:cs="Times New Roman"/>
          <w:color w:val="000000"/>
          <w:kern w:val="0"/>
          <w:sz w:val="32"/>
          <w:szCs w:val="32"/>
          <w:shd w:val="clear" w:color="auto" w:fill="FFFFFF"/>
          <w:lang w:val="zh-CN"/>
        </w:rPr>
      </w:pPr>
      <w:r>
        <w:rPr>
          <w:rFonts w:hint="default" w:ascii="Times New Roman" w:hAnsi="Times New Roman" w:eastAsia="方正黑体_GBK" w:cs="Times New Roman"/>
          <w:color w:val="000000"/>
          <w:kern w:val="0"/>
          <w:sz w:val="32"/>
          <w:szCs w:val="32"/>
          <w:shd w:val="clear" w:color="auto" w:fill="FFFFFF"/>
        </w:rPr>
        <w:t>一、</w:t>
      </w:r>
      <w:r>
        <w:rPr>
          <w:rFonts w:hint="default" w:ascii="Times New Roman" w:hAnsi="Times New Roman" w:eastAsia="方正黑体_GBK" w:cs="Times New Roman"/>
          <w:color w:val="000000"/>
          <w:kern w:val="0"/>
          <w:sz w:val="32"/>
          <w:szCs w:val="32"/>
          <w:shd w:val="clear" w:color="auto" w:fill="FFFFFF"/>
          <w:lang w:val="zh-CN"/>
        </w:rPr>
        <w:t>部门（单位）基本情况</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b/>
          <w:bCs/>
          <w:color w:val="000000"/>
          <w:kern w:val="0"/>
          <w:sz w:val="32"/>
          <w:szCs w:val="32"/>
          <w:shd w:val="clear" w:color="auto" w:fill="FFFFFF"/>
          <w:lang w:val="zh-CN"/>
        </w:rPr>
        <w:t>（一）机构组成。</w:t>
      </w:r>
      <w:r>
        <w:rPr>
          <w:rFonts w:hint="default" w:ascii="Times New Roman" w:hAnsi="Times New Roman" w:eastAsia="方正仿宋_GBK" w:cs="Times New Roman"/>
          <w:sz w:val="32"/>
          <w:szCs w:val="32"/>
          <w:lang w:val="en-US" w:eastAsia="zh-CN"/>
        </w:rPr>
        <w:t>中共阿坝州委政策研究室属一级预算单位，下属事业单位阿坝州改革研究中心。截至2024年12月31日，共2个预算单位，其中，行政单位1个，事业单位1个（单列）。阿坝州改革研究中心于2024年10月和12月，通过个别调动和硕博人才引进考核招聘2名工作人员。2024年除发放2名工作人员工资福利支出外，未发生其他支出。</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楷体_GBK" w:cs="Times New Roman"/>
          <w:b/>
          <w:bCs/>
          <w:color w:val="000000"/>
          <w:kern w:val="0"/>
          <w:sz w:val="32"/>
          <w:szCs w:val="32"/>
          <w:shd w:val="clear" w:color="auto" w:fill="FFFFFF"/>
          <w:lang w:val="zh-CN"/>
        </w:rPr>
      </w:pPr>
      <w:r>
        <w:rPr>
          <w:rFonts w:hint="default" w:ascii="Times New Roman" w:hAnsi="Times New Roman" w:eastAsia="方正楷体_GBK" w:cs="Times New Roman"/>
          <w:b/>
          <w:bCs/>
          <w:color w:val="000000"/>
          <w:kern w:val="0"/>
          <w:sz w:val="32"/>
          <w:szCs w:val="32"/>
          <w:shd w:val="clear" w:color="auto" w:fill="FFFFFF"/>
          <w:lang w:val="zh-CN"/>
        </w:rPr>
        <w:t>（二）机构职能</w:t>
      </w:r>
    </w:p>
    <w:p>
      <w:pPr>
        <w:keepNext w:val="0"/>
        <w:keepLines w:val="0"/>
        <w:pageBreakBefore w:val="0"/>
        <w:widowControl w:val="0"/>
        <w:kinsoku/>
        <w:wordWrap/>
        <w:overflowPunct/>
        <w:topLinePunct w:val="0"/>
        <w:autoSpaceDE/>
        <w:autoSpaceDN/>
        <w:bidi w:val="0"/>
        <w:adjustRightInd/>
        <w:snapToGrid/>
        <w:spacing w:line="540" w:lineRule="exact"/>
        <w:ind w:firstLine="664" w:firstLineChars="200"/>
        <w:jc w:val="both"/>
        <w:textAlignment w:val="auto"/>
        <w:rPr>
          <w:rFonts w:hint="default" w:ascii="Times New Roman" w:hAnsi="Times New Roman" w:eastAsia="方正仿宋_GBK" w:cs="Times New Roman"/>
          <w:b w:val="0"/>
          <w:bCs w:val="0"/>
          <w:color w:val="auto"/>
          <w:spacing w:val="6"/>
          <w:sz w:val="32"/>
          <w:szCs w:val="32"/>
          <w:u w:val="none"/>
          <w:lang w:val="en-US" w:eastAsia="zh-CN"/>
        </w:rPr>
      </w:pPr>
      <w:r>
        <w:rPr>
          <w:rFonts w:hint="default" w:ascii="Times New Roman" w:hAnsi="Times New Roman" w:eastAsia="方正仿宋_GBK" w:cs="Times New Roman"/>
          <w:b w:val="0"/>
          <w:bCs w:val="0"/>
          <w:color w:val="auto"/>
          <w:spacing w:val="6"/>
          <w:sz w:val="32"/>
          <w:szCs w:val="32"/>
          <w:u w:val="none"/>
          <w:lang w:val="en-US" w:eastAsia="zh-CN"/>
        </w:rPr>
        <w:t>1.负责对全州政治建设、经济建设、文化建设、社会建设、生态文明建设和党的建设中战略性、全局性、政策性、综合性重大问题，开展前瞻性、深层次调查研究，为州委决策提供依据和参考。</w:t>
      </w:r>
    </w:p>
    <w:p>
      <w:pPr>
        <w:keepNext w:val="0"/>
        <w:keepLines w:val="0"/>
        <w:pageBreakBefore w:val="0"/>
        <w:widowControl w:val="0"/>
        <w:kinsoku/>
        <w:wordWrap/>
        <w:overflowPunct/>
        <w:topLinePunct w:val="0"/>
        <w:autoSpaceDE/>
        <w:autoSpaceDN/>
        <w:bidi w:val="0"/>
        <w:adjustRightInd/>
        <w:snapToGrid/>
        <w:spacing w:line="540" w:lineRule="exact"/>
        <w:ind w:firstLine="664" w:firstLineChars="200"/>
        <w:jc w:val="both"/>
        <w:textAlignment w:val="auto"/>
        <w:rPr>
          <w:rFonts w:hint="default" w:ascii="Times New Roman" w:hAnsi="Times New Roman" w:eastAsia="方正仿宋_GBK" w:cs="Times New Roman"/>
          <w:b w:val="0"/>
          <w:bCs w:val="0"/>
          <w:color w:val="auto"/>
          <w:spacing w:val="6"/>
          <w:sz w:val="32"/>
          <w:szCs w:val="32"/>
          <w:u w:val="none"/>
          <w:lang w:val="en-US" w:eastAsia="zh-CN"/>
        </w:rPr>
      </w:pPr>
      <w:r>
        <w:rPr>
          <w:rFonts w:hint="default" w:ascii="Times New Roman" w:hAnsi="Times New Roman" w:eastAsia="方正仿宋_GBK" w:cs="Times New Roman"/>
          <w:b w:val="0"/>
          <w:bCs w:val="0"/>
          <w:color w:val="auto"/>
          <w:spacing w:val="6"/>
          <w:sz w:val="32"/>
          <w:szCs w:val="32"/>
          <w:u w:val="none"/>
          <w:lang w:val="en-US" w:eastAsia="zh-CN"/>
        </w:rPr>
        <w:t>2.负责组织或参与州委有关重要政策、重要文件、重要部署、重要讲话等重要文稿的调研起草或修改；组织对有关重大政策制定和实施进行咨询、论证、评估。</w:t>
      </w:r>
    </w:p>
    <w:p>
      <w:pPr>
        <w:keepNext w:val="0"/>
        <w:keepLines w:val="0"/>
        <w:pageBreakBefore w:val="0"/>
        <w:widowControl w:val="0"/>
        <w:kinsoku/>
        <w:wordWrap/>
        <w:overflowPunct/>
        <w:topLinePunct w:val="0"/>
        <w:autoSpaceDE/>
        <w:autoSpaceDN/>
        <w:bidi w:val="0"/>
        <w:adjustRightInd/>
        <w:snapToGrid/>
        <w:spacing w:line="540" w:lineRule="exact"/>
        <w:ind w:firstLine="664" w:firstLineChars="200"/>
        <w:jc w:val="both"/>
        <w:textAlignment w:val="auto"/>
        <w:rPr>
          <w:rFonts w:hint="default" w:ascii="Times New Roman" w:hAnsi="Times New Roman" w:eastAsia="方正仿宋_GBK" w:cs="Times New Roman"/>
          <w:b w:val="0"/>
          <w:bCs w:val="0"/>
          <w:color w:val="auto"/>
          <w:spacing w:val="6"/>
          <w:sz w:val="32"/>
          <w:szCs w:val="32"/>
          <w:u w:val="none"/>
          <w:lang w:val="en-US" w:eastAsia="zh-CN"/>
        </w:rPr>
      </w:pPr>
      <w:r>
        <w:rPr>
          <w:rFonts w:hint="default" w:ascii="Times New Roman" w:hAnsi="Times New Roman" w:eastAsia="方正仿宋_GBK" w:cs="Times New Roman"/>
          <w:b w:val="0"/>
          <w:bCs w:val="0"/>
          <w:color w:val="auto"/>
          <w:spacing w:val="6"/>
          <w:sz w:val="32"/>
          <w:szCs w:val="32"/>
          <w:u w:val="none"/>
          <w:lang w:val="en-US" w:eastAsia="zh-CN"/>
        </w:rPr>
        <w:t>3.负责调查研究全州经济社会发展战略和形势态势，为州委决策提出基本思路、工作部署和政策性建议；负责全州国民经济和社会发展中长期规划建议的研究和制定。</w:t>
      </w:r>
    </w:p>
    <w:p>
      <w:pPr>
        <w:keepNext w:val="0"/>
        <w:keepLines w:val="0"/>
        <w:pageBreakBefore w:val="0"/>
        <w:widowControl w:val="0"/>
        <w:kinsoku/>
        <w:wordWrap/>
        <w:overflowPunct/>
        <w:topLinePunct w:val="0"/>
        <w:autoSpaceDE/>
        <w:autoSpaceDN/>
        <w:bidi w:val="0"/>
        <w:adjustRightInd/>
        <w:snapToGrid/>
        <w:spacing w:line="540" w:lineRule="exact"/>
        <w:ind w:firstLine="664" w:firstLineChars="200"/>
        <w:jc w:val="both"/>
        <w:textAlignment w:val="auto"/>
        <w:rPr>
          <w:rFonts w:hint="default" w:ascii="Times New Roman" w:hAnsi="Times New Roman" w:eastAsia="方正仿宋_GBK" w:cs="Times New Roman"/>
          <w:b w:val="0"/>
          <w:bCs w:val="0"/>
          <w:color w:val="auto"/>
          <w:spacing w:val="6"/>
          <w:sz w:val="32"/>
          <w:szCs w:val="32"/>
          <w:u w:val="none"/>
          <w:lang w:val="en-US" w:eastAsia="zh-CN"/>
        </w:rPr>
      </w:pPr>
      <w:r>
        <w:rPr>
          <w:rFonts w:hint="default" w:ascii="Times New Roman" w:hAnsi="Times New Roman" w:eastAsia="方正仿宋_GBK" w:cs="Times New Roman"/>
          <w:b w:val="0"/>
          <w:bCs w:val="0"/>
          <w:color w:val="auto"/>
          <w:spacing w:val="6"/>
          <w:sz w:val="32"/>
          <w:szCs w:val="32"/>
          <w:u w:val="none"/>
          <w:lang w:val="en-US" w:eastAsia="zh-CN"/>
        </w:rPr>
        <w:t>4.负责组织开展州委重大战略实施、重大决策落实情况的跟踪调研，实事求是研究分析新情况、新问题，及时总结典型经验，合理提出建议意见。</w:t>
      </w:r>
    </w:p>
    <w:p>
      <w:pPr>
        <w:keepNext w:val="0"/>
        <w:keepLines w:val="0"/>
        <w:pageBreakBefore w:val="0"/>
        <w:widowControl w:val="0"/>
        <w:kinsoku/>
        <w:wordWrap/>
        <w:overflowPunct/>
        <w:topLinePunct w:val="0"/>
        <w:autoSpaceDE/>
        <w:autoSpaceDN/>
        <w:bidi w:val="0"/>
        <w:adjustRightInd/>
        <w:snapToGrid/>
        <w:spacing w:line="540" w:lineRule="exact"/>
        <w:ind w:firstLine="664" w:firstLineChars="200"/>
        <w:jc w:val="both"/>
        <w:textAlignment w:val="auto"/>
        <w:rPr>
          <w:rFonts w:hint="default" w:ascii="Times New Roman" w:hAnsi="Times New Roman" w:eastAsia="方正仿宋_GBK" w:cs="Times New Roman"/>
          <w:b w:val="0"/>
          <w:bCs w:val="0"/>
          <w:color w:val="auto"/>
          <w:spacing w:val="6"/>
          <w:sz w:val="32"/>
          <w:szCs w:val="32"/>
          <w:u w:val="none"/>
          <w:lang w:val="en-US" w:eastAsia="zh-CN"/>
        </w:rPr>
      </w:pPr>
      <w:r>
        <w:rPr>
          <w:rFonts w:hint="default" w:ascii="Times New Roman" w:hAnsi="Times New Roman" w:eastAsia="方正仿宋_GBK" w:cs="Times New Roman"/>
          <w:b w:val="0"/>
          <w:bCs w:val="0"/>
          <w:color w:val="auto"/>
          <w:spacing w:val="6"/>
          <w:sz w:val="32"/>
          <w:szCs w:val="32"/>
          <w:u w:val="none"/>
          <w:lang w:val="en-US" w:eastAsia="zh-CN"/>
        </w:rPr>
        <w:t>5.负责组织实施州委重大调研活动，参与州委主要领导调研活动，完成州委重要专题、重大课题的联合调研和专题调研；指导全州党委系统政策研究部门的调查研究工作。</w:t>
      </w:r>
    </w:p>
    <w:p>
      <w:pPr>
        <w:keepNext w:val="0"/>
        <w:keepLines w:val="0"/>
        <w:pageBreakBefore w:val="0"/>
        <w:widowControl w:val="0"/>
        <w:kinsoku/>
        <w:wordWrap/>
        <w:overflowPunct/>
        <w:topLinePunct w:val="0"/>
        <w:autoSpaceDE/>
        <w:autoSpaceDN/>
        <w:bidi w:val="0"/>
        <w:adjustRightInd/>
        <w:snapToGrid/>
        <w:spacing w:line="540" w:lineRule="exact"/>
        <w:ind w:firstLine="664" w:firstLineChars="200"/>
        <w:jc w:val="both"/>
        <w:textAlignment w:val="auto"/>
        <w:rPr>
          <w:rFonts w:hint="default" w:ascii="Times New Roman" w:hAnsi="Times New Roman" w:eastAsia="方正仿宋_GBK" w:cs="Times New Roman"/>
          <w:b w:val="0"/>
          <w:bCs w:val="0"/>
          <w:color w:val="auto"/>
          <w:spacing w:val="6"/>
          <w:sz w:val="32"/>
          <w:szCs w:val="32"/>
          <w:u w:val="none"/>
          <w:lang w:val="en-US" w:eastAsia="zh-CN"/>
        </w:rPr>
      </w:pPr>
      <w:r>
        <w:rPr>
          <w:rFonts w:hint="default" w:ascii="Times New Roman" w:hAnsi="Times New Roman" w:eastAsia="方正仿宋_GBK" w:cs="Times New Roman"/>
          <w:b w:val="0"/>
          <w:bCs w:val="0"/>
          <w:color w:val="auto"/>
          <w:spacing w:val="6"/>
          <w:sz w:val="32"/>
          <w:szCs w:val="32"/>
          <w:u w:val="none"/>
          <w:lang w:val="en-US" w:eastAsia="zh-CN"/>
        </w:rPr>
        <w:t>6.负责分析研究州内外改革发展稳定形势及政策，搜集整理重要参考资料和研究成果，编报重要信息和动态，交流调研成果和工作经验，开展决策咨询服务。</w:t>
      </w:r>
    </w:p>
    <w:p>
      <w:pPr>
        <w:keepNext w:val="0"/>
        <w:keepLines w:val="0"/>
        <w:pageBreakBefore w:val="0"/>
        <w:widowControl w:val="0"/>
        <w:kinsoku/>
        <w:wordWrap/>
        <w:overflowPunct/>
        <w:topLinePunct w:val="0"/>
        <w:autoSpaceDE/>
        <w:autoSpaceDN/>
        <w:bidi w:val="0"/>
        <w:adjustRightInd/>
        <w:snapToGrid/>
        <w:spacing w:line="540" w:lineRule="exact"/>
        <w:ind w:firstLine="664" w:firstLineChars="200"/>
        <w:jc w:val="both"/>
        <w:textAlignment w:val="auto"/>
        <w:rPr>
          <w:rFonts w:hint="default" w:ascii="Times New Roman" w:hAnsi="Times New Roman" w:eastAsia="方正仿宋_GBK" w:cs="Times New Roman"/>
          <w:b w:val="0"/>
          <w:bCs w:val="0"/>
          <w:color w:val="auto"/>
          <w:spacing w:val="6"/>
          <w:sz w:val="32"/>
          <w:szCs w:val="32"/>
          <w:u w:val="none"/>
          <w:lang w:val="en-US" w:eastAsia="zh-CN"/>
        </w:rPr>
      </w:pPr>
      <w:r>
        <w:rPr>
          <w:rFonts w:hint="default" w:ascii="Times New Roman" w:hAnsi="Times New Roman" w:eastAsia="方正仿宋_GBK" w:cs="Times New Roman"/>
          <w:b w:val="0"/>
          <w:bCs w:val="0"/>
          <w:color w:val="auto"/>
          <w:spacing w:val="6"/>
          <w:sz w:val="32"/>
          <w:szCs w:val="32"/>
          <w:u w:val="none"/>
          <w:lang w:val="en-US" w:eastAsia="zh-CN"/>
        </w:rPr>
        <w:t>7.负责处理州委全面深化改革委员会日常工作，统筹协调改革专项小组工作，指导县（市）党委改革推进工作；对接落实中央、省委改革方案，谋划自主创新改革举措，组织推动重大改革试点，开展重大改革事项政策研究。</w:t>
      </w:r>
    </w:p>
    <w:p>
      <w:pPr>
        <w:keepNext w:val="0"/>
        <w:keepLines w:val="0"/>
        <w:pageBreakBefore w:val="0"/>
        <w:widowControl w:val="0"/>
        <w:kinsoku/>
        <w:wordWrap/>
        <w:overflowPunct/>
        <w:topLinePunct w:val="0"/>
        <w:autoSpaceDE/>
        <w:autoSpaceDN/>
        <w:bidi w:val="0"/>
        <w:adjustRightInd/>
        <w:snapToGrid/>
        <w:spacing w:line="540" w:lineRule="exact"/>
        <w:ind w:firstLine="664" w:firstLineChars="200"/>
        <w:jc w:val="both"/>
        <w:textAlignment w:val="auto"/>
        <w:rPr>
          <w:rFonts w:hint="default" w:ascii="Times New Roman" w:hAnsi="Times New Roman" w:eastAsia="方正仿宋_GBK" w:cs="Times New Roman"/>
          <w:b w:val="0"/>
          <w:bCs w:val="0"/>
          <w:color w:val="auto"/>
          <w:spacing w:val="6"/>
          <w:sz w:val="32"/>
          <w:szCs w:val="32"/>
          <w:u w:val="none"/>
          <w:lang w:val="en-US" w:eastAsia="zh-CN"/>
        </w:rPr>
      </w:pPr>
      <w:r>
        <w:rPr>
          <w:rFonts w:hint="default" w:ascii="Times New Roman" w:hAnsi="Times New Roman" w:eastAsia="方正仿宋_GBK" w:cs="Times New Roman"/>
          <w:b w:val="0"/>
          <w:bCs w:val="0"/>
          <w:color w:val="auto"/>
          <w:spacing w:val="6"/>
          <w:sz w:val="32"/>
          <w:szCs w:val="32"/>
          <w:u w:val="none"/>
          <w:lang w:val="en-US" w:eastAsia="zh-CN"/>
        </w:rPr>
        <w:t>8.负责筹备州委全面深化改革委员会会议，研究处理重要改革事项及相关请示；督促落实州委深改委会议决定事项，组织开展改革督察和目标考核工作。</w:t>
      </w:r>
    </w:p>
    <w:p>
      <w:pPr>
        <w:keepNext w:val="0"/>
        <w:keepLines w:val="0"/>
        <w:pageBreakBefore w:val="0"/>
        <w:widowControl w:val="0"/>
        <w:kinsoku/>
        <w:wordWrap/>
        <w:overflowPunct/>
        <w:topLinePunct w:val="0"/>
        <w:autoSpaceDE/>
        <w:autoSpaceDN/>
        <w:bidi w:val="0"/>
        <w:adjustRightInd/>
        <w:snapToGrid/>
        <w:spacing w:line="540" w:lineRule="exact"/>
        <w:ind w:firstLine="664" w:firstLineChars="200"/>
        <w:jc w:val="both"/>
        <w:textAlignment w:val="auto"/>
        <w:rPr>
          <w:rFonts w:hint="default" w:ascii="Times New Roman" w:hAnsi="Times New Roman" w:eastAsia="方正仿宋_GBK" w:cs="Times New Roman"/>
          <w:b w:val="0"/>
          <w:bCs w:val="0"/>
          <w:color w:val="auto"/>
          <w:spacing w:val="6"/>
          <w:sz w:val="32"/>
          <w:szCs w:val="32"/>
          <w:u w:val="none"/>
          <w:lang w:val="en-US" w:eastAsia="zh-CN"/>
        </w:rPr>
      </w:pPr>
      <w:r>
        <w:rPr>
          <w:rFonts w:hint="default" w:ascii="Times New Roman" w:hAnsi="Times New Roman" w:eastAsia="方正仿宋_GBK" w:cs="Times New Roman"/>
          <w:b w:val="0"/>
          <w:bCs w:val="0"/>
          <w:color w:val="auto"/>
          <w:spacing w:val="6"/>
          <w:sz w:val="32"/>
          <w:szCs w:val="32"/>
          <w:u w:val="none"/>
          <w:lang w:val="en-US" w:eastAsia="zh-CN"/>
        </w:rPr>
        <w:t>9.承担阿坝州新型智库建设推进工作。</w:t>
      </w:r>
    </w:p>
    <w:p>
      <w:pPr>
        <w:keepNext w:val="0"/>
        <w:keepLines w:val="0"/>
        <w:pageBreakBefore w:val="0"/>
        <w:widowControl w:val="0"/>
        <w:kinsoku/>
        <w:wordWrap/>
        <w:overflowPunct/>
        <w:topLinePunct w:val="0"/>
        <w:autoSpaceDE/>
        <w:autoSpaceDN/>
        <w:bidi w:val="0"/>
        <w:adjustRightInd/>
        <w:snapToGrid/>
        <w:spacing w:line="540" w:lineRule="exact"/>
        <w:ind w:firstLine="664" w:firstLineChars="200"/>
        <w:jc w:val="both"/>
        <w:textAlignment w:val="auto"/>
        <w:rPr>
          <w:rFonts w:hint="default" w:ascii="Times New Roman" w:hAnsi="Times New Roman" w:eastAsia="方正仿宋_GBK" w:cs="Times New Roman"/>
          <w:b w:val="0"/>
          <w:bCs w:val="0"/>
          <w:color w:val="auto"/>
          <w:spacing w:val="6"/>
          <w:sz w:val="32"/>
          <w:szCs w:val="32"/>
          <w:u w:val="none"/>
          <w:lang w:val="en-US" w:eastAsia="zh-CN"/>
        </w:rPr>
      </w:pPr>
      <w:r>
        <w:rPr>
          <w:rFonts w:hint="default" w:ascii="Times New Roman" w:hAnsi="Times New Roman" w:eastAsia="方正仿宋_GBK" w:cs="Times New Roman"/>
          <w:b w:val="0"/>
          <w:bCs w:val="0"/>
          <w:color w:val="auto"/>
          <w:spacing w:val="6"/>
          <w:sz w:val="32"/>
          <w:szCs w:val="32"/>
          <w:u w:val="none"/>
          <w:lang w:val="en-US" w:eastAsia="zh-CN"/>
        </w:rPr>
        <w:t>10.完成州委交办的其他任务。</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b/>
          <w:bCs/>
          <w:color w:val="000000"/>
          <w:kern w:val="0"/>
          <w:sz w:val="32"/>
          <w:szCs w:val="32"/>
          <w:shd w:val="clear" w:color="auto" w:fill="FFFFFF"/>
          <w:lang w:val="zh-CN"/>
        </w:rPr>
        <w:t>（三）人员概况。</w:t>
      </w:r>
      <w:r>
        <w:rPr>
          <w:rFonts w:hint="default" w:ascii="Times New Roman" w:hAnsi="Times New Roman" w:eastAsia="方正仿宋_GBK" w:cs="Times New Roman"/>
          <w:sz w:val="32"/>
          <w:szCs w:val="32"/>
          <w:lang w:val="en-US" w:eastAsia="zh-CN"/>
        </w:rPr>
        <w:t>截至2024年末，在职职工16人，退休职工4人。在职职工中公务员编制人员12人，工勤编制人员2人，阿坝州改革研究中心2人。</w:t>
      </w:r>
    </w:p>
    <w:p>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contextualSpacing/>
        <w:jc w:val="both"/>
        <w:rPr>
          <w:rFonts w:hint="default" w:ascii="Times New Roman" w:hAnsi="Times New Roman" w:eastAsia="黑体" w:cs="Times New Roman"/>
          <w:color w:val="000000"/>
          <w:kern w:val="0"/>
          <w:sz w:val="32"/>
          <w:szCs w:val="32"/>
          <w:shd w:val="clear" w:color="auto" w:fill="FFFFFF"/>
        </w:rPr>
      </w:pPr>
      <w:r>
        <w:rPr>
          <w:rFonts w:hint="default" w:ascii="Times New Roman" w:hAnsi="Times New Roman" w:eastAsia="黑体" w:cs="Times New Roman"/>
          <w:color w:val="000000"/>
          <w:kern w:val="0"/>
          <w:sz w:val="32"/>
          <w:szCs w:val="32"/>
          <w:shd w:val="clear" w:color="auto" w:fill="FFFFFF"/>
        </w:rPr>
        <w:t>二、部门资金收支情况</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楷体_GBK" w:cs="Times New Roman"/>
          <w:b/>
          <w:bCs/>
          <w:color w:val="000000"/>
          <w:kern w:val="0"/>
          <w:sz w:val="32"/>
          <w:szCs w:val="32"/>
          <w:shd w:val="clear" w:color="auto" w:fill="FFFFFF"/>
          <w:lang w:val="zh-CN"/>
        </w:rPr>
        <w:t>（一）收入情况。</w:t>
      </w:r>
      <w:r>
        <w:rPr>
          <w:rFonts w:hint="default" w:ascii="Times New Roman" w:hAnsi="Times New Roman" w:eastAsia="方正仿宋_GBK" w:cs="Times New Roman"/>
          <w:kern w:val="2"/>
          <w:sz w:val="32"/>
          <w:szCs w:val="32"/>
          <w:lang w:val="en-US" w:eastAsia="zh-CN" w:bidi="ar-SA"/>
        </w:rPr>
        <w:t>州委政研室2024</w:t>
      </w:r>
      <w:r>
        <w:rPr>
          <w:rFonts w:hint="default" w:ascii="Times New Roman" w:hAnsi="Times New Roman" w:eastAsia="方正仿宋_GBK" w:cs="Times New Roman"/>
          <w:sz w:val="32"/>
          <w:szCs w:val="32"/>
          <w:lang w:bidi="ar-SA"/>
        </w:rPr>
        <w:t>年年初预算收入</w:t>
      </w:r>
      <w:r>
        <w:rPr>
          <w:rFonts w:hint="default" w:ascii="Times New Roman" w:hAnsi="Times New Roman" w:eastAsia="方正仿宋_GBK" w:cs="Times New Roman"/>
          <w:sz w:val="32"/>
          <w:szCs w:val="32"/>
          <w:lang w:eastAsia="zh-CN" w:bidi="ar-SA"/>
        </w:rPr>
        <w:t>数</w:t>
      </w:r>
      <w:r>
        <w:rPr>
          <w:rFonts w:hint="default" w:ascii="Times New Roman" w:hAnsi="Times New Roman" w:eastAsia="方正仿宋_GBK" w:cs="Times New Roman"/>
          <w:sz w:val="32"/>
          <w:szCs w:val="32"/>
          <w:lang w:bidi="ar-SA"/>
        </w:rPr>
        <w:t>为</w:t>
      </w:r>
      <w:r>
        <w:rPr>
          <w:rFonts w:hint="default" w:ascii="Times New Roman" w:hAnsi="Times New Roman" w:eastAsia="方正仿宋_GBK" w:cs="Times New Roman"/>
          <w:sz w:val="32"/>
          <w:szCs w:val="32"/>
          <w:lang w:val="en-US" w:eastAsia="zh-CN" w:bidi="ar-SA"/>
        </w:rPr>
        <w:t>478.06</w:t>
      </w:r>
      <w:r>
        <w:rPr>
          <w:rFonts w:hint="default" w:ascii="Times New Roman" w:hAnsi="Times New Roman" w:eastAsia="方正仿宋_GBK" w:cs="Times New Roman"/>
          <w:sz w:val="32"/>
          <w:szCs w:val="32"/>
          <w:lang w:bidi="ar-SA"/>
        </w:rPr>
        <w:t>万元，上年度年初预算收入为</w:t>
      </w:r>
      <w:r>
        <w:rPr>
          <w:rFonts w:hint="default" w:ascii="Times New Roman" w:hAnsi="Times New Roman" w:eastAsia="方正仿宋_GBK" w:cs="Times New Roman"/>
          <w:sz w:val="32"/>
          <w:szCs w:val="32"/>
          <w:lang w:val="en-US" w:eastAsia="zh-CN" w:bidi="ar-SA"/>
        </w:rPr>
        <w:t>443.06</w:t>
      </w:r>
      <w:r>
        <w:rPr>
          <w:rFonts w:hint="default" w:ascii="Times New Roman" w:hAnsi="Times New Roman" w:eastAsia="方正仿宋_GBK" w:cs="Times New Roman"/>
          <w:sz w:val="32"/>
          <w:szCs w:val="32"/>
          <w:lang w:bidi="ar-SA"/>
        </w:rPr>
        <w:t>万元，差异为</w:t>
      </w:r>
      <w:r>
        <w:rPr>
          <w:rFonts w:hint="default" w:ascii="Times New Roman" w:hAnsi="Times New Roman" w:eastAsia="方正仿宋_GBK" w:cs="Times New Roman"/>
          <w:sz w:val="32"/>
          <w:szCs w:val="32"/>
          <w:lang w:val="en-US" w:eastAsia="zh-CN" w:bidi="ar-SA"/>
        </w:rPr>
        <w:t>35</w:t>
      </w:r>
      <w:r>
        <w:rPr>
          <w:rFonts w:hint="default" w:ascii="Times New Roman" w:hAnsi="Times New Roman" w:eastAsia="方正仿宋_GBK" w:cs="Times New Roman"/>
          <w:sz w:val="32"/>
          <w:szCs w:val="32"/>
          <w:lang w:bidi="ar-SA"/>
        </w:rPr>
        <w:t>万元；</w:t>
      </w:r>
      <w:r>
        <w:rPr>
          <w:rStyle w:val="19"/>
          <w:rFonts w:hint="default" w:ascii="Times New Roman" w:hAnsi="Times New Roman" w:eastAsia="方正仿宋_GBK" w:cs="Times New Roman"/>
          <w:sz w:val="32"/>
          <w:szCs w:val="32"/>
          <w:lang w:bidi="ar-SA"/>
        </w:rPr>
        <w:t>主要原因</w:t>
      </w:r>
      <w:r>
        <w:rPr>
          <w:rStyle w:val="19"/>
          <w:rFonts w:hint="default" w:ascii="Times New Roman" w:hAnsi="Times New Roman" w:eastAsia="方正仿宋_GBK" w:cs="Times New Roman"/>
          <w:sz w:val="32"/>
          <w:szCs w:val="32"/>
          <w:lang w:eastAsia="zh-CN" w:bidi="ar-SA"/>
        </w:rPr>
        <w:t>：</w:t>
      </w:r>
      <w:r>
        <w:rPr>
          <w:rFonts w:hint="default" w:ascii="Times New Roman" w:hAnsi="Times New Roman" w:eastAsia="方正仿宋_GBK" w:cs="Times New Roman"/>
          <w:color w:val="000000"/>
          <w:kern w:val="0"/>
          <w:sz w:val="32"/>
          <w:szCs w:val="32"/>
          <w:lang w:val="en-US" w:eastAsia="zh-CN" w:bidi="ar-SA"/>
        </w:rPr>
        <w:t>按照省州工作安排，统一调整高海拔津贴；新进公务员1名，新进事业人员1名。2024年度收入全年预算数为496.46万元，收入决算数为496.46万元，预算完成度为100.00%。</w:t>
      </w:r>
    </w:p>
    <w:p>
      <w:pPr>
        <w:keepNext w:val="0"/>
        <w:keepLines w:val="0"/>
        <w:pageBreakBefore w:val="0"/>
        <w:widowControl w:val="0"/>
        <w:kinsoku/>
        <w:wordWrap/>
        <w:overflowPunct/>
        <w:topLinePunct w:val="0"/>
        <w:autoSpaceDE/>
        <w:autoSpaceDN/>
        <w:bidi w:val="0"/>
        <w:adjustRightInd/>
        <w:snapToGrid/>
        <w:spacing w:line="540" w:lineRule="exact"/>
        <w:ind w:firstLine="642" w:firstLineChars="200"/>
        <w:jc w:val="both"/>
        <w:textAlignment w:val="auto"/>
        <w:rPr>
          <w:rFonts w:hint="default" w:ascii="Times New Roman" w:hAnsi="Times New Roman" w:eastAsia="方正仿宋_GBK" w:cs="Times New Roman"/>
          <w:sz w:val="32"/>
          <w:szCs w:val="32"/>
          <w:lang w:eastAsia="zh-CN" w:bidi="ar-SA"/>
        </w:rPr>
      </w:pPr>
      <w:r>
        <w:rPr>
          <w:rFonts w:hint="default" w:ascii="Times New Roman" w:hAnsi="Times New Roman" w:eastAsia="方正楷体_GBK" w:cs="Times New Roman"/>
          <w:b/>
          <w:bCs/>
          <w:color w:val="000000"/>
          <w:kern w:val="0"/>
          <w:sz w:val="32"/>
          <w:szCs w:val="32"/>
          <w:shd w:val="clear" w:color="auto" w:fill="FFFFFF"/>
          <w:lang w:val="zh-CN"/>
        </w:rPr>
        <w:t>（二）支出情况。</w:t>
      </w:r>
      <w:r>
        <w:rPr>
          <w:rFonts w:hint="default" w:ascii="Times New Roman" w:hAnsi="Times New Roman" w:eastAsia="方正仿宋_GBK" w:cs="Times New Roman"/>
          <w:kern w:val="2"/>
          <w:sz w:val="32"/>
          <w:szCs w:val="32"/>
          <w:lang w:val="en-US" w:eastAsia="zh-CN" w:bidi="ar-SA"/>
        </w:rPr>
        <w:t>州委政研室2024年度年初预算支出数为478.06万元，上年度支出的年初预算数为443.06万元，差异为35万元；主要原因：按照省州统一安排，调整全室干部职工高海拔津贴，并补发2023年部分；2024年7月调整办公用房，水电费等运转经费增加；新进公务员1名，新进事业人员1名。</w:t>
      </w:r>
      <w:r>
        <w:rPr>
          <w:rFonts w:hint="default" w:ascii="Times New Roman" w:hAnsi="Times New Roman" w:eastAsia="方正仿宋_GBK" w:cs="Times New Roman"/>
          <w:sz w:val="32"/>
          <w:szCs w:val="32"/>
          <w:lang w:val="en-US" w:eastAsia="zh-CN" w:bidi="ar-SA"/>
        </w:rPr>
        <w:t>2024</w:t>
      </w:r>
      <w:r>
        <w:rPr>
          <w:rFonts w:hint="default" w:ascii="Times New Roman" w:hAnsi="Times New Roman" w:eastAsia="方正仿宋_GBK" w:cs="Times New Roman"/>
          <w:sz w:val="32"/>
          <w:szCs w:val="32"/>
          <w:lang w:bidi="ar-SA"/>
        </w:rPr>
        <w:t>年度支出全年预算数为</w:t>
      </w:r>
      <w:r>
        <w:rPr>
          <w:rFonts w:hint="default" w:ascii="Times New Roman" w:hAnsi="Times New Roman" w:eastAsia="方正仿宋_GBK" w:cs="Times New Roman"/>
          <w:sz w:val="32"/>
          <w:szCs w:val="32"/>
          <w:lang w:val="en-US" w:eastAsia="zh-CN" w:bidi="ar-SA"/>
        </w:rPr>
        <w:t>496.46</w:t>
      </w:r>
      <w:r>
        <w:rPr>
          <w:rFonts w:hint="default" w:ascii="Times New Roman" w:hAnsi="Times New Roman" w:eastAsia="方正仿宋_GBK" w:cs="Times New Roman"/>
          <w:sz w:val="32"/>
          <w:szCs w:val="32"/>
          <w:lang w:bidi="ar-SA"/>
        </w:rPr>
        <w:t>万元，支出决算数为</w:t>
      </w:r>
      <w:r>
        <w:rPr>
          <w:rFonts w:hint="default" w:ascii="Times New Roman" w:hAnsi="Times New Roman" w:eastAsia="方正仿宋_GBK" w:cs="Times New Roman"/>
          <w:sz w:val="32"/>
          <w:szCs w:val="32"/>
          <w:lang w:val="en-US" w:eastAsia="zh-CN" w:bidi="ar-SA"/>
        </w:rPr>
        <w:t>496.46</w:t>
      </w:r>
      <w:r>
        <w:rPr>
          <w:rFonts w:hint="default" w:ascii="Times New Roman" w:hAnsi="Times New Roman" w:eastAsia="方正仿宋_GBK" w:cs="Times New Roman"/>
          <w:sz w:val="32"/>
          <w:szCs w:val="32"/>
          <w:lang w:bidi="ar-SA"/>
        </w:rPr>
        <w:t>万元，预算完成度为100.00%，上年度预算完成度为100.00%</w:t>
      </w:r>
      <w:r>
        <w:rPr>
          <w:rFonts w:hint="default" w:ascii="Times New Roman" w:hAnsi="Times New Roman" w:eastAsia="方正仿宋_GBK" w:cs="Times New Roman"/>
          <w:sz w:val="32"/>
          <w:szCs w:val="32"/>
          <w:lang w:eastAsia="zh-CN" w:bidi="ar-SA"/>
        </w:rPr>
        <w:t>。</w:t>
      </w:r>
    </w:p>
    <w:p>
      <w:pPr>
        <w:keepNext w:val="0"/>
        <w:keepLines w:val="0"/>
        <w:pageBreakBefore w:val="0"/>
        <w:widowControl/>
        <w:kinsoku/>
        <w:wordWrap/>
        <w:overflowPunct/>
        <w:topLinePunct w:val="0"/>
        <w:autoSpaceDE/>
        <w:autoSpaceDN/>
        <w:bidi w:val="0"/>
        <w:adjustRightInd w:val="0"/>
        <w:snapToGrid w:val="0"/>
        <w:spacing w:line="540" w:lineRule="exact"/>
        <w:ind w:firstLine="642" w:firstLineChars="200"/>
        <w:contextualSpacing/>
        <w:jc w:val="both"/>
        <w:rPr>
          <w:rFonts w:hint="default" w:ascii="Times New Roman" w:hAnsi="Times New Roman" w:eastAsia="方正楷体_GBK" w:cs="Times New Roman"/>
          <w:b/>
          <w:bCs/>
          <w:color w:val="000000"/>
          <w:kern w:val="0"/>
          <w:sz w:val="32"/>
          <w:szCs w:val="32"/>
          <w:shd w:val="clear" w:color="auto" w:fill="FFFFFF"/>
          <w:lang w:val="zh-CN"/>
        </w:rPr>
      </w:pPr>
      <w:r>
        <w:rPr>
          <w:rFonts w:hint="default" w:ascii="Times New Roman" w:hAnsi="Times New Roman" w:eastAsia="方正楷体_GBK" w:cs="Times New Roman"/>
          <w:b/>
          <w:bCs/>
          <w:color w:val="000000"/>
          <w:kern w:val="0"/>
          <w:sz w:val="32"/>
          <w:szCs w:val="32"/>
          <w:shd w:val="clear" w:color="auto" w:fill="FFFFFF"/>
          <w:lang w:val="zh-CN"/>
        </w:rPr>
        <w:t>（三）结余分配和结转结余情况。</w:t>
      </w:r>
      <w:r>
        <w:rPr>
          <w:rFonts w:hint="default" w:ascii="Times New Roman" w:hAnsi="Times New Roman" w:eastAsia="方正仿宋_GBK" w:cs="Times New Roman"/>
          <w:kern w:val="2"/>
          <w:sz w:val="32"/>
          <w:szCs w:val="32"/>
          <w:lang w:val="en-US" w:eastAsia="zh-CN" w:bidi="ar-SA"/>
        </w:rPr>
        <w:t>我室无结余结转资金。</w:t>
      </w:r>
    </w:p>
    <w:p>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contextualSpacing/>
        <w:jc w:val="both"/>
        <w:rPr>
          <w:rFonts w:hint="default" w:ascii="Times New Roman" w:hAnsi="Times New Roman" w:eastAsia="黑体" w:cs="Times New Roman"/>
          <w:color w:val="000000"/>
          <w:kern w:val="0"/>
          <w:sz w:val="32"/>
          <w:szCs w:val="32"/>
          <w:shd w:val="clear" w:color="auto" w:fill="FFFFFF"/>
          <w:lang w:eastAsia="zh-CN"/>
        </w:rPr>
      </w:pPr>
      <w:r>
        <w:rPr>
          <w:rFonts w:hint="default" w:ascii="Times New Roman" w:hAnsi="Times New Roman" w:eastAsia="黑体" w:cs="Times New Roman"/>
          <w:color w:val="000000"/>
          <w:kern w:val="0"/>
          <w:sz w:val="32"/>
          <w:szCs w:val="32"/>
          <w:shd w:val="clear" w:color="auto" w:fill="FFFFFF"/>
          <w:lang w:eastAsia="zh-CN"/>
        </w:rPr>
        <w:t>三、</w:t>
      </w:r>
      <w:r>
        <w:rPr>
          <w:rFonts w:hint="default" w:ascii="Times New Roman" w:hAnsi="Times New Roman" w:eastAsia="黑体" w:cs="Times New Roman"/>
          <w:color w:val="000000"/>
          <w:kern w:val="0"/>
          <w:sz w:val="32"/>
          <w:szCs w:val="32"/>
          <w:shd w:val="clear" w:color="auto" w:fill="FFFFFF"/>
        </w:rPr>
        <w:t>部门预算绩效</w:t>
      </w:r>
      <w:r>
        <w:rPr>
          <w:rFonts w:hint="default" w:ascii="Times New Roman" w:hAnsi="Times New Roman" w:eastAsia="黑体" w:cs="Times New Roman"/>
          <w:color w:val="000000"/>
          <w:kern w:val="0"/>
          <w:sz w:val="32"/>
          <w:szCs w:val="32"/>
          <w:shd w:val="clear" w:color="auto" w:fill="FFFFFF"/>
          <w:lang w:eastAsia="zh-CN"/>
        </w:rPr>
        <w:t>分析</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楷体_GBK" w:cs="Times New Roman"/>
          <w:b/>
          <w:bCs/>
          <w:color w:val="000000"/>
          <w:kern w:val="0"/>
          <w:sz w:val="32"/>
          <w:szCs w:val="32"/>
          <w:shd w:val="clear" w:color="auto" w:fill="FFFFFF"/>
          <w:lang w:val="zh-CN"/>
        </w:rPr>
      </w:pPr>
      <w:r>
        <w:rPr>
          <w:rFonts w:hint="default" w:ascii="Times New Roman" w:hAnsi="Times New Roman" w:eastAsia="方正楷体_GBK" w:cs="Times New Roman"/>
          <w:b/>
          <w:bCs/>
          <w:color w:val="000000"/>
          <w:kern w:val="0"/>
          <w:sz w:val="32"/>
          <w:szCs w:val="32"/>
          <w:shd w:val="clear" w:color="auto" w:fill="FFFFFF"/>
          <w:lang w:val="zh-CN"/>
        </w:rPr>
        <w:t>（一）部门预算总体绩效分析</w:t>
      </w:r>
    </w:p>
    <w:p>
      <w:pPr>
        <w:pStyle w:val="16"/>
        <w:keepNext w:val="0"/>
        <w:keepLines w:val="0"/>
        <w:pageBreakBefore w:val="0"/>
        <w:widowControl/>
        <w:suppressLineNumbers w:val="0"/>
        <w:shd w:val="clear" w:color="auto" w:fill="FFFFFF"/>
        <w:suppressAutoHyphens w:val="0"/>
        <w:kinsoku/>
        <w:wordWrap/>
        <w:overflowPunct/>
        <w:topLinePunct w:val="0"/>
        <w:autoSpaceDE/>
        <w:autoSpaceDN/>
        <w:bidi w:val="0"/>
        <w:adjustRightInd/>
        <w:snapToGrid/>
        <w:spacing w:before="0" w:beforeAutospacing="0" w:after="0" w:afterAutospacing="0" w:line="540" w:lineRule="exact"/>
        <w:ind w:left="0" w:firstLine="642" w:firstLineChars="200"/>
        <w:jc w:val="both"/>
        <w:textAlignment w:val="auto"/>
        <w:outlineLvl w:val="9"/>
        <w:rPr>
          <w:rFonts w:hint="default" w:ascii="Times New Roman" w:hAnsi="Times New Roman" w:eastAsia="方正仿宋_GBK" w:cs="Times New Roman"/>
          <w:color w:val="auto"/>
          <w:sz w:val="32"/>
          <w:szCs w:val="32"/>
          <w:u w:val="none"/>
          <w:lang w:val="en-US" w:eastAsia="zh-CN" w:bidi="ar-SA"/>
        </w:rPr>
      </w:pPr>
      <w:r>
        <w:rPr>
          <w:rFonts w:hint="default" w:ascii="Times New Roman" w:hAnsi="Times New Roman" w:eastAsia="方正仿宋_GBK" w:cs="Times New Roman"/>
          <w:b/>
          <w:bCs/>
          <w:sz w:val="32"/>
          <w:szCs w:val="32"/>
          <w:lang w:val="en-US" w:eastAsia="zh-CN"/>
        </w:rPr>
        <w:t>1.履职效能。</w:t>
      </w:r>
      <w:r>
        <w:rPr>
          <w:rFonts w:hint="default" w:ascii="Times New Roman" w:hAnsi="Times New Roman" w:eastAsia="方正仿宋_GBK" w:cs="Times New Roman"/>
          <w:sz w:val="32"/>
          <w:szCs w:val="32"/>
          <w:lang w:val="en-US" w:eastAsia="zh-CN"/>
        </w:rPr>
        <w:t>2024年，积极参与组织起草州委十二届五次全会《立赶超之志 聚奋进之力 强力推进建设民族地区高质量发展阿坝典范》《中共阿坝州委关于奋力建设民族地区高质量发展阿坝典范的决定》等重大文稿，</w:t>
      </w:r>
      <w:r>
        <w:rPr>
          <w:rFonts w:hint="default" w:ascii="Times New Roman" w:hAnsi="Times New Roman" w:eastAsia="方正仿宋_GBK" w:cs="Times New Roman"/>
          <w:color w:val="auto"/>
          <w:sz w:val="32"/>
          <w:szCs w:val="32"/>
          <w:u w:val="none"/>
          <w:lang w:val="en-US" w:eastAsia="zh-CN" w:bidi="ar-SA"/>
        </w:rPr>
        <w:t>完成《在美丽中国建设中探索先行示范之路》《纵深推进生态文明体制改革加快建设美丽中国先行区》等多篇州委主要领导署名文章，分别在《学习与研究》《调查与决策》等核心刊物上刊发。积极参与民进中央课题组大熊猫国家公园体制改革调研、省委政研室开展激发冰雪经济活力调研等，以全州改革发展的重大问题为出发点，深入开展“微网实格”、教育高质量发展等专题调研，形成报告供州委领导参阅。总结提炼《奋力建设民族地区高质量发展阿坝典范》民族团结进步创建经验，被《中国民族》（2024年第11期）采编刊用。编印完成《阿坝州领导干部调研文集》（2023年度），有序推进20个州委重点课题调研成果收集整理，完成上报改革信息30余期、组稿编印《阿坝研究》4期，并送州级各部门、各县（市）和全国各兄弟市（州）参考学习。组织召开十二届州委全面深化改革委员会第五次、第六次会议，修改完善州委全面深化改革委员会“两规则一细则”，印发《中共阿坝州委全面深化改革委员会2024年度工作要点》《中共阿坝州委全面深化改革委员会2024年度工作台账》，制定9大领域120项改革任务。开展2024年度全面深化改革暨政研干部能力提升专题培训班，组织60名全州各级改革一线工作人员参加培训，分析改革形势、细化改革任务、提升改革本领。及时提炼金川县以文化产业发展“软实力”铸造经济发展“硬支撑”，松潘县探索“三个三”模式推进藏红花椒现代农业园区建设等30余期改革信息，《探索真正“长牙齿”的项目财政评审》得到省委改革办肯定并在全省学习推广；梳理各改革专项小组、各县（市）改革典型案例50余个，向省委改革办推荐上报《阿坝州“四套治理”模式高质量推进若尔盖国家公园建设》《阿坝州壤塘县非遗“软实力”致富“硬支撑”》《阿坝州黑水县探索外出务工党员群众“逢场式”异地管理服务机制》等4个改革典型案例。</w:t>
      </w:r>
    </w:p>
    <w:p>
      <w:pPr>
        <w:keepNext w:val="0"/>
        <w:keepLines w:val="0"/>
        <w:pageBreakBefore w:val="0"/>
        <w:widowControl w:val="0"/>
        <w:kinsoku/>
        <w:wordWrap/>
        <w:overflowPunct/>
        <w:topLinePunct w:val="0"/>
        <w:autoSpaceDE/>
        <w:autoSpaceDN/>
        <w:bidi w:val="0"/>
        <w:adjustRightInd/>
        <w:snapToGrid/>
        <w:spacing w:line="540" w:lineRule="exact"/>
        <w:ind w:firstLine="642" w:firstLineChars="200"/>
        <w:jc w:val="both"/>
        <w:textAlignment w:val="auto"/>
        <w:rPr>
          <w:rFonts w:hint="default" w:ascii="Times New Roman" w:hAnsi="Times New Roman" w:eastAsia="方正仿宋_GBK" w:cs="Times New Roman"/>
          <w:sz w:val="32"/>
          <w:szCs w:val="32"/>
          <w:u w:val="none"/>
          <w:lang w:val="en-US" w:eastAsia="zh-CN"/>
        </w:rPr>
      </w:pPr>
      <w:r>
        <w:rPr>
          <w:rFonts w:hint="default" w:ascii="Times New Roman" w:hAnsi="Times New Roman" w:eastAsia="方正仿宋_GBK" w:cs="Times New Roman"/>
          <w:b/>
          <w:bCs/>
          <w:sz w:val="32"/>
          <w:szCs w:val="32"/>
          <w:lang w:val="en-US" w:eastAsia="zh-CN"/>
        </w:rPr>
        <w:t>2.预算管理。</w:t>
      </w:r>
      <w:r>
        <w:rPr>
          <w:rFonts w:hint="default" w:ascii="Times New Roman" w:hAnsi="Times New Roman" w:eastAsia="方正仿宋_GBK" w:cs="Times New Roman"/>
          <w:color w:val="auto"/>
          <w:sz w:val="32"/>
          <w:szCs w:val="32"/>
          <w:u w:val="none"/>
          <w:lang w:val="en-US" w:eastAsia="zh-CN" w:bidi="ar-SA"/>
        </w:rPr>
        <w:t>一是预算编制方面，</w:t>
      </w:r>
      <w:r>
        <w:rPr>
          <w:rFonts w:hint="default" w:ascii="Times New Roman" w:hAnsi="Times New Roman" w:eastAsia="方正仿宋_GBK" w:cs="Times New Roman"/>
          <w:sz w:val="32"/>
          <w:szCs w:val="32"/>
          <w:lang w:val="en-US" w:eastAsia="zh-CN"/>
        </w:rPr>
        <w:t>始终坚持预算编制联审机制，2024年预算编制全面深化改革、重大课题调研、典型经验案例教学、《阿坝研究》、全域旅游工作先进个人奖励资金、2023年四川省帮扶干部风险保障金6个特定项目均按照科室负责人初审、分管领导复审、室务会会议联审审核流程，项目指标实际完成均达到预期指标90%以上。二是整体目标方面，部门整体绩效目标编制完整、合理，部门整体绩效目标能完整、合理反映我室年度职责履行情况，项目绩效目标编制明确，并通过了预算草案审查，审查后未提出确需修改的问题。三是</w:t>
      </w:r>
      <w:r>
        <w:rPr>
          <w:rFonts w:hint="default" w:ascii="Times New Roman" w:hAnsi="Times New Roman" w:eastAsia="方正仿宋_GBK" w:cs="Times New Roman"/>
          <w:sz w:val="32"/>
          <w:szCs w:val="32"/>
          <w:lang w:val="zh-CN" w:eastAsia="zh-CN"/>
        </w:rPr>
        <w:t>预算编制</w:t>
      </w:r>
      <w:r>
        <w:rPr>
          <w:rFonts w:hint="default" w:ascii="Times New Roman" w:hAnsi="Times New Roman" w:eastAsia="方正仿宋_GBK" w:cs="Times New Roman"/>
          <w:sz w:val="32"/>
          <w:szCs w:val="32"/>
          <w:lang w:val="en-US" w:eastAsia="zh-CN"/>
        </w:rPr>
        <w:t>支出控制方面，按照部门日常公用经费、项目支出中“办公费、印刷费、水费、电费”等科目年初预算数与决算数偏差程度，2024年预决算偏差程度均在10%以内。四是支出执行进度方面，该项指标得分=</w:t>
      </w:r>
      <w:r>
        <w:rPr>
          <w:rFonts w:hint="default" w:ascii="Times New Roman" w:hAnsi="Times New Roman" w:eastAsia="方正仿宋_GBK" w:cs="Times New Roman"/>
          <w:sz w:val="32"/>
          <w:szCs w:val="32"/>
          <w:u w:val="none"/>
          <w:lang w:val="en-US" w:eastAsia="zh-CN"/>
        </w:rPr>
        <w:t>（1至6月预算执行数÷（部门预算数×50%）×2）+（1-1至6月支出预警金额占比×0.8-1至6月支出违规金额占比×0.2）+（1至10月预算执行数÷（部门预算数×83.33%）×2）+（1-1至10月支出预警金额占比×0.8-1至10月支出违规金额占比×0.2）=（233.59万元/（496.46万元*50%）*2）+（1-0*0.8-0*0.2）+（405.61万元/（496.46万元*83.33%）*2）+（1-0*0.8-0*0.2）=1.822+1+1.961+1=5.843分。</w:t>
      </w:r>
    </w:p>
    <w:p>
      <w:pPr>
        <w:keepNext w:val="0"/>
        <w:keepLines w:val="0"/>
        <w:pageBreakBefore w:val="0"/>
        <w:widowControl w:val="0"/>
        <w:kinsoku/>
        <w:wordWrap/>
        <w:overflowPunct/>
        <w:topLinePunct w:val="0"/>
        <w:autoSpaceDE/>
        <w:autoSpaceDN/>
        <w:bidi w:val="0"/>
        <w:adjustRightInd/>
        <w:snapToGrid/>
        <w:spacing w:line="540" w:lineRule="exact"/>
        <w:ind w:firstLine="642"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3.财务管理。</w:t>
      </w:r>
      <w:r>
        <w:rPr>
          <w:rFonts w:hint="default" w:ascii="Times New Roman" w:hAnsi="Times New Roman" w:eastAsia="方正仿宋_GBK" w:cs="Times New Roman"/>
          <w:sz w:val="32"/>
          <w:szCs w:val="32"/>
          <w:lang w:val="en-US" w:eastAsia="zh-CN"/>
        </w:rPr>
        <w:t>我室严格按照《中华人民共和国会计法》《政府会计准则》《会计基础工作规范》等相关法律法规进行会计核算，依据《行政事业单位内部控制制度（试行）》规定，建立健全我室内部控制制度，进一步修订完善《中共阿坝州委政策研究室预算管理制度》《中共阿坝州委政策研究室业务收支管理制度》，明确财务管理相关制度规定9章86条。设出纳1名，兼职会计1名，财务人员均具备从事财务相关工作专业能力、学历和水平。会计岗和出纳岗按照不相容职务分离原则进行分工，会计、出纳、分管领导等相关人员，各负其责、各司其职，严格落实财务财经各项规章制度，UK、银行预留印鉴分开保管和使用。落实“收支两条线”财务管理规定，加强财政资金和自有资金管理，坚决执行公务卡强制结算目录规定办理资金支付，不断规范人员基础信息动态管理、工资扣项代扣代缴和财务核对工作。</w:t>
      </w:r>
    </w:p>
    <w:p>
      <w:pPr>
        <w:keepNext w:val="0"/>
        <w:keepLines w:val="0"/>
        <w:pageBreakBefore w:val="0"/>
        <w:widowControl w:val="0"/>
        <w:kinsoku/>
        <w:wordWrap/>
        <w:overflowPunct/>
        <w:topLinePunct w:val="0"/>
        <w:autoSpaceDE/>
        <w:autoSpaceDN/>
        <w:bidi w:val="0"/>
        <w:adjustRightInd/>
        <w:snapToGrid/>
        <w:spacing w:line="540" w:lineRule="exact"/>
        <w:ind w:firstLine="642"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4.资产管理。</w:t>
      </w:r>
      <w:r>
        <w:rPr>
          <w:rFonts w:hint="default" w:ascii="Times New Roman" w:hAnsi="Times New Roman" w:eastAsia="方正仿宋_GBK" w:cs="Times New Roman"/>
          <w:sz w:val="32"/>
          <w:szCs w:val="32"/>
          <w:lang w:val="en-US" w:eastAsia="zh-CN"/>
        </w:rPr>
        <w:t>我室全面贯彻落实《行政事业单位国有资产管理办法》等规定，制定《中共阿坝州委政策研究室资产管理制度》，明确资产管理、使用、维护等责任，及时将新增、报废固定资产进行账务处理，做到资产实物与财务情况相吻合，科学、合理地进行资产购买、使用、报废处置，提高资产的使用效率。2024年，期末人均资产=期末总资产2422710.75元÷期末总人数14人=173050.7679元/人，期初人均资产=期初总资产2389240.75元÷期初总人数12人=199103.3958元/人；人均资产变化率=（期末人均资产173050.7679元-期初人均资产199103.3958元）÷期初人均资产199103.3958元×100%=-0.1308。人均资本增长率=（本期人均资本173050.7679元-上期人均资本186684.67元）÷上期人均资本186684.67元×100%=-0.0730。办公设备超最低使用年限资产利用率=超最低使用年限的办公设备账面价值1232862元÷办公设备账面价值2245616.35元×100%=54.89%，办公家具超最低使用年限资产利用率=超最低使用年限的办公家具账面价值16384.4元÷办公家具账面价值177094.40元×100%=9.252%。</w:t>
      </w:r>
    </w:p>
    <w:p>
      <w:pPr>
        <w:keepNext w:val="0"/>
        <w:keepLines w:val="0"/>
        <w:pageBreakBefore w:val="0"/>
        <w:widowControl w:val="0"/>
        <w:kinsoku/>
        <w:wordWrap/>
        <w:overflowPunct/>
        <w:topLinePunct w:val="0"/>
        <w:autoSpaceDE/>
        <w:autoSpaceDN/>
        <w:bidi w:val="0"/>
        <w:adjustRightInd/>
        <w:snapToGrid/>
        <w:spacing w:line="540" w:lineRule="exact"/>
        <w:ind w:firstLine="642"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5.采购管理。</w:t>
      </w:r>
      <w:r>
        <w:rPr>
          <w:rFonts w:hint="default" w:ascii="Times New Roman" w:hAnsi="Times New Roman" w:eastAsia="方正仿宋_GBK" w:cs="Times New Roman"/>
          <w:sz w:val="32"/>
          <w:szCs w:val="32"/>
          <w:lang w:val="en-US" w:eastAsia="zh-CN"/>
        </w:rPr>
        <w:t>我室认真落实政府采购相关要求，制定《州委政研室政府采购业务管理制度》，将内控管理贯穿于政府采购决策、执行和监督全过程。严格执行《中华人民共和国政府采购法》《中华人民共和国政府采购法实施条例》及政府公布的年度《政府集中采购目录及采购限额标准》等组织实施采购项目。2024年5月和8月，我室实施车辆保险框采项目，严格执行政府采购促进中小企业发展相关管理办法，面向中小企业采购。</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楷体_GBK" w:cs="Times New Roman"/>
          <w:b/>
          <w:bCs/>
          <w:color w:val="000000"/>
          <w:kern w:val="0"/>
          <w:sz w:val="32"/>
          <w:szCs w:val="32"/>
          <w:shd w:val="clear" w:color="auto" w:fill="FFFFFF"/>
          <w:lang w:val="zh-CN"/>
        </w:rPr>
      </w:pPr>
      <w:r>
        <w:rPr>
          <w:rFonts w:hint="default" w:ascii="Times New Roman" w:hAnsi="Times New Roman" w:eastAsia="方正楷体_GBK" w:cs="Times New Roman"/>
          <w:b/>
          <w:bCs/>
          <w:color w:val="000000"/>
          <w:kern w:val="0"/>
          <w:sz w:val="32"/>
          <w:szCs w:val="32"/>
          <w:shd w:val="clear" w:color="auto" w:fill="FFFFFF"/>
          <w:lang w:val="zh-CN"/>
        </w:rPr>
        <w:t>（二）部门预算项目绩效分析</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常年项目绩效分析。</w:t>
      </w:r>
      <w:r>
        <w:rPr>
          <w:rFonts w:hint="default" w:ascii="Times New Roman" w:hAnsi="Times New Roman" w:eastAsia="方正仿宋_GBK" w:cs="Times New Roman"/>
          <w:sz w:val="32"/>
          <w:szCs w:val="32"/>
          <w:lang w:val="en-US" w:eastAsia="zh-CN"/>
        </w:rPr>
        <w:t>该类项目总数10个，其中包括全面深化改革、重大课题调研、典型经验案例教学和《阿坝研究》4个特定项目，涉及预算总资金</w:t>
      </w:r>
      <w:r>
        <w:rPr>
          <w:rFonts w:hint="default" w:ascii="Times New Roman" w:hAnsi="Times New Roman" w:eastAsia="方正仿宋_GBK" w:cs="Times New Roman"/>
          <w:color w:val="000000"/>
          <w:kern w:val="0"/>
          <w:sz w:val="32"/>
          <w:szCs w:val="32"/>
          <w:lang w:val="en-US" w:eastAsia="zh-CN" w:bidi="ar-SA"/>
        </w:rPr>
        <w:t>496.46</w:t>
      </w:r>
      <w:r>
        <w:rPr>
          <w:rFonts w:hint="default" w:ascii="Times New Roman" w:hAnsi="Times New Roman" w:eastAsia="方正仿宋_GBK" w:cs="Times New Roman"/>
          <w:sz w:val="32"/>
          <w:szCs w:val="32"/>
          <w:lang w:val="en-US" w:eastAsia="zh-CN"/>
        </w:rPr>
        <w:t>万元，1—12月预算执行总体进度为100%。无结转结余项目。</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阶段性（一次性）项目绩效分析。</w:t>
      </w:r>
      <w:r>
        <w:rPr>
          <w:rFonts w:hint="default" w:ascii="Times New Roman" w:hAnsi="Times New Roman" w:eastAsia="方正仿宋_GBK" w:cs="Times New Roman"/>
          <w:sz w:val="32"/>
          <w:szCs w:val="32"/>
          <w:lang w:val="en-US" w:eastAsia="zh-CN"/>
        </w:rPr>
        <w:t>该类项目总数2个（全域旅游工作先进个人奖励资金、2023年四川省帮扶干部风险保障金），涉及预算总资金3.5万元，1—12月预算执行总体进度为100%。无结转结余项目。</w:t>
      </w:r>
    </w:p>
    <w:p>
      <w:pPr>
        <w:keepNext w:val="0"/>
        <w:keepLines w:val="0"/>
        <w:pageBreakBefore w:val="0"/>
        <w:widowControl w:val="0"/>
        <w:kinsoku/>
        <w:wordWrap/>
        <w:overflowPunct/>
        <w:topLinePunct w:val="0"/>
        <w:autoSpaceDE/>
        <w:autoSpaceDN/>
        <w:bidi w:val="0"/>
        <w:adjustRightInd w:val="0"/>
        <w:snapToGrid w:val="0"/>
        <w:spacing w:line="540" w:lineRule="exact"/>
        <w:ind w:left="0" w:firstLine="642" w:firstLineChars="200"/>
        <w:contextualSpacing/>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1.项目决策。</w:t>
      </w:r>
      <w:r>
        <w:rPr>
          <w:rFonts w:hint="default" w:ascii="Times New Roman" w:hAnsi="Times New Roman" w:eastAsia="方正仿宋_GBK" w:cs="Times New Roman"/>
          <w:sz w:val="32"/>
          <w:szCs w:val="32"/>
          <w:lang w:val="en-US" w:eastAsia="zh-CN"/>
        </w:rPr>
        <w:t>我室严格按照预算相关要求，积极开展预算项目事前评估工作，基本做到预算与绩效目标匹配，认真落实“谁申请预算、谁编制目标，谁分配资金、谁审核目标”管理机制，预算资金分配标准明确，预算编制全部实施绩效目标管理。</w:t>
      </w:r>
    </w:p>
    <w:p>
      <w:pPr>
        <w:keepNext w:val="0"/>
        <w:keepLines w:val="0"/>
        <w:pageBreakBefore w:val="0"/>
        <w:widowControl w:val="0"/>
        <w:kinsoku/>
        <w:wordWrap/>
        <w:overflowPunct/>
        <w:topLinePunct w:val="0"/>
        <w:autoSpaceDE/>
        <w:autoSpaceDN/>
        <w:bidi w:val="0"/>
        <w:adjustRightInd w:val="0"/>
        <w:snapToGrid w:val="0"/>
        <w:spacing w:line="540" w:lineRule="exact"/>
        <w:ind w:left="0" w:firstLine="642" w:firstLineChars="200"/>
        <w:contextualSpacing/>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2.项目执行。</w:t>
      </w:r>
      <w:r>
        <w:rPr>
          <w:rFonts w:hint="default" w:ascii="Times New Roman" w:hAnsi="Times New Roman" w:eastAsia="方正仿宋_GBK" w:cs="Times New Roman"/>
          <w:sz w:val="32"/>
          <w:szCs w:val="32"/>
          <w:lang w:val="en-US" w:eastAsia="zh-CN"/>
        </w:rPr>
        <w:t>我室明确规定，预算科室根据预算项目特点，制定可行的项目实施方案，并按照有关资金管理办法和财务制度执行预算。2024年我室4个（含一次性项目）特定预算项目实际列支内容与绩效目标设置方向相符，无项目调整。</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3.目标实现。</w:t>
      </w:r>
      <w:r>
        <w:rPr>
          <w:rFonts w:hint="default" w:ascii="Times New Roman" w:hAnsi="Times New Roman" w:eastAsia="方正仿宋_GBK" w:cs="Times New Roman"/>
          <w:sz w:val="32"/>
          <w:szCs w:val="32"/>
          <w:lang w:val="en-US" w:eastAsia="zh-CN"/>
        </w:rPr>
        <w:t>我室预算项目绩效目标、绩效指标、预算额度等预算编制逐步细化、量化，基本体现预算绩效管理理念。2024年预算项目基本达到预期目标，实现预期效益，效果较好。</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楷体_GBK" w:cs="Times New Roman"/>
          <w:b/>
          <w:bCs/>
          <w:lang w:val="en-US" w:eastAsia="zh-CN"/>
        </w:rPr>
      </w:pPr>
      <w:r>
        <w:rPr>
          <w:rFonts w:hint="default" w:ascii="Times New Roman" w:hAnsi="Times New Roman" w:eastAsia="方正楷体_GBK" w:cs="Times New Roman"/>
          <w:b/>
          <w:bCs/>
          <w:sz w:val="32"/>
          <w:szCs w:val="32"/>
          <w:lang w:val="en-US" w:eastAsia="zh-CN"/>
        </w:rPr>
        <w:t>（三）重点领域绩效分析</w:t>
      </w:r>
    </w:p>
    <w:p>
      <w:pPr>
        <w:keepNext w:val="0"/>
        <w:keepLines w:val="0"/>
        <w:pageBreakBefore w:val="0"/>
        <w:widowControl/>
        <w:kinsoku/>
        <w:wordWrap/>
        <w:overflowPunct/>
        <w:topLinePunct w:val="0"/>
        <w:autoSpaceDE/>
        <w:autoSpaceDN/>
        <w:bidi w:val="0"/>
        <w:adjustRightInd w:val="0"/>
        <w:snapToGrid w:val="0"/>
        <w:spacing w:line="540" w:lineRule="exact"/>
        <w:ind w:left="0" w:firstLine="640" w:firstLineChars="200"/>
        <w:contextualSpacing/>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我室2024年度不涉及国有资本、债券资金、政府采购等重点领域。</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楷体_GBK" w:cs="Times New Roman"/>
          <w:b/>
          <w:bCs/>
          <w:sz w:val="32"/>
          <w:szCs w:val="32"/>
          <w:lang w:val="zh-CN" w:eastAsia="zh-CN"/>
        </w:rPr>
      </w:pPr>
      <w:r>
        <w:rPr>
          <w:rFonts w:hint="default" w:ascii="Times New Roman" w:hAnsi="Times New Roman" w:eastAsia="方正楷体_GBK" w:cs="Times New Roman"/>
          <w:b/>
          <w:bCs/>
          <w:sz w:val="32"/>
          <w:szCs w:val="32"/>
          <w:lang w:val="en-US" w:eastAsia="zh-CN"/>
        </w:rPr>
        <w:t>（四）绩效</w:t>
      </w:r>
      <w:r>
        <w:rPr>
          <w:rFonts w:hint="default" w:ascii="Times New Roman" w:hAnsi="Times New Roman" w:eastAsia="方正楷体_GBK" w:cs="Times New Roman"/>
          <w:b/>
          <w:bCs/>
          <w:sz w:val="32"/>
          <w:szCs w:val="32"/>
          <w:lang w:val="zh-CN" w:eastAsia="zh-CN"/>
        </w:rPr>
        <w:t>结果应用情况</w:t>
      </w:r>
    </w:p>
    <w:p>
      <w:pPr>
        <w:pStyle w:val="21"/>
        <w:keepNext w:val="0"/>
        <w:keepLines w:val="0"/>
        <w:pageBreakBefore w:val="0"/>
        <w:widowControl w:val="0"/>
        <w:kinsoku/>
        <w:wordWrap/>
        <w:overflowPunct/>
        <w:topLinePunct w:val="0"/>
        <w:autoSpaceDE/>
        <w:autoSpaceDN/>
        <w:bidi w:val="0"/>
        <w:spacing w:line="540" w:lineRule="exact"/>
        <w:ind w:firstLine="640"/>
        <w:jc w:val="both"/>
        <w:rPr>
          <w:rFonts w:hint="default" w:ascii="Times New Roman" w:hAnsi="Times New Roman" w:eastAsia="方正仿宋_GBK" w:cs="Times New Roman"/>
          <w:sz w:val="32"/>
          <w:szCs w:val="32"/>
          <w:lang w:val="en-US" w:eastAsia="zh-CN"/>
        </w:rPr>
      </w:pPr>
      <w:r>
        <w:rPr>
          <w:rFonts w:hint="default" w:ascii="Times New Roman" w:hAnsi="Times New Roman" w:eastAsia="仿宋_GB2312" w:cs="Times New Roman"/>
          <w:b/>
          <w:bCs/>
          <w:color w:val="000000"/>
          <w:kern w:val="0"/>
          <w:sz w:val="32"/>
          <w:szCs w:val="32"/>
          <w:lang w:val="en-US" w:eastAsia="zh-CN"/>
        </w:rPr>
        <w:t>1.信息公开。</w:t>
      </w:r>
      <w:r>
        <w:rPr>
          <w:rFonts w:hint="default" w:ascii="Times New Roman" w:hAnsi="Times New Roman" w:eastAsia="方正仿宋_GBK" w:cs="Times New Roman"/>
          <w:kern w:val="2"/>
          <w:sz w:val="32"/>
          <w:szCs w:val="32"/>
          <w:lang w:val="en-US" w:eastAsia="zh-CN" w:bidi="ar-SA"/>
        </w:rPr>
        <w:t>一是</w:t>
      </w:r>
      <w:r>
        <w:rPr>
          <w:rFonts w:hint="default" w:ascii="Times New Roman" w:hAnsi="Times New Roman" w:eastAsia="方正仿宋_GBK" w:cs="Times New Roman"/>
          <w:kern w:val="2"/>
          <w:sz w:val="32"/>
          <w:szCs w:val="32"/>
          <w:lang w:val="zh-CN" w:eastAsia="zh-CN" w:bidi="ar-SA"/>
        </w:rPr>
        <w:t>预算公</w:t>
      </w:r>
      <w:r>
        <w:rPr>
          <w:rFonts w:hint="default" w:ascii="Times New Roman" w:hAnsi="Times New Roman" w:eastAsia="方正仿宋_GBK" w:cs="Times New Roman"/>
          <w:b w:val="0"/>
          <w:bCs w:val="0"/>
          <w:kern w:val="2"/>
          <w:sz w:val="32"/>
          <w:szCs w:val="32"/>
          <w:lang w:val="zh-CN" w:eastAsia="zh-CN" w:bidi="ar-SA"/>
        </w:rPr>
        <w:t>开</w:t>
      </w:r>
      <w:r>
        <w:rPr>
          <w:rFonts w:hint="default" w:ascii="Times New Roman" w:hAnsi="Times New Roman" w:eastAsia="仿宋_GB2312" w:cs="Times New Roman"/>
          <w:b w:val="0"/>
          <w:bCs w:val="0"/>
          <w:color w:val="000000"/>
          <w:kern w:val="0"/>
          <w:sz w:val="32"/>
          <w:szCs w:val="32"/>
          <w:lang w:val="zh-CN" w:eastAsia="zh-CN"/>
        </w:rPr>
        <w:t>。</w:t>
      </w:r>
      <w:r>
        <w:rPr>
          <w:rFonts w:hint="default" w:ascii="Times New Roman" w:hAnsi="Times New Roman" w:eastAsia="方正仿宋_GBK" w:cs="Times New Roman"/>
          <w:sz w:val="32"/>
          <w:szCs w:val="32"/>
          <w:lang w:val="zh-CN" w:eastAsia="zh-CN"/>
        </w:rPr>
        <w:t>除涉密信息外，按要求在财政部门批复后二十日内向社会公开本部门预算（含所有财政资金安排的“三公”经费、机关运行经费的安排、使用情况等）在州政府门户网站上进行了公开</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zh-CN" w:eastAsia="zh-CN"/>
        </w:rPr>
        <w:t>二是决算公开。除涉密信息外，按要求在财政部门批复二十日内向社会公开本部门决算（含所有财政资金安排的“三公”经费、机关运行经费的安排、使用情况等）在州政府门户网站上进行了公开</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zh-CN" w:eastAsia="zh-CN"/>
        </w:rPr>
        <w:t>三是绩效信息公开。按要求公开部门整体支出绩效自评报告及其他按要求应公开的绩效信息</w:t>
      </w:r>
      <w:r>
        <w:rPr>
          <w:rFonts w:hint="default" w:ascii="Times New Roman" w:hAnsi="Times New Roman" w:eastAsia="方正仿宋_GBK" w:cs="Times New Roman"/>
          <w:sz w:val="32"/>
          <w:szCs w:val="32"/>
          <w:lang w:val="en-US" w:eastAsia="zh-CN"/>
        </w:rPr>
        <w:t>。</w:t>
      </w:r>
    </w:p>
    <w:p>
      <w:pPr>
        <w:pStyle w:val="21"/>
        <w:keepNext w:val="0"/>
        <w:keepLines w:val="0"/>
        <w:pageBreakBefore w:val="0"/>
        <w:widowControl w:val="0"/>
        <w:kinsoku/>
        <w:wordWrap/>
        <w:overflowPunct/>
        <w:topLinePunct w:val="0"/>
        <w:autoSpaceDE/>
        <w:autoSpaceDN/>
        <w:bidi w:val="0"/>
        <w:spacing w:line="540" w:lineRule="exact"/>
        <w:ind w:firstLine="640"/>
        <w:jc w:val="both"/>
        <w:rPr>
          <w:rFonts w:hint="default" w:ascii="Times New Roman" w:hAnsi="Times New Roman" w:eastAsia="方正仿宋_GBK" w:cs="Times New Roman"/>
          <w:sz w:val="32"/>
          <w:szCs w:val="32"/>
          <w:lang w:val="en-US" w:eastAsia="zh-CN"/>
        </w:rPr>
      </w:pPr>
      <w:r>
        <w:rPr>
          <w:rFonts w:hint="default" w:ascii="Times New Roman" w:hAnsi="Times New Roman" w:eastAsia="仿宋_GB2312" w:cs="Times New Roman"/>
          <w:b/>
          <w:bCs/>
          <w:color w:val="000000"/>
          <w:kern w:val="0"/>
          <w:sz w:val="32"/>
          <w:szCs w:val="32"/>
          <w:lang w:val="en-US" w:eastAsia="zh-CN"/>
        </w:rPr>
        <w:t>2.整改反馈。</w:t>
      </w:r>
      <w:r>
        <w:rPr>
          <w:rFonts w:hint="default" w:ascii="Times New Roman" w:hAnsi="Times New Roman" w:eastAsia="方正仿宋_GBK" w:cs="Times New Roman"/>
          <w:sz w:val="32"/>
          <w:szCs w:val="32"/>
          <w:lang w:val="en-US" w:eastAsia="zh-CN"/>
        </w:rPr>
        <w:t>我室严格按照《阿坝州财经纪律重点问题专项整治工作方案》《阿坝州会计监督检查工作方案》等要求，结合政研、改革工作实际，</w:t>
      </w:r>
      <w:r>
        <w:rPr>
          <w:rFonts w:hint="default" w:ascii="Times New Roman" w:hAnsi="Times New Roman" w:eastAsia="方正仿宋_GBK" w:cs="Times New Roman"/>
          <w:sz w:val="32"/>
          <w:szCs w:val="32"/>
          <w:lang w:eastAsia="zh-CN"/>
        </w:rPr>
        <w:t>对预算管理、</w:t>
      </w:r>
      <w:r>
        <w:rPr>
          <w:rFonts w:hint="default" w:ascii="Times New Roman" w:hAnsi="Times New Roman" w:eastAsia="方正仿宋_GBK" w:cs="Times New Roman"/>
          <w:sz w:val="32"/>
          <w:szCs w:val="32"/>
          <w:lang w:val="en-US" w:eastAsia="zh-CN"/>
        </w:rPr>
        <w:t>资金</w:t>
      </w:r>
      <w:r>
        <w:rPr>
          <w:rFonts w:hint="default" w:ascii="Times New Roman" w:hAnsi="Times New Roman" w:eastAsia="方正仿宋_GBK" w:cs="Times New Roman"/>
          <w:sz w:val="32"/>
          <w:szCs w:val="32"/>
          <w:lang w:eastAsia="zh-CN"/>
        </w:rPr>
        <w:t>支付、</w:t>
      </w:r>
      <w:r>
        <w:rPr>
          <w:rFonts w:hint="default" w:ascii="Times New Roman" w:hAnsi="Times New Roman" w:eastAsia="方正仿宋_GBK" w:cs="Times New Roman"/>
          <w:sz w:val="32"/>
          <w:szCs w:val="32"/>
          <w:lang w:val="en-US" w:eastAsia="zh-CN"/>
        </w:rPr>
        <w:t>资产处置</w:t>
      </w:r>
      <w:r>
        <w:rPr>
          <w:rFonts w:hint="default" w:ascii="Times New Roman" w:hAnsi="Times New Roman" w:eastAsia="方正仿宋_GBK" w:cs="Times New Roman"/>
          <w:sz w:val="32"/>
          <w:szCs w:val="32"/>
          <w:lang w:eastAsia="zh-CN"/>
        </w:rPr>
        <w:t>等情况进行全面清理排查</w:t>
      </w:r>
      <w:r>
        <w:rPr>
          <w:rFonts w:hint="default" w:ascii="Times New Roman" w:hAnsi="Times New Roman" w:eastAsia="方正仿宋_GBK" w:cs="Times New Roman"/>
          <w:sz w:val="32"/>
          <w:szCs w:val="32"/>
          <w:lang w:val="en-US" w:eastAsia="zh-CN"/>
        </w:rPr>
        <w:t>。</w:t>
      </w:r>
    </w:p>
    <w:p>
      <w:pPr>
        <w:keepNext w:val="0"/>
        <w:keepLines w:val="0"/>
        <w:pageBreakBefore w:val="0"/>
        <w:widowControl/>
        <w:kinsoku/>
        <w:wordWrap/>
        <w:overflowPunct/>
        <w:topLinePunct w:val="0"/>
        <w:autoSpaceDE/>
        <w:autoSpaceDN/>
        <w:bidi w:val="0"/>
        <w:adjustRightInd/>
        <w:snapToGrid/>
        <w:spacing w:line="54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我室无债务资金、无非税收入；</w:t>
      </w:r>
      <w:r>
        <w:rPr>
          <w:rFonts w:hint="default" w:ascii="Times New Roman" w:hAnsi="Times New Roman" w:eastAsia="方正仿宋_GBK" w:cs="Times New Roman"/>
          <w:sz w:val="32"/>
          <w:szCs w:val="32"/>
          <w:lang w:val="zh-CN" w:eastAsia="zh-CN"/>
        </w:rPr>
        <w:t>编制政府采购实施计划与政府采购预算的一致；按规定完成资产清查任务，并及时上报行政事业单位资产报表；</w:t>
      </w:r>
      <w:r>
        <w:rPr>
          <w:rFonts w:hint="default" w:ascii="Times New Roman" w:hAnsi="Times New Roman" w:eastAsia="方正仿宋_GBK" w:cs="Times New Roman"/>
          <w:sz w:val="32"/>
          <w:szCs w:val="32"/>
          <w:lang w:val="en-US" w:eastAsia="zh-CN"/>
        </w:rPr>
        <w:t>设立了完整的内控制度，未发生廉政或重大责任事故，并按要求上报内控报表、分析材料。</w:t>
      </w:r>
    </w:p>
    <w:p>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contextualSpacing/>
        <w:jc w:val="both"/>
        <w:rPr>
          <w:rFonts w:hint="default" w:ascii="Times New Roman" w:hAnsi="Times New Roman" w:eastAsia="方正黑体_GBK" w:cs="Times New Roman"/>
          <w:color w:val="000000"/>
          <w:kern w:val="0"/>
          <w:sz w:val="32"/>
          <w:szCs w:val="32"/>
          <w:shd w:val="clear" w:color="auto" w:fill="FFFFFF"/>
        </w:rPr>
      </w:pPr>
      <w:r>
        <w:rPr>
          <w:rFonts w:hint="default" w:ascii="Times New Roman" w:hAnsi="Times New Roman" w:eastAsia="方正黑体_GBK" w:cs="Times New Roman"/>
          <w:color w:val="000000"/>
          <w:kern w:val="0"/>
          <w:sz w:val="32"/>
          <w:szCs w:val="32"/>
          <w:shd w:val="clear" w:color="auto" w:fill="FFFFFF"/>
        </w:rPr>
        <w:t>四、评价结论及建议</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b/>
          <w:bCs/>
          <w:color w:val="000000"/>
          <w:kern w:val="0"/>
          <w:sz w:val="32"/>
          <w:szCs w:val="32"/>
          <w:shd w:val="clear" w:color="auto" w:fill="FFFFFF"/>
          <w:lang w:val="zh-CN"/>
        </w:rPr>
        <w:t>（一）评价结论。</w:t>
      </w:r>
      <w:r>
        <w:rPr>
          <w:rFonts w:hint="default" w:ascii="Times New Roman" w:hAnsi="Times New Roman" w:eastAsia="方正仿宋_GBK" w:cs="Times New Roman"/>
          <w:sz w:val="32"/>
          <w:szCs w:val="32"/>
          <w:lang w:val="en-US" w:eastAsia="zh-CN"/>
        </w:rPr>
        <w:t>我室严格按照《部门预算绩效评价指标体系》逐条进行打分，自评得分94.243分。</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仿宋_GBK" w:cs="Times New Roman"/>
          <w:sz w:val="32"/>
          <w:szCs w:val="32"/>
          <w:lang w:val="zh-CN" w:eastAsia="zh-CN"/>
        </w:rPr>
      </w:pPr>
      <w:r>
        <w:rPr>
          <w:rFonts w:hint="default" w:ascii="Times New Roman" w:hAnsi="Times New Roman" w:eastAsia="方正楷体_GBK" w:cs="Times New Roman"/>
          <w:b/>
          <w:bCs/>
          <w:color w:val="000000"/>
          <w:kern w:val="0"/>
          <w:sz w:val="32"/>
          <w:szCs w:val="32"/>
          <w:shd w:val="clear" w:color="auto" w:fill="FFFFFF"/>
          <w:lang w:val="zh-CN"/>
        </w:rPr>
        <w:t>（二）存在问题。</w:t>
      </w:r>
      <w:r>
        <w:rPr>
          <w:rFonts w:hint="default" w:ascii="Times New Roman" w:hAnsi="Times New Roman" w:eastAsia="方正仿宋_GBK" w:cs="Times New Roman"/>
          <w:sz w:val="32"/>
          <w:szCs w:val="32"/>
          <w:lang w:val="en-US" w:eastAsia="zh-CN"/>
        </w:rPr>
        <w:t>一是预算编制准确度有待提高，绩效自评质量不高，部分项目未落实“谁支出、谁评价”管理机制，绩效指标数据采集不准确；二是固定资产卡片有未及时更新情况，管理有待完善；三是预算执行进度有待提高，上半年支出进度偏缓。</w:t>
      </w:r>
    </w:p>
    <w:p>
      <w:pPr>
        <w:keepNext w:val="0"/>
        <w:keepLines w:val="0"/>
        <w:pageBreakBefore w:val="0"/>
        <w:widowControl/>
        <w:kinsoku/>
        <w:wordWrap/>
        <w:overflowPunct/>
        <w:topLinePunct w:val="0"/>
        <w:autoSpaceDE/>
        <w:autoSpaceDN/>
        <w:bidi w:val="0"/>
        <w:adjustRightInd w:val="0"/>
        <w:snapToGrid w:val="0"/>
        <w:spacing w:line="540" w:lineRule="exact"/>
        <w:ind w:left="0" w:firstLine="642" w:firstLineChars="200"/>
        <w:contextualSpacing/>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b/>
          <w:bCs/>
          <w:color w:val="000000"/>
          <w:kern w:val="0"/>
          <w:sz w:val="32"/>
          <w:szCs w:val="32"/>
          <w:shd w:val="clear" w:color="auto" w:fill="FFFFFF"/>
          <w:lang w:val="zh-CN"/>
        </w:rPr>
        <w:t>（三）改进建议。</w:t>
      </w:r>
      <w:r>
        <w:rPr>
          <w:rFonts w:hint="default" w:ascii="Times New Roman" w:hAnsi="Times New Roman" w:eastAsia="方正仿宋_GBK" w:cs="Times New Roman"/>
          <w:sz w:val="32"/>
          <w:szCs w:val="32"/>
          <w:lang w:val="en-US" w:eastAsia="zh-CN"/>
        </w:rPr>
        <w:t>一是加强每月预算执行监控，及时督促相关科室推进项目执行。二是通过近年预决算数据对比，科学编制预算，未雨绸缪尽量做好年度规划，降低经费追加减比例。三是及时更新固定资产卡片，提高单位成本费用准确度。</w:t>
      </w:r>
    </w:p>
    <w:p>
      <w:pPr>
        <w:keepNext w:val="0"/>
        <w:keepLines w:val="0"/>
        <w:pageBreakBefore w:val="0"/>
        <w:widowControl/>
        <w:kinsoku/>
        <w:wordWrap/>
        <w:overflowPunct/>
        <w:topLinePunct w:val="0"/>
        <w:autoSpaceDE/>
        <w:autoSpaceDN/>
        <w:bidi w:val="0"/>
        <w:adjustRightInd w:val="0"/>
        <w:snapToGrid w:val="0"/>
        <w:spacing w:line="540" w:lineRule="exact"/>
        <w:ind w:left="0" w:firstLine="640" w:firstLineChars="200"/>
        <w:contextualSpacing/>
        <w:jc w:val="both"/>
        <w:rPr>
          <w:rFonts w:hint="default" w:ascii="Times New Roman" w:hAnsi="Times New Roman" w:eastAsia="方正仿宋_GBK" w:cs="Times New Roman"/>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line="540" w:lineRule="exact"/>
        <w:ind w:left="0" w:firstLine="640" w:firstLineChars="200"/>
        <w:contextualSpacing/>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附件：部门整体支出绩效目标完成情况自评表</w:t>
      </w:r>
    </w:p>
    <w:p>
      <w:pPr>
        <w:keepNext w:val="0"/>
        <w:keepLines w:val="0"/>
        <w:pageBreakBefore w:val="0"/>
        <w:widowControl/>
        <w:kinsoku/>
        <w:wordWrap/>
        <w:overflowPunct/>
        <w:topLinePunct w:val="0"/>
        <w:autoSpaceDE/>
        <w:autoSpaceDN/>
        <w:bidi w:val="0"/>
        <w:adjustRightInd/>
        <w:snapToGrid/>
        <w:spacing w:line="540" w:lineRule="exact"/>
        <w:jc w:val="both"/>
        <w:textAlignment w:val="auto"/>
        <w:rPr>
          <w:rFonts w:hint="default" w:ascii="Times New Roman" w:hAnsi="Times New Roman" w:eastAsia="方正仿宋_GBK" w:cs="Times New Roman"/>
          <w:sz w:val="32"/>
          <w:szCs w:val="32"/>
          <w:lang w:val="en-US" w:eastAsia="zh-CN"/>
        </w:rPr>
      </w:pPr>
    </w:p>
    <w:p>
      <w:pPr>
        <w:pStyle w:val="21"/>
        <w:keepNext w:val="0"/>
        <w:keepLines w:val="0"/>
        <w:pageBreakBefore w:val="0"/>
        <w:kinsoku/>
        <w:wordWrap/>
        <w:overflowPunct/>
        <w:topLinePunct w:val="0"/>
        <w:autoSpaceDE/>
        <w:autoSpaceDN/>
        <w:bidi w:val="0"/>
        <w:spacing w:line="540" w:lineRule="exact"/>
        <w:jc w:val="both"/>
        <w:rPr>
          <w:rFonts w:hint="default" w:ascii="Times New Roman" w:hAnsi="Times New Roman" w:cs="Times New Roman"/>
          <w:lang w:val="en-US" w:eastAsia="zh-CN"/>
        </w:rPr>
      </w:pPr>
    </w:p>
    <w:p>
      <w:pPr>
        <w:pStyle w:val="21"/>
        <w:keepNext w:val="0"/>
        <w:keepLines w:val="0"/>
        <w:pageBreakBefore w:val="0"/>
        <w:kinsoku/>
        <w:wordWrap/>
        <w:overflowPunct/>
        <w:topLinePunct w:val="0"/>
        <w:autoSpaceDE/>
        <w:autoSpaceDN/>
        <w:bidi w:val="0"/>
        <w:spacing w:line="540" w:lineRule="exact"/>
        <w:jc w:val="both"/>
        <w:rPr>
          <w:rFonts w:hint="default" w:ascii="Times New Roman" w:hAnsi="Times New Roman" w:cs="Times New Roman"/>
          <w:lang w:val="en-US" w:eastAsia="zh-CN"/>
        </w:rPr>
      </w:pPr>
    </w:p>
    <w:p>
      <w:pPr>
        <w:keepNext w:val="0"/>
        <w:keepLines w:val="0"/>
        <w:pageBreakBefore w:val="0"/>
        <w:widowControl/>
        <w:kinsoku/>
        <w:wordWrap/>
        <w:overflowPunct/>
        <w:topLinePunct w:val="0"/>
        <w:autoSpaceDE/>
        <w:autoSpaceDN/>
        <w:bidi w:val="0"/>
        <w:adjustRightInd/>
        <w:snapToGrid/>
        <w:spacing w:line="540" w:lineRule="exact"/>
        <w:ind w:firstLine="4480" w:firstLineChars="14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中共阿坝州委政策研究室</w:t>
      </w:r>
    </w:p>
    <w:p>
      <w:pPr>
        <w:keepNext w:val="0"/>
        <w:keepLines w:val="0"/>
        <w:pageBreakBefore w:val="0"/>
        <w:widowControl/>
        <w:kinsoku/>
        <w:wordWrap/>
        <w:overflowPunct/>
        <w:topLinePunct w:val="0"/>
        <w:autoSpaceDE/>
        <w:autoSpaceDN/>
        <w:bidi w:val="0"/>
        <w:adjustRightInd/>
        <w:snapToGrid/>
        <w:spacing w:line="540" w:lineRule="exact"/>
        <w:ind w:firstLine="5440" w:firstLineChars="1700"/>
        <w:jc w:val="both"/>
        <w:textAlignment w:val="auto"/>
        <w:rPr>
          <w:rFonts w:hint="default" w:ascii="Times New Roman" w:hAnsi="Times New Roman" w:eastAsia="方正仿宋_GBK" w:cs="Times New Roman"/>
          <w:sz w:val="32"/>
          <w:szCs w:val="32"/>
          <w:lang w:val="zh-CN" w:eastAsia="zh-CN"/>
        </w:rPr>
      </w:pPr>
      <w:r>
        <w:rPr>
          <w:rFonts w:hint="default" w:ascii="Times New Roman" w:hAnsi="Times New Roman" w:eastAsia="方正仿宋_GBK" w:cs="Times New Roman"/>
          <w:sz w:val="32"/>
          <w:szCs w:val="32"/>
          <w:lang w:val="en-US" w:eastAsia="zh-CN"/>
        </w:rPr>
        <w:t>2025年4月7日</w:t>
      </w:r>
    </w:p>
    <w:p>
      <w:pPr>
        <w:pStyle w:val="2"/>
        <w:keepNext w:val="0"/>
        <w:keepLines w:val="0"/>
        <w:pageBreakBefore w:val="0"/>
        <w:kinsoku/>
        <w:wordWrap/>
        <w:overflowPunct/>
        <w:topLinePunct w:val="0"/>
        <w:autoSpaceDE/>
        <w:autoSpaceDN/>
        <w:bidi w:val="0"/>
        <w:spacing w:line="540" w:lineRule="exact"/>
        <w:rPr>
          <w:rStyle w:val="22"/>
          <w:rFonts w:hint="default" w:ascii="Times New Roman" w:hAnsi="Times New Roman" w:eastAsia="方正仿宋_GBK" w:cs="Times New Roman"/>
          <w:b w:val="0"/>
          <w:color w:val="auto"/>
          <w:sz w:val="32"/>
          <w:szCs w:val="32"/>
          <w:highlight w:val="none"/>
        </w:rPr>
      </w:pPr>
    </w:p>
    <w:p>
      <w:pPr>
        <w:pStyle w:val="3"/>
        <w:keepNext w:val="0"/>
        <w:keepLines w:val="0"/>
        <w:pageBreakBefore w:val="0"/>
        <w:kinsoku/>
        <w:wordWrap/>
        <w:overflowPunct/>
        <w:topLinePunct w:val="0"/>
        <w:autoSpaceDE/>
        <w:autoSpaceDN/>
        <w:bidi w:val="0"/>
        <w:spacing w:line="540" w:lineRule="exact"/>
        <w:rPr>
          <w:rStyle w:val="22"/>
          <w:rFonts w:hint="default" w:ascii="Times New Roman" w:hAnsi="Times New Roman" w:eastAsia="方正仿宋_GBK" w:cs="Times New Roman"/>
          <w:b w:val="0"/>
          <w:color w:val="auto"/>
          <w:sz w:val="32"/>
          <w:szCs w:val="32"/>
          <w:highlight w:val="none"/>
        </w:rPr>
      </w:pPr>
    </w:p>
    <w:p>
      <w:pPr>
        <w:pStyle w:val="3"/>
        <w:keepNext w:val="0"/>
        <w:keepLines w:val="0"/>
        <w:pageBreakBefore w:val="0"/>
        <w:kinsoku/>
        <w:wordWrap/>
        <w:overflowPunct/>
        <w:topLinePunct w:val="0"/>
        <w:autoSpaceDE/>
        <w:autoSpaceDN/>
        <w:bidi w:val="0"/>
        <w:spacing w:line="540" w:lineRule="exact"/>
        <w:rPr>
          <w:rStyle w:val="22"/>
          <w:rFonts w:hint="default" w:ascii="Times New Roman" w:hAnsi="Times New Roman" w:eastAsia="方正仿宋_GBK" w:cs="Times New Roman"/>
          <w:b w:val="0"/>
          <w:color w:val="auto"/>
          <w:sz w:val="32"/>
          <w:szCs w:val="32"/>
          <w:highlight w:val="none"/>
        </w:rPr>
      </w:pPr>
    </w:p>
    <w:p>
      <w:pPr>
        <w:pStyle w:val="3"/>
        <w:keepNext w:val="0"/>
        <w:keepLines w:val="0"/>
        <w:pageBreakBefore w:val="0"/>
        <w:kinsoku/>
        <w:wordWrap/>
        <w:overflowPunct/>
        <w:topLinePunct w:val="0"/>
        <w:autoSpaceDE/>
        <w:autoSpaceDN/>
        <w:bidi w:val="0"/>
        <w:spacing w:line="540" w:lineRule="exact"/>
        <w:rPr>
          <w:rStyle w:val="22"/>
          <w:rFonts w:hint="default" w:ascii="Times New Roman" w:hAnsi="Times New Roman" w:eastAsia="方正仿宋_GBK" w:cs="Times New Roman"/>
          <w:b w:val="0"/>
          <w:color w:val="auto"/>
          <w:sz w:val="32"/>
          <w:szCs w:val="32"/>
          <w:highlight w:val="none"/>
        </w:rPr>
      </w:pPr>
    </w:p>
    <w:tbl>
      <w:tblPr>
        <w:tblStyle w:val="17"/>
        <w:tblW w:w="105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309"/>
        <w:gridCol w:w="1347"/>
        <w:gridCol w:w="1273"/>
        <w:gridCol w:w="1834"/>
        <w:gridCol w:w="1184"/>
        <w:gridCol w:w="868"/>
        <w:gridCol w:w="956"/>
        <w:gridCol w:w="676"/>
        <w:gridCol w:w="11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62" w:hRule="exact"/>
          <w:jc w:val="center"/>
        </w:trPr>
        <w:tc>
          <w:tcPr>
            <w:tcW w:w="10560" w:type="dxa"/>
            <w:gridSpan w:val="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outlineLvl w:val="9"/>
              <w:rPr>
                <w:rFonts w:hint="default" w:ascii="Times New Roman" w:hAnsi="Times New Roman" w:eastAsia="黑体" w:cs="Times New Roman"/>
                <w:i w:val="0"/>
                <w:color w:val="000000"/>
                <w:sz w:val="28"/>
                <w:szCs w:val="28"/>
                <w:u w:val="none"/>
              </w:rPr>
            </w:pPr>
            <w:r>
              <w:rPr>
                <w:rFonts w:hint="default" w:ascii="Times New Roman" w:hAnsi="Times New Roman" w:eastAsia="方正小标宋简体" w:cs="Times New Roman"/>
                <w:i w:val="0"/>
                <w:color w:val="000000"/>
                <w:kern w:val="0"/>
                <w:sz w:val="44"/>
                <w:szCs w:val="44"/>
                <w:u w:val="none"/>
                <w:lang w:val="en-US" w:eastAsia="zh-CN" w:bidi="ar"/>
              </w:rPr>
              <w:t>部门整体支出绩效目标完成情况自评表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0560" w:type="dxa"/>
            <w:gridSpan w:val="9"/>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8"/>
                <w:szCs w:val="28"/>
                <w:u w:val="none"/>
              </w:rPr>
            </w:pPr>
            <w:r>
              <w:rPr>
                <w:rFonts w:hint="default" w:ascii="Times New Roman" w:hAnsi="Times New Roman" w:eastAsia="宋体" w:cs="Times New Roman"/>
                <w:i w:val="0"/>
                <w:color w:val="000000"/>
                <w:kern w:val="0"/>
                <w:sz w:val="28"/>
                <w:szCs w:val="28"/>
                <w:u w:val="none"/>
                <w:lang w:val="en-US" w:eastAsia="zh-CN" w:bidi="ar"/>
              </w:rPr>
              <w:t>（202</w:t>
            </w:r>
            <w:r>
              <w:rPr>
                <w:rFonts w:hint="default" w:ascii="Times New Roman" w:hAnsi="Times New Roman" w:cs="Times New Roman"/>
                <w:i w:val="0"/>
                <w:color w:val="000000"/>
                <w:kern w:val="0"/>
                <w:sz w:val="28"/>
                <w:szCs w:val="28"/>
                <w:u w:val="none"/>
                <w:lang w:val="en-US" w:eastAsia="zh-CN" w:bidi="ar"/>
              </w:rPr>
              <w:t>4</w:t>
            </w:r>
            <w:r>
              <w:rPr>
                <w:rFonts w:hint="default" w:ascii="Times New Roman" w:hAnsi="Times New Roman" w:eastAsia="宋体" w:cs="Times New Roman"/>
                <w:i w:val="0"/>
                <w:color w:val="000000"/>
                <w:kern w:val="0"/>
                <w:sz w:val="28"/>
                <w:szCs w:val="28"/>
                <w:u w:val="none"/>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0560" w:type="dxa"/>
            <w:gridSpan w:val="9"/>
            <w:tcBorders>
              <w:bottom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right"/>
              <w:textAlignment w:val="center"/>
              <w:outlineLvl w:val="9"/>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392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部门名称</w:t>
            </w:r>
          </w:p>
        </w:tc>
        <w:tc>
          <w:tcPr>
            <w:tcW w:w="6631"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州委政研室部门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年度部门整体支出预算</w:t>
            </w:r>
          </w:p>
        </w:tc>
        <w:tc>
          <w:tcPr>
            <w:tcW w:w="26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资金总额</w:t>
            </w:r>
          </w:p>
        </w:tc>
        <w:tc>
          <w:tcPr>
            <w:tcW w:w="301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财政拨款</w:t>
            </w:r>
          </w:p>
        </w:tc>
        <w:tc>
          <w:tcPr>
            <w:tcW w:w="36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其他资金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26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lang w:val="en-US"/>
              </w:rPr>
            </w:pPr>
            <w:r>
              <w:rPr>
                <w:rFonts w:hint="default" w:ascii="Times New Roman" w:hAnsi="Times New Roman" w:eastAsia="宋体" w:cs="Times New Roman"/>
                <w:i w:val="0"/>
                <w:color w:val="000000"/>
                <w:kern w:val="0"/>
                <w:sz w:val="24"/>
                <w:szCs w:val="24"/>
                <w:u w:val="none"/>
                <w:lang w:val="en-US" w:eastAsia="zh-CN" w:bidi="ar"/>
              </w:rPr>
              <w:t>496.46</w:t>
            </w:r>
          </w:p>
        </w:tc>
        <w:tc>
          <w:tcPr>
            <w:tcW w:w="301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lang w:val="en-US"/>
              </w:rPr>
            </w:pPr>
            <w:r>
              <w:rPr>
                <w:rFonts w:hint="default" w:ascii="Times New Roman" w:hAnsi="Times New Roman" w:eastAsia="宋体" w:cs="Times New Roman"/>
                <w:i w:val="0"/>
                <w:color w:val="000000"/>
                <w:kern w:val="0"/>
                <w:sz w:val="24"/>
                <w:szCs w:val="24"/>
                <w:u w:val="none"/>
                <w:lang w:val="en-US" w:eastAsia="zh-CN" w:bidi="ar"/>
              </w:rPr>
              <w:t>496.46</w:t>
            </w:r>
          </w:p>
        </w:tc>
        <w:tc>
          <w:tcPr>
            <w:tcW w:w="36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年度总体</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目标</w:t>
            </w:r>
          </w:p>
        </w:tc>
        <w:tc>
          <w:tcPr>
            <w:tcW w:w="9251"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color w:val="000000"/>
                <w:kern w:val="0"/>
                <w:sz w:val="18"/>
                <w:szCs w:val="18"/>
                <w:u w:val="none"/>
                <w:lang w:val="en-US" w:eastAsia="zh-CN" w:bidi="ar"/>
              </w:rPr>
              <w:t>2024年，我室认真贯彻落实省委十二届二次、三次、四次全会以及州委十二届三次全会精神，紧紧围绕州委中心工作和全州工作大局，结合工作职责，着力抓好以下工作。</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color w:val="000000"/>
                <w:kern w:val="0"/>
                <w:sz w:val="18"/>
                <w:szCs w:val="18"/>
                <w:u w:val="none"/>
                <w:lang w:val="en-US" w:eastAsia="zh-CN" w:bidi="ar"/>
              </w:rPr>
              <w:t>（一）聚焦理论武装，以高站位思想认识助推高质量发展。持续巩固学习贯彻习近平新时代中国特色社会主义思想主题教育成果，在读原著学原文悟原理上下“实”功夫，用理论上的清醒促进政治上的坚定，更加自觉增强“四个意识”、坚定“四个自信”、做到“两个维护”，切实把理论学习成果转化为敢于担当、推动发展的实际能力。</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color w:val="000000"/>
                <w:kern w:val="0"/>
                <w:sz w:val="18"/>
                <w:szCs w:val="18"/>
                <w:u w:val="none"/>
                <w:lang w:val="en-US" w:eastAsia="zh-CN" w:bidi="ar"/>
              </w:rPr>
              <w:t>（二）聚焦重点难点，以高质量调查研究助推高质量发展。紧扣州委重大战略调整和年度调研工作安排，主动奔赴基础建设、乡村振兴、生态环保、社会治理等一线，锁定群众关注的热点、领导关注的重点，有针对性的开展调研，为州委决策提供参考服务。</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color w:val="000000"/>
                <w:kern w:val="0"/>
                <w:sz w:val="18"/>
                <w:szCs w:val="18"/>
                <w:u w:val="none"/>
                <w:lang w:val="en-US" w:eastAsia="zh-CN" w:bidi="ar"/>
              </w:rPr>
              <w:t>（三）聚焦勤思善谋，以高水平文稿服务助推高质量发展。加强文稿队伍建设，深入研究全州重点领域、重点工作，加强政策解读，树立主动服务意识、精品意识，高质量完成领导讲话、重要综合性文稿起草等工作。用好用活《阿坝研究》，树好阿坝政研整体形象。</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color w:val="000000"/>
                <w:kern w:val="0"/>
                <w:sz w:val="18"/>
                <w:szCs w:val="18"/>
                <w:u w:val="none"/>
                <w:lang w:val="en-US" w:eastAsia="zh-CN" w:bidi="ar"/>
              </w:rPr>
              <w:t>（四）聚焦统筹谋划，以高标准改革创新助推高质量发展。坚决贯彻中央和省改革部署，把关系经济社会发展全局、有利于提升群众获得感的改革放在突出位置，提出年度改革工作要点、重大改革事项、工作台账等，扎实推进生态产品价值实现机制、构建优质高效的分级诊疗体系、民营企业融资增信支持体系等重要领域和关键环节改革，加强对改革工作的检查、督导力度。</w:t>
            </w:r>
          </w:p>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18"/>
                <w:szCs w:val="18"/>
                <w:u w:val="none"/>
                <w:lang w:val="en-US" w:eastAsia="zh-CN" w:bidi="ar"/>
              </w:rPr>
              <w:t>（五）聚焦服务大局，以高效能自身建设助推高质量发展。扎实推进机关党的建设，从严从实抓好单位党风廉政建设，统筹抓好精神文明、意识形态、驻村帮扶、“两联一进”群众工作全覆盖、普法宣传、节能降耗等工作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1309"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年度主要</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任务</w:t>
            </w:r>
          </w:p>
        </w:tc>
        <w:tc>
          <w:tcPr>
            <w:tcW w:w="26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任务名称</w:t>
            </w:r>
          </w:p>
        </w:tc>
        <w:tc>
          <w:tcPr>
            <w:tcW w:w="6631"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主要内容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26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sz w:val="24"/>
                <w:szCs w:val="24"/>
                <w:u w:val="none"/>
              </w:rPr>
              <w:t>全面深化改革工作</w:t>
            </w:r>
          </w:p>
        </w:tc>
        <w:tc>
          <w:tcPr>
            <w:tcW w:w="6631"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18"/>
                <w:szCs w:val="18"/>
                <w:u w:val="none"/>
                <w:lang w:val="en-US" w:eastAsia="zh-CN" w:bidi="ar"/>
              </w:rPr>
              <w:t>编制年度《改革要点》《工作台账》，加强改革信息收集、报送、通报工作，。组织力量做好改革档案整理规档工作。强化改革培训，组织县（市）改革办、各改革专项小组，州级有关部门从事改革工作人员赴省内外重点大学进行改革能力培训提升，培养改革骨干力量。适时筹备全州全面深化改革委员会会议、专项小组联络员会议和各县（市）改革办主任联席会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26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sz w:val="24"/>
                <w:szCs w:val="24"/>
                <w:u w:val="none"/>
              </w:rPr>
              <w:t>典型经验案例教学工作</w:t>
            </w:r>
          </w:p>
        </w:tc>
        <w:tc>
          <w:tcPr>
            <w:tcW w:w="6631"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18"/>
                <w:szCs w:val="18"/>
                <w:u w:val="none"/>
                <w:lang w:val="en-US" w:eastAsia="zh-CN" w:bidi="ar"/>
              </w:rPr>
              <w:t>统筹做好调研工作的组织、协调、指导和监督。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26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color w:val="000000"/>
                <w:sz w:val="24"/>
                <w:szCs w:val="24"/>
                <w:u w:val="none"/>
                <w:lang w:val="en-US" w:eastAsia="zh-CN"/>
              </w:rPr>
              <w:t>《阿坝研究》</w:t>
            </w:r>
            <w:r>
              <w:rPr>
                <w:rFonts w:hint="default" w:ascii="Times New Roman" w:hAnsi="Times New Roman" w:eastAsia="宋体" w:cs="Times New Roman"/>
                <w:i w:val="0"/>
                <w:color w:val="000000"/>
                <w:sz w:val="24"/>
                <w:szCs w:val="24"/>
                <w:u w:val="none"/>
              </w:rPr>
              <w:t>工作</w:t>
            </w:r>
          </w:p>
        </w:tc>
        <w:tc>
          <w:tcPr>
            <w:tcW w:w="6631"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outlineLvl w:val="9"/>
              <w:rPr>
                <w:rFonts w:hint="default"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color w:val="000000"/>
                <w:kern w:val="0"/>
                <w:sz w:val="18"/>
                <w:szCs w:val="18"/>
                <w:u w:val="none"/>
                <w:lang w:val="en-US" w:eastAsia="zh-CN" w:bidi="ar"/>
              </w:rPr>
              <w:t>完成4期《阿坝研究》组稿、编印工作。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1309"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26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sz w:val="24"/>
                <w:szCs w:val="24"/>
                <w:u w:val="none"/>
              </w:rPr>
              <w:t>车辆大修工作</w:t>
            </w:r>
          </w:p>
        </w:tc>
        <w:tc>
          <w:tcPr>
            <w:tcW w:w="6631"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eastAsia="zh-CN"/>
              </w:rPr>
            </w:pPr>
            <w:r>
              <w:rPr>
                <w:rFonts w:hint="default" w:ascii="Times New Roman" w:hAnsi="Times New Roman" w:eastAsia="宋体" w:cs="Times New Roman"/>
                <w:i w:val="0"/>
                <w:color w:val="000000"/>
                <w:kern w:val="0"/>
                <w:sz w:val="18"/>
                <w:szCs w:val="18"/>
                <w:u w:val="none"/>
                <w:lang w:val="en-US" w:eastAsia="zh-CN" w:bidi="ar"/>
              </w:rPr>
              <w:t>完成车辆大修，保证了车辆行驶安全，提高工作效率。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26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sz w:val="24"/>
                <w:szCs w:val="24"/>
                <w:u w:val="none"/>
              </w:rPr>
              <w:t>重大课题调研工作</w:t>
            </w:r>
          </w:p>
        </w:tc>
        <w:tc>
          <w:tcPr>
            <w:tcW w:w="6631"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18"/>
                <w:szCs w:val="18"/>
                <w:u w:val="none"/>
                <w:lang w:val="en-US" w:eastAsia="zh-CN" w:bidi="ar"/>
              </w:rPr>
              <w:t>有力有序推进课题调研成果收集，推动党中央大政方针政策、省委决策部署在阿坝落地落实、见到实效。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年度绩效</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3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一级指标</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二级指标</w:t>
            </w:r>
          </w:p>
        </w:tc>
        <w:tc>
          <w:tcPr>
            <w:tcW w:w="18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三级指标</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绩效指标</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性质</w:t>
            </w: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绩效指标值</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绩效度量单位</w:t>
            </w:r>
          </w:p>
        </w:tc>
        <w:tc>
          <w:tcPr>
            <w:tcW w:w="676" w:type="dxa"/>
            <w:tcBorders>
              <w:top w:val="single" w:color="000000" w:sz="4" w:space="0"/>
              <w:left w:val="single" w:color="000000" w:sz="4" w:space="0"/>
              <w:bottom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权重</w:t>
            </w:r>
          </w:p>
        </w:tc>
        <w:tc>
          <w:tcPr>
            <w:tcW w:w="11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实际完成</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34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产出指标</w:t>
            </w:r>
          </w:p>
        </w:tc>
        <w:tc>
          <w:tcPr>
            <w:tcW w:w="127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数量指标</w:t>
            </w:r>
          </w:p>
        </w:tc>
        <w:tc>
          <w:tcPr>
            <w:tcW w:w="18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编印《重大课题汇编》数量</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sz w:val="18"/>
                <w:szCs w:val="18"/>
                <w:u w:val="none"/>
              </w:rPr>
              <w:t>≥</w:t>
            </w: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100</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套</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10</w:t>
            </w:r>
          </w:p>
        </w:tc>
        <w:tc>
          <w:tcPr>
            <w:tcW w:w="1113" w:type="dxa"/>
            <w:tcBorders>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3" w:hRule="atLeast"/>
          <w:jc w:val="center"/>
        </w:trPr>
        <w:tc>
          <w:tcPr>
            <w:tcW w:w="130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27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8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hint="default" w:ascii="Times New Roman" w:hAnsi="Times New Roman" w:cs="Times New Roman"/>
                <w:i w:val="0"/>
                <w:color w:val="000000"/>
                <w:sz w:val="18"/>
                <w:szCs w:val="18"/>
                <w:u w:val="none"/>
                <w:lang w:val="en-US" w:eastAsia="zh-CN"/>
              </w:rPr>
              <w:t>编印《阿坝研究》期数</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sz w:val="18"/>
                <w:szCs w:val="18"/>
                <w:u w:val="none"/>
              </w:rPr>
              <w:t>≥</w:t>
            </w: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sz w:val="18"/>
                <w:szCs w:val="18"/>
                <w:u w:val="none"/>
                <w:lang w:val="en-US" w:eastAsia="zh-CN"/>
              </w:rPr>
              <w:t>4</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sz w:val="18"/>
                <w:szCs w:val="18"/>
                <w:u w:val="none"/>
                <w:lang w:eastAsia="zh-CN"/>
              </w:rPr>
              <w:t>期</w:t>
            </w:r>
            <w:r>
              <w:rPr>
                <w:rFonts w:hint="default" w:ascii="Times New Roman" w:hAnsi="Times New Roman" w:cs="Times New Roman"/>
                <w:i w:val="0"/>
                <w:color w:val="000000"/>
                <w:sz w:val="18"/>
                <w:szCs w:val="18"/>
                <w:u w:val="none"/>
                <w:lang w:val="en-US" w:eastAsia="zh-CN"/>
              </w:rPr>
              <w:t>/年</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sz w:val="18"/>
                <w:szCs w:val="18"/>
                <w:u w:val="none"/>
                <w:lang w:val="en-US" w:eastAsia="zh-CN"/>
              </w:rPr>
              <w:t>10</w:t>
            </w:r>
          </w:p>
        </w:tc>
        <w:tc>
          <w:tcPr>
            <w:tcW w:w="11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33" w:hRule="atLeast"/>
          <w:jc w:val="center"/>
        </w:trPr>
        <w:tc>
          <w:tcPr>
            <w:tcW w:w="130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2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质量指标</w:t>
            </w:r>
          </w:p>
        </w:tc>
        <w:tc>
          <w:tcPr>
            <w:tcW w:w="18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承接国家、省级、州级改革试点任务，评估验收合格率</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i w:val="0"/>
                <w:color w:val="000000"/>
                <w:sz w:val="18"/>
                <w:szCs w:val="18"/>
                <w:u w:val="none"/>
              </w:rPr>
              <w:t>≥</w:t>
            </w: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90</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i w:val="0"/>
                <w:color w:val="000000"/>
                <w:sz w:val="18"/>
                <w:szCs w:val="18"/>
                <w:u w:val="none"/>
                <w:lang w:val="en-US" w:eastAsia="zh-CN"/>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10</w:t>
            </w:r>
          </w:p>
        </w:tc>
        <w:tc>
          <w:tcPr>
            <w:tcW w:w="11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2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时效指标</w:t>
            </w:r>
          </w:p>
        </w:tc>
        <w:tc>
          <w:tcPr>
            <w:tcW w:w="18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24"/>
                <w:szCs w:val="24"/>
                <w:u w:val="none"/>
                <w:lang w:val="en-US" w:eastAsia="zh-CN"/>
              </w:rPr>
            </w:pPr>
            <w:r>
              <w:rPr>
                <w:rFonts w:hint="default" w:ascii="Times New Roman" w:hAnsi="Times New Roman" w:cs="Times New Roman"/>
                <w:i w:val="0"/>
                <w:color w:val="000000"/>
                <w:sz w:val="18"/>
                <w:szCs w:val="18"/>
                <w:u w:val="none"/>
                <w:lang w:val="en-US" w:eastAsia="zh-CN"/>
              </w:rPr>
              <w:t>全面深化改革暨政研干部能力提升培训班完成时间</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eastAsia="zh-CN"/>
              </w:rPr>
            </w:pPr>
            <w:r>
              <w:rPr>
                <w:rFonts w:hint="default" w:ascii="Times New Roman" w:hAnsi="Times New Roman" w:cs="Times New Roman"/>
                <w:i w:val="0"/>
                <w:color w:val="000000"/>
                <w:sz w:val="18"/>
                <w:szCs w:val="18"/>
                <w:u w:val="none"/>
                <w:lang w:val="en-US" w:eastAsia="zh-CN"/>
              </w:rPr>
              <w:t>定性</w:t>
            </w: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2024年11月前举办</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p>
        </w:tc>
        <w:tc>
          <w:tcPr>
            <w:tcW w:w="6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10</w:t>
            </w:r>
          </w:p>
        </w:tc>
        <w:tc>
          <w:tcPr>
            <w:tcW w:w="11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2024年8月举办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30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3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效益指标</w:t>
            </w:r>
          </w:p>
        </w:tc>
        <w:tc>
          <w:tcPr>
            <w:tcW w:w="1273" w:type="dxa"/>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社会效益</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8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提升政研干部业务水平</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lang w:eastAsia="zh-CN"/>
              </w:rPr>
            </w:pPr>
            <w:r>
              <w:rPr>
                <w:rFonts w:hint="default" w:ascii="Times New Roman" w:hAnsi="Times New Roman" w:cs="Times New Roman"/>
                <w:i w:val="0"/>
                <w:color w:val="000000"/>
                <w:sz w:val="18"/>
                <w:szCs w:val="18"/>
                <w:u w:val="none"/>
                <w:lang w:val="en-US" w:eastAsia="zh-CN"/>
              </w:rPr>
              <w:t>定性</w:t>
            </w: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sz w:val="18"/>
                <w:szCs w:val="18"/>
                <w:u w:val="none"/>
                <w:lang w:val="en-US" w:eastAsia="zh-CN"/>
              </w:rPr>
              <w:t>有效提升</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kern w:val="2"/>
                <w:sz w:val="18"/>
                <w:szCs w:val="18"/>
                <w:u w:val="none"/>
                <w:lang w:val="en-US" w:eastAsia="zh-CN" w:bidi="ar-SA"/>
              </w:rPr>
            </w:pPr>
          </w:p>
        </w:tc>
        <w:tc>
          <w:tcPr>
            <w:tcW w:w="6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20</w:t>
            </w:r>
          </w:p>
        </w:tc>
        <w:tc>
          <w:tcPr>
            <w:tcW w:w="11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有效提升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jc w:val="center"/>
        </w:trPr>
        <w:tc>
          <w:tcPr>
            <w:tcW w:w="130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3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满意度指标</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sz w:val="24"/>
                <w:szCs w:val="24"/>
                <w:u w:val="none"/>
              </w:rPr>
            </w:pPr>
            <w:r>
              <w:rPr>
                <w:rFonts w:hint="default" w:ascii="Times New Roman" w:hAnsi="Times New Roman" w:cs="Times New Roman"/>
                <w:i w:val="0"/>
                <w:color w:val="000000"/>
                <w:kern w:val="0"/>
                <w:sz w:val="24"/>
                <w:szCs w:val="24"/>
                <w:u w:val="none"/>
                <w:lang w:val="en-US" w:eastAsia="zh-CN" w:bidi="ar"/>
              </w:rPr>
              <w:t>服务对象</w:t>
            </w:r>
            <w:r>
              <w:rPr>
                <w:rFonts w:hint="default" w:ascii="Times New Roman" w:hAnsi="Times New Roman" w:eastAsia="宋体" w:cs="Times New Roman"/>
                <w:i w:val="0"/>
                <w:color w:val="000000"/>
                <w:kern w:val="0"/>
                <w:sz w:val="24"/>
                <w:szCs w:val="24"/>
                <w:u w:val="none"/>
                <w:lang w:val="en-US" w:eastAsia="zh-CN" w:bidi="ar"/>
              </w:rPr>
              <w:t>满意度指标</w:t>
            </w:r>
          </w:p>
        </w:tc>
        <w:tc>
          <w:tcPr>
            <w:tcW w:w="18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18"/>
                <w:szCs w:val="18"/>
                <w:u w:val="none"/>
                <w:lang w:eastAsia="zh-CN"/>
              </w:rPr>
            </w:pPr>
            <w:r>
              <w:rPr>
                <w:rFonts w:hint="default" w:ascii="Times New Roman" w:hAnsi="Times New Roman" w:eastAsia="宋体" w:cs="Times New Roman"/>
                <w:i w:val="0"/>
                <w:color w:val="000000"/>
                <w:sz w:val="18"/>
                <w:szCs w:val="18"/>
                <w:u w:val="none"/>
              </w:rPr>
              <w:t>州委、州政府领导</w:t>
            </w:r>
            <w:r>
              <w:rPr>
                <w:rFonts w:hint="default" w:ascii="Times New Roman" w:hAnsi="Times New Roman" w:cs="Times New Roman"/>
                <w:i w:val="0"/>
                <w:color w:val="000000"/>
                <w:sz w:val="18"/>
                <w:szCs w:val="18"/>
                <w:u w:val="none"/>
                <w:lang w:val="en-US" w:eastAsia="zh-CN"/>
              </w:rPr>
              <w:t>满意度</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kern w:val="2"/>
                <w:sz w:val="24"/>
                <w:szCs w:val="24"/>
                <w:u w:val="none"/>
                <w:lang w:val="en-US" w:eastAsia="zh-CN" w:bidi="ar-SA"/>
              </w:rPr>
            </w:pPr>
            <w:r>
              <w:rPr>
                <w:rFonts w:hint="default" w:ascii="Times New Roman" w:hAnsi="Times New Roman" w:eastAsia="宋体" w:cs="Times New Roman"/>
                <w:i w:val="0"/>
                <w:color w:val="000000"/>
                <w:sz w:val="18"/>
                <w:szCs w:val="18"/>
                <w:u w:val="none"/>
              </w:rPr>
              <w:t>≥</w:t>
            </w: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cs="Times New Roman"/>
                <w:i w:val="0"/>
                <w:color w:val="000000"/>
                <w:sz w:val="18"/>
                <w:szCs w:val="18"/>
                <w:u w:val="none"/>
                <w:lang w:val="en-US" w:eastAsia="zh-CN"/>
              </w:rPr>
              <w:t>90</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sz w:val="18"/>
                <w:szCs w:val="18"/>
                <w:u w:val="none"/>
                <w:lang w:val="en-US" w:eastAsia="zh-CN"/>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kern w:val="2"/>
                <w:sz w:val="18"/>
                <w:szCs w:val="18"/>
                <w:u w:val="none"/>
                <w:lang w:val="en-US" w:eastAsia="zh-CN" w:bidi="ar-SA"/>
              </w:rPr>
            </w:pPr>
            <w:r>
              <w:rPr>
                <w:rFonts w:hint="default" w:ascii="Times New Roman" w:hAnsi="Times New Roman" w:eastAsia="宋体" w:cs="Times New Roman"/>
                <w:i w:val="0"/>
                <w:color w:val="000000"/>
                <w:sz w:val="18"/>
                <w:szCs w:val="18"/>
                <w:u w:val="none"/>
                <w:lang w:val="en-US" w:eastAsia="zh-CN"/>
              </w:rPr>
              <w:t>10</w:t>
            </w:r>
          </w:p>
        </w:tc>
        <w:tc>
          <w:tcPr>
            <w:tcW w:w="11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61" w:hRule="atLeast"/>
          <w:jc w:val="center"/>
        </w:trPr>
        <w:tc>
          <w:tcPr>
            <w:tcW w:w="13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24"/>
                <w:szCs w:val="24"/>
                <w:u w:val="none"/>
              </w:rPr>
            </w:pPr>
          </w:p>
        </w:tc>
        <w:tc>
          <w:tcPr>
            <w:tcW w:w="13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成本指标</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经济成本指标</w:t>
            </w:r>
          </w:p>
        </w:tc>
        <w:tc>
          <w:tcPr>
            <w:tcW w:w="18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节约成本率</w:t>
            </w:r>
          </w:p>
        </w:tc>
        <w:tc>
          <w:tcPr>
            <w:tcW w:w="11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sz w:val="18"/>
                <w:szCs w:val="18"/>
                <w:u w:val="none"/>
              </w:rPr>
              <w:t>≥</w:t>
            </w: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10</w:t>
            </w:r>
          </w:p>
        </w:tc>
        <w:tc>
          <w:tcPr>
            <w:tcW w:w="9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i w:val="0"/>
                <w:color w:val="000000"/>
                <w:sz w:val="18"/>
                <w:szCs w:val="18"/>
                <w:u w:val="none"/>
                <w:lang w:val="en-US" w:eastAsia="zh-CN"/>
              </w:rPr>
              <w:t>20</w:t>
            </w:r>
          </w:p>
        </w:tc>
        <w:tc>
          <w:tcPr>
            <w:tcW w:w="11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outlineLvl w:val="9"/>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cs="Times New Roman"/>
                <w:i w:val="0"/>
                <w:color w:val="000000"/>
                <w:sz w:val="18"/>
                <w:szCs w:val="18"/>
                <w:u w:val="none"/>
                <w:lang w:val="en-US" w:eastAsia="zh-CN"/>
              </w:rPr>
              <w:t>20</w:t>
            </w:r>
          </w:p>
        </w:tc>
      </w:tr>
    </w:tbl>
    <w:p>
      <w:pPr>
        <w:pStyle w:val="3"/>
        <w:ind w:left="0" w:leftChars="0" w:firstLine="0" w:firstLineChars="0"/>
        <w:rPr>
          <w:rFonts w:hint="default" w:ascii="Times New Roman" w:hAnsi="Times New Roman" w:eastAsia="黑体" w:cs="Times New Roman"/>
          <w:sz w:val="24"/>
          <w:szCs w:val="24"/>
          <w:highlight w:val="none"/>
          <w:lang w:val="en-US" w:eastAsia="zh-CN"/>
        </w:rPr>
      </w:pPr>
    </w:p>
    <w:p>
      <w:pPr>
        <w:pStyle w:val="3"/>
        <w:rPr>
          <w:rFonts w:hint="default" w:ascii="Times New Roman" w:hAnsi="Times New Roman" w:cs="Times New Roman"/>
          <w:lang w:eastAsia="zh-CN"/>
        </w:rPr>
      </w:pPr>
    </w:p>
    <w:p>
      <w:pPr>
        <w:spacing w:line="600" w:lineRule="exact"/>
        <w:jc w:val="left"/>
        <w:outlineLvl w:val="0"/>
        <w:rPr>
          <w:rFonts w:hint="default" w:ascii="Times New Roman" w:hAnsi="Times New Roman" w:eastAsia="仿宋_GB2312" w:cs="Times New Roman"/>
          <w:color w:val="auto"/>
          <w:kern w:val="0"/>
          <w:sz w:val="32"/>
          <w:szCs w:val="32"/>
          <w:highlight w:val="none"/>
          <w:lang w:val="en-US" w:eastAsia="zh-CN" w:bidi="ar-SA"/>
        </w:rPr>
      </w:pPr>
    </w:p>
    <w:p>
      <w:pPr>
        <w:spacing w:line="600" w:lineRule="exact"/>
        <w:ind w:firstLine="640" w:firstLineChars="200"/>
        <w:jc w:val="left"/>
        <w:outlineLvl w:val="0"/>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（备注：按照绩效自评工作安排，各单位可在预算管理一体化系统—综合报表查询—预算绩效报表模块中下载本单位“部门预算项目支出绩效自评表（2024年度）”，该表格应作为附件予以公开。）</w:t>
      </w:r>
    </w:p>
    <w:p>
      <w:pPr>
        <w:spacing w:line="600" w:lineRule="exact"/>
        <w:ind w:firstLine="640" w:firstLineChars="200"/>
        <w:jc w:val="left"/>
        <w:outlineLvl w:val="0"/>
        <w:rPr>
          <w:rFonts w:hint="default" w:ascii="Times New Roman" w:hAnsi="Times New Roman" w:eastAsia="仿宋_GB2312" w:cs="Times New Roman"/>
          <w:color w:val="auto"/>
          <w:kern w:val="0"/>
          <w:sz w:val="32"/>
          <w:szCs w:val="32"/>
          <w:highlight w:val="none"/>
          <w:lang w:val="en-US" w:eastAsia="zh-CN" w:bidi="ar-SA"/>
        </w:rPr>
      </w:pPr>
    </w:p>
    <w:p>
      <w:pPr>
        <w:pStyle w:val="8"/>
        <w:rPr>
          <w:rFonts w:hint="default" w:ascii="Times New Roman" w:hAnsi="Times New Roman" w:eastAsia="仿宋_GB2312" w:cs="Times New Roman"/>
          <w:color w:val="auto"/>
          <w:kern w:val="0"/>
          <w:sz w:val="32"/>
          <w:szCs w:val="32"/>
          <w:highlight w:val="none"/>
          <w:lang w:val="en-US" w:eastAsia="zh-CN" w:bidi="ar-SA"/>
        </w:rPr>
      </w:pPr>
    </w:p>
    <w:p>
      <w:pPr>
        <w:pStyle w:val="8"/>
        <w:rPr>
          <w:rFonts w:hint="default" w:ascii="Times New Roman" w:hAnsi="Times New Roman" w:eastAsia="仿宋_GB2312" w:cs="Times New Roman"/>
          <w:color w:val="auto"/>
          <w:kern w:val="0"/>
          <w:sz w:val="32"/>
          <w:szCs w:val="32"/>
          <w:highlight w:val="none"/>
          <w:lang w:val="en-US" w:eastAsia="zh-CN" w:bidi="ar-SA"/>
        </w:rPr>
      </w:pPr>
    </w:p>
    <w:p>
      <w:pPr>
        <w:pStyle w:val="8"/>
        <w:rPr>
          <w:rFonts w:hint="default" w:ascii="Times New Roman" w:hAnsi="Times New Roman" w:eastAsia="仿宋_GB2312" w:cs="Times New Roman"/>
          <w:color w:val="auto"/>
          <w:kern w:val="0"/>
          <w:sz w:val="32"/>
          <w:szCs w:val="32"/>
          <w:highlight w:val="none"/>
          <w:lang w:val="en-US" w:eastAsia="zh-CN" w:bidi="ar-SA"/>
        </w:rPr>
      </w:pPr>
    </w:p>
    <w:p>
      <w:pPr>
        <w:pStyle w:val="8"/>
        <w:rPr>
          <w:rFonts w:hint="default" w:ascii="Times New Roman" w:hAnsi="Times New Roman" w:eastAsia="仿宋_GB2312" w:cs="Times New Roman"/>
          <w:color w:val="auto"/>
          <w:kern w:val="0"/>
          <w:sz w:val="32"/>
          <w:szCs w:val="32"/>
          <w:highlight w:val="none"/>
          <w:lang w:val="en-US" w:eastAsia="zh-CN" w:bidi="ar-SA"/>
        </w:rPr>
      </w:pPr>
    </w:p>
    <w:p>
      <w:pPr>
        <w:pStyle w:val="8"/>
        <w:rPr>
          <w:rFonts w:hint="default" w:ascii="Times New Roman" w:hAnsi="Times New Roman" w:eastAsia="仿宋_GB2312" w:cs="Times New Roman"/>
          <w:color w:val="auto"/>
          <w:kern w:val="0"/>
          <w:sz w:val="32"/>
          <w:szCs w:val="32"/>
          <w:highlight w:val="none"/>
          <w:lang w:val="en-US" w:eastAsia="zh-CN" w:bidi="ar-SA"/>
        </w:rPr>
      </w:pPr>
    </w:p>
    <w:p>
      <w:pPr>
        <w:pStyle w:val="8"/>
        <w:rPr>
          <w:rFonts w:hint="default" w:ascii="Times New Roman" w:hAnsi="Times New Roman" w:eastAsia="仿宋_GB2312" w:cs="Times New Roman"/>
          <w:color w:val="auto"/>
          <w:kern w:val="0"/>
          <w:sz w:val="32"/>
          <w:szCs w:val="32"/>
          <w:highlight w:val="none"/>
          <w:lang w:val="en-US" w:eastAsia="zh-CN" w:bidi="ar-SA"/>
        </w:rPr>
      </w:pPr>
    </w:p>
    <w:p>
      <w:pPr>
        <w:pStyle w:val="8"/>
        <w:rPr>
          <w:rFonts w:hint="default" w:ascii="Times New Roman" w:hAnsi="Times New Roman" w:eastAsia="仿宋_GB2312" w:cs="Times New Roman"/>
          <w:color w:val="auto"/>
          <w:kern w:val="0"/>
          <w:sz w:val="32"/>
          <w:szCs w:val="32"/>
          <w:highlight w:val="none"/>
          <w:lang w:val="en-US" w:eastAsia="zh-CN" w:bidi="ar-SA"/>
        </w:rPr>
        <w:sectPr>
          <w:footerReference r:id="rId6" w:type="default"/>
          <w:pgSz w:w="11906" w:h="16838"/>
          <w:pgMar w:top="1440" w:right="1800" w:bottom="1440" w:left="1800" w:header="851" w:footer="992" w:gutter="0"/>
          <w:pgNumType w:fmt="numberInDash" w:start="1"/>
          <w:cols w:space="720" w:num="1"/>
          <w:docGrid w:type="lines" w:linePitch="312" w:charSpace="0"/>
        </w:sectPr>
      </w:pPr>
    </w:p>
    <w:p>
      <w:pPr>
        <w:pStyle w:val="8"/>
        <w:rPr>
          <w:rFonts w:hint="default" w:ascii="Times New Roman" w:hAnsi="Times New Roman" w:eastAsia="黑体" w:cs="Times New Roman"/>
          <w:color w:val="auto"/>
          <w:sz w:val="32"/>
          <w:szCs w:val="32"/>
          <w:highlight w:val="none"/>
          <w:lang w:val="en-US" w:eastAsia="zh-CN"/>
        </w:rPr>
      </w:pPr>
      <w:r>
        <w:rPr>
          <w:rFonts w:hint="default" w:ascii="Times New Roman" w:hAnsi="Times New Roman" w:eastAsia="黑体" w:cs="Times New Roman"/>
          <w:color w:val="auto"/>
          <w:kern w:val="0"/>
          <w:sz w:val="32"/>
          <w:szCs w:val="32"/>
          <w:highlight w:val="none"/>
          <w:shd w:val="clear" w:color="auto" w:fill="FFFFFF"/>
          <w:lang w:val="zh-CN"/>
        </w:rPr>
        <w:t>附件</w:t>
      </w:r>
      <w:r>
        <w:rPr>
          <w:rFonts w:hint="default" w:ascii="Times New Roman" w:hAnsi="Times New Roman" w:eastAsia="黑体" w:cs="Times New Roman"/>
          <w:color w:val="auto"/>
          <w:kern w:val="0"/>
          <w:sz w:val="32"/>
          <w:szCs w:val="32"/>
          <w:highlight w:val="none"/>
          <w:shd w:val="clear" w:color="auto" w:fill="FFFFFF"/>
          <w:lang w:val="en-US" w:eastAsia="zh-CN"/>
        </w:rPr>
        <w:t>2</w:t>
      </w:r>
    </w:p>
    <w:p>
      <w:pPr>
        <w:pStyle w:val="33"/>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default" w:ascii="Times New Roman" w:hAnsi="Times New Roman" w:eastAsia="方正小标宋简体" w:cs="Times New Roman"/>
          <w:color w:val="auto"/>
          <w:kern w:val="2"/>
          <w:sz w:val="44"/>
          <w:szCs w:val="44"/>
          <w:highlight w:val="none"/>
          <w:lang w:val="en-US" w:eastAsia="zh-CN"/>
        </w:rPr>
      </w:pPr>
      <w:r>
        <w:rPr>
          <w:rFonts w:hint="default" w:ascii="Times New Roman" w:hAnsi="Times New Roman" w:eastAsia="方正小标宋简体" w:cs="Times New Roman"/>
          <w:color w:val="auto"/>
          <w:kern w:val="2"/>
          <w:sz w:val="44"/>
          <w:szCs w:val="44"/>
          <w:highlight w:val="none"/>
          <w:lang w:val="en-US" w:eastAsia="zh-CN"/>
        </w:rPr>
        <w:t>专项预算项目绩效评价报告范本</w:t>
      </w:r>
    </w:p>
    <w:p>
      <w:pPr>
        <w:pStyle w:val="33"/>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default" w:ascii="Times New Roman" w:hAnsi="Times New Roman" w:eastAsia="方正小标宋简体" w:cs="Times New Roman"/>
          <w:color w:val="auto"/>
          <w:kern w:val="2"/>
          <w:sz w:val="44"/>
          <w:szCs w:val="44"/>
          <w:highlight w:val="none"/>
          <w:lang w:val="en-US" w:eastAsia="zh-CN"/>
        </w:rPr>
      </w:pPr>
    </w:p>
    <w:p>
      <w:pPr>
        <w:pStyle w:val="33"/>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default" w:ascii="Times New Roman" w:hAnsi="Times New Roman" w:eastAsia="方正小标宋简体" w:cs="Times New Roman"/>
          <w:color w:val="auto"/>
          <w:kern w:val="2"/>
          <w:sz w:val="44"/>
          <w:szCs w:val="44"/>
          <w:highlight w:val="none"/>
          <w:lang w:val="en-US" w:eastAsia="zh-CN"/>
        </w:rPr>
      </w:pPr>
      <w:r>
        <w:rPr>
          <w:rFonts w:hint="default" w:ascii="Times New Roman" w:hAnsi="Times New Roman" w:eastAsia="方正楷体_GBK" w:cs="Times New Roman"/>
          <w:b/>
          <w:bCs/>
          <w:color w:val="auto"/>
          <w:kern w:val="2"/>
          <w:sz w:val="32"/>
          <w:szCs w:val="32"/>
          <w:highlight w:val="none"/>
          <w:lang w:val="en-US" w:eastAsia="zh-CN"/>
        </w:rPr>
        <w:t>（我单位不涉及专项预算项目）</w:t>
      </w:r>
    </w:p>
    <w:p>
      <w:pPr>
        <w:pStyle w:val="33"/>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hint="default" w:ascii="Times New Roman" w:hAnsi="Times New Roman" w:cs="Times New Roman"/>
          <w:color w:val="auto"/>
          <w:kern w:val="2"/>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default" w:ascii="Times New Roman" w:hAnsi="Times New Roman" w:eastAsia="黑体" w:cs="Times New Roman"/>
          <w:sz w:val="32"/>
          <w:szCs w:val="32"/>
          <w:highlight w:val="none"/>
          <w:lang w:val="zh-CN"/>
        </w:rPr>
      </w:pPr>
      <w:r>
        <w:rPr>
          <w:rFonts w:hint="default" w:ascii="Times New Roman" w:hAnsi="Times New Roman" w:eastAsia="黑体" w:cs="Times New Roman"/>
          <w:sz w:val="32"/>
          <w:szCs w:val="32"/>
          <w:highlight w:val="none"/>
        </w:rPr>
        <w:t>一、</w:t>
      </w:r>
      <w:r>
        <w:rPr>
          <w:rFonts w:hint="default" w:ascii="Times New Roman" w:hAnsi="Times New Roman" w:eastAsia="黑体" w:cs="Times New Roman"/>
          <w:sz w:val="32"/>
          <w:szCs w:val="32"/>
          <w:highlight w:val="none"/>
          <w:lang w:val="zh-CN"/>
        </w:rPr>
        <w:t>项目概况</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default" w:ascii="Times New Roman" w:hAnsi="Times New Roman" w:eastAsia="仿宋_GB2312" w:cs="Times New Roman"/>
          <w:color w:val="auto"/>
          <w:kern w:val="0"/>
          <w:sz w:val="32"/>
          <w:szCs w:val="32"/>
          <w:highlight w:val="none"/>
          <w:u w:val="none"/>
          <w:shd w:val="clear" w:color="auto" w:fill="FFFFFF"/>
          <w:lang w:val="zh-CN"/>
        </w:rPr>
      </w:pPr>
      <w:r>
        <w:rPr>
          <w:rFonts w:hint="default" w:ascii="Times New Roman" w:hAnsi="Times New Roman" w:eastAsia="楷体_GB2312" w:cs="Times New Roman"/>
          <w:b/>
          <w:color w:val="auto"/>
          <w:sz w:val="32"/>
          <w:szCs w:val="32"/>
          <w:highlight w:val="none"/>
          <w:u w:val="none"/>
          <w:lang w:val="zh-CN"/>
        </w:rPr>
        <w:t>（一）设立背景及基本情况。</w:t>
      </w:r>
      <w:r>
        <w:rPr>
          <w:rFonts w:hint="default" w:ascii="Times New Roman" w:hAnsi="Times New Roman" w:eastAsia="仿宋_GB2312" w:cs="Times New Roman"/>
          <w:b w:val="0"/>
          <w:bCs w:val="0"/>
          <w:kern w:val="0"/>
          <w:position w:val="0"/>
          <w:sz w:val="32"/>
          <w:szCs w:val="32"/>
          <w:highlight w:val="none"/>
          <w:lang w:val="en-US" w:eastAsia="zh-CN" w:bidi="ar-SA"/>
        </w:rPr>
        <w:t>项目设立原因及背景，</w:t>
      </w:r>
      <w:r>
        <w:rPr>
          <w:rFonts w:hint="default" w:ascii="Times New Roman" w:hAnsi="Times New Roman" w:eastAsia="仿宋_GB2312" w:cs="Times New Roman"/>
          <w:b w:val="0"/>
          <w:bCs w:val="0"/>
          <w:kern w:val="0"/>
          <w:position w:val="0"/>
          <w:sz w:val="32"/>
          <w:szCs w:val="32"/>
          <w:highlight w:val="none"/>
          <w:lang w:val="zh-CN" w:eastAsia="zh-CN" w:bidi="ar-SA"/>
        </w:rPr>
        <w:t>项目立项、资金申报的依据，项目主要内容</w:t>
      </w:r>
      <w:r>
        <w:rPr>
          <w:rFonts w:hint="default" w:ascii="Times New Roman" w:hAnsi="Times New Roman" w:eastAsia="仿宋_GB2312" w:cs="Times New Roman"/>
          <w:b w:val="0"/>
          <w:bCs w:val="0"/>
          <w:kern w:val="0"/>
          <w:position w:val="0"/>
          <w:sz w:val="32"/>
          <w:szCs w:val="32"/>
          <w:highlight w:val="none"/>
          <w:lang w:val="en-US" w:eastAsia="zh-CN" w:bidi="ar-SA"/>
        </w:rPr>
        <w:t>。</w:t>
      </w:r>
      <w:r>
        <w:rPr>
          <w:rFonts w:hint="default" w:ascii="Times New Roman" w:hAnsi="Times New Roman" w:eastAsia="仿宋_GB2312" w:cs="Times New Roman"/>
          <w:b w:val="0"/>
          <w:bCs w:val="0"/>
          <w:kern w:val="0"/>
          <w:position w:val="0"/>
          <w:sz w:val="32"/>
          <w:szCs w:val="32"/>
          <w:highlight w:val="none"/>
          <w:lang w:val="zh-CN" w:eastAsia="zh-CN" w:bidi="ar-SA"/>
        </w:rPr>
        <w:t>主管部门职能</w:t>
      </w:r>
      <w:r>
        <w:rPr>
          <w:rFonts w:hint="default" w:ascii="Times New Roman" w:hAnsi="Times New Roman" w:eastAsia="仿宋_GB2312" w:cs="Times New Roman"/>
          <w:color w:val="auto"/>
          <w:kern w:val="0"/>
          <w:sz w:val="32"/>
          <w:szCs w:val="32"/>
          <w:highlight w:val="none"/>
          <w:u w:val="none"/>
          <w:shd w:val="clear" w:color="auto" w:fill="FFFFFF"/>
          <w:lang w:val="zh-CN"/>
        </w:rPr>
        <w:t>。</w:t>
      </w:r>
    </w:p>
    <w:p>
      <w:pPr>
        <w:keepNext w:val="0"/>
        <w:keepLines w:val="0"/>
        <w:pageBreakBefore w:val="0"/>
        <w:kinsoku/>
        <w:wordWrap/>
        <w:overflowPunct/>
        <w:topLinePunct w:val="0"/>
        <w:autoSpaceDE/>
        <w:autoSpaceDN/>
        <w:bidi w:val="0"/>
        <w:adjustRightInd w:val="0"/>
        <w:snapToGrid w:val="0"/>
        <w:spacing w:line="578" w:lineRule="exact"/>
        <w:ind w:left="0" w:leftChars="0" w:firstLine="642" w:firstLineChars="200"/>
        <w:textAlignment w:val="auto"/>
        <w:rPr>
          <w:rFonts w:hint="default" w:ascii="Times New Roman" w:hAnsi="Times New Roman" w:eastAsia="仿宋_GB2312" w:cs="Times New Roman"/>
          <w:b w:val="0"/>
          <w:bCs w:val="0"/>
          <w:kern w:val="0"/>
          <w:position w:val="0"/>
          <w:sz w:val="32"/>
          <w:szCs w:val="32"/>
          <w:highlight w:val="none"/>
          <w:lang w:val="zh-CN" w:eastAsia="zh-CN" w:bidi="ar-SA"/>
        </w:rPr>
      </w:pPr>
      <w:r>
        <w:rPr>
          <w:rFonts w:hint="default" w:ascii="Times New Roman" w:hAnsi="Times New Roman" w:eastAsia="楷体_GB2312" w:cs="Times New Roman"/>
          <w:b/>
          <w:color w:val="auto"/>
          <w:sz w:val="32"/>
          <w:szCs w:val="32"/>
          <w:highlight w:val="none"/>
          <w:u w:val="none"/>
          <w:lang w:val="zh-CN"/>
        </w:rPr>
        <w:t>（二）</w:t>
      </w:r>
      <w:r>
        <w:rPr>
          <w:rFonts w:hint="default" w:ascii="Times New Roman" w:hAnsi="Times New Roman" w:eastAsia="楷体_GB2312" w:cs="Times New Roman"/>
          <w:b/>
          <w:color w:val="auto"/>
          <w:sz w:val="32"/>
          <w:szCs w:val="32"/>
          <w:highlight w:val="none"/>
          <w:u w:val="none"/>
          <w:lang w:val="en-US" w:eastAsia="zh-CN"/>
        </w:rPr>
        <w:t>实施目的及支持方向。</w:t>
      </w:r>
      <w:r>
        <w:rPr>
          <w:rFonts w:hint="default" w:ascii="Times New Roman" w:hAnsi="Times New Roman" w:eastAsia="仿宋_GB2312" w:cs="Times New Roman"/>
          <w:b w:val="0"/>
          <w:bCs w:val="0"/>
          <w:kern w:val="0"/>
          <w:position w:val="0"/>
          <w:sz w:val="32"/>
          <w:szCs w:val="32"/>
          <w:highlight w:val="none"/>
          <w:lang w:val="en-US" w:eastAsia="zh-CN" w:bidi="ar-SA"/>
        </w:rPr>
        <w:t>项目资金</w:t>
      </w:r>
      <w:r>
        <w:rPr>
          <w:rFonts w:hint="default" w:ascii="Times New Roman" w:hAnsi="Times New Roman" w:eastAsia="仿宋_GB2312" w:cs="Times New Roman"/>
          <w:b w:val="0"/>
          <w:bCs w:val="0"/>
          <w:kern w:val="0"/>
          <w:position w:val="0"/>
          <w:sz w:val="32"/>
          <w:szCs w:val="32"/>
          <w:highlight w:val="none"/>
          <w:lang w:val="zh-CN" w:eastAsia="zh-CN" w:bidi="ar-SA"/>
        </w:rPr>
        <w:t>管理办法制定情况，项目实施目的和主要工作任务，项目支持方向。</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default" w:ascii="Times New Roman" w:hAnsi="Times New Roman" w:eastAsia="仿宋_GB2312" w:cs="Times New Roman"/>
          <w:b w:val="0"/>
          <w:bCs w:val="0"/>
          <w:kern w:val="0"/>
          <w:position w:val="0"/>
          <w:sz w:val="32"/>
          <w:szCs w:val="32"/>
          <w:highlight w:val="none"/>
          <w:lang w:val="zh-CN" w:eastAsia="zh-CN" w:bidi="ar-SA"/>
        </w:rPr>
      </w:pPr>
      <w:r>
        <w:rPr>
          <w:rFonts w:hint="default" w:ascii="Times New Roman" w:hAnsi="Times New Roman" w:eastAsia="楷体_GB2312" w:cs="Times New Roman"/>
          <w:b/>
          <w:color w:val="auto"/>
          <w:sz w:val="32"/>
          <w:szCs w:val="32"/>
          <w:highlight w:val="none"/>
          <w:u w:val="none"/>
          <w:lang w:val="zh-CN" w:eastAsia="zh-CN"/>
        </w:rPr>
        <w:t>（三）</w:t>
      </w:r>
      <w:r>
        <w:rPr>
          <w:rFonts w:hint="default" w:ascii="Times New Roman" w:hAnsi="Times New Roman" w:eastAsia="楷体_GB2312" w:cs="Times New Roman"/>
          <w:b/>
          <w:color w:val="auto"/>
          <w:sz w:val="32"/>
          <w:szCs w:val="32"/>
          <w:highlight w:val="none"/>
          <w:u w:val="none"/>
          <w:lang w:val="en-US" w:eastAsia="zh-CN"/>
        </w:rPr>
        <w:t>预算安排及分配管理</w:t>
      </w:r>
      <w:r>
        <w:rPr>
          <w:rFonts w:hint="default" w:ascii="Times New Roman" w:hAnsi="Times New Roman" w:eastAsia="楷体_GB2312" w:cs="Times New Roman"/>
          <w:b/>
          <w:color w:val="auto"/>
          <w:sz w:val="32"/>
          <w:szCs w:val="32"/>
          <w:highlight w:val="none"/>
          <w:u w:val="none"/>
          <w:lang w:val="zh-CN" w:eastAsia="zh-CN"/>
        </w:rPr>
        <w:t>。</w:t>
      </w:r>
      <w:r>
        <w:rPr>
          <w:rFonts w:hint="default" w:ascii="Times New Roman" w:hAnsi="Times New Roman" w:eastAsia="仿宋_GB2312" w:cs="Times New Roman"/>
          <w:b w:val="0"/>
          <w:bCs w:val="0"/>
          <w:kern w:val="0"/>
          <w:position w:val="0"/>
          <w:sz w:val="32"/>
          <w:szCs w:val="32"/>
          <w:highlight w:val="none"/>
          <w:lang w:val="zh-CN" w:eastAsia="zh-CN" w:bidi="ar-SA"/>
        </w:rPr>
        <w:t>项目预算安排情况，项目资金分配原则及考虑因素，项目资金分配情况。</w:t>
      </w:r>
    </w:p>
    <w:p>
      <w:pPr>
        <w:keepNext w:val="0"/>
        <w:keepLines w:val="0"/>
        <w:pageBreakBefore w:val="0"/>
        <w:kinsoku/>
        <w:wordWrap/>
        <w:overflowPunct/>
        <w:topLinePunct w:val="0"/>
        <w:autoSpaceDE/>
        <w:autoSpaceDN/>
        <w:bidi w:val="0"/>
        <w:adjustRightInd w:val="0"/>
        <w:snapToGrid w:val="0"/>
        <w:spacing w:line="578" w:lineRule="exact"/>
        <w:ind w:left="0" w:leftChars="0" w:firstLine="642" w:firstLineChars="200"/>
        <w:textAlignment w:val="auto"/>
        <w:rPr>
          <w:rFonts w:hint="default" w:ascii="Times New Roman" w:hAnsi="Times New Roman" w:eastAsia="仿宋_GB2312" w:cs="Times New Roman"/>
          <w:b w:val="0"/>
          <w:bCs w:val="0"/>
          <w:kern w:val="0"/>
          <w:position w:val="0"/>
          <w:sz w:val="32"/>
          <w:szCs w:val="32"/>
          <w:highlight w:val="none"/>
          <w:lang w:val="zh-CN" w:eastAsia="zh-CN" w:bidi="ar-SA"/>
        </w:rPr>
      </w:pPr>
      <w:r>
        <w:rPr>
          <w:rFonts w:hint="default" w:ascii="Times New Roman" w:hAnsi="Times New Roman" w:eastAsia="楷体_GB2312" w:cs="Times New Roman"/>
          <w:b/>
          <w:color w:val="auto"/>
          <w:sz w:val="32"/>
          <w:szCs w:val="32"/>
          <w:highlight w:val="none"/>
          <w:u w:val="none"/>
          <w:lang w:val="zh-CN" w:eastAsia="zh-CN"/>
        </w:rPr>
        <w:t>（四）项目绩效目标设置。</w:t>
      </w:r>
      <w:r>
        <w:rPr>
          <w:rFonts w:hint="default" w:ascii="Times New Roman" w:hAnsi="Times New Roman" w:eastAsia="仿宋_GB2312" w:cs="Times New Roman"/>
          <w:b w:val="0"/>
          <w:bCs w:val="0"/>
          <w:kern w:val="0"/>
          <w:position w:val="0"/>
          <w:sz w:val="32"/>
          <w:szCs w:val="32"/>
          <w:highlight w:val="none"/>
          <w:lang w:val="zh-CN" w:eastAsia="zh-CN" w:bidi="ar-SA"/>
        </w:rPr>
        <w:t>项目整体、区域和具体绩效目标设置情况，项目自评工作开展情况。</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default" w:ascii="Times New Roman" w:hAnsi="Times New Roman" w:eastAsia="黑体" w:cs="Times New Roman"/>
          <w:sz w:val="32"/>
          <w:szCs w:val="32"/>
          <w:highlight w:val="none"/>
          <w:lang w:eastAsia="zh-CN"/>
        </w:rPr>
      </w:pPr>
      <w:r>
        <w:rPr>
          <w:rFonts w:hint="default" w:ascii="Times New Roman" w:hAnsi="Times New Roman" w:eastAsia="黑体" w:cs="Times New Roman"/>
          <w:sz w:val="32"/>
          <w:szCs w:val="32"/>
          <w:highlight w:val="none"/>
        </w:rPr>
        <w:t>二、</w:t>
      </w:r>
      <w:r>
        <w:rPr>
          <w:rFonts w:hint="default" w:ascii="Times New Roman" w:hAnsi="Times New Roman" w:eastAsia="黑体" w:cs="Times New Roman"/>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default" w:ascii="Times New Roman" w:hAnsi="Times New Roman" w:eastAsia="仿宋_GB2312" w:cs="Times New Roman"/>
          <w:b w:val="0"/>
          <w:bCs w:val="0"/>
          <w:kern w:val="0"/>
          <w:position w:val="0"/>
          <w:sz w:val="32"/>
          <w:szCs w:val="32"/>
          <w:highlight w:val="none"/>
          <w:lang w:val="zh-CN" w:eastAsia="zh-CN" w:bidi="ar-SA"/>
        </w:rPr>
      </w:pPr>
      <w:r>
        <w:rPr>
          <w:rFonts w:hint="default" w:ascii="Times New Roman" w:hAnsi="Times New Roman" w:eastAsia="楷体_GB2312" w:cs="Times New Roman"/>
          <w:b/>
          <w:color w:val="auto"/>
          <w:sz w:val="32"/>
          <w:szCs w:val="32"/>
          <w:highlight w:val="none"/>
          <w:u w:val="none"/>
          <w:lang w:val="zh-CN"/>
        </w:rPr>
        <w:t>（一）评价目的。</w:t>
      </w:r>
      <w:r>
        <w:rPr>
          <w:rFonts w:hint="default" w:ascii="Times New Roman" w:hAnsi="Times New Roman" w:eastAsia="仿宋_GB2312" w:cs="Times New Roman"/>
          <w:b w:val="0"/>
          <w:bCs w:val="0"/>
          <w:kern w:val="0"/>
          <w:position w:val="0"/>
          <w:sz w:val="32"/>
          <w:szCs w:val="32"/>
          <w:highlight w:val="none"/>
          <w:lang w:val="zh-CN" w:eastAsia="zh-CN" w:bidi="ar-SA"/>
        </w:rPr>
        <w:t>通过项目绩效自评要实现的目的。</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default" w:ascii="Times New Roman" w:hAnsi="Times New Roman" w:eastAsia="仿宋_GB2312" w:cs="Times New Roman"/>
          <w:b w:val="0"/>
          <w:bCs w:val="0"/>
          <w:kern w:val="0"/>
          <w:position w:val="0"/>
          <w:sz w:val="32"/>
          <w:szCs w:val="32"/>
          <w:highlight w:val="none"/>
          <w:lang w:val="zh-CN" w:eastAsia="zh-CN" w:bidi="ar-SA"/>
        </w:rPr>
      </w:pPr>
      <w:r>
        <w:rPr>
          <w:rFonts w:hint="default" w:ascii="Times New Roman" w:hAnsi="Times New Roman" w:eastAsia="楷体_GB2312" w:cs="Times New Roman"/>
          <w:b/>
          <w:color w:val="auto"/>
          <w:sz w:val="32"/>
          <w:szCs w:val="32"/>
          <w:highlight w:val="none"/>
          <w:u w:val="none"/>
          <w:lang w:val="zh-CN"/>
        </w:rPr>
        <w:t>（二）预设问题及评价重点。</w:t>
      </w:r>
      <w:r>
        <w:rPr>
          <w:rFonts w:hint="default" w:ascii="Times New Roman" w:hAnsi="Times New Roman" w:eastAsia="仿宋_GB2312" w:cs="Times New Roman"/>
          <w:b w:val="0"/>
          <w:bCs w:val="0"/>
          <w:kern w:val="0"/>
          <w:position w:val="0"/>
          <w:sz w:val="32"/>
          <w:szCs w:val="32"/>
          <w:highlight w:val="none"/>
          <w:lang w:val="zh-CN" w:eastAsia="zh-CN" w:bidi="ar-SA"/>
        </w:rPr>
        <w:t>按照绩效评价指标体系，对资金支出使用全过程及其实施效果进行综合评价和判断。</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default" w:ascii="Times New Roman" w:hAnsi="Times New Roman" w:eastAsia="仿宋_GB2312" w:cs="Times New Roman"/>
          <w:b w:val="0"/>
          <w:bCs w:val="0"/>
          <w:kern w:val="0"/>
          <w:position w:val="0"/>
          <w:sz w:val="32"/>
          <w:szCs w:val="32"/>
          <w:highlight w:val="none"/>
          <w:lang w:val="zh-CN" w:eastAsia="zh-CN" w:bidi="ar-SA"/>
        </w:rPr>
      </w:pPr>
      <w:r>
        <w:rPr>
          <w:rFonts w:hint="default" w:ascii="Times New Roman" w:hAnsi="Times New Roman" w:eastAsia="楷体_GB2312" w:cs="Times New Roman"/>
          <w:b/>
          <w:color w:val="auto"/>
          <w:sz w:val="32"/>
          <w:szCs w:val="32"/>
          <w:highlight w:val="none"/>
          <w:u w:val="none"/>
          <w:lang w:val="zh-CN"/>
        </w:rPr>
        <w:t>（三）评价选点。</w:t>
      </w:r>
      <w:r>
        <w:rPr>
          <w:rFonts w:hint="default" w:ascii="Times New Roman" w:hAnsi="Times New Roman" w:eastAsia="仿宋_GB2312" w:cs="Times New Roman"/>
          <w:b w:val="0"/>
          <w:bCs w:val="0"/>
          <w:kern w:val="0"/>
          <w:position w:val="0"/>
          <w:sz w:val="32"/>
          <w:szCs w:val="32"/>
          <w:highlight w:val="none"/>
          <w:lang w:val="zh-CN" w:eastAsia="zh-CN" w:bidi="ar-SA"/>
        </w:rPr>
        <w:t>项目绩效自评所抽样点位情况。</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default" w:ascii="Times New Roman" w:hAnsi="Times New Roman" w:eastAsia="仿宋_GB2312" w:cs="Times New Roman"/>
          <w:b w:val="0"/>
          <w:bCs w:val="0"/>
          <w:kern w:val="0"/>
          <w:position w:val="0"/>
          <w:sz w:val="32"/>
          <w:szCs w:val="32"/>
          <w:highlight w:val="none"/>
          <w:lang w:val="zh-CN" w:eastAsia="zh-CN" w:bidi="ar-SA"/>
        </w:rPr>
      </w:pPr>
      <w:r>
        <w:rPr>
          <w:rFonts w:hint="default" w:ascii="Times New Roman" w:hAnsi="Times New Roman" w:eastAsia="楷体_GB2312" w:cs="Times New Roman"/>
          <w:b/>
          <w:color w:val="auto"/>
          <w:sz w:val="32"/>
          <w:szCs w:val="32"/>
          <w:highlight w:val="none"/>
          <w:u w:val="none"/>
          <w:lang w:val="zh-CN"/>
        </w:rPr>
        <w:t>（四）评价方法。</w:t>
      </w:r>
      <w:r>
        <w:rPr>
          <w:rFonts w:hint="default" w:ascii="Times New Roman" w:hAnsi="Times New Roman" w:eastAsia="仿宋_GB2312" w:cs="Times New Roman"/>
          <w:b w:val="0"/>
          <w:bCs w:val="0"/>
          <w:kern w:val="0"/>
          <w:position w:val="0"/>
          <w:sz w:val="32"/>
          <w:szCs w:val="32"/>
          <w:highlight w:val="none"/>
          <w:lang w:val="zh-CN" w:eastAsia="zh-CN" w:bidi="ar-SA"/>
        </w:rPr>
        <w:t>根据项目情况和评价重点，用来收集相关材料和开展具体评价的方法。包括：采用成本效益分析法、标杆管理法、案卷研究法、单位自评法、实地勘察法、问卷调查法、座谈调研法等多种方法。</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default" w:ascii="Times New Roman" w:hAnsi="Times New Roman" w:eastAsia="仿宋_GB2312" w:cs="Times New Roman"/>
          <w:bCs/>
          <w:lang w:eastAsia="zh-CN"/>
        </w:rPr>
      </w:pPr>
      <w:r>
        <w:rPr>
          <w:rFonts w:hint="default" w:ascii="Times New Roman" w:hAnsi="Times New Roman" w:eastAsia="楷体_GB2312" w:cs="Times New Roman"/>
          <w:b/>
          <w:color w:val="auto"/>
          <w:sz w:val="32"/>
          <w:szCs w:val="32"/>
          <w:highlight w:val="none"/>
          <w:u w:val="none"/>
          <w:lang w:val="zh-CN"/>
        </w:rPr>
        <w:t>（五）评价组织。</w:t>
      </w:r>
      <w:r>
        <w:rPr>
          <w:rFonts w:hint="default" w:ascii="Times New Roman" w:hAnsi="Times New Roman" w:eastAsia="仿宋_GB2312" w:cs="Times New Roman"/>
          <w:b w:val="0"/>
          <w:bCs w:val="0"/>
          <w:kern w:val="0"/>
          <w:position w:val="0"/>
          <w:sz w:val="32"/>
          <w:szCs w:val="32"/>
          <w:highlight w:val="none"/>
          <w:lang w:val="zh-CN" w:eastAsia="zh-CN" w:bidi="ar-SA"/>
        </w:rPr>
        <w:t>评价组人员构成和职责分工。</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hint="default" w:ascii="Times New Roman" w:hAnsi="Times New Roman" w:cs="Times New Roman"/>
          <w:color w:val="auto"/>
          <w:sz w:val="32"/>
          <w:szCs w:val="32"/>
          <w:highlight w:val="none"/>
          <w:u w:val="none"/>
          <w:lang w:val="zh-CN"/>
        </w:rPr>
      </w:pPr>
      <w:r>
        <w:rPr>
          <w:rFonts w:hint="default" w:ascii="Times New Roman" w:hAnsi="Times New Roman" w:eastAsia="黑体" w:cs="Times New Roman"/>
          <w:color w:val="auto"/>
          <w:sz w:val="32"/>
          <w:szCs w:val="32"/>
          <w:highlight w:val="none"/>
          <w:u w:val="none"/>
        </w:rPr>
        <w:t>三、</w:t>
      </w:r>
      <w:r>
        <w:rPr>
          <w:rFonts w:hint="default" w:ascii="Times New Roman" w:hAnsi="Times New Roman" w:eastAsia="黑体" w:cs="Times New Roman"/>
          <w:color w:val="auto"/>
          <w:sz w:val="32"/>
          <w:szCs w:val="32"/>
          <w:highlight w:val="none"/>
          <w:u w:val="none"/>
          <w:lang w:eastAsia="zh-CN"/>
        </w:rPr>
        <w:t>绩效分析</w:t>
      </w:r>
      <w:r>
        <w:rPr>
          <w:rFonts w:hint="default" w:ascii="Times New Roman" w:hAnsi="Times New Roman" w:cs="Times New Roman"/>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default" w:ascii="Times New Roman" w:hAnsi="Times New Roman" w:eastAsia="仿宋_GB2312" w:cs="Times New Roman"/>
          <w:b w:val="0"/>
          <w:bCs w:val="0"/>
          <w:kern w:val="0"/>
          <w:position w:val="0"/>
          <w:sz w:val="32"/>
          <w:szCs w:val="32"/>
          <w:highlight w:val="none"/>
          <w:lang w:val="en-US" w:eastAsia="zh-CN" w:bidi="ar-SA"/>
        </w:rPr>
      </w:pPr>
      <w:r>
        <w:rPr>
          <w:rFonts w:hint="default" w:ascii="Times New Roman" w:hAnsi="Times New Roman" w:eastAsia="仿宋_GB2312" w:cs="Times New Roman"/>
          <w:b w:val="0"/>
          <w:bCs w:val="0"/>
          <w:kern w:val="0"/>
          <w:position w:val="0"/>
          <w:sz w:val="32"/>
          <w:szCs w:val="32"/>
          <w:highlight w:val="none"/>
          <w:lang w:val="zh-CN" w:eastAsia="zh-CN" w:bidi="ar-SA"/>
        </w:rPr>
        <w:t>根据项目预算绩效评价指标体系“通用指标”“专用指标”“个性指标”涉及二、三级指标进行逐项绩效分析并评分</w:t>
      </w:r>
      <w:r>
        <w:rPr>
          <w:rFonts w:hint="default" w:ascii="Times New Roman" w:hAnsi="Times New Roman" w:eastAsia="仿宋_GB2312" w:cs="Times New Roman"/>
          <w:b w:val="0"/>
          <w:bCs w:val="0"/>
          <w:kern w:val="0"/>
          <w:position w:val="0"/>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default" w:ascii="Times New Roman" w:hAnsi="Times New Roman" w:eastAsia="楷体_GB2312" w:cs="Times New Roman"/>
          <w:b/>
          <w:color w:val="auto"/>
          <w:sz w:val="32"/>
          <w:szCs w:val="32"/>
          <w:highlight w:val="none"/>
          <w:u w:val="none"/>
          <w:lang w:val="en-US" w:eastAsia="zh-CN"/>
        </w:rPr>
      </w:pPr>
      <w:r>
        <w:rPr>
          <w:rFonts w:hint="default" w:ascii="Times New Roman" w:hAnsi="Times New Roman" w:eastAsia="楷体_GB2312" w:cs="Times New Roman"/>
          <w:b/>
          <w:color w:val="auto"/>
          <w:sz w:val="32"/>
          <w:szCs w:val="32"/>
          <w:highlight w:val="none"/>
          <w:u w:val="none"/>
          <w:lang w:val="zh-CN"/>
        </w:rPr>
        <w:t>（一）</w:t>
      </w:r>
      <w:r>
        <w:rPr>
          <w:rFonts w:hint="default" w:ascii="Times New Roman" w:hAnsi="Times New Roman"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default" w:ascii="Times New Roman" w:hAnsi="Times New Roman" w:eastAsia="仿宋_GB2312" w:cs="Times New Roman"/>
          <w:b w:val="0"/>
          <w:bCs w:val="0"/>
          <w:kern w:val="0"/>
          <w:position w:val="0"/>
          <w:sz w:val="32"/>
          <w:szCs w:val="32"/>
          <w:highlight w:val="none"/>
          <w:lang w:val="zh-CN" w:eastAsia="zh-CN" w:bidi="ar-SA"/>
        </w:rPr>
      </w:pPr>
      <w:r>
        <w:rPr>
          <w:rFonts w:hint="default" w:ascii="Times New Roman" w:hAnsi="Times New Roman" w:eastAsia="楷体_GB2312" w:cs="Times New Roman"/>
          <w:color w:val="auto"/>
          <w:sz w:val="32"/>
          <w:szCs w:val="32"/>
          <w:lang w:val="en-US" w:eastAsia="zh-CN"/>
        </w:rPr>
        <w:t>1.</w:t>
      </w:r>
      <w:r>
        <w:rPr>
          <w:rFonts w:hint="default" w:ascii="Times New Roman" w:hAnsi="Times New Roman" w:eastAsia="楷体_GB2312" w:cs="Times New Roman"/>
          <w:color w:val="auto"/>
          <w:sz w:val="32"/>
          <w:szCs w:val="32"/>
          <w:lang w:eastAsia="zh-CN"/>
        </w:rPr>
        <w:t>项目决策。</w:t>
      </w:r>
      <w:r>
        <w:rPr>
          <w:rFonts w:hint="default" w:ascii="Times New Roman" w:hAnsi="Times New Roman" w:eastAsia="仿宋_GB2312" w:cs="Times New Roman"/>
          <w:b w:val="0"/>
          <w:bCs w:val="0"/>
          <w:kern w:val="0"/>
          <w:position w:val="0"/>
          <w:sz w:val="32"/>
          <w:szCs w:val="32"/>
          <w:highlight w:val="none"/>
          <w:lang w:val="zh-CN" w:eastAsia="zh-CN" w:bidi="ar-SA"/>
        </w:rPr>
        <w:t>围绕决策程序、规划论证、资金投向进行绩效分析。</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default" w:ascii="Times New Roman" w:hAnsi="Times New Roman" w:eastAsia="仿宋_GB2312" w:cs="Times New Roman"/>
          <w:b w:val="0"/>
          <w:bCs w:val="0"/>
          <w:kern w:val="0"/>
          <w:position w:val="0"/>
          <w:sz w:val="32"/>
          <w:szCs w:val="32"/>
          <w:highlight w:val="none"/>
          <w:lang w:val="zh-CN" w:eastAsia="zh-CN" w:bidi="ar-SA"/>
        </w:rPr>
      </w:pPr>
      <w:r>
        <w:rPr>
          <w:rFonts w:hint="default" w:ascii="Times New Roman" w:hAnsi="Times New Roman" w:eastAsia="楷体_GB2312" w:cs="Times New Roman"/>
          <w:color w:val="auto"/>
          <w:sz w:val="32"/>
          <w:szCs w:val="32"/>
          <w:lang w:val="en-US" w:eastAsia="zh-CN"/>
        </w:rPr>
        <w:t>2.</w:t>
      </w:r>
      <w:r>
        <w:rPr>
          <w:rFonts w:hint="default" w:ascii="Times New Roman" w:hAnsi="Times New Roman" w:eastAsia="楷体_GB2312" w:cs="Times New Roman"/>
          <w:color w:val="auto"/>
          <w:sz w:val="32"/>
          <w:szCs w:val="32"/>
          <w:lang w:eastAsia="zh-CN"/>
        </w:rPr>
        <w:t>项目管理。</w:t>
      </w:r>
      <w:r>
        <w:rPr>
          <w:rFonts w:hint="default" w:ascii="Times New Roman" w:hAnsi="Times New Roman" w:eastAsia="仿宋_GB2312" w:cs="Times New Roman"/>
          <w:b w:val="0"/>
          <w:bCs w:val="0"/>
          <w:kern w:val="0"/>
          <w:position w:val="0"/>
          <w:sz w:val="32"/>
          <w:szCs w:val="32"/>
          <w:highlight w:val="none"/>
          <w:lang w:val="zh-CN" w:eastAsia="zh-CN" w:bidi="ar-SA"/>
        </w:rPr>
        <w:t>围绕制度办法、分配管理、绩效监管进行绩效分析。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default" w:ascii="Times New Roman" w:hAnsi="Times New Roman" w:eastAsia="仿宋_GB2312" w:cs="Times New Roman"/>
          <w:b w:val="0"/>
          <w:bCs w:val="0"/>
          <w:kern w:val="0"/>
          <w:position w:val="0"/>
          <w:sz w:val="32"/>
          <w:szCs w:val="32"/>
          <w:highlight w:val="none"/>
          <w:lang w:val="zh-CN" w:eastAsia="zh-CN" w:bidi="ar-SA"/>
        </w:rPr>
      </w:pPr>
      <w:r>
        <w:rPr>
          <w:rFonts w:hint="default" w:ascii="Times New Roman" w:hAnsi="Times New Roman" w:eastAsia="楷体_GB2312" w:cs="Times New Roman"/>
          <w:color w:val="auto"/>
          <w:sz w:val="32"/>
          <w:szCs w:val="32"/>
          <w:lang w:val="en-US" w:eastAsia="zh-CN"/>
        </w:rPr>
        <w:t>3.项目实施。</w:t>
      </w:r>
      <w:r>
        <w:rPr>
          <w:rFonts w:hint="default" w:ascii="Times New Roman" w:hAnsi="Times New Roman" w:eastAsia="仿宋_GB2312" w:cs="Times New Roman"/>
          <w:b w:val="0"/>
          <w:bCs w:val="0"/>
          <w:kern w:val="0"/>
          <w:position w:val="0"/>
          <w:sz w:val="32"/>
          <w:szCs w:val="32"/>
          <w:highlight w:val="none"/>
          <w:lang w:val="zh-CN" w:eastAsia="zh-CN" w:bidi="ar-SA"/>
        </w:rPr>
        <w:t>围绕预算执行、资金使用进行绩效分析。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default" w:ascii="Times New Roman" w:hAnsi="Times New Roman" w:eastAsia="仿宋_GB2312" w:cs="Times New Roman"/>
          <w:b w:val="0"/>
          <w:bCs w:val="0"/>
          <w:kern w:val="0"/>
          <w:position w:val="0"/>
          <w:sz w:val="32"/>
          <w:szCs w:val="32"/>
          <w:highlight w:val="none"/>
          <w:lang w:val="zh-CN" w:eastAsia="zh-CN" w:bidi="ar-SA"/>
        </w:rPr>
      </w:pPr>
      <w:r>
        <w:rPr>
          <w:rFonts w:hint="default" w:ascii="Times New Roman" w:hAnsi="Times New Roman" w:eastAsia="楷体_GB2312" w:cs="Times New Roman"/>
          <w:color w:val="auto"/>
          <w:sz w:val="32"/>
          <w:szCs w:val="32"/>
          <w:lang w:val="en-US" w:eastAsia="zh-CN"/>
        </w:rPr>
        <w:t>4.项目结果。</w:t>
      </w:r>
      <w:r>
        <w:rPr>
          <w:rFonts w:hint="default" w:ascii="Times New Roman" w:hAnsi="Times New Roman" w:eastAsia="仿宋_GB2312" w:cs="Times New Roman"/>
          <w:b w:val="0"/>
          <w:bCs w:val="0"/>
          <w:kern w:val="0"/>
          <w:position w:val="0"/>
          <w:sz w:val="32"/>
          <w:szCs w:val="32"/>
          <w:highlight w:val="none"/>
          <w:lang w:val="en-US" w:eastAsia="zh-CN" w:bidi="ar-SA"/>
        </w:rPr>
        <w:t>围绕</w:t>
      </w:r>
      <w:r>
        <w:rPr>
          <w:rFonts w:hint="default" w:ascii="Times New Roman" w:hAnsi="Times New Roman" w:eastAsia="仿宋_GB2312" w:cs="Times New Roman"/>
          <w:b w:val="0"/>
          <w:bCs w:val="0"/>
          <w:kern w:val="0"/>
          <w:position w:val="0"/>
          <w:sz w:val="32"/>
          <w:szCs w:val="32"/>
          <w:highlight w:val="none"/>
          <w:lang w:val="zh-CN" w:eastAsia="zh-CN" w:bidi="ar-SA"/>
        </w:rPr>
        <w:t>目标完成、完成时效进行绩效分析。</w:t>
      </w:r>
    </w:p>
    <w:p>
      <w:pPr>
        <w:keepNext w:val="0"/>
        <w:keepLines w:val="0"/>
        <w:pageBreakBefore w:val="0"/>
        <w:widowControl w:val="0"/>
        <w:kinsoku/>
        <w:wordWrap/>
        <w:overflowPunct/>
        <w:topLinePunct w:val="0"/>
        <w:autoSpaceDE/>
        <w:autoSpaceDN/>
        <w:bidi w:val="0"/>
        <w:adjustRightInd/>
        <w:snapToGrid/>
        <w:spacing w:line="578" w:lineRule="exact"/>
        <w:ind w:firstLine="642" w:firstLineChars="200"/>
        <w:textAlignment w:val="auto"/>
        <w:outlineLvl w:val="9"/>
        <w:rPr>
          <w:rFonts w:hint="default" w:ascii="Times New Roman" w:hAnsi="Times New Roman" w:eastAsia="仿宋_GB2312" w:cs="Times New Roman"/>
          <w:b w:val="0"/>
          <w:bCs w:val="0"/>
          <w:kern w:val="0"/>
          <w:position w:val="0"/>
          <w:sz w:val="32"/>
          <w:szCs w:val="32"/>
          <w:highlight w:val="none"/>
          <w:lang w:val="zh-CN" w:eastAsia="zh-CN" w:bidi="ar-SA"/>
        </w:rPr>
      </w:pPr>
      <w:r>
        <w:rPr>
          <w:rFonts w:hint="default" w:ascii="Times New Roman" w:hAnsi="Times New Roman" w:eastAsia="楷体_GB2312" w:cs="Times New Roman"/>
          <w:b/>
          <w:color w:val="auto"/>
          <w:sz w:val="32"/>
          <w:szCs w:val="32"/>
          <w:highlight w:val="none"/>
          <w:u w:val="none"/>
          <w:lang w:val="zh-CN"/>
        </w:rPr>
        <w:t>（二）</w:t>
      </w:r>
      <w:r>
        <w:rPr>
          <w:rFonts w:hint="default" w:ascii="Times New Roman" w:hAnsi="Times New Roman"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r>
        <w:rPr>
          <w:rFonts w:hint="default" w:ascii="Times New Roman" w:hAnsi="Times New Roman" w:eastAsia="仿宋_GB2312" w:cs="Times New Roman"/>
          <w:b w:val="0"/>
          <w:bCs w:val="0"/>
          <w:kern w:val="0"/>
          <w:position w:val="0"/>
          <w:sz w:val="32"/>
          <w:szCs w:val="32"/>
          <w:highlight w:val="none"/>
          <w:lang w:val="zh-CN" w:eastAsia="zh-CN" w:bidi="ar-SA"/>
        </w:rPr>
        <w:t>根据</w:t>
      </w:r>
      <w:r>
        <w:rPr>
          <w:rFonts w:hint="default" w:ascii="Times New Roman" w:hAnsi="Times New Roman" w:eastAsia="仿宋_GB2312" w:cs="Times New Roman"/>
          <w:b w:val="0"/>
          <w:bCs w:val="0"/>
          <w:kern w:val="0"/>
          <w:position w:val="0"/>
          <w:sz w:val="32"/>
          <w:szCs w:val="32"/>
          <w:highlight w:val="none"/>
          <w:lang w:val="en-US" w:eastAsia="zh-CN" w:bidi="ar-SA"/>
        </w:rPr>
        <w:t>专项预算项目资金支持对象选择所属指标进行绩效分析。支持对象</w:t>
      </w:r>
      <w:r>
        <w:rPr>
          <w:rFonts w:hint="default" w:ascii="Times New Roman" w:hAnsi="Times New Roman" w:eastAsia="仿宋_GB2312" w:cs="Times New Roman"/>
          <w:b w:val="0"/>
          <w:bCs w:val="0"/>
          <w:kern w:val="0"/>
          <w:position w:val="0"/>
          <w:sz w:val="32"/>
          <w:szCs w:val="32"/>
          <w:highlight w:val="none"/>
          <w:lang w:val="zh-CN" w:eastAsia="zh-CN" w:bidi="ar-SA"/>
        </w:rPr>
        <w:t>包括产业发展、民生保障、基础设施、行政运转等方面。</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default" w:ascii="Times New Roman" w:hAnsi="Times New Roman" w:eastAsia="仿宋_GB2312" w:cs="Times New Roman"/>
          <w:b w:val="0"/>
          <w:bCs w:val="0"/>
          <w:kern w:val="0"/>
          <w:position w:val="0"/>
          <w:sz w:val="32"/>
          <w:szCs w:val="32"/>
          <w:highlight w:val="none"/>
          <w:lang w:val="en-US" w:eastAsia="zh-CN" w:bidi="ar-SA"/>
        </w:rPr>
      </w:pPr>
      <w:r>
        <w:rPr>
          <w:rFonts w:hint="default" w:ascii="Times New Roman" w:hAnsi="Times New Roman" w:eastAsia="楷体_GB2312" w:cs="Times New Roman"/>
          <w:color w:val="auto"/>
          <w:sz w:val="32"/>
          <w:szCs w:val="32"/>
          <w:lang w:val="en-US" w:eastAsia="zh-CN"/>
        </w:rPr>
        <w:t>1.产业发展。</w:t>
      </w:r>
      <w:r>
        <w:rPr>
          <w:rFonts w:hint="default" w:ascii="Times New Roman" w:hAnsi="Times New Roman" w:eastAsia="仿宋_GB2312" w:cs="Times New Roman"/>
          <w:b w:val="0"/>
          <w:bCs w:val="0"/>
          <w:kern w:val="0"/>
          <w:position w:val="0"/>
          <w:sz w:val="32"/>
          <w:szCs w:val="32"/>
          <w:highlight w:val="none"/>
          <w:lang w:val="en-US" w:eastAsia="zh-CN" w:bidi="ar-SA"/>
        </w:rPr>
        <w:t>围绕符合性、成长性、经济性进行绩效分析。</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default" w:ascii="Times New Roman" w:hAnsi="Times New Roman" w:eastAsia="仿宋_GB2312" w:cs="Times New Roman"/>
          <w:b w:val="0"/>
          <w:bCs w:val="0"/>
          <w:kern w:val="0"/>
          <w:position w:val="0"/>
          <w:sz w:val="32"/>
          <w:szCs w:val="32"/>
          <w:highlight w:val="none"/>
          <w:lang w:val="en-US" w:eastAsia="zh-CN" w:bidi="ar-SA"/>
        </w:rPr>
      </w:pPr>
      <w:r>
        <w:rPr>
          <w:rFonts w:hint="default" w:ascii="Times New Roman" w:hAnsi="Times New Roman" w:eastAsia="楷体_GB2312" w:cs="Times New Roman"/>
          <w:color w:val="auto"/>
          <w:sz w:val="32"/>
          <w:szCs w:val="32"/>
          <w:lang w:val="en-US" w:eastAsia="zh-CN"/>
        </w:rPr>
        <w:t>2.</w:t>
      </w:r>
      <w:r>
        <w:rPr>
          <w:rFonts w:hint="default" w:ascii="Times New Roman" w:hAnsi="Times New Roman" w:eastAsia="楷体_GB2312" w:cs="Times New Roman"/>
          <w:color w:val="auto"/>
          <w:sz w:val="32"/>
          <w:szCs w:val="32"/>
          <w:lang w:val="zh-CN" w:eastAsia="zh-CN"/>
        </w:rPr>
        <w:t>民生保障。</w:t>
      </w:r>
      <w:r>
        <w:rPr>
          <w:rFonts w:hint="default" w:ascii="Times New Roman" w:hAnsi="Times New Roman" w:eastAsia="仿宋_GB2312" w:cs="Times New Roman"/>
          <w:b w:val="0"/>
          <w:bCs w:val="0"/>
          <w:kern w:val="0"/>
          <w:position w:val="0"/>
          <w:sz w:val="32"/>
          <w:szCs w:val="32"/>
          <w:highlight w:val="none"/>
          <w:lang w:val="en-US" w:eastAsia="zh-CN" w:bidi="ar-SA"/>
        </w:rPr>
        <w:t>围绕区域均衡性、对象精准性、标准合理性、群众满意度进行绩效分析。</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default" w:ascii="Times New Roman" w:hAnsi="Times New Roman" w:eastAsia="楷体_GB2312" w:cs="Times New Roman"/>
          <w:color w:val="auto"/>
          <w:sz w:val="32"/>
          <w:szCs w:val="32"/>
          <w:lang w:val="en-US" w:eastAsia="zh-CN"/>
        </w:rPr>
      </w:pPr>
      <w:r>
        <w:rPr>
          <w:rFonts w:hint="default" w:ascii="Times New Roman" w:hAnsi="Times New Roman" w:eastAsia="楷体_GB2312" w:cs="Times New Roman"/>
          <w:color w:val="auto"/>
          <w:sz w:val="32"/>
          <w:szCs w:val="32"/>
          <w:lang w:val="en-US" w:eastAsia="zh-CN"/>
        </w:rPr>
        <w:t>3.基础设施。</w:t>
      </w:r>
      <w:r>
        <w:rPr>
          <w:rFonts w:hint="default" w:ascii="Times New Roman" w:hAnsi="Times New Roman" w:eastAsia="仿宋_GB2312" w:cs="Times New Roman"/>
          <w:b w:val="0"/>
          <w:bCs w:val="0"/>
          <w:kern w:val="0"/>
          <w:position w:val="0"/>
          <w:sz w:val="32"/>
          <w:szCs w:val="32"/>
          <w:highlight w:val="none"/>
          <w:lang w:val="en-US" w:eastAsia="zh-CN" w:bidi="ar-SA"/>
        </w:rPr>
        <w:t>在建项目围绕工程进度和资金拨付进行绩效分析；建成项目围绕项目验收、功能实现、后续管护进行</w:t>
      </w:r>
      <w:r>
        <w:rPr>
          <w:rFonts w:hint="default" w:ascii="Times New Roman" w:hAnsi="Times New Roman" w:eastAsia="仿宋_GB2312" w:cs="Times New Roman"/>
          <w:b w:val="0"/>
          <w:bCs w:val="0"/>
          <w:kern w:val="0"/>
          <w:position w:val="0"/>
          <w:sz w:val="32"/>
          <w:szCs w:val="32"/>
          <w:highlight w:val="none"/>
          <w:lang w:val="zh-CN" w:eastAsia="zh-CN" w:bidi="ar-SA"/>
        </w:rPr>
        <w:t>绩效分析。</w:t>
      </w:r>
    </w:p>
    <w:p>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default" w:ascii="Times New Roman" w:hAnsi="Times New Roman" w:eastAsia="仿宋_GB2312" w:cs="Times New Roman"/>
          <w:b w:val="0"/>
          <w:bCs w:val="0"/>
          <w:kern w:val="0"/>
          <w:position w:val="0"/>
          <w:sz w:val="32"/>
          <w:szCs w:val="32"/>
          <w:highlight w:val="none"/>
          <w:lang w:val="en-US" w:eastAsia="zh-CN" w:bidi="ar-SA"/>
        </w:rPr>
      </w:pPr>
      <w:r>
        <w:rPr>
          <w:rFonts w:hint="default" w:ascii="Times New Roman" w:hAnsi="Times New Roman" w:eastAsia="楷体_GB2312" w:cs="Times New Roman"/>
          <w:color w:val="auto"/>
          <w:sz w:val="32"/>
          <w:szCs w:val="32"/>
          <w:lang w:val="en-US" w:eastAsia="zh-CN"/>
        </w:rPr>
        <w:t>4.</w:t>
      </w:r>
      <w:r>
        <w:rPr>
          <w:rFonts w:hint="default" w:ascii="Times New Roman" w:hAnsi="Times New Roman" w:eastAsia="楷体_GB2312" w:cs="Times New Roman"/>
          <w:color w:val="auto"/>
          <w:sz w:val="32"/>
          <w:szCs w:val="32"/>
          <w:lang w:val="zh-CN" w:eastAsia="zh-CN"/>
        </w:rPr>
        <w:t>行政运转。</w:t>
      </w:r>
      <w:r>
        <w:rPr>
          <w:rFonts w:hint="default" w:ascii="Times New Roman" w:hAnsi="Times New Roman" w:eastAsia="仿宋_GB2312" w:cs="Times New Roman"/>
          <w:b w:val="0"/>
          <w:bCs w:val="0"/>
          <w:kern w:val="0"/>
          <w:position w:val="0"/>
          <w:sz w:val="32"/>
          <w:szCs w:val="32"/>
          <w:highlight w:val="none"/>
          <w:lang w:val="zh-CN" w:eastAsia="zh-CN" w:bidi="ar-SA"/>
        </w:rPr>
        <w:t>围绕用途合规性、程序合规性、标准合规性进行绩效分析。</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default" w:ascii="Times New Roman" w:hAnsi="Times New Roman" w:eastAsia="仿宋_GB2312" w:cs="Times New Roman"/>
          <w:b w:val="0"/>
          <w:bCs w:val="0"/>
          <w:kern w:val="0"/>
          <w:position w:val="0"/>
          <w:sz w:val="32"/>
          <w:szCs w:val="32"/>
          <w:highlight w:val="none"/>
          <w:lang w:val="en-US" w:eastAsia="zh-CN" w:bidi="ar-SA"/>
        </w:rPr>
      </w:pPr>
      <w:r>
        <w:rPr>
          <w:rFonts w:hint="default" w:ascii="Times New Roman" w:hAnsi="Times New Roman" w:eastAsia="楷体_GB2312" w:cs="Times New Roman"/>
          <w:b/>
          <w:color w:val="auto"/>
          <w:sz w:val="32"/>
          <w:szCs w:val="32"/>
          <w:highlight w:val="none"/>
          <w:u w:val="none"/>
          <w:lang w:val="zh-CN"/>
        </w:rPr>
        <w:t>（三）</w:t>
      </w:r>
      <w:r>
        <w:rPr>
          <w:rFonts w:hint="default" w:ascii="Times New Roman" w:hAnsi="Times New Roman"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r>
        <w:rPr>
          <w:rFonts w:hint="default" w:ascii="Times New Roman" w:hAnsi="Times New Roman" w:eastAsia="仿宋_GB2312" w:cs="Times New Roman"/>
          <w:b w:val="0"/>
          <w:bCs w:val="0"/>
          <w:kern w:val="0"/>
          <w:position w:val="0"/>
          <w:sz w:val="32"/>
          <w:szCs w:val="32"/>
          <w:highlight w:val="none"/>
          <w:lang w:val="zh-CN" w:eastAsia="zh-CN" w:bidi="ar-SA"/>
        </w:rPr>
        <w:t>根据项目个性自行设定部分指标，反映该项指标执行完成情况。</w:t>
      </w:r>
    </w:p>
    <w:p>
      <w:pPr>
        <w:pStyle w:val="8"/>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color w:val="auto"/>
          <w:sz w:val="32"/>
          <w:szCs w:val="32"/>
          <w:highlight w:val="none"/>
          <w:u w:val="none"/>
        </w:rPr>
      </w:pPr>
      <w:r>
        <w:rPr>
          <w:rFonts w:hint="default" w:ascii="Times New Roman" w:hAnsi="Times New Roman" w:eastAsia="黑体" w:cs="Times New Roman"/>
          <w:color w:val="auto"/>
          <w:sz w:val="32"/>
          <w:szCs w:val="32"/>
          <w:highlight w:val="none"/>
          <w:u w:val="none"/>
          <w:lang w:eastAsia="zh-CN"/>
        </w:rPr>
        <w:t>四</w:t>
      </w:r>
      <w:r>
        <w:rPr>
          <w:rFonts w:hint="default" w:ascii="Times New Roman" w:hAnsi="Times New Roman" w:eastAsia="黑体" w:cs="Times New Roman"/>
          <w:color w:val="auto"/>
          <w:sz w:val="32"/>
          <w:szCs w:val="32"/>
          <w:highlight w:val="none"/>
          <w:u w:val="none"/>
        </w:rPr>
        <w:t>、评价结论</w:t>
      </w:r>
    </w:p>
    <w:p>
      <w:pPr>
        <w:pStyle w:val="8"/>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 w:val="0"/>
          <w:bCs w:val="0"/>
          <w:kern w:val="0"/>
          <w:position w:val="0"/>
          <w:sz w:val="32"/>
          <w:szCs w:val="32"/>
          <w:highlight w:val="none"/>
          <w:lang w:val="en-US" w:eastAsia="zh-CN" w:bidi="ar-SA"/>
        </w:rPr>
      </w:pPr>
      <w:r>
        <w:rPr>
          <w:rFonts w:hint="default" w:ascii="Times New Roman" w:hAnsi="Times New Roman" w:eastAsia="仿宋_GB2312" w:cs="Times New Roman"/>
          <w:b w:val="0"/>
          <w:bCs w:val="0"/>
          <w:kern w:val="0"/>
          <w:position w:val="0"/>
          <w:sz w:val="32"/>
          <w:szCs w:val="32"/>
          <w:highlight w:val="none"/>
          <w:lang w:val="en-US" w:eastAsia="zh-CN" w:bidi="ar-SA"/>
        </w:rPr>
        <w:t>简要阐述专项预算项目绩效自评总体结论，包含评价总分、</w:t>
      </w:r>
      <w:r>
        <w:rPr>
          <w:rFonts w:hint="default" w:ascii="Times New Roman" w:hAnsi="Times New Roman" w:eastAsia="仿宋_GB2312" w:cs="Times New Roman"/>
          <w:b w:val="0"/>
          <w:bCs w:val="0"/>
          <w:kern w:val="0"/>
          <w:position w:val="0"/>
          <w:sz w:val="32"/>
          <w:szCs w:val="32"/>
          <w:highlight w:val="none"/>
          <w:lang w:val="zh-CN" w:eastAsia="zh-CN" w:bidi="ar-SA"/>
        </w:rPr>
        <w:t>项目实施情况。</w:t>
      </w:r>
    </w:p>
    <w:p>
      <w:pPr>
        <w:pStyle w:val="8"/>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color w:val="auto"/>
          <w:sz w:val="32"/>
          <w:szCs w:val="32"/>
          <w:highlight w:val="none"/>
          <w:u w:val="none"/>
          <w:lang w:eastAsia="zh-CN"/>
        </w:rPr>
      </w:pPr>
      <w:r>
        <w:rPr>
          <w:rFonts w:hint="default" w:ascii="Times New Roman" w:hAnsi="Times New Roman" w:eastAsia="黑体" w:cs="Times New Roman"/>
          <w:color w:val="auto"/>
          <w:sz w:val="32"/>
          <w:szCs w:val="32"/>
          <w:highlight w:val="none"/>
          <w:u w:val="none"/>
          <w:lang w:eastAsia="zh-CN"/>
        </w:rPr>
        <w:t>五、存在主要问题</w:t>
      </w:r>
    </w:p>
    <w:p>
      <w:pPr>
        <w:pStyle w:val="8"/>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default" w:ascii="Times New Roman" w:hAnsi="Times New Roman" w:cs="Times New Roman"/>
          <w:b w:val="0"/>
          <w:bCs w:val="0"/>
          <w:kern w:val="2"/>
          <w:position w:val="0"/>
          <w:sz w:val="32"/>
          <w:szCs w:val="32"/>
          <w:highlight w:val="none"/>
          <w:lang w:val="en-US" w:eastAsia="zh-CN" w:bidi="ar-SA"/>
        </w:rPr>
      </w:pPr>
      <w:r>
        <w:rPr>
          <w:rFonts w:hint="default" w:ascii="Times New Roman" w:hAnsi="Times New Roman" w:eastAsia="仿宋_GB2312" w:cs="Times New Roman"/>
          <w:b w:val="0"/>
          <w:bCs w:val="0"/>
          <w:kern w:val="0"/>
          <w:position w:val="0"/>
          <w:sz w:val="32"/>
          <w:szCs w:val="32"/>
          <w:highlight w:val="none"/>
          <w:lang w:val="en-US" w:eastAsia="zh-CN" w:bidi="ar-SA"/>
        </w:rPr>
        <w:t>简要阐述专项预算项目绩效自评发现的主要问题。</w:t>
      </w:r>
    </w:p>
    <w:p>
      <w:pPr>
        <w:pStyle w:val="8"/>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color w:val="auto"/>
          <w:kern w:val="0"/>
          <w:position w:val="3"/>
          <w:sz w:val="32"/>
          <w:szCs w:val="32"/>
          <w:highlight w:val="none"/>
          <w:u w:val="none"/>
          <w:lang w:val="zh-CN" w:eastAsia="zh-CN" w:bidi="ar-SA"/>
        </w:rPr>
      </w:pPr>
      <w:r>
        <w:rPr>
          <w:rFonts w:hint="default" w:ascii="Times New Roman" w:hAnsi="Times New Roman" w:eastAsia="黑体" w:cs="Times New Roman"/>
          <w:color w:val="auto"/>
          <w:kern w:val="0"/>
          <w:position w:val="3"/>
          <w:sz w:val="32"/>
          <w:szCs w:val="32"/>
          <w:highlight w:val="none"/>
          <w:u w:val="none"/>
          <w:lang w:val="zh-CN" w:eastAsia="zh-CN" w:bidi="ar-SA"/>
        </w:rPr>
        <w:t>六、改进建议</w:t>
      </w:r>
    </w:p>
    <w:p>
      <w:pPr>
        <w:tabs>
          <w:tab w:val="left" w:pos="1911"/>
        </w:tabs>
        <w:jc w:val="left"/>
        <w:rPr>
          <w:rFonts w:hint="default" w:ascii="Times New Roman" w:hAnsi="Times New Roman" w:eastAsia="仿宋_GB2312" w:cs="Times New Roman"/>
          <w:b w:val="0"/>
          <w:bCs w:val="0"/>
          <w:kern w:val="0"/>
          <w:position w:val="0"/>
          <w:sz w:val="32"/>
          <w:szCs w:val="32"/>
          <w:highlight w:val="none"/>
          <w:lang w:val="en" w:eastAsia="zh-CN" w:bidi="ar-SA"/>
        </w:rPr>
      </w:pPr>
      <w:r>
        <w:rPr>
          <w:rFonts w:hint="default" w:ascii="Times New Roman" w:hAnsi="Times New Roman" w:eastAsia="仿宋_GB2312" w:cs="Times New Roman"/>
          <w:b w:val="0"/>
          <w:bCs w:val="0"/>
          <w:kern w:val="0"/>
          <w:position w:val="0"/>
          <w:sz w:val="32"/>
          <w:szCs w:val="32"/>
          <w:highlight w:val="none"/>
          <w:lang w:val="zh-CN" w:eastAsia="zh-CN" w:bidi="ar-SA"/>
        </w:rPr>
        <w:t xml:space="preserve"> </w:t>
      </w:r>
      <w:r>
        <w:rPr>
          <w:rFonts w:hint="default" w:ascii="Times New Roman" w:hAnsi="Times New Roman" w:eastAsia="仿宋_GB2312" w:cs="Times New Roman"/>
          <w:b w:val="0"/>
          <w:bCs w:val="0"/>
          <w:kern w:val="0"/>
          <w:position w:val="0"/>
          <w:sz w:val="32"/>
          <w:szCs w:val="32"/>
          <w:highlight w:val="none"/>
          <w:lang w:val="en-US" w:eastAsia="zh-CN" w:bidi="ar-SA"/>
        </w:rPr>
        <w:t xml:space="preserve">   简要阐述专项预算项目在</w:t>
      </w:r>
      <w:r>
        <w:rPr>
          <w:rFonts w:hint="default" w:ascii="Times New Roman" w:hAnsi="Times New Roman" w:eastAsia="仿宋_GB2312" w:cs="Times New Roman"/>
          <w:b w:val="0"/>
          <w:bCs w:val="0"/>
          <w:kern w:val="0"/>
          <w:position w:val="0"/>
          <w:sz w:val="32"/>
          <w:szCs w:val="32"/>
          <w:highlight w:val="none"/>
          <w:lang w:val="en" w:eastAsia="zh-CN" w:bidi="ar-SA"/>
        </w:rPr>
        <w:t>预算安排、完善政策、改进管理等方面的</w:t>
      </w:r>
      <w:r>
        <w:rPr>
          <w:rFonts w:hint="default" w:ascii="Times New Roman" w:hAnsi="Times New Roman" w:eastAsia="仿宋_GB2312" w:cs="Times New Roman"/>
          <w:b w:val="0"/>
          <w:bCs w:val="0"/>
          <w:kern w:val="0"/>
          <w:position w:val="0"/>
          <w:sz w:val="32"/>
          <w:szCs w:val="32"/>
          <w:highlight w:val="none"/>
          <w:lang w:val="en-US" w:eastAsia="zh-CN" w:bidi="ar-SA"/>
        </w:rPr>
        <w:t>措施</w:t>
      </w:r>
      <w:r>
        <w:rPr>
          <w:rFonts w:hint="default" w:ascii="Times New Roman" w:hAnsi="Times New Roman" w:eastAsia="仿宋_GB2312" w:cs="Times New Roman"/>
          <w:b w:val="0"/>
          <w:bCs w:val="0"/>
          <w:kern w:val="0"/>
          <w:position w:val="0"/>
          <w:sz w:val="32"/>
          <w:szCs w:val="32"/>
          <w:highlight w:val="none"/>
          <w:lang w:val="en" w:eastAsia="zh-CN" w:bidi="ar-SA"/>
        </w:rPr>
        <w:t>建议，其中</w:t>
      </w:r>
      <w:r>
        <w:rPr>
          <w:rFonts w:hint="default" w:ascii="Times New Roman" w:hAnsi="Times New Roman" w:eastAsia="仿宋_GB2312" w:cs="Times New Roman"/>
          <w:b w:val="0"/>
          <w:bCs w:val="0"/>
          <w:kern w:val="0"/>
          <w:position w:val="0"/>
          <w:sz w:val="32"/>
          <w:szCs w:val="32"/>
          <w:highlight w:val="none"/>
          <w:lang w:val="en-US" w:eastAsia="zh-CN" w:bidi="ar-SA"/>
        </w:rPr>
        <w:t>必须对应评价发现的主要问题一一提出措施建议。</w:t>
      </w:r>
    </w:p>
    <w:p>
      <w:pPr>
        <w:keepNext w:val="0"/>
        <w:keepLines w:val="0"/>
        <w:pageBreakBefore w:val="0"/>
        <w:kinsoku/>
        <w:wordWrap/>
        <w:overflowPunct/>
        <w:topLinePunct w:val="0"/>
        <w:autoSpaceDE/>
        <w:autoSpaceDN/>
        <w:bidi w:val="0"/>
        <w:adjustRightInd/>
        <w:snapToGrid w:val="0"/>
        <w:spacing w:line="578" w:lineRule="exact"/>
        <w:ind w:left="0" w:leftChars="0" w:firstLine="420" w:firstLineChars="200"/>
        <w:textAlignment w:val="auto"/>
        <w:outlineLvl w:val="9"/>
        <w:rPr>
          <w:rFonts w:hint="default" w:ascii="Times New Roman" w:hAnsi="Times New Roman" w:cs="Times New Roman"/>
          <w:color w:val="000000"/>
          <w:kern w:val="0"/>
          <w:szCs w:val="32"/>
          <w:highlight w:val="none"/>
          <w:shd w:val="clear" w:color="auto" w:fill="FFFFFF"/>
          <w:lang w:val="zh-CN" w:eastAsia="zh-CN"/>
        </w:rPr>
      </w:pPr>
    </w:p>
    <w:p>
      <w:pPr>
        <w:pStyle w:val="8"/>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 w:cs="Times New Roman"/>
          <w:b/>
          <w:bCs w:val="0"/>
          <w:color w:val="FF0000"/>
          <w:sz w:val="32"/>
          <w:szCs w:val="32"/>
          <w:highlight w:val="none"/>
        </w:rPr>
      </w:pPr>
      <w:r>
        <w:rPr>
          <w:rFonts w:hint="default" w:ascii="Times New Roman" w:hAnsi="Times New Roman" w:eastAsia="仿宋_GB2312" w:cs="Times New Roman"/>
          <w:color w:val="FF0000"/>
          <w:sz w:val="32"/>
          <w:szCs w:val="32"/>
          <w:highlight w:val="none"/>
          <w:lang w:val="en-US" w:eastAsia="zh-CN"/>
        </w:rPr>
        <w:t>（以上绩效自评报告，除涉密敏感内容外，原则上都应予以公开。）</w:t>
      </w:r>
    </w:p>
    <w:p>
      <w:pPr>
        <w:pStyle w:val="8"/>
        <w:rPr>
          <w:rFonts w:hint="default" w:ascii="Times New Roman" w:hAnsi="Times New Roman" w:eastAsia="仿宋_GB2312" w:cs="Times New Roman"/>
          <w:color w:val="auto"/>
          <w:kern w:val="0"/>
          <w:sz w:val="32"/>
          <w:szCs w:val="32"/>
          <w:highlight w:val="none"/>
          <w:lang w:val="en-US" w:eastAsia="zh-CN" w:bidi="ar-SA"/>
        </w:rPr>
      </w:pPr>
    </w:p>
    <w:p>
      <w:pPr>
        <w:pStyle w:val="8"/>
        <w:rPr>
          <w:rFonts w:hint="default" w:ascii="Times New Roman" w:hAnsi="Times New Roman" w:eastAsia="仿宋_GB2312" w:cs="Times New Roman"/>
          <w:color w:val="auto"/>
          <w:kern w:val="0"/>
          <w:sz w:val="32"/>
          <w:szCs w:val="32"/>
          <w:highlight w:val="none"/>
          <w:lang w:val="en-US" w:eastAsia="zh-CN" w:bidi="ar-SA"/>
        </w:rPr>
      </w:pPr>
    </w:p>
    <w:p>
      <w:pPr>
        <w:pStyle w:val="8"/>
        <w:rPr>
          <w:rFonts w:hint="default" w:ascii="Times New Roman" w:hAnsi="Times New Roman" w:eastAsia="仿宋_GB2312" w:cs="Times New Roman"/>
          <w:color w:val="auto"/>
          <w:kern w:val="0"/>
          <w:sz w:val="32"/>
          <w:szCs w:val="32"/>
          <w:highlight w:val="none"/>
          <w:lang w:val="en-US" w:eastAsia="zh-CN" w:bidi="ar-SA"/>
        </w:rPr>
      </w:pPr>
    </w:p>
    <w:p>
      <w:pPr>
        <w:pStyle w:val="8"/>
        <w:rPr>
          <w:rFonts w:hint="default" w:ascii="Times New Roman" w:hAnsi="Times New Roman" w:eastAsia="仿宋_GB2312" w:cs="Times New Roman"/>
          <w:color w:val="auto"/>
          <w:kern w:val="0"/>
          <w:sz w:val="32"/>
          <w:szCs w:val="32"/>
          <w:highlight w:val="none"/>
          <w:lang w:val="en-US" w:eastAsia="zh-CN" w:bidi="ar-SA"/>
        </w:rPr>
      </w:pPr>
    </w:p>
    <w:p>
      <w:pPr>
        <w:pStyle w:val="8"/>
        <w:rPr>
          <w:rFonts w:hint="default" w:ascii="Times New Roman" w:hAnsi="Times New Roman" w:eastAsia="仿宋_GB2312" w:cs="Times New Roman"/>
          <w:color w:val="auto"/>
          <w:kern w:val="0"/>
          <w:sz w:val="32"/>
          <w:szCs w:val="32"/>
          <w:highlight w:val="none"/>
          <w:lang w:val="en-US" w:eastAsia="zh-CN" w:bidi="ar-SA"/>
        </w:rPr>
      </w:pPr>
    </w:p>
    <w:p>
      <w:pPr>
        <w:pStyle w:val="8"/>
        <w:rPr>
          <w:rFonts w:hint="default" w:ascii="Times New Roman" w:hAnsi="Times New Roman" w:eastAsia="仿宋_GB2312" w:cs="Times New Roman"/>
          <w:color w:val="auto"/>
          <w:kern w:val="0"/>
          <w:sz w:val="32"/>
          <w:szCs w:val="32"/>
          <w:highlight w:val="none"/>
          <w:lang w:val="en-US" w:eastAsia="zh-CN" w:bidi="ar-SA"/>
        </w:rPr>
      </w:pPr>
    </w:p>
    <w:p>
      <w:pPr>
        <w:pStyle w:val="8"/>
        <w:rPr>
          <w:rFonts w:hint="default" w:ascii="Times New Roman" w:hAnsi="Times New Roman" w:eastAsia="仿宋_GB2312" w:cs="Times New Roman"/>
          <w:color w:val="auto"/>
          <w:kern w:val="0"/>
          <w:sz w:val="32"/>
          <w:szCs w:val="32"/>
          <w:highlight w:val="none"/>
          <w:lang w:val="en-US" w:eastAsia="zh-CN" w:bidi="ar-SA"/>
        </w:rPr>
      </w:pPr>
    </w:p>
    <w:p>
      <w:pPr>
        <w:spacing w:line="600" w:lineRule="exact"/>
        <w:jc w:val="center"/>
        <w:outlineLvl w:val="0"/>
        <w:rPr>
          <w:rFonts w:hint="default" w:ascii="Times New Roman" w:hAnsi="Times New Roman" w:eastAsia="仿宋" w:cs="Times New Roman"/>
          <w:b w:val="0"/>
          <w:color w:val="auto"/>
          <w:highlight w:val="none"/>
        </w:rPr>
      </w:pPr>
      <w:r>
        <w:rPr>
          <w:rFonts w:hint="default" w:ascii="Times New Roman" w:hAnsi="Times New Roman" w:eastAsia="黑体" w:cs="Times New Roman"/>
          <w:color w:val="auto"/>
          <w:sz w:val="44"/>
          <w:szCs w:val="44"/>
          <w:highlight w:val="none"/>
        </w:rPr>
        <w:t>第</w:t>
      </w:r>
      <w:r>
        <w:rPr>
          <w:rStyle w:val="22"/>
          <w:rFonts w:hint="default" w:ascii="Times New Roman" w:hAnsi="Times New Roman" w:eastAsia="黑体" w:cs="Times New Roman"/>
          <w:b w:val="0"/>
          <w:color w:val="auto"/>
          <w:highlight w:val="none"/>
        </w:rPr>
        <w:t>五部分 附表</w:t>
      </w:r>
      <w:bookmarkEnd w:id="51"/>
      <w:bookmarkEnd w:id="53"/>
      <w:bookmarkStart w:id="54" w:name="_Toc15396619"/>
    </w:p>
    <w:p>
      <w:pPr>
        <w:pStyle w:val="6"/>
        <w:rPr>
          <w:rFonts w:hint="default" w:ascii="Times New Roman" w:hAnsi="Times New Roman" w:eastAsia="仿宋" w:cs="Times New Roman"/>
          <w:color w:val="auto"/>
          <w:highlight w:val="none"/>
        </w:rPr>
      </w:pPr>
      <w:r>
        <w:rPr>
          <w:rFonts w:hint="default" w:ascii="Times New Roman" w:hAnsi="Times New Roman" w:eastAsia="仿宋" w:cs="Times New Roman"/>
          <w:b w:val="0"/>
          <w:color w:val="auto"/>
          <w:highlight w:val="none"/>
        </w:rPr>
        <w:t>一、收</w:t>
      </w:r>
      <w:r>
        <w:rPr>
          <w:rStyle w:val="23"/>
          <w:rFonts w:hint="default" w:ascii="Times New Roman" w:hAnsi="Times New Roman" w:eastAsia="仿宋" w:cs="Times New Roman"/>
          <w:b w:val="0"/>
          <w:bCs w:val="0"/>
          <w:color w:val="auto"/>
          <w:highlight w:val="none"/>
        </w:rPr>
        <w:t>入支出决算总表</w:t>
      </w:r>
      <w:bookmarkEnd w:id="54"/>
    </w:p>
    <w:p>
      <w:pPr>
        <w:pStyle w:val="6"/>
        <w:rPr>
          <w:rFonts w:hint="default" w:ascii="Times New Roman" w:hAnsi="Times New Roman" w:eastAsia="仿宋" w:cs="Times New Roman"/>
          <w:color w:val="auto"/>
          <w:highlight w:val="none"/>
        </w:rPr>
      </w:pPr>
      <w:bookmarkStart w:id="55" w:name="_Toc15396620"/>
      <w:r>
        <w:rPr>
          <w:rFonts w:hint="default" w:ascii="Times New Roman" w:hAnsi="Times New Roman" w:eastAsia="仿宋" w:cs="Times New Roman"/>
          <w:b w:val="0"/>
          <w:color w:val="auto"/>
          <w:highlight w:val="none"/>
        </w:rPr>
        <w:t>二、收</w:t>
      </w:r>
      <w:r>
        <w:rPr>
          <w:rStyle w:val="23"/>
          <w:rFonts w:hint="default" w:ascii="Times New Roman" w:hAnsi="Times New Roman" w:eastAsia="仿宋" w:cs="Times New Roman"/>
          <w:b w:val="0"/>
          <w:bCs w:val="0"/>
          <w:color w:val="auto"/>
          <w:highlight w:val="none"/>
        </w:rPr>
        <w:t>入决算表</w:t>
      </w:r>
      <w:bookmarkEnd w:id="55"/>
    </w:p>
    <w:p>
      <w:pPr>
        <w:pStyle w:val="6"/>
        <w:rPr>
          <w:rFonts w:hint="default" w:ascii="Times New Roman" w:hAnsi="Times New Roman" w:eastAsia="仿宋" w:cs="Times New Roman"/>
          <w:color w:val="auto"/>
          <w:highlight w:val="none"/>
        </w:rPr>
      </w:pPr>
      <w:bookmarkStart w:id="56" w:name="_Toc15396621"/>
      <w:r>
        <w:rPr>
          <w:rStyle w:val="23"/>
          <w:rFonts w:hint="default" w:ascii="Times New Roman" w:hAnsi="Times New Roman" w:eastAsia="仿宋" w:cs="Times New Roman"/>
          <w:b w:val="0"/>
          <w:bCs w:val="0"/>
          <w:color w:val="auto"/>
          <w:highlight w:val="none"/>
        </w:rPr>
        <w:t>三、</w:t>
      </w:r>
      <w:r>
        <w:rPr>
          <w:rFonts w:hint="default" w:ascii="Times New Roman" w:hAnsi="Times New Roman" w:eastAsia="仿宋" w:cs="Times New Roman"/>
          <w:b w:val="0"/>
          <w:color w:val="auto"/>
          <w:highlight w:val="none"/>
        </w:rPr>
        <w:t>支</w:t>
      </w:r>
      <w:r>
        <w:rPr>
          <w:rStyle w:val="23"/>
          <w:rFonts w:hint="default" w:ascii="Times New Roman" w:hAnsi="Times New Roman" w:eastAsia="仿宋" w:cs="Times New Roman"/>
          <w:b w:val="0"/>
          <w:bCs w:val="0"/>
          <w:color w:val="auto"/>
          <w:highlight w:val="none"/>
        </w:rPr>
        <w:t>出决算表</w:t>
      </w:r>
      <w:bookmarkEnd w:id="56"/>
    </w:p>
    <w:p>
      <w:pPr>
        <w:pStyle w:val="6"/>
        <w:rPr>
          <w:rFonts w:hint="default" w:ascii="Times New Roman" w:hAnsi="Times New Roman" w:eastAsia="仿宋" w:cs="Times New Roman"/>
          <w:b w:val="0"/>
          <w:color w:val="auto"/>
          <w:highlight w:val="none"/>
        </w:rPr>
      </w:pPr>
      <w:bookmarkStart w:id="57" w:name="_Toc15396622"/>
      <w:r>
        <w:rPr>
          <w:rStyle w:val="23"/>
          <w:rFonts w:hint="default" w:ascii="Times New Roman" w:hAnsi="Times New Roman" w:eastAsia="仿宋" w:cs="Times New Roman"/>
          <w:b w:val="0"/>
          <w:bCs w:val="0"/>
          <w:color w:val="auto"/>
          <w:highlight w:val="none"/>
        </w:rPr>
        <w:t>四、</w:t>
      </w:r>
      <w:r>
        <w:rPr>
          <w:rFonts w:hint="default" w:ascii="Times New Roman" w:hAnsi="Times New Roman" w:eastAsia="仿宋" w:cs="Times New Roman"/>
          <w:b w:val="0"/>
          <w:color w:val="auto"/>
          <w:highlight w:val="none"/>
        </w:rPr>
        <w:t>财</w:t>
      </w:r>
      <w:r>
        <w:rPr>
          <w:rStyle w:val="23"/>
          <w:rFonts w:hint="default" w:ascii="Times New Roman" w:hAnsi="Times New Roman" w:eastAsia="仿宋" w:cs="Times New Roman"/>
          <w:b w:val="0"/>
          <w:bCs w:val="0"/>
          <w:color w:val="auto"/>
          <w:highlight w:val="none"/>
        </w:rPr>
        <w:t>政拨款收入支出决算总表</w:t>
      </w:r>
      <w:bookmarkEnd w:id="57"/>
    </w:p>
    <w:p>
      <w:pPr>
        <w:pStyle w:val="6"/>
        <w:rPr>
          <w:rStyle w:val="23"/>
          <w:rFonts w:hint="default" w:ascii="Times New Roman" w:hAnsi="Times New Roman" w:eastAsia="仿宋" w:cs="Times New Roman"/>
          <w:b w:val="0"/>
          <w:bCs w:val="0"/>
          <w:color w:val="auto"/>
          <w:highlight w:val="none"/>
        </w:rPr>
      </w:pPr>
      <w:bookmarkStart w:id="58" w:name="_Toc15396623"/>
      <w:r>
        <w:rPr>
          <w:rStyle w:val="23"/>
          <w:rFonts w:hint="default" w:ascii="Times New Roman" w:hAnsi="Times New Roman" w:eastAsia="仿宋" w:cs="Times New Roman"/>
          <w:b w:val="0"/>
          <w:bCs w:val="0"/>
          <w:color w:val="auto"/>
          <w:highlight w:val="none"/>
        </w:rPr>
        <w:t>五、</w:t>
      </w:r>
      <w:r>
        <w:rPr>
          <w:rFonts w:hint="default" w:ascii="Times New Roman" w:hAnsi="Times New Roman" w:eastAsia="仿宋" w:cs="Times New Roman"/>
          <w:b w:val="0"/>
          <w:color w:val="auto"/>
          <w:highlight w:val="none"/>
        </w:rPr>
        <w:t>财</w:t>
      </w:r>
      <w:r>
        <w:rPr>
          <w:rStyle w:val="23"/>
          <w:rFonts w:hint="default" w:ascii="Times New Roman" w:hAnsi="Times New Roman" w:eastAsia="仿宋" w:cs="Times New Roman"/>
          <w:b w:val="0"/>
          <w:bCs w:val="0"/>
          <w:color w:val="auto"/>
          <w:highlight w:val="none"/>
        </w:rPr>
        <w:t>政拨款支出决算明细表</w:t>
      </w:r>
      <w:bookmarkEnd w:id="58"/>
      <w:bookmarkStart w:id="59" w:name="_Toc15396624"/>
    </w:p>
    <w:p>
      <w:pPr>
        <w:pStyle w:val="6"/>
        <w:rPr>
          <w:rFonts w:hint="default" w:ascii="Times New Roman" w:hAnsi="Times New Roman" w:eastAsia="仿宋" w:cs="Times New Roman"/>
          <w:color w:val="auto"/>
          <w:highlight w:val="none"/>
        </w:rPr>
      </w:pPr>
      <w:r>
        <w:rPr>
          <w:rStyle w:val="23"/>
          <w:rFonts w:hint="default" w:ascii="Times New Roman" w:hAnsi="Times New Roman" w:eastAsia="仿宋" w:cs="Times New Roman"/>
          <w:b w:val="0"/>
          <w:bCs w:val="0"/>
          <w:color w:val="auto"/>
          <w:highlight w:val="none"/>
        </w:rPr>
        <w:t>六、</w:t>
      </w:r>
      <w:r>
        <w:rPr>
          <w:rFonts w:hint="default" w:ascii="Times New Roman" w:hAnsi="Times New Roman" w:eastAsia="仿宋" w:cs="Times New Roman"/>
          <w:b w:val="0"/>
          <w:color w:val="auto"/>
          <w:highlight w:val="none"/>
        </w:rPr>
        <w:t>一</w:t>
      </w:r>
      <w:r>
        <w:rPr>
          <w:rStyle w:val="23"/>
          <w:rFonts w:hint="default" w:ascii="Times New Roman" w:hAnsi="Times New Roman" w:eastAsia="仿宋" w:cs="Times New Roman"/>
          <w:b w:val="0"/>
          <w:bCs w:val="0"/>
          <w:color w:val="auto"/>
          <w:highlight w:val="none"/>
        </w:rPr>
        <w:t>般公共预算财政拨款支出决算表</w:t>
      </w:r>
      <w:bookmarkEnd w:id="59"/>
    </w:p>
    <w:p>
      <w:pPr>
        <w:pStyle w:val="6"/>
        <w:rPr>
          <w:rFonts w:hint="default" w:ascii="Times New Roman" w:hAnsi="Times New Roman" w:eastAsia="仿宋" w:cs="Times New Roman"/>
          <w:color w:val="auto"/>
          <w:highlight w:val="none"/>
        </w:rPr>
      </w:pPr>
      <w:bookmarkStart w:id="60" w:name="_Toc15396625"/>
      <w:r>
        <w:rPr>
          <w:rStyle w:val="23"/>
          <w:rFonts w:hint="default" w:ascii="Times New Roman" w:hAnsi="Times New Roman" w:eastAsia="仿宋" w:cs="Times New Roman"/>
          <w:b w:val="0"/>
          <w:bCs w:val="0"/>
          <w:color w:val="auto"/>
          <w:highlight w:val="none"/>
        </w:rPr>
        <w:t>七、</w:t>
      </w:r>
      <w:r>
        <w:rPr>
          <w:rFonts w:hint="default" w:ascii="Times New Roman" w:hAnsi="Times New Roman" w:eastAsia="仿宋" w:cs="Times New Roman"/>
          <w:b w:val="0"/>
          <w:color w:val="auto"/>
          <w:highlight w:val="none"/>
        </w:rPr>
        <w:t>一</w:t>
      </w:r>
      <w:r>
        <w:rPr>
          <w:rStyle w:val="23"/>
          <w:rFonts w:hint="default" w:ascii="Times New Roman" w:hAnsi="Times New Roman" w:eastAsia="仿宋" w:cs="Times New Roman"/>
          <w:b w:val="0"/>
          <w:bCs w:val="0"/>
          <w:color w:val="auto"/>
          <w:highlight w:val="none"/>
        </w:rPr>
        <w:t>般公共预算财政拨款支出决算明细表</w:t>
      </w:r>
      <w:bookmarkEnd w:id="60"/>
    </w:p>
    <w:p>
      <w:pPr>
        <w:pStyle w:val="6"/>
        <w:rPr>
          <w:rFonts w:hint="default" w:ascii="Times New Roman" w:hAnsi="Times New Roman" w:eastAsia="仿宋" w:cs="Times New Roman"/>
          <w:color w:val="auto"/>
          <w:highlight w:val="none"/>
        </w:rPr>
      </w:pPr>
      <w:bookmarkStart w:id="61" w:name="_Toc15396626"/>
      <w:r>
        <w:rPr>
          <w:rStyle w:val="23"/>
          <w:rFonts w:hint="default" w:ascii="Times New Roman" w:hAnsi="Times New Roman" w:eastAsia="仿宋" w:cs="Times New Roman"/>
          <w:b w:val="0"/>
          <w:bCs w:val="0"/>
          <w:color w:val="auto"/>
          <w:highlight w:val="none"/>
        </w:rPr>
        <w:t>八、</w:t>
      </w:r>
      <w:r>
        <w:rPr>
          <w:rFonts w:hint="default" w:ascii="Times New Roman" w:hAnsi="Times New Roman" w:eastAsia="仿宋" w:cs="Times New Roman"/>
          <w:b w:val="0"/>
          <w:color w:val="auto"/>
          <w:highlight w:val="none"/>
        </w:rPr>
        <w:t>一</w:t>
      </w:r>
      <w:r>
        <w:rPr>
          <w:rStyle w:val="23"/>
          <w:rFonts w:hint="default" w:ascii="Times New Roman" w:hAnsi="Times New Roman" w:eastAsia="仿宋" w:cs="Times New Roman"/>
          <w:b w:val="0"/>
          <w:bCs w:val="0"/>
          <w:color w:val="auto"/>
          <w:highlight w:val="none"/>
        </w:rPr>
        <w:t>般公共预算财政拨款基本支出决算表</w:t>
      </w:r>
      <w:bookmarkEnd w:id="61"/>
    </w:p>
    <w:p>
      <w:pPr>
        <w:pStyle w:val="6"/>
        <w:rPr>
          <w:rFonts w:hint="default" w:ascii="Times New Roman" w:hAnsi="Times New Roman" w:eastAsia="仿宋" w:cs="Times New Roman"/>
          <w:color w:val="auto"/>
          <w:highlight w:val="none"/>
        </w:rPr>
      </w:pPr>
      <w:bookmarkStart w:id="62" w:name="_Toc15396627"/>
      <w:r>
        <w:rPr>
          <w:rStyle w:val="23"/>
          <w:rFonts w:hint="default" w:ascii="Times New Roman" w:hAnsi="Times New Roman" w:eastAsia="仿宋" w:cs="Times New Roman"/>
          <w:b w:val="0"/>
          <w:bCs w:val="0"/>
          <w:color w:val="auto"/>
          <w:highlight w:val="none"/>
        </w:rPr>
        <w:t>九、</w:t>
      </w:r>
      <w:r>
        <w:rPr>
          <w:rFonts w:hint="default" w:ascii="Times New Roman" w:hAnsi="Times New Roman" w:eastAsia="仿宋" w:cs="Times New Roman"/>
          <w:b w:val="0"/>
          <w:color w:val="auto"/>
          <w:highlight w:val="none"/>
        </w:rPr>
        <w:t>一</w:t>
      </w:r>
      <w:r>
        <w:rPr>
          <w:rStyle w:val="23"/>
          <w:rFonts w:hint="default" w:ascii="Times New Roman" w:hAnsi="Times New Roman" w:eastAsia="仿宋" w:cs="Times New Roman"/>
          <w:b w:val="0"/>
          <w:bCs w:val="0"/>
          <w:color w:val="auto"/>
          <w:highlight w:val="none"/>
        </w:rPr>
        <w:t>般公共预算财政拨款项目支出决算表</w:t>
      </w:r>
      <w:bookmarkEnd w:id="62"/>
    </w:p>
    <w:p>
      <w:pPr>
        <w:pStyle w:val="6"/>
        <w:rPr>
          <w:rFonts w:hint="default" w:ascii="Times New Roman" w:hAnsi="Times New Roman" w:eastAsia="仿宋" w:cs="Times New Roman"/>
          <w:color w:val="auto"/>
          <w:highlight w:val="none"/>
        </w:rPr>
      </w:pPr>
      <w:bookmarkStart w:id="63" w:name="_Toc15396628"/>
      <w:r>
        <w:rPr>
          <w:rStyle w:val="23"/>
          <w:rFonts w:hint="default" w:ascii="Times New Roman" w:hAnsi="Times New Roman" w:eastAsia="仿宋" w:cs="Times New Roman"/>
          <w:b w:val="0"/>
          <w:bCs w:val="0"/>
          <w:color w:val="auto"/>
          <w:highlight w:val="none"/>
        </w:rPr>
        <w:t>十、</w:t>
      </w:r>
      <w:bookmarkEnd w:id="63"/>
      <w:r>
        <w:rPr>
          <w:rFonts w:hint="default" w:ascii="Times New Roman" w:hAnsi="Times New Roman" w:eastAsia="仿宋" w:cs="Times New Roman"/>
          <w:b w:val="0"/>
          <w:color w:val="auto"/>
          <w:highlight w:val="none"/>
        </w:rPr>
        <w:t>政</w:t>
      </w:r>
      <w:r>
        <w:rPr>
          <w:rStyle w:val="23"/>
          <w:rFonts w:hint="default" w:ascii="Times New Roman" w:hAnsi="Times New Roman" w:eastAsia="仿宋" w:cs="Times New Roman"/>
          <w:b w:val="0"/>
          <w:bCs w:val="0"/>
          <w:color w:val="auto"/>
          <w:highlight w:val="none"/>
        </w:rPr>
        <w:t>府性基金预算财政拨款收入支出决算表</w:t>
      </w:r>
    </w:p>
    <w:p>
      <w:pPr>
        <w:pStyle w:val="6"/>
        <w:rPr>
          <w:rFonts w:hint="default" w:ascii="Times New Roman" w:hAnsi="Times New Roman" w:eastAsia="仿宋" w:cs="Times New Roman"/>
          <w:color w:val="auto"/>
          <w:highlight w:val="none"/>
        </w:rPr>
      </w:pPr>
      <w:bookmarkStart w:id="64" w:name="_Toc15396629"/>
      <w:r>
        <w:rPr>
          <w:rStyle w:val="23"/>
          <w:rFonts w:hint="default" w:ascii="Times New Roman" w:hAnsi="Times New Roman" w:eastAsia="仿宋" w:cs="Times New Roman"/>
          <w:b w:val="0"/>
          <w:bCs w:val="0"/>
          <w:color w:val="auto"/>
          <w:highlight w:val="none"/>
        </w:rPr>
        <w:t>十一、</w:t>
      </w:r>
      <w:bookmarkEnd w:id="64"/>
      <w:r>
        <w:rPr>
          <w:rFonts w:hint="default" w:ascii="Times New Roman" w:hAnsi="Times New Roman" w:eastAsia="仿宋" w:cs="Times New Roman"/>
          <w:b w:val="0"/>
          <w:color w:val="auto"/>
          <w:highlight w:val="none"/>
        </w:rPr>
        <w:t>国</w:t>
      </w:r>
      <w:r>
        <w:rPr>
          <w:rStyle w:val="23"/>
          <w:rFonts w:hint="default" w:ascii="Times New Roman" w:hAnsi="Times New Roman" w:eastAsia="仿宋" w:cs="Times New Roman"/>
          <w:b w:val="0"/>
          <w:bCs w:val="0"/>
          <w:color w:val="auto"/>
          <w:highlight w:val="none"/>
        </w:rPr>
        <w:t>有资本经营预算</w:t>
      </w:r>
      <w:r>
        <w:rPr>
          <w:rStyle w:val="23"/>
          <w:rFonts w:hint="default" w:ascii="Times New Roman" w:hAnsi="Times New Roman" w:eastAsia="仿宋" w:cs="Times New Roman"/>
          <w:b w:val="0"/>
          <w:bCs w:val="0"/>
          <w:color w:val="auto"/>
          <w:highlight w:val="none"/>
          <w:lang w:eastAsia="zh-CN"/>
        </w:rPr>
        <w:t>财政拨款收入</w:t>
      </w:r>
      <w:r>
        <w:rPr>
          <w:rStyle w:val="23"/>
          <w:rFonts w:hint="default" w:ascii="Times New Roman" w:hAnsi="Times New Roman" w:eastAsia="仿宋" w:cs="Times New Roman"/>
          <w:b w:val="0"/>
          <w:bCs w:val="0"/>
          <w:color w:val="auto"/>
          <w:highlight w:val="none"/>
        </w:rPr>
        <w:t>支出决算表</w:t>
      </w:r>
    </w:p>
    <w:p>
      <w:pPr>
        <w:pStyle w:val="6"/>
        <w:rPr>
          <w:rFonts w:hint="default" w:ascii="Times New Roman" w:hAnsi="Times New Roman" w:eastAsia="仿宋" w:cs="Times New Roman"/>
          <w:color w:val="auto"/>
          <w:highlight w:val="none"/>
        </w:rPr>
      </w:pPr>
      <w:bookmarkStart w:id="65" w:name="_Toc15396630"/>
      <w:r>
        <w:rPr>
          <w:rStyle w:val="23"/>
          <w:rFonts w:hint="default" w:ascii="Times New Roman" w:hAnsi="Times New Roman" w:eastAsia="仿宋" w:cs="Times New Roman"/>
          <w:b w:val="0"/>
          <w:bCs w:val="0"/>
          <w:color w:val="auto"/>
          <w:highlight w:val="none"/>
        </w:rPr>
        <w:t>十二、</w:t>
      </w:r>
      <w:bookmarkEnd w:id="65"/>
      <w:r>
        <w:rPr>
          <w:rStyle w:val="23"/>
          <w:rFonts w:hint="default" w:ascii="Times New Roman" w:hAnsi="Times New Roman" w:eastAsia="仿宋" w:cs="Times New Roman"/>
          <w:b w:val="0"/>
          <w:bCs w:val="0"/>
          <w:color w:val="auto"/>
          <w:highlight w:val="none"/>
          <w:lang w:eastAsia="zh-CN"/>
        </w:rPr>
        <w:t>国有资本经营预算财政拨款支出决算表</w:t>
      </w:r>
    </w:p>
    <w:p>
      <w:pPr>
        <w:pStyle w:val="6"/>
        <w:rPr>
          <w:rFonts w:hint="default" w:ascii="Times New Roman" w:hAnsi="Times New Roman" w:eastAsia="仿宋" w:cs="Times New Roman"/>
          <w:color w:val="auto"/>
          <w:highlight w:val="none"/>
          <w:lang w:eastAsia="zh-CN"/>
        </w:rPr>
      </w:pPr>
      <w:bookmarkStart w:id="66" w:name="_Toc15396631"/>
      <w:r>
        <w:rPr>
          <w:rStyle w:val="23"/>
          <w:rFonts w:hint="default" w:ascii="Times New Roman" w:hAnsi="Times New Roman" w:eastAsia="仿宋" w:cs="Times New Roman"/>
          <w:b w:val="0"/>
          <w:bCs w:val="0"/>
          <w:color w:val="auto"/>
          <w:highlight w:val="none"/>
        </w:rPr>
        <w:t>十三、</w:t>
      </w:r>
      <w:bookmarkEnd w:id="66"/>
      <w:r>
        <w:rPr>
          <w:rStyle w:val="23"/>
          <w:rFonts w:hint="default" w:ascii="Times New Roman" w:hAnsi="Times New Roman" w:eastAsia="仿宋" w:cs="Times New Roman"/>
          <w:b w:val="0"/>
          <w:bCs w:val="0"/>
          <w:color w:val="auto"/>
          <w:highlight w:val="none"/>
          <w:lang w:eastAsia="zh-CN"/>
        </w:rPr>
        <w:t>财政拨款“三公”经费支出决算表</w:t>
      </w:r>
    </w:p>
    <w:sectPr>
      <w:footerReference r:id="rId8" w:type="first"/>
      <w:footerReference r:id="rId7" w:type="default"/>
      <w:pgSz w:w="11906" w:h="16838"/>
      <w:pgMar w:top="1440" w:right="1800" w:bottom="1440" w:left="1800"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40001" w:csb1="00000000"/>
  </w:font>
  <w:font w:name="方正小标宋简体">
    <w:panose1 w:val="02000000000000000000"/>
    <w:charset w:val="86"/>
    <w:family w:val="script"/>
    <w:pitch w:val="default"/>
    <w:sig w:usb0="A00002BF" w:usb1="184F6CFA" w:usb2="00000012" w:usb3="00000000" w:csb0="00040001"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2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lear" w:pos="4153"/>
      </w:tabs>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zQKKhHAIAACs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0CioRwCAAArBAAADgAAAAAAAAABACAAAAA1AQAAZHJzL2Uyb0RvYy54bWxQSwUG&#10;AAAAAAYABgBZAQAAwwUAAAAA&#10;">
              <v:fill on="f" focussize="0,0"/>
              <v:stroke on="f" weight="0.5pt"/>
              <v:imagedata o:title=""/>
              <o:lock v:ext="edit" aspectratio="f"/>
              <v:textbox inset="0mm,0mm,0mm,0mm" style="mso-fit-shape-to-text:t;">
                <w:txbxContent>
                  <w:p>
                    <w:pPr>
                      <w:pStyle w:val="11"/>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enter" w:pos="7039"/>
        <w:tab w:val="left" w:pos="10525"/>
      </w:tabs>
      <w:jc w:val="left"/>
      <w:rPr>
        <w:rFonts w:hint="default"/>
        <w:lang w:val="en-US"/>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p>
  <w:p>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pPr>
        <w:ind w:left="0" w:firstLine="0"/>
      </w:pPr>
      <w:rPr>
        <w:rFonts w:hint="eastAsia"/>
      </w:rPr>
    </w:lvl>
  </w:abstractNum>
  <w:abstractNum w:abstractNumId="1">
    <w:nsid w:val="E2FA047D"/>
    <w:multiLevelType w:val="singleLevel"/>
    <w:tmpl w:val="E2FA047D"/>
    <w:lvl w:ilvl="0" w:tentative="0">
      <w:start w:val="3"/>
      <w:numFmt w:val="chineseCounting"/>
      <w:suff w:val="space"/>
      <w:lvlText w:val="第%1部分"/>
      <w:lvlJc w:val="left"/>
      <w:pPr>
        <w:ind w:left="0" w:firstLine="0"/>
      </w:pPr>
      <w:rPr>
        <w:rFonts w:hint="eastAsia" w:ascii="黑体" w:hAnsi="黑体" w:eastAsia="黑体" w:cs="黑体"/>
        <w:sz w:val="44"/>
        <w:szCs w:val="44"/>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false"/>
  <w:bordersDoNotSurroundFooter w:val="false"/>
  <w:documentProtection w:edit="readOnly" w:enforcement="0"/>
  <w:defaultTabStop w:val="420"/>
  <w:drawingGridHorizontalSpacing w:val="105"/>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
  <w:rsids>
    <w:rsidRoot w:val="00000000"/>
    <w:rsid w:val="07D54C6E"/>
    <w:rsid w:val="19B55445"/>
    <w:rsid w:val="1DB7C808"/>
    <w:rsid w:val="1DF77D25"/>
    <w:rsid w:val="1F5BCD2B"/>
    <w:rsid w:val="21841B62"/>
    <w:rsid w:val="2CAE1382"/>
    <w:rsid w:val="2DB1A4ED"/>
    <w:rsid w:val="2FBF0F00"/>
    <w:rsid w:val="360D191E"/>
    <w:rsid w:val="373BCBB8"/>
    <w:rsid w:val="3EEF97BA"/>
    <w:rsid w:val="3F72270A"/>
    <w:rsid w:val="3FD74F65"/>
    <w:rsid w:val="3FDEC49D"/>
    <w:rsid w:val="3FDFAE38"/>
    <w:rsid w:val="45A77441"/>
    <w:rsid w:val="462AEC4A"/>
    <w:rsid w:val="4FFBD72F"/>
    <w:rsid w:val="53FF95C4"/>
    <w:rsid w:val="565DC405"/>
    <w:rsid w:val="56F597FB"/>
    <w:rsid w:val="5BDF9A17"/>
    <w:rsid w:val="5FBDB37C"/>
    <w:rsid w:val="5FF62A90"/>
    <w:rsid w:val="5FF7F48B"/>
    <w:rsid w:val="5FFFBE99"/>
    <w:rsid w:val="68BD680A"/>
    <w:rsid w:val="6B1A4854"/>
    <w:rsid w:val="6BFF3D38"/>
    <w:rsid w:val="6D2EBB0C"/>
    <w:rsid w:val="6DFD1184"/>
    <w:rsid w:val="6F767500"/>
    <w:rsid w:val="6F7DA75D"/>
    <w:rsid w:val="6F993880"/>
    <w:rsid w:val="72D4564C"/>
    <w:rsid w:val="73EF3309"/>
    <w:rsid w:val="7717CA2A"/>
    <w:rsid w:val="77F1FA9E"/>
    <w:rsid w:val="77FBD7A8"/>
    <w:rsid w:val="7B550E06"/>
    <w:rsid w:val="7BF7A1B4"/>
    <w:rsid w:val="7DC5BB51"/>
    <w:rsid w:val="7FEA8981"/>
    <w:rsid w:val="7FF7A52C"/>
    <w:rsid w:val="7FFE200C"/>
    <w:rsid w:val="8F7D526D"/>
    <w:rsid w:val="9CFFD28B"/>
    <w:rsid w:val="AEF3EEDA"/>
    <w:rsid w:val="AFFBD08B"/>
    <w:rsid w:val="B77F2B0F"/>
    <w:rsid w:val="BEDCFA54"/>
    <w:rsid w:val="C75F7865"/>
    <w:rsid w:val="CADE4FD7"/>
    <w:rsid w:val="CF46719C"/>
    <w:rsid w:val="D4D9DEFD"/>
    <w:rsid w:val="D7AEF4BE"/>
    <w:rsid w:val="DE595479"/>
    <w:rsid w:val="E07D49D9"/>
    <w:rsid w:val="E7D70031"/>
    <w:rsid w:val="E9F32AA3"/>
    <w:rsid w:val="E9FEBCC7"/>
    <w:rsid w:val="EFFF93C3"/>
    <w:rsid w:val="F79FB1C8"/>
    <w:rsid w:val="F7FD8305"/>
    <w:rsid w:val="F97F9931"/>
    <w:rsid w:val="FBF0E6FD"/>
    <w:rsid w:val="FBFDB5B3"/>
    <w:rsid w:val="FDFF62F8"/>
    <w:rsid w:val="FFE7F007"/>
    <w:rsid w:val="FFF17882"/>
    <w:rsid w:val="FFFE55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22"/>
    <w:qFormat/>
    <w:uiPriority w:val="0"/>
    <w:pPr>
      <w:keepNext/>
      <w:keepLines/>
      <w:widowControl w:val="0"/>
      <w:spacing w:before="340" w:after="330" w:line="578" w:lineRule="auto"/>
      <w:outlineLvl w:val="0"/>
    </w:pPr>
    <w:rPr>
      <w:b/>
      <w:bCs/>
      <w:kern w:val="44"/>
      <w:sz w:val="44"/>
      <w:szCs w:val="44"/>
    </w:rPr>
  </w:style>
  <w:style w:type="paragraph" w:styleId="6">
    <w:name w:val="heading 2"/>
    <w:basedOn w:val="1"/>
    <w:next w:val="1"/>
    <w:link w:val="31"/>
    <w:qFormat/>
    <w:uiPriority w:val="0"/>
    <w:pPr>
      <w:keepNext/>
      <w:keepLines/>
      <w:widowControl w:val="0"/>
      <w:spacing w:before="260" w:after="260" w:line="415" w:lineRule="auto"/>
      <w:outlineLvl w:val="1"/>
    </w:pPr>
    <w:rPr>
      <w:rFonts w:ascii="Cambria" w:hAnsi="Cambria" w:eastAsia="宋体" w:cs="Times New Roman"/>
      <w:b/>
      <w:bCs/>
      <w:sz w:val="32"/>
      <w:szCs w:val="32"/>
    </w:rPr>
  </w:style>
  <w:style w:type="paragraph" w:styleId="7">
    <w:name w:val="heading 3"/>
    <w:basedOn w:val="1"/>
    <w:next w:val="1"/>
    <w:qFormat/>
    <w:uiPriority w:val="0"/>
    <w:pPr>
      <w:keepNext/>
      <w:keepLines/>
      <w:widowControl w:val="0"/>
      <w:spacing w:before="260" w:after="260" w:line="415" w:lineRule="auto"/>
      <w:outlineLvl w:val="2"/>
    </w:pPr>
    <w:rPr>
      <w:b/>
      <w:bCs/>
      <w:sz w:val="32"/>
      <w:szCs w:val="32"/>
    </w:rPr>
  </w:style>
  <w:style w:type="character" w:default="1" w:styleId="18">
    <w:name w:val="Default Paragraph Font"/>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qFormat/>
    <w:uiPriority w:val="0"/>
    <w:rPr>
      <w:rFonts w:ascii="Times New Roman" w:hAnsi="Times New Roman" w:eastAsia="宋体" w:cs="Times New Roman"/>
      <w:sz w:val="21"/>
      <w:lang w:bidi="ar-SA"/>
    </w:rPr>
  </w:style>
  <w:style w:type="paragraph" w:styleId="4">
    <w:name w:val="Body Text Indent"/>
    <w:basedOn w:val="1"/>
    <w:next w:val="3"/>
    <w:qFormat/>
    <w:uiPriority w:val="0"/>
    <w:pPr>
      <w:ind w:firstLine="200" w:firstLineChars="200"/>
    </w:pPr>
    <w:rPr>
      <w:rFonts w:ascii="仿宋_GB2312" w:hAnsi="仿宋_GB2312"/>
    </w:rPr>
  </w:style>
  <w:style w:type="paragraph" w:styleId="8">
    <w:name w:val="Body Text"/>
    <w:basedOn w:val="1"/>
    <w:qFormat/>
    <w:uiPriority w:val="0"/>
    <w:pPr>
      <w:spacing w:before="30" w:beforeLines="30"/>
    </w:pPr>
    <w:rPr>
      <w:rFonts w:ascii="仿宋_GB2312" w:eastAsia="仿宋_GB2312"/>
      <w:kern w:val="0"/>
      <w:sz w:val="30"/>
    </w:rPr>
  </w:style>
  <w:style w:type="paragraph" w:styleId="9">
    <w:name w:val="toc 3"/>
    <w:basedOn w:val="1"/>
    <w:next w:val="1"/>
    <w:qFormat/>
    <w:uiPriority w:val="0"/>
    <w:pPr>
      <w:tabs>
        <w:tab w:val="right" w:leader="dot" w:pos="8296"/>
      </w:tabs>
      <w:ind w:left="400" w:leftChars="400"/>
    </w:pPr>
  </w:style>
  <w:style w:type="paragraph" w:styleId="10">
    <w:name w:val="Balloon Text"/>
    <w:basedOn w:val="1"/>
    <w:qFormat/>
    <w:uiPriority w:val="0"/>
    <w:rPr>
      <w:sz w:val="18"/>
      <w:szCs w:val="18"/>
    </w:rPr>
  </w:style>
  <w:style w:type="paragraph" w:styleId="11">
    <w:name w:val="footer"/>
    <w:basedOn w:val="1"/>
    <w:qFormat/>
    <w:uiPriority w:val="0"/>
    <w:pPr>
      <w:tabs>
        <w:tab w:val="center" w:pos="4153"/>
        <w:tab w:val="right" w:pos="8306"/>
      </w:tabs>
      <w:snapToGrid w:val="0"/>
      <w:jc w:val="left"/>
    </w:pPr>
    <w:rPr>
      <w:rFonts w:ascii="Calibri" w:hAnsi="Calibri"/>
      <w:kern w:val="0"/>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qFormat/>
    <w:uiPriority w:val="0"/>
    <w:pPr>
      <w:tabs>
        <w:tab w:val="right" w:leader="dot" w:pos="8296"/>
      </w:tabs>
      <w:spacing w:before="93"/>
      <w:jc w:val="center"/>
    </w:pPr>
    <w:rPr>
      <w:rFonts w:ascii="仿宋" w:eastAsia="仿宋"/>
      <w:sz w:val="28"/>
      <w:szCs w:val="28"/>
    </w:rPr>
  </w:style>
  <w:style w:type="paragraph" w:styleId="14">
    <w:name w:val="table of figures"/>
    <w:basedOn w:val="1"/>
    <w:next w:val="1"/>
    <w:qFormat/>
    <w:uiPriority w:val="0"/>
    <w:pPr>
      <w:ind w:left="200" w:leftChars="200" w:hanging="200" w:hangingChars="200"/>
    </w:pPr>
  </w:style>
  <w:style w:type="paragraph" w:styleId="15">
    <w:name w:val="toc 2"/>
    <w:basedOn w:val="1"/>
    <w:next w:val="1"/>
    <w:qFormat/>
    <w:uiPriority w:val="0"/>
    <w:pPr>
      <w:tabs>
        <w:tab w:val="right" w:leader="dot" w:pos="8296"/>
      </w:tabs>
      <w:ind w:left="200" w:leftChars="200"/>
    </w:pPr>
  </w:style>
  <w:style w:type="paragraph" w:styleId="16">
    <w:name w:val="Normal (Web)"/>
    <w:basedOn w:val="1"/>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100" w:beforeAutospacing="1" w:after="100" w:afterAutospacing="1" w:line="240" w:lineRule="auto"/>
      <w:ind w:left="0" w:right="0" w:firstLine="0"/>
      <w:jc w:val="left"/>
      <w:textAlignment w:val="auto"/>
      <w:outlineLvl w:val="9"/>
    </w:pPr>
    <w:rPr>
      <w:snapToGrid/>
      <w:color w:val="auto"/>
      <w:spacing w:val="0"/>
      <w:w w:val="100"/>
      <w:kern w:val="0"/>
      <w:position w:val="0"/>
      <w:sz w:val="24"/>
      <w:u w:val="none" w:color="auto"/>
      <w:vertAlign w:val="baseline"/>
      <w:lang w:val="en-US" w:eastAsia="zh-CN"/>
    </w:rPr>
  </w:style>
  <w:style w:type="character" w:styleId="19">
    <w:name w:val="Strong"/>
    <w:basedOn w:val="18"/>
    <w:qFormat/>
    <w:uiPriority w:val="0"/>
    <w:rPr>
      <w:b/>
    </w:rPr>
  </w:style>
  <w:style w:type="character" w:styleId="20">
    <w:name w:val="Hyperlink"/>
    <w:basedOn w:val="18"/>
    <w:qFormat/>
    <w:uiPriority w:val="0"/>
    <w:rPr>
      <w:color w:val="0000FF"/>
      <w:u w:val="single"/>
    </w:rPr>
  </w:style>
  <w:style w:type="paragraph" w:customStyle="1" w:styleId="21">
    <w:name w:val="文档正文"/>
    <w:basedOn w:val="1"/>
    <w:qFormat/>
    <w:uiPriority w:val="0"/>
    <w:pPr>
      <w:adjustRightInd w:val="0"/>
      <w:spacing w:line="480" w:lineRule="atLeast"/>
      <w:textAlignment w:val="baseline"/>
    </w:pPr>
    <w:rPr>
      <w:rFonts w:ascii="Arial" w:hAnsi="Arial"/>
      <w:kern w:val="0"/>
    </w:rPr>
  </w:style>
  <w:style w:type="character" w:customStyle="1" w:styleId="22">
    <w:name w:val="heading 1 Char"/>
    <w:basedOn w:val="18"/>
    <w:link w:val="5"/>
    <w:qFormat/>
    <w:uiPriority w:val="0"/>
    <w:rPr>
      <w:rFonts w:ascii="Times New Roman" w:hAnsi="Times New Roman" w:eastAsia="宋体" w:cs="Times New Roman"/>
      <w:b/>
      <w:bCs/>
      <w:kern w:val="44"/>
      <w:sz w:val="44"/>
      <w:szCs w:val="44"/>
      <w:lang w:val="en-US" w:eastAsia="zh-CN" w:bidi="ar-SA"/>
    </w:rPr>
  </w:style>
  <w:style w:type="character" w:customStyle="1" w:styleId="23">
    <w:name w:val="heading 2 Char"/>
    <w:basedOn w:val="18"/>
    <w:link w:val="6"/>
    <w:qFormat/>
    <w:uiPriority w:val="0"/>
    <w:rPr>
      <w:rFonts w:ascii="Cambria" w:hAnsi="Cambria" w:eastAsia="宋体" w:cs="Times New Roman"/>
      <w:b/>
      <w:bCs/>
      <w:kern w:val="2"/>
      <w:sz w:val="32"/>
      <w:szCs w:val="32"/>
      <w:lang w:val="en-US" w:eastAsia="zh-CN" w:bidi="ar-SA"/>
    </w:rPr>
  </w:style>
  <w:style w:type="character" w:customStyle="1" w:styleId="24">
    <w:name w:val="Header Char"/>
    <w:basedOn w:val="18"/>
    <w:qFormat/>
    <w:uiPriority w:val="0"/>
    <w:rPr>
      <w:rFonts w:ascii="Times New Roman" w:hAnsi="Times New Roman"/>
      <w:sz w:val="18"/>
      <w:szCs w:val="18"/>
    </w:rPr>
  </w:style>
  <w:style w:type="character" w:customStyle="1" w:styleId="25">
    <w:name w:val="Footer Char"/>
    <w:basedOn w:val="18"/>
    <w:qFormat/>
    <w:uiPriority w:val="0"/>
    <w:rPr>
      <w:rFonts w:ascii="Times New Roman" w:hAnsi="Times New Roman"/>
      <w:sz w:val="18"/>
      <w:szCs w:val="18"/>
    </w:rPr>
  </w:style>
  <w:style w:type="character" w:customStyle="1" w:styleId="26">
    <w:name w:val="Body Text Char"/>
    <w:basedOn w:val="18"/>
    <w:qFormat/>
    <w:uiPriority w:val="0"/>
    <w:rPr>
      <w:rFonts w:ascii="Times New Roman" w:hAnsi="Times New Roman"/>
      <w:szCs w:val="24"/>
    </w:rPr>
  </w:style>
  <w:style w:type="paragraph" w:customStyle="1" w:styleId="27">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28">
    <w:name w:val="List Paragraph"/>
    <w:basedOn w:val="1"/>
    <w:qFormat/>
    <w:uiPriority w:val="0"/>
    <w:pPr>
      <w:ind w:firstLine="200" w:firstLineChars="200"/>
    </w:pPr>
  </w:style>
  <w:style w:type="paragraph" w:customStyle="1" w:styleId="29">
    <w:name w:val="TOC 标题1"/>
    <w:basedOn w:val="5"/>
    <w:next w:val="1"/>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paragraph" w:customStyle="1" w:styleId="30">
    <w:name w:val="TOC Heading"/>
    <w:basedOn w:val="5"/>
    <w:next w:val="1"/>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character" w:customStyle="1" w:styleId="31">
    <w:name w:val="标题 2 字符"/>
    <w:basedOn w:val="18"/>
    <w:link w:val="6"/>
    <w:qFormat/>
    <w:uiPriority w:val="9"/>
    <w:rPr>
      <w:rFonts w:asciiTheme="majorHAnsi" w:hAnsiTheme="majorHAnsi" w:eastAsiaTheme="majorEastAsia" w:cstheme="majorBidi"/>
      <w:b/>
      <w:bCs/>
      <w:kern w:val="2"/>
      <w:sz w:val="32"/>
      <w:szCs w:val="32"/>
    </w:rPr>
  </w:style>
  <w:style w:type="paragraph" w:customStyle="1" w:styleId="3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paragraph" w:customStyle="1" w:styleId="33">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6.emf"/><Relationship Id="rId21" Type="http://schemas.openxmlformats.org/officeDocument/2006/relationships/oleObject" Target="embeddings/oleObject6.bin"/><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emf"/><Relationship Id="rId17" Type="http://schemas.openxmlformats.org/officeDocument/2006/relationships/oleObject" Target="embeddings/oleObject4.bin"/><Relationship Id="rId16" Type="http://schemas.openxmlformats.org/officeDocument/2006/relationships/image" Target="media/image3.emf"/><Relationship Id="rId15" Type="http://schemas.openxmlformats.org/officeDocument/2006/relationships/oleObject" Target="embeddings/oleObject3.bin"/><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manualLayout>
          <c:layoutTarget val="inner"/>
          <c:xMode val="edge"/>
          <c:yMode val="edge"/>
          <c:x val="0.0873626373626374"/>
          <c:y val="0.230627566584223"/>
          <c:w val="0.879591836734694"/>
          <c:h val="0.64186313973548"/>
        </c:manualLayout>
      </c:layout>
      <c:barChart>
        <c:barDir val="col"/>
        <c:grouping val="clustered"/>
        <c:varyColors val="false"/>
        <c:ser>
          <c:idx val="0"/>
          <c:order val="0"/>
          <c:tx>
            <c:strRef>
              <c:f>Sheet1!$B$1</c:f>
              <c:strCache>
                <c:ptCount val="1"/>
                <c:pt idx="0">
                  <c:v>收、支决算总计</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461.94</c:v>
                </c:pt>
                <c:pt idx="1">
                  <c:v>499.34</c:v>
                </c:pt>
              </c:numCache>
            </c:numRef>
          </c:val>
        </c:ser>
        <c:dLbls>
          <c:showLegendKey val="false"/>
          <c:showVal val="true"/>
          <c:showCatName val="false"/>
          <c:showSerName val="false"/>
          <c:showPercent val="false"/>
          <c:showBubbleSize val="false"/>
        </c:dLbls>
        <c:gapWidth val="219"/>
        <c:overlap val="-27"/>
        <c:axId val="155936640"/>
        <c:axId val="155938176"/>
      </c:barChart>
      <c:catAx>
        <c:axId val="155936640"/>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55938176"/>
        <c:crosses val="autoZero"/>
        <c:auto val="true"/>
        <c:lblAlgn val="ctr"/>
        <c:lblOffset val="100"/>
        <c:noMultiLvlLbl val="false"/>
      </c:catAx>
      <c:valAx>
        <c:axId val="155938176"/>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55936640"/>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Info spid="_x0000_s1027"/>
    <customShpInfo spid="_x0000_s1028"/>
    <customShpInfo spid="_x0000_s1029"/>
    <customShpInfo spid="_x0000_s1030"/>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Company>四川省财政厅</Company>
  <Pages>36</Pages>
  <Words>13533</Words>
  <Characters>16495</Characters>
  <Lines>323</Lines>
  <Paragraphs>163</Paragraphs>
  <TotalTime>7</TotalTime>
  <ScaleCrop>false</ScaleCrop>
  <LinksUpToDate>false</LinksUpToDate>
  <CharactersWithSpaces>16542</CharactersWithSpaces>
  <Application>WPS Office_11.8.2.10125_F1E327BC-269C-435d-A152-05C5408002CA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2020-08-10T01:49:00Z</dcterms:created>
  <dc:creator>曹颖</dc:creator>
  <cp:lastModifiedBy>user</cp:lastModifiedBy>
  <cp:lastPrinted>2025-09-17T18:10:05Z</cp:lastPrinted>
  <dcterms:modified xsi:type="dcterms:W3CDTF">2025-09-17T18:10:33Z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F49A7B101A58FF63BA500665E86955CE</vt:lpwstr>
  </property>
  <property fmtid="{D5CDD505-2E9C-101B-9397-08002B2CF9AE}" pid="4" name="KSOTemplateDocerSaveRecord">
    <vt:lpwstr>eyJoZGlkIjoiZDk0YWZiZjIxZjc2OTc2ODNkNzM0YmQ3OTRlZDhiNWEifQ==</vt:lpwstr>
  </property>
</Properties>
</file>