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color w:val="000000"/>
          <w:sz w:val="72"/>
          <w:szCs w:val="72"/>
        </w:rPr>
      </w:pPr>
      <w:bookmarkStart w:id="0" w:name="_Toc15306267"/>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spacing w:line="600" w:lineRule="exact"/>
        <w:jc w:val="center"/>
        <w:outlineLvl w:val="0"/>
        <w:rPr>
          <w:rFonts w:eastAsia="方正小标宋简体"/>
          <w:color w:val="000000"/>
          <w:sz w:val="72"/>
          <w:szCs w:val="72"/>
        </w:rPr>
      </w:pPr>
    </w:p>
    <w:p>
      <w:pPr>
        <w:adjustRightInd w:val="0"/>
        <w:snapToGrid w:val="0"/>
        <w:spacing w:line="360" w:lineRule="auto"/>
        <w:jc w:val="center"/>
        <w:outlineLvl w:val="0"/>
        <w:rPr>
          <w:rFonts w:eastAsia="方正小标宋简体"/>
          <w:color w:val="000000"/>
          <w:sz w:val="72"/>
          <w:szCs w:val="72"/>
        </w:rPr>
      </w:pPr>
      <w:bookmarkStart w:id="1" w:name="_Toc15377193"/>
      <w:bookmarkStart w:id="2" w:name="_Toc15377425"/>
      <w:bookmarkStart w:id="3" w:name="_Toc15396475"/>
      <w:bookmarkStart w:id="4" w:name="_Toc15396597"/>
      <w:bookmarkStart w:id="5" w:name="_Toc15378441"/>
      <w:r>
        <w:rPr>
          <w:rFonts w:eastAsia="黑体"/>
          <w:color w:val="000000"/>
          <w:sz w:val="72"/>
          <w:szCs w:val="72"/>
        </w:rPr>
        <w:t>20</w:t>
      </w:r>
      <w:r>
        <w:rPr>
          <w:rFonts w:hint="eastAsia" w:eastAsia="黑体"/>
          <w:color w:val="000000"/>
          <w:sz w:val="72"/>
          <w:szCs w:val="72"/>
        </w:rPr>
        <w:t>2</w:t>
      </w:r>
      <w:r>
        <w:rPr>
          <w:rFonts w:hint="eastAsia" w:eastAsia="黑体"/>
          <w:color w:val="000000"/>
          <w:sz w:val="72"/>
          <w:szCs w:val="72"/>
          <w:lang w:val="en-US" w:eastAsia="zh-CN"/>
        </w:rPr>
        <w:t>1</w:t>
      </w:r>
      <w:r>
        <w:rPr>
          <w:rFonts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eastAsia="方正小标宋简体"/>
          <w:color w:val="000000"/>
          <w:sz w:val="72"/>
          <w:szCs w:val="72"/>
        </w:rPr>
      </w:pPr>
      <w:bookmarkStart w:id="6" w:name="_Toc15377426"/>
      <w:bookmarkStart w:id="7" w:name="_Toc15396476"/>
      <w:bookmarkStart w:id="8" w:name="_Toc15377194"/>
      <w:bookmarkStart w:id="9" w:name="_Toc15396598"/>
      <w:bookmarkStart w:id="10" w:name="_Toc15378442"/>
      <w:r>
        <w:rPr>
          <w:rFonts w:eastAsia="方正小标宋简体"/>
          <w:color w:val="000000"/>
          <w:sz w:val="72"/>
          <w:szCs w:val="72"/>
        </w:rPr>
        <w:t>四川省阿坝州</w:t>
      </w:r>
      <w:bookmarkEnd w:id="0"/>
      <w:bookmarkStart w:id="11" w:name="_Toc15306268"/>
      <w:r>
        <w:rPr>
          <w:rFonts w:eastAsia="方正小标宋简体"/>
          <w:color w:val="000000"/>
          <w:sz w:val="72"/>
          <w:szCs w:val="72"/>
        </w:rPr>
        <w:t>委政策研究室部门决算</w:t>
      </w:r>
      <w:bookmarkEnd w:id="6"/>
      <w:bookmarkEnd w:id="7"/>
      <w:bookmarkEnd w:id="8"/>
      <w:bookmarkEnd w:id="9"/>
      <w:bookmarkEnd w:id="10"/>
      <w:bookmarkEnd w:id="11"/>
    </w:p>
    <w:p>
      <w:pPr>
        <w:rPr>
          <w:rFonts w:eastAsia="方正小标宋简体"/>
          <w:sz w:val="36"/>
          <w:szCs w:val="36"/>
        </w:rPr>
      </w:pPr>
    </w:p>
    <w:p>
      <w:pPr>
        <w:pStyle w:val="12"/>
        <w:ind w:left="1140" w:hanging="720"/>
        <w:rPr>
          <w:rFonts w:eastAsia="方正小标宋简体"/>
          <w:sz w:val="36"/>
          <w:szCs w:val="36"/>
        </w:rPr>
      </w:pPr>
    </w:p>
    <w:p>
      <w:pPr>
        <w:rPr>
          <w:rFonts w:eastAsia="方正小标宋简体"/>
          <w:sz w:val="36"/>
          <w:szCs w:val="36"/>
        </w:rPr>
      </w:pPr>
    </w:p>
    <w:p>
      <w:pPr>
        <w:pStyle w:val="12"/>
        <w:ind w:left="1140" w:hanging="720"/>
        <w:rPr>
          <w:rFonts w:eastAsia="方正小标宋简体"/>
          <w:sz w:val="36"/>
          <w:szCs w:val="36"/>
        </w:rPr>
      </w:pPr>
    </w:p>
    <w:p/>
    <w:p>
      <w:pPr>
        <w:autoSpaceDE w:val="0"/>
        <w:autoSpaceDN w:val="0"/>
        <w:adjustRightInd w:val="0"/>
        <w:ind w:firstLine="1276"/>
        <w:jc w:val="left"/>
        <w:rPr>
          <w:rFonts w:eastAsia="仿宋_GB2312"/>
          <w:sz w:val="32"/>
          <w:szCs w:val="32"/>
        </w:rPr>
      </w:pPr>
      <w:r>
        <w:rPr>
          <w:rFonts w:eastAsia="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eastAsia="仿宋_GB2312"/>
          <w:sz w:val="32"/>
          <w:szCs w:val="32"/>
        </w:rPr>
        <w:t>部门主要负责人审签情况：已审签，同意对外公开</w:t>
      </w:r>
    </w:p>
    <w:p>
      <w:pPr>
        <w:widowControl/>
        <w:jc w:val="center"/>
        <w:rPr>
          <w:rFonts w:eastAsia="方正小标宋简体"/>
          <w:sz w:val="36"/>
          <w:szCs w:val="36"/>
        </w:rPr>
      </w:pPr>
    </w:p>
    <w:p>
      <w:pPr>
        <w:widowControl/>
        <w:jc w:val="center"/>
        <w:rPr>
          <w:rFonts w:eastAsia="黑体"/>
          <w:color w:val="000000"/>
          <w:sz w:val="48"/>
          <w:szCs w:val="48"/>
        </w:rPr>
        <w:sectPr>
          <w:headerReference r:id="rId3"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eastAsia="黑体"/>
          <w:color w:val="000000"/>
          <w:sz w:val="48"/>
          <w:szCs w:val="48"/>
        </w:rPr>
      </w:pPr>
      <w:r>
        <w:rPr>
          <w:rFonts w:eastAsia="黑体"/>
          <w:color w:val="000000"/>
          <w:sz w:val="48"/>
          <w:szCs w:val="48"/>
        </w:rPr>
        <w:t>目录</w:t>
      </w:r>
    </w:p>
    <w:p>
      <w:pPr>
        <w:widowControl/>
        <w:jc w:val="center"/>
        <w:rPr>
          <w:rFonts w:eastAsia="黑体"/>
          <w:sz w:val="28"/>
          <w:szCs w:val="28"/>
        </w:rPr>
      </w:pPr>
    </w:p>
    <w:p>
      <w:pPr>
        <w:pStyle w:val="11"/>
        <w:rPr>
          <w:rFonts w:ascii="Times New Roman" w:hAnsi="Times New Roman"/>
        </w:rPr>
      </w:pPr>
      <w:r>
        <w:rPr>
          <w:rFonts w:ascii="Times New Roman" w:hAnsi="Times New Roman"/>
        </w:rPr>
        <w:t>公开时间：202</w:t>
      </w:r>
      <w:r>
        <w:rPr>
          <w:rFonts w:hint="eastAsia" w:ascii="Times New Roman" w:hAnsi="Times New Roman"/>
          <w:lang w:val="en-US" w:eastAsia="zh-CN"/>
        </w:rPr>
        <w:t>2</w:t>
      </w:r>
      <w:r>
        <w:rPr>
          <w:rFonts w:ascii="Times New Roman" w:hAnsi="Times New Roman"/>
        </w:rPr>
        <w:t>年9月2</w:t>
      </w:r>
      <w:r>
        <w:rPr>
          <w:rFonts w:hint="eastAsia" w:ascii="Times New Roman" w:hAnsi="Times New Roman"/>
        </w:rPr>
        <w:t>7</w:t>
      </w:r>
      <w:r>
        <w:rPr>
          <w:rFonts w:ascii="Times New Roman" w:hAnsi="Times New Roman"/>
        </w:rPr>
        <w:t>日</w:t>
      </w:r>
    </w:p>
    <w:p/>
    <w:p>
      <w:pPr>
        <w:pStyle w:val="11"/>
        <w:adjustRightInd w:val="0"/>
        <w:snapToGrid w:val="0"/>
        <w:spacing w:before="0" w:line="560" w:lineRule="exact"/>
        <w:jc w:val="distribute"/>
        <w:rPr>
          <w:rFonts w:ascii="Times New Roman" w:hAnsi="Times New Roman"/>
        </w:rPr>
      </w:pPr>
      <w:r>
        <w:rPr>
          <w:rFonts w:ascii="Times New Roman" w:hAnsi="Times New Roman"/>
        </w:rPr>
        <w:t>第一部分 部门概况.........................................</w:t>
      </w:r>
      <w:r>
        <w:rPr>
          <w:rFonts w:hint="eastAsia" w:ascii="Times New Roman" w:hAnsi="Times New Roman"/>
        </w:rPr>
        <w:t>.........................................1</w:t>
      </w:r>
    </w:p>
    <w:p>
      <w:pPr>
        <w:pStyle w:val="13"/>
        <w:adjustRightInd w:val="0"/>
        <w:snapToGrid w:val="0"/>
        <w:spacing w:line="560" w:lineRule="exact"/>
        <w:jc w:val="distribute"/>
        <w:rPr>
          <w:sz w:val="28"/>
          <w:szCs w:val="28"/>
        </w:rPr>
      </w:pPr>
      <w:r>
        <w:rPr>
          <w:sz w:val="28"/>
          <w:szCs w:val="28"/>
        </w:rPr>
        <w:t>一、基本职能及主要工作.................................................................</w:t>
      </w:r>
      <w:r>
        <w:rPr>
          <w:rFonts w:hint="eastAsia"/>
          <w:sz w:val="28"/>
          <w:szCs w:val="28"/>
        </w:rPr>
        <w:t>..1</w:t>
      </w:r>
    </w:p>
    <w:p>
      <w:pPr>
        <w:pStyle w:val="13"/>
        <w:adjustRightInd w:val="0"/>
        <w:snapToGrid w:val="0"/>
        <w:spacing w:line="560" w:lineRule="exact"/>
        <w:jc w:val="distribute"/>
        <w:rPr>
          <w:sz w:val="28"/>
          <w:szCs w:val="28"/>
        </w:rPr>
      </w:pPr>
      <w:r>
        <w:rPr>
          <w:sz w:val="28"/>
          <w:szCs w:val="28"/>
        </w:rPr>
        <w:t>二、机构设置....................................................................................</w:t>
      </w:r>
      <w:r>
        <w:rPr>
          <w:rFonts w:hint="eastAsia"/>
          <w:sz w:val="28"/>
          <w:szCs w:val="28"/>
        </w:rPr>
        <w:t>...2</w:t>
      </w:r>
    </w:p>
    <w:p>
      <w:pPr>
        <w:pStyle w:val="11"/>
        <w:adjustRightInd w:val="0"/>
        <w:snapToGrid w:val="0"/>
        <w:spacing w:before="0" w:line="560" w:lineRule="exact"/>
        <w:jc w:val="distribute"/>
        <w:rPr>
          <w:rFonts w:ascii="Times New Roman" w:hAnsi="Times New Roman"/>
        </w:rPr>
      </w:pPr>
      <w:r>
        <w:rPr>
          <w:rFonts w:ascii="Times New Roman" w:hAnsi="Times New Roman"/>
        </w:rPr>
        <w:t>第二部分 度部门决算情况说明..............................</w:t>
      </w:r>
      <w:r>
        <w:rPr>
          <w:rFonts w:hint="eastAsia" w:ascii="Times New Roman" w:hAnsi="Times New Roman"/>
        </w:rPr>
        <w:t>................................3</w:t>
      </w:r>
    </w:p>
    <w:p>
      <w:pPr>
        <w:pStyle w:val="13"/>
        <w:adjustRightInd w:val="0"/>
        <w:snapToGrid w:val="0"/>
        <w:spacing w:line="560" w:lineRule="exact"/>
        <w:jc w:val="distribute"/>
        <w:rPr>
          <w:sz w:val="28"/>
          <w:szCs w:val="28"/>
        </w:rPr>
      </w:pPr>
      <w:r>
        <w:rPr>
          <w:sz w:val="28"/>
          <w:szCs w:val="28"/>
        </w:rPr>
        <w:t>一、收入支出决算总体情况说明...................................................</w:t>
      </w:r>
      <w:r>
        <w:rPr>
          <w:rFonts w:hint="eastAsia"/>
          <w:sz w:val="28"/>
          <w:szCs w:val="28"/>
        </w:rPr>
        <w:t>....3</w:t>
      </w:r>
    </w:p>
    <w:p>
      <w:pPr>
        <w:pStyle w:val="13"/>
        <w:adjustRightInd w:val="0"/>
        <w:snapToGrid w:val="0"/>
        <w:spacing w:line="560" w:lineRule="exact"/>
        <w:jc w:val="distribute"/>
        <w:rPr>
          <w:sz w:val="28"/>
          <w:szCs w:val="28"/>
        </w:rPr>
      </w:pPr>
      <w:r>
        <w:rPr>
          <w:sz w:val="28"/>
          <w:szCs w:val="28"/>
        </w:rPr>
        <w:t>二、收入决算情况说明...................................................................</w:t>
      </w:r>
      <w:r>
        <w:rPr>
          <w:rFonts w:hint="eastAsia"/>
          <w:sz w:val="28"/>
          <w:szCs w:val="28"/>
        </w:rPr>
        <w:t>.....3</w:t>
      </w:r>
    </w:p>
    <w:p>
      <w:pPr>
        <w:pStyle w:val="13"/>
        <w:adjustRightInd w:val="0"/>
        <w:snapToGrid w:val="0"/>
        <w:spacing w:line="560" w:lineRule="exact"/>
        <w:jc w:val="distribute"/>
        <w:rPr>
          <w:sz w:val="28"/>
          <w:szCs w:val="28"/>
        </w:rPr>
      </w:pPr>
      <w:r>
        <w:rPr>
          <w:sz w:val="28"/>
          <w:szCs w:val="28"/>
        </w:rPr>
        <w:t>三、支出决算情况说明.....................................................................</w:t>
      </w:r>
      <w:r>
        <w:rPr>
          <w:rFonts w:hint="eastAsia"/>
          <w:sz w:val="28"/>
          <w:szCs w:val="28"/>
        </w:rPr>
        <w:t>...4</w:t>
      </w:r>
    </w:p>
    <w:p>
      <w:pPr>
        <w:pStyle w:val="13"/>
        <w:adjustRightInd w:val="0"/>
        <w:snapToGrid w:val="0"/>
        <w:spacing w:line="560" w:lineRule="exact"/>
        <w:jc w:val="distribute"/>
        <w:rPr>
          <w:sz w:val="28"/>
          <w:szCs w:val="28"/>
        </w:rPr>
      </w:pPr>
      <w:r>
        <w:rPr>
          <w:sz w:val="28"/>
          <w:szCs w:val="28"/>
        </w:rPr>
        <w:t>四、财政拨款收入支出决算总体情况说明......................................</w:t>
      </w:r>
      <w:r>
        <w:rPr>
          <w:rFonts w:hint="eastAsia"/>
          <w:sz w:val="28"/>
          <w:szCs w:val="28"/>
        </w:rPr>
        <w:t>..4</w:t>
      </w:r>
    </w:p>
    <w:p>
      <w:pPr>
        <w:pStyle w:val="13"/>
        <w:adjustRightInd w:val="0"/>
        <w:snapToGrid w:val="0"/>
        <w:spacing w:line="560" w:lineRule="exact"/>
        <w:jc w:val="distribute"/>
        <w:rPr>
          <w:sz w:val="28"/>
          <w:szCs w:val="28"/>
        </w:rPr>
      </w:pPr>
      <w:r>
        <w:rPr>
          <w:sz w:val="28"/>
          <w:szCs w:val="28"/>
        </w:rPr>
        <w:t>五、一般公共预算财政拨款支出决算情况说明..............................</w:t>
      </w:r>
      <w:r>
        <w:rPr>
          <w:rFonts w:hint="eastAsia"/>
          <w:sz w:val="28"/>
          <w:szCs w:val="28"/>
        </w:rPr>
        <w:t>..5</w:t>
      </w:r>
    </w:p>
    <w:p>
      <w:pPr>
        <w:pStyle w:val="13"/>
        <w:adjustRightInd w:val="0"/>
        <w:snapToGrid w:val="0"/>
        <w:spacing w:line="560" w:lineRule="exact"/>
        <w:jc w:val="distribute"/>
        <w:rPr>
          <w:sz w:val="28"/>
          <w:szCs w:val="28"/>
        </w:rPr>
      </w:pPr>
      <w:r>
        <w:rPr>
          <w:sz w:val="28"/>
          <w:szCs w:val="28"/>
        </w:rPr>
        <w:t>六、一般公共预算财政拨款基本支出决算情况说明.......................</w:t>
      </w:r>
      <w:r>
        <w:rPr>
          <w:rFonts w:hint="eastAsia"/>
          <w:sz w:val="28"/>
          <w:szCs w:val="28"/>
        </w:rPr>
        <w:t>7</w:t>
      </w:r>
    </w:p>
    <w:p>
      <w:pPr>
        <w:pStyle w:val="13"/>
        <w:adjustRightInd w:val="0"/>
        <w:snapToGrid w:val="0"/>
        <w:spacing w:line="560" w:lineRule="exact"/>
        <w:jc w:val="distribute"/>
        <w:rPr>
          <w:sz w:val="28"/>
          <w:szCs w:val="28"/>
        </w:rPr>
      </w:pPr>
      <w:r>
        <w:rPr>
          <w:sz w:val="28"/>
          <w:szCs w:val="28"/>
        </w:rPr>
        <w:t>七、“三公”经费财政拨款支出决算情况说明..................................</w:t>
      </w:r>
      <w:r>
        <w:rPr>
          <w:rFonts w:hint="eastAsia"/>
          <w:sz w:val="28"/>
          <w:szCs w:val="28"/>
        </w:rPr>
        <w:t>..8</w:t>
      </w:r>
    </w:p>
    <w:p>
      <w:pPr>
        <w:pStyle w:val="13"/>
        <w:adjustRightInd w:val="0"/>
        <w:snapToGrid w:val="0"/>
        <w:spacing w:line="560" w:lineRule="exact"/>
        <w:jc w:val="distribute"/>
        <w:rPr>
          <w:sz w:val="28"/>
          <w:szCs w:val="28"/>
        </w:rPr>
      </w:pPr>
      <w:r>
        <w:rPr>
          <w:sz w:val="28"/>
          <w:szCs w:val="28"/>
        </w:rPr>
        <w:t>八、政府性基金预算支出决算情况说明..........................................</w:t>
      </w:r>
      <w:r>
        <w:rPr>
          <w:rFonts w:hint="eastAsia"/>
          <w:sz w:val="28"/>
          <w:szCs w:val="28"/>
        </w:rPr>
        <w:t>9</w:t>
      </w:r>
    </w:p>
    <w:p>
      <w:pPr>
        <w:pStyle w:val="13"/>
        <w:adjustRightInd w:val="0"/>
        <w:snapToGrid w:val="0"/>
        <w:spacing w:line="560" w:lineRule="exact"/>
        <w:ind w:leftChars="0"/>
        <w:jc w:val="distribute"/>
        <w:rPr>
          <w:sz w:val="28"/>
          <w:szCs w:val="28"/>
        </w:rPr>
      </w:pPr>
      <w:r>
        <w:rPr>
          <w:rFonts w:eastAsia="仿宋"/>
          <w:sz w:val="28"/>
          <w:szCs w:val="28"/>
        </w:rPr>
        <w:t>九、</w:t>
      </w:r>
      <w:r>
        <w:rPr>
          <w:sz w:val="28"/>
          <w:szCs w:val="28"/>
        </w:rPr>
        <w:t>国有资本经营预算支出决算情况说明......................................</w:t>
      </w:r>
      <w:r>
        <w:rPr>
          <w:rFonts w:hint="eastAsia"/>
          <w:sz w:val="28"/>
          <w:szCs w:val="28"/>
        </w:rPr>
        <w:t>10</w:t>
      </w:r>
    </w:p>
    <w:p>
      <w:pPr>
        <w:pStyle w:val="13"/>
        <w:adjustRightInd w:val="0"/>
        <w:snapToGrid w:val="0"/>
        <w:spacing w:line="560" w:lineRule="exact"/>
        <w:ind w:leftChars="0"/>
        <w:jc w:val="distribute"/>
        <w:rPr>
          <w:rFonts w:eastAsia="仿宋"/>
          <w:sz w:val="28"/>
          <w:szCs w:val="28"/>
        </w:rPr>
      </w:pPr>
      <w:r>
        <w:rPr>
          <w:rStyle w:val="19"/>
          <w:rFonts w:eastAsia="仿宋"/>
          <w:color w:val="000000" w:themeColor="text1"/>
          <w:sz w:val="28"/>
          <w:szCs w:val="28"/>
          <w:u w:val="none"/>
        </w:rPr>
        <w:t>十、</w:t>
      </w:r>
      <w:r>
        <w:rPr>
          <w:sz w:val="28"/>
          <w:szCs w:val="28"/>
        </w:rPr>
        <w:t>其他重要事项的情况说明</w:t>
      </w:r>
      <w:r>
        <w:rPr>
          <w:rFonts w:eastAsia="仿宋"/>
          <w:sz w:val="28"/>
          <w:szCs w:val="28"/>
        </w:rPr>
        <w:tab/>
      </w:r>
      <w:r>
        <w:rPr>
          <w:rFonts w:hint="eastAsia" w:eastAsia="仿宋"/>
          <w:sz w:val="28"/>
          <w:szCs w:val="28"/>
        </w:rPr>
        <w:t>10</w:t>
      </w:r>
    </w:p>
    <w:p>
      <w:pPr>
        <w:pStyle w:val="11"/>
        <w:adjustRightInd w:val="0"/>
        <w:snapToGrid w:val="0"/>
        <w:spacing w:before="0" w:line="560" w:lineRule="exact"/>
        <w:jc w:val="distribute"/>
        <w:rPr>
          <w:rFonts w:ascii="Times New Roman" w:hAnsi="Times New Roman"/>
        </w:rPr>
      </w:pPr>
      <w:r>
        <w:rPr>
          <w:rFonts w:ascii="Times New Roman" w:hAnsi="Times New Roman"/>
        </w:rPr>
        <w:t>第三部分 名词解释.........................................</w:t>
      </w:r>
      <w:r>
        <w:rPr>
          <w:rFonts w:hint="eastAsia" w:ascii="Times New Roman" w:hAnsi="Times New Roman"/>
        </w:rPr>
        <w:t>......................................</w:t>
      </w:r>
      <w:r>
        <w:rPr>
          <w:rFonts w:ascii="Times New Roman" w:hAnsi="Times New Roman"/>
        </w:rPr>
        <w:t>.</w:t>
      </w:r>
      <w:r>
        <w:rPr>
          <w:rFonts w:hint="eastAsia" w:ascii="Times New Roman" w:hAnsi="Times New Roman"/>
        </w:rPr>
        <w:t>19</w:t>
      </w:r>
    </w:p>
    <w:p>
      <w:pPr>
        <w:pStyle w:val="11"/>
        <w:adjustRightInd w:val="0"/>
        <w:snapToGrid w:val="0"/>
        <w:spacing w:before="0" w:line="560" w:lineRule="exact"/>
        <w:jc w:val="distribute"/>
        <w:rPr>
          <w:rFonts w:ascii="Times New Roman" w:hAnsi="Times New Roman"/>
        </w:rPr>
      </w:pPr>
      <w:r>
        <w:rPr>
          <w:rFonts w:ascii="Times New Roman" w:hAnsi="Times New Roman"/>
        </w:rPr>
        <w:t>第四部分 附件..............................................</w:t>
      </w:r>
      <w:r>
        <w:rPr>
          <w:rFonts w:hint="eastAsia" w:ascii="Times New Roman" w:hAnsi="Times New Roman"/>
        </w:rPr>
        <w:t>..........................................24</w:t>
      </w:r>
    </w:p>
    <w:p>
      <w:pPr>
        <w:pStyle w:val="13"/>
        <w:adjustRightInd w:val="0"/>
        <w:snapToGrid w:val="0"/>
        <w:spacing w:line="560" w:lineRule="exact"/>
        <w:jc w:val="distribute"/>
        <w:rPr>
          <w:sz w:val="28"/>
          <w:szCs w:val="28"/>
        </w:rPr>
      </w:pPr>
      <w:r>
        <w:rPr>
          <w:sz w:val="28"/>
          <w:szCs w:val="28"/>
        </w:rPr>
        <w:t>附件1..................................................................................................</w:t>
      </w:r>
      <w:r>
        <w:rPr>
          <w:rFonts w:hint="eastAsia"/>
          <w:sz w:val="28"/>
          <w:szCs w:val="28"/>
        </w:rPr>
        <w:t>24</w:t>
      </w:r>
    </w:p>
    <w:p>
      <w:pPr>
        <w:pStyle w:val="13"/>
        <w:adjustRightInd w:val="0"/>
        <w:snapToGrid w:val="0"/>
        <w:spacing w:line="560" w:lineRule="exact"/>
        <w:jc w:val="distribute"/>
        <w:rPr>
          <w:sz w:val="28"/>
          <w:szCs w:val="28"/>
        </w:rPr>
      </w:pPr>
      <w:r>
        <w:rPr>
          <w:sz w:val="28"/>
          <w:szCs w:val="28"/>
        </w:rPr>
        <w:t>附件2..................................................................................................</w:t>
      </w:r>
      <w:r>
        <w:rPr>
          <w:rFonts w:hint="eastAsia"/>
          <w:sz w:val="28"/>
          <w:szCs w:val="28"/>
        </w:rPr>
        <w:t>30</w:t>
      </w:r>
    </w:p>
    <w:p>
      <w:pPr>
        <w:pStyle w:val="11"/>
        <w:adjustRightInd w:val="0"/>
        <w:snapToGrid w:val="0"/>
        <w:spacing w:before="0" w:line="560" w:lineRule="exact"/>
        <w:jc w:val="distribute"/>
        <w:rPr>
          <w:rFonts w:ascii="Times New Roman" w:hAnsi="Times New Roman"/>
        </w:rPr>
      </w:pPr>
      <w:r>
        <w:rPr>
          <w:rFonts w:ascii="Times New Roman" w:hAnsi="Times New Roman"/>
        </w:rPr>
        <w:t>第五部分 附表..............................................</w:t>
      </w:r>
      <w:r>
        <w:rPr>
          <w:rFonts w:hint="eastAsia" w:ascii="Times New Roman" w:hAnsi="Times New Roman"/>
        </w:rPr>
        <w:t>..........................................34</w:t>
      </w:r>
    </w:p>
    <w:p>
      <w:pPr>
        <w:pStyle w:val="13"/>
        <w:adjustRightInd w:val="0"/>
        <w:snapToGrid w:val="0"/>
        <w:spacing w:line="560" w:lineRule="exact"/>
        <w:jc w:val="distribute"/>
        <w:rPr>
          <w:sz w:val="28"/>
          <w:szCs w:val="28"/>
        </w:rPr>
      </w:pPr>
      <w:r>
        <w:rPr>
          <w:rFonts w:eastAsia="仿宋"/>
          <w:sz w:val="28"/>
          <w:szCs w:val="28"/>
        </w:rPr>
        <w:t>一、</w:t>
      </w:r>
      <w:r>
        <w:rPr>
          <w:sz w:val="28"/>
          <w:szCs w:val="28"/>
        </w:rPr>
        <w:t>收入支出决算总表......................................................................</w:t>
      </w:r>
      <w:r>
        <w:rPr>
          <w:rFonts w:hint="eastAsia"/>
          <w:sz w:val="28"/>
          <w:szCs w:val="28"/>
        </w:rPr>
        <w:t>34</w:t>
      </w:r>
    </w:p>
    <w:p>
      <w:pPr>
        <w:pStyle w:val="13"/>
        <w:adjustRightInd w:val="0"/>
        <w:snapToGrid w:val="0"/>
        <w:spacing w:line="560" w:lineRule="exact"/>
        <w:jc w:val="distribute"/>
        <w:rPr>
          <w:rFonts w:eastAsia="仿宋"/>
          <w:sz w:val="28"/>
          <w:szCs w:val="28"/>
        </w:rPr>
        <w:sectPr>
          <w:footerReference r:id="rId5" w:type="first"/>
          <w:footerReference r:id="rId4" w:type="default"/>
          <w:pgSz w:w="11906" w:h="16838"/>
          <w:pgMar w:top="1440" w:right="1800" w:bottom="1440" w:left="1800" w:header="851" w:footer="992" w:gutter="0"/>
          <w:pgNumType w:fmt="numberInDash" w:start="1"/>
          <w:cols w:space="425" w:num="1"/>
          <w:docGrid w:type="lines" w:linePitch="312" w:charSpace="0"/>
        </w:sectPr>
      </w:pPr>
    </w:p>
    <w:p>
      <w:pPr>
        <w:pStyle w:val="13"/>
        <w:adjustRightInd w:val="0"/>
        <w:snapToGrid w:val="0"/>
        <w:spacing w:line="560" w:lineRule="exact"/>
        <w:jc w:val="distribute"/>
        <w:rPr>
          <w:sz w:val="28"/>
          <w:szCs w:val="28"/>
        </w:rPr>
      </w:pPr>
      <w:r>
        <w:rPr>
          <w:rFonts w:eastAsia="仿宋"/>
          <w:sz w:val="28"/>
          <w:szCs w:val="28"/>
        </w:rPr>
        <w:t>二、</w:t>
      </w:r>
      <w:r>
        <w:rPr>
          <w:sz w:val="28"/>
          <w:szCs w:val="28"/>
        </w:rPr>
        <w:t>收入</w:t>
      </w:r>
      <w:r>
        <w:rPr>
          <w:rFonts w:eastAsia="仿宋"/>
          <w:sz w:val="28"/>
          <w:szCs w:val="28"/>
        </w:rPr>
        <w:t>决算</w:t>
      </w:r>
      <w:r>
        <w:rPr>
          <w:sz w:val="28"/>
          <w:szCs w:val="28"/>
        </w:rPr>
        <w:t>表..................................................................................</w:t>
      </w:r>
      <w:r>
        <w:rPr>
          <w:rFonts w:hint="eastAsia"/>
          <w:sz w:val="28"/>
          <w:szCs w:val="28"/>
        </w:rPr>
        <w:t>34</w:t>
      </w:r>
    </w:p>
    <w:p>
      <w:pPr>
        <w:pStyle w:val="13"/>
        <w:adjustRightInd w:val="0"/>
        <w:snapToGrid w:val="0"/>
        <w:spacing w:line="560" w:lineRule="exact"/>
        <w:jc w:val="distribute"/>
        <w:rPr>
          <w:sz w:val="28"/>
          <w:szCs w:val="28"/>
        </w:rPr>
      </w:pPr>
      <w:r>
        <w:rPr>
          <w:rFonts w:eastAsia="仿宋"/>
          <w:sz w:val="28"/>
          <w:szCs w:val="28"/>
        </w:rPr>
        <w:t>三、</w:t>
      </w:r>
      <w:r>
        <w:rPr>
          <w:sz w:val="28"/>
          <w:szCs w:val="28"/>
        </w:rPr>
        <w:t>支出</w:t>
      </w:r>
      <w:r>
        <w:rPr>
          <w:rFonts w:eastAsia="仿宋"/>
          <w:sz w:val="28"/>
          <w:szCs w:val="28"/>
        </w:rPr>
        <w:t>决算</w:t>
      </w:r>
      <w:r>
        <w:rPr>
          <w:sz w:val="28"/>
          <w:szCs w:val="28"/>
        </w:rPr>
        <w:t>表..................................................................................</w:t>
      </w:r>
      <w:r>
        <w:rPr>
          <w:rFonts w:hint="eastAsia"/>
          <w:sz w:val="28"/>
          <w:szCs w:val="28"/>
        </w:rPr>
        <w:t>34</w:t>
      </w:r>
    </w:p>
    <w:p>
      <w:pPr>
        <w:pStyle w:val="13"/>
        <w:adjustRightInd w:val="0"/>
        <w:snapToGrid w:val="0"/>
        <w:spacing w:line="560" w:lineRule="exact"/>
        <w:jc w:val="distribute"/>
        <w:rPr>
          <w:sz w:val="28"/>
          <w:szCs w:val="28"/>
        </w:rPr>
      </w:pPr>
      <w:r>
        <w:rPr>
          <w:rFonts w:eastAsia="仿宋"/>
          <w:sz w:val="28"/>
          <w:szCs w:val="28"/>
        </w:rPr>
        <w:t>四、</w:t>
      </w:r>
      <w:r>
        <w:rPr>
          <w:sz w:val="28"/>
          <w:szCs w:val="28"/>
        </w:rPr>
        <w:t>财政拨款收入支出决算总表.....................................................</w:t>
      </w:r>
      <w:r>
        <w:rPr>
          <w:rFonts w:hint="eastAsia"/>
          <w:sz w:val="28"/>
          <w:szCs w:val="28"/>
        </w:rPr>
        <w:t>34</w:t>
      </w:r>
    </w:p>
    <w:p>
      <w:pPr>
        <w:pStyle w:val="13"/>
        <w:adjustRightInd w:val="0"/>
        <w:snapToGrid w:val="0"/>
        <w:spacing w:line="560" w:lineRule="exact"/>
        <w:jc w:val="distribute"/>
        <w:rPr>
          <w:rFonts w:eastAsia="仿宋"/>
          <w:sz w:val="28"/>
          <w:szCs w:val="28"/>
        </w:rPr>
      </w:pPr>
      <w:r>
        <w:rPr>
          <w:rFonts w:eastAsia="仿宋"/>
          <w:sz w:val="28"/>
          <w:szCs w:val="28"/>
        </w:rPr>
        <w:t>五、</w:t>
      </w:r>
      <w:r>
        <w:rPr>
          <w:sz w:val="28"/>
          <w:szCs w:val="28"/>
        </w:rPr>
        <w:t>财政拨款支出决算明细表</w:t>
      </w:r>
      <w:r>
        <w:rPr>
          <w:rFonts w:eastAsia="仿宋"/>
          <w:sz w:val="28"/>
          <w:szCs w:val="28"/>
        </w:rPr>
        <w:t>.............................</w:t>
      </w:r>
      <w:r>
        <w:rPr>
          <w:rFonts w:hint="eastAsia" w:eastAsia="仿宋"/>
          <w:sz w:val="28"/>
          <w:szCs w:val="28"/>
        </w:rPr>
        <w:t>............................34</w:t>
      </w:r>
    </w:p>
    <w:p>
      <w:pPr>
        <w:pStyle w:val="13"/>
        <w:adjustRightInd w:val="0"/>
        <w:snapToGrid w:val="0"/>
        <w:spacing w:line="560" w:lineRule="exact"/>
        <w:jc w:val="distribute"/>
        <w:rPr>
          <w:sz w:val="28"/>
          <w:szCs w:val="28"/>
        </w:rPr>
      </w:pPr>
      <w:r>
        <w:rPr>
          <w:rFonts w:eastAsia="仿宋"/>
          <w:sz w:val="28"/>
          <w:szCs w:val="28"/>
        </w:rPr>
        <w:t>六、</w:t>
      </w:r>
      <w:r>
        <w:rPr>
          <w:sz w:val="28"/>
          <w:szCs w:val="28"/>
        </w:rPr>
        <w:t>一般公共预算财政拨款支出决算表........................................</w:t>
      </w:r>
      <w:r>
        <w:rPr>
          <w:rFonts w:hint="eastAsia"/>
          <w:sz w:val="28"/>
          <w:szCs w:val="28"/>
        </w:rPr>
        <w:t>.34</w:t>
      </w:r>
    </w:p>
    <w:p>
      <w:pPr>
        <w:pStyle w:val="13"/>
        <w:adjustRightInd w:val="0"/>
        <w:snapToGrid w:val="0"/>
        <w:spacing w:line="560" w:lineRule="exact"/>
        <w:jc w:val="distribute"/>
        <w:rPr>
          <w:sz w:val="28"/>
          <w:szCs w:val="28"/>
        </w:rPr>
      </w:pPr>
      <w:r>
        <w:rPr>
          <w:rFonts w:eastAsia="仿宋"/>
          <w:sz w:val="28"/>
          <w:szCs w:val="28"/>
        </w:rPr>
        <w:t>七、</w:t>
      </w:r>
      <w:r>
        <w:rPr>
          <w:sz w:val="28"/>
          <w:szCs w:val="28"/>
        </w:rPr>
        <w:t>一般公共预算财政拨款支出决算明细表................................</w:t>
      </w:r>
      <w:r>
        <w:rPr>
          <w:rFonts w:hint="eastAsia"/>
          <w:sz w:val="28"/>
          <w:szCs w:val="28"/>
        </w:rPr>
        <w:t>.34</w:t>
      </w:r>
    </w:p>
    <w:p>
      <w:pPr>
        <w:pStyle w:val="13"/>
        <w:adjustRightInd w:val="0"/>
        <w:snapToGrid w:val="0"/>
        <w:spacing w:line="560" w:lineRule="exact"/>
        <w:jc w:val="distribute"/>
        <w:rPr>
          <w:sz w:val="28"/>
          <w:szCs w:val="28"/>
        </w:rPr>
      </w:pPr>
      <w:r>
        <w:rPr>
          <w:rFonts w:eastAsia="仿宋"/>
          <w:sz w:val="28"/>
          <w:szCs w:val="28"/>
        </w:rPr>
        <w:t>八、</w:t>
      </w:r>
      <w:r>
        <w:rPr>
          <w:sz w:val="28"/>
          <w:szCs w:val="28"/>
        </w:rPr>
        <w:t>一般公共预算财政拨款基本支出决算表.................................</w:t>
      </w:r>
      <w:r>
        <w:rPr>
          <w:rFonts w:hint="eastAsia"/>
          <w:sz w:val="28"/>
          <w:szCs w:val="28"/>
        </w:rPr>
        <w:t>34</w:t>
      </w:r>
    </w:p>
    <w:p>
      <w:pPr>
        <w:pStyle w:val="13"/>
        <w:adjustRightInd w:val="0"/>
        <w:snapToGrid w:val="0"/>
        <w:spacing w:line="560" w:lineRule="exact"/>
        <w:jc w:val="distribute"/>
        <w:rPr>
          <w:sz w:val="28"/>
          <w:szCs w:val="28"/>
        </w:rPr>
      </w:pPr>
      <w:r>
        <w:rPr>
          <w:rFonts w:eastAsia="仿宋"/>
          <w:sz w:val="28"/>
          <w:szCs w:val="28"/>
        </w:rPr>
        <w:t>九、</w:t>
      </w:r>
      <w:r>
        <w:rPr>
          <w:sz w:val="28"/>
          <w:szCs w:val="28"/>
        </w:rPr>
        <w:t>一般公共预算财政拨款项目支出决算表................................</w:t>
      </w:r>
      <w:r>
        <w:rPr>
          <w:rFonts w:hint="eastAsia"/>
          <w:sz w:val="28"/>
          <w:szCs w:val="28"/>
        </w:rPr>
        <w:t>.34</w:t>
      </w:r>
    </w:p>
    <w:p>
      <w:pPr>
        <w:pStyle w:val="13"/>
        <w:adjustRightInd w:val="0"/>
        <w:snapToGrid w:val="0"/>
        <w:spacing w:line="560" w:lineRule="exact"/>
        <w:jc w:val="distribute"/>
        <w:rPr>
          <w:rFonts w:hint="eastAsia" w:eastAsia="宋体"/>
          <w:sz w:val="28"/>
          <w:szCs w:val="28"/>
          <w:lang w:eastAsia="zh-CN"/>
        </w:rPr>
      </w:pPr>
      <w:r>
        <w:rPr>
          <w:rFonts w:eastAsia="仿宋"/>
          <w:sz w:val="28"/>
          <w:szCs w:val="28"/>
        </w:rPr>
        <w:t>十、</w:t>
      </w:r>
      <w:r>
        <w:rPr>
          <w:sz w:val="28"/>
          <w:szCs w:val="28"/>
        </w:rPr>
        <w:t>一般公共预算财政拨款“三公”经费支出决算表..................</w:t>
      </w:r>
      <w:r>
        <w:rPr>
          <w:rFonts w:hint="eastAsia"/>
          <w:sz w:val="28"/>
          <w:szCs w:val="28"/>
        </w:rPr>
        <w:t>....3</w:t>
      </w:r>
      <w:r>
        <w:rPr>
          <w:rFonts w:hint="eastAsia"/>
          <w:sz w:val="28"/>
          <w:szCs w:val="28"/>
          <w:lang w:val="en-US" w:eastAsia="zh-CN"/>
        </w:rPr>
        <w:t>5</w:t>
      </w:r>
    </w:p>
    <w:p>
      <w:pPr>
        <w:pStyle w:val="13"/>
        <w:adjustRightInd w:val="0"/>
        <w:snapToGrid w:val="0"/>
        <w:spacing w:line="560" w:lineRule="exact"/>
        <w:jc w:val="distribute"/>
        <w:rPr>
          <w:rFonts w:hint="eastAsia" w:eastAsia="宋体"/>
          <w:sz w:val="28"/>
          <w:szCs w:val="28"/>
          <w:lang w:eastAsia="zh-CN"/>
        </w:rPr>
      </w:pPr>
      <w:r>
        <w:rPr>
          <w:rFonts w:eastAsia="仿宋"/>
          <w:sz w:val="28"/>
          <w:szCs w:val="28"/>
        </w:rPr>
        <w:t>十一、</w:t>
      </w:r>
      <w:r>
        <w:rPr>
          <w:sz w:val="28"/>
          <w:szCs w:val="28"/>
        </w:rPr>
        <w:t>政府性基金预算财政拨款收入支出决算表..........................</w:t>
      </w:r>
      <w:r>
        <w:rPr>
          <w:rFonts w:hint="eastAsia"/>
          <w:sz w:val="28"/>
          <w:szCs w:val="28"/>
        </w:rPr>
        <w:t>3</w:t>
      </w:r>
      <w:r>
        <w:rPr>
          <w:rFonts w:hint="eastAsia"/>
          <w:sz w:val="28"/>
          <w:szCs w:val="28"/>
          <w:lang w:val="en-US" w:eastAsia="zh-CN"/>
        </w:rPr>
        <w:t>5</w:t>
      </w:r>
    </w:p>
    <w:p>
      <w:pPr>
        <w:pStyle w:val="13"/>
        <w:adjustRightInd w:val="0"/>
        <w:snapToGrid w:val="0"/>
        <w:spacing w:line="560" w:lineRule="exact"/>
        <w:jc w:val="distribute"/>
        <w:rPr>
          <w:rFonts w:hint="eastAsia" w:eastAsia="宋体"/>
          <w:sz w:val="28"/>
          <w:szCs w:val="28"/>
          <w:lang w:eastAsia="zh-CN"/>
        </w:rPr>
      </w:pPr>
      <w:r>
        <w:rPr>
          <w:rFonts w:eastAsia="仿宋"/>
          <w:sz w:val="28"/>
          <w:szCs w:val="28"/>
        </w:rPr>
        <w:t>十二、</w:t>
      </w:r>
      <w:r>
        <w:rPr>
          <w:sz w:val="28"/>
          <w:szCs w:val="28"/>
        </w:rPr>
        <w:t>政府性基金预算财政拨款“三公”经费支出决算表.............</w:t>
      </w:r>
      <w:r>
        <w:rPr>
          <w:rFonts w:hint="eastAsia"/>
          <w:sz w:val="28"/>
          <w:szCs w:val="28"/>
        </w:rPr>
        <w:t>3</w:t>
      </w:r>
      <w:r>
        <w:rPr>
          <w:rFonts w:hint="eastAsia"/>
          <w:sz w:val="28"/>
          <w:szCs w:val="28"/>
          <w:lang w:val="en-US" w:eastAsia="zh-CN"/>
        </w:rPr>
        <w:t>5</w:t>
      </w:r>
    </w:p>
    <w:p>
      <w:pPr>
        <w:pStyle w:val="13"/>
        <w:adjustRightInd w:val="0"/>
        <w:snapToGrid w:val="0"/>
        <w:spacing w:line="560" w:lineRule="exact"/>
        <w:jc w:val="distribute"/>
        <w:rPr>
          <w:rFonts w:hint="eastAsia" w:eastAsia="宋体"/>
          <w:sz w:val="28"/>
          <w:szCs w:val="28"/>
          <w:lang w:val="en-US" w:eastAsia="zh-CN"/>
        </w:rPr>
      </w:pPr>
      <w:r>
        <w:rPr>
          <w:rFonts w:eastAsia="仿宋"/>
          <w:sz w:val="28"/>
          <w:szCs w:val="28"/>
        </w:rPr>
        <w:t>十三、</w:t>
      </w:r>
      <w:r>
        <w:rPr>
          <w:sz w:val="28"/>
          <w:szCs w:val="28"/>
        </w:rPr>
        <w:t>国有资本经营预算支出决算表..............................................</w:t>
      </w:r>
      <w:r>
        <w:rPr>
          <w:rFonts w:hint="eastAsia"/>
          <w:sz w:val="28"/>
          <w:szCs w:val="28"/>
        </w:rPr>
        <w:t>3</w:t>
      </w:r>
      <w:r>
        <w:rPr>
          <w:rFonts w:hint="eastAsia"/>
          <w:sz w:val="28"/>
          <w:szCs w:val="28"/>
          <w:lang w:val="en-US" w:eastAsia="zh-CN"/>
        </w:rPr>
        <w:t>5</w:t>
      </w:r>
    </w:p>
    <w:p>
      <w:pPr>
        <w:pStyle w:val="3"/>
        <w:spacing w:before="0" w:after="0" w:line="576" w:lineRule="exact"/>
        <w:jc w:val="distribute"/>
        <w:rPr>
          <w:rFonts w:eastAsia="黑体"/>
          <w:b w:val="0"/>
        </w:rPr>
        <w:sectPr>
          <w:footerReference r:id="rId6" w:type="default"/>
          <w:pgSz w:w="11906" w:h="16838"/>
          <w:pgMar w:top="1440" w:right="1800" w:bottom="1440" w:left="1800" w:header="851" w:footer="992" w:gutter="0"/>
          <w:pgNumType w:fmt="numberInDash" w:start="1"/>
          <w:cols w:space="425" w:num="1"/>
          <w:docGrid w:type="lines" w:linePitch="312" w:charSpace="0"/>
        </w:sectPr>
      </w:pPr>
      <w:bookmarkStart w:id="12" w:name="_Toc15377196"/>
      <w:bookmarkStart w:id="13" w:name="_Toc15396599"/>
    </w:p>
    <w:p>
      <w:pPr>
        <w:pStyle w:val="3"/>
        <w:spacing w:before="0" w:after="0" w:line="576" w:lineRule="exact"/>
        <w:jc w:val="center"/>
        <w:rPr>
          <w:rStyle w:val="28"/>
          <w:rFonts w:eastAsia="黑体"/>
          <w:b/>
          <w:bCs w:val="0"/>
        </w:rPr>
      </w:pPr>
      <w:r>
        <w:rPr>
          <w:rFonts w:eastAsia="黑体"/>
          <w:b w:val="0"/>
        </w:rPr>
        <w:t xml:space="preserve">第一部分 </w:t>
      </w:r>
      <w:r>
        <w:rPr>
          <w:rStyle w:val="28"/>
          <w:rFonts w:eastAsia="黑体"/>
          <w:b w:val="0"/>
          <w:bCs w:val="0"/>
        </w:rPr>
        <w:t>部门概况</w:t>
      </w:r>
      <w:bookmarkEnd w:id="12"/>
      <w:bookmarkEnd w:id="13"/>
    </w:p>
    <w:p>
      <w:pPr>
        <w:widowControl/>
        <w:spacing w:line="576" w:lineRule="exact"/>
        <w:jc w:val="left"/>
        <w:rPr>
          <w:rFonts w:eastAsia="黑体"/>
          <w:color w:val="000000"/>
          <w:sz w:val="32"/>
          <w:szCs w:val="32"/>
        </w:rPr>
      </w:pPr>
    </w:p>
    <w:p>
      <w:pPr>
        <w:pStyle w:val="4"/>
        <w:spacing w:before="0" w:after="0" w:line="576" w:lineRule="exact"/>
        <w:rPr>
          <w:rStyle w:val="29"/>
          <w:rFonts w:ascii="Times New Roman" w:hAnsi="Times New Roman" w:eastAsia="仿宋" w:cs="Times New Roman"/>
          <w:b w:val="0"/>
          <w:bCs w:val="0"/>
        </w:rPr>
      </w:pPr>
      <w:bookmarkStart w:id="14" w:name="_Toc15377197"/>
      <w:bookmarkStart w:id="15" w:name="_Toc15396600"/>
      <w:r>
        <w:rPr>
          <w:rFonts w:ascii="Times New Roman" w:hAnsi="Times New Roman" w:eastAsia="黑体" w:cs="Times New Roman"/>
          <w:b w:val="0"/>
          <w:color w:val="000000"/>
        </w:rPr>
        <w:t>一、基</w:t>
      </w:r>
      <w:r>
        <w:rPr>
          <w:rStyle w:val="29"/>
          <w:rFonts w:ascii="Times New Roman" w:hAnsi="Times New Roman" w:eastAsia="黑体" w:cs="Times New Roman"/>
          <w:b w:val="0"/>
          <w:bCs w:val="0"/>
        </w:rPr>
        <w:t>本职能及主要工作</w:t>
      </w:r>
      <w:bookmarkEnd w:id="14"/>
      <w:bookmarkEnd w:id="15"/>
    </w:p>
    <w:p>
      <w:pPr>
        <w:pStyle w:val="6"/>
        <w:adjustRightInd w:val="0"/>
        <w:snapToGrid w:val="0"/>
        <w:spacing w:beforeLines="0" w:line="576" w:lineRule="exact"/>
        <w:ind w:firstLine="672" w:firstLineChars="210"/>
        <w:outlineLvl w:val="2"/>
        <w:rPr>
          <w:rFonts w:ascii="Times New Roman" w:eastAsia="方正楷体_GBK"/>
          <w:b/>
          <w:color w:val="000000"/>
          <w:sz w:val="32"/>
          <w:szCs w:val="32"/>
        </w:rPr>
      </w:pPr>
      <w:bookmarkStart w:id="16" w:name="_Toc15378445"/>
      <w:bookmarkStart w:id="17" w:name="_Toc15377198"/>
      <w:r>
        <w:rPr>
          <w:rFonts w:ascii="Times New Roman" w:eastAsia="方正楷体_GBK"/>
          <w:b/>
          <w:color w:val="000000"/>
          <w:sz w:val="32"/>
          <w:szCs w:val="32"/>
        </w:rPr>
        <w:t>（一）主要职能</w:t>
      </w:r>
      <w:bookmarkEnd w:id="16"/>
      <w:bookmarkEnd w:id="17"/>
      <w:bookmarkStart w:id="18" w:name="_Toc15378446"/>
      <w:bookmarkStart w:id="19" w:name="_Toc15377199"/>
    </w:p>
    <w:p>
      <w:pPr>
        <w:pStyle w:val="6"/>
        <w:adjustRightInd w:val="0"/>
        <w:snapToGrid w:val="0"/>
        <w:spacing w:beforeLines="0" w:line="576" w:lineRule="exact"/>
        <w:ind w:firstLine="672" w:firstLineChars="210"/>
        <w:outlineLvl w:val="2"/>
        <w:rPr>
          <w:rFonts w:ascii="Times New Roman"/>
          <w:sz w:val="32"/>
          <w:szCs w:val="32"/>
        </w:rPr>
      </w:pPr>
      <w:r>
        <w:rPr>
          <w:rFonts w:ascii="Times New Roman"/>
          <w:sz w:val="32"/>
          <w:szCs w:val="32"/>
        </w:rPr>
        <w:t>根据阿委办发〔2001〕56号文件规定，主要职责是：</w:t>
      </w:r>
    </w:p>
    <w:p>
      <w:pPr>
        <w:spacing w:line="576" w:lineRule="exact"/>
        <w:ind w:firstLine="640" w:firstLineChars="200"/>
        <w:jc w:val="left"/>
        <w:rPr>
          <w:rFonts w:eastAsia="仿宋_GB2312"/>
          <w:sz w:val="32"/>
          <w:szCs w:val="32"/>
        </w:rPr>
      </w:pPr>
      <w:r>
        <w:rPr>
          <w:rFonts w:eastAsia="仿宋_GB2312"/>
          <w:sz w:val="32"/>
          <w:szCs w:val="32"/>
        </w:rPr>
        <w:t>1.按照马列主义、毛泽东思想、邓小平理论、“三个代表”重要思想和党的路线方针政策，深入贯彻落实科学发展观，对全州改革开放和社会主义现代化建设的战略性、全局性、综合性问题开展调查和研究，为州委、州政府决策提供依据和参考。</w:t>
      </w:r>
    </w:p>
    <w:p>
      <w:pPr>
        <w:spacing w:line="576" w:lineRule="exact"/>
        <w:ind w:firstLine="640" w:firstLineChars="200"/>
        <w:rPr>
          <w:rFonts w:eastAsia="仿宋_GB2312"/>
          <w:sz w:val="32"/>
          <w:szCs w:val="32"/>
        </w:rPr>
      </w:pPr>
      <w:r>
        <w:rPr>
          <w:rFonts w:eastAsia="仿宋_GB2312"/>
          <w:sz w:val="32"/>
          <w:szCs w:val="32"/>
        </w:rPr>
        <w:t>2.根据州委、州政府的部署，围绕党和政府的中心工作，对经济、政治、文化、社会等方面的重大问题进行调查研究，及时提出意见和建议，供州委、州政府决策参考。</w:t>
      </w:r>
    </w:p>
    <w:p>
      <w:pPr>
        <w:spacing w:line="576" w:lineRule="exact"/>
        <w:ind w:firstLine="640" w:firstLineChars="200"/>
        <w:rPr>
          <w:rFonts w:eastAsia="仿宋_GB2312"/>
          <w:sz w:val="32"/>
          <w:szCs w:val="32"/>
        </w:rPr>
      </w:pPr>
      <w:r>
        <w:rPr>
          <w:rFonts w:eastAsia="仿宋_GB2312"/>
          <w:sz w:val="32"/>
          <w:szCs w:val="32"/>
        </w:rPr>
        <w:t>3.根据州委和州政府的指示，单独或组织协同州级有关部门力量，起草、修改州委、州政府的有关重要文稿；起草州委、州政府主要领导同志在一些重要会议上的讲话稿。</w:t>
      </w:r>
    </w:p>
    <w:p>
      <w:pPr>
        <w:spacing w:line="576" w:lineRule="exact"/>
        <w:ind w:firstLine="640" w:firstLineChars="200"/>
        <w:rPr>
          <w:rFonts w:eastAsia="仿宋_GB2312"/>
          <w:sz w:val="32"/>
          <w:szCs w:val="32"/>
        </w:rPr>
      </w:pPr>
      <w:r>
        <w:rPr>
          <w:rFonts w:eastAsia="仿宋_GB2312"/>
          <w:sz w:val="32"/>
          <w:szCs w:val="32"/>
        </w:rPr>
        <w:t>4.组织协调州级机关、各县的调研力量，完成州委、州政府确定的重大课题或热点、难点问题的调查研究。</w:t>
      </w:r>
    </w:p>
    <w:p>
      <w:pPr>
        <w:spacing w:line="576" w:lineRule="exact"/>
        <w:ind w:firstLine="640" w:firstLineChars="200"/>
        <w:rPr>
          <w:rFonts w:eastAsia="仿宋_GB2312"/>
          <w:sz w:val="32"/>
          <w:szCs w:val="32"/>
        </w:rPr>
      </w:pPr>
      <w:r>
        <w:rPr>
          <w:rFonts w:eastAsia="仿宋_GB2312"/>
          <w:sz w:val="32"/>
          <w:szCs w:val="32"/>
        </w:rPr>
        <w:t>5.负责本单位的精神文明建设和党风廉政建设。</w:t>
      </w:r>
    </w:p>
    <w:p>
      <w:pPr>
        <w:pStyle w:val="6"/>
        <w:adjustRightInd w:val="0"/>
        <w:snapToGrid w:val="0"/>
        <w:spacing w:beforeLines="0" w:line="576" w:lineRule="exact"/>
        <w:ind w:firstLine="672" w:firstLineChars="210"/>
        <w:outlineLvl w:val="2"/>
        <w:rPr>
          <w:rFonts w:ascii="Times New Roman" w:eastAsia="仿宋"/>
          <w:bCs/>
          <w:color w:val="000000"/>
          <w:sz w:val="32"/>
          <w:szCs w:val="32"/>
        </w:rPr>
      </w:pPr>
      <w:r>
        <w:rPr>
          <w:rFonts w:ascii="Times New Roman"/>
          <w:sz w:val="32"/>
          <w:szCs w:val="32"/>
        </w:rPr>
        <w:t>6.完成州委、州政府交办的其他任务。</w:t>
      </w:r>
    </w:p>
    <w:p>
      <w:pPr>
        <w:pStyle w:val="6"/>
        <w:adjustRightInd w:val="0"/>
        <w:snapToGrid w:val="0"/>
        <w:spacing w:beforeLines="0" w:line="576" w:lineRule="exact"/>
        <w:ind w:firstLine="672" w:firstLineChars="210"/>
        <w:outlineLvl w:val="2"/>
        <w:rPr>
          <w:rFonts w:ascii="Times New Roman" w:eastAsia="方正楷体_GBK"/>
          <w:b/>
          <w:color w:val="000000"/>
          <w:sz w:val="32"/>
          <w:szCs w:val="32"/>
        </w:rPr>
      </w:pPr>
      <w:r>
        <w:rPr>
          <w:rFonts w:ascii="Times New Roman" w:eastAsia="方正楷体_GBK"/>
          <w:b/>
          <w:color w:val="000000"/>
          <w:sz w:val="32"/>
          <w:szCs w:val="32"/>
        </w:rPr>
        <w:t>（二）20</w:t>
      </w:r>
      <w:r>
        <w:rPr>
          <w:rFonts w:hint="eastAsia" w:ascii="Times New Roman" w:eastAsia="方正楷体_GBK"/>
          <w:b/>
          <w:color w:val="000000"/>
          <w:sz w:val="32"/>
          <w:szCs w:val="32"/>
        </w:rPr>
        <w:t>20</w:t>
      </w:r>
      <w:r>
        <w:rPr>
          <w:rFonts w:ascii="Times New Roman" w:eastAsia="方正楷体_GBK"/>
          <w:b/>
          <w:color w:val="000000"/>
          <w:sz w:val="32"/>
          <w:szCs w:val="32"/>
        </w:rPr>
        <w:t>年重点工作完成情况</w:t>
      </w:r>
      <w:bookmarkEnd w:id="18"/>
      <w:bookmarkEnd w:id="19"/>
    </w:p>
    <w:p>
      <w:pPr>
        <w:pBdr>
          <w:bottom w:val="single" w:color="FFFFFF" w:sz="4" w:space="29"/>
        </w:pBdr>
        <w:tabs>
          <w:tab w:val="left" w:pos="1440"/>
        </w:tabs>
        <w:spacing w:line="576" w:lineRule="exact"/>
        <w:ind w:firstLine="640" w:firstLineChars="200"/>
        <w:rPr>
          <w:rFonts w:eastAsia="方正仿宋_GBK"/>
          <w:color w:val="000000"/>
          <w:sz w:val="32"/>
          <w:szCs w:val="32"/>
        </w:rPr>
      </w:pPr>
      <w:r>
        <w:rPr>
          <w:rFonts w:eastAsia="方正楷体_GBK"/>
          <w:b/>
          <w:sz w:val="32"/>
          <w:szCs w:val="32"/>
        </w:rPr>
        <w:t>1.</w:t>
      </w:r>
      <w:r>
        <w:rPr>
          <w:rFonts w:eastAsia="方正仿宋_GBK"/>
          <w:b/>
          <w:sz w:val="32"/>
          <w:szCs w:val="32"/>
        </w:rPr>
        <w:t>在落实州委重大决策部署上着力。</w:t>
      </w:r>
      <w:r>
        <w:rPr>
          <w:rFonts w:eastAsia="仿宋_GB2312"/>
          <w:sz w:val="32"/>
          <w:szCs w:val="32"/>
        </w:rPr>
        <w:t>紧紧围绕“一州两区三家园”战略目标，深入开展“不忘初心，牢记使命”主题教育、“两联一进”等活动，用实际行动践行党的群众路线。</w:t>
      </w:r>
    </w:p>
    <w:p>
      <w:pPr>
        <w:pBdr>
          <w:bottom w:val="single" w:color="FFFFFF" w:sz="4" w:space="29"/>
        </w:pBdr>
        <w:tabs>
          <w:tab w:val="left" w:pos="1440"/>
        </w:tabs>
        <w:spacing w:line="576" w:lineRule="exact"/>
        <w:ind w:firstLine="640" w:firstLineChars="200"/>
        <w:rPr>
          <w:rFonts w:eastAsia="仿宋_GB2312"/>
          <w:sz w:val="32"/>
          <w:szCs w:val="32"/>
        </w:rPr>
      </w:pPr>
      <w:r>
        <w:rPr>
          <w:rFonts w:eastAsia="方正楷体_GBK"/>
          <w:b/>
          <w:sz w:val="32"/>
          <w:szCs w:val="32"/>
        </w:rPr>
        <w:t>2.在提高调查研究能力上着力。</w:t>
      </w:r>
      <w:r>
        <w:rPr>
          <w:rFonts w:eastAsia="仿宋_GB2312"/>
          <w:sz w:val="32"/>
          <w:szCs w:val="32"/>
        </w:rPr>
        <w:t>紧紧围绕州委十一届五次全会确定的目标和任务，精心筛选重大课题，侧重在改革重点、脱贫攻坚、乡村振兴等领域研究并撰写一批有质量、有成效的调研报告，切实为州委、州政府科学决策提供参考。</w:t>
      </w:r>
    </w:p>
    <w:p>
      <w:pPr>
        <w:pBdr>
          <w:bottom w:val="single" w:color="FFFFFF" w:sz="4" w:space="29"/>
        </w:pBdr>
        <w:tabs>
          <w:tab w:val="left" w:pos="1440"/>
        </w:tabs>
        <w:spacing w:line="576" w:lineRule="exact"/>
        <w:ind w:firstLine="640" w:firstLineChars="200"/>
        <w:rPr>
          <w:rFonts w:eastAsia="仿宋_GB2312"/>
          <w:sz w:val="32"/>
          <w:szCs w:val="32"/>
        </w:rPr>
      </w:pPr>
      <w:r>
        <w:rPr>
          <w:rFonts w:eastAsia="方正楷体_GBK"/>
          <w:b/>
          <w:sz w:val="32"/>
          <w:szCs w:val="32"/>
        </w:rPr>
        <w:t>3.在全面深化改革任务落实上着力。</w:t>
      </w:r>
      <w:r>
        <w:rPr>
          <w:rFonts w:eastAsia="仿宋_GB2312"/>
          <w:sz w:val="32"/>
          <w:szCs w:val="32"/>
        </w:rPr>
        <w:t>紧跟中央、省委改革步伐，聚力改革重点领域，全力抓好抓实改革统筹协调、督察考评、试点总结推广、宣传引导等关键环节，确保全州改革有力有序全面推进。</w:t>
      </w:r>
    </w:p>
    <w:p>
      <w:pPr>
        <w:pBdr>
          <w:bottom w:val="single" w:color="FFFFFF" w:sz="4" w:space="29"/>
        </w:pBdr>
        <w:tabs>
          <w:tab w:val="left" w:pos="1440"/>
        </w:tabs>
        <w:spacing w:line="576" w:lineRule="exact"/>
        <w:ind w:firstLine="640" w:firstLineChars="200"/>
        <w:rPr>
          <w:rFonts w:eastAsia="仿宋_GB2312"/>
          <w:sz w:val="32"/>
          <w:szCs w:val="32"/>
        </w:rPr>
      </w:pPr>
      <w:r>
        <w:rPr>
          <w:rFonts w:eastAsia="方正楷体_GBK"/>
          <w:b/>
          <w:sz w:val="32"/>
          <w:szCs w:val="32"/>
        </w:rPr>
        <w:t>4.在抓好脱贫帮扶工作上着力。</w:t>
      </w:r>
      <w:r>
        <w:rPr>
          <w:rFonts w:eastAsia="仿宋_GB2312"/>
          <w:sz w:val="32"/>
          <w:szCs w:val="32"/>
        </w:rPr>
        <w:t>认真落实乡村振兴战略的总体要求，全力支持驻村扶贫工作队员工作，认真谋划脱贫措施，重点抓好联系村贫困户的脱贫巩固提升工作。</w:t>
      </w:r>
    </w:p>
    <w:p>
      <w:pPr>
        <w:pBdr>
          <w:bottom w:val="single" w:color="FFFFFF" w:sz="4" w:space="29"/>
        </w:pBdr>
        <w:tabs>
          <w:tab w:val="left" w:pos="1440"/>
        </w:tabs>
        <w:spacing w:line="576" w:lineRule="exact"/>
        <w:ind w:firstLine="640" w:firstLineChars="200"/>
        <w:rPr>
          <w:rFonts w:eastAsia="仿宋_GB2312"/>
          <w:sz w:val="32"/>
          <w:szCs w:val="32"/>
        </w:rPr>
      </w:pPr>
      <w:r>
        <w:rPr>
          <w:rFonts w:eastAsia="方正楷体_GBK"/>
          <w:b/>
          <w:sz w:val="32"/>
          <w:szCs w:val="32"/>
        </w:rPr>
        <w:t>5.在加强机关队伍建设上着力。</w:t>
      </w:r>
      <w:r>
        <w:rPr>
          <w:rFonts w:eastAsia="仿宋_GB2312"/>
          <w:sz w:val="32"/>
          <w:szCs w:val="32"/>
        </w:rPr>
        <w:t>严格落实党风廉政建设主体责任和“一岗双责”，巩固提升“两学一做”学习教育常态化制度化成果，重点从加强制度建设、注重教育管理入手，抓好干部的学习培训，加快组建文稿写作专班，提升文稿服务能力。</w:t>
      </w:r>
    </w:p>
    <w:p>
      <w:pPr>
        <w:pBdr>
          <w:bottom w:val="single" w:color="FFFFFF" w:sz="4" w:space="29"/>
        </w:pBdr>
        <w:tabs>
          <w:tab w:val="left" w:pos="1440"/>
        </w:tabs>
        <w:spacing w:line="560" w:lineRule="exact"/>
        <w:ind w:firstLine="640" w:firstLineChars="200"/>
        <w:rPr>
          <w:rFonts w:eastAsia="方正仿宋_GBK"/>
          <w:color w:val="000000"/>
          <w:sz w:val="32"/>
          <w:szCs w:val="32"/>
        </w:rPr>
      </w:pPr>
      <w:r>
        <w:rPr>
          <w:rFonts w:eastAsia="方正楷体_GBK"/>
          <w:b/>
          <w:sz w:val="32"/>
          <w:szCs w:val="32"/>
        </w:rPr>
        <w:t>6.在提升政研信息服务能力上着力。</w:t>
      </w:r>
      <w:r>
        <w:rPr>
          <w:rFonts w:eastAsia="仿宋_GB2312"/>
          <w:sz w:val="32"/>
          <w:szCs w:val="32"/>
        </w:rPr>
        <w:t>认真做好《阿坝研究》《</w:t>
      </w:r>
      <w:bookmarkStart w:id="20" w:name="OLE_LINK2"/>
      <w:r>
        <w:rPr>
          <w:rFonts w:eastAsia="仿宋_GB2312"/>
          <w:sz w:val="32"/>
          <w:szCs w:val="32"/>
        </w:rPr>
        <w:t>阿坝州领导干部调研文集</w:t>
      </w:r>
      <w:bookmarkEnd w:id="20"/>
      <w:r>
        <w:rPr>
          <w:rFonts w:eastAsia="仿宋_GB2312"/>
          <w:sz w:val="32"/>
          <w:szCs w:val="32"/>
        </w:rPr>
        <w:t>》调研成果平台和《改革动态》工作交流平台。不断提升《领导要参》内容的广度深</w:t>
      </w:r>
      <w:bookmarkStart w:id="21" w:name="_Toc15396601"/>
      <w:bookmarkStart w:id="22" w:name="_Toc15377200"/>
      <w:r>
        <w:rPr>
          <w:rFonts w:eastAsia="仿宋_GB2312"/>
          <w:sz w:val="32"/>
          <w:szCs w:val="32"/>
        </w:rPr>
        <w:t>度。</w:t>
      </w:r>
    </w:p>
    <w:p>
      <w:pPr>
        <w:pBdr>
          <w:bottom w:val="single" w:color="FFFFFF" w:sz="4" w:space="29"/>
        </w:pBdr>
        <w:tabs>
          <w:tab w:val="left" w:pos="1440"/>
        </w:tabs>
        <w:spacing w:line="560" w:lineRule="exact"/>
        <w:ind w:firstLine="640" w:firstLineChars="200"/>
        <w:rPr>
          <w:rStyle w:val="29"/>
          <w:rFonts w:ascii="Times New Roman" w:hAnsi="Times New Roman" w:eastAsia="黑体" w:cs="Times New Roman"/>
          <w:b w:val="0"/>
          <w:bCs w:val="0"/>
        </w:rPr>
      </w:pPr>
      <w:r>
        <w:rPr>
          <w:rFonts w:eastAsia="黑体"/>
          <w:color w:val="000000"/>
          <w:sz w:val="32"/>
          <w:szCs w:val="32"/>
        </w:rPr>
        <w:t>二、机</w:t>
      </w:r>
      <w:r>
        <w:rPr>
          <w:rStyle w:val="29"/>
          <w:rFonts w:ascii="Times New Roman" w:hAnsi="Times New Roman" w:eastAsia="黑体" w:cs="Times New Roman"/>
          <w:b w:val="0"/>
          <w:bCs w:val="0"/>
        </w:rPr>
        <w:t>构设置</w:t>
      </w:r>
      <w:bookmarkEnd w:id="21"/>
      <w:bookmarkEnd w:id="22"/>
    </w:p>
    <w:p>
      <w:pPr>
        <w:pBdr>
          <w:bottom w:val="single" w:color="FFFFFF" w:sz="4" w:space="29"/>
        </w:pBdr>
        <w:tabs>
          <w:tab w:val="left" w:pos="1440"/>
        </w:tabs>
        <w:spacing w:line="560" w:lineRule="exact"/>
        <w:ind w:firstLine="640" w:firstLineChars="200"/>
        <w:rPr>
          <w:rFonts w:eastAsia="仿宋_GB2312"/>
          <w:sz w:val="32"/>
          <w:szCs w:val="32"/>
        </w:rPr>
      </w:pPr>
      <w:r>
        <w:rPr>
          <w:rFonts w:eastAsia="仿宋_GB2312"/>
          <w:sz w:val="32"/>
          <w:szCs w:val="32"/>
        </w:rPr>
        <w:t>本部门属一级预算单位，其中内设科室5个。</w:t>
      </w:r>
    </w:p>
    <w:p>
      <w:pPr>
        <w:pBdr>
          <w:bottom w:val="single" w:color="FFFFFF" w:sz="4" w:space="29"/>
        </w:pBdr>
        <w:tabs>
          <w:tab w:val="left" w:pos="1440"/>
        </w:tabs>
        <w:spacing w:line="560" w:lineRule="exact"/>
        <w:ind w:firstLine="640" w:firstLineChars="200"/>
        <w:rPr>
          <w:rFonts w:eastAsia="仿宋"/>
          <w:color w:val="000000"/>
          <w:kern w:val="0"/>
          <w:sz w:val="32"/>
          <w:szCs w:val="32"/>
        </w:rPr>
      </w:pPr>
      <w:r>
        <w:rPr>
          <w:rFonts w:eastAsia="仿宋_GB2312"/>
          <w:sz w:val="32"/>
          <w:szCs w:val="32"/>
        </w:rPr>
        <w:t>纳入中共阿坝州委政策研究室20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年度部门决算编制范围的二级预算单位包括：阿坝州改革研究中心。</w:t>
      </w:r>
      <w:r>
        <w:rPr>
          <w:rFonts w:eastAsia="仿宋"/>
          <w:color w:val="000000"/>
          <w:sz w:val="32"/>
          <w:szCs w:val="32"/>
        </w:rPr>
        <w:br w:type="page"/>
      </w:r>
    </w:p>
    <w:p>
      <w:pPr>
        <w:pStyle w:val="3"/>
        <w:spacing w:before="0" w:after="0" w:line="576" w:lineRule="exact"/>
        <w:ind w:right="440"/>
        <w:jc w:val="right"/>
        <w:rPr>
          <w:rStyle w:val="28"/>
          <w:rFonts w:eastAsia="黑体"/>
          <w:b w:val="0"/>
          <w:bCs w:val="0"/>
        </w:rPr>
      </w:pPr>
      <w:bookmarkStart w:id="23" w:name="_Toc15396602"/>
      <w:bookmarkStart w:id="24" w:name="_Toc15377204"/>
      <w:r>
        <w:rPr>
          <w:rFonts w:eastAsia="黑体"/>
          <w:b w:val="0"/>
          <w:color w:val="000000"/>
        </w:rPr>
        <w:t>第二部分</w:t>
      </w:r>
      <w:r>
        <w:rPr>
          <w:rFonts w:eastAsia="黑体"/>
          <w:color w:val="000000"/>
        </w:rPr>
        <w:t xml:space="preserve"> </w:t>
      </w:r>
      <w:r>
        <w:rPr>
          <w:rStyle w:val="28"/>
          <w:rFonts w:eastAsia="黑体"/>
          <w:b w:val="0"/>
          <w:bCs w:val="0"/>
        </w:rPr>
        <w:t>20</w:t>
      </w:r>
      <w:r>
        <w:rPr>
          <w:rStyle w:val="28"/>
          <w:rFonts w:hint="eastAsia" w:eastAsia="黑体"/>
          <w:b w:val="0"/>
          <w:bCs w:val="0"/>
        </w:rPr>
        <w:t>2</w:t>
      </w:r>
      <w:r>
        <w:rPr>
          <w:rStyle w:val="28"/>
          <w:rFonts w:hint="eastAsia" w:eastAsia="黑体"/>
          <w:b w:val="0"/>
          <w:bCs w:val="0"/>
          <w:lang w:val="en-US" w:eastAsia="zh-CN"/>
        </w:rPr>
        <w:t>1</w:t>
      </w:r>
      <w:r>
        <w:rPr>
          <w:rStyle w:val="28"/>
          <w:rFonts w:eastAsia="黑体"/>
          <w:b w:val="0"/>
          <w:bCs w:val="0"/>
        </w:rPr>
        <w:t>年度部门决算情况说明</w:t>
      </w:r>
      <w:bookmarkEnd w:id="23"/>
      <w:bookmarkEnd w:id="24"/>
    </w:p>
    <w:p>
      <w:pPr>
        <w:spacing w:line="576" w:lineRule="exact"/>
      </w:pPr>
    </w:p>
    <w:p>
      <w:pPr>
        <w:pStyle w:val="27"/>
        <w:spacing w:line="576" w:lineRule="exact"/>
        <w:ind w:left="640" w:firstLine="0" w:firstLineChars="0"/>
        <w:outlineLvl w:val="1"/>
        <w:rPr>
          <w:rStyle w:val="29"/>
          <w:rFonts w:ascii="Times New Roman" w:hAnsi="Times New Roman" w:eastAsia="黑体" w:cs="Times New Roman"/>
          <w:b w:val="0"/>
        </w:rPr>
      </w:pPr>
      <w:bookmarkStart w:id="25" w:name="_Toc15396603"/>
      <w:bookmarkStart w:id="26" w:name="_Toc15377205"/>
      <w:r>
        <w:rPr>
          <w:rFonts w:eastAsia="黑体"/>
          <w:color w:val="000000"/>
          <w:sz w:val="32"/>
          <w:szCs w:val="32"/>
        </w:rPr>
        <w:t>一、收</w:t>
      </w:r>
      <w:r>
        <w:rPr>
          <w:rStyle w:val="29"/>
          <w:rFonts w:ascii="Times New Roman" w:hAnsi="Times New Roman" w:eastAsia="黑体" w:cs="Times New Roman"/>
          <w:b w:val="0"/>
        </w:rPr>
        <w:t>入支出决算总体情况说明</w:t>
      </w:r>
      <w:bookmarkEnd w:id="25"/>
      <w:bookmarkEnd w:id="26"/>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年度收、支总计</w:t>
      </w:r>
      <w:r>
        <w:rPr>
          <w:rFonts w:hint="eastAsia" w:eastAsia="仿宋"/>
          <w:color w:val="000000"/>
          <w:sz w:val="32"/>
          <w:szCs w:val="32"/>
          <w:lang w:val="en-US" w:eastAsia="zh-CN"/>
        </w:rPr>
        <w:t>493.69</w:t>
      </w:r>
      <w:r>
        <w:rPr>
          <w:rFonts w:eastAsia="仿宋"/>
          <w:color w:val="000000"/>
          <w:sz w:val="32"/>
          <w:szCs w:val="32"/>
        </w:rPr>
        <w:t>万元。与20</w:t>
      </w:r>
      <w:r>
        <w:rPr>
          <w:rFonts w:hint="eastAsia" w:eastAsia="仿宋"/>
          <w:color w:val="000000"/>
          <w:sz w:val="32"/>
          <w:szCs w:val="32"/>
          <w:lang w:val="en-US" w:eastAsia="zh-CN"/>
        </w:rPr>
        <w:t>20</w:t>
      </w:r>
      <w:r>
        <w:rPr>
          <w:rFonts w:eastAsia="仿宋"/>
          <w:color w:val="000000"/>
          <w:sz w:val="32"/>
          <w:szCs w:val="32"/>
        </w:rPr>
        <w:t>年相比，收、支总计各</w:t>
      </w:r>
      <w:r>
        <w:rPr>
          <w:rFonts w:hint="eastAsia" w:eastAsia="仿宋"/>
          <w:color w:val="000000"/>
          <w:sz w:val="32"/>
          <w:szCs w:val="32"/>
          <w:lang w:val="en-US" w:eastAsia="zh-CN"/>
        </w:rPr>
        <w:t>增加117.29</w:t>
      </w:r>
      <w:r>
        <w:rPr>
          <w:rFonts w:eastAsia="仿宋"/>
          <w:color w:val="000000"/>
          <w:sz w:val="32"/>
          <w:szCs w:val="32"/>
        </w:rPr>
        <w:t>万元，</w:t>
      </w:r>
      <w:r>
        <w:rPr>
          <w:rFonts w:hint="eastAsia" w:eastAsia="仿宋"/>
          <w:color w:val="000000"/>
          <w:sz w:val="32"/>
          <w:szCs w:val="32"/>
          <w:lang w:val="en-US" w:eastAsia="zh-CN"/>
        </w:rPr>
        <w:t>增加23.76</w:t>
      </w:r>
      <w:r>
        <w:rPr>
          <w:rFonts w:eastAsia="仿宋"/>
          <w:color w:val="000000"/>
          <w:sz w:val="32"/>
          <w:szCs w:val="32"/>
        </w:rPr>
        <w:t>%。主要变动原因是20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年度</w:t>
      </w:r>
      <w:r>
        <w:rPr>
          <w:rFonts w:hint="eastAsia" w:eastAsia="仿宋"/>
          <w:color w:val="000000"/>
          <w:sz w:val="32"/>
          <w:szCs w:val="32"/>
        </w:rPr>
        <w:t>人员</w:t>
      </w:r>
      <w:r>
        <w:rPr>
          <w:rFonts w:eastAsia="仿宋"/>
          <w:color w:val="000000"/>
          <w:sz w:val="32"/>
          <w:szCs w:val="32"/>
        </w:rPr>
        <w:t>有所</w:t>
      </w:r>
      <w:r>
        <w:rPr>
          <w:rFonts w:hint="eastAsia" w:eastAsia="仿宋"/>
          <w:color w:val="000000"/>
          <w:sz w:val="32"/>
          <w:szCs w:val="32"/>
          <w:lang w:val="en-US" w:eastAsia="zh-CN"/>
        </w:rPr>
        <w:t>增加</w:t>
      </w:r>
      <w:r>
        <w:rPr>
          <w:rFonts w:eastAsia="仿宋"/>
          <w:color w:val="000000"/>
          <w:sz w:val="32"/>
          <w:szCs w:val="32"/>
        </w:rPr>
        <w:t>。</w:t>
      </w:r>
    </w:p>
    <w:p>
      <w:pPr>
        <w:spacing w:line="576" w:lineRule="exact"/>
        <w:ind w:firstLine="640" w:firstLineChars="200"/>
        <w:jc w:val="left"/>
        <w:rPr>
          <w:rStyle w:val="29"/>
          <w:rFonts w:ascii="Times New Roman" w:hAnsi="Times New Roman" w:eastAsia="黑体" w:cs="Times New Roman"/>
          <w:b w:val="0"/>
        </w:rPr>
      </w:pPr>
      <w:r>
        <w:rPr>
          <w:rStyle w:val="29"/>
          <w:rFonts w:ascii="Times New Roman" w:hAnsi="Times New Roman" w:eastAsia="黑体" w:cs="Times New Roman"/>
          <w:b w:val="0"/>
        </w:rPr>
        <w:drawing>
          <wp:anchor distT="0" distB="0" distL="114300" distR="114300" simplePos="0" relativeHeight="251661312" behindDoc="0" locked="0" layoutInCell="1" allowOverlap="1">
            <wp:simplePos x="0" y="0"/>
            <wp:positionH relativeFrom="column">
              <wp:posOffset>748030</wp:posOffset>
            </wp:positionH>
            <wp:positionV relativeFrom="paragraph">
              <wp:posOffset>312420</wp:posOffset>
            </wp:positionV>
            <wp:extent cx="3929380" cy="2049780"/>
            <wp:effectExtent l="4445" t="4445" r="9525" b="2222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7" w:name="_Toc15396604"/>
      <w:bookmarkStart w:id="28" w:name="_Toc15377206"/>
      <w:r>
        <w:rPr>
          <w:rStyle w:val="29"/>
          <w:rFonts w:ascii="Times New Roman" w:hAnsi="Times New Roman" w:eastAsia="黑体" w:cs="Times New Roman"/>
          <w:b w:val="0"/>
        </w:rPr>
        <w:t>二、</w:t>
      </w:r>
      <w:r>
        <w:rPr>
          <w:rFonts w:eastAsia="黑体"/>
          <w:color w:val="000000"/>
          <w:sz w:val="32"/>
          <w:szCs w:val="32"/>
        </w:rPr>
        <w:t>收</w:t>
      </w:r>
      <w:r>
        <w:rPr>
          <w:rStyle w:val="29"/>
          <w:rFonts w:ascii="Times New Roman" w:hAnsi="Times New Roman" w:eastAsia="黑体" w:cs="Times New Roman"/>
          <w:b w:val="0"/>
        </w:rPr>
        <w:t>入决算情况说明</w:t>
      </w:r>
      <w:bookmarkEnd w:id="27"/>
      <w:bookmarkEnd w:id="28"/>
    </w:p>
    <w:p>
      <w:pPr>
        <w:spacing w:line="576" w:lineRule="exact"/>
        <w:ind w:firstLine="640" w:firstLineChars="200"/>
        <w:outlineLvl w:val="1"/>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年本年收入合计</w:t>
      </w:r>
      <w:r>
        <w:rPr>
          <w:rFonts w:hint="eastAsia" w:eastAsia="仿宋"/>
          <w:color w:val="000000"/>
          <w:sz w:val="32"/>
          <w:szCs w:val="32"/>
          <w:lang w:val="en-US" w:eastAsia="zh-CN"/>
        </w:rPr>
        <w:t>493.69</w:t>
      </w:r>
      <w:r>
        <w:rPr>
          <w:rFonts w:eastAsia="仿宋"/>
          <w:color w:val="000000"/>
          <w:sz w:val="32"/>
          <w:szCs w:val="32"/>
        </w:rPr>
        <w:t>万元，其中：一般公共预算财政拨款收入</w:t>
      </w:r>
      <w:r>
        <w:rPr>
          <w:rFonts w:hint="eastAsia" w:eastAsia="仿宋"/>
          <w:color w:val="000000"/>
          <w:sz w:val="32"/>
          <w:szCs w:val="32"/>
          <w:lang w:val="en-US" w:eastAsia="zh-CN"/>
        </w:rPr>
        <w:t>493.69</w:t>
      </w:r>
      <w:r>
        <w:rPr>
          <w:rFonts w:eastAsia="仿宋"/>
          <w:color w:val="000000"/>
          <w:sz w:val="32"/>
          <w:szCs w:val="32"/>
        </w:rPr>
        <w:t>万元，占100%；政府性基金预算财政拨款收入0万元，占0%；</w:t>
      </w:r>
      <w:r>
        <w:rPr>
          <w:rFonts w:eastAsia="仿宋"/>
          <w:color w:val="000000" w:themeColor="text1"/>
          <w:sz w:val="32"/>
          <w:szCs w:val="32"/>
        </w:rPr>
        <w:t>上级补助收入0</w:t>
      </w:r>
      <w:r>
        <w:rPr>
          <w:rFonts w:eastAsia="仿宋"/>
          <w:color w:val="000000"/>
          <w:sz w:val="32"/>
          <w:szCs w:val="32"/>
        </w:rPr>
        <w:t>万元，占0%；事业收入0万元，占0%；经营收入0万元，占0%；附属单位上缴收入0万元，占0%；其他收入0万元，占0%。</w:t>
      </w:r>
    </w:p>
    <w:p>
      <w:pPr>
        <w:spacing w:line="576" w:lineRule="exact"/>
        <w:ind w:firstLine="640" w:firstLineChars="200"/>
        <w:outlineLvl w:val="1"/>
        <w:rPr>
          <w:rFonts w:eastAsia="仿宋"/>
          <w:color w:val="000000"/>
          <w:sz w:val="32"/>
          <w:szCs w:val="32"/>
        </w:rPr>
      </w:pPr>
      <w:r>
        <w:rPr>
          <w:rFonts w:eastAsia="仿宋_GB2312"/>
          <w:color w:val="000000"/>
          <w:sz w:val="32"/>
          <w:szCs w:val="32"/>
        </w:rPr>
        <w:pict>
          <v:shape id="_x0000_s1026" o:spid="_x0000_s1026" o:spt="75" type="#_x0000_t75" style="position:absolute;left:0pt;margin-left:21.55pt;margin-top:9.25pt;height:204.5pt;width:346.2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11" o:title=""/>
            <o:lock v:ext="edit" aspectratio="t"/>
            <w10:wrap type="tight"/>
          </v:shape>
          <o:OLEObject Type="Embed" ProgID="Excel.Chart.8" ShapeID="_x0000_s1026" DrawAspect="Content" ObjectID="_1468075725" r:id="rId10">
            <o:LockedField>false</o:LockedField>
          </o:OLEObject>
        </w:pict>
      </w:r>
    </w:p>
    <w:p>
      <w:pPr>
        <w:pStyle w:val="12"/>
        <w:ind w:left="1060" w:hanging="640"/>
        <w:rPr>
          <w:rFonts w:eastAsia="仿宋"/>
          <w:color w:val="000000"/>
          <w:sz w:val="32"/>
          <w:szCs w:val="32"/>
        </w:rPr>
      </w:pPr>
    </w:p>
    <w:p/>
    <w:p>
      <w:pPr>
        <w:spacing w:line="576" w:lineRule="exact"/>
        <w:ind w:firstLine="640" w:firstLineChars="200"/>
        <w:rPr>
          <w:rFonts w:eastAsia="仿宋_GB2312"/>
          <w:color w:val="FF0000"/>
          <w:sz w:val="32"/>
          <w:szCs w:val="32"/>
        </w:rPr>
      </w:pPr>
    </w:p>
    <w:p>
      <w:pPr>
        <w:pStyle w:val="27"/>
        <w:spacing w:line="576" w:lineRule="exact"/>
        <w:ind w:left="640" w:firstLine="0" w:firstLineChars="0"/>
        <w:outlineLvl w:val="1"/>
        <w:rPr>
          <w:rFonts w:eastAsia="黑体"/>
          <w:color w:val="000000"/>
          <w:sz w:val="32"/>
          <w:szCs w:val="32"/>
        </w:rPr>
      </w:pPr>
      <w:bookmarkStart w:id="29" w:name="_Toc15396605"/>
      <w:bookmarkStart w:id="30" w:name="_Toc15377207"/>
    </w:p>
    <w:p>
      <w:pPr>
        <w:pStyle w:val="27"/>
        <w:spacing w:line="576" w:lineRule="exact"/>
        <w:ind w:left="640" w:firstLine="0" w:firstLineChars="0"/>
        <w:outlineLvl w:val="1"/>
        <w:rPr>
          <w:rFonts w:eastAsia="黑体"/>
          <w:color w:val="000000"/>
          <w:sz w:val="32"/>
          <w:szCs w:val="32"/>
        </w:rPr>
      </w:pPr>
    </w:p>
    <w:p>
      <w:pPr>
        <w:pStyle w:val="27"/>
        <w:spacing w:line="576" w:lineRule="exact"/>
        <w:ind w:left="640" w:firstLine="0" w:firstLineChars="0"/>
        <w:outlineLvl w:val="1"/>
        <w:rPr>
          <w:rStyle w:val="29"/>
          <w:rFonts w:ascii="Times New Roman" w:hAnsi="Times New Roman" w:eastAsia="黑体" w:cs="Times New Roman"/>
          <w:b w:val="0"/>
        </w:rPr>
      </w:pPr>
      <w:r>
        <w:rPr>
          <w:rFonts w:eastAsia="黑体"/>
          <w:color w:val="000000"/>
          <w:sz w:val="32"/>
          <w:szCs w:val="32"/>
        </w:rPr>
        <w:t>三、</w:t>
      </w:r>
      <w:r>
        <w:rPr>
          <w:rStyle w:val="29"/>
          <w:rFonts w:ascii="Times New Roman" w:hAnsi="Times New Roman" w:eastAsia="黑体" w:cs="Times New Roman"/>
          <w:b w:val="0"/>
        </w:rPr>
        <w:t>出决算情况说明</w:t>
      </w:r>
      <w:bookmarkEnd w:id="29"/>
      <w:bookmarkEnd w:id="30"/>
    </w:p>
    <w:p>
      <w:pPr>
        <w:spacing w:line="576" w:lineRule="exact"/>
        <w:ind w:firstLine="640" w:firstLineChars="200"/>
        <w:outlineLvl w:val="1"/>
        <w:rPr>
          <w:rFonts w:eastAsia="仿宋"/>
          <w:color w:val="000000" w:themeColor="text1"/>
          <w:sz w:val="32"/>
          <w:szCs w:val="32"/>
        </w:rPr>
      </w:pPr>
      <w:r>
        <w:rPr>
          <w:rFonts w:eastAsia="仿宋"/>
          <w:color w:val="000000"/>
          <w:sz w:val="32"/>
          <w:szCs w:val="32"/>
        </w:rPr>
        <w:t>2</w:t>
      </w:r>
      <w:r>
        <w:rPr>
          <w:rFonts w:hint="eastAsia" w:eastAsia="仿宋"/>
          <w:color w:val="000000"/>
          <w:sz w:val="32"/>
          <w:szCs w:val="32"/>
        </w:rPr>
        <w:t>02</w:t>
      </w:r>
      <w:r>
        <w:rPr>
          <w:rFonts w:hint="eastAsia" w:eastAsia="仿宋"/>
          <w:color w:val="000000"/>
          <w:sz w:val="32"/>
          <w:szCs w:val="32"/>
          <w:lang w:val="en-US" w:eastAsia="zh-CN"/>
        </w:rPr>
        <w:t>1</w:t>
      </w:r>
      <w:r>
        <w:rPr>
          <w:rFonts w:eastAsia="仿宋"/>
          <w:color w:val="000000"/>
          <w:sz w:val="32"/>
          <w:szCs w:val="32"/>
        </w:rPr>
        <w:t>年本年支出合计</w:t>
      </w:r>
      <w:r>
        <w:rPr>
          <w:rFonts w:hint="eastAsia" w:eastAsia="仿宋"/>
          <w:color w:val="000000"/>
          <w:sz w:val="32"/>
          <w:szCs w:val="32"/>
          <w:lang w:val="en-US" w:eastAsia="zh-CN"/>
        </w:rPr>
        <w:t>493.69</w:t>
      </w:r>
      <w:r>
        <w:rPr>
          <w:rFonts w:eastAsia="仿宋"/>
          <w:color w:val="000000"/>
          <w:sz w:val="32"/>
          <w:szCs w:val="32"/>
        </w:rPr>
        <w:t>万元，其中：基本支出</w:t>
      </w:r>
      <w:r>
        <w:rPr>
          <w:rFonts w:hint="eastAsia" w:eastAsia="仿宋"/>
          <w:color w:val="000000"/>
          <w:sz w:val="32"/>
          <w:szCs w:val="32"/>
          <w:lang w:val="en-US" w:eastAsia="zh-CN"/>
        </w:rPr>
        <w:t>423.94</w:t>
      </w:r>
      <w:r>
        <w:rPr>
          <w:rFonts w:eastAsia="仿宋"/>
          <w:color w:val="000000"/>
          <w:sz w:val="32"/>
          <w:szCs w:val="32"/>
        </w:rPr>
        <w:t>万元，占</w:t>
      </w:r>
      <w:r>
        <w:rPr>
          <w:rFonts w:hint="eastAsia" w:eastAsia="仿宋"/>
          <w:color w:val="000000"/>
          <w:sz w:val="32"/>
          <w:szCs w:val="32"/>
          <w:lang w:val="en-US" w:eastAsia="zh-CN"/>
        </w:rPr>
        <w:t>85.87</w:t>
      </w:r>
      <w:r>
        <w:rPr>
          <w:rFonts w:eastAsia="仿宋"/>
          <w:color w:val="000000"/>
          <w:sz w:val="32"/>
          <w:szCs w:val="32"/>
        </w:rPr>
        <w:t>%；项目支出</w:t>
      </w:r>
      <w:r>
        <w:rPr>
          <w:rFonts w:hint="eastAsia" w:eastAsia="仿宋"/>
          <w:color w:val="000000"/>
          <w:sz w:val="32"/>
          <w:szCs w:val="32"/>
          <w:lang w:val="en-US" w:eastAsia="zh-CN"/>
        </w:rPr>
        <w:t>69.76</w:t>
      </w:r>
      <w:r>
        <w:rPr>
          <w:rFonts w:eastAsia="仿宋"/>
          <w:color w:val="000000"/>
          <w:sz w:val="32"/>
          <w:szCs w:val="32"/>
        </w:rPr>
        <w:t>万元，占</w:t>
      </w:r>
      <w:r>
        <w:rPr>
          <w:rFonts w:hint="eastAsia" w:eastAsia="仿宋"/>
          <w:color w:val="000000"/>
          <w:sz w:val="32"/>
          <w:szCs w:val="32"/>
          <w:lang w:val="en-US" w:eastAsia="zh-CN"/>
        </w:rPr>
        <w:t>14.13</w:t>
      </w:r>
      <w:r>
        <w:rPr>
          <w:rFonts w:eastAsia="仿宋"/>
          <w:color w:val="000000"/>
          <w:sz w:val="32"/>
          <w:szCs w:val="32"/>
        </w:rPr>
        <w:t>%；上缴上级支出0万元，占0%；经营支出0万元，占0%；对附属单位补助支出0万元，占0%。</w:t>
      </w:r>
    </w:p>
    <w:p>
      <w:pPr>
        <w:spacing w:line="576" w:lineRule="exact"/>
        <w:ind w:firstLine="640" w:firstLineChars="200"/>
        <w:rPr>
          <w:rFonts w:eastAsia="仿宋_GB2312"/>
          <w:color w:val="FF0000"/>
          <w:sz w:val="32"/>
          <w:szCs w:val="32"/>
        </w:rPr>
      </w:pPr>
      <w:r>
        <w:rPr>
          <w:rFonts w:eastAsia="仿宋_GB2312"/>
          <w:color w:val="000000"/>
          <w:sz w:val="32"/>
          <w:szCs w:val="32"/>
        </w:rPr>
        <w:pict>
          <v:shape id="_x0000_s1027" o:spid="_x0000_s1027" o:spt="75" type="#_x0000_t75" style="position:absolute;left:0pt;margin-left:33.05pt;margin-top:218.2pt;height:162.25pt;width:327.6pt;mso-position-vertical-relative:page;mso-wrap-distance-bottom:0pt;mso-wrap-distance-left:9pt;mso-wrap-distance-right:9pt;mso-wrap-distance-top:0pt;z-index:251663360;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7" DrawAspect="Content" ObjectID="_1468075726" r:id="rId12">
            <o:LockedField>false</o:LockedField>
          </o:OLEObject>
        </w:pict>
      </w:r>
    </w:p>
    <w:p>
      <w:pPr>
        <w:pStyle w:val="12"/>
        <w:ind w:left="1060" w:hanging="640"/>
        <w:rPr>
          <w:rFonts w:eastAsia="仿宋_GB2312"/>
          <w:color w:val="FF0000"/>
          <w:sz w:val="32"/>
          <w:szCs w:val="32"/>
        </w:rPr>
      </w:pPr>
    </w:p>
    <w:p>
      <w:pPr>
        <w:rPr>
          <w:rFonts w:eastAsia="仿宋_GB2312"/>
          <w:color w:val="FF0000"/>
          <w:sz w:val="32"/>
          <w:szCs w:val="32"/>
        </w:rPr>
      </w:pPr>
    </w:p>
    <w:p>
      <w:pPr>
        <w:pStyle w:val="12"/>
        <w:ind w:left="840" w:hanging="420"/>
      </w:pPr>
    </w:p>
    <w:p>
      <w:pPr>
        <w:spacing w:line="576" w:lineRule="exact"/>
        <w:ind w:firstLine="640" w:firstLineChars="200"/>
        <w:outlineLvl w:val="1"/>
        <w:rPr>
          <w:rFonts w:eastAsia="黑体"/>
          <w:color w:val="000000"/>
          <w:sz w:val="32"/>
          <w:szCs w:val="32"/>
        </w:rPr>
      </w:pPr>
      <w:bookmarkStart w:id="31" w:name="_Toc15377208"/>
      <w:bookmarkStart w:id="32" w:name="_Toc15396606"/>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Fonts w:eastAsia="黑体"/>
          <w:color w:val="000000"/>
          <w:sz w:val="32"/>
          <w:szCs w:val="32"/>
        </w:rPr>
      </w:pPr>
    </w:p>
    <w:p>
      <w:pPr>
        <w:spacing w:line="576" w:lineRule="exact"/>
        <w:ind w:firstLine="640" w:firstLineChars="200"/>
        <w:outlineLvl w:val="1"/>
        <w:rPr>
          <w:rStyle w:val="29"/>
          <w:rFonts w:ascii="Times New Roman" w:hAnsi="Times New Roman" w:eastAsia="黑体" w:cs="Times New Roman"/>
          <w:b w:val="0"/>
        </w:rPr>
      </w:pPr>
      <w:r>
        <w:rPr>
          <w:rFonts w:eastAsia="黑体"/>
          <w:color w:val="000000"/>
          <w:sz w:val="32"/>
          <w:szCs w:val="32"/>
        </w:rPr>
        <w:t>四、财</w:t>
      </w:r>
      <w:r>
        <w:rPr>
          <w:rStyle w:val="29"/>
          <w:rFonts w:ascii="Times New Roman" w:hAnsi="Times New Roman" w:eastAsia="黑体" w:cs="Times New Roman"/>
          <w:b w:val="0"/>
        </w:rPr>
        <w:t>政拨款收入支出决算总体情况说明</w:t>
      </w:r>
      <w:bookmarkEnd w:id="31"/>
      <w:bookmarkEnd w:id="32"/>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年财政拨款收、支总计</w:t>
      </w:r>
      <w:r>
        <w:rPr>
          <w:rFonts w:hint="eastAsia" w:eastAsia="仿宋"/>
          <w:color w:val="000000"/>
          <w:sz w:val="32"/>
          <w:szCs w:val="32"/>
          <w:lang w:val="en-US" w:eastAsia="zh-CN"/>
        </w:rPr>
        <w:t>493.69</w:t>
      </w:r>
      <w:r>
        <w:rPr>
          <w:rFonts w:eastAsia="仿宋"/>
          <w:color w:val="000000"/>
          <w:sz w:val="32"/>
          <w:szCs w:val="32"/>
        </w:rPr>
        <w:t>万元。与20</w:t>
      </w:r>
      <w:r>
        <w:rPr>
          <w:rFonts w:hint="eastAsia" w:eastAsia="仿宋"/>
          <w:color w:val="000000"/>
          <w:sz w:val="32"/>
          <w:szCs w:val="32"/>
          <w:lang w:val="en-US" w:eastAsia="zh-CN"/>
        </w:rPr>
        <w:t>20</w:t>
      </w:r>
      <w:r>
        <w:rPr>
          <w:rFonts w:eastAsia="仿宋"/>
          <w:color w:val="000000"/>
          <w:sz w:val="32"/>
          <w:szCs w:val="32"/>
        </w:rPr>
        <w:t>年相比，财政拨款收、支总计各</w:t>
      </w:r>
      <w:r>
        <w:rPr>
          <w:rFonts w:hint="eastAsia" w:eastAsia="仿宋"/>
          <w:color w:val="000000"/>
          <w:sz w:val="32"/>
          <w:szCs w:val="32"/>
          <w:lang w:val="en-US" w:eastAsia="zh-CN"/>
        </w:rPr>
        <w:t>增加117.29</w:t>
      </w:r>
      <w:r>
        <w:rPr>
          <w:rFonts w:eastAsia="仿宋"/>
          <w:color w:val="000000"/>
          <w:sz w:val="32"/>
          <w:szCs w:val="32"/>
        </w:rPr>
        <w:t>万元，</w:t>
      </w:r>
      <w:r>
        <w:rPr>
          <w:rFonts w:hint="eastAsia" w:eastAsia="仿宋"/>
          <w:color w:val="000000"/>
          <w:sz w:val="32"/>
          <w:szCs w:val="32"/>
          <w:lang w:val="en-US" w:eastAsia="zh-CN"/>
        </w:rPr>
        <w:t>增加23.76</w:t>
      </w:r>
      <w:r>
        <w:rPr>
          <w:rFonts w:eastAsia="仿宋"/>
          <w:color w:val="000000"/>
          <w:sz w:val="32"/>
          <w:szCs w:val="32"/>
        </w:rPr>
        <w:t>%。主要变动原因是20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年度</w:t>
      </w:r>
      <w:r>
        <w:rPr>
          <w:rFonts w:hint="eastAsia" w:eastAsia="仿宋"/>
          <w:color w:val="000000"/>
          <w:sz w:val="32"/>
          <w:szCs w:val="32"/>
        </w:rPr>
        <w:t>人员</w:t>
      </w:r>
      <w:r>
        <w:rPr>
          <w:rFonts w:eastAsia="仿宋"/>
          <w:color w:val="000000"/>
          <w:sz w:val="32"/>
          <w:szCs w:val="32"/>
        </w:rPr>
        <w:t>有所</w:t>
      </w:r>
      <w:r>
        <w:rPr>
          <w:rFonts w:hint="eastAsia" w:eastAsia="仿宋"/>
          <w:color w:val="000000"/>
          <w:sz w:val="32"/>
          <w:szCs w:val="32"/>
          <w:lang w:val="en-US" w:eastAsia="zh-CN"/>
        </w:rPr>
        <w:t>增加</w:t>
      </w:r>
      <w:r>
        <w:rPr>
          <w:rFonts w:eastAsia="仿宋"/>
          <w:color w:val="000000"/>
          <w:sz w:val="32"/>
          <w:szCs w:val="32"/>
        </w:rPr>
        <w:t>。</w:t>
      </w:r>
    </w:p>
    <w:p>
      <w:pPr>
        <w:spacing w:line="576" w:lineRule="exact"/>
        <w:ind w:firstLine="640"/>
        <w:rPr>
          <w:rFonts w:eastAsia="仿宋"/>
          <w:color w:val="000000"/>
          <w:sz w:val="32"/>
          <w:szCs w:val="32"/>
        </w:rPr>
      </w:pPr>
      <w:r>
        <w:rPr>
          <w:rFonts w:eastAsia="仿宋_GB2312"/>
          <w:color w:val="000000"/>
          <w:sz w:val="32"/>
          <w:szCs w:val="32"/>
        </w:rPr>
        <w:pict>
          <v:shape id="_x0000_s1028" o:spid="_x0000_s1028" o:spt="75" type="#_x0000_t75" style="position:absolute;left:0pt;margin-left:33.05pt;margin-top:23.6pt;height:209.25pt;width:317.25pt;mso-wrap-distance-bottom:0pt;mso-wrap-distance-left:9pt;mso-wrap-distance-right:9pt;mso-wrap-distance-top:0pt;z-index:251664384;mso-width-relative:page;mso-height-relative:page;" o:ole="t" filled="f" o:preferrelative="t" stroked="f" coordsize="21600,21600">
            <v:path/>
            <v:fill on="f" focussize="0,0"/>
            <v:stroke on="f"/>
            <v:imagedata r:id="rId15" o:title=""/>
            <o:lock v:ext="edit" aspectratio="t"/>
            <w10:wrap type="square"/>
          </v:shape>
          <o:OLEObject Type="Embed" ProgID="Excel.Chart.8" ShapeID="_x0000_s1028" DrawAspect="Content" ObjectID="_1468075727" r:id="rId14">
            <o:LockedField>false</o:LockedField>
          </o:OLEObject>
        </w:pict>
      </w:r>
    </w:p>
    <w:p>
      <w:pPr>
        <w:spacing w:line="576" w:lineRule="exact"/>
        <w:rPr>
          <w:rFonts w:eastAsia="仿宋"/>
          <w:color w:val="000000"/>
          <w:sz w:val="32"/>
          <w:szCs w:val="32"/>
        </w:rPr>
      </w:pPr>
    </w:p>
    <w:p>
      <w:pPr>
        <w:pStyle w:val="12"/>
        <w:ind w:left="1060" w:hanging="640"/>
        <w:rPr>
          <w:rFonts w:eastAsia="仿宋"/>
          <w:color w:val="000000"/>
          <w:sz w:val="32"/>
          <w:szCs w:val="32"/>
        </w:rPr>
      </w:pPr>
    </w:p>
    <w:p>
      <w:pPr>
        <w:rPr>
          <w:rFonts w:eastAsia="仿宋"/>
          <w:color w:val="000000"/>
          <w:sz w:val="32"/>
          <w:szCs w:val="32"/>
        </w:rPr>
      </w:pPr>
    </w:p>
    <w:p>
      <w:pPr>
        <w:pStyle w:val="12"/>
        <w:ind w:left="1060" w:hanging="640"/>
        <w:rPr>
          <w:rFonts w:eastAsia="仿宋"/>
          <w:color w:val="000000"/>
          <w:sz w:val="32"/>
          <w:szCs w:val="32"/>
        </w:rPr>
      </w:pPr>
    </w:p>
    <w:p>
      <w:pPr>
        <w:rPr>
          <w:rFonts w:eastAsia="仿宋"/>
          <w:color w:val="000000"/>
          <w:sz w:val="32"/>
          <w:szCs w:val="32"/>
        </w:rPr>
      </w:pPr>
    </w:p>
    <w:p>
      <w:pPr>
        <w:spacing w:line="576" w:lineRule="exact"/>
        <w:outlineLvl w:val="1"/>
        <w:rPr>
          <w:rFonts w:eastAsia="黑体"/>
          <w:color w:val="000000"/>
          <w:sz w:val="32"/>
          <w:szCs w:val="32"/>
        </w:rPr>
      </w:pPr>
      <w:bookmarkStart w:id="33" w:name="_Toc15396607"/>
      <w:bookmarkStart w:id="34" w:name="_Toc15377209"/>
    </w:p>
    <w:p>
      <w:pPr>
        <w:spacing w:line="576" w:lineRule="exact"/>
        <w:ind w:firstLine="640" w:firstLineChars="200"/>
        <w:outlineLvl w:val="1"/>
        <w:rPr>
          <w:rStyle w:val="29"/>
          <w:rFonts w:ascii="Times New Roman" w:hAnsi="Times New Roman" w:eastAsia="黑体" w:cs="Times New Roman"/>
          <w:b w:val="0"/>
        </w:rPr>
      </w:pPr>
      <w:r>
        <w:rPr>
          <w:rFonts w:eastAsia="黑体"/>
          <w:color w:val="000000"/>
          <w:sz w:val="32"/>
          <w:szCs w:val="32"/>
        </w:rPr>
        <w:t>五、</w:t>
      </w:r>
      <w:r>
        <w:rPr>
          <w:rFonts w:eastAsia="黑体"/>
          <w:b/>
          <w:color w:val="000000"/>
          <w:sz w:val="32"/>
          <w:szCs w:val="32"/>
        </w:rPr>
        <w:t>一</w:t>
      </w:r>
      <w:r>
        <w:rPr>
          <w:rStyle w:val="29"/>
          <w:rFonts w:ascii="Times New Roman" w:hAnsi="Times New Roman" w:eastAsia="黑体" w:cs="Times New Roman"/>
          <w:b w:val="0"/>
        </w:rPr>
        <w:t>般公共预算财政拨款支出决算情况说明</w:t>
      </w:r>
      <w:bookmarkEnd w:id="33"/>
      <w:bookmarkEnd w:id="34"/>
    </w:p>
    <w:p>
      <w:pPr>
        <w:spacing w:line="576" w:lineRule="exact"/>
        <w:ind w:firstLine="643" w:firstLineChars="200"/>
        <w:outlineLvl w:val="2"/>
        <w:rPr>
          <w:rFonts w:eastAsia="仿宋"/>
          <w:b/>
          <w:color w:val="000000"/>
          <w:sz w:val="32"/>
          <w:szCs w:val="32"/>
        </w:rPr>
      </w:pPr>
      <w:bookmarkStart w:id="35" w:name="_Toc15377210"/>
      <w:r>
        <w:rPr>
          <w:rFonts w:eastAsia="仿宋"/>
          <w:b/>
          <w:color w:val="000000"/>
          <w:sz w:val="32"/>
          <w:szCs w:val="32"/>
        </w:rPr>
        <w:t>（一）一般公共预算财政拨款支出决算总体情况</w:t>
      </w:r>
      <w:bookmarkEnd w:id="35"/>
    </w:p>
    <w:p>
      <w:pPr>
        <w:spacing w:line="576" w:lineRule="exact"/>
        <w:ind w:firstLine="640" w:firstLineChars="20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年一般公共预算财政拨款支出</w:t>
      </w:r>
      <w:r>
        <w:rPr>
          <w:rFonts w:hint="eastAsia" w:eastAsia="仿宋"/>
          <w:color w:val="000000"/>
          <w:sz w:val="32"/>
          <w:szCs w:val="32"/>
          <w:lang w:val="en-US" w:eastAsia="zh-CN"/>
        </w:rPr>
        <w:t>493.69</w:t>
      </w:r>
      <w:r>
        <w:rPr>
          <w:rFonts w:eastAsia="仿宋"/>
          <w:color w:val="000000"/>
          <w:sz w:val="32"/>
          <w:szCs w:val="32"/>
        </w:rPr>
        <w:t>万元，占本年支出合计的100%。与20</w:t>
      </w:r>
      <w:r>
        <w:rPr>
          <w:rFonts w:hint="eastAsia" w:eastAsia="仿宋"/>
          <w:color w:val="000000"/>
          <w:sz w:val="32"/>
          <w:szCs w:val="32"/>
          <w:lang w:val="en-US" w:eastAsia="zh-CN"/>
        </w:rPr>
        <w:t>20</w:t>
      </w:r>
      <w:r>
        <w:rPr>
          <w:rFonts w:eastAsia="仿宋"/>
          <w:color w:val="000000"/>
          <w:sz w:val="32"/>
          <w:szCs w:val="32"/>
        </w:rPr>
        <w:t>年相比，一般公共预算财政拨款</w:t>
      </w:r>
      <w:r>
        <w:rPr>
          <w:rFonts w:hint="eastAsia" w:eastAsia="仿宋"/>
          <w:color w:val="000000"/>
          <w:sz w:val="32"/>
          <w:szCs w:val="32"/>
          <w:lang w:val="en-US" w:eastAsia="zh-CN"/>
        </w:rPr>
        <w:t>增加117.29</w:t>
      </w:r>
      <w:r>
        <w:rPr>
          <w:rFonts w:eastAsia="仿宋"/>
          <w:color w:val="000000"/>
          <w:sz w:val="32"/>
          <w:szCs w:val="32"/>
        </w:rPr>
        <w:t>万元，</w:t>
      </w:r>
      <w:r>
        <w:rPr>
          <w:rFonts w:hint="eastAsia" w:eastAsia="仿宋"/>
          <w:color w:val="000000"/>
          <w:sz w:val="32"/>
          <w:szCs w:val="32"/>
          <w:lang w:val="en-US" w:eastAsia="zh-CN"/>
        </w:rPr>
        <w:t>增加23.76</w:t>
      </w:r>
      <w:r>
        <w:rPr>
          <w:rFonts w:eastAsia="仿宋"/>
          <w:color w:val="000000"/>
          <w:sz w:val="32"/>
          <w:szCs w:val="32"/>
        </w:rPr>
        <w:t>%。主要变动原因是20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年度办公用品购置，日常公用经费</w:t>
      </w:r>
      <w:r>
        <w:rPr>
          <w:rFonts w:hint="eastAsia" w:eastAsia="仿宋"/>
          <w:color w:val="000000"/>
          <w:sz w:val="32"/>
          <w:szCs w:val="32"/>
          <w:lang w:val="en-US" w:eastAsia="zh-CN"/>
        </w:rPr>
        <w:t>增加</w:t>
      </w:r>
      <w:r>
        <w:rPr>
          <w:rFonts w:eastAsia="仿宋"/>
          <w:color w:val="000000"/>
          <w:sz w:val="32"/>
          <w:szCs w:val="32"/>
        </w:rPr>
        <w:t>。</w:t>
      </w:r>
    </w:p>
    <w:p>
      <w:pPr>
        <w:pStyle w:val="12"/>
        <w:ind w:left="1060" w:hanging="640"/>
        <w:rPr>
          <w:rFonts w:eastAsia="仿宋"/>
          <w:color w:val="000000" w:themeColor="text1"/>
          <w:sz w:val="32"/>
          <w:szCs w:val="32"/>
        </w:rPr>
      </w:pPr>
      <w:r>
        <w:rPr>
          <w:rFonts w:eastAsia="仿宋_GB2312"/>
          <w:color w:val="000000"/>
          <w:sz w:val="32"/>
          <w:szCs w:val="32"/>
        </w:rPr>
        <w:pict>
          <v:shape id="_x0000_s1029" o:spid="_x0000_s1029" o:spt="75" type="#_x0000_t75" style="position:absolute;left:0pt;margin-left:43.05pt;margin-top:1.65pt;height:213pt;width:345.85pt;mso-wrap-distance-left:9pt;mso-wrap-distance-right:9pt;z-index:-251651072;mso-width-relative:page;mso-height-relative:page;" o:ole="t" filled="f" o:preferrelative="t" stroked="f" coordsize="21600,21600" wrapcoords="21592 -2 0 0 0 21600 21592 21602 8 21602 21600 21600 21600 0 8 -2 21592 -2">
            <v:path/>
            <v:fill on="f" focussize="0,0"/>
            <v:stroke on="f"/>
            <v:imagedata r:id="rId17" o:title=""/>
            <o:lock v:ext="edit" aspectratio="t"/>
            <w10:wrap type="tight"/>
          </v:shape>
          <o:OLEObject Type="Embed" ProgID="Excel.Chart.8" ShapeID="_x0000_s1029" DrawAspect="Content" ObjectID="_1468075728" r:id="rId16">
            <o:LockedField>false</o:LockedField>
          </o:OLEObject>
        </w:pict>
      </w:r>
    </w:p>
    <w:p>
      <w:pPr>
        <w:rPr>
          <w:rFonts w:eastAsia="仿宋"/>
          <w:color w:val="000000" w:themeColor="text1"/>
          <w:sz w:val="32"/>
          <w:szCs w:val="32"/>
        </w:rPr>
      </w:pPr>
    </w:p>
    <w:p>
      <w:pPr>
        <w:pStyle w:val="12"/>
        <w:ind w:left="1060" w:hanging="640"/>
        <w:rPr>
          <w:rFonts w:eastAsia="仿宋"/>
          <w:color w:val="000000" w:themeColor="text1"/>
          <w:sz w:val="32"/>
          <w:szCs w:val="32"/>
        </w:rPr>
      </w:pPr>
    </w:p>
    <w:p>
      <w:pPr>
        <w:rPr>
          <w:rFonts w:eastAsia="仿宋"/>
          <w:color w:val="000000" w:themeColor="text1"/>
          <w:sz w:val="32"/>
          <w:szCs w:val="32"/>
        </w:rPr>
      </w:pPr>
    </w:p>
    <w:p>
      <w:pPr>
        <w:pStyle w:val="12"/>
        <w:ind w:left="1060" w:hanging="640"/>
        <w:rPr>
          <w:rFonts w:eastAsia="仿宋"/>
          <w:color w:val="000000" w:themeColor="text1"/>
          <w:sz w:val="32"/>
          <w:szCs w:val="32"/>
        </w:rPr>
      </w:pPr>
    </w:p>
    <w:p>
      <w:pPr>
        <w:rPr>
          <w:rFonts w:eastAsia="仿宋"/>
          <w:color w:val="000000" w:themeColor="text1"/>
          <w:sz w:val="32"/>
          <w:szCs w:val="32"/>
        </w:rPr>
      </w:pPr>
    </w:p>
    <w:p>
      <w:pPr>
        <w:spacing w:line="576" w:lineRule="exact"/>
        <w:ind w:firstLine="643" w:firstLineChars="200"/>
        <w:outlineLvl w:val="2"/>
        <w:rPr>
          <w:rFonts w:eastAsia="仿宋"/>
          <w:b/>
          <w:color w:val="000000"/>
          <w:sz w:val="32"/>
          <w:szCs w:val="32"/>
        </w:rPr>
      </w:pPr>
      <w:bookmarkStart w:id="36" w:name="_Toc15377211"/>
    </w:p>
    <w:p>
      <w:pPr>
        <w:spacing w:line="576" w:lineRule="exact"/>
        <w:ind w:firstLine="643" w:firstLineChars="200"/>
        <w:outlineLvl w:val="2"/>
        <w:rPr>
          <w:rFonts w:eastAsia="仿宋"/>
          <w:b/>
          <w:color w:val="000000"/>
          <w:sz w:val="32"/>
          <w:szCs w:val="32"/>
        </w:rPr>
      </w:pPr>
      <w:r>
        <w:rPr>
          <w:rFonts w:eastAsia="仿宋"/>
          <w:b/>
          <w:color w:val="000000"/>
          <w:sz w:val="32"/>
          <w:szCs w:val="32"/>
        </w:rPr>
        <w:t>（二）一般公共预算财政拨款支出决算结构情况</w:t>
      </w:r>
      <w:bookmarkEnd w:id="36"/>
    </w:p>
    <w:p>
      <w:pPr>
        <w:pStyle w:val="12"/>
        <w:ind w:left="230" w:leftChars="15" w:hanging="199" w:hangingChars="95"/>
      </w:pPr>
    </w:p>
    <w:p>
      <w:pPr>
        <w:spacing w:line="576" w:lineRule="exact"/>
        <w:ind w:firstLine="640"/>
        <w:rPr>
          <w:rFonts w:eastAsia="仿宋"/>
          <w:color w:val="000000" w:themeColor="text1"/>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年一般公共预算财</w:t>
      </w:r>
      <w:r>
        <w:rPr>
          <w:rFonts w:eastAsia="仿宋"/>
          <w:color w:val="000000" w:themeColor="text1"/>
          <w:sz w:val="32"/>
          <w:szCs w:val="32"/>
        </w:rPr>
        <w:t>政拨款支出</w:t>
      </w:r>
      <w:r>
        <w:rPr>
          <w:rFonts w:hint="eastAsia" w:eastAsia="仿宋"/>
          <w:color w:val="000000" w:themeColor="text1"/>
          <w:sz w:val="32"/>
          <w:szCs w:val="32"/>
          <w:lang w:val="en-US" w:eastAsia="zh-CN"/>
        </w:rPr>
        <w:t>493.69</w:t>
      </w:r>
      <w:r>
        <w:rPr>
          <w:rFonts w:eastAsia="仿宋"/>
          <w:color w:val="000000" w:themeColor="text1"/>
          <w:sz w:val="32"/>
          <w:szCs w:val="32"/>
        </w:rPr>
        <w:t>万元，主要用于以下方面:</w:t>
      </w:r>
      <w:r>
        <w:rPr>
          <w:rFonts w:eastAsia="仿宋"/>
          <w:b/>
          <w:color w:val="000000" w:themeColor="text1"/>
          <w:sz w:val="32"/>
          <w:szCs w:val="32"/>
        </w:rPr>
        <w:t>一般公共服务（类）</w:t>
      </w:r>
      <w:r>
        <w:rPr>
          <w:rFonts w:eastAsia="仿宋"/>
          <w:color w:val="000000" w:themeColor="text1"/>
          <w:sz w:val="32"/>
          <w:szCs w:val="32"/>
        </w:rPr>
        <w:t>支出</w:t>
      </w:r>
      <w:r>
        <w:rPr>
          <w:rFonts w:hint="eastAsia" w:eastAsia="仿宋"/>
          <w:color w:val="000000" w:themeColor="text1"/>
          <w:sz w:val="32"/>
          <w:szCs w:val="32"/>
          <w:lang w:val="en-US" w:eastAsia="zh-CN"/>
        </w:rPr>
        <w:t>423.05</w:t>
      </w:r>
      <w:r>
        <w:rPr>
          <w:rFonts w:eastAsia="仿宋"/>
          <w:color w:val="000000" w:themeColor="text1"/>
          <w:sz w:val="32"/>
          <w:szCs w:val="32"/>
        </w:rPr>
        <w:t>万元，占</w:t>
      </w:r>
      <w:r>
        <w:rPr>
          <w:rFonts w:hint="eastAsia" w:eastAsia="仿宋"/>
          <w:color w:val="000000" w:themeColor="text1"/>
          <w:sz w:val="32"/>
          <w:szCs w:val="32"/>
          <w:lang w:val="en-US" w:eastAsia="zh-CN"/>
        </w:rPr>
        <w:t>85.69</w:t>
      </w:r>
      <w:r>
        <w:rPr>
          <w:rFonts w:eastAsia="仿宋"/>
          <w:color w:val="000000" w:themeColor="text1"/>
          <w:sz w:val="32"/>
          <w:szCs w:val="32"/>
        </w:rPr>
        <w:t>%；</w:t>
      </w:r>
      <w:r>
        <w:rPr>
          <w:rFonts w:eastAsia="仿宋"/>
          <w:b/>
          <w:color w:val="000000" w:themeColor="text1"/>
          <w:sz w:val="32"/>
          <w:szCs w:val="32"/>
        </w:rPr>
        <w:t>教育支出（类）</w:t>
      </w:r>
      <w:r>
        <w:rPr>
          <w:rFonts w:eastAsia="仿宋"/>
          <w:color w:val="000000" w:themeColor="text1"/>
          <w:sz w:val="32"/>
          <w:szCs w:val="32"/>
        </w:rPr>
        <w:t>0万元，占0%；</w:t>
      </w:r>
      <w:r>
        <w:rPr>
          <w:rFonts w:eastAsia="仿宋"/>
          <w:b/>
          <w:color w:val="000000" w:themeColor="text1"/>
          <w:sz w:val="32"/>
          <w:szCs w:val="32"/>
        </w:rPr>
        <w:t>科学技术（类）</w:t>
      </w:r>
      <w:r>
        <w:rPr>
          <w:rFonts w:eastAsia="仿宋"/>
          <w:color w:val="000000" w:themeColor="text1"/>
          <w:sz w:val="32"/>
          <w:szCs w:val="32"/>
        </w:rPr>
        <w:t>支出0万元，占0%；</w:t>
      </w:r>
      <w:r>
        <w:rPr>
          <w:rFonts w:eastAsia="仿宋"/>
          <w:b/>
          <w:bCs/>
          <w:color w:val="000000" w:themeColor="text1"/>
          <w:sz w:val="32"/>
          <w:szCs w:val="32"/>
        </w:rPr>
        <w:t>文化旅游体育与传媒（类）支出0万元，占0%</w:t>
      </w:r>
      <w:r>
        <w:rPr>
          <w:rFonts w:eastAsia="仿宋"/>
          <w:color w:val="000000" w:themeColor="text1"/>
          <w:sz w:val="32"/>
          <w:szCs w:val="32"/>
        </w:rPr>
        <w:t>；</w:t>
      </w:r>
      <w:r>
        <w:rPr>
          <w:rFonts w:eastAsia="仿宋"/>
          <w:b/>
          <w:color w:val="000000" w:themeColor="text1"/>
          <w:sz w:val="32"/>
          <w:szCs w:val="32"/>
        </w:rPr>
        <w:t>社会保障和就业（类）</w:t>
      </w:r>
      <w:r>
        <w:rPr>
          <w:rFonts w:eastAsia="仿宋"/>
          <w:color w:val="000000" w:themeColor="text1"/>
          <w:sz w:val="32"/>
          <w:szCs w:val="32"/>
        </w:rPr>
        <w:t>支出</w:t>
      </w:r>
      <w:r>
        <w:rPr>
          <w:rFonts w:hint="eastAsia" w:eastAsia="仿宋"/>
          <w:color w:val="000000" w:themeColor="text1"/>
          <w:sz w:val="32"/>
          <w:szCs w:val="32"/>
          <w:lang w:val="en-US" w:eastAsia="zh-CN"/>
        </w:rPr>
        <w:t>31.17</w:t>
      </w:r>
      <w:r>
        <w:rPr>
          <w:rFonts w:eastAsia="仿宋"/>
          <w:color w:val="000000" w:themeColor="text1"/>
          <w:sz w:val="32"/>
          <w:szCs w:val="32"/>
        </w:rPr>
        <w:t>万元，占</w:t>
      </w:r>
      <w:r>
        <w:rPr>
          <w:rFonts w:hint="eastAsia" w:eastAsia="仿宋"/>
          <w:color w:val="000000" w:themeColor="text1"/>
          <w:sz w:val="32"/>
          <w:szCs w:val="32"/>
          <w:lang w:val="en-US" w:eastAsia="zh-CN"/>
        </w:rPr>
        <w:t>6.31</w:t>
      </w:r>
      <w:r>
        <w:rPr>
          <w:rFonts w:eastAsia="仿宋"/>
          <w:color w:val="000000" w:themeColor="text1"/>
          <w:sz w:val="32"/>
          <w:szCs w:val="32"/>
        </w:rPr>
        <w:t>%；</w:t>
      </w:r>
      <w:r>
        <w:rPr>
          <w:rFonts w:eastAsia="仿宋"/>
          <w:b/>
          <w:bCs/>
          <w:color w:val="000000" w:themeColor="text1"/>
          <w:sz w:val="32"/>
          <w:szCs w:val="32"/>
        </w:rPr>
        <w:t>卫生健康支出</w:t>
      </w:r>
      <w:r>
        <w:rPr>
          <w:rFonts w:hint="eastAsia" w:eastAsia="仿宋"/>
          <w:color w:val="000000" w:themeColor="text1"/>
          <w:sz w:val="32"/>
          <w:szCs w:val="32"/>
          <w:lang w:val="en-US" w:eastAsia="zh-CN"/>
        </w:rPr>
        <w:t>18.37</w:t>
      </w:r>
      <w:r>
        <w:rPr>
          <w:rFonts w:eastAsia="仿宋"/>
          <w:color w:val="000000" w:themeColor="text1"/>
          <w:sz w:val="32"/>
          <w:szCs w:val="32"/>
        </w:rPr>
        <w:t>万元，占</w:t>
      </w:r>
      <w:r>
        <w:rPr>
          <w:rFonts w:hint="eastAsia" w:eastAsia="仿宋"/>
          <w:color w:val="000000" w:themeColor="text1"/>
          <w:sz w:val="32"/>
          <w:szCs w:val="32"/>
          <w:lang w:val="en-US" w:eastAsia="zh-CN"/>
        </w:rPr>
        <w:t>3.72</w:t>
      </w:r>
      <w:r>
        <w:rPr>
          <w:rFonts w:eastAsia="仿宋"/>
          <w:color w:val="000000" w:themeColor="text1"/>
          <w:sz w:val="32"/>
          <w:szCs w:val="32"/>
        </w:rPr>
        <w:t>%；住房保障支出</w:t>
      </w:r>
      <w:r>
        <w:rPr>
          <w:rFonts w:hint="eastAsia" w:eastAsia="仿宋"/>
          <w:color w:val="000000" w:themeColor="text1"/>
          <w:sz w:val="32"/>
          <w:szCs w:val="32"/>
          <w:lang w:val="en-US" w:eastAsia="zh-CN"/>
        </w:rPr>
        <w:t>21.1</w:t>
      </w:r>
      <w:r>
        <w:rPr>
          <w:rFonts w:eastAsia="仿宋"/>
          <w:color w:val="000000" w:themeColor="text1"/>
          <w:sz w:val="32"/>
          <w:szCs w:val="32"/>
        </w:rPr>
        <w:t>万</w:t>
      </w:r>
    </w:p>
    <w:p>
      <w:pPr>
        <w:spacing w:line="576" w:lineRule="exact"/>
        <w:rPr>
          <w:rFonts w:eastAsia="仿宋"/>
          <w:color w:val="000000" w:themeColor="text1"/>
          <w:sz w:val="32"/>
          <w:szCs w:val="32"/>
        </w:rPr>
      </w:pPr>
    </w:p>
    <w:p>
      <w:pPr>
        <w:spacing w:line="576" w:lineRule="exact"/>
        <w:rPr>
          <w:rFonts w:eastAsia="仿宋"/>
          <w:color w:val="000000" w:themeColor="text1"/>
          <w:sz w:val="32"/>
          <w:szCs w:val="32"/>
        </w:rPr>
      </w:pPr>
      <w:r>
        <w:rPr>
          <w:rFonts w:eastAsia="仿宋"/>
          <w:color w:val="000000" w:themeColor="text1"/>
          <w:sz w:val="32"/>
          <w:szCs w:val="32"/>
        </w:rPr>
        <w:t>元，占</w:t>
      </w:r>
      <w:r>
        <w:rPr>
          <w:rFonts w:hint="eastAsia" w:eastAsia="仿宋"/>
          <w:color w:val="000000" w:themeColor="text1"/>
          <w:sz w:val="32"/>
          <w:szCs w:val="32"/>
          <w:lang w:val="en-US" w:eastAsia="zh-CN"/>
        </w:rPr>
        <w:t>4.27</w:t>
      </w:r>
      <w:r>
        <w:rPr>
          <w:rFonts w:eastAsia="仿宋"/>
          <w:color w:val="000000" w:themeColor="text1"/>
          <w:sz w:val="32"/>
          <w:szCs w:val="32"/>
        </w:rPr>
        <w:t>%。</w:t>
      </w:r>
    </w:p>
    <w:p>
      <w:pPr>
        <w:pStyle w:val="12"/>
        <w:rPr>
          <w:rFonts w:eastAsia="仿宋"/>
          <w:color w:val="000000" w:themeColor="text1"/>
          <w:sz w:val="32"/>
          <w:szCs w:val="32"/>
        </w:rPr>
      </w:pPr>
    </w:p>
    <w:p/>
    <w:p>
      <w:pPr>
        <w:spacing w:line="576" w:lineRule="exact"/>
        <w:rPr>
          <w:rFonts w:eastAsia="仿宋"/>
          <w:color w:val="000000"/>
          <w:sz w:val="32"/>
          <w:szCs w:val="32"/>
        </w:rPr>
      </w:pPr>
      <w:r>
        <w:rPr>
          <w:rFonts w:eastAsia="仿宋_GB2312"/>
          <w:color w:val="000000"/>
          <w:sz w:val="32"/>
          <w:szCs w:val="32"/>
        </w:rPr>
        <w:pict>
          <v:shape id="_x0000_s1030" o:spid="_x0000_s1030" o:spt="75" type="#_x0000_t75" style="position:absolute;left:0pt;margin-left:13.6pt;margin-top:2.55pt;height:160.2pt;width:338.75pt;mso-wrap-distance-left:9pt;mso-wrap-distance-right:9pt;z-index:-251650048;mso-width-relative:page;mso-height-relative:page;" o:ole="t" filled="f" o:preferrelative="t" stroked="f" coordsize="21600,21600" wrapcoords="21592 -2 0 0 0 21600 21592 21602 8 21602 21600 21600 21600 0 8 -2 21592 -2">
            <v:path/>
            <v:fill on="f" focussize="0,0"/>
            <v:stroke on="f"/>
            <v:imagedata r:id="rId19" o:title=""/>
            <o:lock v:ext="edit" aspectratio="t"/>
            <w10:wrap type="tight"/>
          </v:shape>
          <o:OLEObject Type="Embed" ProgID="Excel.Chart.8" ShapeID="_x0000_s1030" DrawAspect="Content" ObjectID="_1468075729" r:id="rId18">
            <o:LockedField>false</o:LockedField>
          </o:OLEObject>
        </w:pict>
      </w:r>
    </w:p>
    <w:p>
      <w:pPr>
        <w:spacing w:line="576" w:lineRule="exact"/>
        <w:ind w:firstLine="643" w:firstLineChars="200"/>
        <w:outlineLvl w:val="2"/>
        <w:rPr>
          <w:rFonts w:eastAsia="仿宋"/>
          <w:b/>
          <w:color w:val="000000"/>
          <w:sz w:val="32"/>
          <w:szCs w:val="32"/>
        </w:rPr>
      </w:pPr>
      <w:bookmarkStart w:id="37" w:name="_Toc15377212"/>
      <w:r>
        <w:rPr>
          <w:rFonts w:eastAsia="仿宋"/>
          <w:b/>
          <w:color w:val="000000"/>
          <w:sz w:val="32"/>
          <w:szCs w:val="32"/>
        </w:rPr>
        <w:t>（三）一般公共预算财政拨款支出决算具体情况</w:t>
      </w:r>
      <w:bookmarkEnd w:id="37"/>
    </w:p>
    <w:p>
      <w:pPr>
        <w:spacing w:line="576" w:lineRule="exact"/>
        <w:ind w:firstLine="643" w:firstLineChars="200"/>
        <w:outlineLvl w:val="2"/>
        <w:rPr>
          <w:rFonts w:eastAsia="仿宋"/>
          <w:color w:val="FF0000"/>
          <w:sz w:val="32"/>
          <w:szCs w:val="32"/>
        </w:rPr>
      </w:pPr>
      <w:bookmarkStart w:id="38" w:name="_Toc15377444"/>
      <w:bookmarkStart w:id="39" w:name="_Toc15378460"/>
      <w:bookmarkStart w:id="40" w:name="_Toc15377213"/>
      <w:r>
        <w:rPr>
          <w:rFonts w:eastAsia="仿宋"/>
          <w:b/>
          <w:color w:val="000000" w:themeColor="text1"/>
          <w:sz w:val="32"/>
          <w:szCs w:val="32"/>
        </w:rPr>
        <w:t>20</w:t>
      </w:r>
      <w:r>
        <w:rPr>
          <w:rFonts w:hint="eastAsia" w:eastAsia="仿宋"/>
          <w:b/>
          <w:color w:val="000000" w:themeColor="text1"/>
          <w:sz w:val="32"/>
          <w:szCs w:val="32"/>
        </w:rPr>
        <w:t>2</w:t>
      </w:r>
      <w:r>
        <w:rPr>
          <w:rFonts w:hint="eastAsia" w:eastAsia="仿宋"/>
          <w:b/>
          <w:color w:val="000000" w:themeColor="text1"/>
          <w:sz w:val="32"/>
          <w:szCs w:val="32"/>
          <w:lang w:val="en-US" w:eastAsia="zh-CN"/>
        </w:rPr>
        <w:t>1</w:t>
      </w:r>
      <w:r>
        <w:rPr>
          <w:rFonts w:eastAsia="仿宋"/>
          <w:b/>
          <w:color w:val="000000" w:themeColor="text1"/>
          <w:sz w:val="32"/>
          <w:szCs w:val="32"/>
        </w:rPr>
        <w:t>年般公共预算支出决算数为</w:t>
      </w:r>
      <w:r>
        <w:rPr>
          <w:rFonts w:hint="eastAsia" w:eastAsia="仿宋"/>
          <w:b/>
          <w:color w:val="000000" w:themeColor="text1"/>
          <w:sz w:val="32"/>
          <w:szCs w:val="32"/>
          <w:lang w:val="en-US" w:eastAsia="zh-CN"/>
        </w:rPr>
        <w:t>493.69</w:t>
      </w:r>
      <w:r>
        <w:rPr>
          <w:rFonts w:eastAsia="仿宋"/>
          <w:color w:val="000000" w:themeColor="text1"/>
          <w:sz w:val="32"/>
          <w:szCs w:val="32"/>
        </w:rPr>
        <w:t>，</w:t>
      </w:r>
      <w:r>
        <w:rPr>
          <w:rStyle w:val="18"/>
          <w:rFonts w:eastAsia="仿宋"/>
          <w:bCs/>
          <w:color w:val="000000" w:themeColor="text1"/>
          <w:sz w:val="32"/>
          <w:szCs w:val="32"/>
        </w:rPr>
        <w:t>完成</w:t>
      </w:r>
      <w:r>
        <w:rPr>
          <w:rStyle w:val="18"/>
          <w:rFonts w:eastAsia="仿宋"/>
          <w:bCs/>
          <w:color w:val="000000"/>
          <w:sz w:val="32"/>
          <w:szCs w:val="32"/>
        </w:rPr>
        <w:t>预算100%。其中：</w:t>
      </w:r>
      <w:bookmarkEnd w:id="38"/>
      <w:bookmarkEnd w:id="39"/>
      <w:bookmarkEnd w:id="40"/>
    </w:p>
    <w:p>
      <w:pPr>
        <w:spacing w:line="576" w:lineRule="exact"/>
        <w:ind w:firstLine="643" w:firstLineChars="200"/>
        <w:rPr>
          <w:rStyle w:val="18"/>
          <w:rFonts w:eastAsia="仿宋"/>
          <w:b w:val="0"/>
          <w:bCs/>
          <w:color w:val="000000"/>
          <w:sz w:val="32"/>
          <w:szCs w:val="32"/>
        </w:rPr>
      </w:pPr>
      <w:r>
        <w:rPr>
          <w:rStyle w:val="18"/>
          <w:rFonts w:eastAsia="仿宋"/>
          <w:bCs/>
          <w:color w:val="000000"/>
          <w:sz w:val="32"/>
          <w:szCs w:val="32"/>
        </w:rPr>
        <w:t>1.一般公共服务（类）党委办公厅及相关机构事务（款）行政运行（项）:</w:t>
      </w:r>
      <w:r>
        <w:rPr>
          <w:rStyle w:val="18"/>
          <w:rFonts w:eastAsia="仿宋"/>
          <w:b w:val="0"/>
          <w:bCs/>
          <w:color w:val="000000"/>
          <w:sz w:val="32"/>
          <w:szCs w:val="32"/>
        </w:rPr>
        <w:t>支出决算为</w:t>
      </w:r>
      <w:r>
        <w:rPr>
          <w:rStyle w:val="18"/>
          <w:rFonts w:hint="eastAsia" w:eastAsia="仿宋"/>
          <w:b w:val="0"/>
          <w:bCs/>
          <w:color w:val="000000"/>
          <w:sz w:val="32"/>
          <w:szCs w:val="32"/>
          <w:lang w:val="en-US" w:eastAsia="zh-CN"/>
        </w:rPr>
        <w:t>353.3</w:t>
      </w:r>
      <w:r>
        <w:rPr>
          <w:rStyle w:val="18"/>
          <w:rFonts w:eastAsia="仿宋"/>
          <w:b w:val="0"/>
          <w:bCs/>
          <w:color w:val="000000"/>
          <w:sz w:val="32"/>
          <w:szCs w:val="32"/>
        </w:rPr>
        <w:t>万元，完成预算100%。</w:t>
      </w:r>
    </w:p>
    <w:p>
      <w:pPr>
        <w:spacing w:line="576" w:lineRule="exact"/>
        <w:ind w:firstLine="643" w:firstLineChars="200"/>
        <w:rPr>
          <w:rStyle w:val="18"/>
          <w:rFonts w:eastAsia="仿宋"/>
          <w:bCs/>
          <w:color w:val="000000"/>
          <w:sz w:val="32"/>
          <w:szCs w:val="32"/>
        </w:rPr>
      </w:pPr>
      <w:r>
        <w:rPr>
          <w:rStyle w:val="18"/>
          <w:rFonts w:eastAsia="仿宋"/>
          <w:bCs/>
          <w:color w:val="000000"/>
          <w:sz w:val="32"/>
          <w:szCs w:val="32"/>
        </w:rPr>
        <w:t>一般公共服务（类）党委办公厅及相关机构事务（款）一般行政管理事务（项）：</w:t>
      </w: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年决算数为</w:t>
      </w:r>
      <w:r>
        <w:rPr>
          <w:rFonts w:hint="eastAsia" w:eastAsia="仿宋_GB2312"/>
          <w:color w:val="000000"/>
          <w:sz w:val="32"/>
          <w:szCs w:val="32"/>
          <w:lang w:val="en-US" w:eastAsia="zh-CN"/>
        </w:rPr>
        <w:t>69.76</w:t>
      </w:r>
      <w:r>
        <w:rPr>
          <w:rFonts w:eastAsia="仿宋_GB2312"/>
          <w:color w:val="000000"/>
          <w:sz w:val="32"/>
          <w:szCs w:val="32"/>
        </w:rPr>
        <w:t>万元，完成预算100%。</w:t>
      </w:r>
    </w:p>
    <w:p>
      <w:pPr>
        <w:spacing w:line="576" w:lineRule="exact"/>
        <w:ind w:firstLine="643" w:firstLineChars="200"/>
        <w:rPr>
          <w:rFonts w:eastAsia="仿宋"/>
          <w:b/>
          <w:color w:val="000000"/>
          <w:sz w:val="32"/>
          <w:szCs w:val="32"/>
        </w:rPr>
      </w:pPr>
      <w:r>
        <w:rPr>
          <w:rStyle w:val="18"/>
          <w:rFonts w:eastAsia="仿宋"/>
          <w:bCs/>
          <w:color w:val="000000"/>
          <w:sz w:val="32"/>
          <w:szCs w:val="32"/>
        </w:rPr>
        <w:t>2.教育（类）:</w:t>
      </w:r>
      <w:r>
        <w:rPr>
          <w:rStyle w:val="18"/>
          <w:rFonts w:eastAsia="仿宋"/>
          <w:b w:val="0"/>
          <w:bCs/>
          <w:color w:val="000000"/>
          <w:sz w:val="32"/>
          <w:szCs w:val="32"/>
        </w:rPr>
        <w:t xml:space="preserve"> 支出决算为</w:t>
      </w:r>
      <w:r>
        <w:rPr>
          <w:rStyle w:val="18"/>
          <w:rFonts w:hint="eastAsia" w:eastAsia="仿宋"/>
          <w:b w:val="0"/>
          <w:bCs/>
          <w:color w:val="000000"/>
          <w:sz w:val="32"/>
          <w:szCs w:val="32"/>
        </w:rPr>
        <w:t>0</w:t>
      </w:r>
      <w:r>
        <w:rPr>
          <w:rStyle w:val="18"/>
          <w:rFonts w:eastAsia="仿宋"/>
          <w:b w:val="0"/>
          <w:bCs/>
          <w:color w:val="000000"/>
          <w:sz w:val="32"/>
          <w:szCs w:val="32"/>
        </w:rPr>
        <w:t>万元，完成预算</w:t>
      </w:r>
      <w:r>
        <w:rPr>
          <w:rStyle w:val="18"/>
          <w:rFonts w:hint="eastAsia" w:eastAsia="仿宋"/>
          <w:b w:val="0"/>
          <w:bCs/>
          <w:color w:val="000000"/>
          <w:sz w:val="32"/>
          <w:szCs w:val="32"/>
        </w:rPr>
        <w:t>0</w:t>
      </w:r>
      <w:r>
        <w:rPr>
          <w:rStyle w:val="18"/>
          <w:rFonts w:eastAsia="仿宋"/>
          <w:b w:val="0"/>
          <w:bCs/>
          <w:color w:val="000000"/>
          <w:sz w:val="32"/>
          <w:szCs w:val="32"/>
        </w:rPr>
        <w:t>%。</w:t>
      </w:r>
    </w:p>
    <w:p>
      <w:pPr>
        <w:spacing w:line="576" w:lineRule="exact"/>
        <w:ind w:firstLine="643" w:firstLineChars="200"/>
        <w:rPr>
          <w:rFonts w:eastAsia="仿宋"/>
          <w:b/>
          <w:color w:val="000000"/>
          <w:sz w:val="32"/>
          <w:szCs w:val="32"/>
        </w:rPr>
      </w:pPr>
      <w:r>
        <w:rPr>
          <w:rStyle w:val="18"/>
          <w:rFonts w:eastAsia="仿宋"/>
          <w:bCs/>
          <w:color w:val="000000"/>
          <w:sz w:val="32"/>
          <w:szCs w:val="32"/>
        </w:rPr>
        <w:t>3.科学技术（类）:</w:t>
      </w:r>
      <w:r>
        <w:rPr>
          <w:rStyle w:val="18"/>
          <w:rFonts w:eastAsia="仿宋"/>
          <w:b w:val="0"/>
          <w:bCs/>
          <w:color w:val="000000"/>
          <w:sz w:val="32"/>
          <w:szCs w:val="32"/>
        </w:rPr>
        <w:t xml:space="preserve"> 支出决算为</w:t>
      </w:r>
      <w:r>
        <w:rPr>
          <w:rStyle w:val="18"/>
          <w:rFonts w:hint="eastAsia" w:eastAsia="仿宋"/>
          <w:b w:val="0"/>
          <w:bCs/>
          <w:color w:val="000000"/>
          <w:sz w:val="32"/>
          <w:szCs w:val="32"/>
        </w:rPr>
        <w:t>0</w:t>
      </w:r>
      <w:r>
        <w:rPr>
          <w:rStyle w:val="18"/>
          <w:rFonts w:eastAsia="仿宋"/>
          <w:b w:val="0"/>
          <w:bCs/>
          <w:color w:val="000000"/>
          <w:sz w:val="32"/>
          <w:szCs w:val="32"/>
        </w:rPr>
        <w:t>万元，完成预算</w:t>
      </w:r>
      <w:r>
        <w:rPr>
          <w:rStyle w:val="18"/>
          <w:rFonts w:hint="eastAsia" w:eastAsia="仿宋"/>
          <w:b w:val="0"/>
          <w:bCs/>
          <w:color w:val="000000"/>
          <w:sz w:val="32"/>
          <w:szCs w:val="32"/>
        </w:rPr>
        <w:t>0</w:t>
      </w:r>
      <w:r>
        <w:rPr>
          <w:rStyle w:val="18"/>
          <w:rFonts w:eastAsia="仿宋"/>
          <w:b w:val="0"/>
          <w:bCs/>
          <w:color w:val="000000"/>
          <w:sz w:val="32"/>
          <w:szCs w:val="32"/>
        </w:rPr>
        <w:t>%。</w:t>
      </w:r>
    </w:p>
    <w:p>
      <w:pPr>
        <w:spacing w:line="576" w:lineRule="exact"/>
        <w:ind w:firstLine="643" w:firstLineChars="200"/>
        <w:rPr>
          <w:rFonts w:eastAsia="仿宋"/>
          <w:b/>
          <w:color w:val="000000"/>
          <w:sz w:val="32"/>
          <w:szCs w:val="32"/>
        </w:rPr>
      </w:pPr>
      <w:r>
        <w:rPr>
          <w:rStyle w:val="18"/>
          <w:rFonts w:eastAsia="仿宋"/>
          <w:bCs/>
          <w:color w:val="000000"/>
          <w:sz w:val="32"/>
          <w:szCs w:val="32"/>
        </w:rPr>
        <w:t>4.文化旅游体育与传媒（类）:</w:t>
      </w:r>
      <w:r>
        <w:rPr>
          <w:rStyle w:val="18"/>
          <w:rFonts w:eastAsia="仿宋"/>
          <w:b w:val="0"/>
          <w:bCs/>
          <w:color w:val="000000"/>
          <w:sz w:val="32"/>
          <w:szCs w:val="32"/>
        </w:rPr>
        <w:t xml:space="preserve"> 支出决算为</w:t>
      </w:r>
      <w:r>
        <w:rPr>
          <w:rStyle w:val="18"/>
          <w:rFonts w:hint="eastAsia" w:eastAsia="仿宋"/>
          <w:b w:val="0"/>
          <w:bCs/>
          <w:color w:val="000000"/>
          <w:sz w:val="32"/>
          <w:szCs w:val="32"/>
        </w:rPr>
        <w:t>0</w:t>
      </w:r>
      <w:r>
        <w:rPr>
          <w:rStyle w:val="18"/>
          <w:rFonts w:eastAsia="仿宋"/>
          <w:b w:val="0"/>
          <w:bCs/>
          <w:color w:val="000000"/>
          <w:sz w:val="32"/>
          <w:szCs w:val="32"/>
        </w:rPr>
        <w:t>万元，完成预算</w:t>
      </w:r>
      <w:r>
        <w:rPr>
          <w:rStyle w:val="18"/>
          <w:rFonts w:hint="eastAsia" w:eastAsia="仿宋"/>
          <w:b w:val="0"/>
          <w:bCs/>
          <w:color w:val="000000"/>
          <w:sz w:val="32"/>
          <w:szCs w:val="32"/>
        </w:rPr>
        <w:t>0</w:t>
      </w:r>
      <w:r>
        <w:rPr>
          <w:rStyle w:val="18"/>
          <w:rFonts w:eastAsia="仿宋"/>
          <w:b w:val="0"/>
          <w:bCs/>
          <w:color w:val="000000"/>
          <w:sz w:val="32"/>
          <w:szCs w:val="32"/>
        </w:rPr>
        <w:t>%。</w:t>
      </w:r>
    </w:p>
    <w:p>
      <w:pPr>
        <w:spacing w:line="576" w:lineRule="exact"/>
        <w:ind w:firstLine="643" w:firstLineChars="200"/>
        <w:rPr>
          <w:rStyle w:val="18"/>
          <w:rFonts w:eastAsia="仿宋"/>
          <w:b w:val="0"/>
          <w:bCs/>
          <w:color w:val="000000"/>
          <w:sz w:val="32"/>
          <w:szCs w:val="32"/>
        </w:rPr>
      </w:pPr>
      <w:r>
        <w:rPr>
          <w:rStyle w:val="18"/>
          <w:rFonts w:eastAsia="仿宋"/>
          <w:bCs/>
          <w:color w:val="000000"/>
          <w:sz w:val="32"/>
          <w:szCs w:val="32"/>
        </w:rPr>
        <w:t>5.社会保障和就业（类）行政事业单位离退休（款）机关事业单位基本养老保险缴费支出（项）:</w:t>
      </w:r>
      <w:r>
        <w:rPr>
          <w:rStyle w:val="18"/>
          <w:rFonts w:eastAsia="仿宋"/>
          <w:b w:val="0"/>
          <w:bCs/>
          <w:color w:val="000000"/>
          <w:sz w:val="32"/>
          <w:szCs w:val="32"/>
        </w:rPr>
        <w:t xml:space="preserve"> 支出决算为</w:t>
      </w:r>
      <w:r>
        <w:rPr>
          <w:rStyle w:val="18"/>
          <w:rFonts w:hint="eastAsia" w:eastAsia="仿宋"/>
          <w:b w:val="0"/>
          <w:bCs/>
          <w:color w:val="000000"/>
          <w:sz w:val="32"/>
          <w:szCs w:val="32"/>
          <w:lang w:val="en-US" w:eastAsia="zh-CN"/>
        </w:rPr>
        <w:t>20.78</w:t>
      </w:r>
      <w:r>
        <w:rPr>
          <w:rStyle w:val="18"/>
          <w:rFonts w:eastAsia="仿宋"/>
          <w:b w:val="0"/>
          <w:bCs/>
          <w:color w:val="000000"/>
          <w:sz w:val="32"/>
          <w:szCs w:val="32"/>
        </w:rPr>
        <w:t>万元，完成预算100%。</w:t>
      </w:r>
    </w:p>
    <w:p>
      <w:pPr>
        <w:spacing w:line="576" w:lineRule="exact"/>
        <w:ind w:firstLine="643" w:firstLineChars="200"/>
        <w:rPr>
          <w:rStyle w:val="18"/>
          <w:rFonts w:eastAsia="仿宋"/>
          <w:b w:val="0"/>
          <w:bCs/>
          <w:color w:val="000000"/>
          <w:sz w:val="32"/>
          <w:szCs w:val="32"/>
        </w:rPr>
      </w:pPr>
      <w:r>
        <w:rPr>
          <w:rStyle w:val="18"/>
          <w:rFonts w:eastAsia="仿宋"/>
          <w:bCs/>
          <w:color w:val="000000"/>
          <w:sz w:val="32"/>
          <w:szCs w:val="32"/>
        </w:rPr>
        <w:t>社会保障和就业（类）行政事业单位离退休（款）机关事业单位职业年金缴费支出（项）：</w:t>
      </w:r>
      <w:r>
        <w:rPr>
          <w:rStyle w:val="18"/>
          <w:rFonts w:eastAsia="仿宋"/>
          <w:b w:val="0"/>
          <w:bCs/>
          <w:color w:val="000000"/>
          <w:sz w:val="32"/>
          <w:szCs w:val="32"/>
        </w:rPr>
        <w:t>20</w:t>
      </w:r>
      <w:r>
        <w:rPr>
          <w:rStyle w:val="18"/>
          <w:rFonts w:hint="eastAsia" w:eastAsia="仿宋"/>
          <w:b w:val="0"/>
          <w:bCs/>
          <w:color w:val="000000"/>
          <w:sz w:val="32"/>
          <w:szCs w:val="32"/>
        </w:rPr>
        <w:t>2</w:t>
      </w:r>
      <w:r>
        <w:rPr>
          <w:rStyle w:val="18"/>
          <w:rFonts w:hint="eastAsia" w:eastAsia="仿宋"/>
          <w:b w:val="0"/>
          <w:bCs/>
          <w:color w:val="000000"/>
          <w:sz w:val="32"/>
          <w:szCs w:val="32"/>
          <w:lang w:val="en-US" w:eastAsia="zh-CN"/>
        </w:rPr>
        <w:t>1</w:t>
      </w:r>
      <w:r>
        <w:rPr>
          <w:rStyle w:val="18"/>
          <w:rFonts w:eastAsia="仿宋"/>
          <w:b w:val="0"/>
          <w:bCs/>
          <w:color w:val="000000"/>
          <w:sz w:val="32"/>
          <w:szCs w:val="32"/>
        </w:rPr>
        <w:t>年决算数为</w:t>
      </w:r>
      <w:r>
        <w:rPr>
          <w:rStyle w:val="18"/>
          <w:rFonts w:hint="eastAsia" w:eastAsia="仿宋"/>
          <w:b w:val="0"/>
          <w:bCs/>
          <w:color w:val="000000"/>
          <w:sz w:val="32"/>
          <w:szCs w:val="32"/>
          <w:lang w:val="en-US" w:eastAsia="zh-CN"/>
        </w:rPr>
        <w:t>10.39</w:t>
      </w:r>
      <w:r>
        <w:rPr>
          <w:rStyle w:val="18"/>
          <w:rFonts w:eastAsia="仿宋"/>
          <w:b w:val="0"/>
          <w:bCs/>
          <w:color w:val="000000"/>
          <w:sz w:val="32"/>
          <w:szCs w:val="32"/>
        </w:rPr>
        <w:t>万元，完成预算100%。</w:t>
      </w:r>
    </w:p>
    <w:p>
      <w:pPr>
        <w:spacing w:line="576" w:lineRule="exact"/>
        <w:ind w:firstLine="643" w:firstLineChars="200"/>
        <w:rPr>
          <w:rFonts w:eastAsia="仿宋_GB2312"/>
          <w:color w:val="000000"/>
          <w:sz w:val="32"/>
          <w:szCs w:val="32"/>
        </w:rPr>
      </w:pPr>
      <w:r>
        <w:rPr>
          <w:rStyle w:val="18"/>
          <w:rFonts w:eastAsia="仿宋"/>
          <w:bCs/>
          <w:color w:val="000000"/>
          <w:sz w:val="32"/>
          <w:szCs w:val="32"/>
        </w:rPr>
        <w:t>6.医疗卫生与计划生育（类）医疗保障（款）行政单位医疗（项）:</w:t>
      </w:r>
      <w:r>
        <w:rPr>
          <w:rStyle w:val="18"/>
          <w:rFonts w:eastAsia="仿宋"/>
          <w:b w:val="0"/>
          <w:bCs/>
          <w:color w:val="000000"/>
          <w:sz w:val="32"/>
          <w:szCs w:val="32"/>
        </w:rPr>
        <w:t>20</w:t>
      </w:r>
      <w:r>
        <w:rPr>
          <w:rStyle w:val="18"/>
          <w:rFonts w:hint="eastAsia" w:eastAsia="仿宋"/>
          <w:b w:val="0"/>
          <w:bCs/>
          <w:color w:val="000000"/>
          <w:sz w:val="32"/>
          <w:szCs w:val="32"/>
        </w:rPr>
        <w:t>2</w:t>
      </w:r>
      <w:r>
        <w:rPr>
          <w:rStyle w:val="18"/>
          <w:rFonts w:hint="eastAsia" w:eastAsia="仿宋"/>
          <w:b w:val="0"/>
          <w:bCs/>
          <w:color w:val="000000"/>
          <w:sz w:val="32"/>
          <w:szCs w:val="32"/>
          <w:lang w:val="en-US" w:eastAsia="zh-CN"/>
        </w:rPr>
        <w:t>1</w:t>
      </w:r>
      <w:r>
        <w:rPr>
          <w:rStyle w:val="18"/>
          <w:rFonts w:eastAsia="仿宋"/>
          <w:b w:val="0"/>
          <w:bCs/>
          <w:color w:val="000000"/>
          <w:sz w:val="32"/>
          <w:szCs w:val="32"/>
        </w:rPr>
        <w:t>年决算数为</w:t>
      </w:r>
      <w:r>
        <w:rPr>
          <w:rStyle w:val="18"/>
          <w:rFonts w:hint="eastAsia" w:eastAsia="仿宋"/>
          <w:b w:val="0"/>
          <w:bCs/>
          <w:color w:val="000000"/>
          <w:sz w:val="32"/>
          <w:szCs w:val="32"/>
          <w:lang w:val="en-US" w:eastAsia="zh-CN"/>
        </w:rPr>
        <w:t>15.12</w:t>
      </w:r>
      <w:r>
        <w:rPr>
          <w:rStyle w:val="18"/>
          <w:rFonts w:eastAsia="仿宋"/>
          <w:b w:val="0"/>
          <w:bCs/>
          <w:color w:val="000000"/>
          <w:sz w:val="32"/>
          <w:szCs w:val="32"/>
        </w:rPr>
        <w:t>万元，完成预算100%。</w:t>
      </w:r>
    </w:p>
    <w:p>
      <w:pPr>
        <w:spacing w:line="600" w:lineRule="exact"/>
        <w:ind w:firstLine="643" w:firstLineChars="200"/>
        <w:rPr>
          <w:rStyle w:val="18"/>
          <w:rFonts w:eastAsia="仿宋"/>
          <w:b w:val="0"/>
          <w:bCs/>
          <w:color w:val="000000"/>
          <w:sz w:val="32"/>
          <w:szCs w:val="32"/>
        </w:rPr>
      </w:pPr>
      <w:r>
        <w:rPr>
          <w:rStyle w:val="18"/>
          <w:rFonts w:eastAsia="仿宋"/>
          <w:bCs/>
          <w:color w:val="000000"/>
          <w:sz w:val="32"/>
          <w:szCs w:val="32"/>
        </w:rPr>
        <w:t>医疗卫生与计划生育（类）医疗保障（款）公务员医疗补助（项）:</w:t>
      </w:r>
      <w:r>
        <w:rPr>
          <w:rStyle w:val="18"/>
          <w:rFonts w:eastAsia="仿宋"/>
          <w:b w:val="0"/>
          <w:bCs/>
          <w:color w:val="000000"/>
          <w:sz w:val="32"/>
          <w:szCs w:val="32"/>
        </w:rPr>
        <w:t>20</w:t>
      </w:r>
      <w:r>
        <w:rPr>
          <w:rStyle w:val="18"/>
          <w:rFonts w:hint="eastAsia" w:eastAsia="仿宋"/>
          <w:b w:val="0"/>
          <w:bCs/>
          <w:color w:val="000000"/>
          <w:sz w:val="32"/>
          <w:szCs w:val="32"/>
        </w:rPr>
        <w:t>2</w:t>
      </w:r>
      <w:r>
        <w:rPr>
          <w:rStyle w:val="18"/>
          <w:rFonts w:hint="eastAsia" w:eastAsia="仿宋"/>
          <w:b w:val="0"/>
          <w:bCs/>
          <w:color w:val="000000"/>
          <w:sz w:val="32"/>
          <w:szCs w:val="32"/>
          <w:lang w:val="en-US" w:eastAsia="zh-CN"/>
        </w:rPr>
        <w:t>1</w:t>
      </w:r>
      <w:r>
        <w:rPr>
          <w:rStyle w:val="18"/>
          <w:rFonts w:eastAsia="仿宋"/>
          <w:b w:val="0"/>
          <w:bCs/>
          <w:color w:val="000000"/>
          <w:sz w:val="32"/>
          <w:szCs w:val="32"/>
        </w:rPr>
        <w:t>年决算数为</w:t>
      </w:r>
      <w:r>
        <w:rPr>
          <w:rStyle w:val="18"/>
          <w:rFonts w:hint="eastAsia" w:eastAsia="仿宋"/>
          <w:b w:val="0"/>
          <w:bCs/>
          <w:color w:val="000000"/>
          <w:sz w:val="32"/>
          <w:szCs w:val="32"/>
          <w:lang w:val="en-US" w:eastAsia="zh-CN"/>
        </w:rPr>
        <w:t>3.24</w:t>
      </w:r>
      <w:r>
        <w:rPr>
          <w:rStyle w:val="18"/>
          <w:rFonts w:eastAsia="仿宋"/>
          <w:b w:val="0"/>
          <w:bCs/>
          <w:color w:val="000000"/>
          <w:sz w:val="32"/>
          <w:szCs w:val="32"/>
        </w:rPr>
        <w:t>万元，完成预算100%。</w:t>
      </w:r>
    </w:p>
    <w:p>
      <w:pPr>
        <w:spacing w:line="600" w:lineRule="exact"/>
        <w:ind w:firstLine="643" w:firstLineChars="200"/>
        <w:rPr>
          <w:rStyle w:val="18"/>
          <w:rFonts w:eastAsia="仿宋"/>
          <w:b w:val="0"/>
          <w:bCs/>
          <w:color w:val="000000"/>
          <w:sz w:val="32"/>
          <w:szCs w:val="32"/>
        </w:rPr>
      </w:pPr>
      <w:r>
        <w:rPr>
          <w:rStyle w:val="18"/>
          <w:rFonts w:eastAsia="仿宋"/>
          <w:bCs/>
          <w:color w:val="000000"/>
          <w:sz w:val="32"/>
          <w:szCs w:val="32"/>
        </w:rPr>
        <w:t>7.住房保障支出（类）住房改革支出（款）住房公积金（项）：</w:t>
      </w:r>
      <w:r>
        <w:rPr>
          <w:rStyle w:val="18"/>
          <w:rFonts w:eastAsia="仿宋"/>
          <w:b w:val="0"/>
          <w:bCs/>
          <w:color w:val="000000"/>
          <w:sz w:val="32"/>
          <w:szCs w:val="32"/>
        </w:rPr>
        <w:t>20</w:t>
      </w:r>
      <w:r>
        <w:rPr>
          <w:rStyle w:val="18"/>
          <w:rFonts w:hint="eastAsia" w:eastAsia="仿宋"/>
          <w:b w:val="0"/>
          <w:bCs/>
          <w:color w:val="000000"/>
          <w:sz w:val="32"/>
          <w:szCs w:val="32"/>
        </w:rPr>
        <w:t>2</w:t>
      </w:r>
      <w:r>
        <w:rPr>
          <w:rStyle w:val="18"/>
          <w:rFonts w:hint="eastAsia" w:eastAsia="仿宋"/>
          <w:b w:val="0"/>
          <w:bCs/>
          <w:color w:val="000000"/>
          <w:sz w:val="32"/>
          <w:szCs w:val="32"/>
          <w:lang w:val="en-US" w:eastAsia="zh-CN"/>
        </w:rPr>
        <w:t>1</w:t>
      </w:r>
      <w:r>
        <w:rPr>
          <w:rStyle w:val="18"/>
          <w:rFonts w:eastAsia="仿宋"/>
          <w:b w:val="0"/>
          <w:bCs/>
          <w:color w:val="000000"/>
          <w:sz w:val="32"/>
          <w:szCs w:val="32"/>
        </w:rPr>
        <w:t>年决算数为:</w:t>
      </w:r>
      <w:r>
        <w:rPr>
          <w:rStyle w:val="18"/>
          <w:rFonts w:hint="eastAsia" w:eastAsia="仿宋"/>
          <w:b w:val="0"/>
          <w:bCs/>
          <w:color w:val="000000"/>
          <w:sz w:val="32"/>
          <w:szCs w:val="32"/>
        </w:rPr>
        <w:t>21.</w:t>
      </w:r>
      <w:r>
        <w:rPr>
          <w:rStyle w:val="18"/>
          <w:rFonts w:hint="eastAsia" w:eastAsia="仿宋"/>
          <w:b w:val="0"/>
          <w:bCs/>
          <w:color w:val="000000"/>
          <w:sz w:val="32"/>
          <w:szCs w:val="32"/>
          <w:lang w:val="en-US" w:eastAsia="zh-CN"/>
        </w:rPr>
        <w:t>1</w:t>
      </w:r>
      <w:r>
        <w:rPr>
          <w:rStyle w:val="18"/>
          <w:rFonts w:eastAsia="仿宋"/>
          <w:b w:val="0"/>
          <w:bCs/>
          <w:color w:val="000000"/>
          <w:sz w:val="32"/>
          <w:szCs w:val="32"/>
        </w:rPr>
        <w:t>万元，完成预算100%。</w:t>
      </w:r>
    </w:p>
    <w:p>
      <w:pPr>
        <w:spacing w:line="576" w:lineRule="exact"/>
        <w:ind w:firstLine="643" w:firstLineChars="200"/>
        <w:rPr>
          <w:rFonts w:eastAsia="仿宋"/>
          <w:b/>
          <w:color w:val="000000"/>
          <w:sz w:val="32"/>
          <w:szCs w:val="32"/>
        </w:rPr>
      </w:pPr>
      <w:r>
        <w:rPr>
          <w:rStyle w:val="18"/>
          <w:rFonts w:eastAsia="仿宋"/>
          <w:bCs/>
          <w:color w:val="000000"/>
          <w:sz w:val="32"/>
          <w:szCs w:val="32"/>
        </w:rPr>
        <w:t>8.</w:t>
      </w:r>
      <w:r>
        <w:rPr>
          <w:rFonts w:eastAsia="仿宋"/>
          <w:b/>
          <w:bCs/>
          <w:color w:val="000000" w:themeColor="text1"/>
          <w:sz w:val="32"/>
          <w:szCs w:val="32"/>
        </w:rPr>
        <w:t>卫生健康</w:t>
      </w:r>
      <w:r>
        <w:rPr>
          <w:rStyle w:val="18"/>
          <w:rFonts w:eastAsia="仿宋"/>
          <w:bCs/>
          <w:color w:val="000000"/>
          <w:sz w:val="32"/>
          <w:szCs w:val="32"/>
        </w:rPr>
        <w:t>（类）:</w:t>
      </w:r>
      <w:r>
        <w:rPr>
          <w:rStyle w:val="18"/>
          <w:rFonts w:eastAsia="仿宋"/>
          <w:b w:val="0"/>
          <w:bCs/>
          <w:color w:val="000000"/>
          <w:sz w:val="32"/>
          <w:szCs w:val="32"/>
        </w:rPr>
        <w:t>支出决算为</w:t>
      </w:r>
      <w:r>
        <w:rPr>
          <w:rStyle w:val="18"/>
          <w:rFonts w:hint="eastAsia" w:eastAsia="仿宋"/>
          <w:b w:val="0"/>
          <w:bCs/>
          <w:color w:val="000000"/>
          <w:sz w:val="32"/>
          <w:szCs w:val="32"/>
        </w:rPr>
        <w:t>0</w:t>
      </w:r>
      <w:r>
        <w:rPr>
          <w:rStyle w:val="18"/>
          <w:rFonts w:eastAsia="仿宋"/>
          <w:b w:val="0"/>
          <w:bCs/>
          <w:color w:val="000000"/>
          <w:sz w:val="32"/>
          <w:szCs w:val="32"/>
        </w:rPr>
        <w:t>万元，完成预算</w:t>
      </w:r>
      <w:r>
        <w:rPr>
          <w:rStyle w:val="18"/>
          <w:rFonts w:hint="eastAsia" w:eastAsia="仿宋"/>
          <w:b w:val="0"/>
          <w:bCs/>
          <w:color w:val="000000"/>
          <w:sz w:val="32"/>
          <w:szCs w:val="32"/>
        </w:rPr>
        <w:t>0</w:t>
      </w:r>
      <w:r>
        <w:rPr>
          <w:rStyle w:val="18"/>
          <w:rFonts w:eastAsia="仿宋"/>
          <w:b w:val="0"/>
          <w:bCs/>
          <w:color w:val="000000"/>
          <w:sz w:val="32"/>
          <w:szCs w:val="32"/>
        </w:rPr>
        <w:t>%，。</w:t>
      </w:r>
    </w:p>
    <w:p>
      <w:pPr>
        <w:tabs>
          <w:tab w:val="right" w:pos="8306"/>
        </w:tabs>
        <w:spacing w:line="576" w:lineRule="exact"/>
        <w:ind w:firstLine="640"/>
        <w:outlineLvl w:val="1"/>
        <w:rPr>
          <w:rStyle w:val="29"/>
          <w:rFonts w:ascii="Times New Roman" w:hAnsi="Times New Roman" w:eastAsia="黑体" w:cs="Times New Roman"/>
          <w:b w:val="0"/>
        </w:rPr>
      </w:pPr>
      <w:bookmarkStart w:id="41" w:name="_Toc15396608"/>
      <w:bookmarkStart w:id="42" w:name="_Toc15377214"/>
      <w:r>
        <w:rPr>
          <w:rFonts w:eastAsia="黑体"/>
          <w:color w:val="000000"/>
          <w:sz w:val="32"/>
          <w:szCs w:val="32"/>
        </w:rPr>
        <w:t>六</w:t>
      </w:r>
      <w:r>
        <w:rPr>
          <w:rFonts w:eastAsia="黑体"/>
          <w:b/>
          <w:color w:val="000000"/>
          <w:sz w:val="32"/>
          <w:szCs w:val="32"/>
        </w:rPr>
        <w:t>、一</w:t>
      </w:r>
      <w:r>
        <w:rPr>
          <w:rStyle w:val="29"/>
          <w:rFonts w:ascii="Times New Roman" w:hAnsi="Times New Roman" w:eastAsia="黑体" w:cs="Times New Roman"/>
          <w:b w:val="0"/>
        </w:rPr>
        <w:t>般公共预算财政拨款基本支出决算情况说明</w:t>
      </w:r>
      <w:bookmarkEnd w:id="41"/>
      <w:bookmarkEnd w:id="42"/>
      <w:r>
        <w:rPr>
          <w:rStyle w:val="29"/>
          <w:rFonts w:ascii="Times New Roman" w:hAnsi="Times New Roman" w:eastAsia="黑体" w:cs="Times New Roman"/>
          <w:b w:val="0"/>
        </w:rPr>
        <w:tab/>
      </w:r>
    </w:p>
    <w:p>
      <w:pPr>
        <w:tabs>
          <w:tab w:val="right" w:pos="8306"/>
        </w:tabs>
        <w:spacing w:line="576" w:lineRule="exact"/>
        <w:ind w:firstLine="640"/>
        <w:outlineLvl w:val="1"/>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年一般公共预算财政拨款基本支出</w:t>
      </w:r>
      <w:r>
        <w:rPr>
          <w:rFonts w:hint="eastAsia" w:eastAsia="仿宋"/>
          <w:color w:val="000000"/>
          <w:sz w:val="32"/>
          <w:szCs w:val="32"/>
          <w:lang w:val="en-US" w:eastAsia="zh-CN"/>
        </w:rPr>
        <w:t>424.91</w:t>
      </w:r>
      <w:r>
        <w:rPr>
          <w:rFonts w:eastAsia="仿宋"/>
          <w:color w:val="000000"/>
          <w:sz w:val="32"/>
          <w:szCs w:val="32"/>
        </w:rPr>
        <w:t>万元，其中：</w:t>
      </w:r>
    </w:p>
    <w:p>
      <w:pPr>
        <w:spacing w:line="576" w:lineRule="exact"/>
        <w:ind w:firstLine="645"/>
        <w:rPr>
          <w:rFonts w:eastAsia="仿宋"/>
          <w:color w:val="000000"/>
          <w:sz w:val="32"/>
          <w:szCs w:val="32"/>
        </w:rPr>
      </w:pPr>
      <w:r>
        <w:rPr>
          <w:rFonts w:eastAsia="仿宋"/>
          <w:color w:val="000000"/>
          <w:sz w:val="32"/>
          <w:szCs w:val="32"/>
        </w:rPr>
        <w:t>人员经费</w:t>
      </w:r>
      <w:r>
        <w:rPr>
          <w:rFonts w:hint="eastAsia" w:eastAsia="仿宋"/>
          <w:color w:val="000000"/>
          <w:sz w:val="32"/>
          <w:szCs w:val="32"/>
          <w:lang w:val="en-US" w:eastAsia="zh-CN"/>
        </w:rPr>
        <w:t>308.24</w:t>
      </w:r>
      <w:r>
        <w:rPr>
          <w:rFonts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
          <w:color w:val="000000"/>
          <w:sz w:val="32"/>
          <w:szCs w:val="32"/>
        </w:rPr>
        <w:br w:type="textWrapping"/>
      </w:r>
      <w:r>
        <w:rPr>
          <w:rFonts w:eastAsia="仿宋"/>
          <w:color w:val="000000"/>
          <w:sz w:val="32"/>
          <w:szCs w:val="32"/>
        </w:rPr>
        <w:t>　　日常公用经费</w:t>
      </w:r>
      <w:r>
        <w:rPr>
          <w:rFonts w:hint="eastAsia" w:eastAsia="仿宋"/>
          <w:color w:val="000000"/>
          <w:sz w:val="32"/>
          <w:szCs w:val="32"/>
          <w:lang w:val="en-US" w:eastAsia="zh-CN"/>
        </w:rPr>
        <w:t>48.61</w:t>
      </w:r>
      <w:r>
        <w:rPr>
          <w:rFonts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9"/>
          <w:rFonts w:ascii="Times New Roman" w:hAnsi="Times New Roman" w:eastAsia="黑体" w:cs="Times New Roman"/>
          <w:b w:val="0"/>
        </w:rPr>
      </w:pPr>
      <w:bookmarkStart w:id="43" w:name="_Toc15377215"/>
      <w:bookmarkStart w:id="44" w:name="_Toc15396609"/>
      <w:r>
        <w:rPr>
          <w:rFonts w:eastAsia="黑体"/>
          <w:color w:val="000000"/>
          <w:sz w:val="32"/>
          <w:szCs w:val="32"/>
        </w:rPr>
        <w:t>七、</w:t>
      </w:r>
      <w:r>
        <w:rPr>
          <w:rStyle w:val="29"/>
          <w:rFonts w:ascii="Times New Roman" w:hAnsi="Times New Roman" w:eastAsia="黑体" w:cs="Times New Roman"/>
        </w:rPr>
        <w:t>“</w:t>
      </w:r>
      <w:r>
        <w:rPr>
          <w:rStyle w:val="29"/>
          <w:rFonts w:ascii="Times New Roman" w:hAnsi="Times New Roman" w:eastAsia="黑体" w:cs="Times New Roman"/>
          <w:b w:val="0"/>
        </w:rPr>
        <w:t>三公”经费财政拨款支出决算情况说明</w:t>
      </w:r>
      <w:bookmarkEnd w:id="43"/>
      <w:bookmarkEnd w:id="44"/>
    </w:p>
    <w:p>
      <w:pPr>
        <w:spacing w:line="576" w:lineRule="exact"/>
        <w:ind w:firstLine="640"/>
        <w:outlineLvl w:val="2"/>
        <w:rPr>
          <w:rFonts w:eastAsia="仿宋"/>
          <w:b/>
          <w:color w:val="000000"/>
          <w:sz w:val="32"/>
          <w:szCs w:val="32"/>
        </w:rPr>
      </w:pPr>
      <w:bookmarkStart w:id="45" w:name="_Toc15377216"/>
      <w:r>
        <w:rPr>
          <w:rFonts w:eastAsia="仿宋"/>
          <w:b/>
          <w:color w:val="000000"/>
          <w:sz w:val="32"/>
          <w:szCs w:val="32"/>
        </w:rPr>
        <w:t>（一）“三公”经费财政拨款支出决算总体情况说明</w:t>
      </w:r>
      <w:bookmarkEnd w:id="45"/>
    </w:p>
    <w:p>
      <w:pPr>
        <w:spacing w:line="576" w:lineRule="exact"/>
        <w:ind w:firstLine="640"/>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年“三公”经费财政拨款支出决算为</w:t>
      </w:r>
      <w:r>
        <w:rPr>
          <w:rFonts w:hint="eastAsia" w:eastAsia="仿宋"/>
          <w:color w:val="000000"/>
          <w:sz w:val="32"/>
          <w:szCs w:val="32"/>
          <w:lang w:val="en-US" w:eastAsia="zh-CN"/>
        </w:rPr>
        <w:t>86.88</w:t>
      </w:r>
      <w:r>
        <w:rPr>
          <w:rFonts w:eastAsia="仿宋"/>
          <w:color w:val="000000"/>
          <w:sz w:val="32"/>
          <w:szCs w:val="32"/>
        </w:rPr>
        <w:t>万元，完成预算</w:t>
      </w:r>
      <w:r>
        <w:rPr>
          <w:rFonts w:hint="eastAsia" w:eastAsia="仿宋"/>
          <w:color w:val="000000"/>
          <w:sz w:val="32"/>
          <w:szCs w:val="32"/>
          <w:lang w:val="en-US" w:eastAsia="zh-CN"/>
        </w:rPr>
        <w:t>95.6</w:t>
      </w:r>
      <w:r>
        <w:rPr>
          <w:rFonts w:eastAsia="仿宋"/>
          <w:color w:val="000000"/>
          <w:sz w:val="32"/>
          <w:szCs w:val="32"/>
        </w:rPr>
        <w:t>%，决算数小于预算数（或与预算数持平）的主要原因是坚持厉行勤俭节约的原则。</w:t>
      </w:r>
    </w:p>
    <w:p>
      <w:pPr>
        <w:spacing w:line="576" w:lineRule="exact"/>
        <w:ind w:firstLine="640"/>
        <w:outlineLvl w:val="2"/>
        <w:rPr>
          <w:rFonts w:eastAsia="仿宋"/>
          <w:b/>
          <w:color w:val="000000"/>
          <w:sz w:val="32"/>
          <w:szCs w:val="32"/>
        </w:rPr>
      </w:pPr>
      <w:bookmarkStart w:id="46" w:name="_Toc15377217"/>
      <w:r>
        <w:rPr>
          <w:rFonts w:eastAsia="仿宋"/>
          <w:b/>
          <w:color w:val="000000"/>
          <w:sz w:val="32"/>
          <w:szCs w:val="32"/>
        </w:rPr>
        <w:t>（二）“三公”经费财政拨款支出决算具体情况说明</w:t>
      </w:r>
      <w:bookmarkEnd w:id="46"/>
    </w:p>
    <w:p>
      <w:pPr>
        <w:spacing w:line="576" w:lineRule="exact"/>
        <w:ind w:firstLine="640"/>
        <w:rPr>
          <w:rFonts w:eastAsia="仿宋"/>
          <w:color w:val="000000"/>
          <w:sz w:val="32"/>
          <w:szCs w:val="32"/>
        </w:rPr>
      </w:pPr>
      <w:r>
        <w:rPr>
          <w:rFonts w:eastAsia="仿宋"/>
          <w:color w:val="000000"/>
          <w:sz w:val="32"/>
          <w:szCs w:val="32"/>
        </w:rPr>
        <w:t>20</w:t>
      </w:r>
      <w:r>
        <w:rPr>
          <w:rFonts w:hint="eastAsia" w:eastAsia="仿宋"/>
          <w:color w:val="000000"/>
          <w:sz w:val="32"/>
          <w:szCs w:val="32"/>
        </w:rPr>
        <w:t>2</w:t>
      </w:r>
      <w:r>
        <w:rPr>
          <w:rFonts w:hint="eastAsia" w:eastAsia="仿宋"/>
          <w:color w:val="000000"/>
          <w:sz w:val="32"/>
          <w:szCs w:val="32"/>
          <w:lang w:val="en-US" w:eastAsia="zh-CN"/>
        </w:rPr>
        <w:t>1</w:t>
      </w:r>
      <w:r>
        <w:rPr>
          <w:rFonts w:eastAsia="仿宋"/>
          <w:color w:val="000000"/>
          <w:sz w:val="32"/>
          <w:szCs w:val="32"/>
        </w:rPr>
        <w:t>年“三公”经费财政拨款支出决算中，因公出国（境）费支出决算0万元，占0%；公务用车购置及运行维护费支出决算</w:t>
      </w:r>
      <w:r>
        <w:rPr>
          <w:rFonts w:hint="eastAsia" w:eastAsia="仿宋"/>
          <w:color w:val="000000"/>
          <w:sz w:val="32"/>
          <w:szCs w:val="32"/>
          <w:lang w:val="en-US" w:eastAsia="zh-CN"/>
        </w:rPr>
        <w:t>26.49</w:t>
      </w:r>
      <w:r>
        <w:rPr>
          <w:rFonts w:eastAsia="仿宋"/>
          <w:color w:val="000000"/>
          <w:sz w:val="32"/>
          <w:szCs w:val="32"/>
        </w:rPr>
        <w:t>万元，占</w:t>
      </w:r>
      <w:r>
        <w:rPr>
          <w:rFonts w:hint="eastAsia" w:eastAsia="仿宋"/>
          <w:color w:val="000000"/>
          <w:sz w:val="32"/>
          <w:szCs w:val="32"/>
          <w:lang w:val="en-US" w:eastAsia="zh-CN"/>
        </w:rPr>
        <w:t>30.49</w:t>
      </w:r>
      <w:r>
        <w:rPr>
          <w:rFonts w:eastAsia="仿宋"/>
          <w:color w:val="000000"/>
          <w:sz w:val="32"/>
          <w:szCs w:val="32"/>
        </w:rPr>
        <w:t>%；公务接待费支出决算</w:t>
      </w:r>
      <w:r>
        <w:rPr>
          <w:rFonts w:hint="eastAsia" w:eastAsia="仿宋"/>
          <w:color w:val="000000"/>
          <w:sz w:val="32"/>
          <w:szCs w:val="32"/>
          <w:lang w:val="en-US" w:eastAsia="zh-CN"/>
        </w:rPr>
        <w:t>0.59</w:t>
      </w:r>
      <w:r>
        <w:rPr>
          <w:rFonts w:eastAsia="仿宋"/>
          <w:color w:val="000000"/>
          <w:sz w:val="32"/>
          <w:szCs w:val="32"/>
        </w:rPr>
        <w:t>万元，占</w:t>
      </w:r>
      <w:r>
        <w:rPr>
          <w:rFonts w:hint="eastAsia" w:eastAsia="仿宋"/>
          <w:color w:val="000000"/>
          <w:sz w:val="32"/>
          <w:szCs w:val="32"/>
          <w:lang w:val="en-US" w:eastAsia="zh-CN"/>
        </w:rPr>
        <w:t>0.68</w:t>
      </w:r>
      <w:r>
        <w:rPr>
          <w:rFonts w:eastAsia="仿宋"/>
          <w:color w:val="000000"/>
          <w:sz w:val="32"/>
          <w:szCs w:val="32"/>
        </w:rPr>
        <w:t>%</w:t>
      </w:r>
      <w:r>
        <w:rPr>
          <w:rFonts w:hint="eastAsia" w:eastAsia="仿宋"/>
          <w:color w:val="000000"/>
          <w:sz w:val="32"/>
          <w:szCs w:val="32"/>
          <w:lang w:eastAsia="zh-CN"/>
        </w:rPr>
        <w:t>；</w:t>
      </w:r>
      <w:r>
        <w:rPr>
          <w:rFonts w:hint="eastAsia" w:eastAsia="仿宋"/>
          <w:color w:val="000000"/>
          <w:sz w:val="32"/>
          <w:szCs w:val="32"/>
          <w:lang w:val="en-US" w:eastAsia="zh-CN"/>
        </w:rPr>
        <w:t>公务用车购置决算59.8万元，占68.83%</w:t>
      </w:r>
      <w:r>
        <w:rPr>
          <w:rFonts w:eastAsia="仿宋"/>
          <w:color w:val="000000"/>
          <w:sz w:val="32"/>
          <w:szCs w:val="32"/>
        </w:rPr>
        <w:t>。具体情况如下：</w:t>
      </w:r>
    </w:p>
    <w:p>
      <w:pPr>
        <w:spacing w:line="576" w:lineRule="exact"/>
        <w:ind w:firstLine="640"/>
        <w:rPr>
          <w:rFonts w:hint="eastAsia" w:eastAsia="仿宋"/>
          <w:color w:val="000000"/>
          <w:sz w:val="32"/>
          <w:szCs w:val="32"/>
        </w:rPr>
      </w:pPr>
      <w:r>
        <w:rPr>
          <w:rFonts w:eastAsia="仿宋_GB2312"/>
          <w:color w:val="000000"/>
          <w:sz w:val="32"/>
          <w:szCs w:val="32"/>
        </w:rPr>
        <w:pict>
          <v:shape id="_x0000_s1031" o:spid="_x0000_s1031" o:spt="75" type="#_x0000_t75" style="position:absolute;left:0pt;margin-left:23.9pt;margin-top:24.35pt;height:146.55pt;width:231.95pt;mso-wrap-distance-left:9pt;mso-wrap-distance-right:9pt;z-index:-251649024;mso-width-relative:page;mso-height-relative:page;" o:ole="t" filled="f" o:preferrelative="t" stroked="f" coordsize="21600,21600" wrapcoords="21592 -2 0 0 0 21600 21592 21602 8 21602 21600 21600 21600 0 8 -2 21592 -2">
            <v:path/>
            <v:fill on="f" focussize="0,0"/>
            <v:stroke on="f"/>
            <v:imagedata r:id="rId21" o:title=""/>
            <o:lock v:ext="edit" aspectratio="t"/>
            <w10:wrap type="tight"/>
          </v:shape>
          <o:OLEObject Type="Embed" ProgID="Excel.Chart.8" ShapeID="_x0000_s1031" DrawAspect="Content" ObjectID="_1468075730" r:id="rId20">
            <o:LockedField>false</o:LockedField>
          </o:OLEObject>
        </w:pict>
      </w:r>
    </w:p>
    <w:p>
      <w:pPr>
        <w:spacing w:line="576" w:lineRule="exact"/>
        <w:ind w:firstLine="640"/>
        <w:rPr>
          <w:rFonts w:hint="eastAsia" w:eastAsia="仿宋"/>
          <w:color w:val="000000"/>
          <w:sz w:val="32"/>
          <w:szCs w:val="32"/>
        </w:rPr>
      </w:pPr>
    </w:p>
    <w:p>
      <w:pPr>
        <w:spacing w:line="576" w:lineRule="exact"/>
        <w:ind w:firstLine="640"/>
        <w:rPr>
          <w:rFonts w:hint="eastAsia" w:eastAsia="仿宋"/>
          <w:color w:val="000000"/>
          <w:sz w:val="32"/>
          <w:szCs w:val="32"/>
        </w:rPr>
      </w:pPr>
    </w:p>
    <w:p>
      <w:pPr>
        <w:spacing w:line="576" w:lineRule="exact"/>
        <w:ind w:firstLine="640"/>
        <w:rPr>
          <w:rFonts w:hint="eastAsia" w:eastAsia="仿宋"/>
          <w:color w:val="000000"/>
          <w:sz w:val="32"/>
          <w:szCs w:val="32"/>
        </w:rPr>
      </w:pPr>
    </w:p>
    <w:p>
      <w:pPr>
        <w:spacing w:line="576" w:lineRule="exact"/>
        <w:ind w:firstLine="640"/>
        <w:rPr>
          <w:rFonts w:hint="eastAsia" w:eastAsia="仿宋"/>
          <w:color w:val="000000"/>
          <w:sz w:val="32"/>
          <w:szCs w:val="32"/>
        </w:rPr>
      </w:pPr>
    </w:p>
    <w:p>
      <w:pPr>
        <w:spacing w:line="576" w:lineRule="exact"/>
        <w:rPr>
          <w:rFonts w:hint="eastAsia" w:eastAsia="仿宋"/>
          <w:color w:val="000000"/>
          <w:sz w:val="32"/>
          <w:szCs w:val="32"/>
        </w:rPr>
      </w:pPr>
    </w:p>
    <w:p>
      <w:pPr>
        <w:pStyle w:val="12"/>
        <w:ind w:left="840" w:hanging="420"/>
        <w:rPr>
          <w:rFonts w:hint="eastAsia"/>
        </w:rPr>
      </w:pPr>
    </w:p>
    <w:p>
      <w:pPr>
        <w:spacing w:line="576" w:lineRule="exact"/>
        <w:ind w:firstLine="640"/>
        <w:rPr>
          <w:rFonts w:eastAsia="仿宋"/>
          <w:color w:val="000000"/>
          <w:sz w:val="32"/>
          <w:szCs w:val="32"/>
        </w:rPr>
      </w:pPr>
      <w:r>
        <w:rPr>
          <w:rFonts w:eastAsia="仿宋"/>
          <w:color w:val="000000"/>
          <w:sz w:val="32"/>
          <w:szCs w:val="32"/>
        </w:rPr>
        <w:t>（图7：“三公”经费财政拨款支出结构）（饼状图）</w:t>
      </w:r>
    </w:p>
    <w:p>
      <w:pPr>
        <w:spacing w:line="576" w:lineRule="exact"/>
        <w:ind w:firstLine="640"/>
        <w:rPr>
          <w:rFonts w:eastAsia="仿宋_GB2312"/>
          <w:b/>
          <w:color w:val="000000"/>
          <w:sz w:val="32"/>
          <w:szCs w:val="32"/>
        </w:rPr>
      </w:pPr>
      <w:r>
        <w:rPr>
          <w:rFonts w:eastAsia="仿宋_GB2312"/>
          <w:b/>
          <w:color w:val="000000"/>
          <w:sz w:val="32"/>
          <w:szCs w:val="32"/>
        </w:rPr>
        <w:t>1.因公出国（境）经费支出</w:t>
      </w:r>
      <w:r>
        <w:rPr>
          <w:rFonts w:eastAsia="仿宋_GB2312"/>
          <w:color w:val="000000"/>
          <w:sz w:val="32"/>
          <w:szCs w:val="32"/>
        </w:rPr>
        <w:t>0万元，</w:t>
      </w:r>
      <w:r>
        <w:rPr>
          <w:rStyle w:val="18"/>
          <w:rFonts w:eastAsia="仿宋"/>
          <w:b w:val="0"/>
          <w:bCs/>
          <w:color w:val="000000"/>
          <w:sz w:val="32"/>
          <w:szCs w:val="32"/>
        </w:rPr>
        <w:t>完成预算</w:t>
      </w:r>
      <w:r>
        <w:rPr>
          <w:rStyle w:val="18"/>
          <w:rFonts w:hint="eastAsia" w:eastAsia="仿宋"/>
          <w:b w:val="0"/>
          <w:bCs/>
          <w:color w:val="000000"/>
          <w:sz w:val="32"/>
          <w:szCs w:val="32"/>
        </w:rPr>
        <w:t>0</w:t>
      </w:r>
      <w:r>
        <w:rPr>
          <w:rStyle w:val="18"/>
          <w:rFonts w:eastAsia="仿宋"/>
          <w:b w:val="0"/>
          <w:bCs/>
          <w:color w:val="000000"/>
          <w:sz w:val="32"/>
          <w:szCs w:val="32"/>
        </w:rPr>
        <w:t>%。</w:t>
      </w:r>
      <w:r>
        <w:rPr>
          <w:rFonts w:eastAsia="仿宋_GB2312"/>
          <w:color w:val="000000"/>
          <w:sz w:val="32"/>
          <w:szCs w:val="32"/>
        </w:rPr>
        <w:t>全年安排因公出国（境）团组</w:t>
      </w:r>
      <w:r>
        <w:rPr>
          <w:rFonts w:hint="eastAsia" w:eastAsia="仿宋_GB2312"/>
          <w:color w:val="000000"/>
          <w:sz w:val="32"/>
          <w:szCs w:val="32"/>
        </w:rPr>
        <w:t>0</w:t>
      </w:r>
      <w:r>
        <w:rPr>
          <w:rFonts w:eastAsia="仿宋_GB2312"/>
          <w:color w:val="000000"/>
          <w:sz w:val="32"/>
          <w:szCs w:val="32"/>
        </w:rPr>
        <w:t>次，出国（境）</w:t>
      </w:r>
      <w:r>
        <w:rPr>
          <w:rFonts w:hint="eastAsia" w:eastAsia="仿宋_GB2312"/>
          <w:color w:val="000000"/>
          <w:sz w:val="32"/>
          <w:szCs w:val="32"/>
        </w:rPr>
        <w:t>0</w:t>
      </w:r>
      <w:r>
        <w:rPr>
          <w:rFonts w:eastAsia="仿宋_GB2312"/>
          <w:color w:val="000000"/>
          <w:sz w:val="32"/>
          <w:szCs w:val="32"/>
        </w:rPr>
        <w:t>人。因公出国（境）支出决算比2018年增加/减少</w:t>
      </w:r>
      <w:r>
        <w:rPr>
          <w:rFonts w:hint="eastAsia" w:eastAsia="仿宋_GB2312"/>
          <w:color w:val="000000"/>
          <w:sz w:val="32"/>
          <w:szCs w:val="32"/>
        </w:rPr>
        <w:t>0</w:t>
      </w:r>
      <w:r>
        <w:rPr>
          <w:rFonts w:eastAsia="仿宋_GB2312"/>
          <w:color w:val="000000"/>
          <w:sz w:val="32"/>
          <w:szCs w:val="32"/>
        </w:rPr>
        <w:t>万元，增长/下降</w:t>
      </w:r>
      <w:r>
        <w:rPr>
          <w:rFonts w:hint="eastAsia" w:eastAsia="仿宋_GB2312"/>
          <w:color w:val="000000"/>
          <w:sz w:val="32"/>
          <w:szCs w:val="32"/>
        </w:rPr>
        <w:t>0</w:t>
      </w:r>
      <w:r>
        <w:rPr>
          <w:rFonts w:eastAsia="仿宋_GB2312"/>
          <w:color w:val="000000"/>
          <w:sz w:val="32"/>
          <w:szCs w:val="32"/>
        </w:rPr>
        <w:t>%。</w:t>
      </w:r>
    </w:p>
    <w:p>
      <w:pPr>
        <w:spacing w:line="576" w:lineRule="exact"/>
        <w:ind w:firstLine="640"/>
        <w:rPr>
          <w:rFonts w:eastAsia="仿宋_GB2312"/>
          <w:b/>
          <w:color w:val="000000"/>
          <w:sz w:val="32"/>
          <w:szCs w:val="32"/>
        </w:rPr>
      </w:pPr>
      <w:r>
        <w:rPr>
          <w:rFonts w:eastAsia="仿宋_GB2312"/>
          <w:b/>
          <w:color w:val="000000"/>
          <w:sz w:val="32"/>
          <w:szCs w:val="32"/>
        </w:rPr>
        <w:t>2.公务用车购置及运行维护费支出</w:t>
      </w:r>
      <w:r>
        <w:rPr>
          <w:rFonts w:hint="eastAsia" w:eastAsia="仿宋_GB2312"/>
          <w:color w:val="000000"/>
          <w:sz w:val="32"/>
          <w:szCs w:val="32"/>
          <w:lang w:val="en-US" w:eastAsia="zh-CN"/>
        </w:rPr>
        <w:t>26.49</w:t>
      </w:r>
      <w:r>
        <w:rPr>
          <w:rFonts w:eastAsia="仿宋_GB2312"/>
          <w:color w:val="000000"/>
          <w:sz w:val="32"/>
          <w:szCs w:val="32"/>
        </w:rPr>
        <w:t>万元</w:t>
      </w:r>
      <w:r>
        <w:rPr>
          <w:rFonts w:hint="eastAsia" w:eastAsia="仿宋_GB2312"/>
          <w:color w:val="000000"/>
          <w:sz w:val="32"/>
          <w:szCs w:val="32"/>
        </w:rPr>
        <w:t>，</w:t>
      </w:r>
      <w:r>
        <w:rPr>
          <w:rStyle w:val="18"/>
          <w:rFonts w:eastAsia="仿宋"/>
          <w:b w:val="0"/>
          <w:bCs/>
          <w:color w:val="000000"/>
          <w:sz w:val="32"/>
          <w:szCs w:val="32"/>
        </w:rPr>
        <w:t>完成预算</w:t>
      </w:r>
      <w:r>
        <w:rPr>
          <w:rStyle w:val="18"/>
          <w:rFonts w:hint="eastAsia" w:eastAsia="仿宋"/>
          <w:b w:val="0"/>
          <w:bCs/>
          <w:color w:val="000000"/>
          <w:sz w:val="32"/>
          <w:szCs w:val="32"/>
        </w:rPr>
        <w:t>100</w:t>
      </w:r>
      <w:r>
        <w:rPr>
          <w:rStyle w:val="18"/>
          <w:rFonts w:eastAsia="仿宋"/>
          <w:b w:val="0"/>
          <w:bCs/>
          <w:color w:val="000000"/>
          <w:sz w:val="32"/>
          <w:szCs w:val="32"/>
        </w:rPr>
        <w:t>%。</w:t>
      </w:r>
      <w:r>
        <w:rPr>
          <w:rFonts w:eastAsia="仿宋_GB2312"/>
          <w:color w:val="000000"/>
          <w:sz w:val="32"/>
          <w:szCs w:val="32"/>
        </w:rPr>
        <w:t>公务用车购置及运行维护费支出决算比20</w:t>
      </w:r>
      <w:r>
        <w:rPr>
          <w:rFonts w:hint="eastAsia" w:eastAsia="仿宋_GB2312"/>
          <w:color w:val="000000"/>
          <w:sz w:val="32"/>
          <w:szCs w:val="32"/>
          <w:lang w:val="en-US" w:eastAsia="zh-CN"/>
        </w:rPr>
        <w:t>20</w:t>
      </w:r>
      <w:r>
        <w:rPr>
          <w:rFonts w:eastAsia="仿宋_GB2312"/>
          <w:color w:val="000000"/>
          <w:sz w:val="32"/>
          <w:szCs w:val="32"/>
        </w:rPr>
        <w:t>年</w:t>
      </w:r>
      <w:r>
        <w:rPr>
          <w:rFonts w:hint="eastAsia" w:ascii="宋体" w:hAnsi="宋体" w:eastAsia="仿宋_GB2312" w:cs="宋体"/>
          <w:color w:val="000000"/>
          <w:sz w:val="32"/>
          <w:szCs w:val="32"/>
          <w:lang w:val="en-US" w:eastAsia="zh-CN"/>
        </w:rPr>
        <w:t>增加18.49</w:t>
      </w:r>
      <w:r>
        <w:rPr>
          <w:rFonts w:eastAsia="仿宋_GB2312"/>
          <w:color w:val="000000"/>
          <w:sz w:val="32"/>
          <w:szCs w:val="32"/>
        </w:rPr>
        <w:t>万元，</w:t>
      </w:r>
      <w:r>
        <w:rPr>
          <w:rFonts w:hint="eastAsia" w:ascii="宋体" w:hAnsi="宋体" w:eastAsia="仿宋_GB2312" w:cs="宋体"/>
          <w:color w:val="000000"/>
          <w:sz w:val="32"/>
          <w:szCs w:val="32"/>
          <w:lang w:val="en-US" w:eastAsia="zh-CN"/>
        </w:rPr>
        <w:t>增加69.8</w:t>
      </w:r>
      <w:r>
        <w:rPr>
          <w:rFonts w:eastAsia="仿宋_GB2312"/>
          <w:color w:val="000000"/>
          <w:sz w:val="32"/>
          <w:szCs w:val="32"/>
        </w:rPr>
        <w:t>%。主要原因是</w:t>
      </w:r>
      <w:r>
        <w:rPr>
          <w:rFonts w:hint="eastAsia" w:eastAsia="仿宋_GB2312"/>
          <w:color w:val="000000"/>
          <w:sz w:val="32"/>
          <w:szCs w:val="32"/>
          <w:lang w:val="en-US" w:eastAsia="zh-CN"/>
        </w:rPr>
        <w:t>工作量增大，</w:t>
      </w:r>
      <w:r>
        <w:rPr>
          <w:rFonts w:hint="eastAsia" w:ascii="宋体" w:hAnsi="宋体" w:eastAsia="仿宋_GB2312" w:cs="宋体"/>
          <w:color w:val="000000"/>
          <w:sz w:val="32"/>
          <w:szCs w:val="32"/>
          <w:lang w:val="en-US" w:eastAsia="zh-CN"/>
        </w:rPr>
        <w:t>出差次数增加</w:t>
      </w:r>
      <w:r>
        <w:rPr>
          <w:rFonts w:hint="eastAsia" w:ascii="Malgun Gothic Semilight" w:hAnsi="Malgun Gothic Semilight" w:eastAsia="Malgun Gothic Semilight" w:cs="Malgun Gothic Semilight"/>
          <w:color w:val="000000"/>
          <w:sz w:val="32"/>
          <w:szCs w:val="32"/>
        </w:rPr>
        <w:t>。</w:t>
      </w:r>
    </w:p>
    <w:p>
      <w:pPr>
        <w:spacing w:line="576" w:lineRule="exact"/>
        <w:ind w:firstLine="640" w:firstLineChars="200"/>
        <w:rPr>
          <w:rFonts w:eastAsia="仿宋_GB2312"/>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hint="eastAsia" w:eastAsia="仿宋_GB2312"/>
          <w:color w:val="000000"/>
          <w:sz w:val="32"/>
          <w:szCs w:val="32"/>
          <w:lang w:val="en-US" w:eastAsia="zh-CN"/>
        </w:rPr>
        <w:t>59.8</w:t>
      </w:r>
      <w:r>
        <w:rPr>
          <w:rFonts w:eastAsia="仿宋_GB2312"/>
          <w:color w:val="000000"/>
          <w:sz w:val="32"/>
          <w:szCs w:val="32"/>
        </w:rPr>
        <w:t>万元。全年按规定更新购置公务用车</w:t>
      </w:r>
      <w:r>
        <w:rPr>
          <w:rFonts w:hint="eastAsia" w:eastAsia="仿宋_GB2312"/>
          <w:color w:val="000000"/>
          <w:sz w:val="32"/>
          <w:szCs w:val="32"/>
          <w:lang w:val="en-US" w:eastAsia="zh-CN"/>
        </w:rPr>
        <w:t>1</w:t>
      </w:r>
      <w:r>
        <w:rPr>
          <w:rFonts w:eastAsia="仿宋_GB2312"/>
          <w:color w:val="000000"/>
          <w:sz w:val="32"/>
          <w:szCs w:val="32"/>
        </w:rPr>
        <w:t>辆，金额</w:t>
      </w:r>
      <w:r>
        <w:rPr>
          <w:rFonts w:hint="eastAsia" w:eastAsia="仿宋_GB2312"/>
          <w:color w:val="000000"/>
          <w:sz w:val="32"/>
          <w:szCs w:val="32"/>
          <w:lang w:val="en-US" w:eastAsia="zh-CN"/>
        </w:rPr>
        <w:t>59.8万</w:t>
      </w:r>
      <w:r>
        <w:rPr>
          <w:rFonts w:eastAsia="仿宋_GB2312"/>
          <w:color w:val="000000"/>
          <w:sz w:val="32"/>
          <w:szCs w:val="32"/>
        </w:rPr>
        <w:t>元。截至20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年12月底，单位共有公务用车2辆，其中：主要领导干部用车</w:t>
      </w:r>
      <w:r>
        <w:rPr>
          <w:rFonts w:hint="eastAsia" w:eastAsia="仿宋_GB2312"/>
          <w:color w:val="000000"/>
          <w:sz w:val="32"/>
          <w:szCs w:val="32"/>
        </w:rPr>
        <w:t>0</w:t>
      </w:r>
      <w:r>
        <w:rPr>
          <w:rFonts w:eastAsia="仿宋_GB2312"/>
          <w:color w:val="000000"/>
          <w:sz w:val="32"/>
          <w:szCs w:val="32"/>
        </w:rPr>
        <w:t>辆、机要通信用车</w:t>
      </w:r>
      <w:r>
        <w:rPr>
          <w:rFonts w:hint="eastAsia" w:eastAsia="仿宋_GB2312"/>
          <w:color w:val="000000"/>
          <w:sz w:val="32"/>
          <w:szCs w:val="32"/>
        </w:rPr>
        <w:t>0</w:t>
      </w:r>
      <w:r>
        <w:rPr>
          <w:rFonts w:eastAsia="仿宋_GB2312"/>
          <w:color w:val="000000"/>
          <w:sz w:val="32"/>
          <w:szCs w:val="32"/>
        </w:rPr>
        <w:t>辆、应急保障用车</w:t>
      </w:r>
      <w:r>
        <w:rPr>
          <w:rFonts w:hint="eastAsia" w:eastAsia="仿宋_GB2312"/>
          <w:color w:val="000000"/>
          <w:sz w:val="32"/>
          <w:szCs w:val="32"/>
        </w:rPr>
        <w:t>0</w:t>
      </w:r>
      <w:r>
        <w:rPr>
          <w:rFonts w:eastAsia="仿宋_GB2312"/>
          <w:color w:val="000000"/>
          <w:sz w:val="32"/>
          <w:szCs w:val="32"/>
        </w:rPr>
        <w:t>辆、执法执勤用车</w:t>
      </w:r>
      <w:r>
        <w:rPr>
          <w:rFonts w:hint="eastAsia" w:eastAsia="仿宋_GB2312"/>
          <w:color w:val="000000"/>
          <w:sz w:val="32"/>
          <w:szCs w:val="32"/>
        </w:rPr>
        <w:t>0</w:t>
      </w:r>
      <w:r>
        <w:rPr>
          <w:rFonts w:eastAsia="仿宋_GB2312"/>
          <w:color w:val="000000"/>
          <w:sz w:val="32"/>
          <w:szCs w:val="32"/>
        </w:rPr>
        <w:t>辆、特种专业技术用车</w:t>
      </w:r>
      <w:r>
        <w:rPr>
          <w:rFonts w:hint="eastAsia" w:eastAsia="仿宋_GB2312"/>
          <w:color w:val="000000"/>
          <w:sz w:val="32"/>
          <w:szCs w:val="32"/>
        </w:rPr>
        <w:t>0</w:t>
      </w:r>
      <w:r>
        <w:rPr>
          <w:rFonts w:eastAsia="仿宋_GB2312"/>
          <w:color w:val="000000"/>
          <w:sz w:val="32"/>
          <w:szCs w:val="32"/>
        </w:rPr>
        <w:t>辆、其他用车2辆。</w:t>
      </w:r>
    </w:p>
    <w:p>
      <w:pPr>
        <w:spacing w:line="576" w:lineRule="exact"/>
        <w:ind w:firstLine="640"/>
        <w:rPr>
          <w:rFonts w:eastAsia="仿宋_GB2312"/>
          <w:color w:val="000000"/>
          <w:sz w:val="32"/>
          <w:szCs w:val="32"/>
        </w:rPr>
      </w:pPr>
      <w:r>
        <w:rPr>
          <w:rFonts w:eastAsia="仿宋_GB2312"/>
          <w:b/>
          <w:color w:val="000000"/>
          <w:sz w:val="32"/>
          <w:szCs w:val="32"/>
        </w:rPr>
        <w:t>公务用车运行维护费支出</w:t>
      </w:r>
      <w:r>
        <w:rPr>
          <w:rFonts w:hint="eastAsia" w:eastAsia="仿宋_GB2312"/>
          <w:color w:val="000000"/>
          <w:sz w:val="32"/>
          <w:szCs w:val="32"/>
          <w:lang w:val="en-US" w:eastAsia="zh-CN"/>
        </w:rPr>
        <w:t>26.49</w:t>
      </w:r>
      <w:r>
        <w:rPr>
          <w:rFonts w:eastAsia="仿宋_GB2312"/>
          <w:color w:val="000000"/>
          <w:sz w:val="32"/>
          <w:szCs w:val="32"/>
        </w:rPr>
        <w:t>万元。主要用于开展课题调研、全面深化改革专项督察等所需的公务用车燃料费、维修费、过路过桥费、保险费等支出。</w:t>
      </w:r>
    </w:p>
    <w:p>
      <w:pPr>
        <w:spacing w:line="576" w:lineRule="exact"/>
        <w:ind w:firstLine="640"/>
        <w:rPr>
          <w:rFonts w:eastAsia="仿宋_GB2312"/>
          <w:color w:val="000000"/>
          <w:sz w:val="32"/>
          <w:szCs w:val="32"/>
        </w:rPr>
      </w:pPr>
      <w:r>
        <w:rPr>
          <w:rFonts w:eastAsia="仿宋_GB2312"/>
          <w:b/>
          <w:color w:val="000000"/>
          <w:sz w:val="32"/>
          <w:szCs w:val="32"/>
        </w:rPr>
        <w:t>3.公务接待费支出</w:t>
      </w:r>
      <w:r>
        <w:rPr>
          <w:rFonts w:hint="eastAsia" w:eastAsia="仿宋_GB2312"/>
          <w:color w:val="000000"/>
          <w:sz w:val="32"/>
          <w:szCs w:val="32"/>
          <w:lang w:val="en-US" w:eastAsia="zh-CN"/>
        </w:rPr>
        <w:t>0.59</w:t>
      </w:r>
      <w:r>
        <w:rPr>
          <w:rFonts w:eastAsia="仿宋_GB2312"/>
          <w:color w:val="000000"/>
          <w:sz w:val="32"/>
          <w:szCs w:val="32"/>
        </w:rPr>
        <w:t>万元，完成预算</w:t>
      </w:r>
      <w:r>
        <w:rPr>
          <w:rFonts w:hint="eastAsia" w:eastAsia="仿宋_GB2312"/>
          <w:color w:val="000000"/>
          <w:sz w:val="32"/>
          <w:szCs w:val="32"/>
          <w:lang w:val="en-US" w:eastAsia="zh-CN"/>
        </w:rPr>
        <w:t>100</w:t>
      </w:r>
      <w:r>
        <w:rPr>
          <w:rFonts w:eastAsia="仿宋_GB2312"/>
          <w:color w:val="000000"/>
          <w:sz w:val="32"/>
          <w:szCs w:val="32"/>
        </w:rPr>
        <w:t>%</w:t>
      </w:r>
      <w:r>
        <w:rPr>
          <w:rFonts w:eastAsia="仿宋_GB2312"/>
        </w:rPr>
        <w:t>。</w:t>
      </w:r>
      <w:r>
        <w:rPr>
          <w:rFonts w:eastAsia="仿宋_GB2312"/>
          <w:color w:val="000000"/>
          <w:sz w:val="32"/>
          <w:szCs w:val="32"/>
        </w:rPr>
        <w:t>公务接待费支出决算比20</w:t>
      </w:r>
      <w:r>
        <w:rPr>
          <w:rFonts w:hint="eastAsia" w:eastAsia="仿宋_GB2312"/>
          <w:color w:val="000000"/>
          <w:sz w:val="32"/>
          <w:szCs w:val="32"/>
          <w:lang w:val="en-US" w:eastAsia="zh-CN"/>
        </w:rPr>
        <w:t>20</w:t>
      </w:r>
      <w:r>
        <w:rPr>
          <w:rFonts w:eastAsia="仿宋_GB2312"/>
          <w:color w:val="000000"/>
          <w:sz w:val="32"/>
          <w:szCs w:val="32"/>
        </w:rPr>
        <w:t>年</w:t>
      </w:r>
      <w:r>
        <w:rPr>
          <w:rFonts w:hint="eastAsia" w:ascii="宋体" w:hAnsi="宋体" w:eastAsia="仿宋_GB2312" w:cs="宋体"/>
          <w:color w:val="000000"/>
          <w:sz w:val="32"/>
          <w:szCs w:val="32"/>
          <w:lang w:val="en-US" w:eastAsia="zh-CN"/>
        </w:rPr>
        <w:t>增加0.46</w:t>
      </w:r>
      <w:r>
        <w:rPr>
          <w:rFonts w:eastAsia="仿宋_GB2312"/>
          <w:color w:val="000000"/>
          <w:sz w:val="32"/>
          <w:szCs w:val="32"/>
        </w:rPr>
        <w:t>万元，</w:t>
      </w:r>
      <w:r>
        <w:rPr>
          <w:rFonts w:hint="eastAsia" w:ascii="宋体" w:hAnsi="宋体" w:eastAsia="仿宋_GB2312" w:cs="宋体"/>
          <w:color w:val="000000"/>
          <w:sz w:val="32"/>
          <w:szCs w:val="32"/>
          <w:lang w:val="en-US" w:eastAsia="zh-CN"/>
        </w:rPr>
        <w:t>增加78</w:t>
      </w:r>
      <w:r>
        <w:rPr>
          <w:rFonts w:eastAsia="仿宋_GB2312"/>
          <w:color w:val="000000"/>
          <w:sz w:val="32"/>
          <w:szCs w:val="32"/>
        </w:rPr>
        <w:t>%。主要原因是20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年省委改革办来州督导工作</w:t>
      </w:r>
      <w:r>
        <w:rPr>
          <w:rFonts w:hint="eastAsia" w:eastAsia="仿宋_GB2312"/>
          <w:color w:val="000000"/>
          <w:sz w:val="32"/>
          <w:szCs w:val="32"/>
          <w:lang w:val="en-US" w:eastAsia="zh-CN"/>
        </w:rPr>
        <w:t>2</w:t>
      </w:r>
      <w:r>
        <w:rPr>
          <w:rFonts w:eastAsia="仿宋_GB2312"/>
          <w:color w:val="000000"/>
          <w:sz w:val="32"/>
          <w:szCs w:val="32"/>
        </w:rPr>
        <w:t>次。其中：</w:t>
      </w:r>
    </w:p>
    <w:p>
      <w:pPr>
        <w:spacing w:line="576" w:lineRule="exact"/>
        <w:ind w:firstLine="640"/>
        <w:rPr>
          <w:rFonts w:eastAsia="仿宋_GB2312"/>
          <w:color w:val="000000"/>
          <w:sz w:val="32"/>
          <w:szCs w:val="32"/>
        </w:rPr>
      </w:pPr>
      <w:r>
        <w:rPr>
          <w:rFonts w:eastAsia="仿宋"/>
          <w:b/>
          <w:color w:val="000000"/>
          <w:sz w:val="32"/>
          <w:szCs w:val="32"/>
        </w:rPr>
        <w:t>国内公务接待支出</w:t>
      </w:r>
      <w:r>
        <w:rPr>
          <w:rFonts w:eastAsia="仿宋"/>
          <w:color w:val="000000"/>
          <w:sz w:val="32"/>
          <w:szCs w:val="32"/>
        </w:rPr>
        <w:t>0.</w:t>
      </w:r>
      <w:r>
        <w:rPr>
          <w:rFonts w:hint="eastAsia" w:eastAsia="仿宋"/>
          <w:color w:val="000000"/>
          <w:sz w:val="32"/>
          <w:szCs w:val="32"/>
          <w:lang w:val="en-US" w:eastAsia="zh-CN"/>
        </w:rPr>
        <w:t>59</w:t>
      </w:r>
      <w:r>
        <w:rPr>
          <w:rFonts w:eastAsia="仿宋_GB2312"/>
          <w:color w:val="000000"/>
          <w:sz w:val="32"/>
          <w:szCs w:val="32"/>
        </w:rPr>
        <w:t>万元，主要用于省委改革办来州督导。国内公务接待</w:t>
      </w:r>
      <w:r>
        <w:rPr>
          <w:rFonts w:hint="eastAsia" w:eastAsia="仿宋_GB2312"/>
          <w:color w:val="000000"/>
          <w:sz w:val="32"/>
          <w:szCs w:val="32"/>
          <w:lang w:val="en-US" w:eastAsia="zh-CN"/>
        </w:rPr>
        <w:t>2</w:t>
      </w:r>
      <w:r>
        <w:rPr>
          <w:rFonts w:eastAsia="仿宋_GB2312"/>
          <w:color w:val="000000"/>
          <w:sz w:val="32"/>
          <w:szCs w:val="32"/>
        </w:rPr>
        <w:t>批次，15人次（不包括陪同人员），共计支出0.</w:t>
      </w:r>
      <w:r>
        <w:rPr>
          <w:rFonts w:hint="eastAsia" w:eastAsia="仿宋_GB2312"/>
          <w:color w:val="000000"/>
          <w:sz w:val="32"/>
          <w:szCs w:val="32"/>
          <w:lang w:val="en-US" w:eastAsia="zh-CN"/>
        </w:rPr>
        <w:t>59</w:t>
      </w:r>
      <w:r>
        <w:rPr>
          <w:rFonts w:eastAsia="仿宋_GB2312"/>
          <w:color w:val="000000"/>
          <w:sz w:val="32"/>
          <w:szCs w:val="32"/>
        </w:rPr>
        <w:t>万元，具体内容包括：餐费0.</w:t>
      </w:r>
      <w:r>
        <w:rPr>
          <w:rFonts w:hint="eastAsia" w:eastAsia="仿宋_GB2312"/>
          <w:color w:val="000000"/>
          <w:sz w:val="32"/>
          <w:szCs w:val="32"/>
          <w:lang w:val="en-US" w:eastAsia="zh-CN"/>
        </w:rPr>
        <w:t>59</w:t>
      </w:r>
      <w:r>
        <w:rPr>
          <w:rFonts w:eastAsia="仿宋_GB2312"/>
          <w:color w:val="000000"/>
          <w:sz w:val="32"/>
          <w:szCs w:val="32"/>
        </w:rPr>
        <w:t>万元。</w:t>
      </w:r>
    </w:p>
    <w:p>
      <w:pPr>
        <w:spacing w:line="576" w:lineRule="exact"/>
        <w:ind w:firstLine="643" w:firstLineChars="200"/>
        <w:rPr>
          <w:rFonts w:eastAsia="仿宋_GB2312"/>
          <w:color w:val="000000" w:themeColor="text1"/>
          <w:sz w:val="32"/>
          <w:szCs w:val="32"/>
        </w:rPr>
      </w:pPr>
      <w:r>
        <w:rPr>
          <w:rFonts w:eastAsia="仿宋"/>
          <w:b/>
          <w:color w:val="000000"/>
          <w:sz w:val="32"/>
          <w:szCs w:val="32"/>
        </w:rPr>
        <w:t>外事接待支出</w:t>
      </w:r>
      <w:r>
        <w:rPr>
          <w:rFonts w:eastAsia="仿宋"/>
          <w:color w:val="000000"/>
          <w:sz w:val="32"/>
          <w:szCs w:val="32"/>
        </w:rPr>
        <w:t>0</w:t>
      </w:r>
      <w:r>
        <w:rPr>
          <w:rFonts w:eastAsia="仿宋_GB2312"/>
          <w:color w:val="000000"/>
          <w:sz w:val="32"/>
          <w:szCs w:val="32"/>
        </w:rPr>
        <w:t>万元</w:t>
      </w:r>
      <w:r>
        <w:rPr>
          <w:rFonts w:eastAsia="仿宋_GB2312"/>
          <w:color w:val="000000" w:themeColor="text1"/>
          <w:sz w:val="32"/>
          <w:szCs w:val="32"/>
        </w:rPr>
        <w:t>，外事接待</w:t>
      </w:r>
      <w:r>
        <w:rPr>
          <w:rFonts w:hint="eastAsia" w:eastAsia="仿宋_GB2312"/>
          <w:color w:val="000000" w:themeColor="text1"/>
          <w:sz w:val="32"/>
          <w:szCs w:val="32"/>
        </w:rPr>
        <w:t>0</w:t>
      </w:r>
      <w:r>
        <w:rPr>
          <w:rFonts w:eastAsia="仿宋_GB2312"/>
          <w:color w:val="000000" w:themeColor="text1"/>
          <w:sz w:val="32"/>
          <w:szCs w:val="32"/>
        </w:rPr>
        <w:t>批次，</w:t>
      </w:r>
      <w:r>
        <w:rPr>
          <w:rFonts w:hint="eastAsia" w:eastAsia="仿宋_GB2312"/>
          <w:color w:val="000000" w:themeColor="text1"/>
          <w:sz w:val="32"/>
          <w:szCs w:val="32"/>
        </w:rPr>
        <w:t>0</w:t>
      </w:r>
      <w:r>
        <w:rPr>
          <w:rFonts w:eastAsia="仿宋_GB2312"/>
          <w:color w:val="000000" w:themeColor="text1"/>
          <w:sz w:val="32"/>
          <w:szCs w:val="32"/>
        </w:rPr>
        <w:t>人，共计支出</w:t>
      </w:r>
      <w:r>
        <w:rPr>
          <w:rFonts w:hint="eastAsia" w:eastAsia="仿宋_GB2312"/>
          <w:color w:val="000000" w:themeColor="text1"/>
          <w:sz w:val="32"/>
          <w:szCs w:val="32"/>
        </w:rPr>
        <w:t>0</w:t>
      </w:r>
      <w:r>
        <w:rPr>
          <w:rFonts w:eastAsia="仿宋_GB2312"/>
          <w:color w:val="000000" w:themeColor="text1"/>
          <w:sz w:val="32"/>
          <w:szCs w:val="32"/>
        </w:rPr>
        <w:t>万元</w:t>
      </w:r>
      <w:r>
        <w:rPr>
          <w:rFonts w:hint="eastAsia" w:eastAsia="仿宋_GB2312"/>
          <w:color w:val="000000" w:themeColor="text1"/>
          <w:sz w:val="32"/>
          <w:szCs w:val="32"/>
        </w:rPr>
        <w:t>。</w:t>
      </w:r>
    </w:p>
    <w:p>
      <w:pPr>
        <w:spacing w:line="576" w:lineRule="exact"/>
        <w:ind w:firstLine="640"/>
        <w:outlineLvl w:val="1"/>
        <w:rPr>
          <w:rStyle w:val="29"/>
          <w:rFonts w:ascii="Times New Roman" w:hAnsi="Times New Roman" w:eastAsia="黑体" w:cs="Times New Roman"/>
        </w:rPr>
      </w:pPr>
      <w:bookmarkStart w:id="47" w:name="_Toc15396610"/>
      <w:bookmarkStart w:id="48" w:name="_Toc15377218"/>
      <w:r>
        <w:rPr>
          <w:rFonts w:eastAsia="黑体"/>
          <w:color w:val="000000"/>
          <w:sz w:val="32"/>
          <w:szCs w:val="32"/>
        </w:rPr>
        <w:t>八、</w:t>
      </w:r>
      <w:r>
        <w:rPr>
          <w:rStyle w:val="29"/>
          <w:rFonts w:ascii="Times New Roman" w:hAnsi="Times New Roman" w:eastAsia="黑体" w:cs="Times New Roman"/>
          <w:b w:val="0"/>
        </w:rPr>
        <w:t>政府性基金预算支出决算情况说明</w:t>
      </w:r>
      <w:bookmarkEnd w:id="47"/>
      <w:bookmarkEnd w:id="48"/>
    </w:p>
    <w:p>
      <w:pPr>
        <w:spacing w:line="576" w:lineRule="exact"/>
        <w:ind w:firstLine="640"/>
        <w:rPr>
          <w:rFonts w:eastAsia="仿宋_GB2312"/>
          <w:color w:val="000000"/>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年,我室政府性基金预算财政拨款支出0.00万元。</w:t>
      </w:r>
    </w:p>
    <w:p>
      <w:pPr>
        <w:numPr>
          <w:ilvl w:val="0"/>
          <w:numId w:val="1"/>
        </w:numPr>
        <w:spacing w:line="576" w:lineRule="exact"/>
        <w:ind w:firstLine="640"/>
        <w:outlineLvl w:val="1"/>
        <w:rPr>
          <w:rStyle w:val="29"/>
          <w:rFonts w:ascii="Times New Roman" w:hAnsi="Times New Roman" w:eastAsia="黑体" w:cs="Times New Roman"/>
          <w:b w:val="0"/>
        </w:rPr>
      </w:pPr>
      <w:bookmarkStart w:id="49" w:name="_Toc15396611"/>
      <w:bookmarkStart w:id="50" w:name="_Toc15377219"/>
      <w:r>
        <w:rPr>
          <w:rStyle w:val="29"/>
          <w:rFonts w:ascii="Times New Roman" w:hAnsi="Times New Roman" w:eastAsia="黑体" w:cs="Times New Roman"/>
          <w:b w:val="0"/>
        </w:rPr>
        <w:t>国有资本经营预算支出决算情况说明</w:t>
      </w:r>
      <w:bookmarkEnd w:id="49"/>
      <w:bookmarkEnd w:id="50"/>
    </w:p>
    <w:p>
      <w:pPr>
        <w:spacing w:line="576" w:lineRule="exact"/>
        <w:ind w:firstLine="640"/>
        <w:rPr>
          <w:rFonts w:eastAsia="仿宋_GB2312"/>
          <w:color w:val="000000"/>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年,我室国有资本经营预算支出0.00万元。</w:t>
      </w:r>
    </w:p>
    <w:p>
      <w:pPr>
        <w:spacing w:line="576" w:lineRule="exact"/>
        <w:ind w:firstLine="800" w:firstLineChars="250"/>
        <w:outlineLvl w:val="1"/>
        <w:rPr>
          <w:rStyle w:val="29"/>
          <w:rFonts w:ascii="Times New Roman" w:hAnsi="Times New Roman" w:eastAsia="黑体" w:cs="Times New Roman"/>
        </w:rPr>
      </w:pPr>
      <w:bookmarkStart w:id="51" w:name="_Toc15396612"/>
      <w:bookmarkStart w:id="52" w:name="_Toc15377221"/>
      <w:r>
        <w:rPr>
          <w:rFonts w:eastAsia="黑体"/>
          <w:color w:val="000000"/>
          <w:sz w:val="32"/>
          <w:szCs w:val="32"/>
        </w:rPr>
        <w:t>十</w:t>
      </w:r>
      <w:r>
        <w:rPr>
          <w:rStyle w:val="29"/>
          <w:rFonts w:ascii="Times New Roman" w:hAnsi="Times New Roman" w:eastAsia="黑体" w:cs="Times New Roman"/>
        </w:rPr>
        <w:t>、</w:t>
      </w:r>
      <w:r>
        <w:rPr>
          <w:rStyle w:val="29"/>
          <w:rFonts w:ascii="Times New Roman" w:hAnsi="Times New Roman" w:eastAsia="黑体" w:cs="Times New Roman"/>
          <w:b w:val="0"/>
        </w:rPr>
        <w:t>其他重要事项的情况说明</w:t>
      </w:r>
      <w:bookmarkEnd w:id="51"/>
      <w:bookmarkEnd w:id="52"/>
    </w:p>
    <w:p>
      <w:pPr>
        <w:spacing w:line="576" w:lineRule="exact"/>
        <w:ind w:firstLine="643" w:firstLineChars="200"/>
        <w:outlineLvl w:val="2"/>
        <w:rPr>
          <w:rFonts w:eastAsia="仿宋"/>
          <w:color w:val="000000"/>
          <w:sz w:val="32"/>
          <w:szCs w:val="32"/>
        </w:rPr>
      </w:pPr>
      <w:bookmarkStart w:id="53" w:name="_Toc15377222"/>
      <w:r>
        <w:rPr>
          <w:rFonts w:eastAsia="仿宋"/>
          <w:b/>
          <w:color w:val="000000"/>
          <w:sz w:val="32"/>
          <w:szCs w:val="32"/>
        </w:rPr>
        <w:t>（一）机关运行经费支出情况</w:t>
      </w:r>
      <w:bookmarkEnd w:id="53"/>
    </w:p>
    <w:p>
      <w:pPr>
        <w:spacing w:line="576" w:lineRule="exact"/>
        <w:ind w:firstLine="640" w:firstLineChars="200"/>
        <w:rPr>
          <w:rFonts w:hint="eastAsia" w:eastAsia="仿宋_GB2312"/>
          <w:color w:val="000000" w:themeColor="text1"/>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年，州委政研室机关运行经费支出</w:t>
      </w:r>
      <w:r>
        <w:rPr>
          <w:rFonts w:hint="eastAsia" w:eastAsia="仿宋_GB2312"/>
          <w:color w:val="000000"/>
          <w:sz w:val="32"/>
          <w:szCs w:val="32"/>
          <w:lang w:val="en-US" w:eastAsia="zh-CN"/>
        </w:rPr>
        <w:t>48.61</w:t>
      </w:r>
      <w:r>
        <w:rPr>
          <w:rFonts w:eastAsia="仿宋_GB2312"/>
          <w:color w:val="000000"/>
          <w:sz w:val="32"/>
          <w:szCs w:val="32"/>
        </w:rPr>
        <w:t>万元，比20</w:t>
      </w:r>
      <w:r>
        <w:rPr>
          <w:rFonts w:hint="eastAsia" w:eastAsia="仿宋_GB2312"/>
          <w:color w:val="000000"/>
          <w:sz w:val="32"/>
          <w:szCs w:val="32"/>
          <w:lang w:val="en-US" w:eastAsia="zh-CN"/>
        </w:rPr>
        <w:t>20</w:t>
      </w:r>
      <w:r>
        <w:rPr>
          <w:rFonts w:eastAsia="仿宋_GB2312"/>
          <w:color w:val="000000"/>
          <w:sz w:val="32"/>
          <w:szCs w:val="32"/>
        </w:rPr>
        <w:t>年</w:t>
      </w:r>
      <w:r>
        <w:rPr>
          <w:rFonts w:hint="eastAsia" w:ascii="宋体" w:hAnsi="宋体" w:eastAsia="仿宋_GB2312" w:cs="宋体"/>
          <w:color w:val="000000"/>
          <w:sz w:val="32"/>
          <w:szCs w:val="32"/>
          <w:lang w:val="en-US" w:eastAsia="zh-CN"/>
        </w:rPr>
        <w:t>增加6.05</w:t>
      </w:r>
      <w:r>
        <w:rPr>
          <w:rFonts w:eastAsia="仿宋_GB2312"/>
          <w:color w:val="000000"/>
          <w:sz w:val="32"/>
          <w:szCs w:val="32"/>
        </w:rPr>
        <w:t>万元，</w:t>
      </w:r>
      <w:r>
        <w:rPr>
          <w:rFonts w:hint="eastAsia" w:ascii="宋体" w:hAnsi="宋体" w:eastAsia="仿宋_GB2312" w:cs="宋体"/>
          <w:color w:val="000000"/>
          <w:sz w:val="32"/>
          <w:szCs w:val="32"/>
          <w:lang w:val="en-US" w:eastAsia="zh-CN"/>
        </w:rPr>
        <w:t>增加12.45</w:t>
      </w:r>
      <w:r>
        <w:rPr>
          <w:rFonts w:eastAsia="仿宋_GB2312"/>
          <w:color w:val="000000"/>
          <w:sz w:val="32"/>
          <w:szCs w:val="32"/>
        </w:rPr>
        <w:t>%。</w:t>
      </w:r>
      <w:r>
        <w:rPr>
          <w:rFonts w:eastAsia="仿宋_GB2312"/>
          <w:color w:val="000000" w:themeColor="text1"/>
          <w:sz w:val="32"/>
          <w:szCs w:val="32"/>
        </w:rPr>
        <w:t>主要原因是日常公用经费</w:t>
      </w:r>
      <w:r>
        <w:rPr>
          <w:rFonts w:hint="eastAsia" w:ascii="宋体" w:hAnsi="宋体" w:eastAsia="仿宋_GB2312" w:cs="宋体"/>
          <w:color w:val="000000" w:themeColor="text1"/>
          <w:sz w:val="32"/>
          <w:szCs w:val="32"/>
          <w:lang w:val="en-US" w:eastAsia="zh-CN"/>
        </w:rPr>
        <w:t>增加</w:t>
      </w:r>
      <w:r>
        <w:rPr>
          <w:rFonts w:eastAsia="仿宋_GB2312"/>
          <w:color w:val="000000" w:themeColor="text1"/>
          <w:sz w:val="32"/>
          <w:szCs w:val="32"/>
        </w:rPr>
        <w:t>。</w:t>
      </w:r>
      <w:bookmarkStart w:id="54" w:name="_Toc15377223"/>
    </w:p>
    <w:p>
      <w:pPr>
        <w:autoSpaceDE w:val="0"/>
        <w:autoSpaceDN w:val="0"/>
        <w:adjustRightInd w:val="0"/>
        <w:spacing w:line="576" w:lineRule="exact"/>
        <w:ind w:firstLine="643" w:firstLineChars="200"/>
        <w:jc w:val="left"/>
        <w:outlineLvl w:val="2"/>
        <w:rPr>
          <w:rFonts w:eastAsia="仿宋"/>
          <w:b/>
          <w:color w:val="000000"/>
          <w:sz w:val="32"/>
          <w:szCs w:val="32"/>
        </w:rPr>
      </w:pPr>
      <w:r>
        <w:rPr>
          <w:rFonts w:eastAsia="仿宋"/>
          <w:b/>
          <w:color w:val="000000"/>
          <w:sz w:val="32"/>
          <w:szCs w:val="32"/>
        </w:rPr>
        <w:t>（二）政府采购支出情况</w:t>
      </w:r>
      <w:bookmarkEnd w:id="54"/>
    </w:p>
    <w:p>
      <w:pPr>
        <w:spacing w:line="576" w:lineRule="exact"/>
        <w:ind w:firstLine="640" w:firstLineChars="200"/>
        <w:rPr>
          <w:rFonts w:eastAsia="仿宋_GB2312"/>
          <w:color w:val="000000"/>
          <w:sz w:val="32"/>
          <w:szCs w:val="32"/>
        </w:rPr>
      </w:pPr>
      <w:r>
        <w:rPr>
          <w:rFonts w:eastAsia="仿宋_GB2312"/>
          <w:color w:val="000000"/>
          <w:sz w:val="32"/>
          <w:szCs w:val="32"/>
        </w:rPr>
        <w:t>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年，州委政研室政府采购支出总额</w:t>
      </w:r>
      <w:r>
        <w:rPr>
          <w:rFonts w:hint="eastAsia" w:eastAsia="仿宋_GB2312"/>
          <w:color w:val="000000"/>
          <w:sz w:val="32"/>
          <w:szCs w:val="32"/>
          <w:lang w:val="en-US" w:eastAsia="zh-CN"/>
        </w:rPr>
        <w:t>0.97</w:t>
      </w:r>
      <w:r>
        <w:rPr>
          <w:rFonts w:eastAsia="仿宋_GB2312"/>
          <w:color w:val="000000"/>
          <w:sz w:val="32"/>
          <w:szCs w:val="32"/>
        </w:rPr>
        <w:t>万元，其中：政府采购货物支出</w:t>
      </w:r>
      <w:r>
        <w:rPr>
          <w:rFonts w:hint="eastAsia" w:eastAsia="仿宋_GB2312"/>
          <w:color w:val="000000"/>
          <w:sz w:val="32"/>
          <w:szCs w:val="32"/>
          <w:lang w:val="en-US" w:eastAsia="zh-CN"/>
        </w:rPr>
        <w:t>0.97</w:t>
      </w:r>
      <w:r>
        <w:rPr>
          <w:rFonts w:eastAsia="仿宋_GB2312"/>
          <w:color w:val="000000"/>
          <w:sz w:val="32"/>
          <w:szCs w:val="32"/>
        </w:rPr>
        <w:t>万元、政府采购工程支出0万元、政府采购服务支出0万元，主要用于办公设备购置。授予中小企业合同金额</w:t>
      </w:r>
      <w:r>
        <w:rPr>
          <w:rFonts w:hint="eastAsia" w:eastAsia="仿宋_GB2312"/>
          <w:color w:val="000000"/>
          <w:sz w:val="32"/>
          <w:szCs w:val="32"/>
          <w:lang w:val="en-US" w:eastAsia="zh-CN"/>
        </w:rPr>
        <w:t>0.97</w:t>
      </w:r>
      <w:r>
        <w:rPr>
          <w:rFonts w:eastAsia="仿宋_GB2312"/>
          <w:color w:val="000000"/>
          <w:sz w:val="32"/>
          <w:szCs w:val="32"/>
        </w:rPr>
        <w:t>万元，占政府采购支出总额的100%，其中：授予小微企业合同金额0万元，占政府采购支出总额的0%。</w:t>
      </w:r>
    </w:p>
    <w:p>
      <w:pPr>
        <w:autoSpaceDE w:val="0"/>
        <w:autoSpaceDN w:val="0"/>
        <w:adjustRightInd w:val="0"/>
        <w:spacing w:line="576" w:lineRule="exact"/>
        <w:ind w:firstLine="643" w:firstLineChars="200"/>
        <w:jc w:val="left"/>
        <w:outlineLvl w:val="2"/>
        <w:rPr>
          <w:rFonts w:eastAsia="仿宋"/>
          <w:b/>
          <w:color w:val="000000"/>
          <w:sz w:val="32"/>
          <w:szCs w:val="32"/>
        </w:rPr>
      </w:pPr>
      <w:bookmarkStart w:id="55" w:name="_Toc15377224"/>
      <w:r>
        <w:rPr>
          <w:rFonts w:eastAsia="仿宋"/>
          <w:b/>
          <w:color w:val="000000"/>
          <w:sz w:val="32"/>
          <w:szCs w:val="32"/>
        </w:rPr>
        <w:t>（三）国有资产占有使用情况</w:t>
      </w:r>
      <w:bookmarkEnd w:id="55"/>
    </w:p>
    <w:p>
      <w:pPr>
        <w:autoSpaceDE w:val="0"/>
        <w:autoSpaceDN w:val="0"/>
        <w:adjustRightInd w:val="0"/>
        <w:spacing w:line="576" w:lineRule="exact"/>
        <w:ind w:firstLine="640" w:firstLineChars="200"/>
        <w:jc w:val="left"/>
        <w:rPr>
          <w:rFonts w:eastAsia="仿宋"/>
          <w:b/>
          <w:color w:val="FF0000"/>
          <w:sz w:val="32"/>
          <w:szCs w:val="32"/>
        </w:rPr>
      </w:pPr>
      <w:r>
        <w:rPr>
          <w:rFonts w:eastAsia="仿宋_GB2312"/>
          <w:color w:val="000000"/>
          <w:sz w:val="32"/>
          <w:szCs w:val="32"/>
        </w:rPr>
        <w:t>截至20</w:t>
      </w:r>
      <w:r>
        <w:rPr>
          <w:rFonts w:hint="eastAsia" w:eastAsia="仿宋_GB2312"/>
          <w:color w:val="000000"/>
          <w:sz w:val="32"/>
          <w:szCs w:val="32"/>
        </w:rPr>
        <w:t>2</w:t>
      </w:r>
      <w:r>
        <w:rPr>
          <w:rFonts w:hint="eastAsia" w:eastAsia="仿宋_GB2312"/>
          <w:color w:val="000000"/>
          <w:sz w:val="32"/>
          <w:szCs w:val="32"/>
          <w:lang w:val="en-US" w:eastAsia="zh-CN"/>
        </w:rPr>
        <w:t>1</w:t>
      </w:r>
      <w:r>
        <w:rPr>
          <w:rFonts w:eastAsia="仿宋_GB2312"/>
          <w:color w:val="000000"/>
          <w:sz w:val="32"/>
          <w:szCs w:val="32"/>
        </w:rPr>
        <w:t>年12月31日，州委政研室共有车辆2辆，其中：主要领导干部用车0辆、机要通信用车0辆、应急保障用车0辆、其他用车2辆，</w:t>
      </w:r>
      <w:r>
        <w:rPr>
          <w:rFonts w:eastAsia="仿宋_GB2312"/>
          <w:color w:val="000000" w:themeColor="text1"/>
          <w:sz w:val="32"/>
          <w:szCs w:val="32"/>
        </w:rPr>
        <w:t>其他用车主要是用于</w:t>
      </w:r>
      <w:r>
        <w:rPr>
          <w:rFonts w:eastAsia="仿宋_GB2312"/>
          <w:color w:val="000000"/>
          <w:sz w:val="32"/>
          <w:szCs w:val="32"/>
        </w:rPr>
        <w:t>用于开展课题调研、全面深化改革专项督察。</w:t>
      </w:r>
      <w:r>
        <w:rPr>
          <w:rFonts w:eastAsia="仿宋_GB2312"/>
          <w:color w:val="000000" w:themeColor="text1"/>
          <w:sz w:val="32"/>
          <w:szCs w:val="32"/>
        </w:rPr>
        <w:t>单价50万元以上通用设备0台（套），单价100</w:t>
      </w:r>
      <w:r>
        <w:rPr>
          <w:rFonts w:eastAsia="仿宋_GB2312"/>
          <w:color w:val="000000"/>
          <w:sz w:val="32"/>
          <w:szCs w:val="32"/>
        </w:rPr>
        <w:t>万元以上专用设备0台（套）。</w:t>
      </w:r>
    </w:p>
    <w:p>
      <w:pPr>
        <w:autoSpaceDE w:val="0"/>
        <w:autoSpaceDN w:val="0"/>
        <w:adjustRightInd w:val="0"/>
        <w:spacing w:line="576" w:lineRule="exact"/>
        <w:ind w:firstLine="643" w:firstLineChars="200"/>
        <w:jc w:val="left"/>
        <w:outlineLvl w:val="2"/>
        <w:rPr>
          <w:rFonts w:eastAsia="仿宋"/>
          <w:b/>
          <w:color w:val="000000"/>
          <w:sz w:val="32"/>
          <w:szCs w:val="32"/>
        </w:rPr>
      </w:pPr>
      <w:r>
        <w:rPr>
          <w:rFonts w:eastAsia="仿宋"/>
          <w:b/>
          <w:color w:val="000000"/>
          <w:sz w:val="32"/>
          <w:szCs w:val="32"/>
        </w:rPr>
        <w:t>（四）预算绩效管理情况</w:t>
      </w:r>
    </w:p>
    <w:p>
      <w:pPr>
        <w:spacing w:line="576" w:lineRule="exact"/>
        <w:ind w:firstLine="640" w:firstLineChars="200"/>
        <w:rPr>
          <w:rFonts w:eastAsia="仿宋_GB2312"/>
          <w:sz w:val="32"/>
          <w:szCs w:val="32"/>
        </w:rPr>
      </w:pPr>
      <w:r>
        <w:rPr>
          <w:rFonts w:eastAsia="仿宋_GB2312"/>
          <w:sz w:val="32"/>
          <w:szCs w:val="32"/>
        </w:rPr>
        <w:t>按照预算绩效管理要求，本部门对20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年一般公共预算项目支出开展了绩效目标管理，共编制绩效目标</w:t>
      </w:r>
      <w:r>
        <w:rPr>
          <w:rFonts w:hint="eastAsia" w:eastAsia="仿宋_GB2312"/>
          <w:sz w:val="32"/>
          <w:szCs w:val="32"/>
          <w:lang w:val="en-US" w:eastAsia="zh-CN"/>
        </w:rPr>
        <w:t>5</w:t>
      </w:r>
      <w:r>
        <w:rPr>
          <w:rFonts w:eastAsia="仿宋_GB2312"/>
          <w:sz w:val="32"/>
          <w:szCs w:val="32"/>
        </w:rPr>
        <w:t>个，涉及财政资金</w:t>
      </w:r>
      <w:r>
        <w:rPr>
          <w:rFonts w:hint="eastAsia" w:eastAsia="仿宋_GB2312"/>
          <w:sz w:val="32"/>
          <w:szCs w:val="32"/>
          <w:lang w:val="en-US" w:eastAsia="zh-CN"/>
        </w:rPr>
        <w:t>69.76</w:t>
      </w:r>
      <w:r>
        <w:rPr>
          <w:rFonts w:eastAsia="仿宋_GB2312"/>
          <w:sz w:val="32"/>
          <w:szCs w:val="32"/>
        </w:rPr>
        <w:t>万元，覆盖率达到100%。其中课题调研经费实际支出</w:t>
      </w:r>
      <w:r>
        <w:rPr>
          <w:rFonts w:hint="eastAsia" w:eastAsia="仿宋_GB2312"/>
          <w:sz w:val="32"/>
          <w:szCs w:val="32"/>
          <w:lang w:val="en-US" w:eastAsia="zh-CN"/>
        </w:rPr>
        <w:t>24.42</w:t>
      </w:r>
      <w:r>
        <w:rPr>
          <w:rFonts w:eastAsia="仿宋_GB2312"/>
          <w:sz w:val="32"/>
          <w:szCs w:val="32"/>
        </w:rPr>
        <w:t>万元，《阿坝研究》经费实际支出</w:t>
      </w:r>
      <w:r>
        <w:rPr>
          <w:rFonts w:hint="eastAsia" w:eastAsia="仿宋_GB2312"/>
          <w:sz w:val="32"/>
          <w:szCs w:val="32"/>
          <w:lang w:val="en-US" w:eastAsia="zh-CN"/>
        </w:rPr>
        <w:t>15.61</w:t>
      </w:r>
      <w:r>
        <w:rPr>
          <w:rFonts w:eastAsia="仿宋_GB2312"/>
          <w:sz w:val="32"/>
          <w:szCs w:val="32"/>
        </w:rPr>
        <w:t>万元，典型经验案例教学工作经费实际支出</w:t>
      </w:r>
      <w:r>
        <w:rPr>
          <w:rFonts w:hint="eastAsia" w:eastAsia="仿宋_GB2312"/>
          <w:sz w:val="32"/>
          <w:szCs w:val="32"/>
          <w:lang w:val="en-US" w:eastAsia="zh-CN"/>
        </w:rPr>
        <w:t>18.86</w:t>
      </w:r>
      <w:r>
        <w:rPr>
          <w:rFonts w:eastAsia="仿宋_GB2312"/>
          <w:sz w:val="32"/>
          <w:szCs w:val="32"/>
        </w:rPr>
        <w:t>万元，深化改革工作经费实际支出</w:t>
      </w:r>
      <w:r>
        <w:rPr>
          <w:rFonts w:hint="eastAsia" w:eastAsia="仿宋_GB2312"/>
          <w:sz w:val="32"/>
          <w:szCs w:val="32"/>
          <w:lang w:val="en-US" w:eastAsia="zh-CN"/>
        </w:rPr>
        <w:t>9.89</w:t>
      </w:r>
      <w:r>
        <w:rPr>
          <w:rFonts w:eastAsia="仿宋_GB2312"/>
          <w:sz w:val="32"/>
          <w:szCs w:val="32"/>
        </w:rPr>
        <w:t>万元</w:t>
      </w:r>
      <w:r>
        <w:rPr>
          <w:rFonts w:hint="eastAsia" w:eastAsia="仿宋_GB2312"/>
          <w:sz w:val="32"/>
          <w:szCs w:val="32"/>
          <w:lang w:eastAsia="zh-CN"/>
        </w:rPr>
        <w:t>，</w:t>
      </w:r>
      <w:r>
        <w:rPr>
          <w:rFonts w:hint="eastAsia" w:eastAsia="仿宋_GB2312"/>
          <w:sz w:val="32"/>
          <w:szCs w:val="32"/>
          <w:lang w:val="en-US" w:eastAsia="zh-CN"/>
        </w:rPr>
        <w:t>政府采购0.97</w:t>
      </w:r>
      <w:r>
        <w:rPr>
          <w:rFonts w:eastAsia="仿宋_GB2312"/>
          <w:sz w:val="32"/>
          <w:szCs w:val="32"/>
        </w:rPr>
        <w:t>实际支出</w:t>
      </w:r>
      <w:r>
        <w:rPr>
          <w:rFonts w:hint="eastAsia" w:eastAsia="仿宋_GB2312"/>
          <w:sz w:val="32"/>
          <w:szCs w:val="32"/>
          <w:lang w:val="en-US" w:eastAsia="zh-CN"/>
        </w:rPr>
        <w:t>万元</w:t>
      </w:r>
      <w:r>
        <w:rPr>
          <w:rFonts w:eastAsia="仿宋_GB2312"/>
          <w:sz w:val="32"/>
          <w:szCs w:val="32"/>
        </w:rPr>
        <w:t>。</w:t>
      </w:r>
    </w:p>
    <w:p>
      <w:pPr>
        <w:spacing w:line="576" w:lineRule="exact"/>
        <w:ind w:firstLine="640" w:firstLineChars="200"/>
        <w:rPr>
          <w:rFonts w:eastAsia="仿宋_GB2312"/>
          <w:sz w:val="32"/>
          <w:szCs w:val="32"/>
        </w:rPr>
      </w:pPr>
      <w:r>
        <w:rPr>
          <w:rFonts w:eastAsia="楷体_GB2312"/>
          <w:sz w:val="32"/>
          <w:szCs w:val="32"/>
        </w:rPr>
        <w:t>1.项目绩效目标完成情况。</w:t>
      </w:r>
      <w:r>
        <w:rPr>
          <w:rFonts w:eastAsia="楷体_GB2312"/>
          <w:sz w:val="32"/>
          <w:szCs w:val="32"/>
        </w:rPr>
        <w:br w:type="textWrapping"/>
      </w:r>
      <w:r>
        <w:rPr>
          <w:rFonts w:eastAsia="仿宋_GB2312"/>
          <w:sz w:val="32"/>
          <w:szCs w:val="32"/>
        </w:rPr>
        <w:t xml:space="preserve">     本部门在20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年度部门决算中反映“重大课题调研经费”“典型经验案例教学”“《阿坝研究》”“深化改革工作经费”等</w:t>
      </w:r>
      <w:r>
        <w:rPr>
          <w:rFonts w:hint="eastAsia" w:eastAsia="仿宋_GB2312"/>
          <w:sz w:val="32"/>
          <w:szCs w:val="32"/>
          <w:lang w:val="en-US" w:eastAsia="zh-CN"/>
        </w:rPr>
        <w:t>5</w:t>
      </w:r>
      <w:r>
        <w:rPr>
          <w:rFonts w:eastAsia="仿宋_GB2312"/>
          <w:sz w:val="32"/>
          <w:szCs w:val="32"/>
        </w:rPr>
        <w:t>个项目绩效目标实际完成情况。</w:t>
      </w:r>
    </w:p>
    <w:p>
      <w:pPr>
        <w:spacing w:line="576" w:lineRule="exact"/>
        <w:ind w:firstLine="640" w:firstLineChars="200"/>
        <w:rPr>
          <w:rFonts w:eastAsia="仿宋_GB2312"/>
          <w:sz w:val="32"/>
          <w:szCs w:val="32"/>
        </w:rPr>
      </w:pPr>
      <w:r>
        <w:rPr>
          <w:rFonts w:eastAsia="仿宋_GB2312"/>
          <w:sz w:val="32"/>
          <w:szCs w:val="32"/>
        </w:rPr>
        <w:t>（1）重大课题调研项目绩效目标完成情况综述。项目全年预算数</w:t>
      </w:r>
      <w:r>
        <w:rPr>
          <w:rFonts w:hint="eastAsia" w:eastAsia="仿宋_GB2312"/>
          <w:sz w:val="32"/>
          <w:szCs w:val="32"/>
        </w:rPr>
        <w:t>25</w:t>
      </w:r>
      <w:r>
        <w:rPr>
          <w:rFonts w:eastAsia="仿宋_GB2312"/>
          <w:sz w:val="32"/>
          <w:szCs w:val="32"/>
        </w:rPr>
        <w:t>万元，执行数为</w:t>
      </w:r>
      <w:r>
        <w:rPr>
          <w:rFonts w:hint="eastAsia" w:eastAsia="仿宋_GB2312"/>
          <w:sz w:val="32"/>
          <w:szCs w:val="32"/>
          <w:lang w:val="en-US" w:eastAsia="zh-CN"/>
        </w:rPr>
        <w:t>24.42</w:t>
      </w:r>
      <w:r>
        <w:rPr>
          <w:rFonts w:eastAsia="仿宋_GB2312"/>
          <w:sz w:val="32"/>
          <w:szCs w:val="32"/>
        </w:rPr>
        <w:t>万元，完成预算的</w:t>
      </w:r>
      <w:r>
        <w:rPr>
          <w:rFonts w:hint="eastAsia" w:eastAsia="仿宋_GB2312"/>
          <w:sz w:val="32"/>
          <w:szCs w:val="32"/>
          <w:lang w:val="en-US" w:eastAsia="zh-CN"/>
        </w:rPr>
        <w:t>97.68</w:t>
      </w:r>
      <w:r>
        <w:rPr>
          <w:rFonts w:eastAsia="仿宋_GB2312"/>
          <w:sz w:val="32"/>
          <w:szCs w:val="32"/>
        </w:rPr>
        <w:t>%。通过项目实施，保障了课题调研项目，为州委、州政府更好地提供决策服务，围绕当年全州工作大局，确立的具有全局性、针对性、前瞻性，对我州推进跨越式发展和长治久安具有指导意义的重要课题。牵头收集汇总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年度重大调研课题目录，明确《适应新时代发展加快推进信访法治化建设研究》《阿坝州民营经济发展环境调研》等14项由州委常委牵头的重大调研课题，并加强跟踪、协调推进；围绕十九届</w:t>
      </w:r>
      <w:r>
        <w:rPr>
          <w:rFonts w:hint="eastAsia" w:ascii="宋体" w:hAnsi="宋体" w:cs="宋体"/>
          <w:sz w:val="32"/>
          <w:szCs w:val="32"/>
        </w:rPr>
        <w:t>五</w:t>
      </w:r>
      <w:r>
        <w:rPr>
          <w:rFonts w:eastAsia="仿宋_GB2312"/>
          <w:sz w:val="32"/>
          <w:szCs w:val="32"/>
        </w:rPr>
        <w:t>中全会精神，草拟州委重点调研课题60个，为州委十一届</w:t>
      </w:r>
      <w:r>
        <w:rPr>
          <w:rFonts w:hint="eastAsia" w:ascii="宋体" w:hAnsi="宋体" w:cs="宋体"/>
          <w:sz w:val="32"/>
          <w:szCs w:val="32"/>
        </w:rPr>
        <w:t>十</w:t>
      </w:r>
      <w:r>
        <w:rPr>
          <w:rFonts w:eastAsia="仿宋_GB2312"/>
          <w:sz w:val="32"/>
          <w:szCs w:val="32"/>
        </w:rPr>
        <w:t>次全会提供实践依据与智力支撑；注重改革成果转化。发现的主要问题：开展的课题质量还不够高。下一步改进措施：积极开展更深入的调研工作，发现更多具有指导意义的调研课题。</w:t>
      </w:r>
    </w:p>
    <w:p>
      <w:pPr>
        <w:spacing w:line="576" w:lineRule="exact"/>
        <w:ind w:firstLine="640" w:firstLineChars="200"/>
        <w:rPr>
          <w:rFonts w:eastAsia="仿宋_GB2312"/>
          <w:sz w:val="32"/>
          <w:szCs w:val="32"/>
        </w:rPr>
      </w:pPr>
      <w:r>
        <w:rPr>
          <w:rFonts w:eastAsia="仿宋_GB2312"/>
          <w:sz w:val="32"/>
          <w:szCs w:val="32"/>
        </w:rPr>
        <w:t>（2）典型经验案例教学项目绩效目标完成情况综述。项目全年预算数</w:t>
      </w:r>
      <w:r>
        <w:rPr>
          <w:rFonts w:hint="eastAsia" w:eastAsia="仿宋_GB2312"/>
          <w:sz w:val="32"/>
          <w:szCs w:val="32"/>
        </w:rPr>
        <w:t>30</w:t>
      </w:r>
      <w:r>
        <w:rPr>
          <w:rFonts w:eastAsia="仿宋_GB2312"/>
          <w:sz w:val="32"/>
          <w:szCs w:val="32"/>
        </w:rPr>
        <w:t>万元，执行数为</w:t>
      </w:r>
      <w:r>
        <w:rPr>
          <w:rFonts w:hint="eastAsia" w:eastAsia="仿宋_GB2312"/>
          <w:sz w:val="32"/>
          <w:szCs w:val="32"/>
          <w:lang w:val="en-US" w:eastAsia="zh-CN"/>
        </w:rPr>
        <w:t>18.86</w:t>
      </w:r>
      <w:r>
        <w:rPr>
          <w:rFonts w:eastAsia="仿宋_GB2312"/>
          <w:sz w:val="32"/>
          <w:szCs w:val="32"/>
        </w:rPr>
        <w:t>万元，完成预算的</w:t>
      </w:r>
      <w:r>
        <w:rPr>
          <w:rFonts w:hint="eastAsia" w:eastAsia="仿宋_GB2312"/>
          <w:sz w:val="32"/>
          <w:szCs w:val="32"/>
          <w:lang w:val="en-US" w:eastAsia="zh-CN"/>
        </w:rPr>
        <w:t>62.87</w:t>
      </w:r>
      <w:r>
        <w:rPr>
          <w:rFonts w:eastAsia="仿宋_GB2312"/>
          <w:sz w:val="32"/>
          <w:szCs w:val="32"/>
        </w:rPr>
        <w:t>%。通过项目实施，保障了典型经验案例教学项目有序开展，坚持抓好典型案例教学平台，强化指导和优秀调研报告推送。持续加强政研信息服务平台建设，深化与安邦智库、西部杂志社、县域经济学会合作。发现的主要问题：选题尚有欠缺。下一步改进措施：在选题上狠下功夫，在总结提炼上下功夫，确保典型经验案例教学工作取得新的成效。</w:t>
      </w:r>
    </w:p>
    <w:p>
      <w:pPr>
        <w:spacing w:line="576" w:lineRule="exact"/>
        <w:ind w:firstLine="640" w:firstLineChars="200"/>
        <w:rPr>
          <w:rFonts w:eastAsia="仿宋_GB2312"/>
          <w:sz w:val="32"/>
          <w:szCs w:val="32"/>
        </w:rPr>
      </w:pPr>
      <w:r>
        <w:rPr>
          <w:rFonts w:eastAsia="仿宋_GB2312"/>
          <w:sz w:val="32"/>
          <w:szCs w:val="32"/>
        </w:rPr>
        <w:t>（3）《阿坝研究》项目绩效目标完成情况综述。项目全年预算数20万元，执行数为</w:t>
      </w:r>
      <w:r>
        <w:rPr>
          <w:rFonts w:hint="eastAsia" w:eastAsia="仿宋_GB2312"/>
          <w:sz w:val="32"/>
          <w:szCs w:val="32"/>
          <w:lang w:val="en-US" w:eastAsia="zh-CN"/>
        </w:rPr>
        <w:t>15.61</w:t>
      </w:r>
      <w:r>
        <w:rPr>
          <w:rFonts w:eastAsia="仿宋_GB2312"/>
          <w:sz w:val="32"/>
          <w:szCs w:val="32"/>
        </w:rPr>
        <w:t>万元，完成预算的</w:t>
      </w:r>
      <w:r>
        <w:rPr>
          <w:rFonts w:hint="eastAsia" w:eastAsia="仿宋_GB2312"/>
          <w:sz w:val="32"/>
          <w:szCs w:val="32"/>
          <w:lang w:val="en-US" w:eastAsia="zh-CN"/>
        </w:rPr>
        <w:t>78.05</w:t>
      </w:r>
      <w:r>
        <w:rPr>
          <w:rFonts w:eastAsia="仿宋_GB2312"/>
          <w:sz w:val="32"/>
          <w:szCs w:val="32"/>
        </w:rPr>
        <w:t>%。通过项目实施，保障了《阿坝研究》项目的政研平台有序开展，集全州各条战线干部职工的智慧，为全州经济社会发展献计出力。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发现的主要问题：收集信息服务的力度不够。下一步改进措施：加大力度，扎实抓好文稿服务，提升工作效率。</w:t>
      </w:r>
    </w:p>
    <w:p>
      <w:pPr>
        <w:spacing w:line="576" w:lineRule="exact"/>
        <w:ind w:firstLine="640" w:firstLineChars="200"/>
        <w:rPr>
          <w:rFonts w:eastAsia="仿宋_GB2312"/>
          <w:sz w:val="32"/>
          <w:szCs w:val="32"/>
        </w:rPr>
      </w:pPr>
      <w:r>
        <w:rPr>
          <w:rFonts w:eastAsia="仿宋_GB2312"/>
          <w:sz w:val="32"/>
          <w:szCs w:val="32"/>
        </w:rPr>
        <w:t>（4）全面深化改革项目绩效目标完成情况综述。项目全年预算数</w:t>
      </w:r>
      <w:r>
        <w:rPr>
          <w:rFonts w:hint="eastAsia" w:eastAsia="仿宋_GB2312"/>
          <w:sz w:val="32"/>
          <w:szCs w:val="32"/>
          <w:lang w:val="en-US" w:eastAsia="zh-CN"/>
        </w:rPr>
        <w:t>40</w:t>
      </w:r>
      <w:r>
        <w:rPr>
          <w:rFonts w:eastAsia="仿宋_GB2312"/>
          <w:sz w:val="32"/>
          <w:szCs w:val="32"/>
        </w:rPr>
        <w:t>万元，执行数为</w:t>
      </w:r>
      <w:r>
        <w:rPr>
          <w:rFonts w:hint="eastAsia" w:eastAsia="仿宋_GB2312"/>
          <w:sz w:val="32"/>
          <w:szCs w:val="32"/>
          <w:lang w:val="en-US" w:eastAsia="zh-CN"/>
        </w:rPr>
        <w:t>9.89</w:t>
      </w:r>
      <w:r>
        <w:rPr>
          <w:rFonts w:eastAsia="仿宋_GB2312"/>
          <w:sz w:val="32"/>
          <w:szCs w:val="32"/>
        </w:rPr>
        <w:t>万元，完成预算的</w:t>
      </w:r>
      <w:r>
        <w:rPr>
          <w:rFonts w:hint="eastAsia" w:eastAsia="仿宋_GB2312"/>
          <w:sz w:val="32"/>
          <w:szCs w:val="32"/>
          <w:lang w:val="en-US" w:eastAsia="zh-CN"/>
        </w:rPr>
        <w:t>24.72</w:t>
      </w:r>
      <w:r>
        <w:rPr>
          <w:rFonts w:eastAsia="仿宋_GB2312"/>
          <w:sz w:val="32"/>
          <w:szCs w:val="32"/>
        </w:rPr>
        <w:t>%。通过项目实施，保障了深化改革工作的改革进程，进一步明确和细化各项制度，确保了全州深化改革工作顺利推进。制定年度工作要点和改革落实台账，确定改革任务</w:t>
      </w:r>
      <w:r>
        <w:rPr>
          <w:rFonts w:hint="eastAsia" w:eastAsia="仿宋_GB2312"/>
          <w:sz w:val="32"/>
          <w:szCs w:val="32"/>
        </w:rPr>
        <w:t>151</w:t>
      </w:r>
      <w:r>
        <w:rPr>
          <w:rFonts w:eastAsia="仿宋_GB2312"/>
          <w:sz w:val="32"/>
          <w:szCs w:val="32"/>
        </w:rPr>
        <w:t>项，继续推进党政领导直接抓方案落实机制，明确州领导直接抓落实专项改革方案</w:t>
      </w:r>
      <w:r>
        <w:rPr>
          <w:rFonts w:hint="eastAsia" w:eastAsia="仿宋_GB2312"/>
          <w:sz w:val="32"/>
          <w:szCs w:val="32"/>
        </w:rPr>
        <w:t>23</w:t>
      </w:r>
      <w:r>
        <w:rPr>
          <w:rFonts w:eastAsia="仿宋_GB2312"/>
          <w:sz w:val="32"/>
          <w:szCs w:val="32"/>
        </w:rPr>
        <w:t>个，承接中央、省、州部署的重大改革试点</w:t>
      </w:r>
      <w:r>
        <w:rPr>
          <w:rFonts w:hint="eastAsia" w:eastAsia="仿宋_GB2312"/>
          <w:sz w:val="32"/>
          <w:szCs w:val="32"/>
        </w:rPr>
        <w:t>14</w:t>
      </w:r>
      <w:r>
        <w:rPr>
          <w:rFonts w:eastAsia="仿宋_GB2312"/>
          <w:sz w:val="32"/>
          <w:szCs w:val="32"/>
        </w:rPr>
        <w:t>项。认领省委深改委会议审议通过需市（州）对接的专项改革方案16个，完成对接16个。扎实开展全面深化改革督察督导，开展“面对面”“清单式”专项督察10次。深度挖掘改革经验，编发《阿坝改革动态》22期，总结报送《阿坝改革信息专报》3</w:t>
      </w:r>
      <w:r>
        <w:rPr>
          <w:rFonts w:hint="eastAsia" w:eastAsia="仿宋_GB2312"/>
          <w:sz w:val="32"/>
          <w:szCs w:val="32"/>
        </w:rPr>
        <w:t>8</w:t>
      </w:r>
      <w:r>
        <w:rPr>
          <w:rFonts w:eastAsia="仿宋_GB2312"/>
          <w:sz w:val="32"/>
          <w:szCs w:val="32"/>
        </w:rPr>
        <w:t>期。发现的主要问题：培训力度有待加强。下一步改进措施：保障一年两次深改培训工作，提升全州改革工作人员业务能力。</w:t>
      </w:r>
    </w:p>
    <w:p>
      <w:pPr>
        <w:spacing w:line="580" w:lineRule="exact"/>
        <w:rPr>
          <w:rFonts w:hint="default" w:eastAsia="仿宋_GB2312"/>
          <w:sz w:val="32"/>
          <w:szCs w:val="32"/>
          <w:lang w:val="en-US" w:eastAsia="zh-CN"/>
        </w:rPr>
      </w:pPr>
      <w:r>
        <w:rPr>
          <w:rFonts w:hint="eastAsia" w:eastAsia="仿宋_GB2312"/>
          <w:sz w:val="32"/>
          <w:szCs w:val="32"/>
          <w:lang w:eastAsia="zh-CN"/>
        </w:rPr>
        <w:t>（</w:t>
      </w:r>
      <w:r>
        <w:rPr>
          <w:rFonts w:hint="eastAsia" w:eastAsia="仿宋_GB2312"/>
          <w:sz w:val="32"/>
          <w:szCs w:val="32"/>
          <w:lang w:val="en-US" w:eastAsia="zh-CN"/>
        </w:rPr>
        <w:t>5</w:t>
      </w:r>
      <w:r>
        <w:rPr>
          <w:rFonts w:hint="eastAsia" w:eastAsia="仿宋_GB2312"/>
          <w:sz w:val="32"/>
          <w:szCs w:val="32"/>
          <w:lang w:eastAsia="zh-CN"/>
        </w:rPr>
        <w:t>）</w:t>
      </w:r>
      <w:r>
        <w:rPr>
          <w:rFonts w:hint="eastAsia" w:eastAsia="仿宋_GB2312"/>
          <w:sz w:val="32"/>
          <w:szCs w:val="32"/>
          <w:lang w:val="en-US" w:eastAsia="zh-CN"/>
        </w:rPr>
        <w:t>政府采购</w:t>
      </w:r>
      <w:r>
        <w:rPr>
          <w:rFonts w:eastAsia="仿宋_GB2312"/>
          <w:sz w:val="32"/>
          <w:szCs w:val="32"/>
        </w:rPr>
        <w:t>项目绩效目标完成情况综述。项目全年预算数</w:t>
      </w:r>
      <w:r>
        <w:rPr>
          <w:rFonts w:hint="eastAsia" w:eastAsia="仿宋_GB2312"/>
          <w:sz w:val="32"/>
          <w:szCs w:val="32"/>
          <w:lang w:val="en-US" w:eastAsia="zh-CN"/>
        </w:rPr>
        <w:t>1</w:t>
      </w:r>
      <w:r>
        <w:rPr>
          <w:rFonts w:eastAsia="仿宋_GB2312"/>
          <w:sz w:val="32"/>
          <w:szCs w:val="32"/>
        </w:rPr>
        <w:t>万元，执行数为</w:t>
      </w:r>
      <w:r>
        <w:rPr>
          <w:rFonts w:hint="eastAsia" w:eastAsia="仿宋_GB2312"/>
          <w:sz w:val="32"/>
          <w:szCs w:val="32"/>
          <w:lang w:val="en-US" w:eastAsia="zh-CN"/>
        </w:rPr>
        <w:t>0.97</w:t>
      </w:r>
      <w:r>
        <w:rPr>
          <w:rFonts w:eastAsia="仿宋_GB2312"/>
          <w:sz w:val="32"/>
          <w:szCs w:val="32"/>
        </w:rPr>
        <w:t>万元，完成预算的</w:t>
      </w:r>
      <w:r>
        <w:rPr>
          <w:rFonts w:hint="eastAsia" w:eastAsia="仿宋_GB2312"/>
          <w:sz w:val="32"/>
          <w:szCs w:val="32"/>
          <w:lang w:val="en-US" w:eastAsia="zh-CN"/>
        </w:rPr>
        <w:t>97</w:t>
      </w:r>
      <w:r>
        <w:rPr>
          <w:rFonts w:eastAsia="仿宋_GB2312"/>
          <w:sz w:val="32"/>
          <w:szCs w:val="32"/>
        </w:rPr>
        <w:t>%</w:t>
      </w:r>
      <w:r>
        <w:rPr>
          <w:rFonts w:hint="eastAsia" w:eastAsia="仿宋_GB2312"/>
          <w:sz w:val="32"/>
          <w:szCs w:val="32"/>
          <w:lang w:eastAsia="zh-CN"/>
        </w:rPr>
        <w:t>；</w:t>
      </w:r>
      <w:r>
        <w:rPr>
          <w:rFonts w:eastAsia="仿宋_GB2312"/>
          <w:color w:val="000000"/>
          <w:sz w:val="32"/>
          <w:szCs w:val="32"/>
        </w:rPr>
        <w:t>主要用于办公设备购置。</w:t>
      </w:r>
    </w:p>
    <w:p>
      <w:pPr>
        <w:rPr>
          <w:rFonts w:eastAsia="仿宋_GB2312"/>
          <w:sz w:val="32"/>
          <w:szCs w:val="32"/>
        </w:rPr>
      </w:pPr>
      <w:bookmarkStart w:id="74" w:name="_GoBack"/>
      <w:bookmarkEnd w:id="74"/>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w:t>
            </w:r>
            <w:r>
              <w:rPr>
                <w:rFonts w:hint="eastAsia"/>
                <w:color w:val="000000"/>
                <w:kern w:val="0"/>
                <w:sz w:val="36"/>
                <w:szCs w:val="36"/>
                <w:lang w:val="en-US" w:eastAsia="zh-CN"/>
              </w:rPr>
              <w:t>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重大课题调研项目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24.42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25</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组织协调州级机关、各县调研力量，完成州委、州政府确定的重大课题或热点、难点问题的调查研究，力求形成更多更好的调研成果。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牵头收集汇总20</w:t>
            </w:r>
            <w:r>
              <w:rPr>
                <w:rFonts w:hint="eastAsia"/>
                <w:color w:val="000000"/>
                <w:sz w:val="24"/>
              </w:rPr>
              <w:t>20</w:t>
            </w:r>
            <w:r>
              <w:rPr>
                <w:color w:val="000000"/>
                <w:sz w:val="24"/>
              </w:rPr>
              <w:t>年度重大调研课题目录，明确《适应新时代发展加快推进信访法治化建设研究》《阿坝州民营经济发展环境调研》等14项由州委常委牵头的重大调研课题，并加强跟踪、协调推进；围绕十九届四中全会精神，草拟州委重点调研课题60个，为州委十一届</w:t>
            </w:r>
            <w:r>
              <w:rPr>
                <w:rFonts w:hint="eastAsia"/>
                <w:color w:val="000000"/>
                <w:sz w:val="24"/>
              </w:rPr>
              <w:t>十</w:t>
            </w:r>
            <w:r>
              <w:rPr>
                <w:color w:val="000000"/>
                <w:sz w:val="24"/>
              </w:rPr>
              <w:t>次全会提供实践依据与智力支撑；注重改革成果转化。</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牵头收集汇总2019年度重大调研课题目录，完成年度确定的调研课题，并转化为成果。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明确《适应新时代发展加快推进信访法治化建设研究》等14项由州委常委牵头的重大调研课题，围绕十九届四中全会精神，草拟州委重点调研课题60个。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注重改革成果转化，汇编完成201</w:t>
            </w:r>
            <w:r>
              <w:rPr>
                <w:rFonts w:hint="eastAsia"/>
                <w:color w:val="000000"/>
                <w:sz w:val="24"/>
              </w:rPr>
              <w:t>9</w:t>
            </w:r>
            <w:r>
              <w:rPr>
                <w:color w:val="000000"/>
                <w:sz w:val="24"/>
              </w:rPr>
              <w:t>年度全州“大学习大讨论大调研”课题成果。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为州委十一届八次全会提供实践依据与智力支撑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将201</w:t>
            </w:r>
            <w:r>
              <w:rPr>
                <w:rFonts w:hint="eastAsia"/>
                <w:color w:val="000000"/>
                <w:sz w:val="24"/>
              </w:rPr>
              <w:t>9</w:t>
            </w:r>
            <w:r>
              <w:rPr>
                <w:color w:val="000000"/>
                <w:sz w:val="24"/>
              </w:rPr>
              <w:t>年度全州“大学习大讨论大调研”课题成果，全部发放。</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深入全州机关、乡镇、村围绕灾后恢复重建、精准扶贫、乡村振兴、生态建设、文旅融合等工作开展调查研究。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现已形成部分调查研究报告为州委决策提供参考。</w:t>
            </w:r>
          </w:p>
        </w:tc>
      </w:tr>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w:t>
            </w:r>
            <w:r>
              <w:rPr>
                <w:rFonts w:hint="eastAsia"/>
                <w:color w:val="000000"/>
                <w:kern w:val="0"/>
                <w:sz w:val="36"/>
                <w:szCs w:val="36"/>
                <w:lang w:val="en-US" w:eastAsia="zh-CN"/>
              </w:rPr>
              <w:t>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典型经验案例教学项目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18.86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rFonts w:hint="eastAsia"/>
                <w:color w:val="000000"/>
                <w:sz w:val="24"/>
              </w:rPr>
              <w:t>30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坚持抓好典型案例教学平台，强化指导和优秀调研报告推送。</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持续加强政研信息服务平台建设，深化与安邦智库、西部杂志社、县域经济学会合作，编发《领导要参》12期。</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编发《领导要参》12期</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坚持抓好典型案例教学平台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强化指导和优秀调研报告推送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持续加强政研信息服务平台建设，深化与安邦智库、西部杂志社、县域经济学会合作。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spacing w:line="580" w:lineRule="exact"/>
        <w:ind w:left="630"/>
        <w:rPr>
          <w:rFonts w:eastAsia="仿宋_GB2312"/>
          <w:sz w:val="32"/>
          <w:szCs w:val="32"/>
        </w:rPr>
      </w:pPr>
    </w:p>
    <w:p>
      <w:pPr>
        <w:pStyle w:val="12"/>
        <w:ind w:left="1060" w:hanging="640"/>
        <w:rPr>
          <w:rFonts w:eastAsia="仿宋_GB2312"/>
          <w:sz w:val="32"/>
          <w:szCs w:val="32"/>
        </w:rPr>
      </w:pPr>
    </w:p>
    <w:p>
      <w:pPr>
        <w:rPr>
          <w:rFonts w:eastAsia="仿宋_GB2312"/>
          <w:sz w:val="32"/>
          <w:szCs w:val="32"/>
        </w:rPr>
      </w:pPr>
    </w:p>
    <w:p>
      <w:pPr>
        <w:pStyle w:val="12"/>
        <w:ind w:left="232" w:leftChars="16" w:hanging="198" w:hangingChars="62"/>
        <w:rPr>
          <w:rFonts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w:t>
            </w:r>
            <w:r>
              <w:rPr>
                <w:rFonts w:hint="eastAsia"/>
                <w:color w:val="000000"/>
                <w:kern w:val="0"/>
                <w:sz w:val="36"/>
                <w:szCs w:val="36"/>
                <w:lang w:val="en-US" w:eastAsia="zh-CN"/>
              </w:rPr>
              <w:t>1</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《阿坝研究》项目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15.61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20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着力完善和提升《阿坝研究》党刊交流平台，集全州各条战线干部职工的智慧，为全州经济社会发展献计出力。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着力完善和提升《阿坝研究》党刊交流平台，完成4期《阿坝研究》组稿、编印工作，并将赠阅范围扩大到省直相关部门和兄弟市州的相关部门和领导，既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编印《阿坝研究》4期，将赠阅范围扩大到省直相关部门和兄弟市州的相关部门和领导。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为全州经济社会发展献计出力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为州领导科学决策、推进阿坝发展提供了积极参考，也有效宣传推广了阿坝各县（市）、各部门、各行业战线转型发展的成功经验和生动实践。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为州领导科学决策、推进阿坝发展提供了积极参考，也有效宣传推广了阿坝各县（市）、各部门、各行业战线转型发展的成功经验和生动实践。</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rPr>
          <w:rFonts w:eastAsia="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793"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w:t>
            </w:r>
            <w:r>
              <w:rPr>
                <w:rFonts w:hint="eastAsia"/>
                <w:color w:val="000000"/>
                <w:kern w:val="0"/>
                <w:sz w:val="36"/>
                <w:szCs w:val="36"/>
              </w:rPr>
              <w:t>20</w:t>
            </w:r>
            <w:r>
              <w:rPr>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全面深化改革项目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中共阿坝州委政策研究室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9.89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eastAsia="宋体"/>
                <w:color w:val="000000"/>
                <w:sz w:val="24"/>
                <w:lang w:val="en-US" w:eastAsia="zh-CN"/>
              </w:rPr>
            </w:pPr>
            <w:r>
              <w:rPr>
                <w:rFonts w:hint="eastAsia"/>
                <w:color w:val="000000"/>
                <w:sz w:val="24"/>
                <w:lang w:val="en-US" w:eastAsia="zh-CN"/>
              </w:rPr>
              <w:t>40</w:t>
            </w:r>
          </w:p>
        </w:tc>
      </w:tr>
      <w:tr>
        <w:tblPrEx>
          <w:tblCellMar>
            <w:top w:w="0" w:type="dxa"/>
            <w:left w:w="0" w:type="dxa"/>
            <w:bottom w:w="0" w:type="dxa"/>
            <w:right w:w="0" w:type="dxa"/>
          </w:tblCellMar>
        </w:tblPrEx>
        <w:trPr>
          <w:trHeight w:val="148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r>
              <w:rPr>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按照中央、省委和州委的决策部署，加大科学谋划、统筹协调、督促落实力度，蹄疾步稳推进全面深化改革工作。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制定年度工作要点和改革落实台账，确定改革任务</w:t>
            </w:r>
            <w:r>
              <w:rPr>
                <w:rFonts w:hint="eastAsia"/>
                <w:color w:val="000000"/>
                <w:sz w:val="24"/>
              </w:rPr>
              <w:t>151</w:t>
            </w:r>
            <w:r>
              <w:rPr>
                <w:color w:val="000000"/>
                <w:sz w:val="24"/>
              </w:rPr>
              <w:t>项，继续推进党政领导直接抓方案落实机制，明确州领导直接抓落实专项改革方案</w:t>
            </w:r>
            <w:r>
              <w:rPr>
                <w:rFonts w:hint="eastAsia"/>
                <w:color w:val="000000"/>
                <w:sz w:val="24"/>
              </w:rPr>
              <w:t>23</w:t>
            </w:r>
            <w:r>
              <w:rPr>
                <w:color w:val="000000"/>
                <w:sz w:val="24"/>
              </w:rPr>
              <w:t>个，承接中央、省、州部署的重大改革试点</w:t>
            </w:r>
            <w:r>
              <w:rPr>
                <w:rFonts w:hint="eastAsia"/>
                <w:color w:val="000000"/>
                <w:sz w:val="24"/>
              </w:rPr>
              <w:t>14</w:t>
            </w:r>
            <w:r>
              <w:rPr>
                <w:color w:val="000000"/>
                <w:sz w:val="24"/>
              </w:rPr>
              <w:t>项。认领省委深改委会议审议通过需市（州）对接的专项改革方案16个，完成对接16个。扎实开展全面深化改革督察督导，开展“面对面”“清单式”专项督察10次。深度挖掘改革经验，编发《阿坝改革动态》22期，总结报送《阿坝改革信息专报》3</w:t>
            </w:r>
            <w:r>
              <w:rPr>
                <w:rFonts w:hint="eastAsia"/>
                <w:color w:val="000000"/>
                <w:sz w:val="24"/>
              </w:rPr>
              <w:t>8</w:t>
            </w:r>
            <w:r>
              <w:rPr>
                <w:color w:val="000000"/>
                <w:sz w:val="24"/>
              </w:rPr>
              <w:t>期。发现的主要问题：培训力度有待加强。下一步改进措施：保障一年两次深改培训工作，提升全州改革工作人员业务能力。</w:t>
            </w:r>
          </w:p>
        </w:tc>
      </w:tr>
      <w:tr>
        <w:tblPrEx>
          <w:tblCellMar>
            <w:top w:w="0" w:type="dxa"/>
            <w:left w:w="0" w:type="dxa"/>
            <w:bottom w:w="0" w:type="dxa"/>
            <w:right w:w="0" w:type="dxa"/>
          </w:tblCellMar>
        </w:tblPrEx>
        <w:trPr>
          <w:trHeight w:val="674"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按照中央省州部署，扎实推进会我在全面深化改革工作。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完成年度改革任务，召开深改委会议、专项小组会议，组织开展全面深化改革业务培训。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确定改革任务</w:t>
            </w:r>
            <w:r>
              <w:rPr>
                <w:rFonts w:hint="eastAsia"/>
                <w:color w:val="000000"/>
                <w:sz w:val="24"/>
              </w:rPr>
              <w:t>151</w:t>
            </w:r>
            <w:r>
              <w:rPr>
                <w:color w:val="000000"/>
                <w:sz w:val="24"/>
              </w:rPr>
              <w:t>项，明确州领导直接抓落实专项改革方案</w:t>
            </w:r>
            <w:r>
              <w:rPr>
                <w:rFonts w:hint="eastAsia"/>
                <w:color w:val="000000"/>
                <w:sz w:val="24"/>
              </w:rPr>
              <w:t>23</w:t>
            </w:r>
            <w:r>
              <w:rPr>
                <w:color w:val="000000"/>
                <w:sz w:val="24"/>
              </w:rPr>
              <w:t>个，承接中央、省、州部署的重大改革试点1</w:t>
            </w:r>
            <w:r>
              <w:rPr>
                <w:rFonts w:hint="eastAsia"/>
                <w:color w:val="000000"/>
                <w:sz w:val="24"/>
              </w:rPr>
              <w:t>4</w:t>
            </w:r>
            <w:r>
              <w:rPr>
                <w:color w:val="000000"/>
                <w:sz w:val="24"/>
              </w:rPr>
              <w:t>项</w:t>
            </w:r>
            <w:r>
              <w:rPr>
                <w:rFonts w:hint="eastAsia"/>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按照中央省州部署，扎实推进会我在全面深化改革工作。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扎实开展全面深化改革专项督察督导，强化改革培训提升改革能力，深度挖掘改革经验。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color w:val="000000"/>
                <w:sz w:val="24"/>
              </w:rPr>
            </w:pPr>
            <w:r>
              <w:rPr>
                <w:color w:val="000000"/>
                <w:sz w:val="24"/>
              </w:rPr>
              <w:t>开展“面对面”“清单式”专项督察10次。编发《阿坝改革动态》22期，总结报送《阿坝改革信息专报》3</w:t>
            </w:r>
            <w:r>
              <w:rPr>
                <w:rFonts w:hint="eastAsia"/>
                <w:color w:val="000000"/>
                <w:sz w:val="24"/>
              </w:rPr>
              <w:t>8</w:t>
            </w:r>
            <w:r>
              <w:rPr>
                <w:color w:val="000000"/>
                <w:sz w:val="24"/>
              </w:rPr>
              <w:t>期，其中，《阿坝州创新打造“</w:t>
            </w:r>
            <w:r>
              <w:rPr>
                <w:rFonts w:hint="eastAsia"/>
                <w:color w:val="000000"/>
                <w:sz w:val="24"/>
              </w:rPr>
              <w:t>四圈四同</w:t>
            </w:r>
            <w:r>
              <w:rPr>
                <w:color w:val="000000"/>
                <w:sz w:val="24"/>
              </w:rPr>
              <w:t>”</w:t>
            </w:r>
            <w:r>
              <w:rPr>
                <w:rFonts w:hint="eastAsia"/>
                <w:color w:val="000000"/>
                <w:sz w:val="24"/>
              </w:rPr>
              <w:t>环资审判品牌</w:t>
            </w:r>
            <w:r>
              <w:rPr>
                <w:color w:val="000000"/>
                <w:sz w:val="24"/>
              </w:rPr>
              <w:t>》《四川茂县“</w:t>
            </w:r>
            <w:r>
              <w:rPr>
                <w:rFonts w:hint="eastAsia"/>
                <w:color w:val="000000"/>
                <w:sz w:val="24"/>
              </w:rPr>
              <w:t>党建联盟</w:t>
            </w:r>
            <w:r>
              <w:rPr>
                <w:color w:val="000000"/>
                <w:sz w:val="24"/>
              </w:rPr>
              <w:t>”</w:t>
            </w:r>
            <w:r>
              <w:rPr>
                <w:rFonts w:hint="eastAsia"/>
                <w:color w:val="000000"/>
                <w:sz w:val="24"/>
              </w:rPr>
              <w:t>联通城乡治理“微细胞”</w:t>
            </w:r>
            <w:r>
              <w:rPr>
                <w:color w:val="000000"/>
                <w:sz w:val="24"/>
              </w:rPr>
              <w:t>》等</w:t>
            </w:r>
            <w:r>
              <w:rPr>
                <w:rFonts w:hint="eastAsia"/>
                <w:color w:val="000000"/>
                <w:sz w:val="24"/>
              </w:rPr>
              <w:t>4</w:t>
            </w:r>
            <w:r>
              <w:rPr>
                <w:color w:val="000000"/>
                <w:sz w:val="24"/>
              </w:rPr>
              <w:t>篇等信息被省委改革办采用。</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较满意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color w:val="000000"/>
                <w:sz w:val="24"/>
              </w:rPr>
            </w:pPr>
            <w:r>
              <w:rPr>
                <w:color w:val="000000"/>
                <w:sz w:val="24"/>
              </w:rPr>
              <w:t>得到州委主要领导肯定</w:t>
            </w:r>
          </w:p>
        </w:tc>
      </w:tr>
    </w:tbl>
    <w:p>
      <w:pPr>
        <w:pStyle w:val="12"/>
        <w:ind w:left="840" w:hanging="420"/>
      </w:pPr>
    </w:p>
    <w:p>
      <w:pPr>
        <w:spacing w:line="580" w:lineRule="exact"/>
        <w:ind w:left="630"/>
        <w:rPr>
          <w:rFonts w:eastAsia="仿宋_GB2312"/>
          <w:sz w:val="32"/>
          <w:szCs w:val="32"/>
        </w:rPr>
      </w:pPr>
      <w:r>
        <w:rPr>
          <w:rFonts w:eastAsia="楷体_GB2312"/>
          <w:sz w:val="32"/>
          <w:szCs w:val="32"/>
        </w:rPr>
        <w:t>2.部门绩效评价结果。</w:t>
      </w:r>
    </w:p>
    <w:p>
      <w:pPr>
        <w:spacing w:line="580" w:lineRule="exact"/>
        <w:ind w:firstLine="640" w:firstLineChars="200"/>
        <w:rPr>
          <w:rFonts w:eastAsia="仿宋_GB2312"/>
          <w:sz w:val="32"/>
          <w:szCs w:val="32"/>
        </w:rPr>
      </w:pPr>
      <w:r>
        <w:rPr>
          <w:rFonts w:eastAsia="仿宋_GB2312"/>
          <w:sz w:val="32"/>
          <w:szCs w:val="32"/>
        </w:rPr>
        <w:t>本部门按要求对20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年部门整体支出绩效评价情况开展自评，《中共阿坝州委政策研究室20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年部门整体支出绩效评价报告》见附件（附件1）。</w:t>
      </w:r>
    </w:p>
    <w:p>
      <w:pPr>
        <w:spacing w:line="580" w:lineRule="exact"/>
        <w:ind w:firstLine="640" w:firstLineChars="200"/>
        <w:rPr>
          <w:rFonts w:eastAsia="仿宋_GB2312"/>
          <w:b/>
          <w:color w:val="000000"/>
          <w:sz w:val="32"/>
          <w:szCs w:val="32"/>
        </w:rPr>
      </w:pPr>
      <w:r>
        <w:rPr>
          <w:rFonts w:eastAsia="仿宋_GB2312"/>
          <w:sz w:val="32"/>
          <w:szCs w:val="32"/>
        </w:rPr>
        <w:t>本部门自行组织对典型经验案例教学项目、深化改革工作经费项目、《阿坝研究》项目、重大课题调研项目开展了绩效评价，《中共阿坝州委政策研究室项目20</w:t>
      </w:r>
      <w:r>
        <w:rPr>
          <w:rFonts w:hint="eastAsia" w:eastAsia="仿宋_GB2312"/>
          <w:sz w:val="32"/>
          <w:szCs w:val="32"/>
        </w:rPr>
        <w:t>2</w:t>
      </w:r>
      <w:r>
        <w:rPr>
          <w:rFonts w:hint="eastAsia" w:eastAsia="仿宋_GB2312"/>
          <w:sz w:val="32"/>
          <w:szCs w:val="32"/>
          <w:lang w:val="en-US" w:eastAsia="zh-CN"/>
        </w:rPr>
        <w:t>1</w:t>
      </w:r>
      <w:r>
        <w:rPr>
          <w:rFonts w:eastAsia="仿宋_GB2312"/>
          <w:sz w:val="32"/>
          <w:szCs w:val="32"/>
        </w:rPr>
        <w:t>年绩效评价报告》见附件（附件2）。</w:t>
      </w:r>
    </w:p>
    <w:p>
      <w:pPr>
        <w:widowControl/>
        <w:jc w:val="left"/>
        <w:rPr>
          <w:rFonts w:eastAsia="仿宋_GB2312"/>
          <w:b/>
          <w:color w:val="000000"/>
          <w:sz w:val="32"/>
          <w:szCs w:val="32"/>
        </w:rPr>
      </w:pPr>
      <w:r>
        <w:rPr>
          <w:rFonts w:eastAsia="仿宋_GB2312"/>
          <w:b/>
          <w:color w:val="000000"/>
          <w:sz w:val="32"/>
          <w:szCs w:val="32"/>
        </w:rPr>
        <w:br w:type="page"/>
      </w:r>
    </w:p>
    <w:p>
      <w:pPr>
        <w:numPr>
          <w:ilvl w:val="0"/>
          <w:numId w:val="2"/>
        </w:numPr>
        <w:spacing w:line="600" w:lineRule="exact"/>
        <w:ind w:firstLine="660" w:firstLineChars="150"/>
        <w:jc w:val="center"/>
        <w:outlineLvl w:val="0"/>
        <w:rPr>
          <w:rStyle w:val="28"/>
          <w:rFonts w:eastAsia="黑体"/>
          <w:b w:val="0"/>
        </w:rPr>
      </w:pPr>
      <w:bookmarkStart w:id="56" w:name="_Toc15396613"/>
      <w:bookmarkStart w:id="57" w:name="_Toc15377225"/>
      <w:r>
        <w:rPr>
          <w:rFonts w:eastAsia="黑体"/>
          <w:color w:val="000000"/>
          <w:sz w:val="44"/>
          <w:szCs w:val="44"/>
        </w:rPr>
        <w:t>名</w:t>
      </w:r>
      <w:r>
        <w:rPr>
          <w:rStyle w:val="28"/>
          <w:rFonts w:eastAsia="黑体"/>
          <w:b w:val="0"/>
        </w:rPr>
        <w:t>词解释</w:t>
      </w:r>
      <w:bookmarkEnd w:id="56"/>
      <w:bookmarkEnd w:id="57"/>
    </w:p>
    <w:p>
      <w:pPr>
        <w:spacing w:line="600" w:lineRule="exact"/>
        <w:jc w:val="left"/>
        <w:rPr>
          <w:b/>
          <w:color w:val="000000"/>
          <w:sz w:val="44"/>
          <w:szCs w:val="44"/>
        </w:rPr>
      </w:pP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1.财政拨款收入：指单位从同级财政部门取得的财政预算资金。</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4.其他收入：指单位取得的除上述收入以外的各项收入。 </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6.年初结转和结余：指以前年度尚未完成、结转到本年按有关规定继续使用的资金。 </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pPr>
        <w:ind w:firstLine="640" w:firstLineChars="200"/>
        <w:rPr>
          <w:rFonts w:eastAsia="仿宋_GB2312"/>
          <w:color w:val="000000"/>
          <w:sz w:val="32"/>
          <w:szCs w:val="32"/>
        </w:rPr>
      </w:pPr>
      <w:r>
        <w:rPr>
          <w:rFonts w:eastAsia="仿宋_GB2312"/>
          <w:color w:val="000000"/>
          <w:sz w:val="32"/>
          <w:szCs w:val="32"/>
        </w:rPr>
        <w:t>9.一般公共服务（类）党委办公厅（室）及相关机构事务（款）行政运行（项）：反映行政单位（包括实行公务员管理的事业单位）的基本支出。</w:t>
      </w:r>
    </w:p>
    <w:p>
      <w:pPr>
        <w:ind w:firstLine="640" w:firstLineChars="200"/>
        <w:rPr>
          <w:rFonts w:eastAsia="仿宋_GB2312"/>
          <w:color w:val="000000"/>
          <w:sz w:val="32"/>
          <w:szCs w:val="32"/>
        </w:rPr>
      </w:pPr>
      <w:r>
        <w:rPr>
          <w:rFonts w:eastAsia="仿宋_GB2312"/>
          <w:color w:val="000000"/>
          <w:sz w:val="32"/>
          <w:szCs w:val="32"/>
        </w:rPr>
        <w:t>10.一般公共服务（类）党委办公厅（室）及相关机构事务（款）一般行政管理事务（项）：反映行政单位（包括实行公务员管理的事业单位）未单独设置项级科目的其他项目支出。</w:t>
      </w:r>
    </w:p>
    <w:p>
      <w:pPr>
        <w:ind w:firstLine="640" w:firstLineChars="200"/>
        <w:rPr>
          <w:rFonts w:eastAsia="仿宋_GB2312"/>
          <w:color w:val="000000"/>
          <w:sz w:val="32"/>
          <w:szCs w:val="32"/>
        </w:rPr>
      </w:pPr>
      <w:r>
        <w:rPr>
          <w:rFonts w:eastAsia="仿宋_GB2312"/>
          <w:color w:val="000000"/>
          <w:sz w:val="32"/>
          <w:szCs w:val="32"/>
        </w:rPr>
        <w:t>11.社会保障和就业（类）行政事业单位离退休（款）机关事业单位基本养老保险缴费支出（项）：反映机关事业单位实施养老保险制度由单位缴纳的基本养老保险费支出。</w:t>
      </w:r>
    </w:p>
    <w:p>
      <w:pPr>
        <w:ind w:firstLine="640" w:firstLineChars="200"/>
        <w:rPr>
          <w:rFonts w:eastAsia="仿宋_GB2312"/>
          <w:color w:val="000000"/>
          <w:sz w:val="32"/>
          <w:szCs w:val="32"/>
        </w:rPr>
      </w:pPr>
      <w:r>
        <w:rPr>
          <w:rFonts w:eastAsia="仿宋_GB2312"/>
          <w:color w:val="000000"/>
          <w:sz w:val="32"/>
          <w:szCs w:val="32"/>
        </w:rPr>
        <w:t>12. 社会保障和就业（类）行政事业单位离退休（款）机关事业单位职业年金缴费支出（项）：反映机关事业单位实施养老保险制度由单位缴纳的职业年金支出。</w:t>
      </w:r>
    </w:p>
    <w:p>
      <w:pPr>
        <w:ind w:firstLine="640" w:firstLineChars="200"/>
        <w:rPr>
          <w:rFonts w:eastAsia="仿宋_GB2312"/>
          <w:color w:val="000000"/>
          <w:sz w:val="32"/>
          <w:szCs w:val="32"/>
        </w:rPr>
      </w:pPr>
      <w:r>
        <w:rPr>
          <w:rFonts w:eastAsia="仿宋_GB2312"/>
          <w:color w:val="000000"/>
          <w:sz w:val="32"/>
          <w:szCs w:val="32"/>
        </w:rPr>
        <w:t>13.社会保障和就业（类）其他社会保障和就业支出（款）其他社会保障和就业支出（项）：反映上述项目以外其他用于社会保障和就业方面的支出。</w:t>
      </w:r>
    </w:p>
    <w:p>
      <w:pPr>
        <w:ind w:firstLine="640" w:firstLineChars="200"/>
        <w:rPr>
          <w:rFonts w:eastAsia="仿宋_GB2312"/>
          <w:color w:val="000000"/>
          <w:sz w:val="32"/>
          <w:szCs w:val="32"/>
        </w:rPr>
      </w:pPr>
      <w:r>
        <w:rPr>
          <w:rFonts w:eastAsia="仿宋_GB2312"/>
          <w:color w:val="000000"/>
          <w:sz w:val="32"/>
          <w:szCs w:val="32"/>
        </w:rPr>
        <w:t>14.医疗卫生与计划生育（类）行政事业单位医疗（款）行政单位医疗（项）：反映财政部门集中安排的行政单位基本医疗保险缴费经费，未参加医疗保险的行政单位的公费医疗经费，按国家规定享受离休人员、红军老战士待遇人员的医疗经费。</w:t>
      </w:r>
    </w:p>
    <w:p>
      <w:pPr>
        <w:ind w:firstLine="640" w:firstLineChars="200"/>
        <w:rPr>
          <w:rFonts w:eastAsia="仿宋_GB2312"/>
          <w:color w:val="000000"/>
          <w:sz w:val="32"/>
          <w:szCs w:val="32"/>
        </w:rPr>
      </w:pPr>
      <w:r>
        <w:rPr>
          <w:rFonts w:eastAsia="仿宋_GB2312"/>
          <w:color w:val="000000"/>
          <w:sz w:val="32"/>
          <w:szCs w:val="32"/>
        </w:rPr>
        <w:t>15.医疗卫生与计划生育（类）行政事业单位医疗（款）公务员补充医疗补助（项）：反映财政部门集中安排的公务员医疗补助经费。</w:t>
      </w:r>
    </w:p>
    <w:p>
      <w:pPr>
        <w:ind w:firstLine="640" w:firstLineChars="200"/>
        <w:rPr>
          <w:rFonts w:eastAsia="仿宋_GB2312"/>
          <w:color w:val="000000"/>
          <w:sz w:val="32"/>
          <w:szCs w:val="32"/>
        </w:rPr>
      </w:pPr>
      <w:r>
        <w:rPr>
          <w:rFonts w:eastAsia="仿宋_GB2312"/>
          <w:color w:val="000000"/>
          <w:sz w:val="32"/>
          <w:szCs w:val="32"/>
        </w:rPr>
        <w:t>16.住房保障（类）住房改革支出（款）住房公积金（项）：反映行政事业单位按人力资源和社会保障部、财政部规定的基本工资和津贴补贴以及规定比例为职工缴纳的住房公积金。</w:t>
      </w:r>
    </w:p>
    <w:p>
      <w:pPr>
        <w:ind w:firstLine="640" w:firstLineChars="200"/>
        <w:rPr>
          <w:rFonts w:eastAsia="仿宋_GB2312"/>
          <w:color w:val="000000"/>
          <w:sz w:val="32"/>
          <w:szCs w:val="32"/>
        </w:rPr>
      </w:pPr>
      <w:r>
        <w:rPr>
          <w:rFonts w:eastAsia="仿宋_GB2312"/>
          <w:color w:val="000000"/>
          <w:sz w:val="32"/>
          <w:szCs w:val="32"/>
        </w:rPr>
        <w:t>17.住房保障（类）住房改革支出（款）购房补贴（项）：反映按房改政策规定，行政事业单位向符合条件职工（含离退休人员）、军队（含武警）向转役复员离退休人员发放的用于购买住房的补贴。</w:t>
      </w:r>
    </w:p>
    <w:p>
      <w:pPr>
        <w:ind w:firstLine="640" w:firstLineChars="200"/>
        <w:rPr>
          <w:rFonts w:eastAsia="仿宋_GB2312"/>
          <w:color w:val="000000"/>
          <w:sz w:val="32"/>
          <w:szCs w:val="32"/>
        </w:rPr>
      </w:pPr>
      <w:r>
        <w:rPr>
          <w:rFonts w:eastAsia="仿宋_GB2312"/>
          <w:color w:val="000000"/>
          <w:sz w:val="32"/>
          <w:szCs w:val="32"/>
        </w:rPr>
        <w:t>18.基本支出：指为保障机构正常运转、完成日常工作任务而发生的人员支出和公用支出。</w:t>
      </w:r>
    </w:p>
    <w:p>
      <w:pPr>
        <w:ind w:firstLine="640" w:firstLineChars="200"/>
        <w:rPr>
          <w:rFonts w:eastAsia="仿宋_GB2312"/>
          <w:color w:val="000000"/>
          <w:sz w:val="32"/>
          <w:szCs w:val="32"/>
        </w:rPr>
      </w:pPr>
      <w:r>
        <w:rPr>
          <w:rFonts w:eastAsia="仿宋_GB2312"/>
          <w:color w:val="000000"/>
          <w:sz w:val="32"/>
          <w:szCs w:val="32"/>
        </w:rPr>
        <w:t xml:space="preserve">19.项目支出：指在基本支出之外为完成特定行政任务和事业发展目标所发生的支出。 </w:t>
      </w:r>
    </w:p>
    <w:p>
      <w:pPr>
        <w:ind w:firstLine="640" w:firstLineChars="200"/>
        <w:rPr>
          <w:rFonts w:eastAsia="仿宋_GB2312"/>
          <w:color w:val="000000"/>
          <w:sz w:val="32"/>
          <w:szCs w:val="32"/>
        </w:rPr>
      </w:pPr>
      <w:r>
        <w:rPr>
          <w:rFonts w:eastAsia="仿宋_GB2312"/>
          <w:color w:val="000000"/>
          <w:sz w:val="32"/>
          <w:szCs w:val="32"/>
        </w:rPr>
        <w:t>20.经营支出：指事业单位在专业业务活动及其辅助活动之外开展非独立核算经营活动发生的支出。</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23.一般公共服务支出（201） :指行政单位（包括实行公务员管理的事业单位）的基本支出。</w:t>
      </w:r>
    </w:p>
    <w:p>
      <w:pPr>
        <w:ind w:firstLine="640" w:firstLineChars="200"/>
        <w:rPr>
          <w:rFonts w:eastAsia="仿宋_GB2312"/>
          <w:color w:val="000000"/>
          <w:sz w:val="32"/>
          <w:szCs w:val="32"/>
        </w:rPr>
      </w:pPr>
      <w:r>
        <w:rPr>
          <w:rFonts w:eastAsia="仿宋_GB2312"/>
          <w:color w:val="000000"/>
          <w:sz w:val="32"/>
          <w:szCs w:val="32"/>
        </w:rPr>
        <w:t>24.基本支出：指为保障机构正常运转、完成日常工作任务而发生的人员支出和公用支出。</w:t>
      </w:r>
    </w:p>
    <w:p>
      <w:pPr>
        <w:ind w:firstLine="640" w:firstLineChars="200"/>
        <w:rPr>
          <w:rFonts w:eastAsia="仿宋_GB2312"/>
          <w:color w:val="000000"/>
          <w:sz w:val="32"/>
          <w:szCs w:val="32"/>
        </w:rPr>
      </w:pPr>
      <w:r>
        <w:rPr>
          <w:rFonts w:eastAsia="仿宋_GB2312"/>
          <w:color w:val="000000"/>
          <w:sz w:val="32"/>
          <w:szCs w:val="32"/>
        </w:rPr>
        <w:t xml:space="preserve">25.项目支出：指在基本支出之外为完成特定行政任务和事业发展目标所发生的支出。 </w:t>
      </w:r>
    </w:p>
    <w:p>
      <w:pPr>
        <w:ind w:firstLine="640" w:firstLineChars="200"/>
        <w:rPr>
          <w:rFonts w:eastAsia="仿宋_GB2312"/>
          <w:color w:val="000000"/>
          <w:sz w:val="32"/>
          <w:szCs w:val="32"/>
        </w:rPr>
      </w:pPr>
      <w:r>
        <w:rPr>
          <w:rFonts w:eastAsia="仿宋_GB2312"/>
          <w:color w:val="000000"/>
          <w:sz w:val="32"/>
          <w:szCs w:val="32"/>
        </w:rPr>
        <w:t>26.经营支出：指事业单位在专业业务活动及其辅助活动之外开展非独立核算经营活动发生的支出。</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eastAsia="仿宋"/>
          <w:b/>
          <w:color w:val="000000"/>
          <w:sz w:val="32"/>
          <w:szCs w:val="32"/>
        </w:rPr>
      </w:pPr>
      <w:bookmarkStart w:id="58" w:name="_Toc15396614"/>
      <w:bookmarkStart w:id="59" w:name="_Toc15377226"/>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Fonts w:hint="eastAsia" w:eastAsia="仿宋"/>
          <w:b/>
          <w:color w:val="000000"/>
          <w:sz w:val="32"/>
          <w:szCs w:val="32"/>
        </w:rPr>
      </w:pPr>
    </w:p>
    <w:p>
      <w:pPr>
        <w:spacing w:line="600" w:lineRule="exact"/>
        <w:jc w:val="center"/>
        <w:outlineLvl w:val="0"/>
        <w:rPr>
          <w:rStyle w:val="28"/>
          <w:rFonts w:eastAsia="黑体"/>
          <w:b w:val="0"/>
        </w:rPr>
      </w:pPr>
      <w:r>
        <w:rPr>
          <w:rFonts w:eastAsia="黑体"/>
          <w:color w:val="000000"/>
          <w:sz w:val="44"/>
          <w:szCs w:val="44"/>
        </w:rPr>
        <w:t>第</w:t>
      </w:r>
      <w:r>
        <w:rPr>
          <w:rStyle w:val="28"/>
          <w:rFonts w:eastAsia="黑体"/>
          <w:b w:val="0"/>
        </w:rPr>
        <w:t>四部分 附件</w:t>
      </w:r>
      <w:bookmarkEnd w:id="58"/>
    </w:p>
    <w:p>
      <w:pPr>
        <w:spacing w:line="600" w:lineRule="exact"/>
        <w:jc w:val="left"/>
        <w:outlineLvl w:val="0"/>
        <w:rPr>
          <w:rFonts w:eastAsia="方正小标宋简体"/>
          <w:sz w:val="32"/>
          <w:szCs w:val="32"/>
        </w:rPr>
      </w:pPr>
      <w:r>
        <w:rPr>
          <w:rFonts w:eastAsia="黑体"/>
          <w:sz w:val="32"/>
          <w:szCs w:val="32"/>
        </w:rPr>
        <w:t>附件1</w:t>
      </w:r>
    </w:p>
    <w:p>
      <w:pPr>
        <w:spacing w:line="580" w:lineRule="exact"/>
        <w:jc w:val="center"/>
        <w:rPr>
          <w:rFonts w:eastAsia="方正小标宋简体"/>
          <w:sz w:val="44"/>
          <w:szCs w:val="44"/>
        </w:rPr>
      </w:pPr>
    </w:p>
    <w:p>
      <w:pPr>
        <w:widowControl/>
        <w:spacing w:line="560" w:lineRule="exact"/>
        <w:contextualSpacing/>
        <w:jc w:val="center"/>
        <w:rPr>
          <w:rFonts w:eastAsia="方正小标宋简体"/>
          <w:b/>
          <w:sz w:val="44"/>
          <w:szCs w:val="44"/>
          <w:shd w:val="clear" w:color="auto" w:fill="FFFFFF"/>
        </w:rPr>
      </w:pPr>
      <w:r>
        <w:rPr>
          <w:rFonts w:eastAsia="方正小标宋简体"/>
          <w:b/>
          <w:sz w:val="44"/>
          <w:szCs w:val="44"/>
          <w:shd w:val="clear" w:color="auto" w:fill="FFFFFF"/>
        </w:rPr>
        <w:t>中共阿坝州委政策研究室</w:t>
      </w:r>
    </w:p>
    <w:p>
      <w:pPr>
        <w:widowControl/>
        <w:spacing w:line="560" w:lineRule="exact"/>
        <w:contextualSpacing/>
        <w:jc w:val="center"/>
        <w:rPr>
          <w:rFonts w:eastAsia="方正小标宋简体"/>
          <w:b/>
          <w:sz w:val="44"/>
          <w:szCs w:val="44"/>
          <w:shd w:val="clear" w:color="auto" w:fill="FFFFFF"/>
        </w:rPr>
      </w:pPr>
      <w:r>
        <w:rPr>
          <w:rFonts w:eastAsia="方正小标宋简体"/>
          <w:b/>
          <w:sz w:val="44"/>
          <w:szCs w:val="44"/>
          <w:shd w:val="clear" w:color="auto" w:fill="FFFFFF"/>
        </w:rPr>
        <w:t>202</w:t>
      </w:r>
      <w:r>
        <w:rPr>
          <w:rFonts w:hint="eastAsia" w:eastAsia="方正小标宋简体"/>
          <w:b/>
          <w:sz w:val="44"/>
          <w:szCs w:val="44"/>
          <w:shd w:val="clear" w:color="auto" w:fill="FFFFFF"/>
          <w:lang w:val="en-US" w:eastAsia="zh-CN"/>
        </w:rPr>
        <w:t>1</w:t>
      </w:r>
      <w:r>
        <w:rPr>
          <w:rFonts w:eastAsia="方正小标宋简体"/>
          <w:b/>
          <w:sz w:val="44"/>
          <w:szCs w:val="44"/>
          <w:shd w:val="clear" w:color="auto" w:fill="FFFFFF"/>
        </w:rPr>
        <w:t>年州级部门整体支出绩效评价报告</w:t>
      </w:r>
    </w:p>
    <w:p>
      <w:pPr>
        <w:widowControl/>
        <w:spacing w:line="560" w:lineRule="exact"/>
        <w:jc w:val="left"/>
        <w:rPr>
          <w:rFonts w:eastAsia="仿宋_GB2312"/>
          <w:sz w:val="32"/>
          <w:szCs w:val="32"/>
        </w:rPr>
      </w:pPr>
    </w:p>
    <w:p>
      <w:pPr>
        <w:widowControl/>
        <w:spacing w:line="560" w:lineRule="exact"/>
        <w:jc w:val="left"/>
        <w:rPr>
          <w:rFonts w:eastAsia="方正仿宋_GBK"/>
          <w:sz w:val="32"/>
          <w:szCs w:val="32"/>
        </w:rPr>
      </w:pPr>
      <w:r>
        <w:rPr>
          <w:rFonts w:eastAsia="方正仿宋_GBK"/>
          <w:sz w:val="32"/>
          <w:szCs w:val="32"/>
        </w:rPr>
        <w:t>州财政局：</w:t>
      </w:r>
    </w:p>
    <w:p>
      <w:pPr>
        <w:widowControl/>
        <w:adjustRightInd w:val="0"/>
        <w:snapToGrid w:val="0"/>
        <w:spacing w:line="560" w:lineRule="exact"/>
        <w:ind w:firstLine="640" w:firstLineChars="200"/>
        <w:contextualSpacing/>
        <w:jc w:val="left"/>
        <w:rPr>
          <w:rFonts w:eastAsia="方正仿宋_GBK"/>
          <w:color w:val="000000"/>
          <w:kern w:val="0"/>
          <w:sz w:val="32"/>
          <w:szCs w:val="32"/>
          <w:shd w:val="clear" w:color="auto" w:fill="FFFFFF"/>
        </w:rPr>
      </w:pPr>
      <w:r>
        <w:rPr>
          <w:rFonts w:eastAsia="方正仿宋_GBK"/>
          <w:sz w:val="32"/>
          <w:szCs w:val="32"/>
        </w:rPr>
        <w:t>按照《阿坝州财政局关于开展202</w:t>
      </w:r>
      <w:r>
        <w:rPr>
          <w:rFonts w:hint="eastAsia" w:eastAsia="方正仿宋_GBK"/>
          <w:sz w:val="32"/>
          <w:szCs w:val="32"/>
          <w:lang w:val="en-US" w:eastAsia="zh-CN"/>
        </w:rPr>
        <w:t>2</w:t>
      </w:r>
      <w:r>
        <w:rPr>
          <w:rFonts w:eastAsia="方正仿宋_GBK"/>
          <w:sz w:val="32"/>
          <w:szCs w:val="32"/>
        </w:rPr>
        <w:t>年部门、政策和项目支出绩效评价工作的通知》（阿州财监绩〔202</w:t>
      </w:r>
      <w:r>
        <w:rPr>
          <w:rFonts w:hint="eastAsia" w:eastAsia="方正仿宋_GBK"/>
          <w:sz w:val="32"/>
          <w:szCs w:val="32"/>
          <w:lang w:val="en-US" w:eastAsia="zh-CN"/>
        </w:rPr>
        <w:t>2</w:t>
      </w:r>
      <w:r>
        <w:rPr>
          <w:rFonts w:eastAsia="方正仿宋_GBK"/>
          <w:sz w:val="32"/>
          <w:szCs w:val="32"/>
        </w:rPr>
        <w:t>〕11号）要求，我室庚即派专人全面梳理总结202</w:t>
      </w:r>
      <w:r>
        <w:rPr>
          <w:rFonts w:hint="eastAsia" w:eastAsia="方正仿宋_GBK"/>
          <w:sz w:val="32"/>
          <w:szCs w:val="32"/>
          <w:lang w:val="en-US" w:eastAsia="zh-CN"/>
        </w:rPr>
        <w:t>1</w:t>
      </w:r>
      <w:r>
        <w:rPr>
          <w:rFonts w:eastAsia="方正仿宋_GBK"/>
          <w:sz w:val="32"/>
          <w:szCs w:val="32"/>
        </w:rPr>
        <w:t>-202</w:t>
      </w:r>
      <w:r>
        <w:rPr>
          <w:rFonts w:hint="eastAsia" w:eastAsia="方正仿宋_GBK"/>
          <w:sz w:val="32"/>
          <w:szCs w:val="32"/>
          <w:lang w:val="en-US" w:eastAsia="zh-CN"/>
        </w:rPr>
        <w:t>2</w:t>
      </w:r>
      <w:r>
        <w:rPr>
          <w:rFonts w:eastAsia="方正仿宋_GBK"/>
          <w:sz w:val="32"/>
          <w:szCs w:val="32"/>
        </w:rPr>
        <w:t>年上半年预算执行情况，并逐一对照评分细则自评，现将整体支出绩效情况报告如下。</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部门（单位）概况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（一）机构组成。</w:t>
      </w:r>
    </w:p>
    <w:p>
      <w:pPr>
        <w:widowControl/>
        <w:spacing w:line="560" w:lineRule="exact"/>
        <w:ind w:firstLine="640" w:firstLineChars="200"/>
        <w:jc w:val="left"/>
        <w:rPr>
          <w:rFonts w:eastAsia="方正仿宋_GBK"/>
          <w:sz w:val="32"/>
          <w:szCs w:val="32"/>
        </w:rPr>
      </w:pPr>
      <w:r>
        <w:rPr>
          <w:rFonts w:eastAsia="方正仿宋_GBK"/>
          <w:sz w:val="32"/>
          <w:szCs w:val="32"/>
        </w:rPr>
        <w:t>中共阿坝州委政策研究室属一级预算单位，下属阿坝州改革研究中心。截止202</w:t>
      </w:r>
      <w:r>
        <w:rPr>
          <w:rFonts w:hint="eastAsia" w:eastAsia="方正仿宋_GBK"/>
          <w:sz w:val="32"/>
          <w:szCs w:val="32"/>
          <w:lang w:val="en-US" w:eastAsia="zh-CN"/>
        </w:rPr>
        <w:t>1</w:t>
      </w:r>
      <w:r>
        <w:rPr>
          <w:rFonts w:eastAsia="方正仿宋_GBK"/>
          <w:sz w:val="32"/>
          <w:szCs w:val="32"/>
        </w:rPr>
        <w:t>年12月31日，其中：行政单位1个，事业单位1个（单列）。</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（二）机构职能。</w:t>
      </w:r>
    </w:p>
    <w:p>
      <w:pPr>
        <w:widowControl/>
        <w:spacing w:line="560" w:lineRule="exact"/>
        <w:ind w:firstLine="640" w:firstLineChars="200"/>
        <w:jc w:val="left"/>
        <w:rPr>
          <w:rFonts w:eastAsia="方正仿宋_GBK"/>
          <w:sz w:val="32"/>
          <w:szCs w:val="32"/>
        </w:rPr>
      </w:pPr>
      <w:r>
        <w:rPr>
          <w:rFonts w:eastAsia="方正仿宋_GBK"/>
          <w:sz w:val="32"/>
          <w:szCs w:val="32"/>
        </w:rPr>
        <w:t>（1）围绕中央、省委决策部署，立足州委“一屏四带、全域生态，三地共建、五业同优”发展新格局，开展战略性、全局性、综合性问题的调查研究，为州委决策提供依据和参考。</w:t>
      </w:r>
    </w:p>
    <w:p>
      <w:pPr>
        <w:widowControl/>
        <w:spacing w:line="560" w:lineRule="exact"/>
        <w:ind w:firstLine="640" w:firstLineChars="200"/>
        <w:jc w:val="left"/>
        <w:rPr>
          <w:rFonts w:eastAsia="方正仿宋_GBK"/>
          <w:sz w:val="32"/>
          <w:szCs w:val="32"/>
        </w:rPr>
      </w:pPr>
      <w:r>
        <w:rPr>
          <w:rFonts w:eastAsia="方正仿宋_GBK"/>
          <w:sz w:val="32"/>
          <w:szCs w:val="32"/>
        </w:rPr>
        <w:t>（2）负责组织起草或参与州委有关重要文件，以及州委领导有关重要文稿。</w:t>
      </w:r>
    </w:p>
    <w:p>
      <w:pPr>
        <w:widowControl/>
        <w:spacing w:line="560" w:lineRule="exact"/>
        <w:ind w:firstLine="640" w:firstLineChars="200"/>
        <w:jc w:val="left"/>
        <w:rPr>
          <w:rFonts w:eastAsia="方正仿宋_GBK"/>
          <w:sz w:val="32"/>
          <w:szCs w:val="32"/>
        </w:rPr>
      </w:pPr>
      <w:r>
        <w:rPr>
          <w:rFonts w:eastAsia="方正仿宋_GBK"/>
          <w:sz w:val="32"/>
          <w:szCs w:val="32"/>
        </w:rPr>
        <w:t>（3）承担州委重大调研活动组织工作，协调全州党委调研工作。</w:t>
      </w:r>
    </w:p>
    <w:p>
      <w:pPr>
        <w:widowControl/>
        <w:spacing w:line="560" w:lineRule="exact"/>
        <w:ind w:firstLine="640" w:firstLineChars="200"/>
        <w:jc w:val="left"/>
        <w:rPr>
          <w:rFonts w:eastAsia="方正仿宋_GBK"/>
          <w:sz w:val="32"/>
          <w:szCs w:val="32"/>
        </w:rPr>
      </w:pPr>
      <w:r>
        <w:rPr>
          <w:rFonts w:eastAsia="方正仿宋_GBK"/>
          <w:sz w:val="32"/>
          <w:szCs w:val="32"/>
        </w:rPr>
        <w:t>（4）组织对有关重大政策制定和实施进行咨询、论证、评估，完成州委确定的重大专题的调查研究。</w:t>
      </w:r>
      <w:r>
        <w:rPr>
          <w:rFonts w:eastAsia="方正仿宋_GBK"/>
          <w:sz w:val="32"/>
          <w:szCs w:val="32"/>
        </w:rPr>
        <w:br w:type="textWrapping"/>
      </w:r>
      <w:r>
        <w:rPr>
          <w:rFonts w:eastAsia="方正仿宋_GBK"/>
          <w:sz w:val="32"/>
          <w:szCs w:val="32"/>
        </w:rPr>
        <w:t xml:space="preserve">    （5）负责处理州委全面深化改革委员会的日常工作，对接落实中央、省委改革方案，谋划自主创新改革举措，指导县（市）党委改革推进工作。</w:t>
      </w:r>
      <w:r>
        <w:rPr>
          <w:rFonts w:eastAsia="方正仿宋_GBK"/>
          <w:sz w:val="32"/>
          <w:szCs w:val="32"/>
        </w:rPr>
        <w:br w:type="textWrapping"/>
      </w:r>
      <w:r>
        <w:rPr>
          <w:rFonts w:eastAsia="方正仿宋_GBK"/>
          <w:sz w:val="32"/>
          <w:szCs w:val="32"/>
        </w:rPr>
        <w:t xml:space="preserve">    （6）筹备州委深改委会议，统筹协调改革专项小组和有关方面提出改革方案、落实改革举措，研究处理有关方面提出的重要改革事项及相关请示。</w:t>
      </w:r>
      <w:r>
        <w:rPr>
          <w:rFonts w:eastAsia="方正仿宋_GBK"/>
          <w:sz w:val="32"/>
          <w:szCs w:val="32"/>
        </w:rPr>
        <w:br w:type="textWrapping"/>
      </w:r>
      <w:r>
        <w:rPr>
          <w:rFonts w:eastAsia="方正仿宋_GBK"/>
          <w:sz w:val="32"/>
          <w:szCs w:val="32"/>
        </w:rPr>
        <w:t xml:space="preserve">    （7）督促落实州委深改委会议的决定事项，组织开展改革督察和目标考核工作。</w:t>
      </w:r>
      <w:r>
        <w:rPr>
          <w:rFonts w:eastAsia="方正仿宋_GBK"/>
          <w:sz w:val="32"/>
          <w:szCs w:val="32"/>
        </w:rPr>
        <w:br w:type="textWrapping"/>
      </w:r>
      <w:r>
        <w:rPr>
          <w:rFonts w:eastAsia="方正仿宋_GBK"/>
          <w:sz w:val="32"/>
          <w:szCs w:val="32"/>
        </w:rPr>
        <w:t xml:space="preserve">    （8）组织开展重大改革试点，组织开展重大改革问题的政策研究，负责改革宣传和信息工作。</w:t>
      </w:r>
    </w:p>
    <w:p>
      <w:pPr>
        <w:widowControl/>
        <w:spacing w:line="560" w:lineRule="exact"/>
        <w:ind w:firstLine="640" w:firstLineChars="200"/>
        <w:jc w:val="left"/>
        <w:rPr>
          <w:rFonts w:eastAsia="方正仿宋_GBK"/>
          <w:sz w:val="32"/>
          <w:szCs w:val="32"/>
        </w:rPr>
      </w:pPr>
      <w:r>
        <w:rPr>
          <w:rFonts w:eastAsia="方正仿宋_GBK"/>
          <w:sz w:val="32"/>
          <w:szCs w:val="32"/>
        </w:rPr>
        <w:t>（9）承担阿坝州新型智库建设推进工作。</w:t>
      </w:r>
    </w:p>
    <w:p>
      <w:pPr>
        <w:widowControl/>
        <w:spacing w:line="560" w:lineRule="exact"/>
        <w:ind w:firstLine="640" w:firstLineChars="200"/>
        <w:jc w:val="left"/>
        <w:rPr>
          <w:rFonts w:eastAsia="方正仿宋_GBK"/>
          <w:sz w:val="32"/>
          <w:szCs w:val="32"/>
        </w:rPr>
      </w:pPr>
      <w:r>
        <w:rPr>
          <w:rFonts w:eastAsia="方正仿宋_GBK"/>
          <w:sz w:val="32"/>
          <w:szCs w:val="32"/>
        </w:rPr>
        <w:t>（10）完成州委交办的其他任务。</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（三）人员概况。</w:t>
      </w:r>
    </w:p>
    <w:p>
      <w:pPr>
        <w:widowControl/>
        <w:spacing w:line="560" w:lineRule="exact"/>
        <w:ind w:firstLine="640" w:firstLineChars="200"/>
        <w:jc w:val="left"/>
        <w:rPr>
          <w:rFonts w:eastAsia="方正仿宋_GBK"/>
          <w:sz w:val="32"/>
          <w:szCs w:val="32"/>
          <w:lang w:val="zh-CN"/>
        </w:rPr>
      </w:pPr>
      <w:r>
        <w:rPr>
          <w:rFonts w:eastAsia="方正仿宋_GBK"/>
          <w:sz w:val="32"/>
          <w:szCs w:val="32"/>
        </w:rPr>
        <w:t>州编委核定我室职能科室5个，人员编制20名，其中：公务员编制14名，工勤编制2名，事业编制4名。现有在职职工50人，退休职工4人。在职职工中公务员编制人员12人，工勤编制人员2人，事业编制1人。</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（一）部门财政资金收入情况。</w:t>
      </w:r>
    </w:p>
    <w:p>
      <w:pPr>
        <w:pStyle w:val="2"/>
        <w:spacing w:line="560" w:lineRule="exact"/>
        <w:rPr>
          <w:rFonts w:ascii="Times New Roman" w:hAnsi="Times New Roman" w:eastAsia="方正仿宋_GBK"/>
          <w:kern w:val="2"/>
          <w:sz w:val="32"/>
          <w:szCs w:val="32"/>
        </w:rPr>
      </w:pPr>
      <w:r>
        <w:rPr>
          <w:rFonts w:ascii="Times New Roman" w:hAnsi="Times New Roman"/>
          <w:color w:val="000000"/>
          <w:szCs w:val="32"/>
          <w:shd w:val="clear" w:color="auto" w:fill="FFFFFF"/>
        </w:rPr>
        <w:t xml:space="preserve">   </w:t>
      </w:r>
      <w:r>
        <w:rPr>
          <w:rFonts w:ascii="Times New Roman" w:hAnsi="Times New Roman" w:eastAsia="方正仿宋_GBK"/>
          <w:kern w:val="2"/>
          <w:sz w:val="32"/>
          <w:szCs w:val="32"/>
        </w:rPr>
        <w:t xml:space="preserve"> 202</w:t>
      </w:r>
      <w:r>
        <w:rPr>
          <w:rFonts w:hint="eastAsia" w:ascii="Times New Roman" w:hAnsi="Times New Roman" w:eastAsia="方正仿宋_GBK"/>
          <w:kern w:val="2"/>
          <w:sz w:val="32"/>
          <w:szCs w:val="32"/>
          <w:lang w:val="en-US" w:eastAsia="zh-CN"/>
        </w:rPr>
        <w:t>1</w:t>
      </w:r>
      <w:r>
        <w:rPr>
          <w:rFonts w:ascii="Times New Roman" w:hAnsi="Times New Roman" w:eastAsia="方正仿宋_GBK"/>
          <w:kern w:val="2"/>
          <w:sz w:val="32"/>
          <w:szCs w:val="32"/>
        </w:rPr>
        <w:t>年收入为</w:t>
      </w:r>
      <w:r>
        <w:rPr>
          <w:rFonts w:hint="eastAsia" w:ascii="Times New Roman" w:hAnsi="Times New Roman" w:eastAsia="方正仿宋_GBK"/>
          <w:kern w:val="2"/>
          <w:sz w:val="32"/>
          <w:szCs w:val="32"/>
          <w:lang w:val="en-US" w:eastAsia="zh-CN"/>
        </w:rPr>
        <w:t>493.69</w:t>
      </w:r>
      <w:r>
        <w:rPr>
          <w:rFonts w:ascii="Times New Roman" w:hAnsi="Times New Roman" w:eastAsia="方正仿宋_GBK"/>
          <w:kern w:val="2"/>
          <w:sz w:val="32"/>
          <w:szCs w:val="32"/>
        </w:rPr>
        <w:t>万元，20</w:t>
      </w:r>
      <w:r>
        <w:rPr>
          <w:rFonts w:hint="eastAsia" w:ascii="Times New Roman" w:hAnsi="Times New Roman" w:eastAsia="方正仿宋_GBK"/>
          <w:kern w:val="2"/>
          <w:sz w:val="32"/>
          <w:szCs w:val="32"/>
          <w:lang w:val="en-US" w:eastAsia="zh-CN"/>
        </w:rPr>
        <w:t>20</w:t>
      </w:r>
      <w:r>
        <w:rPr>
          <w:rFonts w:ascii="Times New Roman" w:hAnsi="Times New Roman" w:eastAsia="方正仿宋_GBK"/>
          <w:kern w:val="2"/>
          <w:sz w:val="32"/>
          <w:szCs w:val="32"/>
        </w:rPr>
        <w:t>年</w:t>
      </w:r>
      <w:r>
        <w:rPr>
          <w:rFonts w:hint="eastAsia" w:ascii="Times New Roman" w:hAnsi="Times New Roman" w:eastAsia="方正仿宋_GBK"/>
          <w:kern w:val="2"/>
          <w:sz w:val="32"/>
          <w:szCs w:val="32"/>
          <w:lang w:val="en-US" w:eastAsia="zh-CN"/>
        </w:rPr>
        <w:t>339.23</w:t>
      </w:r>
      <w:r>
        <w:rPr>
          <w:rFonts w:ascii="Times New Roman" w:hAnsi="Times New Roman" w:eastAsia="方正仿宋_GBK"/>
          <w:kern w:val="2"/>
          <w:sz w:val="32"/>
          <w:szCs w:val="32"/>
        </w:rPr>
        <w:t>万元，比20</w:t>
      </w:r>
      <w:r>
        <w:rPr>
          <w:rFonts w:hint="eastAsia" w:ascii="Times New Roman" w:hAnsi="Times New Roman" w:eastAsia="方正仿宋_GBK"/>
          <w:kern w:val="2"/>
          <w:sz w:val="32"/>
          <w:szCs w:val="32"/>
          <w:lang w:val="en-US" w:eastAsia="zh-CN"/>
        </w:rPr>
        <w:t>20</w:t>
      </w:r>
      <w:r>
        <w:rPr>
          <w:rFonts w:ascii="Times New Roman" w:hAnsi="Times New Roman" w:eastAsia="方正仿宋_GBK"/>
          <w:kern w:val="2"/>
          <w:sz w:val="32"/>
          <w:szCs w:val="32"/>
        </w:rPr>
        <w:t>年</w:t>
      </w:r>
      <w:r>
        <w:rPr>
          <w:rFonts w:hint="eastAsia" w:ascii="Times New Roman" w:hAnsi="Times New Roman" w:eastAsia="方正仿宋_GBK"/>
          <w:kern w:val="2"/>
          <w:sz w:val="32"/>
          <w:szCs w:val="32"/>
          <w:lang w:val="en-US" w:eastAsia="zh-CN"/>
        </w:rPr>
        <w:t>增加154.46</w:t>
      </w:r>
      <w:r>
        <w:rPr>
          <w:rFonts w:ascii="Times New Roman" w:hAnsi="Times New Roman" w:eastAsia="方正仿宋_GBK"/>
          <w:kern w:val="2"/>
          <w:sz w:val="32"/>
          <w:szCs w:val="32"/>
        </w:rPr>
        <w:t>万元，</w:t>
      </w:r>
      <w:r>
        <w:rPr>
          <w:rFonts w:hint="eastAsia" w:ascii="Times New Roman" w:hAnsi="Times New Roman" w:eastAsia="方正仿宋_GBK"/>
          <w:kern w:val="2"/>
          <w:sz w:val="32"/>
          <w:szCs w:val="32"/>
          <w:lang w:val="en-US" w:eastAsia="zh-CN"/>
        </w:rPr>
        <w:t>增加31.28</w:t>
      </w:r>
      <w:r>
        <w:rPr>
          <w:rFonts w:ascii="Times New Roman" w:hAnsi="Times New Roman" w:eastAsia="方正仿宋_GBK"/>
          <w:kern w:val="2"/>
          <w:sz w:val="32"/>
          <w:szCs w:val="32"/>
        </w:rPr>
        <w:t>%，</w:t>
      </w:r>
      <w:r>
        <w:rPr>
          <w:rFonts w:hint="eastAsia" w:ascii="Times New Roman" w:hAnsi="Times New Roman" w:eastAsia="方正仿宋_GBK"/>
          <w:kern w:val="2"/>
          <w:sz w:val="32"/>
          <w:szCs w:val="32"/>
          <w:lang w:val="en-US" w:eastAsia="zh-CN"/>
        </w:rPr>
        <w:t>增加</w:t>
      </w:r>
      <w:r>
        <w:rPr>
          <w:rFonts w:ascii="Times New Roman" w:hAnsi="Times New Roman" w:eastAsia="方正仿宋_GBK"/>
          <w:kern w:val="2"/>
          <w:sz w:val="32"/>
          <w:szCs w:val="32"/>
        </w:rPr>
        <w:t>原因：202</w:t>
      </w:r>
      <w:r>
        <w:rPr>
          <w:rFonts w:hint="eastAsia" w:ascii="Times New Roman" w:hAnsi="Times New Roman" w:eastAsia="方正仿宋_GBK"/>
          <w:kern w:val="2"/>
          <w:sz w:val="32"/>
          <w:szCs w:val="32"/>
          <w:lang w:val="en-US" w:eastAsia="zh-CN"/>
        </w:rPr>
        <w:t>1</w:t>
      </w:r>
      <w:r>
        <w:rPr>
          <w:rFonts w:ascii="Times New Roman" w:hAnsi="Times New Roman" w:eastAsia="方正仿宋_GBK"/>
          <w:kern w:val="2"/>
          <w:sz w:val="32"/>
          <w:szCs w:val="32"/>
        </w:rPr>
        <w:t>年人员</w:t>
      </w:r>
      <w:r>
        <w:rPr>
          <w:rFonts w:hint="eastAsia" w:ascii="Times New Roman" w:hAnsi="Times New Roman" w:eastAsia="方正仿宋_GBK"/>
          <w:kern w:val="2"/>
          <w:sz w:val="32"/>
          <w:szCs w:val="32"/>
          <w:lang w:val="en-US" w:eastAsia="zh-CN"/>
        </w:rPr>
        <w:t>增加</w:t>
      </w:r>
      <w:r>
        <w:rPr>
          <w:rFonts w:ascii="Times New Roman" w:hAnsi="Times New Roman" w:eastAsia="方正仿宋_GBK"/>
          <w:kern w:val="2"/>
          <w:sz w:val="32"/>
          <w:szCs w:val="32"/>
        </w:rPr>
        <w:t>，项目</w:t>
      </w:r>
      <w:r>
        <w:rPr>
          <w:rFonts w:hint="eastAsia" w:ascii="Times New Roman" w:hAnsi="Times New Roman" w:eastAsia="方正仿宋_GBK"/>
          <w:kern w:val="2"/>
          <w:sz w:val="32"/>
          <w:szCs w:val="32"/>
          <w:lang w:val="en-US" w:eastAsia="zh-CN"/>
        </w:rPr>
        <w:t>增加</w:t>
      </w:r>
      <w:r>
        <w:rPr>
          <w:rFonts w:ascii="Times New Roman" w:hAnsi="Times New Roman" w:eastAsia="方正仿宋_GBK"/>
          <w:kern w:val="2"/>
          <w:sz w:val="32"/>
          <w:szCs w:val="32"/>
        </w:rPr>
        <w:t>。</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（二）部门财政资金支出情况。</w:t>
      </w:r>
    </w:p>
    <w:p>
      <w:pPr>
        <w:widowControl/>
        <w:spacing w:line="560" w:lineRule="exact"/>
        <w:ind w:firstLine="640" w:firstLineChars="200"/>
        <w:jc w:val="left"/>
        <w:rPr>
          <w:rFonts w:eastAsia="方正仿宋_GBK"/>
          <w:sz w:val="32"/>
          <w:szCs w:val="32"/>
        </w:rPr>
      </w:pPr>
      <w:r>
        <w:rPr>
          <w:rFonts w:eastAsia="方正仿宋_GBK"/>
          <w:sz w:val="32"/>
          <w:szCs w:val="32"/>
        </w:rPr>
        <w:t>202</w:t>
      </w:r>
      <w:r>
        <w:rPr>
          <w:rFonts w:hint="eastAsia" w:eastAsia="方正仿宋_GBK"/>
          <w:sz w:val="32"/>
          <w:szCs w:val="32"/>
          <w:lang w:val="en-US" w:eastAsia="zh-CN"/>
        </w:rPr>
        <w:t>1</w:t>
      </w:r>
      <w:r>
        <w:rPr>
          <w:rFonts w:eastAsia="方正仿宋_GBK"/>
          <w:sz w:val="32"/>
          <w:szCs w:val="32"/>
        </w:rPr>
        <w:t>年支出为</w:t>
      </w:r>
      <w:r>
        <w:rPr>
          <w:rFonts w:hint="eastAsia" w:eastAsia="方正仿宋_GBK"/>
          <w:sz w:val="32"/>
          <w:szCs w:val="32"/>
          <w:lang w:val="en-US" w:eastAsia="zh-CN"/>
        </w:rPr>
        <w:t>493.69</w:t>
      </w:r>
      <w:r>
        <w:rPr>
          <w:rFonts w:eastAsia="方正仿宋_GBK"/>
          <w:sz w:val="32"/>
          <w:szCs w:val="32"/>
        </w:rPr>
        <w:t>万元，20</w:t>
      </w:r>
      <w:r>
        <w:rPr>
          <w:rFonts w:hint="eastAsia" w:eastAsia="方正仿宋_GBK"/>
          <w:sz w:val="32"/>
          <w:szCs w:val="32"/>
          <w:lang w:val="en-US" w:eastAsia="zh-CN"/>
        </w:rPr>
        <w:t>20</w:t>
      </w:r>
      <w:r>
        <w:rPr>
          <w:rFonts w:eastAsia="方正仿宋_GBK"/>
          <w:sz w:val="32"/>
          <w:szCs w:val="32"/>
        </w:rPr>
        <w:t>年支出为</w:t>
      </w:r>
      <w:r>
        <w:rPr>
          <w:rFonts w:hint="eastAsia" w:eastAsia="方正仿宋_GBK"/>
          <w:sz w:val="32"/>
          <w:szCs w:val="32"/>
          <w:lang w:val="en-US" w:eastAsia="zh-CN"/>
        </w:rPr>
        <w:t>402.96</w:t>
      </w:r>
      <w:r>
        <w:rPr>
          <w:rFonts w:eastAsia="方正仿宋_GBK"/>
          <w:sz w:val="32"/>
          <w:szCs w:val="32"/>
        </w:rPr>
        <w:t>万元，比20</w:t>
      </w:r>
      <w:r>
        <w:rPr>
          <w:rFonts w:hint="eastAsia" w:eastAsia="方正仿宋_GBK"/>
          <w:sz w:val="32"/>
          <w:szCs w:val="32"/>
          <w:lang w:val="en-US" w:eastAsia="zh-CN"/>
        </w:rPr>
        <w:t>20</w:t>
      </w:r>
      <w:r>
        <w:rPr>
          <w:rFonts w:eastAsia="方正仿宋_GBK"/>
          <w:sz w:val="32"/>
          <w:szCs w:val="32"/>
        </w:rPr>
        <w:t>年</w:t>
      </w:r>
      <w:r>
        <w:rPr>
          <w:rFonts w:hint="eastAsia" w:eastAsia="方正仿宋_GBK"/>
          <w:sz w:val="32"/>
          <w:szCs w:val="32"/>
          <w:lang w:val="en-US" w:eastAsia="zh-CN"/>
        </w:rPr>
        <w:t>增加90.73</w:t>
      </w:r>
      <w:r>
        <w:rPr>
          <w:rFonts w:eastAsia="方正仿宋_GBK"/>
          <w:sz w:val="32"/>
          <w:szCs w:val="32"/>
        </w:rPr>
        <w:t>万元，</w:t>
      </w:r>
      <w:r>
        <w:rPr>
          <w:rFonts w:hint="eastAsia" w:eastAsia="方正仿宋_GBK"/>
          <w:sz w:val="32"/>
          <w:szCs w:val="32"/>
          <w:lang w:val="en-US" w:eastAsia="zh-CN"/>
        </w:rPr>
        <w:t>增加18.38</w:t>
      </w:r>
      <w:r>
        <w:rPr>
          <w:rFonts w:eastAsia="方正仿宋_GBK"/>
          <w:sz w:val="32"/>
          <w:szCs w:val="32"/>
        </w:rPr>
        <w:t>%，</w:t>
      </w:r>
      <w:r>
        <w:rPr>
          <w:rFonts w:hint="eastAsia" w:eastAsia="方正仿宋_GBK"/>
          <w:sz w:val="32"/>
          <w:szCs w:val="32"/>
          <w:lang w:val="en-US" w:eastAsia="zh-CN"/>
        </w:rPr>
        <w:t>增加</w:t>
      </w:r>
      <w:r>
        <w:rPr>
          <w:rFonts w:eastAsia="方正仿宋_GBK"/>
          <w:sz w:val="32"/>
          <w:szCs w:val="32"/>
        </w:rPr>
        <w:t>原因：202</w:t>
      </w:r>
      <w:r>
        <w:rPr>
          <w:rFonts w:hint="eastAsia" w:eastAsia="方正仿宋_GBK"/>
          <w:sz w:val="32"/>
          <w:szCs w:val="32"/>
          <w:lang w:val="en-US" w:eastAsia="zh-CN"/>
        </w:rPr>
        <w:t>1</w:t>
      </w:r>
      <w:r>
        <w:rPr>
          <w:rFonts w:eastAsia="方正仿宋_GBK"/>
          <w:sz w:val="32"/>
          <w:szCs w:val="32"/>
        </w:rPr>
        <w:t>年</w:t>
      </w:r>
      <w:r>
        <w:rPr>
          <w:rFonts w:hint="eastAsia" w:eastAsia="方正仿宋_GBK"/>
          <w:sz w:val="32"/>
          <w:szCs w:val="32"/>
          <w:lang w:val="en-US" w:eastAsia="zh-CN"/>
        </w:rPr>
        <w:t>增加</w:t>
      </w:r>
      <w:r>
        <w:rPr>
          <w:rFonts w:eastAsia="方正仿宋_GBK"/>
          <w:sz w:val="32"/>
          <w:szCs w:val="32"/>
        </w:rPr>
        <w:t>公务用车费、项目经费。</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部门整体预算绩效管理情况</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（一）部门预算管理。</w:t>
      </w:r>
    </w:p>
    <w:p>
      <w:pPr>
        <w:widowControl/>
        <w:spacing w:line="560" w:lineRule="exact"/>
        <w:ind w:firstLine="643" w:firstLineChars="200"/>
        <w:rPr>
          <w:rFonts w:eastAsia="仿宋_GB2312"/>
          <w:b/>
          <w:bCs/>
          <w:color w:val="000000"/>
          <w:kern w:val="0"/>
          <w:sz w:val="32"/>
          <w:szCs w:val="32"/>
          <w:lang w:val="zh-CN"/>
        </w:rPr>
      </w:pPr>
      <w:r>
        <w:rPr>
          <w:rFonts w:eastAsia="仿宋_GB2312"/>
          <w:b/>
          <w:bCs/>
          <w:color w:val="000000"/>
          <w:kern w:val="0"/>
          <w:sz w:val="32"/>
          <w:szCs w:val="32"/>
        </w:rPr>
        <w:t>1.</w:t>
      </w:r>
      <w:r>
        <w:rPr>
          <w:rFonts w:eastAsia="仿宋_GB2312"/>
          <w:b/>
          <w:bCs/>
          <w:color w:val="000000"/>
          <w:kern w:val="0"/>
          <w:sz w:val="32"/>
          <w:szCs w:val="32"/>
          <w:lang w:val="zh-CN"/>
        </w:rPr>
        <w:t>预算编制情况（</w:t>
      </w:r>
      <w:r>
        <w:rPr>
          <w:rFonts w:eastAsia="仿宋_GB2312"/>
          <w:b/>
          <w:bCs/>
          <w:color w:val="000000"/>
          <w:kern w:val="0"/>
          <w:sz w:val="32"/>
          <w:szCs w:val="32"/>
        </w:rPr>
        <w:t>30分</w:t>
      </w:r>
      <w:r>
        <w:rPr>
          <w:rFonts w:eastAsia="仿宋_GB2312"/>
          <w:b/>
          <w:bCs/>
          <w:color w:val="000000"/>
          <w:kern w:val="0"/>
          <w:sz w:val="32"/>
          <w:szCs w:val="32"/>
          <w:lang w:val="zh-CN"/>
        </w:rPr>
        <w:t>）</w:t>
      </w:r>
    </w:p>
    <w:p>
      <w:pPr>
        <w:widowControl/>
        <w:spacing w:line="560" w:lineRule="exact"/>
        <w:ind w:firstLine="640" w:firstLineChars="200"/>
        <w:jc w:val="left"/>
        <w:rPr>
          <w:rFonts w:eastAsia="方正仿宋_GBK"/>
          <w:sz w:val="32"/>
          <w:szCs w:val="32"/>
        </w:rPr>
      </w:pPr>
      <w:r>
        <w:rPr>
          <w:rFonts w:eastAsia="方正仿宋_GBK"/>
          <w:sz w:val="32"/>
          <w:szCs w:val="32"/>
        </w:rPr>
        <w:t>（1）</w:t>
      </w:r>
      <w:r>
        <w:rPr>
          <w:rFonts w:eastAsia="方正仿宋_GBK"/>
          <w:sz w:val="32"/>
          <w:szCs w:val="32"/>
          <w:lang w:val="zh-CN"/>
        </w:rPr>
        <w:t>部门预算编制目标制定（</w:t>
      </w:r>
      <w:r>
        <w:rPr>
          <w:rFonts w:eastAsia="方正仿宋_GBK"/>
          <w:sz w:val="32"/>
          <w:szCs w:val="32"/>
        </w:rPr>
        <w:t>10</w:t>
      </w:r>
      <w:r>
        <w:rPr>
          <w:rFonts w:eastAsia="方正仿宋_GBK"/>
          <w:sz w:val="32"/>
          <w:szCs w:val="32"/>
          <w:lang w:val="zh-CN"/>
        </w:rPr>
        <w:t>分）。部门整体绩效目标编制完整、合理</w:t>
      </w:r>
      <w:r>
        <w:rPr>
          <w:rFonts w:eastAsia="方正仿宋_GBK"/>
          <w:sz w:val="32"/>
          <w:szCs w:val="32"/>
          <w:lang w:val="zh-CN"/>
        </w:rPr>
        <w:tab/>
      </w:r>
      <w:r>
        <w:rPr>
          <w:rFonts w:eastAsia="方正仿宋_GBK"/>
          <w:sz w:val="32"/>
          <w:szCs w:val="32"/>
          <w:lang w:val="zh-CN"/>
        </w:rPr>
        <w:t>部门整体绩效目标能完整、合理反映部门年度职责履行情况，项目绩效目标编制明确，并通过了预算草案审查，审查后未提出确需修改的问题，</w:t>
      </w:r>
      <w:r>
        <w:rPr>
          <w:rFonts w:eastAsia="方正仿宋_GBK"/>
          <w:sz w:val="32"/>
          <w:szCs w:val="32"/>
        </w:rPr>
        <w:t>自评得分</w:t>
      </w:r>
      <w:r>
        <w:rPr>
          <w:rFonts w:eastAsia="方正仿宋_GBK"/>
          <w:sz w:val="32"/>
          <w:szCs w:val="32"/>
          <w:lang w:val="zh-CN"/>
        </w:rPr>
        <w:t>：</w:t>
      </w:r>
      <w:r>
        <w:rPr>
          <w:rFonts w:eastAsia="方正仿宋_GBK"/>
          <w:sz w:val="32"/>
          <w:szCs w:val="32"/>
        </w:rPr>
        <w:t>10分。</w:t>
      </w:r>
    </w:p>
    <w:p>
      <w:pPr>
        <w:widowControl/>
        <w:spacing w:line="560" w:lineRule="exact"/>
        <w:ind w:firstLine="640" w:firstLineChars="200"/>
        <w:jc w:val="left"/>
        <w:rPr>
          <w:rFonts w:eastAsia="方正仿宋_GBK"/>
          <w:sz w:val="32"/>
          <w:szCs w:val="32"/>
        </w:rPr>
      </w:pPr>
      <w:r>
        <w:rPr>
          <w:rFonts w:eastAsia="方正仿宋_GBK"/>
          <w:sz w:val="32"/>
          <w:szCs w:val="32"/>
        </w:rPr>
        <w:t>（2）</w:t>
      </w:r>
      <w:r>
        <w:rPr>
          <w:rFonts w:eastAsia="方正仿宋_GBK"/>
          <w:sz w:val="32"/>
          <w:szCs w:val="32"/>
          <w:lang w:val="zh-CN"/>
        </w:rPr>
        <w:t>部门预算编制</w:t>
      </w:r>
      <w:r>
        <w:rPr>
          <w:rFonts w:eastAsia="方正仿宋_GBK"/>
          <w:sz w:val="32"/>
          <w:szCs w:val="32"/>
        </w:rPr>
        <w:t>目标实现（10分）。预算编制</w:t>
      </w:r>
      <w:r>
        <w:rPr>
          <w:rFonts w:hint="eastAsia" w:eastAsia="方正仿宋_GBK"/>
          <w:sz w:val="32"/>
          <w:szCs w:val="32"/>
          <w:lang w:val="en-US" w:eastAsia="zh-CN"/>
        </w:rPr>
        <w:t>5</w:t>
      </w:r>
      <w:r>
        <w:rPr>
          <w:rFonts w:eastAsia="方正仿宋_GBK"/>
          <w:sz w:val="32"/>
          <w:szCs w:val="32"/>
        </w:rPr>
        <w:t>个项目，</w:t>
      </w:r>
      <w:r>
        <w:rPr>
          <w:rFonts w:hint="eastAsia" w:eastAsia="方正仿宋_GBK"/>
          <w:sz w:val="32"/>
          <w:szCs w:val="32"/>
          <w:lang w:val="en-US" w:eastAsia="zh-CN"/>
        </w:rPr>
        <w:t>5</w:t>
      </w:r>
      <w:r>
        <w:rPr>
          <w:rFonts w:eastAsia="方正仿宋_GBK"/>
          <w:sz w:val="32"/>
          <w:szCs w:val="32"/>
        </w:rPr>
        <w:t>个项目指标实际完成均达到预期指标30%以上，指标得分=达到预期值的数量指标个数/全部数量指标个数（即评价选取的项目绩效目标包含的所有数量指标），自评得分10分。</w:t>
      </w:r>
    </w:p>
    <w:p>
      <w:pPr>
        <w:widowControl/>
        <w:spacing w:line="560" w:lineRule="exact"/>
        <w:ind w:firstLine="640" w:firstLineChars="200"/>
        <w:jc w:val="left"/>
        <w:rPr>
          <w:rFonts w:eastAsia="方正仿宋_GBK"/>
          <w:sz w:val="32"/>
          <w:szCs w:val="32"/>
        </w:rPr>
      </w:pPr>
      <w:r>
        <w:rPr>
          <w:rFonts w:eastAsia="方正仿宋_GBK"/>
          <w:sz w:val="32"/>
          <w:szCs w:val="32"/>
        </w:rPr>
        <w:t>（3）</w:t>
      </w:r>
      <w:r>
        <w:rPr>
          <w:rFonts w:eastAsia="方正仿宋_GBK"/>
          <w:sz w:val="32"/>
          <w:szCs w:val="32"/>
          <w:lang w:val="zh-CN"/>
        </w:rPr>
        <w:t>部门预算编制准确（</w:t>
      </w:r>
      <w:r>
        <w:rPr>
          <w:rFonts w:eastAsia="方正仿宋_GBK"/>
          <w:sz w:val="32"/>
          <w:szCs w:val="32"/>
        </w:rPr>
        <w:t xml:space="preserve">10 </w:t>
      </w:r>
      <w:r>
        <w:rPr>
          <w:rFonts w:eastAsia="方正仿宋_GBK"/>
          <w:sz w:val="32"/>
          <w:szCs w:val="32"/>
          <w:lang w:val="zh-CN"/>
        </w:rPr>
        <w:t>分）。</w:t>
      </w:r>
      <w:r>
        <w:rPr>
          <w:rFonts w:eastAsia="方正仿宋_GBK"/>
          <w:sz w:val="32"/>
          <w:szCs w:val="32"/>
        </w:rPr>
        <w:t xml:space="preserve">按照（1-（12×部门全年预算调剂金额/年初部门预算数））*指标分值，自评： </w:t>
      </w:r>
    </w:p>
    <w:p>
      <w:pPr>
        <w:widowControl/>
        <w:spacing w:line="560" w:lineRule="exact"/>
        <w:jc w:val="left"/>
        <w:rPr>
          <w:rFonts w:eastAsia="方正仿宋_GBK"/>
          <w:sz w:val="32"/>
          <w:szCs w:val="32"/>
        </w:rPr>
      </w:pPr>
      <w:r>
        <w:rPr>
          <w:rFonts w:eastAsia="方正仿宋_GBK"/>
          <w:sz w:val="32"/>
          <w:szCs w:val="32"/>
        </w:rPr>
        <w:t>（1-（10×11322282.98/10459247.25）×10=9.83分</w:t>
      </w:r>
    </w:p>
    <w:p>
      <w:pPr>
        <w:pStyle w:val="2"/>
        <w:spacing w:line="560" w:lineRule="exact"/>
        <w:rPr>
          <w:rFonts w:ascii="Times New Roman" w:hAnsi="Times New Roman" w:eastAsia="仿宋_GB2312"/>
          <w:b/>
          <w:bCs/>
        </w:rPr>
      </w:pPr>
      <w:r>
        <w:rPr>
          <w:rFonts w:ascii="Times New Roman" w:hAnsi="Times New Roman" w:eastAsia="仿宋_GB2312"/>
          <w:b/>
          <w:bCs/>
          <w:color w:val="000000"/>
          <w:sz w:val="32"/>
          <w:szCs w:val="32"/>
        </w:rPr>
        <w:t xml:space="preserve">    2.预算执行（30分）</w:t>
      </w:r>
    </w:p>
    <w:p>
      <w:pPr>
        <w:widowControl/>
        <w:spacing w:line="560" w:lineRule="exact"/>
        <w:ind w:firstLine="640" w:firstLineChars="200"/>
        <w:jc w:val="left"/>
        <w:rPr>
          <w:rFonts w:eastAsia="方正仿宋_GBK"/>
          <w:sz w:val="32"/>
          <w:szCs w:val="32"/>
        </w:rPr>
      </w:pPr>
      <w:r>
        <w:rPr>
          <w:rFonts w:eastAsia="方正仿宋_GBK"/>
          <w:sz w:val="32"/>
          <w:szCs w:val="32"/>
        </w:rPr>
        <w:t>（1）</w:t>
      </w:r>
      <w:r>
        <w:rPr>
          <w:rFonts w:eastAsia="方正仿宋_GBK"/>
          <w:sz w:val="32"/>
          <w:szCs w:val="32"/>
          <w:lang w:val="zh-CN"/>
        </w:rPr>
        <w:t>部门预算编制</w:t>
      </w:r>
      <w:r>
        <w:rPr>
          <w:rFonts w:eastAsia="方正仿宋_GBK"/>
          <w:sz w:val="32"/>
          <w:szCs w:val="32"/>
        </w:rPr>
        <w:t>支出控制（10分）。按照部门日常公用经费、项目支出中“办公费、印刷费、水费、电费、物业管理费”等科目年初预算数与决算数偏差程度，预决算偏差程度在10%以内，得9分。</w:t>
      </w:r>
    </w:p>
    <w:p>
      <w:pPr>
        <w:widowControl/>
        <w:spacing w:line="560" w:lineRule="exact"/>
        <w:jc w:val="left"/>
        <w:rPr>
          <w:rFonts w:eastAsia="方正仿宋_GBK"/>
          <w:sz w:val="32"/>
          <w:szCs w:val="32"/>
        </w:rPr>
      </w:pPr>
      <w:r>
        <w:rPr>
          <w:rFonts w:eastAsia="方正仿宋_GBK"/>
          <w:sz w:val="32"/>
          <w:szCs w:val="32"/>
        </w:rPr>
        <w:t xml:space="preserve">    （2）</w:t>
      </w:r>
      <w:r>
        <w:rPr>
          <w:rFonts w:eastAsia="方正仿宋_GBK"/>
          <w:sz w:val="32"/>
          <w:szCs w:val="32"/>
          <w:lang w:val="zh-CN"/>
        </w:rPr>
        <w:t>部门预算编制</w:t>
      </w:r>
      <w:r>
        <w:rPr>
          <w:rFonts w:eastAsia="方正仿宋_GBK"/>
          <w:sz w:val="32"/>
          <w:szCs w:val="32"/>
        </w:rPr>
        <w:t>动态调整（10分）。我室绩效监控调整取消额与结余注销额、得9分。</w:t>
      </w:r>
    </w:p>
    <w:p>
      <w:pPr>
        <w:widowControl/>
        <w:spacing w:line="560" w:lineRule="exact"/>
        <w:ind w:firstLine="640" w:firstLineChars="200"/>
        <w:jc w:val="left"/>
        <w:rPr>
          <w:rFonts w:eastAsia="方正仿宋_GBK"/>
          <w:sz w:val="32"/>
          <w:szCs w:val="32"/>
        </w:rPr>
      </w:pPr>
      <w:r>
        <w:rPr>
          <w:rFonts w:eastAsia="方正仿宋_GBK"/>
          <w:sz w:val="32"/>
          <w:szCs w:val="32"/>
        </w:rPr>
        <w:t>（3）</w:t>
      </w:r>
      <w:r>
        <w:rPr>
          <w:rFonts w:eastAsia="方正仿宋_GBK"/>
          <w:sz w:val="32"/>
          <w:szCs w:val="32"/>
          <w:lang w:val="zh-CN"/>
        </w:rPr>
        <w:t>部门预算编制</w:t>
      </w:r>
      <w:r>
        <w:rPr>
          <w:rFonts w:eastAsia="方正仿宋_GBK"/>
          <w:sz w:val="32"/>
          <w:szCs w:val="32"/>
        </w:rPr>
        <w:t>部门执行进度（10分）。部门预算执行进度在6、9、11月应达到序时进度的80%、90%、90%，即实际支出进度分别达到40%、67.5%、82.5%。6、9、11月部门预算执行进度达到量化指标的分别得3、4、3分，自评：6月30%，得分30/80×3=1.125分；9月45%，45/90×4=2分 ;11月：11月82.5%，得分3分，共计得分6.125分。</w:t>
      </w:r>
    </w:p>
    <w:p>
      <w:pPr>
        <w:pStyle w:val="2"/>
        <w:spacing w:line="560" w:lineRule="exact"/>
        <w:rPr>
          <w:rFonts w:ascii="Times New Roman" w:hAnsi="Times New Roman"/>
          <w:b/>
          <w:bCs/>
        </w:rPr>
      </w:pPr>
      <w:r>
        <w:rPr>
          <w:rFonts w:ascii="Times New Roman" w:hAnsi="Times New Roman" w:eastAsia="仿宋_GB2312"/>
          <w:b/>
          <w:bCs/>
          <w:color w:val="000000"/>
          <w:sz w:val="32"/>
          <w:szCs w:val="32"/>
        </w:rPr>
        <w:t xml:space="preserve">    3.完成结果（20分）</w:t>
      </w:r>
    </w:p>
    <w:p>
      <w:pPr>
        <w:widowControl/>
        <w:spacing w:line="560" w:lineRule="exact"/>
        <w:ind w:firstLine="640" w:firstLineChars="200"/>
        <w:jc w:val="left"/>
        <w:rPr>
          <w:rFonts w:eastAsia="方正仿宋_GBK"/>
          <w:sz w:val="32"/>
          <w:szCs w:val="32"/>
        </w:rPr>
      </w:pPr>
      <w:r>
        <w:rPr>
          <w:rFonts w:eastAsia="方正仿宋_GBK"/>
          <w:sz w:val="32"/>
          <w:szCs w:val="32"/>
        </w:rPr>
        <w:t>(1)</w:t>
      </w:r>
      <w:r>
        <w:rPr>
          <w:rFonts w:eastAsia="方正仿宋_GBK"/>
          <w:sz w:val="32"/>
          <w:szCs w:val="32"/>
          <w:lang w:val="zh-CN"/>
        </w:rPr>
        <w:t>部门预算编制</w:t>
      </w:r>
      <w:r>
        <w:rPr>
          <w:rFonts w:eastAsia="方正仿宋_GBK"/>
          <w:sz w:val="32"/>
          <w:szCs w:val="32"/>
        </w:rPr>
        <w:t>预算完成（10分）。部门预算编制</w:t>
      </w:r>
      <w:r>
        <w:rPr>
          <w:rFonts w:hint="eastAsia" w:eastAsia="方正仿宋_GBK"/>
          <w:sz w:val="32"/>
          <w:szCs w:val="32"/>
          <w:lang w:val="en-US" w:eastAsia="zh-CN"/>
        </w:rPr>
        <w:t>5</w:t>
      </w:r>
      <w:r>
        <w:rPr>
          <w:rFonts w:eastAsia="方正仿宋_GBK"/>
          <w:sz w:val="32"/>
          <w:szCs w:val="32"/>
        </w:rPr>
        <w:t>个项目，其中：</w:t>
      </w:r>
      <w:r>
        <w:rPr>
          <w:rFonts w:hint="eastAsia" w:eastAsia="方正仿宋_GBK"/>
          <w:sz w:val="32"/>
          <w:szCs w:val="32"/>
          <w:lang w:val="en-US" w:eastAsia="zh-CN"/>
        </w:rPr>
        <w:t>4</w:t>
      </w:r>
      <w:r>
        <w:rPr>
          <w:rFonts w:eastAsia="方正仿宋_GBK"/>
          <w:sz w:val="32"/>
          <w:szCs w:val="32"/>
        </w:rPr>
        <w:t>个项目指标实际完成均达到预期指标30%以上，指标得分=达到预期值的数量指标个数/全部数量指标个数（即评价选取的项目绩效目标包含的所有数量指标），得9分；1个项目达到13.8%，得分0.14分，自评得分：9.14分。</w:t>
      </w:r>
    </w:p>
    <w:p>
      <w:pPr>
        <w:widowControl/>
        <w:spacing w:line="560" w:lineRule="exact"/>
        <w:jc w:val="left"/>
      </w:pPr>
      <w:r>
        <w:rPr>
          <w:rFonts w:eastAsia="方正仿宋_GBK"/>
          <w:sz w:val="32"/>
          <w:szCs w:val="32"/>
        </w:rPr>
        <w:t>(2)</w:t>
      </w:r>
      <w:r>
        <w:rPr>
          <w:rFonts w:eastAsia="方正仿宋_GBK"/>
          <w:sz w:val="32"/>
          <w:szCs w:val="32"/>
          <w:lang w:val="zh-CN"/>
        </w:rPr>
        <w:t>部门预算编制</w:t>
      </w:r>
      <w:r>
        <w:rPr>
          <w:rFonts w:eastAsia="方正仿宋_GBK"/>
          <w:sz w:val="32"/>
          <w:szCs w:val="32"/>
        </w:rPr>
        <w:t>违规记录（10分）。根据审计监督、财政检查结果反映部门上一年度部门预算管理合规，得10分。</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（二）结果应用情况。</w:t>
      </w:r>
    </w:p>
    <w:p>
      <w:pPr>
        <w:pStyle w:val="2"/>
        <w:spacing w:line="560" w:lineRule="exact"/>
        <w:ind w:firstLine="640"/>
        <w:rPr>
          <w:rFonts w:ascii="Times New Roman" w:hAnsi="Times New Roman" w:eastAsia="仿宋_GB2312"/>
          <w:b/>
          <w:bCs/>
          <w:color w:val="000000"/>
          <w:sz w:val="32"/>
          <w:szCs w:val="32"/>
          <w:lang w:val="zh-CN"/>
        </w:rPr>
      </w:pPr>
      <w:r>
        <w:rPr>
          <w:rFonts w:ascii="Times New Roman" w:hAnsi="Times New Roman" w:eastAsia="仿宋_GB2312"/>
          <w:b/>
          <w:bCs/>
          <w:color w:val="000000"/>
          <w:sz w:val="32"/>
          <w:szCs w:val="32"/>
        </w:rPr>
        <w:t>（1）</w:t>
      </w:r>
      <w:r>
        <w:rPr>
          <w:rFonts w:ascii="Times New Roman" w:hAnsi="Times New Roman" w:eastAsia="仿宋_GB2312"/>
          <w:b/>
          <w:bCs/>
          <w:color w:val="000000"/>
          <w:sz w:val="32"/>
          <w:szCs w:val="32"/>
          <w:lang w:val="zh-CN"/>
        </w:rPr>
        <w:t>预算公开（</w:t>
      </w:r>
      <w:r>
        <w:rPr>
          <w:rFonts w:ascii="Times New Roman" w:hAnsi="Times New Roman" w:eastAsia="仿宋_GB2312"/>
          <w:b/>
          <w:bCs/>
          <w:color w:val="000000"/>
          <w:sz w:val="32"/>
          <w:szCs w:val="32"/>
        </w:rPr>
        <w:t>2分</w:t>
      </w:r>
      <w:r>
        <w:rPr>
          <w:rFonts w:ascii="Times New Roman" w:hAnsi="Times New Roman" w:eastAsia="仿宋_GB2312"/>
          <w:b/>
          <w:bCs/>
          <w:color w:val="000000"/>
          <w:sz w:val="32"/>
          <w:szCs w:val="32"/>
          <w:lang w:val="zh-CN"/>
        </w:rPr>
        <w:t>）</w:t>
      </w:r>
    </w:p>
    <w:p>
      <w:pPr>
        <w:widowControl/>
        <w:spacing w:line="560" w:lineRule="exact"/>
        <w:jc w:val="left"/>
        <w:rPr>
          <w:rFonts w:eastAsia="方正仿宋_GBK"/>
          <w:sz w:val="32"/>
          <w:szCs w:val="32"/>
        </w:rPr>
      </w:pPr>
      <w:r>
        <w:rPr>
          <w:rFonts w:eastAsia="方正仿宋_GBK"/>
          <w:sz w:val="32"/>
          <w:szCs w:val="32"/>
          <w:lang w:val="zh-CN"/>
        </w:rPr>
        <w:t>除涉密信息外，按要求在财政部门批复后二十日内向社会公开本部门预算（含所有财政资金安排的“三公”经费、机关运行经费的安排、使用情况等）在州政府门户网站上进行了公开</w:t>
      </w:r>
      <w:r>
        <w:rPr>
          <w:rFonts w:eastAsia="方正仿宋_GBK"/>
          <w:sz w:val="32"/>
          <w:szCs w:val="32"/>
        </w:rPr>
        <w:t>。</w:t>
      </w:r>
    </w:p>
    <w:p>
      <w:pPr>
        <w:widowControl/>
        <w:spacing w:line="560" w:lineRule="exact"/>
        <w:ind w:firstLine="640" w:firstLineChars="200"/>
        <w:jc w:val="left"/>
        <w:rPr>
          <w:rFonts w:eastAsia="方正仿宋_GBK"/>
          <w:sz w:val="32"/>
          <w:szCs w:val="32"/>
          <w:lang w:val="zh-CN"/>
        </w:rPr>
      </w:pPr>
      <w:r>
        <w:rPr>
          <w:rFonts w:eastAsia="方正仿宋_GBK"/>
          <w:sz w:val="32"/>
          <w:szCs w:val="32"/>
          <w:lang w:val="zh-CN"/>
        </w:rPr>
        <w:t>（</w:t>
      </w:r>
      <w:r>
        <w:rPr>
          <w:rFonts w:eastAsia="方正仿宋_GBK"/>
          <w:sz w:val="32"/>
          <w:szCs w:val="32"/>
        </w:rPr>
        <w:t>2</w:t>
      </w:r>
      <w:r>
        <w:rPr>
          <w:rFonts w:eastAsia="方正仿宋_GBK"/>
          <w:sz w:val="32"/>
          <w:szCs w:val="32"/>
          <w:lang w:val="zh-CN"/>
        </w:rPr>
        <w:t>）决算公开。除涉密信息外，按要求在财政部门批复二十日内向社会公开本部门决算（含所有财政资金安排的“三公”经费、机关运行经费的安排、使用情况等）在州政府门户网站上及部机关门户网站进行了公开</w:t>
      </w:r>
      <w:r>
        <w:rPr>
          <w:rFonts w:eastAsia="方正仿宋_GBK"/>
          <w:sz w:val="32"/>
          <w:szCs w:val="32"/>
        </w:rPr>
        <w:t>。</w:t>
      </w:r>
    </w:p>
    <w:p>
      <w:pPr>
        <w:widowControl/>
        <w:spacing w:line="560" w:lineRule="exact"/>
        <w:ind w:firstLine="640" w:firstLineChars="200"/>
        <w:jc w:val="left"/>
        <w:rPr>
          <w:rFonts w:eastAsia="方正仿宋_GBK"/>
          <w:sz w:val="32"/>
          <w:szCs w:val="32"/>
        </w:rPr>
      </w:pPr>
      <w:r>
        <w:rPr>
          <w:rFonts w:eastAsia="方正仿宋_GBK"/>
          <w:sz w:val="32"/>
          <w:szCs w:val="32"/>
          <w:lang w:val="zh-CN"/>
        </w:rPr>
        <w:t>（</w:t>
      </w:r>
      <w:r>
        <w:rPr>
          <w:rFonts w:eastAsia="方正仿宋_GBK"/>
          <w:sz w:val="32"/>
          <w:szCs w:val="32"/>
        </w:rPr>
        <w:t>3</w:t>
      </w:r>
      <w:r>
        <w:rPr>
          <w:rFonts w:eastAsia="方正仿宋_GBK"/>
          <w:sz w:val="32"/>
          <w:szCs w:val="32"/>
          <w:lang w:val="zh-CN"/>
        </w:rPr>
        <w:t>）绩效信息公开。按要求公开部门整体支出绩效自评报告及其他按要求应公开的绩效信息</w:t>
      </w:r>
      <w:r>
        <w:rPr>
          <w:rFonts w:eastAsia="方正仿宋_GBK"/>
          <w:sz w:val="32"/>
          <w:szCs w:val="32"/>
        </w:rPr>
        <w:t>。</w:t>
      </w:r>
    </w:p>
    <w:p>
      <w:pPr>
        <w:widowControl/>
        <w:spacing w:line="560" w:lineRule="exact"/>
        <w:jc w:val="left"/>
        <w:rPr>
          <w:rFonts w:eastAsia="方正仿宋_GBK"/>
          <w:sz w:val="32"/>
          <w:szCs w:val="32"/>
        </w:rPr>
      </w:pPr>
      <w:r>
        <w:rPr>
          <w:rFonts w:eastAsia="方正仿宋_GBK"/>
          <w:sz w:val="32"/>
          <w:szCs w:val="32"/>
        </w:rPr>
        <w:t xml:space="preserve">    以上三项自查得分2分。</w:t>
      </w:r>
    </w:p>
    <w:p>
      <w:pPr>
        <w:pStyle w:val="2"/>
        <w:spacing w:line="560" w:lineRule="exact"/>
        <w:ind w:firstLine="64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2.整改反馈（6分）</w:t>
      </w:r>
    </w:p>
    <w:p>
      <w:pPr>
        <w:widowControl/>
        <w:spacing w:line="560" w:lineRule="exact"/>
        <w:ind w:firstLine="640" w:firstLineChars="200"/>
        <w:jc w:val="left"/>
        <w:rPr>
          <w:rFonts w:eastAsia="方正仿宋_GBK"/>
          <w:sz w:val="32"/>
          <w:szCs w:val="32"/>
        </w:rPr>
      </w:pPr>
      <w:r>
        <w:rPr>
          <w:rFonts w:eastAsia="方正仿宋_GBK"/>
          <w:sz w:val="32"/>
          <w:szCs w:val="32"/>
        </w:rPr>
        <w:t>结果整改及应用反馈：阿坝州财政局《关于开展20</w:t>
      </w:r>
      <w:r>
        <w:rPr>
          <w:rFonts w:hint="eastAsia" w:eastAsia="方正仿宋_GBK"/>
          <w:sz w:val="32"/>
          <w:szCs w:val="32"/>
          <w:lang w:val="en-US" w:eastAsia="zh-CN"/>
        </w:rPr>
        <w:t>20</w:t>
      </w:r>
      <w:r>
        <w:rPr>
          <w:rFonts w:eastAsia="方正仿宋_GBK"/>
          <w:sz w:val="32"/>
          <w:szCs w:val="32"/>
        </w:rPr>
        <w:t>、202</w:t>
      </w:r>
      <w:r>
        <w:rPr>
          <w:rFonts w:hint="eastAsia" w:eastAsia="方正仿宋_GBK"/>
          <w:sz w:val="32"/>
          <w:szCs w:val="32"/>
          <w:lang w:val="en-US" w:eastAsia="zh-CN"/>
        </w:rPr>
        <w:t>1</w:t>
      </w:r>
      <w:r>
        <w:rPr>
          <w:rFonts w:eastAsia="方正仿宋_GBK"/>
          <w:sz w:val="32"/>
          <w:szCs w:val="32"/>
        </w:rPr>
        <w:t>年预决算公开情况专项检查情况的通报》（阿州财监绩函[202</w:t>
      </w:r>
      <w:r>
        <w:rPr>
          <w:rFonts w:hint="eastAsia" w:eastAsia="方正仿宋_GBK"/>
          <w:sz w:val="32"/>
          <w:szCs w:val="32"/>
          <w:lang w:val="en-US" w:eastAsia="zh-CN"/>
        </w:rPr>
        <w:t>2</w:t>
      </w:r>
      <w:r>
        <w:rPr>
          <w:rFonts w:eastAsia="方正仿宋_GBK"/>
          <w:sz w:val="32"/>
          <w:szCs w:val="32"/>
        </w:rPr>
        <w:t>]2号），对公开不及时、公开内容不完整、细化程度不够、其他方面存在的问题进行了通报，自查得分6分。</w:t>
      </w:r>
    </w:p>
    <w:p>
      <w:pPr>
        <w:widowControl/>
        <w:spacing w:line="560" w:lineRule="exact"/>
        <w:jc w:val="left"/>
        <w:rPr>
          <w:rFonts w:eastAsia="方正仿宋_GBK"/>
          <w:sz w:val="32"/>
          <w:szCs w:val="32"/>
        </w:rPr>
      </w:pPr>
      <w:r>
        <w:rPr>
          <w:rFonts w:eastAsia="方正仿宋_GBK"/>
          <w:sz w:val="32"/>
          <w:szCs w:val="32"/>
        </w:rPr>
        <w:t>我室无债务资金、无非税收入；</w:t>
      </w:r>
      <w:r>
        <w:rPr>
          <w:rFonts w:eastAsia="方正仿宋_GBK"/>
          <w:sz w:val="32"/>
          <w:szCs w:val="32"/>
          <w:lang w:val="zh-CN"/>
        </w:rPr>
        <w:t>编制政府采购实施计划与政府采购预算的一致；按规定完成资产清查任务，并及时上报行政事业单位资产报表；</w:t>
      </w:r>
      <w:r>
        <w:rPr>
          <w:rFonts w:eastAsia="方正仿宋_GBK"/>
          <w:sz w:val="32"/>
          <w:szCs w:val="32"/>
        </w:rPr>
        <w:t>设立了完整的内控制度，未发生廉政或重大责任事故，并按要求上报了内控报表、分析材料。</w:t>
      </w:r>
    </w:p>
    <w:p>
      <w:pPr>
        <w:pStyle w:val="2"/>
        <w:spacing w:line="560" w:lineRule="exact"/>
        <w:ind w:firstLine="643" w:firstLineChars="200"/>
        <w:rPr>
          <w:rFonts w:ascii="Times New Roman" w:hAnsi="Times New Roman" w:eastAsia="仿宋_GB2312"/>
          <w:b/>
          <w:bCs/>
          <w:color w:val="000000"/>
          <w:sz w:val="32"/>
          <w:szCs w:val="32"/>
        </w:rPr>
      </w:pPr>
      <w:r>
        <w:rPr>
          <w:rFonts w:ascii="Times New Roman" w:hAnsi="Times New Roman" w:eastAsia="仿宋_GB2312"/>
          <w:b/>
          <w:bCs/>
          <w:color w:val="000000"/>
          <w:sz w:val="32"/>
          <w:szCs w:val="32"/>
        </w:rPr>
        <w:t>（三）自评质量（10分）</w:t>
      </w:r>
    </w:p>
    <w:p>
      <w:pPr>
        <w:pStyle w:val="2"/>
        <w:spacing w:line="560" w:lineRule="exact"/>
        <w:rPr>
          <w:rFonts w:ascii="Times New Roman" w:hAnsi="Times New Roman" w:eastAsia="方正仿宋_GBK"/>
          <w:kern w:val="2"/>
          <w:sz w:val="32"/>
          <w:szCs w:val="32"/>
          <w:lang w:val="zh-CN"/>
        </w:rPr>
      </w:pPr>
      <w:r>
        <w:rPr>
          <w:rFonts w:ascii="Times New Roman" w:hAnsi="Times New Roman" w:eastAsia="仿宋_GB2312"/>
          <w:color w:val="000000"/>
          <w:sz w:val="32"/>
          <w:szCs w:val="32"/>
        </w:rPr>
        <w:t xml:space="preserve">    </w:t>
      </w:r>
      <w:r>
        <w:rPr>
          <w:rFonts w:ascii="Times New Roman" w:hAnsi="Times New Roman" w:eastAsia="方正仿宋_GBK"/>
          <w:kern w:val="2"/>
          <w:sz w:val="32"/>
          <w:szCs w:val="32"/>
        </w:rPr>
        <w:t xml:space="preserve"> 此项部门不打分。</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pPr>
        <w:widowControl/>
        <w:spacing w:line="560" w:lineRule="exact"/>
        <w:ind w:firstLine="640" w:firstLineChars="200"/>
        <w:jc w:val="left"/>
        <w:rPr>
          <w:rFonts w:eastAsia="方正仿宋_GBK"/>
          <w:sz w:val="32"/>
          <w:szCs w:val="32"/>
          <w:lang w:val="zh-CN"/>
        </w:rPr>
      </w:pPr>
      <w:r>
        <w:rPr>
          <w:rFonts w:eastAsia="方正仿宋_GBK"/>
          <w:sz w:val="32"/>
          <w:szCs w:val="32"/>
        </w:rPr>
        <w:t>通过部门整体支出绩效评价部门自评满分为90分，通过自评得分82.235分。</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（二）存在问题。</w:t>
      </w:r>
    </w:p>
    <w:p>
      <w:pPr>
        <w:widowControl/>
        <w:spacing w:line="560" w:lineRule="exact"/>
        <w:ind w:firstLine="640" w:firstLineChars="200"/>
        <w:jc w:val="left"/>
        <w:rPr>
          <w:rFonts w:eastAsia="方正仿宋_GBK"/>
          <w:sz w:val="32"/>
          <w:szCs w:val="32"/>
          <w:lang w:val="zh-CN"/>
        </w:rPr>
      </w:pPr>
      <w:r>
        <w:rPr>
          <w:rFonts w:eastAsia="方正仿宋_GBK"/>
          <w:sz w:val="32"/>
          <w:szCs w:val="32"/>
        </w:rPr>
        <w:t>一是预算编制准确度有待提高，存在中期追加、期末追减情况；二是固定资产卡片有未及时更新情况，管理有待完善；三是预算执行进度有待提高，受新冠疫情影响，202</w:t>
      </w:r>
      <w:r>
        <w:rPr>
          <w:rFonts w:hint="eastAsia" w:eastAsia="方正仿宋_GBK"/>
          <w:sz w:val="32"/>
          <w:szCs w:val="32"/>
          <w:lang w:val="en-US" w:eastAsia="zh-CN"/>
        </w:rPr>
        <w:t>1</w:t>
      </w:r>
      <w:r>
        <w:rPr>
          <w:rFonts w:eastAsia="方正仿宋_GBK"/>
          <w:sz w:val="32"/>
          <w:szCs w:val="32"/>
        </w:rPr>
        <w:t>年度项目执行情况不佳。</w:t>
      </w:r>
    </w:p>
    <w:p>
      <w:pPr>
        <w:widowControl/>
        <w:adjustRightInd w:val="0"/>
        <w:snapToGrid w:val="0"/>
        <w:spacing w:line="560"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p>
    <w:p>
      <w:pPr>
        <w:widowControl/>
        <w:spacing w:line="560" w:lineRule="exact"/>
        <w:ind w:firstLine="640" w:firstLineChars="200"/>
        <w:jc w:val="left"/>
        <w:rPr>
          <w:rFonts w:eastAsia="方正仿宋_GBK"/>
          <w:sz w:val="32"/>
          <w:szCs w:val="32"/>
        </w:rPr>
      </w:pPr>
      <w:r>
        <w:rPr>
          <w:rFonts w:eastAsia="方正仿宋_GBK"/>
          <w:sz w:val="32"/>
          <w:szCs w:val="32"/>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pPr>
        <w:spacing w:line="576" w:lineRule="exact"/>
        <w:ind w:firstLine="4800" w:firstLineChars="1500"/>
        <w:rPr>
          <w:rFonts w:hint="eastAsia" w:eastAsia="方正仿宋_GBK"/>
          <w:sz w:val="32"/>
          <w:szCs w:val="32"/>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
      <w:pPr>
        <w:spacing w:line="576" w:lineRule="exact"/>
        <w:ind w:firstLine="4800" w:firstLineChars="1500"/>
        <w:rPr>
          <w:rFonts w:eastAsia="方正仿宋_GBK"/>
          <w:sz w:val="32"/>
          <w:szCs w:val="32"/>
        </w:rPr>
      </w:pPr>
    </w:p>
    <w:p>
      <w:pPr>
        <w:spacing w:line="580" w:lineRule="exact"/>
        <w:rPr>
          <w:rFonts w:eastAsia="仿宋_GB2312"/>
          <w:sz w:val="32"/>
          <w:szCs w:val="32"/>
        </w:rPr>
      </w:pPr>
      <w:r>
        <w:rPr>
          <w:rFonts w:eastAsia="黑体"/>
          <w:sz w:val="32"/>
          <w:szCs w:val="32"/>
        </w:rPr>
        <w:t>附件2</w:t>
      </w:r>
    </w:p>
    <w:p>
      <w:pPr>
        <w:keepNext w:val="0"/>
        <w:keepLines w:val="0"/>
        <w:pageBreakBefore w:val="0"/>
        <w:widowControl/>
        <w:kinsoku/>
        <w:wordWrap/>
        <w:overflowPunct/>
        <w:topLinePunct w:val="0"/>
        <w:autoSpaceDE/>
        <w:autoSpaceDN/>
        <w:bidi w:val="0"/>
        <w:spacing w:line="560" w:lineRule="exact"/>
        <w:contextualSpacing/>
        <w:jc w:val="center"/>
        <w:rPr>
          <w:rFonts w:hint="default" w:ascii="Times New Roman" w:hAnsi="Times New Roman" w:eastAsia="方正小标宋简体" w:cs="Times New Roman"/>
          <w:b/>
          <w:sz w:val="44"/>
          <w:szCs w:val="44"/>
          <w:shd w:val="clear" w:color="auto" w:fill="FFFFFF"/>
          <w:lang w:val="en-US" w:eastAsia="zh-CN"/>
        </w:rPr>
      </w:pPr>
      <w:bookmarkStart w:id="60" w:name="_Toc15396618"/>
      <w:r>
        <w:rPr>
          <w:rFonts w:hint="default" w:ascii="Times New Roman" w:hAnsi="Times New Roman" w:eastAsia="方正小标宋简体" w:cs="Times New Roman"/>
          <w:b/>
          <w:sz w:val="44"/>
          <w:szCs w:val="44"/>
          <w:shd w:val="clear" w:color="auto" w:fill="FFFFFF"/>
          <w:lang w:eastAsia="zh-CN"/>
        </w:rPr>
        <w:t>中共阿坝州委政策研究室</w:t>
      </w:r>
    </w:p>
    <w:p>
      <w:pPr>
        <w:keepNext w:val="0"/>
        <w:keepLines w:val="0"/>
        <w:pageBreakBefore w:val="0"/>
        <w:widowControl/>
        <w:kinsoku/>
        <w:wordWrap/>
        <w:overflowPunct/>
        <w:topLinePunct w:val="0"/>
        <w:autoSpaceDE/>
        <w:autoSpaceDN/>
        <w:bidi w:val="0"/>
        <w:spacing w:line="560" w:lineRule="exact"/>
        <w:contextualSpacing/>
        <w:jc w:val="center"/>
        <w:rPr>
          <w:rFonts w:hint="default" w:ascii="Times New Roman" w:hAnsi="Times New Roman" w:eastAsia="方正小标宋简体" w:cs="Times New Roman"/>
          <w:b/>
          <w:sz w:val="44"/>
          <w:szCs w:val="44"/>
          <w:shd w:val="clear" w:color="auto" w:fill="FFFFFF"/>
        </w:rPr>
      </w:pPr>
      <w:r>
        <w:rPr>
          <w:rFonts w:hint="default" w:ascii="Times New Roman" w:hAnsi="Times New Roman" w:eastAsia="方正小标宋简体" w:cs="Times New Roman"/>
          <w:b/>
          <w:sz w:val="44"/>
          <w:szCs w:val="44"/>
          <w:shd w:val="clear" w:color="auto" w:fill="FFFFFF"/>
        </w:rPr>
        <w:t>20</w:t>
      </w:r>
      <w:r>
        <w:rPr>
          <w:rFonts w:hint="default" w:ascii="Times New Roman" w:hAnsi="Times New Roman" w:eastAsia="方正小标宋简体" w:cs="Times New Roman"/>
          <w:b/>
          <w:sz w:val="44"/>
          <w:szCs w:val="44"/>
          <w:shd w:val="clear" w:color="auto" w:fill="FFFFFF"/>
          <w:lang w:val="en-US" w:eastAsia="zh-CN"/>
        </w:rPr>
        <w:t>2</w:t>
      </w:r>
      <w:r>
        <w:rPr>
          <w:rFonts w:hint="eastAsia" w:ascii="Times New Roman" w:hAnsi="Times New Roman" w:eastAsia="方正小标宋简体" w:cs="Times New Roman"/>
          <w:b/>
          <w:sz w:val="44"/>
          <w:szCs w:val="44"/>
          <w:shd w:val="clear" w:color="auto" w:fill="FFFFFF"/>
          <w:lang w:val="en-US" w:eastAsia="zh-CN"/>
        </w:rPr>
        <w:t>2</w:t>
      </w:r>
      <w:r>
        <w:rPr>
          <w:rFonts w:hint="default" w:ascii="Times New Roman" w:hAnsi="Times New Roman" w:eastAsia="方正小标宋简体" w:cs="Times New Roman"/>
          <w:b/>
          <w:sz w:val="44"/>
          <w:szCs w:val="44"/>
          <w:shd w:val="clear" w:color="auto" w:fill="FFFFFF"/>
        </w:rPr>
        <w:t>年州级部门整体支出绩效评价报告</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州财政局：</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sz w:val="32"/>
          <w:szCs w:val="32"/>
          <w:lang w:val="en-US" w:eastAsia="zh-CN"/>
        </w:rPr>
        <w:t>按照《阿坝州财政局关于开展202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年部门、政策和项目支出绩效评价工作的通知》（阿州财监绩〔202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号）要求，我室庚即派专人全面梳理总结202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年上半年预算执行情况，并逐一对照评分细则自评，现将整体支出绩效情况报告如下。</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lang w:val="zh-CN"/>
        </w:rPr>
      </w:pPr>
      <w:r>
        <w:rPr>
          <w:rFonts w:hint="default" w:ascii="Times New Roman" w:hAnsi="Times New Roman" w:eastAsia="黑体" w:cs="Times New Roman"/>
          <w:color w:val="000000"/>
          <w:kern w:val="0"/>
          <w:sz w:val="32"/>
          <w:szCs w:val="32"/>
          <w:shd w:val="clear" w:color="auto" w:fill="FFFFFF"/>
        </w:rPr>
        <w:t>一、</w:t>
      </w:r>
      <w:r>
        <w:rPr>
          <w:rFonts w:hint="default" w:ascii="Times New Roman" w:hAnsi="Times New Roman" w:eastAsia="黑体" w:cs="Times New Roman"/>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中共阿坝州委政策研究室属一级预算单位，下属阿坝州改革研究中心。截止202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年12月31日，其中：行政单位1个，事业单位1个（单列）。</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（二）机构职能。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（2）负责组织起草或参与州委有关重要文件，以及州委领导有关重要文稿。</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（3）承担州委重大调研活动组织工作，协调全州党委调研工作。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（5）负责处理州委全面深化改革委员会的日常工作，对接落实中央、省委改革方案，谋划自主创新改革举措，指导县（市）党委改革推进工作。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（6）筹备州委深改委会议，统筹协调改革专项小组和有关方面提出改革方案、落实改革举措，研究处理有关方面提出的重要改革事项及相关请示。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（7）督促落实州委深改委会议的决定事项，组织开展改革督察和目标考核工作。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（8）组织开展重大改革试点，组织开展重大改革问题的政策研究，负责改革宣传和信息工作。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（9）承担阿坝州新型智库建设推进工作。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（10）完成州委交办的其他任务。</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（三）人员概况。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州编委核定我室职能科室5个，人员编制20名，其中：公务员编制14名，工勤编制2名，事业编制4名。现有在职职工</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人，退休职工4人。在职职工中公务员编制人员1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人，工勤编制人员2人，事业编制1人。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（一）部门财政资金收入情况。</w:t>
      </w:r>
    </w:p>
    <w:p>
      <w:pPr>
        <w:pStyle w:val="2"/>
        <w:keepNext w:val="0"/>
        <w:keepLines w:val="0"/>
        <w:pageBreakBefore w:val="0"/>
        <w:widowControl w:val="0"/>
        <w:kinsoku/>
        <w:wordWrap/>
        <w:overflowPunct/>
        <w:topLinePunct w:val="0"/>
        <w:autoSpaceDE/>
        <w:autoSpaceDN/>
        <w:bidi w:val="0"/>
        <w:spacing w:line="560" w:lineRule="exact"/>
        <w:rPr>
          <w:rFonts w:hint="default" w:ascii="Times New Roman" w:hAnsi="Times New Roman" w:eastAsia="方正仿宋_GBK" w:cs="Times New Roman"/>
          <w:kern w:val="2"/>
          <w:sz w:val="32"/>
          <w:szCs w:val="32"/>
          <w:lang w:val="en-US" w:eastAsia="zh-CN" w:bidi="ar-SA"/>
        </w:rPr>
      </w:pPr>
      <w:r>
        <w:rPr>
          <w:rFonts w:hint="default" w:ascii="Times New Roman" w:hAnsi="Times New Roman" w:cs="Times New Roman"/>
          <w:color w:val="000000"/>
          <w:kern w:val="0"/>
          <w:szCs w:val="32"/>
          <w:shd w:val="clear" w:color="auto" w:fill="FFFFFF"/>
          <w:lang w:val="en-US" w:eastAsia="zh-CN"/>
        </w:rPr>
        <w:t xml:space="preserve">   </w:t>
      </w:r>
      <w:r>
        <w:rPr>
          <w:rFonts w:hint="default" w:ascii="Times New Roman" w:hAnsi="Times New Roman" w:eastAsia="方正仿宋_GBK" w:cs="Times New Roman"/>
          <w:kern w:val="2"/>
          <w:sz w:val="32"/>
          <w:szCs w:val="32"/>
          <w:lang w:val="en-US" w:eastAsia="zh-CN" w:bidi="ar-SA"/>
        </w:rPr>
        <w:t xml:space="preserve"> 202</w:t>
      </w:r>
      <w:r>
        <w:rPr>
          <w:rFonts w:hint="eastAsia"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年收入为</w:t>
      </w:r>
      <w:r>
        <w:rPr>
          <w:rFonts w:hint="eastAsia" w:ascii="Times New Roman" w:hAnsi="Times New Roman" w:eastAsia="方正仿宋_GBK" w:cs="Times New Roman"/>
          <w:kern w:val="2"/>
          <w:sz w:val="32"/>
          <w:szCs w:val="32"/>
          <w:lang w:val="en-US" w:eastAsia="zh-CN" w:bidi="ar-SA"/>
        </w:rPr>
        <w:t>493.69</w:t>
      </w:r>
      <w:r>
        <w:rPr>
          <w:rFonts w:hint="default" w:ascii="Times New Roman" w:hAnsi="Times New Roman" w:eastAsia="方正仿宋_GBK" w:cs="Times New Roman"/>
          <w:kern w:val="2"/>
          <w:sz w:val="32"/>
          <w:szCs w:val="32"/>
          <w:lang w:val="en-US" w:eastAsia="zh-CN" w:bidi="ar-SA"/>
        </w:rPr>
        <w:t>万元，20</w:t>
      </w:r>
      <w:r>
        <w:rPr>
          <w:rFonts w:hint="eastAsia" w:ascii="Times New Roman" w:hAnsi="Times New Roman" w:eastAsia="方正仿宋_GBK" w:cs="Times New Roman"/>
          <w:kern w:val="2"/>
          <w:sz w:val="32"/>
          <w:szCs w:val="32"/>
          <w:lang w:val="en-US" w:eastAsia="zh-CN" w:bidi="ar-SA"/>
        </w:rPr>
        <w:t>20</w:t>
      </w:r>
      <w:r>
        <w:rPr>
          <w:rFonts w:hint="default" w:ascii="Times New Roman" w:hAnsi="Times New Roman" w:eastAsia="方正仿宋_GBK" w:cs="Times New Roman"/>
          <w:kern w:val="2"/>
          <w:sz w:val="32"/>
          <w:szCs w:val="32"/>
          <w:lang w:val="en-US" w:eastAsia="zh-CN" w:bidi="ar-SA"/>
        </w:rPr>
        <w:t>年</w:t>
      </w:r>
      <w:r>
        <w:rPr>
          <w:rFonts w:hint="eastAsia" w:ascii="Times New Roman" w:hAnsi="Times New Roman" w:eastAsia="方正仿宋_GBK" w:cs="Times New Roman"/>
          <w:kern w:val="2"/>
          <w:sz w:val="32"/>
          <w:szCs w:val="32"/>
          <w:lang w:val="en-US" w:eastAsia="zh-CN" w:bidi="ar-SA"/>
        </w:rPr>
        <w:t>339.23</w:t>
      </w:r>
      <w:r>
        <w:rPr>
          <w:rFonts w:hint="default" w:ascii="Times New Roman" w:hAnsi="Times New Roman" w:eastAsia="方正仿宋_GBK" w:cs="Times New Roman"/>
          <w:kern w:val="2"/>
          <w:sz w:val="32"/>
          <w:szCs w:val="32"/>
          <w:lang w:val="en-US" w:eastAsia="zh-CN" w:bidi="ar-SA"/>
        </w:rPr>
        <w:t>万元，比20</w:t>
      </w:r>
      <w:r>
        <w:rPr>
          <w:rFonts w:hint="eastAsia" w:ascii="Times New Roman" w:hAnsi="Times New Roman" w:eastAsia="方正仿宋_GBK" w:cs="Times New Roman"/>
          <w:kern w:val="2"/>
          <w:sz w:val="32"/>
          <w:szCs w:val="32"/>
          <w:lang w:val="en-US" w:eastAsia="zh-CN" w:bidi="ar-SA"/>
        </w:rPr>
        <w:t>20</w:t>
      </w:r>
      <w:r>
        <w:rPr>
          <w:rFonts w:hint="default" w:ascii="Times New Roman" w:hAnsi="Times New Roman" w:eastAsia="方正仿宋_GBK" w:cs="Times New Roman"/>
          <w:kern w:val="2"/>
          <w:sz w:val="32"/>
          <w:szCs w:val="32"/>
          <w:lang w:val="en-US" w:eastAsia="zh-CN" w:bidi="ar-SA"/>
        </w:rPr>
        <w:t>年</w:t>
      </w:r>
      <w:r>
        <w:rPr>
          <w:rFonts w:hint="eastAsia" w:ascii="Times New Roman" w:hAnsi="Times New Roman" w:eastAsia="方正仿宋_GBK" w:cs="Times New Roman"/>
          <w:kern w:val="2"/>
          <w:sz w:val="32"/>
          <w:szCs w:val="32"/>
          <w:lang w:val="en-US" w:eastAsia="zh-CN" w:bidi="ar-SA"/>
        </w:rPr>
        <w:t>增加154.46</w:t>
      </w:r>
      <w:r>
        <w:rPr>
          <w:rFonts w:hint="default" w:ascii="Times New Roman" w:hAnsi="Times New Roman" w:eastAsia="方正仿宋_GBK" w:cs="Times New Roman"/>
          <w:kern w:val="2"/>
          <w:sz w:val="32"/>
          <w:szCs w:val="32"/>
          <w:lang w:val="en-US" w:eastAsia="zh-CN" w:bidi="ar-SA"/>
        </w:rPr>
        <w:t>万元，</w:t>
      </w:r>
      <w:r>
        <w:rPr>
          <w:rFonts w:hint="eastAsia" w:ascii="Times New Roman" w:hAnsi="Times New Roman" w:eastAsia="方正仿宋_GBK" w:cs="Times New Roman"/>
          <w:kern w:val="2"/>
          <w:sz w:val="32"/>
          <w:szCs w:val="32"/>
          <w:lang w:val="en-US" w:eastAsia="zh-CN" w:bidi="ar-SA"/>
        </w:rPr>
        <w:t>增加31.3</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增加</w:t>
      </w:r>
      <w:r>
        <w:rPr>
          <w:rFonts w:hint="default" w:ascii="Times New Roman" w:hAnsi="Times New Roman" w:eastAsia="方正仿宋_GBK" w:cs="Times New Roman"/>
          <w:kern w:val="2"/>
          <w:sz w:val="32"/>
          <w:szCs w:val="32"/>
          <w:lang w:val="en-US" w:eastAsia="zh-CN" w:bidi="ar-SA"/>
        </w:rPr>
        <w:t>原因：202</w:t>
      </w:r>
      <w:r>
        <w:rPr>
          <w:rFonts w:hint="eastAsia" w:ascii="Times New Roman" w:hAnsi="Times New Roman" w:eastAsia="方正仿宋_GBK" w:cs="Times New Roman"/>
          <w:kern w:val="2"/>
          <w:sz w:val="32"/>
          <w:szCs w:val="32"/>
          <w:lang w:val="en-US" w:eastAsia="zh-CN" w:bidi="ar-SA"/>
        </w:rPr>
        <w:t>1</w:t>
      </w:r>
      <w:r>
        <w:rPr>
          <w:rFonts w:hint="default" w:ascii="Times New Roman" w:hAnsi="Times New Roman" w:eastAsia="方正仿宋_GBK" w:cs="Times New Roman"/>
          <w:kern w:val="2"/>
          <w:sz w:val="32"/>
          <w:szCs w:val="32"/>
          <w:lang w:val="en-US" w:eastAsia="zh-CN" w:bidi="ar-SA"/>
        </w:rPr>
        <w:t>年人员</w:t>
      </w:r>
      <w:r>
        <w:rPr>
          <w:rFonts w:hint="eastAsia" w:ascii="Times New Roman" w:hAnsi="Times New Roman" w:eastAsia="方正仿宋_GBK" w:cs="Times New Roman"/>
          <w:kern w:val="2"/>
          <w:sz w:val="32"/>
          <w:szCs w:val="32"/>
          <w:lang w:val="en-US" w:eastAsia="zh-CN" w:bidi="ar-SA"/>
        </w:rPr>
        <w:t>增加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采购经费增加</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（二）部门财政资金支出情况。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年支出为</w:t>
      </w:r>
      <w:r>
        <w:rPr>
          <w:rFonts w:hint="eastAsia" w:ascii="Times New Roman" w:hAnsi="Times New Roman" w:eastAsia="方正仿宋_GBK" w:cs="Times New Roman"/>
          <w:sz w:val="32"/>
          <w:szCs w:val="32"/>
          <w:lang w:val="en-US" w:eastAsia="zh-CN"/>
        </w:rPr>
        <w:t>493.69</w:t>
      </w:r>
      <w:r>
        <w:rPr>
          <w:rFonts w:hint="default" w:ascii="Times New Roman" w:hAnsi="Times New Roman" w:eastAsia="方正仿宋_GBK" w:cs="Times New Roman"/>
          <w:sz w:val="32"/>
          <w:szCs w:val="32"/>
          <w:lang w:val="en-US" w:eastAsia="zh-CN"/>
        </w:rPr>
        <w:t>万元，20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年支出为</w:t>
      </w:r>
      <w:r>
        <w:rPr>
          <w:rFonts w:hint="eastAsia" w:ascii="Times New Roman" w:hAnsi="Times New Roman" w:eastAsia="方正仿宋_GBK" w:cs="Times New Roman"/>
          <w:sz w:val="32"/>
          <w:szCs w:val="32"/>
          <w:lang w:val="en-US" w:eastAsia="zh-CN"/>
        </w:rPr>
        <w:t>402.96</w:t>
      </w:r>
      <w:r>
        <w:rPr>
          <w:rFonts w:hint="default" w:ascii="Times New Roman" w:hAnsi="Times New Roman" w:eastAsia="方正仿宋_GBK" w:cs="Times New Roman"/>
          <w:sz w:val="32"/>
          <w:szCs w:val="32"/>
          <w:lang w:val="en-US" w:eastAsia="zh-CN"/>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增加90.73</w:t>
      </w:r>
      <w:r>
        <w:rPr>
          <w:rFonts w:hint="default" w:ascii="Times New Roman" w:hAnsi="Times New Roman" w:eastAsia="方正仿宋_GBK" w:cs="Times New Roman"/>
          <w:sz w:val="32"/>
          <w:szCs w:val="32"/>
          <w:lang w:val="en-US" w:eastAsia="zh-CN"/>
        </w:rPr>
        <w:t>万元，</w:t>
      </w:r>
      <w:r>
        <w:rPr>
          <w:rFonts w:hint="eastAsia" w:ascii="Times New Roman" w:hAnsi="Times New Roman" w:eastAsia="方正仿宋_GBK" w:cs="Times New Roman"/>
          <w:sz w:val="32"/>
          <w:szCs w:val="32"/>
          <w:lang w:val="en-US" w:eastAsia="zh-CN"/>
        </w:rPr>
        <w:t>增加18.4</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增加</w:t>
      </w:r>
      <w:r>
        <w:rPr>
          <w:rFonts w:hint="default" w:ascii="Times New Roman" w:hAnsi="Times New Roman" w:eastAsia="方正仿宋_GBK" w:cs="Times New Roman"/>
          <w:sz w:val="32"/>
          <w:szCs w:val="32"/>
          <w:lang w:val="en-US" w:eastAsia="zh-CN"/>
        </w:rPr>
        <w:t>原因：202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增加</w:t>
      </w:r>
      <w:r>
        <w:rPr>
          <w:rFonts w:hint="default" w:ascii="Times New Roman" w:hAnsi="Times New Roman" w:eastAsia="方正仿宋_GBK" w:cs="Times New Roman"/>
          <w:sz w:val="32"/>
          <w:szCs w:val="32"/>
          <w:lang w:val="en-US" w:eastAsia="zh-CN"/>
        </w:rPr>
        <w:t>公务用车费、</w:t>
      </w:r>
      <w:r>
        <w:rPr>
          <w:rFonts w:hint="eastAsia" w:ascii="Times New Roman" w:hAnsi="Times New Roman" w:eastAsia="方正仿宋_GBK" w:cs="Times New Roman"/>
          <w:sz w:val="32"/>
          <w:szCs w:val="32"/>
          <w:lang w:val="en-US" w:eastAsia="zh-CN"/>
        </w:rPr>
        <w:t>采购</w:t>
      </w:r>
      <w:r>
        <w:rPr>
          <w:rFonts w:hint="default" w:ascii="Times New Roman" w:hAnsi="Times New Roman" w:eastAsia="方正仿宋_GBK" w:cs="Times New Roman"/>
          <w:sz w:val="32"/>
          <w:szCs w:val="32"/>
          <w:lang w:val="en-US" w:eastAsia="zh-CN"/>
        </w:rPr>
        <w:t>经费。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部门整体预算绩效管理情况</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（一）部门预算管理。</w:t>
      </w:r>
    </w:p>
    <w:p>
      <w:pPr>
        <w:keepNext w:val="0"/>
        <w:keepLines w:val="0"/>
        <w:pageBreakBefore w:val="0"/>
        <w:widowControl/>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lang w:val="zh-CN"/>
        </w:rPr>
        <w:t>预算编制情况（</w:t>
      </w:r>
      <w:r>
        <w:rPr>
          <w:rFonts w:hint="default" w:ascii="Times New Roman" w:hAnsi="Times New Roman" w:eastAsia="仿宋_GB2312" w:cs="Times New Roman"/>
          <w:b/>
          <w:bCs/>
          <w:color w:val="000000"/>
          <w:kern w:val="0"/>
          <w:sz w:val="32"/>
          <w:szCs w:val="32"/>
          <w:lang w:val="en-US" w:eastAsia="zh-CN"/>
        </w:rPr>
        <w:t>30分</w:t>
      </w:r>
      <w:r>
        <w:rPr>
          <w:rFonts w:hint="default" w:ascii="Times New Roman" w:hAnsi="Times New Roman" w:eastAsia="仿宋_GB2312" w:cs="Times New Roman"/>
          <w:b/>
          <w:bCs/>
          <w:color w:val="000000"/>
          <w:kern w:val="0"/>
          <w:sz w:val="32"/>
          <w:szCs w:val="32"/>
          <w:lang w:val="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部门预算编制目标制定（</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zh-CN" w:eastAsia="zh-CN"/>
        </w:rPr>
        <w:t>分）。部门整体绩效目标编制完整、合理</w:t>
      </w:r>
      <w:r>
        <w:rPr>
          <w:rFonts w:hint="default" w:ascii="Times New Roman" w:hAnsi="Times New Roman" w:eastAsia="方正仿宋_GBK" w:cs="Times New Roman"/>
          <w:sz w:val="32"/>
          <w:szCs w:val="32"/>
          <w:lang w:val="zh-CN" w:eastAsia="zh-CN"/>
        </w:rPr>
        <w:tab/>
      </w:r>
      <w:r>
        <w:rPr>
          <w:rFonts w:hint="default" w:ascii="Times New Roman" w:hAnsi="Times New Roman" w:eastAsia="方正仿宋_GBK" w:cs="Times New Roman"/>
          <w:sz w:val="32"/>
          <w:szCs w:val="32"/>
          <w:lang w:val="zh-CN" w:eastAsia="zh-CN"/>
        </w:rPr>
        <w:t>部门整体绩效目标能完整、合理反映部门年度职责履行情况，项目绩效目标编制明确，并通过了预算草案审查，审查后未提出确需修改的问题，</w:t>
      </w:r>
      <w:r>
        <w:rPr>
          <w:rFonts w:hint="default" w:ascii="Times New Roman" w:hAnsi="Times New Roman" w:eastAsia="方正仿宋_GBK" w:cs="Times New Roman"/>
          <w:sz w:val="32"/>
          <w:szCs w:val="32"/>
          <w:lang w:val="en-US" w:eastAsia="zh-CN"/>
        </w:rPr>
        <w:t>自评得分</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目标实现（10分）。预算编制</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个项目，</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个项目指标实际完成均达到预期指标30%以上，指标得分=达到预期值的数量指标个数/全部数量指标个数（即评价选取的项目绩效目标包含的所有数量指标），自评得分10分。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部门预算编制准确（</w:t>
      </w:r>
      <w:r>
        <w:rPr>
          <w:rFonts w:hint="default" w:ascii="Times New Roman" w:hAnsi="Times New Roman" w:eastAsia="方正仿宋_GBK" w:cs="Times New Roman"/>
          <w:sz w:val="32"/>
          <w:szCs w:val="32"/>
          <w:lang w:val="en-US" w:eastAsia="zh-CN"/>
        </w:rPr>
        <w:t xml:space="preserve">10 </w:t>
      </w:r>
      <w:r>
        <w:rPr>
          <w:rFonts w:hint="default" w:ascii="Times New Roman" w:hAnsi="Times New Roman" w:eastAsia="方正仿宋_GBK" w:cs="Times New Roman"/>
          <w:sz w:val="32"/>
          <w:szCs w:val="32"/>
          <w:lang w:val="zh-CN" w:eastAsia="zh-CN"/>
        </w:rPr>
        <w:t>分）。</w:t>
      </w:r>
      <w:r>
        <w:rPr>
          <w:rFonts w:hint="default" w:ascii="Times New Roman" w:hAnsi="Times New Roman" w:eastAsia="方正仿宋_GBK" w:cs="Times New Roman"/>
          <w:sz w:val="32"/>
          <w:szCs w:val="32"/>
          <w:lang w:val="en-US" w:eastAsia="zh-CN"/>
        </w:rPr>
        <w:t xml:space="preserve">按照（1-（12×部门全年预算调剂金额/年初部门预算数））*指标分值，自评：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（1-（10×11322282.98/10459247.25）×10=9.83分</w:t>
      </w:r>
    </w:p>
    <w:p>
      <w:pPr>
        <w:pStyle w:val="2"/>
        <w:keepNext w:val="0"/>
        <w:keepLines w:val="0"/>
        <w:pageBreakBefore w:val="0"/>
        <w:widowControl w:val="0"/>
        <w:kinsoku/>
        <w:wordWrap/>
        <w:overflowPunct/>
        <w:topLinePunct w:val="0"/>
        <w:autoSpaceDE/>
        <w:autoSpaceDN/>
        <w:bidi w:val="0"/>
        <w:spacing w:line="560" w:lineRule="exact"/>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color w:val="000000"/>
          <w:kern w:val="0"/>
          <w:sz w:val="32"/>
          <w:szCs w:val="32"/>
          <w:lang w:val="en-US" w:eastAsia="zh-CN"/>
        </w:rPr>
        <w:t xml:space="preserve">    2.预算执行（30分）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支出控制（10分）。按照部门日常公用经费、项目支出中“办公费、印刷费、水费、电费、物业管理费”等科目年初预算数与决算数偏差程度，预决算偏差程度在10%以内，得9分。</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动态调整（10分）。我室绩效监控调整取消额与结余注销额、得9分。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部门执行进度（10分）。部门预算执行进度在6、9、11月应达到序时进度的80%、90%、90%，即实际支出进度分别达到40%、67.5%、82.5%。6、9、11月部门预算执行进度达到量化指标的分别得3、4、3分，自评：6月30%，得分30/80×3=1.125分；9月45%，45/90×4=2分 ;11月：11月82.5%，得分3分，共计得分</w:t>
      </w:r>
      <w:r>
        <w:rPr>
          <w:rFonts w:hint="eastAsia" w:ascii="Times New Roman" w:hAnsi="Times New Roman" w:eastAsia="方正仿宋_GBK" w:cs="Times New Roman"/>
          <w:sz w:val="32"/>
          <w:szCs w:val="32"/>
          <w:lang w:val="en-US" w:eastAsia="zh-CN"/>
        </w:rPr>
        <w:t>8.05</w:t>
      </w:r>
      <w:r>
        <w:rPr>
          <w:rFonts w:hint="default" w:ascii="Times New Roman" w:hAnsi="Times New Roman" w:eastAsia="方正仿宋_GBK" w:cs="Times New Roman"/>
          <w:sz w:val="32"/>
          <w:szCs w:val="32"/>
          <w:lang w:val="en-US" w:eastAsia="zh-CN"/>
        </w:rPr>
        <w:t>分。</w:t>
      </w:r>
    </w:p>
    <w:p>
      <w:pPr>
        <w:pStyle w:val="2"/>
        <w:keepNext w:val="0"/>
        <w:keepLines w:val="0"/>
        <w:pageBreakBefore w:val="0"/>
        <w:widowControl w:val="0"/>
        <w:kinsoku/>
        <w:wordWrap/>
        <w:overflowPunct/>
        <w:topLinePunct w:val="0"/>
        <w:autoSpaceDE/>
        <w:autoSpaceDN/>
        <w:bidi w:val="0"/>
        <w:spacing w:line="560" w:lineRule="exact"/>
        <w:rPr>
          <w:rFonts w:hint="default" w:ascii="Times New Roman" w:hAnsi="Times New Roman" w:cs="Times New Roman"/>
          <w:b/>
          <w:bCs/>
          <w:lang w:val="en-US" w:eastAsia="zh-CN"/>
        </w:rPr>
      </w:pPr>
      <w:r>
        <w:rPr>
          <w:rFonts w:hint="default" w:ascii="Times New Roman" w:hAnsi="Times New Roman" w:eastAsia="仿宋_GB2312" w:cs="Times New Roman"/>
          <w:b/>
          <w:bCs/>
          <w:color w:val="000000"/>
          <w:kern w:val="0"/>
          <w:sz w:val="32"/>
          <w:szCs w:val="32"/>
          <w:lang w:val="en-US" w:eastAsia="zh-CN"/>
        </w:rPr>
        <w:t xml:space="preserve">    3.完成结果（20分）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预算完成（10分）。部门预算编制</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个项目，其中：</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个项目指标实际完成均达到预期指标30%以上，指标得分=达到预期值的数量指标个数/全部数量指标个数（即评价选取的项目绩效目标包含的所有数量指标），得9分；1个项目达到13.8%，得分0.14分，自评得分：9.14分。</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部门预算编制</w:t>
      </w:r>
      <w:r>
        <w:rPr>
          <w:rFonts w:hint="default" w:ascii="Times New Roman" w:hAnsi="Times New Roman" w:eastAsia="方正仿宋_GBK" w:cs="Times New Roman"/>
          <w:sz w:val="32"/>
          <w:szCs w:val="32"/>
          <w:lang w:val="en-US" w:eastAsia="zh-CN"/>
        </w:rPr>
        <w:t>违规记录（10分）。根据审计监督、财政检查结果反映部门上一年度部门预算管理合规，得10分。</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（二）结果应用情况。</w:t>
      </w:r>
    </w:p>
    <w:p>
      <w:pPr>
        <w:pStyle w:val="2"/>
        <w:keepNext w:val="0"/>
        <w:keepLines w:val="0"/>
        <w:pageBreakBefore w:val="0"/>
        <w:widowControl w:val="0"/>
        <w:kinsoku/>
        <w:wordWrap/>
        <w:overflowPunct/>
        <w:topLinePunct w:val="0"/>
        <w:autoSpaceDE/>
        <w:autoSpaceDN/>
        <w:bidi w:val="0"/>
        <w:spacing w:line="560" w:lineRule="exact"/>
        <w:ind w:firstLine="640"/>
        <w:rPr>
          <w:rFonts w:hint="default" w:ascii="Times New Roman" w:hAnsi="Times New Roman" w:eastAsia="仿宋_GB2312" w:cs="Times New Roman"/>
          <w:b/>
          <w:bCs/>
          <w:color w:val="000000"/>
          <w:kern w:val="0"/>
          <w:sz w:val="32"/>
          <w:szCs w:val="32"/>
          <w:lang w:val="zh-CN" w:eastAsia="zh-CN"/>
        </w:rPr>
      </w:pPr>
      <w:r>
        <w:rPr>
          <w:rFonts w:hint="default" w:ascii="Times New Roman" w:hAnsi="Times New Roman" w:eastAsia="仿宋_GB2312" w:cs="Times New Roman"/>
          <w:b/>
          <w:bCs/>
          <w:color w:val="000000"/>
          <w:kern w:val="0"/>
          <w:sz w:val="32"/>
          <w:szCs w:val="32"/>
          <w:lang w:val="en-US" w:eastAsia="zh-CN"/>
        </w:rPr>
        <w:t>（1）</w:t>
      </w:r>
      <w:r>
        <w:rPr>
          <w:rFonts w:hint="default" w:ascii="Times New Roman" w:hAnsi="Times New Roman" w:eastAsia="仿宋_GB2312" w:cs="Times New Roman"/>
          <w:b/>
          <w:bCs/>
          <w:color w:val="000000"/>
          <w:kern w:val="0"/>
          <w:sz w:val="32"/>
          <w:szCs w:val="32"/>
          <w:lang w:val="zh-CN" w:eastAsia="zh-CN"/>
        </w:rPr>
        <w:t>预算公开（</w:t>
      </w:r>
      <w:r>
        <w:rPr>
          <w:rFonts w:hint="default" w:ascii="Times New Roman" w:hAnsi="Times New Roman" w:eastAsia="仿宋_GB2312" w:cs="Times New Roman"/>
          <w:b/>
          <w:bCs/>
          <w:color w:val="000000"/>
          <w:kern w:val="0"/>
          <w:sz w:val="32"/>
          <w:szCs w:val="32"/>
          <w:lang w:val="en-US" w:eastAsia="zh-CN"/>
        </w:rPr>
        <w:t>2分</w:t>
      </w:r>
      <w:r>
        <w:rPr>
          <w:rFonts w:hint="default" w:ascii="Times New Roman" w:hAnsi="Times New Roman" w:eastAsia="仿宋_GB2312" w:cs="Times New Roman"/>
          <w:b/>
          <w:bCs/>
          <w:color w:val="000000"/>
          <w:kern w:val="0"/>
          <w:sz w:val="32"/>
          <w:szCs w:val="32"/>
          <w:lang w:val="zh-CN"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除涉密信息外，按要求在财政部门批复后二十日内向社会公开本部门预算（含所有财政资金安排的“三公”经费、机关运行经费的安排、使用情况等）在州政府门户网站上进行了公开</w:t>
      </w:r>
      <w:r>
        <w:rPr>
          <w:rFonts w:hint="default" w:ascii="Times New Roman" w:hAnsi="Times New Roman" w:eastAsia="方正仿宋_GBK"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）决算公开。除涉密信息外，按要求在财政部门批复二十日内向社会公开本部门决算（含所有财政资金安排的“三公”经费、机关运行经费的安排、使用情况等）在州政府门户网站上及部机关门户网站进行了公开</w:t>
      </w:r>
      <w:r>
        <w:rPr>
          <w:rFonts w:hint="default" w:ascii="Times New Roman" w:hAnsi="Times New Roman" w:eastAsia="方正仿宋_GBK"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）绩效信息公开。按要求公开部门整体支出绩效自评报告及其他按要求应公开的绩效信息</w:t>
      </w:r>
      <w:r>
        <w:rPr>
          <w:rFonts w:hint="default" w:ascii="Times New Roman" w:hAnsi="Times New Roman" w:eastAsia="方正仿宋_GBK"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以上三项自查得分2分。</w:t>
      </w:r>
    </w:p>
    <w:p>
      <w:pPr>
        <w:pStyle w:val="2"/>
        <w:keepNext w:val="0"/>
        <w:keepLines w:val="0"/>
        <w:pageBreakBefore w:val="0"/>
        <w:widowControl w:val="0"/>
        <w:kinsoku/>
        <w:wordWrap/>
        <w:overflowPunct/>
        <w:topLinePunct w:val="0"/>
        <w:autoSpaceDE/>
        <w:autoSpaceDN/>
        <w:bidi w:val="0"/>
        <w:spacing w:line="560" w:lineRule="exact"/>
        <w:ind w:firstLine="640"/>
        <w:rPr>
          <w:rFonts w:hint="default" w:ascii="Times New Roman" w:hAnsi="Times New Roman" w:eastAsia="仿宋_GB2312" w:cs="Times New Roman"/>
          <w:b/>
          <w:bCs/>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en-US" w:eastAsia="zh-CN"/>
        </w:rPr>
        <w:t>2.整改反馈（6分）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结果整改及应用反馈：阿坝州财政局《关于开展2021年度预决算公开情况专项检查的通知》（阿州财监绩[2022]8号），对公开不及时、公开内容不完整、细化程度不够、其他方面存在的问题进行了通报，均按要求整改，自查得分7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我室无债务资金、无非税收入；</w:t>
      </w:r>
      <w:r>
        <w:rPr>
          <w:rFonts w:hint="default" w:ascii="Times New Roman" w:hAnsi="Times New Roman" w:eastAsia="方正仿宋_GBK" w:cs="Times New Roman"/>
          <w:sz w:val="32"/>
          <w:szCs w:val="32"/>
          <w:lang w:val="zh-CN" w:eastAsia="zh-CN"/>
        </w:rPr>
        <w:t>编制政府采购实施计划与政府采购预算的一致；按规定完成资产清查任务，并及时上报行政事业单位资产报表；</w:t>
      </w:r>
      <w:r>
        <w:rPr>
          <w:rFonts w:hint="default" w:ascii="Times New Roman" w:hAnsi="Times New Roman" w:eastAsia="方正仿宋_GBK" w:cs="Times New Roman"/>
          <w:sz w:val="32"/>
          <w:szCs w:val="32"/>
          <w:lang w:val="en-US" w:eastAsia="zh-CN"/>
        </w:rPr>
        <w:t>设立了完整的内控制度，未发生廉政或重大责任事故，并按要求上报了内控报表、分析材料。</w:t>
      </w:r>
    </w:p>
    <w:p>
      <w:pPr>
        <w:pStyle w:val="2"/>
        <w:keepNext w:val="0"/>
        <w:keepLines w:val="0"/>
        <w:pageBreakBefore w:val="0"/>
        <w:widowControl w:val="0"/>
        <w:kinsoku/>
        <w:wordWrap/>
        <w:overflowPunct/>
        <w:topLinePunct w:val="0"/>
        <w:autoSpaceDE/>
        <w:autoSpaceDN/>
        <w:bidi w:val="0"/>
        <w:spacing w:line="560" w:lineRule="exact"/>
        <w:ind w:left="0" w:firstLine="643" w:firstLineChars="200"/>
        <w:rPr>
          <w:rFonts w:hint="default" w:ascii="Times New Roman" w:hAnsi="Times New Roman" w:eastAsia="仿宋_GB2312" w:cs="Times New Roman"/>
          <w:b/>
          <w:bCs/>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en-US" w:eastAsia="zh-CN"/>
        </w:rPr>
        <w:t>（三）自评质量（10分）</w:t>
      </w:r>
    </w:p>
    <w:p>
      <w:pPr>
        <w:pStyle w:val="2"/>
        <w:keepNext w:val="0"/>
        <w:keepLines w:val="0"/>
        <w:pageBreakBefore w:val="0"/>
        <w:widowControl w:val="0"/>
        <w:kinsoku/>
        <w:wordWrap/>
        <w:overflowPunct/>
        <w:topLinePunct w:val="0"/>
        <w:autoSpaceDE/>
        <w:autoSpaceDN/>
        <w:bidi w:val="0"/>
        <w:spacing w:line="560" w:lineRule="exact"/>
        <w:rPr>
          <w:rFonts w:hint="default" w:ascii="Times New Roman" w:hAnsi="Times New Roman" w:eastAsia="方正仿宋_GBK" w:cs="Times New Roman"/>
          <w:kern w:val="2"/>
          <w:sz w:val="32"/>
          <w:szCs w:val="32"/>
          <w:lang w:val="zh-CN" w:eastAsia="zh-CN" w:bidi="ar-SA"/>
        </w:rPr>
      </w:pPr>
      <w:r>
        <w:rPr>
          <w:rFonts w:hint="default" w:ascii="Times New Roman" w:hAnsi="Times New Roman" w:eastAsia="仿宋_GB2312" w:cs="Times New Roman"/>
          <w:b w:val="0"/>
          <w:bCs w:val="0"/>
          <w:color w:val="000000"/>
          <w:kern w:val="0"/>
          <w:sz w:val="32"/>
          <w:szCs w:val="32"/>
          <w:lang w:val="en-US" w:eastAsia="zh-CN"/>
        </w:rPr>
        <w:t xml:space="preserve">    </w:t>
      </w:r>
      <w:r>
        <w:rPr>
          <w:rFonts w:hint="default" w:ascii="Times New Roman" w:hAnsi="Times New Roman" w:eastAsia="方正仿宋_GBK" w:cs="Times New Roman"/>
          <w:kern w:val="2"/>
          <w:sz w:val="32"/>
          <w:szCs w:val="32"/>
          <w:lang w:val="en-US" w:eastAsia="zh-CN" w:bidi="ar-SA"/>
        </w:rPr>
        <w:t xml:space="preserve"> 此项部门不打分。</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（一）评价结论。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通过部门整体支出绩效评价部门自评满分为90分，通过自评得分82.</w:t>
      </w:r>
      <w:r>
        <w:rPr>
          <w:rFonts w:hint="eastAsia" w:ascii="Times New Roman" w:hAnsi="Times New Roman" w:eastAsia="方正仿宋_GBK" w:cs="Times New Roman"/>
          <w:sz w:val="32"/>
          <w:szCs w:val="32"/>
          <w:lang w:val="en-US" w:eastAsia="zh-CN"/>
        </w:rPr>
        <w:t>31</w:t>
      </w:r>
      <w:r>
        <w:rPr>
          <w:rFonts w:hint="default" w:ascii="Times New Roman" w:hAnsi="Times New Roman" w:eastAsia="方正仿宋_GBK" w:cs="Times New Roman"/>
          <w:sz w:val="32"/>
          <w:szCs w:val="32"/>
          <w:lang w:val="en-US" w:eastAsia="zh-CN"/>
        </w:rPr>
        <w:t>分。</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（二）存在问题。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一是预算编制准确度有待提高，存在中期追加、期末追减情况；二是固定资产卡片有未及时更新情况，管理有待完善；三是预算执行进度有待提高，受新冠疫情影响，202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年度项目执行情况不佳。</w:t>
      </w:r>
    </w:p>
    <w:p>
      <w:pPr>
        <w:keepNext w:val="0"/>
        <w:keepLines w:val="0"/>
        <w:pageBreakBefore w:val="0"/>
        <w:widowControl/>
        <w:kinsoku/>
        <w:wordWrap/>
        <w:overflowPunct/>
        <w:topLinePunct w:val="0"/>
        <w:autoSpaceDE/>
        <w:autoSpaceDN/>
        <w:bidi w:val="0"/>
        <w:adjustRightInd w:val="0"/>
        <w:snapToGrid w:val="0"/>
        <w:spacing w:line="560" w:lineRule="exact"/>
        <w:ind w:left="0" w:firstLine="643" w:firstLineChars="200"/>
        <w:contextualSpacing/>
        <w:jc w:val="left"/>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sz w:val="32"/>
          <w:szCs w:val="32"/>
          <w:lang w:val="zh-CN" w:eastAsia="zh-CN"/>
        </w:rPr>
      </w:pPr>
    </w:p>
    <w:p>
      <w:pPr>
        <w:rPr>
          <w:rFonts w:hint="default" w:ascii="Times New Roman" w:hAnsi="Times New Roman" w:cs="Times New Roman"/>
          <w:lang w:eastAsia="zh-CN"/>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Pr>
        <w:rPr>
          <w:rFonts w:hint="eastAsia"/>
        </w:rPr>
      </w:pPr>
    </w:p>
    <w:p>
      <w:pPr>
        <w:pStyle w:val="12"/>
        <w:ind w:left="840" w:hanging="420"/>
        <w:rPr>
          <w:rFonts w:hint="eastAsia"/>
        </w:rPr>
      </w:pPr>
    </w:p>
    <w:p/>
    <w:p>
      <w:pPr>
        <w:spacing w:line="600" w:lineRule="exact"/>
        <w:jc w:val="center"/>
        <w:outlineLvl w:val="0"/>
        <w:rPr>
          <w:rStyle w:val="28"/>
          <w:rFonts w:eastAsia="黑体"/>
          <w:b w:val="0"/>
        </w:rPr>
      </w:pPr>
      <w:r>
        <w:rPr>
          <w:rFonts w:eastAsia="黑体"/>
          <w:color w:val="000000"/>
          <w:sz w:val="44"/>
          <w:szCs w:val="44"/>
        </w:rPr>
        <w:t>第</w:t>
      </w:r>
      <w:r>
        <w:rPr>
          <w:rStyle w:val="28"/>
          <w:rFonts w:eastAsia="黑体"/>
          <w:b w:val="0"/>
        </w:rPr>
        <w:t>五部分 附表</w:t>
      </w:r>
      <w:bookmarkEnd w:id="59"/>
      <w:bookmarkEnd w:id="60"/>
    </w:p>
    <w:p>
      <w:pPr>
        <w:spacing w:line="600" w:lineRule="exact"/>
        <w:jc w:val="center"/>
        <w:outlineLvl w:val="0"/>
        <w:rPr>
          <w:rFonts w:eastAsia="仿宋"/>
          <w:b/>
          <w:color w:val="000000"/>
          <w:sz w:val="44"/>
          <w:szCs w:val="44"/>
        </w:rPr>
      </w:pPr>
    </w:p>
    <w:p>
      <w:pPr>
        <w:pStyle w:val="4"/>
        <w:spacing w:before="0" w:after="0" w:line="580" w:lineRule="exact"/>
        <w:ind w:firstLine="640" w:firstLineChars="200"/>
        <w:rPr>
          <w:rFonts w:ascii="Times New Roman" w:hAnsi="Times New Roman" w:eastAsia="仿宋" w:cs="Times New Roman"/>
          <w:color w:val="000000"/>
        </w:rPr>
      </w:pPr>
      <w:bookmarkStart w:id="61" w:name="_Toc15396619"/>
      <w:r>
        <w:rPr>
          <w:rFonts w:ascii="Times New Roman" w:hAnsi="Times New Roman" w:eastAsia="仿宋" w:cs="Times New Roman"/>
          <w:b w:val="0"/>
          <w:color w:val="000000"/>
        </w:rPr>
        <w:t>一、收</w:t>
      </w:r>
      <w:r>
        <w:rPr>
          <w:rStyle w:val="29"/>
          <w:rFonts w:ascii="Times New Roman" w:hAnsi="Times New Roman" w:eastAsia="仿宋" w:cs="Times New Roman"/>
          <w:b w:val="0"/>
          <w:bCs w:val="0"/>
        </w:rPr>
        <w:t>入支出决算总表</w:t>
      </w:r>
      <w:bookmarkEnd w:id="61"/>
    </w:p>
    <w:p>
      <w:pPr>
        <w:pStyle w:val="4"/>
        <w:spacing w:before="0" w:after="0" w:line="580" w:lineRule="exact"/>
        <w:ind w:firstLine="640" w:firstLineChars="200"/>
        <w:rPr>
          <w:rFonts w:ascii="Times New Roman" w:hAnsi="Times New Roman" w:eastAsia="仿宋" w:cs="Times New Roman"/>
          <w:color w:val="000000"/>
        </w:rPr>
      </w:pPr>
      <w:bookmarkStart w:id="62" w:name="_Toc15396620"/>
      <w:r>
        <w:rPr>
          <w:rFonts w:ascii="Times New Roman" w:hAnsi="Times New Roman" w:eastAsia="仿宋" w:cs="Times New Roman"/>
          <w:b w:val="0"/>
          <w:color w:val="000000"/>
        </w:rPr>
        <w:t>二、收</w:t>
      </w:r>
      <w:r>
        <w:rPr>
          <w:rStyle w:val="29"/>
          <w:rFonts w:ascii="Times New Roman" w:hAnsi="Times New Roman" w:eastAsia="仿宋" w:cs="Times New Roman"/>
          <w:b w:val="0"/>
          <w:bCs w:val="0"/>
        </w:rPr>
        <w:t>入决算表</w:t>
      </w:r>
      <w:bookmarkEnd w:id="62"/>
    </w:p>
    <w:p>
      <w:pPr>
        <w:pStyle w:val="4"/>
        <w:spacing w:before="0" w:after="0" w:line="580" w:lineRule="exact"/>
        <w:ind w:firstLine="640" w:firstLineChars="200"/>
        <w:rPr>
          <w:rFonts w:ascii="Times New Roman" w:hAnsi="Times New Roman" w:eastAsia="仿宋" w:cs="Times New Roman"/>
          <w:color w:val="000000"/>
        </w:rPr>
      </w:pPr>
      <w:bookmarkStart w:id="63" w:name="_Toc15396621"/>
      <w:r>
        <w:rPr>
          <w:rStyle w:val="29"/>
          <w:rFonts w:ascii="Times New Roman" w:hAnsi="Times New Roman" w:eastAsia="仿宋" w:cs="Times New Roman"/>
          <w:b w:val="0"/>
          <w:bCs w:val="0"/>
        </w:rPr>
        <w:t>三、</w:t>
      </w:r>
      <w:r>
        <w:rPr>
          <w:rFonts w:ascii="Times New Roman" w:hAnsi="Times New Roman" w:eastAsia="仿宋" w:cs="Times New Roman"/>
          <w:b w:val="0"/>
          <w:color w:val="000000"/>
        </w:rPr>
        <w:t>支</w:t>
      </w:r>
      <w:r>
        <w:rPr>
          <w:rStyle w:val="29"/>
          <w:rFonts w:ascii="Times New Roman" w:hAnsi="Times New Roman" w:eastAsia="仿宋" w:cs="Times New Roman"/>
          <w:b w:val="0"/>
          <w:bCs w:val="0"/>
        </w:rPr>
        <w:t>出决算表</w:t>
      </w:r>
      <w:bookmarkEnd w:id="63"/>
    </w:p>
    <w:p>
      <w:pPr>
        <w:pStyle w:val="4"/>
        <w:spacing w:before="0" w:after="0" w:line="580" w:lineRule="exact"/>
        <w:ind w:firstLine="640" w:firstLineChars="200"/>
        <w:rPr>
          <w:rFonts w:ascii="Times New Roman" w:hAnsi="Times New Roman" w:eastAsia="仿宋" w:cs="Times New Roman"/>
          <w:b w:val="0"/>
          <w:color w:val="000000"/>
        </w:rPr>
      </w:pPr>
      <w:bookmarkStart w:id="64" w:name="_Toc15396622"/>
      <w:r>
        <w:rPr>
          <w:rStyle w:val="29"/>
          <w:rFonts w:ascii="Times New Roman" w:hAnsi="Times New Roman" w:eastAsia="仿宋" w:cs="Times New Roman"/>
          <w:b w:val="0"/>
          <w:bCs w:val="0"/>
        </w:rPr>
        <w:t>四、</w:t>
      </w:r>
      <w:r>
        <w:rPr>
          <w:rFonts w:ascii="Times New Roman" w:hAnsi="Times New Roman" w:eastAsia="仿宋" w:cs="Times New Roman"/>
          <w:b w:val="0"/>
          <w:color w:val="000000"/>
        </w:rPr>
        <w:t>财</w:t>
      </w:r>
      <w:r>
        <w:rPr>
          <w:rStyle w:val="29"/>
          <w:rFonts w:ascii="Times New Roman" w:hAnsi="Times New Roman" w:eastAsia="仿宋" w:cs="Times New Roman"/>
          <w:b w:val="0"/>
          <w:bCs w:val="0"/>
        </w:rPr>
        <w:t>政拨款收入支出决算总表</w:t>
      </w:r>
      <w:bookmarkEnd w:id="64"/>
    </w:p>
    <w:p>
      <w:pPr>
        <w:pStyle w:val="4"/>
        <w:spacing w:before="0" w:after="0" w:line="580" w:lineRule="exact"/>
        <w:ind w:firstLine="640" w:firstLineChars="200"/>
        <w:rPr>
          <w:rStyle w:val="29"/>
          <w:rFonts w:ascii="Times New Roman" w:hAnsi="Times New Roman" w:eastAsia="仿宋" w:cs="Times New Roman"/>
          <w:b w:val="0"/>
          <w:bCs w:val="0"/>
        </w:rPr>
      </w:pPr>
      <w:bookmarkStart w:id="65" w:name="_Toc15396623"/>
      <w:r>
        <w:rPr>
          <w:rStyle w:val="29"/>
          <w:rFonts w:ascii="Times New Roman" w:hAnsi="Times New Roman" w:eastAsia="仿宋" w:cs="Times New Roman"/>
          <w:b w:val="0"/>
          <w:bCs w:val="0"/>
        </w:rPr>
        <w:t>五、</w:t>
      </w:r>
      <w:r>
        <w:rPr>
          <w:rFonts w:ascii="Times New Roman" w:hAnsi="Times New Roman" w:eastAsia="仿宋" w:cs="Times New Roman"/>
          <w:b w:val="0"/>
          <w:color w:val="000000"/>
        </w:rPr>
        <w:t>财</w:t>
      </w:r>
      <w:r>
        <w:rPr>
          <w:rStyle w:val="29"/>
          <w:rFonts w:ascii="Times New Roman" w:hAnsi="Times New Roman" w:eastAsia="仿宋" w:cs="Times New Roman"/>
          <w:b w:val="0"/>
          <w:bCs w:val="0"/>
        </w:rPr>
        <w:t>政拨款支出决算明细表</w:t>
      </w:r>
      <w:bookmarkEnd w:id="65"/>
      <w:bookmarkStart w:id="66" w:name="_Toc15396624"/>
    </w:p>
    <w:p>
      <w:pPr>
        <w:pStyle w:val="4"/>
        <w:spacing w:before="0" w:after="0" w:line="580" w:lineRule="exact"/>
        <w:ind w:firstLine="640" w:firstLineChars="200"/>
        <w:rPr>
          <w:rFonts w:ascii="Times New Roman" w:hAnsi="Times New Roman" w:eastAsia="仿宋" w:cs="Times New Roman"/>
          <w:color w:val="000000"/>
        </w:rPr>
      </w:pPr>
      <w:r>
        <w:rPr>
          <w:rStyle w:val="29"/>
          <w:rFonts w:ascii="Times New Roman" w:hAnsi="Times New Roman" w:eastAsia="仿宋" w:cs="Times New Roman"/>
          <w:b w:val="0"/>
          <w:bCs w:val="0"/>
        </w:rPr>
        <w:t>六、</w:t>
      </w:r>
      <w:r>
        <w:rPr>
          <w:rFonts w:ascii="Times New Roman" w:hAnsi="Times New Roman" w:eastAsia="仿宋" w:cs="Times New Roman"/>
          <w:b w:val="0"/>
          <w:color w:val="000000"/>
        </w:rPr>
        <w:t>一</w:t>
      </w:r>
      <w:r>
        <w:rPr>
          <w:rStyle w:val="29"/>
          <w:rFonts w:ascii="Times New Roman" w:hAnsi="Times New Roman" w:eastAsia="仿宋" w:cs="Times New Roman"/>
          <w:b w:val="0"/>
          <w:bCs w:val="0"/>
        </w:rPr>
        <w:t>般公共预算财政拨款支出决算表</w:t>
      </w:r>
      <w:bookmarkEnd w:id="66"/>
    </w:p>
    <w:p>
      <w:pPr>
        <w:pStyle w:val="4"/>
        <w:spacing w:before="0" w:after="0" w:line="580" w:lineRule="exact"/>
        <w:ind w:firstLine="640" w:firstLineChars="200"/>
        <w:rPr>
          <w:rFonts w:ascii="Times New Roman" w:hAnsi="Times New Roman" w:eastAsia="仿宋" w:cs="Times New Roman"/>
          <w:color w:val="000000"/>
        </w:rPr>
      </w:pPr>
      <w:bookmarkStart w:id="67" w:name="_Toc15396625"/>
      <w:r>
        <w:rPr>
          <w:rStyle w:val="29"/>
          <w:rFonts w:ascii="Times New Roman" w:hAnsi="Times New Roman" w:eastAsia="仿宋" w:cs="Times New Roman"/>
          <w:b w:val="0"/>
          <w:bCs w:val="0"/>
        </w:rPr>
        <w:t>七、</w:t>
      </w:r>
      <w:r>
        <w:rPr>
          <w:rFonts w:ascii="Times New Roman" w:hAnsi="Times New Roman" w:eastAsia="仿宋" w:cs="Times New Roman"/>
          <w:b w:val="0"/>
          <w:color w:val="000000"/>
        </w:rPr>
        <w:t>一</w:t>
      </w:r>
      <w:r>
        <w:rPr>
          <w:rStyle w:val="29"/>
          <w:rFonts w:ascii="Times New Roman" w:hAnsi="Times New Roman" w:eastAsia="仿宋" w:cs="Times New Roman"/>
          <w:b w:val="0"/>
          <w:bCs w:val="0"/>
        </w:rPr>
        <w:t>般公共预算财政拨款支出决算明细表</w:t>
      </w:r>
      <w:bookmarkEnd w:id="67"/>
    </w:p>
    <w:p>
      <w:pPr>
        <w:pStyle w:val="4"/>
        <w:spacing w:before="0" w:after="0" w:line="580" w:lineRule="exact"/>
        <w:ind w:firstLine="640" w:firstLineChars="200"/>
        <w:rPr>
          <w:rFonts w:ascii="Times New Roman" w:hAnsi="Times New Roman" w:eastAsia="仿宋" w:cs="Times New Roman"/>
          <w:color w:val="000000"/>
        </w:rPr>
      </w:pPr>
      <w:bookmarkStart w:id="68" w:name="_Toc15396626"/>
      <w:r>
        <w:rPr>
          <w:rStyle w:val="29"/>
          <w:rFonts w:ascii="Times New Roman" w:hAnsi="Times New Roman" w:eastAsia="仿宋" w:cs="Times New Roman"/>
          <w:b w:val="0"/>
          <w:bCs w:val="0"/>
        </w:rPr>
        <w:t>八、</w:t>
      </w:r>
      <w:r>
        <w:rPr>
          <w:rFonts w:ascii="Times New Roman" w:hAnsi="Times New Roman" w:eastAsia="仿宋" w:cs="Times New Roman"/>
          <w:b w:val="0"/>
          <w:color w:val="000000"/>
        </w:rPr>
        <w:t>一</w:t>
      </w:r>
      <w:r>
        <w:rPr>
          <w:rStyle w:val="29"/>
          <w:rFonts w:ascii="Times New Roman" w:hAnsi="Times New Roman" w:eastAsia="仿宋" w:cs="Times New Roman"/>
          <w:b w:val="0"/>
          <w:bCs w:val="0"/>
        </w:rPr>
        <w:t>般公共预算财政拨款基本支出决算表</w:t>
      </w:r>
      <w:bookmarkEnd w:id="68"/>
    </w:p>
    <w:p>
      <w:pPr>
        <w:pStyle w:val="4"/>
        <w:spacing w:before="0" w:after="0" w:line="580" w:lineRule="exact"/>
        <w:ind w:firstLine="640" w:firstLineChars="200"/>
        <w:rPr>
          <w:rFonts w:ascii="Times New Roman" w:hAnsi="Times New Roman" w:eastAsia="仿宋" w:cs="Times New Roman"/>
          <w:color w:val="000000"/>
        </w:rPr>
      </w:pPr>
      <w:bookmarkStart w:id="69" w:name="_Toc15396627"/>
      <w:r>
        <w:rPr>
          <w:rStyle w:val="29"/>
          <w:rFonts w:ascii="Times New Roman" w:hAnsi="Times New Roman" w:eastAsia="仿宋" w:cs="Times New Roman"/>
          <w:b w:val="0"/>
          <w:bCs w:val="0"/>
        </w:rPr>
        <w:t>九、</w:t>
      </w:r>
      <w:r>
        <w:rPr>
          <w:rFonts w:ascii="Times New Roman" w:hAnsi="Times New Roman" w:eastAsia="仿宋" w:cs="Times New Roman"/>
          <w:b w:val="0"/>
          <w:color w:val="000000"/>
        </w:rPr>
        <w:t>一</w:t>
      </w:r>
      <w:r>
        <w:rPr>
          <w:rStyle w:val="29"/>
          <w:rFonts w:ascii="Times New Roman" w:hAnsi="Times New Roman" w:eastAsia="仿宋" w:cs="Times New Roman"/>
          <w:b w:val="0"/>
          <w:bCs w:val="0"/>
        </w:rPr>
        <w:t>般公共预算财政拨款项目支出决算表</w:t>
      </w:r>
      <w:bookmarkEnd w:id="69"/>
    </w:p>
    <w:p>
      <w:pPr>
        <w:pStyle w:val="4"/>
        <w:spacing w:before="0" w:after="0" w:line="580" w:lineRule="exact"/>
        <w:ind w:firstLine="640" w:firstLineChars="200"/>
        <w:rPr>
          <w:rFonts w:ascii="Times New Roman" w:hAnsi="Times New Roman" w:eastAsia="仿宋" w:cs="Times New Roman"/>
          <w:color w:val="000000"/>
        </w:rPr>
      </w:pPr>
      <w:bookmarkStart w:id="70" w:name="_Toc15396628"/>
      <w:r>
        <w:rPr>
          <w:rStyle w:val="29"/>
          <w:rFonts w:ascii="Times New Roman" w:hAnsi="Times New Roman" w:eastAsia="仿宋" w:cs="Times New Roman"/>
          <w:b w:val="0"/>
          <w:bCs w:val="0"/>
        </w:rPr>
        <w:t>十、</w:t>
      </w:r>
      <w:r>
        <w:rPr>
          <w:rFonts w:ascii="Times New Roman" w:hAnsi="Times New Roman" w:eastAsia="仿宋" w:cs="Times New Roman"/>
          <w:b w:val="0"/>
          <w:color w:val="000000"/>
        </w:rPr>
        <w:t>一</w:t>
      </w:r>
      <w:r>
        <w:rPr>
          <w:rStyle w:val="29"/>
          <w:rFonts w:ascii="Times New Roman" w:hAnsi="Times New Roman" w:eastAsia="仿宋" w:cs="Times New Roman"/>
          <w:b w:val="0"/>
          <w:bCs w:val="0"/>
        </w:rPr>
        <w:t>般公共预算财政拨款“三公”经费支出决算表</w:t>
      </w:r>
      <w:bookmarkEnd w:id="70"/>
    </w:p>
    <w:p>
      <w:pPr>
        <w:pStyle w:val="4"/>
        <w:spacing w:before="0" w:after="0" w:line="580" w:lineRule="exact"/>
        <w:ind w:firstLine="640" w:firstLineChars="200"/>
        <w:rPr>
          <w:rFonts w:ascii="Times New Roman" w:hAnsi="Times New Roman" w:eastAsia="仿宋" w:cs="Times New Roman"/>
          <w:color w:val="000000"/>
        </w:rPr>
      </w:pPr>
      <w:bookmarkStart w:id="71" w:name="_Toc15396629"/>
      <w:r>
        <w:rPr>
          <w:rStyle w:val="29"/>
          <w:rFonts w:ascii="Times New Roman" w:hAnsi="Times New Roman" w:eastAsia="仿宋" w:cs="Times New Roman"/>
          <w:b w:val="0"/>
          <w:bCs w:val="0"/>
        </w:rPr>
        <w:t>十一、</w:t>
      </w:r>
      <w:r>
        <w:rPr>
          <w:rFonts w:ascii="Times New Roman" w:hAnsi="Times New Roman" w:eastAsia="仿宋" w:cs="Times New Roman"/>
          <w:b w:val="0"/>
          <w:color w:val="000000"/>
        </w:rPr>
        <w:t>政</w:t>
      </w:r>
      <w:r>
        <w:rPr>
          <w:rStyle w:val="29"/>
          <w:rFonts w:ascii="Times New Roman" w:hAnsi="Times New Roman" w:eastAsia="仿宋" w:cs="Times New Roman"/>
          <w:b w:val="0"/>
          <w:bCs w:val="0"/>
        </w:rPr>
        <w:t>府性基金预算财政拨款收入支出决算表</w:t>
      </w:r>
      <w:bookmarkEnd w:id="71"/>
    </w:p>
    <w:p>
      <w:pPr>
        <w:pStyle w:val="4"/>
        <w:spacing w:before="0" w:after="0" w:line="580" w:lineRule="exact"/>
        <w:ind w:firstLine="640" w:firstLineChars="200"/>
        <w:rPr>
          <w:rFonts w:ascii="Times New Roman" w:hAnsi="Times New Roman" w:eastAsia="仿宋" w:cs="Times New Roman"/>
          <w:color w:val="000000"/>
        </w:rPr>
      </w:pPr>
      <w:bookmarkStart w:id="72" w:name="_Toc15396630"/>
      <w:r>
        <w:rPr>
          <w:rStyle w:val="29"/>
          <w:rFonts w:ascii="Times New Roman" w:hAnsi="Times New Roman" w:eastAsia="仿宋" w:cs="Times New Roman"/>
          <w:b w:val="0"/>
          <w:bCs w:val="0"/>
        </w:rPr>
        <w:t>十二、</w:t>
      </w:r>
      <w:r>
        <w:rPr>
          <w:rFonts w:ascii="Times New Roman" w:hAnsi="Times New Roman" w:eastAsia="仿宋" w:cs="Times New Roman"/>
          <w:b w:val="0"/>
          <w:color w:val="000000"/>
        </w:rPr>
        <w:t>政</w:t>
      </w:r>
      <w:r>
        <w:rPr>
          <w:rStyle w:val="29"/>
          <w:rFonts w:ascii="Times New Roman" w:hAnsi="Times New Roman" w:eastAsia="仿宋" w:cs="Times New Roman"/>
          <w:b w:val="0"/>
          <w:bCs w:val="0"/>
        </w:rPr>
        <w:t>府性基金预算财政拨款“三公”经费支出决算表</w:t>
      </w:r>
      <w:bookmarkEnd w:id="72"/>
    </w:p>
    <w:p>
      <w:pPr>
        <w:pStyle w:val="4"/>
        <w:spacing w:before="0" w:after="0" w:line="580" w:lineRule="exact"/>
        <w:ind w:firstLine="640" w:firstLineChars="200"/>
        <w:rPr>
          <w:rFonts w:ascii="Times New Roman" w:hAnsi="Times New Roman" w:eastAsia="仿宋" w:cs="Times New Roman"/>
          <w:color w:val="000000" w:themeColor="text1"/>
        </w:rPr>
      </w:pPr>
      <w:bookmarkStart w:id="73" w:name="_Toc15396631"/>
      <w:r>
        <w:rPr>
          <w:rStyle w:val="29"/>
          <w:rFonts w:ascii="Times New Roman" w:hAnsi="Times New Roman" w:eastAsia="仿宋" w:cs="Times New Roman"/>
          <w:b w:val="0"/>
          <w:bCs w:val="0"/>
        </w:rPr>
        <w:t>十三、</w:t>
      </w:r>
      <w:r>
        <w:rPr>
          <w:rFonts w:ascii="Times New Roman" w:hAnsi="Times New Roman" w:eastAsia="仿宋" w:cs="Times New Roman"/>
          <w:b w:val="0"/>
          <w:color w:val="000000"/>
        </w:rPr>
        <w:t>国</w:t>
      </w:r>
      <w:r>
        <w:rPr>
          <w:rStyle w:val="29"/>
          <w:rFonts w:ascii="Times New Roman" w:hAnsi="Times New Roman" w:eastAsia="仿宋" w:cs="Times New Roman"/>
          <w:b w:val="0"/>
          <w:bCs w:val="0"/>
        </w:rPr>
        <w:t>有资本经营预算支出决算表</w:t>
      </w:r>
      <w:bookmarkEnd w:id="73"/>
    </w:p>
    <w:sectPr>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 w:name="Malgun Gothic Semilight">
    <w:panose1 w:val="020B0502040204020203"/>
    <w:charset w:val="86"/>
    <w:family w:val="swiss"/>
    <w:pitch w:val="default"/>
    <w:sig w:usb0="900002AF" w:usb1="01D77CFB" w:usb2="00000012" w:usb3="00000000" w:csb0="203E01BD" w:csb1="D7FF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- 7 -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4" o:spid="_x0000_s205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- 4 -</w:t>
                </w:r>
                <w:r>
                  <w:rPr>
                    <w:rFonts w:hint="eastAsia" w:asciiTheme="majorEastAsia" w:hAnsiTheme="majorEastAsia" w:eastAsiaTheme="majorEastAsia" w:cstheme="majorEastAsia"/>
                    <w:sz w:val="28"/>
                    <w:szCs w:val="28"/>
                  </w:rP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F1361C"/>
    <w:rsid w:val="000222C6"/>
    <w:rsid w:val="0002549F"/>
    <w:rsid w:val="0003405D"/>
    <w:rsid w:val="000468DB"/>
    <w:rsid w:val="000516AA"/>
    <w:rsid w:val="000646E0"/>
    <w:rsid w:val="0006487A"/>
    <w:rsid w:val="00065EE8"/>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432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54C1"/>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9788D"/>
    <w:rsid w:val="002A31DE"/>
    <w:rsid w:val="002A704C"/>
    <w:rsid w:val="002B2613"/>
    <w:rsid w:val="002C5EB2"/>
    <w:rsid w:val="002D19B0"/>
    <w:rsid w:val="002D6D05"/>
    <w:rsid w:val="002F1818"/>
    <w:rsid w:val="002F567B"/>
    <w:rsid w:val="003216A9"/>
    <w:rsid w:val="00335A74"/>
    <w:rsid w:val="0036561B"/>
    <w:rsid w:val="0037013F"/>
    <w:rsid w:val="00376823"/>
    <w:rsid w:val="00380C92"/>
    <w:rsid w:val="00397BFE"/>
    <w:rsid w:val="003A484F"/>
    <w:rsid w:val="003A4883"/>
    <w:rsid w:val="003B0BE0"/>
    <w:rsid w:val="003B0C1B"/>
    <w:rsid w:val="003B688C"/>
    <w:rsid w:val="003C0291"/>
    <w:rsid w:val="003C39AE"/>
    <w:rsid w:val="003C7B60"/>
    <w:rsid w:val="003D0C0F"/>
    <w:rsid w:val="003D1FB2"/>
    <w:rsid w:val="003D66DA"/>
    <w:rsid w:val="003E1310"/>
    <w:rsid w:val="003E6A6B"/>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D1CBC"/>
    <w:rsid w:val="004D3EC4"/>
    <w:rsid w:val="004E0A2D"/>
    <w:rsid w:val="004E206B"/>
    <w:rsid w:val="004E6DF7"/>
    <w:rsid w:val="004F0FBD"/>
    <w:rsid w:val="004F1F41"/>
    <w:rsid w:val="004F403E"/>
    <w:rsid w:val="00505A47"/>
    <w:rsid w:val="00512FDA"/>
    <w:rsid w:val="00520DA0"/>
    <w:rsid w:val="00545781"/>
    <w:rsid w:val="005664BB"/>
    <w:rsid w:val="00566FFA"/>
    <w:rsid w:val="0057481D"/>
    <w:rsid w:val="00575F0B"/>
    <w:rsid w:val="00582CD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27ED"/>
    <w:rsid w:val="006440E4"/>
    <w:rsid w:val="00653A92"/>
    <w:rsid w:val="0066343B"/>
    <w:rsid w:val="00664777"/>
    <w:rsid w:val="006748A4"/>
    <w:rsid w:val="00674CF9"/>
    <w:rsid w:val="0068181B"/>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A32FD"/>
    <w:rsid w:val="007C3B07"/>
    <w:rsid w:val="007D1682"/>
    <w:rsid w:val="007D312A"/>
    <w:rsid w:val="007D3F19"/>
    <w:rsid w:val="007E101E"/>
    <w:rsid w:val="007E23B0"/>
    <w:rsid w:val="007F1991"/>
    <w:rsid w:val="007F2C2F"/>
    <w:rsid w:val="007F55FC"/>
    <w:rsid w:val="007F5665"/>
    <w:rsid w:val="00800112"/>
    <w:rsid w:val="00806A22"/>
    <w:rsid w:val="00813348"/>
    <w:rsid w:val="008253BB"/>
    <w:rsid w:val="00833962"/>
    <w:rsid w:val="0083706E"/>
    <w:rsid w:val="008408F6"/>
    <w:rsid w:val="008423A5"/>
    <w:rsid w:val="00847043"/>
    <w:rsid w:val="00850625"/>
    <w:rsid w:val="00853718"/>
    <w:rsid w:val="00855221"/>
    <w:rsid w:val="00860645"/>
    <w:rsid w:val="008628CA"/>
    <w:rsid w:val="00871F71"/>
    <w:rsid w:val="00872FD8"/>
    <w:rsid w:val="008777D4"/>
    <w:rsid w:val="00880003"/>
    <w:rsid w:val="00885AF4"/>
    <w:rsid w:val="00892E1D"/>
    <w:rsid w:val="008939CD"/>
    <w:rsid w:val="008B768C"/>
    <w:rsid w:val="008C4DB1"/>
    <w:rsid w:val="008C4EAF"/>
    <w:rsid w:val="008C5176"/>
    <w:rsid w:val="008C7FD0"/>
    <w:rsid w:val="008E1DE7"/>
    <w:rsid w:val="008E707C"/>
    <w:rsid w:val="008F7912"/>
    <w:rsid w:val="00900B08"/>
    <w:rsid w:val="00902155"/>
    <w:rsid w:val="00902FA3"/>
    <w:rsid w:val="00923564"/>
    <w:rsid w:val="0092392E"/>
    <w:rsid w:val="0093151F"/>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36564"/>
    <w:rsid w:val="00A40A00"/>
    <w:rsid w:val="00A4142F"/>
    <w:rsid w:val="00A422EB"/>
    <w:rsid w:val="00A45BB7"/>
    <w:rsid w:val="00A56DF2"/>
    <w:rsid w:val="00A56E6E"/>
    <w:rsid w:val="00A67AB5"/>
    <w:rsid w:val="00A733B2"/>
    <w:rsid w:val="00A741C2"/>
    <w:rsid w:val="00A80216"/>
    <w:rsid w:val="00A91760"/>
    <w:rsid w:val="00A9326F"/>
    <w:rsid w:val="00A93B00"/>
    <w:rsid w:val="00A93C21"/>
    <w:rsid w:val="00AB64C9"/>
    <w:rsid w:val="00AC3C6A"/>
    <w:rsid w:val="00AC79D1"/>
    <w:rsid w:val="00AD0F83"/>
    <w:rsid w:val="00AD5620"/>
    <w:rsid w:val="00AD656B"/>
    <w:rsid w:val="00AD7C1B"/>
    <w:rsid w:val="00AE16BA"/>
    <w:rsid w:val="00AE1EBE"/>
    <w:rsid w:val="00AF37A0"/>
    <w:rsid w:val="00B03C9D"/>
    <w:rsid w:val="00B050CC"/>
    <w:rsid w:val="00B060AE"/>
    <w:rsid w:val="00B10517"/>
    <w:rsid w:val="00B14E76"/>
    <w:rsid w:val="00B161B8"/>
    <w:rsid w:val="00B2048C"/>
    <w:rsid w:val="00B310B9"/>
    <w:rsid w:val="00B35F3F"/>
    <w:rsid w:val="00B36CBB"/>
    <w:rsid w:val="00B425E0"/>
    <w:rsid w:val="00B44013"/>
    <w:rsid w:val="00B440AA"/>
    <w:rsid w:val="00B44B70"/>
    <w:rsid w:val="00B45103"/>
    <w:rsid w:val="00B53C56"/>
    <w:rsid w:val="00B54663"/>
    <w:rsid w:val="00B57DAF"/>
    <w:rsid w:val="00B77EA6"/>
    <w:rsid w:val="00B81598"/>
    <w:rsid w:val="00B841F1"/>
    <w:rsid w:val="00B91C9F"/>
    <w:rsid w:val="00B944D6"/>
    <w:rsid w:val="00BA2CCC"/>
    <w:rsid w:val="00BB4DF0"/>
    <w:rsid w:val="00BC289F"/>
    <w:rsid w:val="00BC2D50"/>
    <w:rsid w:val="00BC5361"/>
    <w:rsid w:val="00BC5460"/>
    <w:rsid w:val="00BC6B50"/>
    <w:rsid w:val="00BD0E25"/>
    <w:rsid w:val="00BD29E8"/>
    <w:rsid w:val="00BF1A0F"/>
    <w:rsid w:val="00BF5BD6"/>
    <w:rsid w:val="00C03E31"/>
    <w:rsid w:val="00C30E69"/>
    <w:rsid w:val="00C33E72"/>
    <w:rsid w:val="00C354B2"/>
    <w:rsid w:val="00C35554"/>
    <w:rsid w:val="00C42709"/>
    <w:rsid w:val="00C533CC"/>
    <w:rsid w:val="00C5751C"/>
    <w:rsid w:val="00C61BFC"/>
    <w:rsid w:val="00C62B85"/>
    <w:rsid w:val="00C65438"/>
    <w:rsid w:val="00C83AE1"/>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3705"/>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169C4"/>
    <w:rsid w:val="00E32E66"/>
    <w:rsid w:val="00E331A1"/>
    <w:rsid w:val="00E33202"/>
    <w:rsid w:val="00E336A9"/>
    <w:rsid w:val="00E472B1"/>
    <w:rsid w:val="00E50624"/>
    <w:rsid w:val="00E568DF"/>
    <w:rsid w:val="00E64269"/>
    <w:rsid w:val="00E66797"/>
    <w:rsid w:val="00E82203"/>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07158"/>
    <w:rsid w:val="00F1361C"/>
    <w:rsid w:val="00F156F0"/>
    <w:rsid w:val="00F160C7"/>
    <w:rsid w:val="00F2408F"/>
    <w:rsid w:val="00F240E9"/>
    <w:rsid w:val="00F27396"/>
    <w:rsid w:val="00F36D8F"/>
    <w:rsid w:val="00F40A30"/>
    <w:rsid w:val="00F417B1"/>
    <w:rsid w:val="00F45853"/>
    <w:rsid w:val="00F602DF"/>
    <w:rsid w:val="00F603BC"/>
    <w:rsid w:val="00F754A1"/>
    <w:rsid w:val="00F81FD9"/>
    <w:rsid w:val="00F841AA"/>
    <w:rsid w:val="00F84A94"/>
    <w:rsid w:val="00F8757D"/>
    <w:rsid w:val="00F87E96"/>
    <w:rsid w:val="00F93A6D"/>
    <w:rsid w:val="00FA0D23"/>
    <w:rsid w:val="00FA23E8"/>
    <w:rsid w:val="00FD3CC1"/>
    <w:rsid w:val="00FF1E02"/>
    <w:rsid w:val="00FF30B4"/>
    <w:rsid w:val="0203321F"/>
    <w:rsid w:val="028E7FD6"/>
    <w:rsid w:val="05390652"/>
    <w:rsid w:val="08376155"/>
    <w:rsid w:val="0FCC2DAE"/>
    <w:rsid w:val="10C055FF"/>
    <w:rsid w:val="13532CBE"/>
    <w:rsid w:val="143D71E9"/>
    <w:rsid w:val="16BB723D"/>
    <w:rsid w:val="17773D80"/>
    <w:rsid w:val="1A0F6286"/>
    <w:rsid w:val="1AD5775F"/>
    <w:rsid w:val="1AFF504A"/>
    <w:rsid w:val="1DDD123F"/>
    <w:rsid w:val="1EF170CE"/>
    <w:rsid w:val="1F7A3F09"/>
    <w:rsid w:val="21042B4C"/>
    <w:rsid w:val="23F46EA8"/>
    <w:rsid w:val="240371BF"/>
    <w:rsid w:val="24D41B7C"/>
    <w:rsid w:val="262339B3"/>
    <w:rsid w:val="26EB3E6A"/>
    <w:rsid w:val="271F216E"/>
    <w:rsid w:val="28181B7C"/>
    <w:rsid w:val="296F04EE"/>
    <w:rsid w:val="29A63D90"/>
    <w:rsid w:val="29AA38E6"/>
    <w:rsid w:val="29FD04D3"/>
    <w:rsid w:val="2AB06032"/>
    <w:rsid w:val="2AC857AB"/>
    <w:rsid w:val="2AD57308"/>
    <w:rsid w:val="2BB83469"/>
    <w:rsid w:val="2BE7029F"/>
    <w:rsid w:val="2CC32C9F"/>
    <w:rsid w:val="2D364588"/>
    <w:rsid w:val="2EF933A9"/>
    <w:rsid w:val="305B3568"/>
    <w:rsid w:val="310D67CE"/>
    <w:rsid w:val="319F7F4E"/>
    <w:rsid w:val="32A7177D"/>
    <w:rsid w:val="34961327"/>
    <w:rsid w:val="3524495B"/>
    <w:rsid w:val="3A537247"/>
    <w:rsid w:val="3DB752F0"/>
    <w:rsid w:val="3E4967CB"/>
    <w:rsid w:val="41CE16B3"/>
    <w:rsid w:val="41EF0635"/>
    <w:rsid w:val="428F75C3"/>
    <w:rsid w:val="43E23908"/>
    <w:rsid w:val="47E27C6E"/>
    <w:rsid w:val="48225F0D"/>
    <w:rsid w:val="48C93BB0"/>
    <w:rsid w:val="49F359BE"/>
    <w:rsid w:val="4B5C51AF"/>
    <w:rsid w:val="4DAD6B93"/>
    <w:rsid w:val="4E224A32"/>
    <w:rsid w:val="4ECE2238"/>
    <w:rsid w:val="4F8050BA"/>
    <w:rsid w:val="4FF923C9"/>
    <w:rsid w:val="50564B75"/>
    <w:rsid w:val="50A86886"/>
    <w:rsid w:val="51560D67"/>
    <w:rsid w:val="525B3C58"/>
    <w:rsid w:val="540E06EF"/>
    <w:rsid w:val="547C2043"/>
    <w:rsid w:val="548E5006"/>
    <w:rsid w:val="550D70F2"/>
    <w:rsid w:val="55254E24"/>
    <w:rsid w:val="558D3B71"/>
    <w:rsid w:val="55CA0EDB"/>
    <w:rsid w:val="57BA707A"/>
    <w:rsid w:val="588834ED"/>
    <w:rsid w:val="58CC128D"/>
    <w:rsid w:val="5AAF6B47"/>
    <w:rsid w:val="602B7CE5"/>
    <w:rsid w:val="60B72A7E"/>
    <w:rsid w:val="618B32A3"/>
    <w:rsid w:val="63CE2695"/>
    <w:rsid w:val="65FB0654"/>
    <w:rsid w:val="67715506"/>
    <w:rsid w:val="6AC43E8B"/>
    <w:rsid w:val="6AD05E1D"/>
    <w:rsid w:val="6BB77F94"/>
    <w:rsid w:val="6F135A07"/>
    <w:rsid w:val="6FCE53AF"/>
    <w:rsid w:val="720E40FB"/>
    <w:rsid w:val="72734D90"/>
    <w:rsid w:val="72A2112B"/>
    <w:rsid w:val="72B9624D"/>
    <w:rsid w:val="75252124"/>
    <w:rsid w:val="766A698A"/>
    <w:rsid w:val="7A3E297E"/>
    <w:rsid w:val="7A5612D7"/>
    <w:rsid w:val="7D267E90"/>
    <w:rsid w:val="7DE9776D"/>
    <w:rsid w:val="7DF015CF"/>
    <w:rsid w:val="7DF836E8"/>
    <w:rsid w:val="7EBD63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1"/>
    <w:semiHidden/>
    <w:unhideWhenUsed/>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able of figures"/>
    <w:basedOn w:val="1"/>
    <w:next w:val="1"/>
    <w:qFormat/>
    <w:uiPriority w:val="0"/>
    <w:pPr>
      <w:ind w:left="200" w:leftChars="200" w:hanging="200" w:hangingChars="200"/>
    </w:p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0"/>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9"/>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7"/>
    <w:link w:val="8"/>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16156462585034"/>
          <c:y val="0.239217941345601"/>
          <c:w val="0.879591836734695"/>
          <c:h val="0.64186313973548"/>
        </c:manualLayout>
      </c:layout>
      <c:barChart>
        <c:barDir val="col"/>
        <c:grouping val="clustered"/>
        <c:varyColors val="0"/>
        <c:ser>
          <c:idx val="0"/>
          <c:order val="0"/>
          <c:tx>
            <c:strRef>
              <c:f>Sheet1!$B$1</c:f>
              <c:strCache>
                <c:ptCount val="1"/>
                <c:pt idx="0">
                  <c:v>收、支决算总计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376.4</c:v>
                </c:pt>
                <c:pt idx="1">
                  <c:v>493.69</c:v>
                </c:pt>
              </c:numCache>
            </c:numRef>
          </c:val>
        </c:ser>
        <c:dLbls>
          <c:showLegendKey val="0"/>
          <c:showVal val="1"/>
          <c:showCatName val="0"/>
          <c:showSerName val="0"/>
          <c:showPercent val="0"/>
          <c:showBubbleSize val="0"/>
        </c:dLbls>
        <c:gapWidth val="219"/>
        <c:overlap val="-27"/>
        <c:axId val="150844544"/>
        <c:axId val="150846080"/>
      </c:barChart>
      <c:catAx>
        <c:axId val="1508445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846080"/>
        <c:crosses val="autoZero"/>
        <c:auto val="1"/>
        <c:lblAlgn val="ctr"/>
        <c:lblOffset val="100"/>
        <c:noMultiLvlLbl val="0"/>
      </c:catAx>
      <c:valAx>
        <c:axId val="1508460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84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2"/>
    <customShpInfo spid="_x0000_s2054"/>
    <customShpInfo spid="_x0000_s1026"/>
    <customShpInfo spid="_x0000_s1027"/>
    <customShpInfo spid="_x0000_s1028"/>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F8DDAD-5493-46D5-936A-0693628392A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15196</Words>
  <Characters>18145</Characters>
  <Lines>28</Lines>
  <Paragraphs>35</Paragraphs>
  <TotalTime>19</TotalTime>
  <ScaleCrop>false</ScaleCrop>
  <LinksUpToDate>false</LinksUpToDate>
  <CharactersWithSpaces>18264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Jayk</cp:lastModifiedBy>
  <cp:lastPrinted>2020-09-28T03:28:00Z</cp:lastPrinted>
  <dcterms:modified xsi:type="dcterms:W3CDTF">2022-10-10T09:03:38Z</dcterms:modified>
  <dc:title>四川省***</dc:title>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FA1804DEA5CD4295885F4EB81321BE4E</vt:lpwstr>
  </property>
</Properties>
</file>