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color w:val="000000"/>
          <w:sz w:val="72"/>
          <w:szCs w:val="72"/>
        </w:rPr>
      </w:pPr>
      <w:bookmarkStart w:id="0" w:name="_Toc15306267"/>
    </w:p>
    <w:p>
      <w:pPr>
        <w:spacing w:line="600" w:lineRule="exact"/>
        <w:jc w:val="center"/>
        <w:outlineLvl w:val="0"/>
        <w:rPr>
          <w:rFonts w:hint="default" w:ascii="Times New Roman" w:hAnsi="Times New Roman" w:eastAsia="方正小标宋简体" w:cs="Times New Roman"/>
          <w:color w:val="000000"/>
          <w:sz w:val="72"/>
          <w:szCs w:val="72"/>
        </w:rPr>
      </w:pPr>
    </w:p>
    <w:p>
      <w:pPr>
        <w:spacing w:line="600" w:lineRule="exact"/>
        <w:jc w:val="center"/>
        <w:outlineLvl w:val="0"/>
        <w:rPr>
          <w:rFonts w:hint="default" w:ascii="Times New Roman" w:hAnsi="Times New Roman" w:eastAsia="方正小标宋简体" w:cs="Times New Roman"/>
          <w:color w:val="000000"/>
          <w:sz w:val="72"/>
          <w:szCs w:val="72"/>
        </w:rPr>
      </w:pPr>
    </w:p>
    <w:p>
      <w:pPr>
        <w:spacing w:line="600" w:lineRule="exact"/>
        <w:jc w:val="center"/>
        <w:outlineLvl w:val="0"/>
        <w:rPr>
          <w:rFonts w:hint="default" w:ascii="Times New Roman" w:hAnsi="Times New Roman" w:eastAsia="方正小标宋简体" w:cs="Times New Roman"/>
          <w:color w:val="000000"/>
          <w:sz w:val="72"/>
          <w:szCs w:val="72"/>
        </w:rPr>
      </w:pPr>
    </w:p>
    <w:p>
      <w:pPr>
        <w:adjustRightInd w:val="0"/>
        <w:snapToGrid w:val="0"/>
        <w:spacing w:line="360" w:lineRule="auto"/>
        <w:jc w:val="center"/>
        <w:outlineLvl w:val="0"/>
        <w:rPr>
          <w:rFonts w:hint="default" w:ascii="Times New Roman" w:hAnsi="Times New Roman" w:eastAsia="方正小标宋简体" w:cs="Times New Roman"/>
          <w:color w:val="000000"/>
          <w:sz w:val="72"/>
          <w:szCs w:val="72"/>
        </w:rPr>
      </w:pPr>
      <w:bookmarkStart w:id="1" w:name="_Toc15396475"/>
      <w:bookmarkStart w:id="2" w:name="_Toc15377425"/>
      <w:bookmarkStart w:id="3" w:name="_Toc15378441"/>
      <w:bookmarkStart w:id="4" w:name="_Toc15396597"/>
      <w:bookmarkStart w:id="5" w:name="_Toc15377193"/>
      <w:r>
        <w:rPr>
          <w:rFonts w:hint="default" w:ascii="Times New Roman" w:hAnsi="Times New Roman" w:eastAsia="黑体" w:cs="Times New Roman"/>
          <w:color w:val="000000"/>
          <w:sz w:val="72"/>
          <w:szCs w:val="72"/>
        </w:rPr>
        <w:t>2019</w:t>
      </w:r>
      <w:r>
        <w:rPr>
          <w:rFonts w:hint="default" w:ascii="Times New Roman" w:hAnsi="Times New Roman" w:eastAsia="方正小标宋简体" w:cs="Times New Roman"/>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default" w:ascii="Times New Roman" w:hAnsi="Times New Roman" w:eastAsia="方正小标宋简体" w:cs="Times New Roman"/>
          <w:color w:val="000000"/>
          <w:sz w:val="72"/>
          <w:szCs w:val="72"/>
        </w:rPr>
      </w:pPr>
      <w:bookmarkStart w:id="6" w:name="_Toc15396598"/>
      <w:bookmarkStart w:id="7" w:name="_Toc15396476"/>
      <w:bookmarkStart w:id="8" w:name="_Toc15377426"/>
      <w:bookmarkStart w:id="9" w:name="_Toc15378442"/>
      <w:bookmarkStart w:id="10" w:name="_Toc15377194"/>
      <w:r>
        <w:rPr>
          <w:rFonts w:hint="default" w:ascii="Times New Roman" w:hAnsi="Times New Roman" w:eastAsia="方正小标宋简体" w:cs="Times New Roman"/>
          <w:color w:val="000000"/>
          <w:sz w:val="72"/>
          <w:szCs w:val="72"/>
        </w:rPr>
        <w:t>四川省阿坝州</w:t>
      </w:r>
      <w:bookmarkEnd w:id="0"/>
      <w:bookmarkStart w:id="11" w:name="_Toc15306268"/>
      <w:r>
        <w:rPr>
          <w:rFonts w:hint="default" w:ascii="Times New Roman" w:hAnsi="Times New Roman" w:eastAsia="方正小标宋简体" w:cs="Times New Roman"/>
          <w:color w:val="000000"/>
          <w:sz w:val="72"/>
          <w:szCs w:val="72"/>
          <w:lang w:eastAsia="zh-CN"/>
        </w:rPr>
        <w:t>委政策研究室</w:t>
      </w:r>
      <w:r>
        <w:rPr>
          <w:rFonts w:hint="default" w:ascii="Times New Roman" w:hAnsi="Times New Roman" w:eastAsia="方正小标宋简体" w:cs="Times New Roman"/>
          <w:color w:val="000000"/>
          <w:sz w:val="72"/>
          <w:szCs w:val="72"/>
        </w:rPr>
        <w:t>部门决算</w:t>
      </w:r>
      <w:bookmarkEnd w:id="6"/>
      <w:bookmarkEnd w:id="7"/>
      <w:bookmarkEnd w:id="8"/>
      <w:bookmarkEnd w:id="9"/>
      <w:bookmarkEnd w:id="10"/>
      <w:bookmarkEnd w:id="11"/>
    </w:p>
    <w:p>
      <w:pPr>
        <w:rPr>
          <w:rFonts w:hint="default" w:ascii="Times New Roman" w:hAnsi="Times New Roman" w:eastAsia="方正小标宋简体" w:cs="Times New Roman"/>
          <w:sz w:val="36"/>
          <w:szCs w:val="36"/>
        </w:rPr>
      </w:pPr>
    </w:p>
    <w:p>
      <w:pPr>
        <w:pStyle w:val="2"/>
        <w:rPr>
          <w:rFonts w:hint="default" w:ascii="Times New Roman" w:hAnsi="Times New Roman" w:eastAsia="方正小标宋简体" w:cs="Times New Roman"/>
          <w:sz w:val="36"/>
          <w:szCs w:val="36"/>
        </w:rPr>
      </w:pPr>
    </w:p>
    <w:p>
      <w:pPr>
        <w:rPr>
          <w:rFonts w:hint="default" w:ascii="Times New Roman" w:hAnsi="Times New Roman" w:eastAsia="方正小标宋简体" w:cs="Times New Roman"/>
          <w:sz w:val="36"/>
          <w:szCs w:val="36"/>
        </w:rPr>
      </w:pPr>
    </w:p>
    <w:p>
      <w:pPr>
        <w:pStyle w:val="2"/>
        <w:rPr>
          <w:rFonts w:hint="default" w:ascii="Times New Roman" w:hAnsi="Times New Roman" w:eastAsia="方正小标宋简体" w:cs="Times New Roman"/>
          <w:sz w:val="36"/>
          <w:szCs w:val="36"/>
        </w:rPr>
      </w:pPr>
    </w:p>
    <w:p>
      <w:pPr>
        <w:rPr>
          <w:rFonts w:hint="default"/>
        </w:rPr>
      </w:pPr>
    </w:p>
    <w:p>
      <w:pPr>
        <w:autoSpaceDE w:val="0"/>
        <w:autoSpaceDN w:val="0"/>
        <w:adjustRightInd w:val="0"/>
        <w:ind w:firstLine="1276"/>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保密审查情况：已审查，内容审定</w:t>
      </w:r>
    </w:p>
    <w:p>
      <w:pPr>
        <w:autoSpaceDE w:val="0"/>
        <w:autoSpaceDN w:val="0"/>
        <w:adjustRightInd w:val="0"/>
        <w:ind w:firstLine="1276"/>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部门主要负责人审签情况：已审签，同意对外公开</w:t>
      </w:r>
    </w:p>
    <w:p>
      <w:pPr>
        <w:widowControl/>
        <w:jc w:val="center"/>
        <w:rPr>
          <w:rFonts w:hint="default" w:ascii="Times New Roman" w:hAnsi="Times New Roman" w:eastAsia="方正小标宋简体" w:cs="Times New Roman"/>
          <w:sz w:val="36"/>
          <w:szCs w:val="36"/>
        </w:rPr>
      </w:pPr>
    </w:p>
    <w:p>
      <w:pPr>
        <w:widowControl/>
        <w:jc w:val="center"/>
        <w:rPr>
          <w:rFonts w:hint="default" w:ascii="Times New Roman" w:hAnsi="Times New Roman" w:eastAsia="黑体" w:cs="Times New Roman"/>
          <w:color w:val="000000"/>
          <w:sz w:val="48"/>
          <w:szCs w:val="48"/>
        </w:rPr>
        <w:sectPr>
          <w:headerReference r:id="rId3" w:type="default"/>
          <w:pgSz w:w="11906" w:h="16838"/>
          <w:pgMar w:top="1440" w:right="1800" w:bottom="1440" w:left="1800" w:header="851" w:footer="992" w:gutter="0"/>
          <w:pgNumType w:fmt="numberInDash" w:start="1"/>
          <w:cols w:space="425" w:num="1"/>
          <w:titlePg/>
          <w:docGrid w:type="lines" w:linePitch="312" w:charSpace="0"/>
        </w:sectPr>
      </w:pPr>
    </w:p>
    <w:p>
      <w:pPr>
        <w:widowControl/>
        <w:jc w:val="center"/>
        <w:rPr>
          <w:rFonts w:hint="default" w:ascii="Times New Roman" w:hAnsi="Times New Roman" w:eastAsia="黑体" w:cs="Times New Roman"/>
          <w:color w:val="000000"/>
          <w:sz w:val="48"/>
          <w:szCs w:val="48"/>
        </w:rPr>
      </w:pPr>
      <w:r>
        <w:rPr>
          <w:rFonts w:hint="default" w:ascii="Times New Roman" w:hAnsi="Times New Roman" w:eastAsia="黑体" w:cs="Times New Roman"/>
          <w:color w:val="000000"/>
          <w:sz w:val="48"/>
          <w:szCs w:val="48"/>
        </w:rPr>
        <w:t>目录</w:t>
      </w:r>
    </w:p>
    <w:p>
      <w:pPr>
        <w:widowControl/>
        <w:jc w:val="center"/>
        <w:rPr>
          <w:rFonts w:hint="default" w:ascii="Times New Roman" w:hAnsi="Times New Roman" w:eastAsia="黑体" w:cs="Times New Roman"/>
          <w:sz w:val="28"/>
          <w:szCs w:val="28"/>
        </w:rPr>
      </w:pPr>
    </w:p>
    <w:p>
      <w:pPr>
        <w:pStyle w:val="11"/>
        <w:rPr>
          <w:rFonts w:hint="default" w:ascii="Times New Roman" w:hAnsi="Times New Roman" w:cs="Times New Roman"/>
        </w:rPr>
      </w:pPr>
      <w:r>
        <w:rPr>
          <w:rFonts w:hint="default" w:ascii="Times New Roman" w:hAnsi="Times New Roman" w:cs="Times New Roman"/>
        </w:rPr>
        <w:t>公开时间：2020年9月25日</w:t>
      </w:r>
    </w:p>
    <w:p>
      <w:pPr>
        <w:rPr>
          <w:rFonts w:hint="default" w:ascii="Times New Roman" w:hAnsi="Times New Roman" w:cs="Times New Roman"/>
        </w:rPr>
      </w:pPr>
    </w:p>
    <w:p>
      <w:pPr>
        <w:pStyle w:val="11"/>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hint="default" w:ascii="Times New Roman" w:hAnsi="Times New Roman" w:eastAsia="仿宋" w:cs="Times New Roman"/>
          <w:sz w:val="28"/>
          <w:szCs w:val="28"/>
          <w:lang w:val="en-US" w:eastAsia="zh-CN"/>
        </w:rPr>
      </w:pPr>
      <w:r>
        <w:rPr>
          <w:rFonts w:hint="default" w:ascii="Times New Roman" w:hAnsi="Times New Roman" w:cs="Times New Roman"/>
          <w:sz w:val="28"/>
          <w:szCs w:val="28"/>
        </w:rPr>
        <w:t>第一部分 部门概况</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.........................................1</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一、基本职能及主要工作</w:t>
      </w:r>
      <w:r>
        <w:rPr>
          <w:rFonts w:hint="default" w:ascii="Times New Roman" w:hAnsi="Times New Roman" w:cs="Times New Roman"/>
          <w:sz w:val="28"/>
          <w:szCs w:val="28"/>
          <w:lang w:val="en-US" w:eastAsia="zh-CN"/>
        </w:rPr>
        <w:t>.................................................................</w:t>
      </w:r>
      <w:r>
        <w:rPr>
          <w:rFonts w:hint="eastAsia" w:cs="Times New Roman"/>
          <w:sz w:val="28"/>
          <w:szCs w:val="28"/>
          <w:lang w:val="en-US" w:eastAsia="zh-CN"/>
        </w:rPr>
        <w:t>..1</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二、机构设置</w:t>
      </w:r>
      <w:r>
        <w:rPr>
          <w:rFonts w:hint="default" w:ascii="Times New Roman" w:hAnsi="Times New Roman" w:cs="Times New Roman"/>
          <w:sz w:val="28"/>
          <w:szCs w:val="28"/>
          <w:lang w:val="en-US" w:eastAsia="zh-CN"/>
        </w:rPr>
        <w:t>....................................................................................</w:t>
      </w:r>
      <w:r>
        <w:rPr>
          <w:rFonts w:hint="eastAsia" w:cs="Times New Roman"/>
          <w:sz w:val="28"/>
          <w:szCs w:val="28"/>
          <w:lang w:val="en-US" w:eastAsia="zh-CN"/>
        </w:rPr>
        <w:t>...2</w:t>
      </w:r>
    </w:p>
    <w:p>
      <w:pPr>
        <w:pStyle w:val="11"/>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hint="default" w:ascii="Times New Roman" w:hAnsi="Times New Roman" w:eastAsia="仿宋" w:cs="Times New Roman"/>
          <w:sz w:val="28"/>
          <w:szCs w:val="28"/>
          <w:lang w:val="en-US" w:eastAsia="zh-CN"/>
        </w:rPr>
      </w:pPr>
      <w:r>
        <w:rPr>
          <w:rFonts w:hint="default" w:ascii="Times New Roman" w:hAnsi="Times New Roman" w:cs="Times New Roman"/>
          <w:sz w:val="28"/>
          <w:szCs w:val="28"/>
        </w:rPr>
        <w:t>第二部分</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度部门决算情况说明</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................................3</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一、收入支出决算总体情况说明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....3</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二、收入决算情况说明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.....3</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三、支出决算情况说明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...4</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四、财政拨款收入支出决算总体情况说明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..4</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五、一般公共预算财政拨款支出决算情况说明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..5</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六、一般公共预算财政拨款基本支出决算情况说明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7</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七、“三公”经费财政拨款支出决算情况说明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..8</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八、政府性基金预算支出决算情况说明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10</w:t>
      </w:r>
    </w:p>
    <w:p>
      <w:pPr>
        <w:pStyle w:val="12"/>
        <w:keepNext w:val="0"/>
        <w:keepLines w:val="0"/>
        <w:pageBreakBefore w:val="0"/>
        <w:kinsoku/>
        <w:wordWrap/>
        <w:overflowPunct/>
        <w:topLinePunct w:val="0"/>
        <w:autoSpaceDE/>
        <w:autoSpaceDN/>
        <w:bidi w:val="0"/>
        <w:adjustRightInd w:val="0"/>
        <w:snapToGrid w:val="0"/>
        <w:spacing w:line="560" w:lineRule="exact"/>
        <w:ind w:leftChars="0"/>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九、</w:t>
      </w:r>
      <w:r>
        <w:rPr>
          <w:rFonts w:hint="default" w:ascii="Times New Roman" w:hAnsi="Times New Roman" w:cs="Times New Roman"/>
          <w:sz w:val="28"/>
          <w:szCs w:val="28"/>
        </w:rPr>
        <w:t>国有资本经营预算支出决算情况说明</w:t>
      </w:r>
      <w:r>
        <w:rPr>
          <w:rFonts w:hint="default" w:ascii="Times New Roman" w:hAnsi="Times New Roman" w:cs="Times New Roman"/>
          <w:sz w:val="28"/>
          <w:szCs w:val="28"/>
          <w:lang w:val="en-US" w:eastAsia="zh-CN"/>
        </w:rPr>
        <w:t>......................................</w:t>
      </w:r>
      <w:r>
        <w:rPr>
          <w:rFonts w:hint="eastAsia" w:cs="Times New Roman"/>
          <w:sz w:val="28"/>
          <w:szCs w:val="28"/>
          <w:lang w:val="en-US" w:eastAsia="zh-CN"/>
        </w:rPr>
        <w:t>10</w:t>
      </w:r>
    </w:p>
    <w:p>
      <w:pPr>
        <w:pStyle w:val="12"/>
        <w:keepNext w:val="0"/>
        <w:keepLines w:val="0"/>
        <w:pageBreakBefore w:val="0"/>
        <w:kinsoku/>
        <w:wordWrap/>
        <w:overflowPunct/>
        <w:topLinePunct w:val="0"/>
        <w:autoSpaceDE/>
        <w:autoSpaceDN/>
        <w:bidi w:val="0"/>
        <w:adjustRightInd w:val="0"/>
        <w:snapToGrid w:val="0"/>
        <w:spacing w:line="560" w:lineRule="exact"/>
        <w:ind w:leftChars="0"/>
        <w:jc w:val="distribute"/>
        <w:textAlignment w:val="auto"/>
        <w:rPr>
          <w:rFonts w:hint="default" w:ascii="Times New Roman" w:hAnsi="Times New Roman" w:eastAsia="仿宋" w:cs="Times New Roman"/>
          <w:sz w:val="28"/>
          <w:szCs w:val="28"/>
          <w:lang w:val="en-US" w:eastAsia="zh-CN"/>
        </w:rPr>
      </w:pPr>
      <w:r>
        <w:rPr>
          <w:rStyle w:val="18"/>
          <w:rFonts w:hint="default" w:ascii="Times New Roman" w:hAnsi="Times New Roman" w:eastAsia="仿宋" w:cs="Times New Roman"/>
          <w:color w:val="000000" w:themeColor="text1"/>
          <w:sz w:val="28"/>
          <w:szCs w:val="28"/>
          <w:u w:val="none"/>
        </w:rPr>
        <w:t>十、</w:t>
      </w:r>
      <w:r>
        <w:rPr>
          <w:rFonts w:hint="default" w:ascii="Times New Roman" w:hAnsi="Times New Roman" w:cs="Times New Roman"/>
          <w:sz w:val="28"/>
          <w:szCs w:val="28"/>
        </w:rPr>
        <w:t>其他重要事项的情况说明</w:t>
      </w:r>
      <w:r>
        <w:rPr>
          <w:rFonts w:hint="default" w:ascii="Times New Roman" w:hAnsi="Times New Roman" w:eastAsia="仿宋" w:cs="Times New Roman"/>
          <w:sz w:val="28"/>
          <w:szCs w:val="28"/>
        </w:rPr>
        <w:tab/>
      </w:r>
      <w:r>
        <w:rPr>
          <w:rFonts w:hint="eastAsia" w:eastAsia="仿宋" w:cs="Times New Roman"/>
          <w:sz w:val="28"/>
          <w:szCs w:val="28"/>
          <w:lang w:val="en-US" w:eastAsia="zh-CN"/>
        </w:rPr>
        <w:t>10</w:t>
      </w:r>
    </w:p>
    <w:p>
      <w:pPr>
        <w:pStyle w:val="11"/>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hint="default" w:ascii="Times New Roman" w:hAnsi="Times New Roman" w:eastAsia="仿宋" w:cs="Times New Roman"/>
          <w:sz w:val="28"/>
          <w:szCs w:val="28"/>
          <w:lang w:val="en-US" w:eastAsia="zh-CN"/>
        </w:rPr>
      </w:pPr>
      <w:r>
        <w:rPr>
          <w:rFonts w:hint="default" w:ascii="Times New Roman" w:hAnsi="Times New Roman" w:cs="Times New Roman"/>
          <w:sz w:val="28"/>
          <w:szCs w:val="28"/>
        </w:rPr>
        <w:t>第三部分 名词解释</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20</w:t>
      </w:r>
    </w:p>
    <w:p>
      <w:pPr>
        <w:pStyle w:val="11"/>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hint="default" w:ascii="Times New Roman" w:hAnsi="Times New Roman" w:eastAsia="仿宋" w:cs="Times New Roman"/>
          <w:sz w:val="28"/>
          <w:szCs w:val="28"/>
          <w:lang w:val="en-US" w:eastAsia="zh-CN"/>
        </w:rPr>
      </w:pPr>
      <w:r>
        <w:rPr>
          <w:rFonts w:hint="default" w:ascii="Times New Roman" w:hAnsi="Times New Roman" w:cs="Times New Roman"/>
          <w:sz w:val="28"/>
          <w:szCs w:val="28"/>
        </w:rPr>
        <w:t>第四部分 附件</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..........................................25</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附件1</w:t>
      </w:r>
      <w:r>
        <w:rPr>
          <w:rFonts w:hint="default" w:ascii="Times New Roman" w:hAnsi="Times New Roman" w:cs="Times New Roman"/>
          <w:sz w:val="28"/>
          <w:szCs w:val="28"/>
          <w:lang w:val="en-US" w:eastAsia="zh-CN"/>
        </w:rPr>
        <w:t>..................................................................................................</w:t>
      </w:r>
      <w:r>
        <w:rPr>
          <w:rFonts w:hint="eastAsia" w:cs="Times New Roman"/>
          <w:sz w:val="28"/>
          <w:szCs w:val="28"/>
          <w:lang w:val="en-US" w:eastAsia="zh-CN"/>
        </w:rPr>
        <w:t>25</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附件2</w:t>
      </w:r>
      <w:r>
        <w:rPr>
          <w:rFonts w:hint="default" w:ascii="Times New Roman" w:hAnsi="Times New Roman" w:cs="Times New Roman"/>
          <w:sz w:val="28"/>
          <w:szCs w:val="28"/>
          <w:lang w:val="en-US" w:eastAsia="zh-CN"/>
        </w:rPr>
        <w:t>..................................................................................................</w:t>
      </w:r>
      <w:r>
        <w:rPr>
          <w:rFonts w:hint="eastAsia" w:cs="Times New Roman"/>
          <w:sz w:val="28"/>
          <w:szCs w:val="28"/>
          <w:lang w:val="en-US" w:eastAsia="zh-CN"/>
        </w:rPr>
        <w:t>30</w:t>
      </w:r>
    </w:p>
    <w:p>
      <w:pPr>
        <w:pStyle w:val="11"/>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hint="default" w:ascii="Times New Roman" w:hAnsi="Times New Roman" w:eastAsia="仿宋" w:cs="Times New Roman"/>
          <w:sz w:val="28"/>
          <w:szCs w:val="28"/>
          <w:lang w:val="en-US" w:eastAsia="zh-CN"/>
        </w:rPr>
      </w:pPr>
      <w:r>
        <w:rPr>
          <w:rFonts w:hint="default" w:ascii="Times New Roman" w:hAnsi="Times New Roman" w:cs="Times New Roman"/>
          <w:sz w:val="28"/>
          <w:szCs w:val="28"/>
        </w:rPr>
        <w:t>第五部分 附表</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..........................................40</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一、</w:t>
      </w:r>
      <w:r>
        <w:rPr>
          <w:rFonts w:hint="default" w:ascii="Times New Roman" w:hAnsi="Times New Roman" w:cs="Times New Roman"/>
          <w:sz w:val="28"/>
          <w:szCs w:val="28"/>
        </w:rPr>
        <w:t>收入支出决算总表</w:t>
      </w:r>
      <w:r>
        <w:rPr>
          <w:rFonts w:hint="default" w:ascii="Times New Roman" w:hAnsi="Times New Roman" w:cs="Times New Roman"/>
          <w:sz w:val="28"/>
          <w:szCs w:val="28"/>
          <w:lang w:val="en-US" w:eastAsia="zh-CN"/>
        </w:rPr>
        <w:t>......................................................................</w:t>
      </w:r>
      <w:r>
        <w:rPr>
          <w:rFonts w:hint="eastAsia" w:cs="Times New Roman"/>
          <w:sz w:val="28"/>
          <w:szCs w:val="28"/>
          <w:lang w:val="en-US" w:eastAsia="zh-CN"/>
        </w:rPr>
        <w:t>40</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仿宋" w:cs="Times New Roman"/>
          <w:sz w:val="28"/>
          <w:szCs w:val="28"/>
        </w:rPr>
        <w:sectPr>
          <w:footerReference r:id="rId5" w:type="first"/>
          <w:footerReference r:id="rId4" w:type="default"/>
          <w:pgSz w:w="11906" w:h="16838"/>
          <w:pgMar w:top="1440" w:right="1800" w:bottom="1440" w:left="1800" w:header="851" w:footer="992" w:gutter="0"/>
          <w:pgNumType w:fmt="numberInDash" w:start="1"/>
          <w:cols w:space="425" w:num="1"/>
          <w:docGrid w:type="lines" w:linePitch="312" w:charSpace="0"/>
        </w:sectPr>
      </w:pP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二、</w:t>
      </w:r>
      <w:r>
        <w:rPr>
          <w:rFonts w:hint="default" w:ascii="Times New Roman" w:hAnsi="Times New Roman" w:cs="Times New Roman"/>
          <w:sz w:val="28"/>
          <w:szCs w:val="28"/>
        </w:rPr>
        <w:t>收入</w:t>
      </w:r>
      <w:r>
        <w:rPr>
          <w:rFonts w:hint="default" w:ascii="Times New Roman" w:hAnsi="Times New Roman" w:eastAsia="仿宋" w:cs="Times New Roman"/>
          <w:sz w:val="28"/>
          <w:szCs w:val="28"/>
        </w:rPr>
        <w:t>决算</w:t>
      </w:r>
      <w:r>
        <w:rPr>
          <w:rFonts w:hint="default" w:ascii="Times New Roman" w:hAnsi="Times New Roman" w:cs="Times New Roman"/>
          <w:sz w:val="28"/>
          <w:szCs w:val="28"/>
        </w:rPr>
        <w:t>表</w:t>
      </w:r>
      <w:r>
        <w:rPr>
          <w:rFonts w:hint="default" w:ascii="Times New Roman" w:hAnsi="Times New Roman" w:cs="Times New Roman"/>
          <w:sz w:val="28"/>
          <w:szCs w:val="28"/>
          <w:lang w:val="en-US" w:eastAsia="zh-CN"/>
        </w:rPr>
        <w:t>..................................................................................</w:t>
      </w:r>
      <w:r>
        <w:rPr>
          <w:rFonts w:hint="eastAsia" w:cs="Times New Roman"/>
          <w:sz w:val="28"/>
          <w:szCs w:val="28"/>
          <w:lang w:val="en-US" w:eastAsia="zh-CN"/>
        </w:rPr>
        <w:t>41</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三、</w:t>
      </w:r>
      <w:r>
        <w:rPr>
          <w:rFonts w:hint="default" w:ascii="Times New Roman" w:hAnsi="Times New Roman" w:cs="Times New Roman"/>
          <w:sz w:val="28"/>
          <w:szCs w:val="28"/>
        </w:rPr>
        <w:t>支出</w:t>
      </w:r>
      <w:r>
        <w:rPr>
          <w:rFonts w:hint="default" w:ascii="Times New Roman" w:hAnsi="Times New Roman" w:eastAsia="仿宋" w:cs="Times New Roman"/>
          <w:sz w:val="28"/>
          <w:szCs w:val="28"/>
        </w:rPr>
        <w:t>决算</w:t>
      </w:r>
      <w:r>
        <w:rPr>
          <w:rFonts w:hint="default" w:ascii="Times New Roman" w:hAnsi="Times New Roman" w:cs="Times New Roman"/>
          <w:sz w:val="28"/>
          <w:szCs w:val="28"/>
        </w:rPr>
        <w:t>表</w:t>
      </w:r>
      <w:r>
        <w:rPr>
          <w:rFonts w:hint="default" w:ascii="Times New Roman" w:hAnsi="Times New Roman" w:cs="Times New Roman"/>
          <w:sz w:val="28"/>
          <w:szCs w:val="28"/>
          <w:lang w:val="en-US" w:eastAsia="zh-CN"/>
        </w:rPr>
        <w:t>..................................................................................</w:t>
      </w:r>
      <w:r>
        <w:rPr>
          <w:rFonts w:hint="eastAsia" w:cs="Times New Roman"/>
          <w:sz w:val="28"/>
          <w:szCs w:val="28"/>
          <w:lang w:val="en-US" w:eastAsia="zh-CN"/>
        </w:rPr>
        <w:t>42</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四、</w:t>
      </w:r>
      <w:r>
        <w:rPr>
          <w:rFonts w:hint="default" w:ascii="Times New Roman" w:hAnsi="Times New Roman" w:cs="Times New Roman"/>
          <w:sz w:val="28"/>
          <w:szCs w:val="28"/>
        </w:rPr>
        <w:t>财政拨款收入支出决算总表</w:t>
      </w:r>
      <w:r>
        <w:rPr>
          <w:rFonts w:hint="default" w:ascii="Times New Roman" w:hAnsi="Times New Roman" w:cs="Times New Roman"/>
          <w:sz w:val="28"/>
          <w:szCs w:val="28"/>
          <w:lang w:val="en-US" w:eastAsia="zh-CN"/>
        </w:rPr>
        <w:t>.....................................................</w:t>
      </w:r>
      <w:r>
        <w:rPr>
          <w:rFonts w:hint="eastAsia" w:cs="Times New Roman"/>
          <w:sz w:val="28"/>
          <w:szCs w:val="28"/>
          <w:lang w:val="en-US" w:eastAsia="zh-CN"/>
        </w:rPr>
        <w:t>43</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五、</w:t>
      </w:r>
      <w:r>
        <w:rPr>
          <w:rFonts w:hint="default" w:ascii="Times New Roman" w:hAnsi="Times New Roman" w:cs="Times New Roman"/>
          <w:sz w:val="28"/>
          <w:szCs w:val="28"/>
        </w:rPr>
        <w:t>财政拨款支出决算明细表</w:t>
      </w:r>
      <w:r>
        <w:rPr>
          <w:rFonts w:hint="default" w:ascii="Times New Roman" w:hAnsi="Times New Roman" w:eastAsia="仿宋" w:cs="Times New Roman"/>
          <w:sz w:val="28"/>
          <w:szCs w:val="28"/>
          <w:lang w:val="en-US" w:eastAsia="zh-CN"/>
        </w:rPr>
        <w:t>.............................</w:t>
      </w:r>
      <w:r>
        <w:rPr>
          <w:rFonts w:hint="eastAsia" w:eastAsia="仿宋" w:cs="Times New Roman"/>
          <w:sz w:val="28"/>
          <w:szCs w:val="28"/>
          <w:lang w:val="en-US" w:eastAsia="zh-CN"/>
        </w:rPr>
        <w:t>............................44</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六、</w:t>
      </w:r>
      <w:r>
        <w:rPr>
          <w:rFonts w:hint="default" w:ascii="Times New Roman" w:hAnsi="Times New Roman" w:cs="Times New Roman"/>
          <w:sz w:val="28"/>
          <w:szCs w:val="28"/>
        </w:rPr>
        <w:t>一般公共预算财政拨款支出决算表</w:t>
      </w:r>
      <w:r>
        <w:rPr>
          <w:rFonts w:hint="default" w:ascii="Times New Roman" w:hAnsi="Times New Roman" w:cs="Times New Roman"/>
          <w:sz w:val="28"/>
          <w:szCs w:val="28"/>
          <w:lang w:val="en-US" w:eastAsia="zh-CN"/>
        </w:rPr>
        <w:t>........................................</w:t>
      </w:r>
      <w:r>
        <w:rPr>
          <w:rFonts w:hint="eastAsia" w:cs="Times New Roman"/>
          <w:sz w:val="28"/>
          <w:szCs w:val="28"/>
          <w:lang w:val="en-US" w:eastAsia="zh-CN"/>
        </w:rPr>
        <w:t>.45</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七、</w:t>
      </w:r>
      <w:r>
        <w:rPr>
          <w:rFonts w:hint="default" w:ascii="Times New Roman" w:hAnsi="Times New Roman" w:cs="Times New Roman"/>
          <w:sz w:val="28"/>
          <w:szCs w:val="28"/>
        </w:rPr>
        <w:t>一般公共预算财政拨款支出决算明细表</w:t>
      </w:r>
      <w:r>
        <w:rPr>
          <w:rFonts w:hint="default" w:ascii="Times New Roman" w:hAnsi="Times New Roman" w:cs="Times New Roman"/>
          <w:sz w:val="28"/>
          <w:szCs w:val="28"/>
          <w:lang w:val="en-US" w:eastAsia="zh-CN"/>
        </w:rPr>
        <w:t>................................</w:t>
      </w:r>
      <w:r>
        <w:rPr>
          <w:rFonts w:hint="eastAsia" w:cs="Times New Roman"/>
          <w:sz w:val="28"/>
          <w:szCs w:val="28"/>
          <w:lang w:val="en-US" w:eastAsia="zh-CN"/>
        </w:rPr>
        <w:t>.46</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八、</w:t>
      </w:r>
      <w:r>
        <w:rPr>
          <w:rFonts w:hint="default" w:ascii="Times New Roman" w:hAnsi="Times New Roman" w:cs="Times New Roman"/>
          <w:sz w:val="28"/>
          <w:szCs w:val="28"/>
        </w:rPr>
        <w:t>一般公共预算财政拨款基本支出决算表</w:t>
      </w:r>
      <w:r>
        <w:rPr>
          <w:rFonts w:hint="default" w:ascii="Times New Roman" w:hAnsi="Times New Roman" w:cs="Times New Roman"/>
          <w:sz w:val="28"/>
          <w:szCs w:val="28"/>
          <w:lang w:val="en-US" w:eastAsia="zh-CN"/>
        </w:rPr>
        <w:t>.................................</w:t>
      </w:r>
      <w:r>
        <w:rPr>
          <w:rFonts w:hint="eastAsia" w:cs="Times New Roman"/>
          <w:sz w:val="28"/>
          <w:szCs w:val="28"/>
          <w:lang w:val="en-US" w:eastAsia="zh-CN"/>
        </w:rPr>
        <w:t>47</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九、</w:t>
      </w:r>
      <w:r>
        <w:rPr>
          <w:rFonts w:hint="default" w:ascii="Times New Roman" w:hAnsi="Times New Roman" w:cs="Times New Roman"/>
          <w:sz w:val="28"/>
          <w:szCs w:val="28"/>
        </w:rPr>
        <w:t>一般公共预算财政拨款项目支出决算表</w:t>
      </w:r>
      <w:r>
        <w:rPr>
          <w:rFonts w:hint="default" w:ascii="Times New Roman" w:hAnsi="Times New Roman" w:cs="Times New Roman"/>
          <w:sz w:val="28"/>
          <w:szCs w:val="28"/>
          <w:lang w:val="en-US" w:eastAsia="zh-CN"/>
        </w:rPr>
        <w:t>................................</w:t>
      </w:r>
      <w:r>
        <w:rPr>
          <w:rFonts w:hint="eastAsia" w:cs="Times New Roman"/>
          <w:sz w:val="28"/>
          <w:szCs w:val="28"/>
          <w:lang w:val="en-US" w:eastAsia="zh-CN"/>
        </w:rPr>
        <w:t>.48</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十、</w:t>
      </w:r>
      <w:r>
        <w:rPr>
          <w:rFonts w:hint="default" w:ascii="Times New Roman" w:hAnsi="Times New Roman" w:cs="Times New Roman"/>
          <w:sz w:val="28"/>
          <w:szCs w:val="28"/>
        </w:rPr>
        <w:t>一般公共预算财政拨款“三公”经费支出决算表</w:t>
      </w:r>
      <w:r>
        <w:rPr>
          <w:rFonts w:hint="default" w:ascii="Times New Roman" w:hAnsi="Times New Roman" w:cs="Times New Roman"/>
          <w:sz w:val="28"/>
          <w:szCs w:val="28"/>
          <w:lang w:val="en-US" w:eastAsia="zh-CN"/>
        </w:rPr>
        <w:t>..................</w:t>
      </w:r>
      <w:r>
        <w:rPr>
          <w:rFonts w:hint="eastAsia" w:cs="Times New Roman"/>
          <w:sz w:val="28"/>
          <w:szCs w:val="28"/>
          <w:lang w:val="en-US" w:eastAsia="zh-CN"/>
        </w:rPr>
        <w:t>....49</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十一、</w:t>
      </w:r>
      <w:r>
        <w:rPr>
          <w:rFonts w:hint="default" w:ascii="Times New Roman" w:hAnsi="Times New Roman" w:cs="Times New Roman"/>
          <w:sz w:val="28"/>
          <w:szCs w:val="28"/>
        </w:rPr>
        <w:t>政府性基金预算财政拨款收入支出决算表</w:t>
      </w:r>
      <w:r>
        <w:rPr>
          <w:rFonts w:hint="default" w:ascii="Times New Roman" w:hAnsi="Times New Roman" w:cs="Times New Roman"/>
          <w:sz w:val="28"/>
          <w:szCs w:val="28"/>
          <w:lang w:val="en-US" w:eastAsia="zh-CN"/>
        </w:rPr>
        <w:t>..........................</w:t>
      </w:r>
      <w:r>
        <w:rPr>
          <w:rFonts w:hint="eastAsia" w:cs="Times New Roman"/>
          <w:sz w:val="28"/>
          <w:szCs w:val="28"/>
          <w:lang w:val="en-US" w:eastAsia="zh-CN"/>
        </w:rPr>
        <w:t>50</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十二、</w:t>
      </w:r>
      <w:r>
        <w:rPr>
          <w:rFonts w:hint="default" w:ascii="Times New Roman" w:hAnsi="Times New Roman" w:cs="Times New Roman"/>
          <w:sz w:val="28"/>
          <w:szCs w:val="28"/>
        </w:rPr>
        <w:t>政府性基金预算财政拨款“三公”经费支出决算表</w:t>
      </w:r>
      <w:r>
        <w:rPr>
          <w:rFonts w:hint="default" w:ascii="Times New Roman" w:hAnsi="Times New Roman" w:cs="Times New Roman"/>
          <w:sz w:val="28"/>
          <w:szCs w:val="28"/>
          <w:lang w:val="en-US" w:eastAsia="zh-CN"/>
        </w:rPr>
        <w:t>.............</w:t>
      </w:r>
      <w:r>
        <w:rPr>
          <w:rFonts w:hint="eastAsia" w:cs="Times New Roman"/>
          <w:sz w:val="28"/>
          <w:szCs w:val="28"/>
          <w:lang w:val="en-US" w:eastAsia="zh-CN"/>
        </w:rPr>
        <w:t>51</w:t>
      </w:r>
    </w:p>
    <w:p>
      <w:pPr>
        <w:pStyle w:val="12"/>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default" w:ascii="Times New Roman" w:hAnsi="Times New Roman" w:eastAsia="宋体" w:cs="Times New Roman"/>
          <w:sz w:val="28"/>
          <w:szCs w:val="28"/>
          <w:lang w:val="en-US" w:eastAsia="zh-CN"/>
        </w:rPr>
      </w:pPr>
      <w:r>
        <w:rPr>
          <w:rFonts w:hint="default" w:ascii="Times New Roman" w:hAnsi="Times New Roman" w:eastAsia="仿宋" w:cs="Times New Roman"/>
          <w:sz w:val="28"/>
          <w:szCs w:val="28"/>
        </w:rPr>
        <w:t>十三、</w:t>
      </w:r>
      <w:r>
        <w:rPr>
          <w:rFonts w:hint="default" w:ascii="Times New Roman" w:hAnsi="Times New Roman" w:cs="Times New Roman"/>
          <w:sz w:val="28"/>
          <w:szCs w:val="28"/>
        </w:rPr>
        <w:t>国有资本经营预算支出决算表</w:t>
      </w:r>
      <w:r>
        <w:rPr>
          <w:rFonts w:hint="default" w:ascii="Times New Roman" w:hAnsi="Times New Roman" w:cs="Times New Roman"/>
          <w:sz w:val="28"/>
          <w:szCs w:val="28"/>
          <w:lang w:val="en-US" w:eastAsia="zh-CN"/>
        </w:rPr>
        <w:t>..............................................</w:t>
      </w:r>
      <w:r>
        <w:rPr>
          <w:rFonts w:hint="eastAsia" w:cs="Times New Roman"/>
          <w:sz w:val="28"/>
          <w:szCs w:val="28"/>
          <w:lang w:val="en-US" w:eastAsia="zh-CN"/>
        </w:rPr>
        <w:t>52</w:t>
      </w:r>
    </w:p>
    <w:p>
      <w:pPr>
        <w:pStyle w:val="3"/>
        <w:pageBreakBefore w:val="0"/>
        <w:kinsoku/>
        <w:wordWrap/>
        <w:overflowPunct/>
        <w:topLinePunct w:val="0"/>
        <w:bidi w:val="0"/>
        <w:spacing w:before="0" w:after="0" w:line="576" w:lineRule="exact"/>
        <w:jc w:val="distribute"/>
        <w:textAlignment w:val="auto"/>
        <w:rPr>
          <w:rFonts w:hint="default" w:ascii="Times New Roman" w:hAnsi="Times New Roman" w:eastAsia="黑体" w:cs="Times New Roman"/>
          <w:b w:val="0"/>
        </w:rPr>
        <w:sectPr>
          <w:footerReference r:id="rId6" w:type="default"/>
          <w:pgSz w:w="11906" w:h="16838"/>
          <w:pgMar w:top="1440" w:right="1800" w:bottom="1440" w:left="1800" w:header="851" w:footer="992" w:gutter="0"/>
          <w:pgNumType w:fmt="numberInDash" w:start="1"/>
          <w:cols w:space="425" w:num="1"/>
          <w:docGrid w:type="lines" w:linePitch="312" w:charSpace="0"/>
        </w:sectPr>
      </w:pPr>
      <w:bookmarkStart w:id="12" w:name="_Toc15396599"/>
      <w:bookmarkStart w:id="13" w:name="_Toc15377196"/>
    </w:p>
    <w:p>
      <w:pPr>
        <w:pStyle w:val="3"/>
        <w:pageBreakBefore w:val="0"/>
        <w:kinsoku/>
        <w:wordWrap/>
        <w:overflowPunct/>
        <w:topLinePunct w:val="0"/>
        <w:bidi w:val="0"/>
        <w:spacing w:before="0" w:after="0" w:line="576" w:lineRule="exact"/>
        <w:jc w:val="center"/>
        <w:textAlignment w:val="auto"/>
        <w:rPr>
          <w:rStyle w:val="27"/>
          <w:rFonts w:hint="default" w:ascii="Times New Roman" w:hAnsi="Times New Roman" w:eastAsia="黑体" w:cs="Times New Roman"/>
          <w:b/>
          <w:bCs w:val="0"/>
        </w:rPr>
      </w:pPr>
      <w:r>
        <w:rPr>
          <w:rFonts w:hint="default" w:ascii="Times New Roman" w:hAnsi="Times New Roman" w:eastAsia="黑体" w:cs="Times New Roman"/>
          <w:b w:val="0"/>
        </w:rPr>
        <w:t xml:space="preserve">第一部分 </w:t>
      </w:r>
      <w:r>
        <w:rPr>
          <w:rStyle w:val="27"/>
          <w:rFonts w:hint="default" w:ascii="Times New Roman" w:hAnsi="Times New Roman" w:eastAsia="黑体" w:cs="Times New Roman"/>
          <w:b w:val="0"/>
          <w:bCs w:val="0"/>
        </w:rPr>
        <w:t>部门概况</w:t>
      </w:r>
      <w:bookmarkEnd w:id="12"/>
      <w:bookmarkEnd w:id="13"/>
    </w:p>
    <w:p>
      <w:pPr>
        <w:pageBreakBefore w:val="0"/>
        <w:widowControl/>
        <w:kinsoku/>
        <w:wordWrap/>
        <w:overflowPunct/>
        <w:topLinePunct w:val="0"/>
        <w:bidi w:val="0"/>
        <w:spacing w:line="576" w:lineRule="exact"/>
        <w:jc w:val="left"/>
        <w:textAlignment w:val="auto"/>
        <w:rPr>
          <w:rFonts w:hint="default" w:ascii="Times New Roman" w:hAnsi="Times New Roman" w:eastAsia="黑体" w:cs="Times New Roman"/>
          <w:color w:val="000000"/>
          <w:sz w:val="32"/>
          <w:szCs w:val="32"/>
        </w:rPr>
      </w:pPr>
    </w:p>
    <w:p>
      <w:pPr>
        <w:pStyle w:val="4"/>
        <w:pageBreakBefore w:val="0"/>
        <w:kinsoku/>
        <w:wordWrap/>
        <w:overflowPunct/>
        <w:topLinePunct w:val="0"/>
        <w:bidi w:val="0"/>
        <w:spacing w:before="0" w:after="0" w:line="576" w:lineRule="exact"/>
        <w:textAlignment w:val="auto"/>
        <w:rPr>
          <w:rStyle w:val="28"/>
          <w:rFonts w:hint="default" w:ascii="Times New Roman" w:hAnsi="Times New Roman" w:eastAsia="仿宋" w:cs="Times New Roman"/>
          <w:b w:val="0"/>
          <w:bCs w:val="0"/>
        </w:rPr>
      </w:pPr>
      <w:bookmarkStart w:id="14" w:name="_Toc15377197"/>
      <w:bookmarkStart w:id="15" w:name="_Toc15396600"/>
      <w:r>
        <w:rPr>
          <w:rFonts w:hint="default" w:ascii="Times New Roman" w:hAnsi="Times New Roman" w:eastAsia="黑体" w:cs="Times New Roman"/>
          <w:b w:val="0"/>
          <w:color w:val="000000"/>
        </w:rPr>
        <w:t>一、基</w:t>
      </w:r>
      <w:r>
        <w:rPr>
          <w:rStyle w:val="28"/>
          <w:rFonts w:hint="default" w:ascii="Times New Roman" w:hAnsi="Times New Roman" w:eastAsia="黑体" w:cs="Times New Roman"/>
          <w:b w:val="0"/>
          <w:bCs w:val="0"/>
        </w:rPr>
        <w:t>本职能及主要工作</w:t>
      </w:r>
      <w:bookmarkEnd w:id="14"/>
      <w:bookmarkEnd w:id="15"/>
    </w:p>
    <w:p>
      <w:pPr>
        <w:pStyle w:val="6"/>
        <w:pageBreakBefore w:val="0"/>
        <w:kinsoku/>
        <w:wordWrap/>
        <w:overflowPunct/>
        <w:topLinePunct w:val="0"/>
        <w:bidi w:val="0"/>
        <w:adjustRightInd w:val="0"/>
        <w:snapToGrid w:val="0"/>
        <w:spacing w:beforeLines="0" w:line="576" w:lineRule="exact"/>
        <w:ind w:firstLine="675" w:firstLineChars="210"/>
        <w:textAlignment w:val="auto"/>
        <w:outlineLvl w:val="2"/>
        <w:rPr>
          <w:rFonts w:hint="default" w:ascii="Times New Roman" w:hAnsi="Times New Roman" w:eastAsia="方正楷体_GBK" w:cs="Times New Roman"/>
          <w:b/>
          <w:bCs w:val="0"/>
          <w:color w:val="000000"/>
          <w:sz w:val="32"/>
          <w:szCs w:val="32"/>
        </w:rPr>
      </w:pPr>
      <w:bookmarkStart w:id="16" w:name="_Toc15377198"/>
      <w:bookmarkStart w:id="17" w:name="_Toc15378445"/>
      <w:r>
        <w:rPr>
          <w:rFonts w:hint="default" w:ascii="Times New Roman" w:hAnsi="Times New Roman" w:eastAsia="方正楷体_GBK" w:cs="Times New Roman"/>
          <w:b/>
          <w:bCs w:val="0"/>
          <w:color w:val="000000"/>
          <w:sz w:val="32"/>
          <w:szCs w:val="32"/>
        </w:rPr>
        <w:t>（一）主要职能</w:t>
      </w:r>
      <w:bookmarkEnd w:id="16"/>
      <w:bookmarkEnd w:id="17"/>
      <w:bookmarkStart w:id="18" w:name="_Toc15378446"/>
      <w:bookmarkStart w:id="19" w:name="_Toc15377199"/>
    </w:p>
    <w:p>
      <w:pPr>
        <w:pStyle w:val="6"/>
        <w:pageBreakBefore w:val="0"/>
        <w:kinsoku/>
        <w:wordWrap/>
        <w:overflowPunct/>
        <w:topLinePunct w:val="0"/>
        <w:bidi w:val="0"/>
        <w:adjustRightInd w:val="0"/>
        <w:snapToGrid w:val="0"/>
        <w:spacing w:beforeLines="0" w:line="576" w:lineRule="exact"/>
        <w:ind w:firstLine="672" w:firstLineChars="210"/>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根据阿委办发〔2001〕56号文件规定，主要职责是：</w:t>
      </w:r>
    </w:p>
    <w:p>
      <w:pPr>
        <w:pageBreakBefore w:val="0"/>
        <w:kinsoku/>
        <w:wordWrap/>
        <w:overflowPunct/>
        <w:topLinePunct w:val="0"/>
        <w:bidi w:val="0"/>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按照马列主义、毛泽东思想、邓小平理论、“三个代表”重要思想和党的路线方针政策，深入贯彻落实科学发展观，对全州改革开放和社会主义现代化建设的战略性、全局性、综合性问题开展调查和研究，为州委、州政府决策提供依据和参考。</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根据州委、州政府的部署，围绕党和政府的中心工作，对经济、政治、文化、社会等方面的重大问题进行调查研究，及时提出意见和建议，供州委、州政府决策参考。</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根据州委和州政府的指示，单独或组织协同州级有关部门力量，起草、修改州委、州政府的有关重要文稿；起草州委、州政府主要领导同志在一些重要会议上的讲话稿。</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组织协调州级机关、各县的调研力量，完成州委、州政府确定的重大课题或热点、难点问题的调查研究。</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负责本单位的精神文明建设和党风廉政建设。</w:t>
      </w:r>
    </w:p>
    <w:p>
      <w:pPr>
        <w:pStyle w:val="6"/>
        <w:pageBreakBefore w:val="0"/>
        <w:kinsoku/>
        <w:wordWrap/>
        <w:overflowPunct/>
        <w:topLinePunct w:val="0"/>
        <w:bidi w:val="0"/>
        <w:adjustRightInd w:val="0"/>
        <w:snapToGrid w:val="0"/>
        <w:spacing w:beforeLines="0" w:line="576" w:lineRule="exact"/>
        <w:ind w:firstLine="672" w:firstLineChars="210"/>
        <w:textAlignment w:val="auto"/>
        <w:outlineLvl w:val="2"/>
        <w:rPr>
          <w:rFonts w:hint="default" w:ascii="Times New Roman" w:hAnsi="Times New Roman" w:eastAsia="仿宋" w:cs="Times New Roman"/>
          <w:bCs/>
          <w:color w:val="000000"/>
          <w:sz w:val="32"/>
          <w:szCs w:val="32"/>
        </w:rPr>
      </w:pPr>
      <w:r>
        <w:rPr>
          <w:rFonts w:hint="default" w:ascii="Times New Roman" w:hAnsi="Times New Roman" w:eastAsia="仿宋_GB2312" w:cs="Times New Roman"/>
          <w:sz w:val="32"/>
          <w:szCs w:val="32"/>
        </w:rPr>
        <w:t>6</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完成州委、州政府交办的其他任务。</w:t>
      </w:r>
    </w:p>
    <w:p>
      <w:pPr>
        <w:pStyle w:val="6"/>
        <w:pageBreakBefore w:val="0"/>
        <w:kinsoku/>
        <w:wordWrap/>
        <w:overflowPunct/>
        <w:topLinePunct w:val="0"/>
        <w:bidi w:val="0"/>
        <w:adjustRightInd w:val="0"/>
        <w:snapToGrid w:val="0"/>
        <w:spacing w:beforeLines="0" w:line="576" w:lineRule="exact"/>
        <w:ind w:firstLine="675" w:firstLineChars="210"/>
        <w:textAlignment w:val="auto"/>
        <w:outlineLvl w:val="2"/>
        <w:rPr>
          <w:rFonts w:hint="default" w:ascii="Times New Roman" w:hAnsi="Times New Roman" w:eastAsia="方正楷体_GBK" w:cs="Times New Roman"/>
          <w:b/>
          <w:bCs w:val="0"/>
          <w:color w:val="000000"/>
          <w:sz w:val="32"/>
          <w:szCs w:val="32"/>
        </w:rPr>
      </w:pPr>
      <w:r>
        <w:rPr>
          <w:rFonts w:hint="default" w:ascii="Times New Roman" w:hAnsi="Times New Roman" w:eastAsia="方正楷体_GBK" w:cs="Times New Roman"/>
          <w:b/>
          <w:bCs w:val="0"/>
          <w:color w:val="000000"/>
          <w:sz w:val="32"/>
          <w:szCs w:val="32"/>
        </w:rPr>
        <w:t>（二）2019年重点工作完成情况</w:t>
      </w:r>
      <w:bookmarkEnd w:id="18"/>
      <w:bookmarkEnd w:id="19"/>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b/>
          <w:bCs w:val="0"/>
          <w:sz w:val="32"/>
          <w:szCs w:val="32"/>
          <w:lang w:val="en-US" w:eastAsia="zh-CN"/>
        </w:rPr>
        <w:t>1.</w:t>
      </w:r>
      <w:r>
        <w:rPr>
          <w:rFonts w:hint="default" w:ascii="Times New Roman" w:hAnsi="Times New Roman" w:eastAsia="方正仿宋_GBK" w:cs="Times New Roman"/>
          <w:b/>
          <w:bCs w:val="0"/>
          <w:kern w:val="2"/>
          <w:sz w:val="32"/>
          <w:szCs w:val="32"/>
          <w:lang w:val="en-US" w:eastAsia="zh-CN" w:bidi="ar-SA"/>
        </w:rPr>
        <w:t>在落实州委重大决策部署上着力。</w:t>
      </w:r>
      <w:r>
        <w:rPr>
          <w:rFonts w:hint="default" w:ascii="Times New Roman" w:hAnsi="Times New Roman" w:eastAsia="方正仿宋_GBK" w:cs="Times New Roman"/>
          <w:color w:val="000000"/>
          <w:sz w:val="32"/>
          <w:szCs w:val="32"/>
        </w:rPr>
        <w:t>紧紧围</w:t>
      </w:r>
      <w:r>
        <w:rPr>
          <w:rFonts w:hint="default" w:ascii="Times New Roman" w:hAnsi="Times New Roman" w:eastAsia="方正仿宋_GBK" w:cs="Times New Roman"/>
          <w:kern w:val="2"/>
          <w:sz w:val="32"/>
          <w:szCs w:val="32"/>
          <w:lang w:val="en-US" w:eastAsia="zh-CN" w:bidi="ar-SA"/>
        </w:rPr>
        <w:t>绕“一州两区三家</w:t>
      </w:r>
      <w:r>
        <w:rPr>
          <w:rFonts w:hint="default" w:ascii="Times New Roman" w:hAnsi="Times New Roman" w:eastAsia="方正仿宋_GBK" w:cs="Times New Roman"/>
          <w:color w:val="000000"/>
          <w:sz w:val="32"/>
          <w:szCs w:val="32"/>
        </w:rPr>
        <w:t>园”战略目标，深入开展</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不忘初心，牢记使命”主题教育、</w:t>
      </w:r>
      <w:r>
        <w:rPr>
          <w:rFonts w:hint="default" w:ascii="Times New Roman" w:hAnsi="Times New Roman" w:eastAsia="方正仿宋_GBK" w:cs="Times New Roman"/>
          <w:color w:val="000000"/>
          <w:sz w:val="32"/>
          <w:szCs w:val="32"/>
        </w:rPr>
        <w:t>“两联一进”</w:t>
      </w:r>
      <w:r>
        <w:rPr>
          <w:rFonts w:hint="default" w:ascii="Times New Roman" w:hAnsi="Times New Roman" w:eastAsia="方正仿宋_GBK" w:cs="Times New Roman"/>
          <w:color w:val="000000"/>
          <w:sz w:val="32"/>
          <w:szCs w:val="32"/>
          <w:lang w:val="en-US" w:eastAsia="zh-CN"/>
        </w:rPr>
        <w:t>等</w:t>
      </w:r>
      <w:r>
        <w:rPr>
          <w:rFonts w:hint="default" w:ascii="Times New Roman" w:hAnsi="Times New Roman" w:eastAsia="方正仿宋_GBK" w:cs="Times New Roman"/>
          <w:color w:val="000000"/>
          <w:sz w:val="32"/>
          <w:szCs w:val="32"/>
        </w:rPr>
        <w:t>活动</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用实际行动践行党的群众路线。</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b/>
          <w:bCs w:val="0"/>
          <w:sz w:val="32"/>
          <w:szCs w:val="32"/>
          <w:lang w:val="en-US" w:eastAsia="zh-CN"/>
        </w:rPr>
        <w:t>2.在提高调查研究能力上着力。</w:t>
      </w:r>
      <w:r>
        <w:rPr>
          <w:rFonts w:hint="default" w:ascii="Times New Roman" w:hAnsi="Times New Roman" w:eastAsia="方正仿宋_GBK" w:cs="Times New Roman"/>
          <w:color w:val="000000"/>
          <w:sz w:val="32"/>
          <w:szCs w:val="32"/>
        </w:rPr>
        <w:t>紧紧围绕州委十一届五次全会确定的目标和任务，精心筛选重大课题，</w:t>
      </w:r>
      <w:r>
        <w:rPr>
          <w:rFonts w:hint="default" w:ascii="Times New Roman" w:hAnsi="Times New Roman" w:eastAsia="方正仿宋_GBK" w:cs="Times New Roman"/>
          <w:color w:val="000000"/>
          <w:sz w:val="32"/>
          <w:szCs w:val="32"/>
          <w:lang w:val="en-US" w:eastAsia="zh-CN"/>
        </w:rPr>
        <w:t>侧重在</w:t>
      </w:r>
      <w:r>
        <w:rPr>
          <w:rFonts w:hint="default" w:ascii="Times New Roman" w:hAnsi="Times New Roman" w:eastAsia="方正仿宋_GBK" w:cs="Times New Roman"/>
          <w:color w:val="000000"/>
          <w:sz w:val="32"/>
          <w:szCs w:val="32"/>
        </w:rPr>
        <w:t>改革重点、脱贫攻坚、乡村振兴</w:t>
      </w:r>
      <w:r>
        <w:rPr>
          <w:rFonts w:hint="default" w:ascii="Times New Roman" w:hAnsi="Times New Roman" w:eastAsia="方正仿宋_GBK" w:cs="Times New Roman"/>
          <w:color w:val="000000"/>
          <w:sz w:val="32"/>
          <w:szCs w:val="32"/>
          <w:lang w:val="en-US" w:eastAsia="zh-CN"/>
        </w:rPr>
        <w:t>等领域</w:t>
      </w:r>
      <w:r>
        <w:rPr>
          <w:rFonts w:hint="default" w:ascii="Times New Roman" w:hAnsi="Times New Roman" w:eastAsia="方正仿宋_GBK" w:cs="Times New Roman"/>
          <w:color w:val="000000"/>
          <w:sz w:val="32"/>
          <w:szCs w:val="32"/>
        </w:rPr>
        <w:t>研究</w:t>
      </w:r>
      <w:r>
        <w:rPr>
          <w:rFonts w:hint="default" w:ascii="Times New Roman" w:hAnsi="Times New Roman" w:eastAsia="方正仿宋_GBK" w:cs="Times New Roman"/>
          <w:color w:val="000000"/>
          <w:sz w:val="32"/>
          <w:szCs w:val="32"/>
          <w:lang w:val="en-US" w:eastAsia="zh-CN"/>
        </w:rPr>
        <w:t>并</w:t>
      </w:r>
      <w:r>
        <w:rPr>
          <w:rFonts w:hint="default" w:ascii="Times New Roman" w:hAnsi="Times New Roman" w:eastAsia="方正仿宋_GBK" w:cs="Times New Roman"/>
          <w:color w:val="000000"/>
          <w:sz w:val="32"/>
          <w:szCs w:val="32"/>
        </w:rPr>
        <w:t>撰写一批有质量、有成效的调研报告，切实为州委、州政府科学决策提供参考。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楷体_GBK" w:cs="Times New Roman"/>
          <w:b/>
          <w:bCs w:val="0"/>
          <w:sz w:val="32"/>
          <w:szCs w:val="32"/>
          <w:lang w:val="en-US" w:eastAsia="zh-CN"/>
        </w:rPr>
        <w:t>3.在全面深化改革任务落实上着力。</w:t>
      </w:r>
      <w:r>
        <w:rPr>
          <w:rFonts w:hint="default" w:ascii="Times New Roman" w:hAnsi="Times New Roman" w:eastAsia="方正仿宋_GBK" w:cs="Times New Roman"/>
          <w:color w:val="000000"/>
          <w:sz w:val="32"/>
          <w:szCs w:val="32"/>
        </w:rPr>
        <w:t>紧跟中央、省委改革步伐，</w:t>
      </w:r>
      <w:r>
        <w:rPr>
          <w:rFonts w:hint="default" w:ascii="Times New Roman" w:hAnsi="Times New Roman" w:eastAsia="方正仿宋_GBK" w:cs="Times New Roman"/>
          <w:color w:val="000000"/>
          <w:sz w:val="32"/>
          <w:szCs w:val="32"/>
          <w:lang w:val="en-US" w:eastAsia="zh-CN"/>
        </w:rPr>
        <w:t>聚力改革重点领域，全力</w:t>
      </w:r>
      <w:r>
        <w:rPr>
          <w:rFonts w:hint="default" w:ascii="Times New Roman" w:hAnsi="Times New Roman" w:eastAsia="方正仿宋_GBK" w:cs="Times New Roman"/>
          <w:color w:val="000000"/>
          <w:sz w:val="32"/>
          <w:szCs w:val="32"/>
        </w:rPr>
        <w:t>抓好</w:t>
      </w:r>
      <w:r>
        <w:rPr>
          <w:rFonts w:hint="default" w:ascii="Times New Roman" w:hAnsi="Times New Roman" w:eastAsia="方正仿宋_GBK" w:cs="Times New Roman"/>
          <w:color w:val="000000"/>
          <w:sz w:val="32"/>
          <w:szCs w:val="32"/>
          <w:lang w:val="en-US" w:eastAsia="zh-CN"/>
        </w:rPr>
        <w:t>抓实</w:t>
      </w:r>
      <w:r>
        <w:rPr>
          <w:rFonts w:hint="default" w:ascii="Times New Roman" w:hAnsi="Times New Roman" w:eastAsia="方正仿宋_GBK" w:cs="Times New Roman"/>
          <w:color w:val="000000"/>
          <w:sz w:val="32"/>
          <w:szCs w:val="32"/>
        </w:rPr>
        <w:t>改革统筹协调</w:t>
      </w:r>
      <w:r>
        <w:rPr>
          <w:rFonts w:hint="default" w:ascii="Times New Roman" w:hAnsi="Times New Roman" w:eastAsia="方正仿宋_GBK" w:cs="Times New Roman"/>
          <w:color w:val="000000"/>
          <w:sz w:val="32"/>
          <w:szCs w:val="32"/>
          <w:lang w:val="en-US" w:eastAsia="zh-CN"/>
        </w:rPr>
        <w:t>、督察考评</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试点总结推广</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宣传引导</w:t>
      </w:r>
      <w:r>
        <w:rPr>
          <w:rFonts w:hint="default" w:ascii="Times New Roman" w:hAnsi="Times New Roman" w:eastAsia="方正仿宋_GBK" w:cs="Times New Roman"/>
          <w:color w:val="000000"/>
          <w:sz w:val="32"/>
          <w:szCs w:val="32"/>
          <w:lang w:val="en-US" w:eastAsia="zh-CN"/>
        </w:rPr>
        <w:t>等关键环节，确保全州改革有力有序全面推进。</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楷体_GBK" w:cs="Times New Roman"/>
          <w:b/>
          <w:bCs w:val="0"/>
          <w:sz w:val="32"/>
          <w:szCs w:val="32"/>
          <w:lang w:val="en-US" w:eastAsia="zh-CN"/>
        </w:rPr>
        <w:t>4.在抓好脱贫帮扶工作上着力。</w:t>
      </w:r>
      <w:r>
        <w:rPr>
          <w:rFonts w:hint="default" w:ascii="Times New Roman" w:hAnsi="Times New Roman" w:eastAsia="方正仿宋_GBK" w:cs="Times New Roman"/>
          <w:color w:val="000000"/>
          <w:sz w:val="32"/>
          <w:szCs w:val="32"/>
          <w:lang w:val="en-US" w:eastAsia="zh-CN"/>
        </w:rPr>
        <w:t>认真落实</w:t>
      </w:r>
      <w:r>
        <w:rPr>
          <w:rFonts w:hint="default" w:ascii="Times New Roman" w:hAnsi="Times New Roman" w:eastAsia="方正仿宋_GBK" w:cs="Times New Roman"/>
          <w:color w:val="000000"/>
          <w:sz w:val="32"/>
          <w:szCs w:val="32"/>
        </w:rPr>
        <w:t>乡村振兴战略的总</w:t>
      </w:r>
      <w:r>
        <w:rPr>
          <w:rFonts w:hint="default" w:ascii="Times New Roman" w:hAnsi="Times New Roman" w:eastAsia="方正仿宋_GBK" w:cs="Times New Roman"/>
          <w:color w:val="000000"/>
          <w:sz w:val="32"/>
          <w:szCs w:val="32"/>
          <w:lang w:val="en-US" w:eastAsia="zh-CN"/>
        </w:rPr>
        <w:t>体</w:t>
      </w:r>
      <w:r>
        <w:rPr>
          <w:rFonts w:hint="default" w:ascii="Times New Roman" w:hAnsi="Times New Roman" w:eastAsia="方正仿宋_GBK" w:cs="Times New Roman"/>
          <w:color w:val="000000"/>
          <w:sz w:val="32"/>
          <w:szCs w:val="32"/>
        </w:rPr>
        <w:t>要求</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全力支持驻村扶贫工作队员工作，认真谋划脱贫措施，</w:t>
      </w:r>
      <w:r>
        <w:rPr>
          <w:rFonts w:hint="default" w:ascii="Times New Roman" w:hAnsi="Times New Roman" w:eastAsia="方正仿宋_GBK" w:cs="Times New Roman"/>
          <w:color w:val="000000"/>
          <w:sz w:val="32"/>
          <w:szCs w:val="32"/>
        </w:rPr>
        <w:t>重点抓好联系</w:t>
      </w:r>
      <w:r>
        <w:rPr>
          <w:rFonts w:hint="default" w:ascii="Times New Roman" w:hAnsi="Times New Roman" w:eastAsia="方正仿宋_GBK" w:cs="Times New Roman"/>
          <w:color w:val="000000"/>
          <w:sz w:val="32"/>
          <w:szCs w:val="32"/>
          <w:lang w:val="en-US" w:eastAsia="zh-CN"/>
        </w:rPr>
        <w:t>村</w:t>
      </w:r>
      <w:r>
        <w:rPr>
          <w:rFonts w:hint="default" w:ascii="Times New Roman" w:hAnsi="Times New Roman" w:eastAsia="方正仿宋_GBK" w:cs="Times New Roman"/>
          <w:color w:val="000000"/>
          <w:sz w:val="32"/>
          <w:szCs w:val="32"/>
        </w:rPr>
        <w:t>贫困户的脱贫巩固</w:t>
      </w:r>
      <w:r>
        <w:rPr>
          <w:rFonts w:hint="default" w:ascii="Times New Roman" w:hAnsi="Times New Roman" w:eastAsia="方正仿宋_GBK" w:cs="Times New Roman"/>
          <w:color w:val="000000"/>
          <w:sz w:val="32"/>
          <w:szCs w:val="32"/>
          <w:lang w:val="en-US" w:eastAsia="zh-CN"/>
        </w:rPr>
        <w:t>提升</w:t>
      </w:r>
      <w:r>
        <w:rPr>
          <w:rFonts w:hint="default" w:ascii="Times New Roman" w:hAnsi="Times New Roman" w:eastAsia="方正仿宋_GBK" w:cs="Times New Roman"/>
          <w:color w:val="000000"/>
          <w:sz w:val="32"/>
          <w:szCs w:val="32"/>
        </w:rPr>
        <w:t>工作</w:t>
      </w:r>
      <w:r>
        <w:rPr>
          <w:rFonts w:hint="default" w:ascii="Times New Roman" w:hAnsi="Times New Roman" w:eastAsia="方正仿宋_GBK" w:cs="Times New Roman"/>
          <w:color w:val="000000"/>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楷体_GBK" w:cs="Times New Roman"/>
          <w:b/>
          <w:bCs w:val="0"/>
          <w:sz w:val="32"/>
          <w:szCs w:val="32"/>
          <w:lang w:val="en-US" w:eastAsia="zh-CN"/>
        </w:rPr>
        <w:t>5.在加强机关队伍建设上着力。</w:t>
      </w:r>
      <w:r>
        <w:rPr>
          <w:rFonts w:hint="default" w:ascii="Times New Roman" w:hAnsi="Times New Roman" w:eastAsia="方正仿宋_GBK" w:cs="Times New Roman"/>
          <w:color w:val="000000"/>
          <w:sz w:val="32"/>
          <w:szCs w:val="32"/>
        </w:rPr>
        <w:t>严格落实党风廉政建设主体责任和“一岗双责”</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巩固提升“两学一做”学习教育常态化制度化成果，重点从加强制度建设、注重教育管理入手，抓好干部的学习培</w:t>
      </w:r>
      <w:r>
        <w:rPr>
          <w:rFonts w:hint="default" w:ascii="Times New Roman" w:hAnsi="Times New Roman" w:eastAsia="方正仿宋_GBK" w:cs="Times New Roman"/>
          <w:color w:val="000000"/>
          <w:sz w:val="32"/>
          <w:szCs w:val="32"/>
          <w:lang w:val="en-US" w:eastAsia="zh-CN"/>
        </w:rPr>
        <w:t>训，</w:t>
      </w:r>
      <w:r>
        <w:rPr>
          <w:rFonts w:hint="default" w:ascii="Times New Roman" w:hAnsi="Times New Roman" w:eastAsia="方正仿宋_GBK" w:cs="Times New Roman"/>
          <w:color w:val="000000"/>
          <w:sz w:val="32"/>
          <w:szCs w:val="32"/>
        </w:rPr>
        <w:t>加快组建文稿写作专班，提升文稿服务能力</w:t>
      </w:r>
      <w:r>
        <w:rPr>
          <w:rFonts w:hint="default" w:ascii="Times New Roman" w:hAnsi="Times New Roman" w:eastAsia="方正仿宋_GBK" w:cs="Times New Roman"/>
          <w:color w:val="000000"/>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楷体_GBK" w:cs="Times New Roman"/>
          <w:b/>
          <w:bCs w:val="0"/>
          <w:sz w:val="32"/>
          <w:szCs w:val="32"/>
          <w:lang w:val="en-US" w:eastAsia="zh-CN"/>
        </w:rPr>
        <w:t>6.在提升政研信息服务能力上着力。</w:t>
      </w:r>
      <w:r>
        <w:rPr>
          <w:rFonts w:hint="default" w:ascii="Times New Roman" w:hAnsi="Times New Roman" w:eastAsia="方正仿宋_GBK" w:cs="Times New Roman"/>
          <w:color w:val="000000"/>
          <w:sz w:val="32"/>
          <w:szCs w:val="32"/>
        </w:rPr>
        <w:t>认真做好《阿坝研究》《</w:t>
      </w:r>
      <w:bookmarkStart w:id="20" w:name="OLE_LINK2"/>
      <w:r>
        <w:rPr>
          <w:rFonts w:hint="default" w:ascii="Times New Roman" w:hAnsi="Times New Roman" w:eastAsia="方正仿宋_GBK" w:cs="Times New Roman"/>
          <w:color w:val="000000"/>
          <w:sz w:val="32"/>
          <w:szCs w:val="32"/>
        </w:rPr>
        <w:t>阿坝州领导干部调研文集</w:t>
      </w:r>
      <w:bookmarkEnd w:id="20"/>
      <w:r>
        <w:rPr>
          <w:rFonts w:hint="default" w:ascii="Times New Roman" w:hAnsi="Times New Roman" w:eastAsia="方正仿宋_GBK" w:cs="Times New Roman"/>
          <w:color w:val="000000"/>
          <w:sz w:val="32"/>
          <w:szCs w:val="32"/>
        </w:rPr>
        <w:t>》调研成果平台和《改革动态》工作交流平台。不断提升《领导要参》内容的广度深</w:t>
      </w:r>
      <w:bookmarkStart w:id="21" w:name="_Toc15377200"/>
      <w:bookmarkStart w:id="22" w:name="_Toc15396601"/>
      <w:r>
        <w:rPr>
          <w:rFonts w:hint="default" w:ascii="Times New Roman" w:hAnsi="Times New Roman" w:eastAsia="方正仿宋_GBK" w:cs="Times New Roman"/>
          <w:color w:val="000000"/>
          <w:sz w:val="32"/>
          <w:szCs w:val="32"/>
          <w:lang w:eastAsia="zh-CN"/>
        </w:rPr>
        <w:t>度。</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Style w:val="28"/>
          <w:rFonts w:hint="default" w:ascii="Times New Roman" w:hAnsi="Times New Roman" w:eastAsia="黑体" w:cs="Times New Roman"/>
          <w:b w:val="0"/>
          <w:bCs w:val="0"/>
          <w:sz w:val="32"/>
          <w:szCs w:val="32"/>
        </w:rPr>
      </w:pPr>
      <w:r>
        <w:rPr>
          <w:rFonts w:hint="default" w:ascii="Times New Roman" w:hAnsi="Times New Roman" w:eastAsia="黑体" w:cs="Times New Roman"/>
          <w:b w:val="0"/>
          <w:color w:val="000000"/>
          <w:sz w:val="32"/>
          <w:szCs w:val="32"/>
        </w:rPr>
        <w:t>二、机</w:t>
      </w:r>
      <w:r>
        <w:rPr>
          <w:rStyle w:val="28"/>
          <w:rFonts w:hint="default" w:ascii="Times New Roman" w:hAnsi="Times New Roman" w:eastAsia="黑体" w:cs="Times New Roman"/>
          <w:b w:val="0"/>
          <w:bCs w:val="0"/>
          <w:sz w:val="32"/>
          <w:szCs w:val="32"/>
        </w:rPr>
        <w:t>构设置</w:t>
      </w:r>
      <w:bookmarkEnd w:id="21"/>
      <w:bookmarkEnd w:id="22"/>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本部门属一级预算单位，其中内设科室5个。</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sz w:val="32"/>
          <w:szCs w:val="32"/>
        </w:rPr>
        <w:t>纳入中共阿坝州委政策研究室201</w:t>
      </w:r>
      <w:r>
        <w:rPr>
          <w:rFonts w:hint="default" w:ascii="Times New Roman" w:hAnsi="Times New Roman" w:eastAsia="仿宋" w:cs="Times New Roman"/>
          <w:color w:val="000000"/>
          <w:sz w:val="32"/>
          <w:szCs w:val="32"/>
          <w:lang w:val="en-US" w:eastAsia="zh-CN"/>
        </w:rPr>
        <w:t>9</w:t>
      </w:r>
      <w:r>
        <w:rPr>
          <w:rFonts w:hint="default" w:ascii="Times New Roman" w:hAnsi="Times New Roman" w:eastAsia="仿宋" w:cs="Times New Roman"/>
          <w:color w:val="000000"/>
          <w:sz w:val="32"/>
          <w:szCs w:val="32"/>
        </w:rPr>
        <w:t>年度部门决算编制范围的二级预算单位包括：阿坝州改革研究中心</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rPr>
        <w:br w:type="page"/>
      </w:r>
    </w:p>
    <w:p>
      <w:pPr>
        <w:pStyle w:val="3"/>
        <w:pageBreakBefore w:val="0"/>
        <w:kinsoku/>
        <w:wordWrap/>
        <w:overflowPunct/>
        <w:topLinePunct w:val="0"/>
        <w:bidi w:val="0"/>
        <w:spacing w:before="0" w:after="0" w:line="576" w:lineRule="exact"/>
        <w:ind w:right="440"/>
        <w:jc w:val="right"/>
        <w:textAlignment w:val="auto"/>
        <w:rPr>
          <w:rStyle w:val="27"/>
          <w:rFonts w:hint="default" w:ascii="Times New Roman" w:hAnsi="Times New Roman" w:eastAsia="黑体" w:cs="Times New Roman"/>
          <w:b w:val="0"/>
          <w:bCs w:val="0"/>
        </w:rPr>
      </w:pPr>
      <w:bookmarkStart w:id="23" w:name="_Toc15396602"/>
      <w:bookmarkStart w:id="24" w:name="_Toc15377204"/>
      <w:r>
        <w:rPr>
          <w:rFonts w:hint="default" w:ascii="Times New Roman" w:hAnsi="Times New Roman" w:eastAsia="黑体" w:cs="Times New Roman"/>
          <w:b w:val="0"/>
          <w:color w:val="000000"/>
        </w:rPr>
        <w:t>第二部分</w:t>
      </w:r>
      <w:r>
        <w:rPr>
          <w:rFonts w:hint="default" w:ascii="Times New Roman" w:hAnsi="Times New Roman" w:eastAsia="黑体" w:cs="Times New Roman"/>
          <w:color w:val="000000"/>
        </w:rPr>
        <w:t xml:space="preserve"> </w:t>
      </w:r>
      <w:r>
        <w:rPr>
          <w:rStyle w:val="27"/>
          <w:rFonts w:hint="default" w:ascii="Times New Roman" w:hAnsi="Times New Roman" w:eastAsia="黑体" w:cs="Times New Roman"/>
          <w:b w:val="0"/>
          <w:bCs w:val="0"/>
        </w:rPr>
        <w:t>2019年度部门决算情况说明</w:t>
      </w:r>
      <w:bookmarkEnd w:id="23"/>
      <w:bookmarkEnd w:id="24"/>
    </w:p>
    <w:p>
      <w:pPr>
        <w:pageBreakBefore w:val="0"/>
        <w:kinsoku/>
        <w:wordWrap/>
        <w:overflowPunct/>
        <w:topLinePunct w:val="0"/>
        <w:bidi w:val="0"/>
        <w:spacing w:line="576" w:lineRule="exact"/>
        <w:textAlignment w:val="auto"/>
        <w:rPr>
          <w:rFonts w:hint="default" w:ascii="Times New Roman" w:hAnsi="Times New Roman" w:cs="Times New Roman"/>
        </w:rPr>
      </w:pPr>
    </w:p>
    <w:p>
      <w:pPr>
        <w:pStyle w:val="26"/>
        <w:pageBreakBefore w:val="0"/>
        <w:numPr>
          <w:ilvl w:val="0"/>
          <w:numId w:val="0"/>
        </w:numPr>
        <w:kinsoku/>
        <w:wordWrap/>
        <w:overflowPunct/>
        <w:topLinePunct w:val="0"/>
        <w:bidi w:val="0"/>
        <w:spacing w:line="576" w:lineRule="exact"/>
        <w:ind w:left="640" w:leftChars="0"/>
        <w:textAlignment w:val="auto"/>
        <w:outlineLvl w:val="1"/>
        <w:rPr>
          <w:rStyle w:val="28"/>
          <w:rFonts w:hint="default" w:ascii="Times New Roman" w:hAnsi="Times New Roman" w:eastAsia="黑体" w:cs="Times New Roman"/>
          <w:b w:val="0"/>
        </w:rPr>
      </w:pPr>
      <w:bookmarkStart w:id="25" w:name="_Toc15377205"/>
      <w:bookmarkStart w:id="26" w:name="_Toc15396603"/>
      <w:r>
        <w:rPr>
          <w:rFonts w:hint="default" w:ascii="Times New Roman" w:hAnsi="Times New Roman" w:eastAsia="黑体" w:cs="Times New Roman"/>
          <w:color w:val="000000"/>
          <w:sz w:val="32"/>
          <w:szCs w:val="32"/>
          <w:lang w:eastAsia="zh-CN"/>
        </w:rPr>
        <w:t>一、</w:t>
      </w:r>
      <w:r>
        <w:rPr>
          <w:rFonts w:hint="default" w:ascii="Times New Roman" w:hAnsi="Times New Roman" w:eastAsia="黑体" w:cs="Times New Roman"/>
          <w:color w:val="000000"/>
          <w:sz w:val="32"/>
          <w:szCs w:val="32"/>
        </w:rPr>
        <w:t>收</w:t>
      </w:r>
      <w:r>
        <w:rPr>
          <w:rStyle w:val="28"/>
          <w:rFonts w:hint="default" w:ascii="Times New Roman" w:hAnsi="Times New Roman" w:eastAsia="黑体" w:cs="Times New Roman"/>
          <w:b w:val="0"/>
        </w:rPr>
        <w:t>入支出决算总体情况说明</w:t>
      </w:r>
      <w:bookmarkEnd w:id="25"/>
      <w:bookmarkEnd w:id="26"/>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 w:cs="Times New Roman"/>
          <w:color w:val="000000" w:themeColor="text1"/>
          <w:sz w:val="32"/>
          <w:szCs w:val="32"/>
        </w:rPr>
      </w:pPr>
      <w:r>
        <w:rPr>
          <w:rFonts w:hint="default" w:ascii="Times New Roman" w:hAnsi="Times New Roman" w:eastAsia="仿宋" w:cs="Times New Roman"/>
          <w:color w:val="000000"/>
          <w:sz w:val="32"/>
          <w:szCs w:val="32"/>
        </w:rPr>
        <w:t>2019年度收、支总计</w:t>
      </w:r>
      <w:r>
        <w:rPr>
          <w:rFonts w:hint="default" w:ascii="Times New Roman" w:hAnsi="Times New Roman" w:eastAsia="仿宋" w:cs="Times New Roman"/>
          <w:color w:val="000000"/>
          <w:sz w:val="32"/>
          <w:szCs w:val="32"/>
          <w:lang w:val="en-US" w:eastAsia="zh-CN"/>
        </w:rPr>
        <w:t>399.58</w:t>
      </w:r>
      <w:r>
        <w:rPr>
          <w:rFonts w:hint="default" w:ascii="Times New Roman" w:hAnsi="Times New Roman" w:eastAsia="仿宋" w:cs="Times New Roman"/>
          <w:color w:val="000000"/>
          <w:sz w:val="32"/>
          <w:szCs w:val="32"/>
        </w:rPr>
        <w:t>万元。与2018年相比，收、支总计各增加</w:t>
      </w:r>
      <w:r>
        <w:rPr>
          <w:rFonts w:hint="default" w:ascii="Times New Roman" w:hAnsi="Times New Roman" w:eastAsia="仿宋" w:cs="Times New Roman"/>
          <w:color w:val="000000"/>
          <w:sz w:val="32"/>
          <w:szCs w:val="32"/>
          <w:lang w:val="en-US" w:eastAsia="zh-CN"/>
        </w:rPr>
        <w:t>26.09</w:t>
      </w:r>
      <w:r>
        <w:rPr>
          <w:rFonts w:hint="default" w:ascii="Times New Roman" w:hAnsi="Times New Roman" w:eastAsia="仿宋" w:cs="Times New Roman"/>
          <w:color w:val="000000"/>
          <w:sz w:val="32"/>
          <w:szCs w:val="32"/>
        </w:rPr>
        <w:t>万元，增长</w:t>
      </w:r>
      <w:r>
        <w:rPr>
          <w:rFonts w:hint="default" w:ascii="Times New Roman" w:hAnsi="Times New Roman" w:eastAsia="仿宋" w:cs="Times New Roman"/>
          <w:color w:val="000000"/>
          <w:sz w:val="32"/>
          <w:szCs w:val="32"/>
          <w:lang w:val="en-US" w:eastAsia="zh-CN"/>
        </w:rPr>
        <w:t>6.99</w:t>
      </w:r>
      <w:r>
        <w:rPr>
          <w:rFonts w:hint="default" w:ascii="Times New Roman" w:hAnsi="Times New Roman" w:eastAsia="仿宋" w:cs="Times New Roman"/>
          <w:color w:val="000000"/>
          <w:sz w:val="32"/>
          <w:szCs w:val="32"/>
        </w:rPr>
        <w:t>%。主要变动原因是</w:t>
      </w:r>
      <w:r>
        <w:rPr>
          <w:rFonts w:hint="default" w:ascii="Times New Roman" w:hAnsi="Times New Roman" w:eastAsia="仿宋" w:cs="Times New Roman"/>
          <w:color w:val="000000"/>
          <w:sz w:val="32"/>
          <w:szCs w:val="32"/>
          <w:lang w:val="en-US" w:eastAsia="zh-CN"/>
        </w:rPr>
        <w:t>2018年度目标绩效奖有所增加。</w:t>
      </w:r>
    </w:p>
    <w:p>
      <w:pPr>
        <w:pageBreakBefore w:val="0"/>
        <w:kinsoku/>
        <w:wordWrap/>
        <w:overflowPunct/>
        <w:topLinePunct w:val="0"/>
        <w:bidi w:val="0"/>
        <w:spacing w:line="576" w:lineRule="exact"/>
        <w:ind w:firstLine="640" w:firstLineChars="200"/>
        <w:jc w:val="left"/>
        <w:textAlignment w:val="auto"/>
        <w:rPr>
          <w:rStyle w:val="28"/>
          <w:rFonts w:hint="default" w:ascii="Times New Roman" w:hAnsi="Times New Roman" w:eastAsia="黑体" w:cs="Times New Roman"/>
          <w:b w:val="0"/>
        </w:rPr>
      </w:pPr>
      <w:r>
        <w:rPr>
          <w:rStyle w:val="28"/>
          <w:rFonts w:hint="default" w:ascii="Times New Roman" w:hAnsi="Times New Roman" w:eastAsia="黑体" w:cs="Times New Roman"/>
          <w:b w:val="0"/>
        </w:rPr>
        <w:drawing>
          <wp:anchor distT="0" distB="0" distL="114300" distR="114300" simplePos="0" relativeHeight="251681792" behindDoc="0" locked="0" layoutInCell="1" allowOverlap="1">
            <wp:simplePos x="0" y="0"/>
            <wp:positionH relativeFrom="column">
              <wp:posOffset>748030</wp:posOffset>
            </wp:positionH>
            <wp:positionV relativeFrom="paragraph">
              <wp:posOffset>312420</wp:posOffset>
            </wp:positionV>
            <wp:extent cx="3929380" cy="2049780"/>
            <wp:effectExtent l="4445" t="4445" r="9525" b="2222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27" w:name="_Toc15377206"/>
      <w:bookmarkStart w:id="28" w:name="_Toc15396604"/>
      <w:r>
        <w:rPr>
          <w:rStyle w:val="28"/>
          <w:rFonts w:hint="default" w:ascii="Times New Roman" w:hAnsi="Times New Roman" w:eastAsia="黑体" w:cs="Times New Roman"/>
          <w:b w:val="0"/>
          <w:lang w:eastAsia="zh-CN"/>
        </w:rPr>
        <w:t>二、</w:t>
      </w:r>
      <w:r>
        <w:rPr>
          <w:rFonts w:hint="default" w:ascii="Times New Roman" w:hAnsi="Times New Roman" w:eastAsia="黑体" w:cs="Times New Roman"/>
          <w:color w:val="000000"/>
          <w:sz w:val="32"/>
          <w:szCs w:val="32"/>
        </w:rPr>
        <w:t>收</w:t>
      </w:r>
      <w:r>
        <w:rPr>
          <w:rStyle w:val="28"/>
          <w:rFonts w:hint="default" w:ascii="Times New Roman" w:hAnsi="Times New Roman" w:eastAsia="黑体" w:cs="Times New Roman"/>
          <w:b w:val="0"/>
        </w:rPr>
        <w:t>入决算情况说明</w:t>
      </w:r>
      <w:bookmarkEnd w:id="27"/>
      <w:bookmarkEnd w:id="28"/>
    </w:p>
    <w:p>
      <w:pPr>
        <w:pageBreakBefore w:val="0"/>
        <w:kinsoku/>
        <w:wordWrap/>
        <w:overflowPunct/>
        <w:topLinePunct w:val="0"/>
        <w:bidi w:val="0"/>
        <w:spacing w:line="576" w:lineRule="exact"/>
        <w:ind w:firstLine="640" w:firstLineChars="200"/>
        <w:textAlignment w:val="auto"/>
        <w:outlineLvl w:val="1"/>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2019年本年收入合计</w:t>
      </w:r>
      <w:r>
        <w:rPr>
          <w:rFonts w:hint="default" w:ascii="Times New Roman" w:hAnsi="Times New Roman" w:eastAsia="仿宋" w:cs="Times New Roman"/>
          <w:color w:val="000000"/>
          <w:sz w:val="32"/>
          <w:szCs w:val="32"/>
          <w:lang w:val="en-US" w:eastAsia="zh-CN"/>
        </w:rPr>
        <w:t>346.68</w:t>
      </w:r>
      <w:r>
        <w:rPr>
          <w:rFonts w:hint="default" w:ascii="Times New Roman" w:hAnsi="Times New Roman" w:eastAsia="仿宋" w:cs="Times New Roman"/>
          <w:color w:val="000000"/>
          <w:sz w:val="32"/>
          <w:szCs w:val="32"/>
        </w:rPr>
        <w:t>万元，其中：一般公共预算财政拨款收入</w:t>
      </w:r>
      <w:r>
        <w:rPr>
          <w:rFonts w:hint="default" w:ascii="Times New Roman" w:hAnsi="Times New Roman" w:eastAsia="仿宋" w:cs="Times New Roman"/>
          <w:color w:val="000000"/>
          <w:sz w:val="32"/>
          <w:szCs w:val="32"/>
          <w:lang w:val="en-US" w:eastAsia="zh-CN"/>
        </w:rPr>
        <w:t>346.68</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%；政府性基金预算财政拨款收入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themeColor="text1"/>
          <w:sz w:val="32"/>
          <w:szCs w:val="32"/>
        </w:rPr>
        <w:t>上级补助收入</w:t>
      </w:r>
      <w:r>
        <w:rPr>
          <w:rFonts w:hint="default" w:ascii="Times New Roman" w:hAnsi="Times New Roman" w:eastAsia="仿宋" w:cs="Times New Roman"/>
          <w:color w:val="000000" w:themeColor="text1"/>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%；事业收入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%；经营收入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%；附属单位上缴收入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%；其他收入</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w:t>
      </w:r>
    </w:p>
    <w:p>
      <w:pPr>
        <w:pageBreakBefore w:val="0"/>
        <w:kinsoku/>
        <w:wordWrap/>
        <w:overflowPunct/>
        <w:topLinePunct w:val="0"/>
        <w:bidi w:val="0"/>
        <w:spacing w:line="576" w:lineRule="exact"/>
        <w:ind w:firstLine="640" w:firstLineChars="200"/>
        <w:textAlignment w:val="auto"/>
        <w:outlineLvl w:val="1"/>
        <w:rPr>
          <w:rFonts w:hint="default" w:ascii="Times New Roman" w:hAnsi="Times New Roman" w:eastAsia="仿宋" w:cs="Times New Roman"/>
          <w:color w:val="000000"/>
          <w:sz w:val="32"/>
          <w:szCs w:val="32"/>
        </w:rPr>
      </w:pPr>
      <w:r>
        <w:rPr>
          <w:rFonts w:hint="default" w:ascii="Times New Roman" w:hAnsi="Times New Roman" w:eastAsia="仿宋_GB2312" w:cs="Times New Roman"/>
          <w:color w:val="000000"/>
          <w:sz w:val="32"/>
          <w:szCs w:val="32"/>
        </w:rPr>
        <w:pict>
          <v:shape id="_x0000_s1026" o:spid="_x0000_s1026" o:spt="75" type="#_x0000_t75" style="position:absolute;left:0pt;margin-left:49.8pt;margin-top:8.4pt;height:161.3pt;width:265.55pt;mso-wrap-distance-left:9pt;mso-wrap-distance-right:9pt;z-index:-251608064;mso-width-relative:page;mso-height-relative:page;" o:ole="t" filled="f" o:preferrelative="t" stroked="f" coordsize="21600,21600" wrapcoords="21592 -2 0 0 0 21600 21592 21602 8 21602 21600 21600 21600 0 8 -2 21592 -2">
            <v:path/>
            <v:fill on="f" focussize="0,0"/>
            <v:stroke on="f"/>
            <v:imagedata r:id="rId11" o:title=""/>
            <o:lock v:ext="edit" aspectratio="t"/>
            <w10:wrap type="tight"/>
          </v:shape>
          <o:OLEObject Type="Embed" ProgID="Excel.Chart.8" ShapeID="_x0000_s1026" DrawAspect="Content" ObjectID="_1468075725" r:id="rId10">
            <o:LockedField>false</o:LockedField>
          </o:OLEObject>
        </w:pict>
      </w:r>
    </w:p>
    <w:p>
      <w:pPr>
        <w:pStyle w:val="2"/>
        <w:rPr>
          <w:rFonts w:hint="default" w:ascii="Times New Roman" w:hAnsi="Times New Roman" w:eastAsia="仿宋" w:cs="Times New Roman"/>
          <w:color w:val="000000"/>
          <w:sz w:val="32"/>
          <w:szCs w:val="32"/>
        </w:rPr>
      </w:pPr>
    </w:p>
    <w:p>
      <w:pPr>
        <w:rPr>
          <w:rFonts w:hint="default" w:ascii="Times New Roman" w:hAnsi="Times New Roman" w:cs="Times New Roman"/>
        </w:rPr>
      </w:pP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FF0000"/>
          <w:sz w:val="32"/>
          <w:szCs w:val="32"/>
        </w:rPr>
      </w:pPr>
    </w:p>
    <w:p>
      <w:pPr>
        <w:pStyle w:val="26"/>
        <w:pageBreakBefore w:val="0"/>
        <w:numPr>
          <w:ilvl w:val="0"/>
          <w:numId w:val="0"/>
        </w:numPr>
        <w:kinsoku/>
        <w:wordWrap/>
        <w:overflowPunct/>
        <w:topLinePunct w:val="0"/>
        <w:bidi w:val="0"/>
        <w:spacing w:line="576" w:lineRule="exact"/>
        <w:ind w:left="640" w:leftChars="0"/>
        <w:textAlignment w:val="auto"/>
        <w:outlineLvl w:val="1"/>
        <w:rPr>
          <w:rFonts w:hint="default" w:ascii="Times New Roman" w:hAnsi="Times New Roman" w:eastAsia="黑体" w:cs="Times New Roman"/>
          <w:color w:val="000000"/>
          <w:sz w:val="32"/>
          <w:szCs w:val="32"/>
          <w:lang w:eastAsia="zh-CN"/>
        </w:rPr>
      </w:pPr>
      <w:bookmarkStart w:id="29" w:name="_Toc15396605"/>
      <w:bookmarkStart w:id="30" w:name="_Toc15377207"/>
    </w:p>
    <w:p>
      <w:pPr>
        <w:pStyle w:val="26"/>
        <w:pageBreakBefore w:val="0"/>
        <w:numPr>
          <w:ilvl w:val="0"/>
          <w:numId w:val="0"/>
        </w:numPr>
        <w:kinsoku/>
        <w:wordWrap/>
        <w:overflowPunct/>
        <w:topLinePunct w:val="0"/>
        <w:bidi w:val="0"/>
        <w:spacing w:line="576" w:lineRule="exact"/>
        <w:ind w:left="640" w:leftChars="0"/>
        <w:textAlignment w:val="auto"/>
        <w:outlineLvl w:val="1"/>
        <w:rPr>
          <w:rFonts w:hint="default" w:ascii="Times New Roman" w:hAnsi="Times New Roman" w:eastAsia="黑体" w:cs="Times New Roman"/>
          <w:color w:val="000000"/>
          <w:sz w:val="32"/>
          <w:szCs w:val="32"/>
          <w:lang w:eastAsia="zh-CN"/>
        </w:rPr>
      </w:pPr>
    </w:p>
    <w:p>
      <w:pPr>
        <w:pStyle w:val="26"/>
        <w:pageBreakBefore w:val="0"/>
        <w:numPr>
          <w:ilvl w:val="0"/>
          <w:numId w:val="0"/>
        </w:numPr>
        <w:kinsoku/>
        <w:wordWrap/>
        <w:overflowPunct/>
        <w:topLinePunct w:val="0"/>
        <w:bidi w:val="0"/>
        <w:spacing w:line="576" w:lineRule="exact"/>
        <w:ind w:left="640" w:leftChars="0"/>
        <w:textAlignment w:val="auto"/>
        <w:outlineLvl w:val="1"/>
        <w:rPr>
          <w:rStyle w:val="28"/>
          <w:rFonts w:hint="default" w:ascii="Times New Roman" w:hAnsi="Times New Roman" w:eastAsia="黑体" w:cs="Times New Roman"/>
          <w:b w:val="0"/>
        </w:rPr>
      </w:pPr>
      <w:r>
        <w:rPr>
          <w:rFonts w:hint="default" w:ascii="Times New Roman" w:hAnsi="Times New Roman" w:eastAsia="黑体" w:cs="Times New Roman"/>
          <w:color w:val="000000"/>
          <w:sz w:val="32"/>
          <w:szCs w:val="32"/>
          <w:lang w:eastAsia="zh-CN"/>
        </w:rPr>
        <w:t>三、</w:t>
      </w:r>
      <w:r>
        <w:rPr>
          <w:rStyle w:val="28"/>
          <w:rFonts w:hint="default" w:ascii="Times New Roman" w:hAnsi="Times New Roman" w:eastAsia="黑体" w:cs="Times New Roman"/>
          <w:b w:val="0"/>
        </w:rPr>
        <w:t>出决算情况说明</w:t>
      </w:r>
      <w:bookmarkEnd w:id="29"/>
      <w:bookmarkEnd w:id="30"/>
    </w:p>
    <w:p>
      <w:pPr>
        <w:pageBreakBefore w:val="0"/>
        <w:kinsoku/>
        <w:wordWrap/>
        <w:overflowPunct/>
        <w:topLinePunct w:val="0"/>
        <w:bidi w:val="0"/>
        <w:spacing w:line="576" w:lineRule="exact"/>
        <w:ind w:firstLine="640" w:firstLineChars="200"/>
        <w:textAlignment w:val="auto"/>
        <w:outlineLvl w:val="1"/>
        <w:rPr>
          <w:rFonts w:hint="default" w:ascii="Times New Roman" w:hAnsi="Times New Roman" w:eastAsia="仿宋" w:cs="Times New Roman"/>
          <w:color w:val="000000" w:themeColor="text1"/>
          <w:sz w:val="32"/>
          <w:szCs w:val="32"/>
        </w:rPr>
      </w:pPr>
      <w:r>
        <w:rPr>
          <w:rFonts w:hint="default" w:ascii="Times New Roman" w:hAnsi="Times New Roman" w:eastAsia="仿宋" w:cs="Times New Roman"/>
          <w:color w:val="000000"/>
          <w:sz w:val="32"/>
          <w:szCs w:val="32"/>
        </w:rPr>
        <w:t>2019年本年支出合计</w:t>
      </w:r>
      <w:r>
        <w:rPr>
          <w:rFonts w:hint="default" w:ascii="Times New Roman" w:hAnsi="Times New Roman" w:eastAsia="仿宋" w:cs="Times New Roman"/>
          <w:color w:val="000000"/>
          <w:sz w:val="32"/>
          <w:szCs w:val="32"/>
          <w:lang w:val="en-US" w:eastAsia="zh-CN"/>
        </w:rPr>
        <w:t>399.58</w:t>
      </w:r>
      <w:r>
        <w:rPr>
          <w:rFonts w:hint="default" w:ascii="Times New Roman" w:hAnsi="Times New Roman" w:eastAsia="仿宋" w:cs="Times New Roman"/>
          <w:color w:val="000000"/>
          <w:sz w:val="32"/>
          <w:szCs w:val="32"/>
        </w:rPr>
        <w:t>万元，其中：基本支出</w:t>
      </w:r>
      <w:r>
        <w:rPr>
          <w:rFonts w:hint="default" w:ascii="Times New Roman" w:hAnsi="Times New Roman" w:eastAsia="仿宋" w:cs="Times New Roman"/>
          <w:color w:val="000000"/>
          <w:sz w:val="32"/>
          <w:szCs w:val="32"/>
          <w:lang w:val="en-US" w:eastAsia="zh-CN"/>
        </w:rPr>
        <w:t>318.34</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79.67</w:t>
      </w:r>
      <w:r>
        <w:rPr>
          <w:rFonts w:hint="default" w:ascii="Times New Roman" w:hAnsi="Times New Roman" w:eastAsia="仿宋" w:cs="Times New Roman"/>
          <w:color w:val="000000"/>
          <w:sz w:val="32"/>
          <w:szCs w:val="32"/>
        </w:rPr>
        <w:t>%；项目支出</w:t>
      </w:r>
      <w:r>
        <w:rPr>
          <w:rFonts w:hint="default" w:ascii="Times New Roman" w:hAnsi="Times New Roman" w:eastAsia="仿宋" w:cs="Times New Roman"/>
          <w:color w:val="000000"/>
          <w:sz w:val="32"/>
          <w:szCs w:val="32"/>
          <w:lang w:val="en-US" w:eastAsia="zh-CN"/>
        </w:rPr>
        <w:t>81.24</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20.33</w:t>
      </w:r>
      <w:r>
        <w:rPr>
          <w:rFonts w:hint="default" w:ascii="Times New Roman" w:hAnsi="Times New Roman" w:eastAsia="仿宋" w:cs="Times New Roman"/>
          <w:color w:val="000000"/>
          <w:sz w:val="32"/>
          <w:szCs w:val="32"/>
        </w:rPr>
        <w:t>%；上缴上级支出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%；经营支出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%；对附属单位补助支出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sz w:val="32"/>
          <w:szCs w:val="32"/>
        </w:rPr>
        <w:pict>
          <v:shape id="_x0000_s1027" o:spid="_x0000_s1027" o:spt="75" type="#_x0000_t75" style="position:absolute;left:0pt;margin-left:59.05pt;margin-top:235.5pt;height:196.6pt;width:245.55pt;mso-position-vertical-relative:page;mso-wrap-distance-bottom:0pt;mso-wrap-distance-left:9pt;mso-wrap-distance-right:9pt;mso-wrap-distance-top:0pt;z-index:251716608;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7" DrawAspect="Content" ObjectID="_1468075726" r:id="rId12">
            <o:LockedField>false</o:LockedField>
          </o:OLEObject>
        </w:pict>
      </w:r>
    </w:p>
    <w:p>
      <w:pPr>
        <w:pStyle w:val="2"/>
        <w:rPr>
          <w:rFonts w:hint="default" w:ascii="Times New Roman" w:hAnsi="Times New Roman" w:eastAsia="仿宋_GB2312" w:cs="Times New Roman"/>
          <w:color w:val="FF0000"/>
          <w:sz w:val="32"/>
          <w:szCs w:val="32"/>
        </w:rPr>
      </w:pPr>
    </w:p>
    <w:p>
      <w:pPr>
        <w:rPr>
          <w:rFonts w:hint="default" w:ascii="Times New Roman" w:hAnsi="Times New Roman" w:eastAsia="仿宋_GB2312" w:cs="Times New Roman"/>
          <w:color w:val="FF0000"/>
          <w:sz w:val="32"/>
          <w:szCs w:val="32"/>
        </w:rPr>
      </w:pPr>
    </w:p>
    <w:p>
      <w:pPr>
        <w:pStyle w:val="2"/>
        <w:rPr>
          <w:rFonts w:hint="default" w:ascii="Times New Roman" w:hAnsi="Times New Roman" w:cs="Times New Roman"/>
        </w:rPr>
      </w:pPr>
    </w:p>
    <w:p>
      <w:pPr>
        <w:pageBreakBefore w:val="0"/>
        <w:kinsoku/>
        <w:wordWrap/>
        <w:overflowPunct/>
        <w:topLinePunct w:val="0"/>
        <w:bidi w:val="0"/>
        <w:spacing w:line="576" w:lineRule="exact"/>
        <w:ind w:firstLine="640" w:firstLineChars="200"/>
        <w:textAlignment w:val="auto"/>
        <w:outlineLvl w:val="1"/>
        <w:rPr>
          <w:rFonts w:hint="default" w:ascii="Times New Roman" w:hAnsi="Times New Roman" w:eastAsia="黑体" w:cs="Times New Roman"/>
          <w:color w:val="000000"/>
          <w:sz w:val="32"/>
          <w:szCs w:val="32"/>
        </w:rPr>
      </w:pPr>
      <w:bookmarkStart w:id="31" w:name="_Toc15377208"/>
      <w:bookmarkStart w:id="32" w:name="_Toc15396606"/>
    </w:p>
    <w:p>
      <w:pPr>
        <w:pageBreakBefore w:val="0"/>
        <w:kinsoku/>
        <w:wordWrap/>
        <w:overflowPunct/>
        <w:topLinePunct w:val="0"/>
        <w:bidi w:val="0"/>
        <w:spacing w:line="576" w:lineRule="exact"/>
        <w:ind w:firstLine="640" w:firstLineChars="200"/>
        <w:textAlignment w:val="auto"/>
        <w:outlineLvl w:val="1"/>
        <w:rPr>
          <w:rFonts w:hint="default" w:ascii="Times New Roman" w:hAnsi="Times New Roman" w:eastAsia="黑体" w:cs="Times New Roman"/>
          <w:color w:val="000000"/>
          <w:sz w:val="32"/>
          <w:szCs w:val="32"/>
        </w:rPr>
      </w:pPr>
    </w:p>
    <w:p>
      <w:pPr>
        <w:pageBreakBefore w:val="0"/>
        <w:kinsoku/>
        <w:wordWrap/>
        <w:overflowPunct/>
        <w:topLinePunct w:val="0"/>
        <w:bidi w:val="0"/>
        <w:spacing w:line="576" w:lineRule="exact"/>
        <w:ind w:firstLine="640" w:firstLineChars="200"/>
        <w:textAlignment w:val="auto"/>
        <w:outlineLvl w:val="1"/>
        <w:rPr>
          <w:rFonts w:hint="default" w:ascii="Times New Roman" w:hAnsi="Times New Roman" w:eastAsia="黑体" w:cs="Times New Roman"/>
          <w:color w:val="000000"/>
          <w:sz w:val="32"/>
          <w:szCs w:val="32"/>
        </w:rPr>
      </w:pPr>
    </w:p>
    <w:p>
      <w:pPr>
        <w:pageBreakBefore w:val="0"/>
        <w:kinsoku/>
        <w:wordWrap/>
        <w:overflowPunct/>
        <w:topLinePunct w:val="0"/>
        <w:bidi w:val="0"/>
        <w:spacing w:line="576" w:lineRule="exact"/>
        <w:ind w:firstLine="640" w:firstLineChars="200"/>
        <w:textAlignment w:val="auto"/>
        <w:outlineLvl w:val="1"/>
        <w:rPr>
          <w:rFonts w:hint="default" w:ascii="Times New Roman" w:hAnsi="Times New Roman" w:eastAsia="黑体" w:cs="Times New Roman"/>
          <w:color w:val="000000"/>
          <w:sz w:val="32"/>
          <w:szCs w:val="32"/>
        </w:rPr>
      </w:pPr>
    </w:p>
    <w:p>
      <w:pPr>
        <w:pageBreakBefore w:val="0"/>
        <w:kinsoku/>
        <w:wordWrap/>
        <w:overflowPunct/>
        <w:topLinePunct w:val="0"/>
        <w:bidi w:val="0"/>
        <w:spacing w:line="576" w:lineRule="exact"/>
        <w:ind w:firstLine="640" w:firstLineChars="200"/>
        <w:textAlignment w:val="auto"/>
        <w:outlineLvl w:val="1"/>
        <w:rPr>
          <w:rStyle w:val="28"/>
          <w:rFonts w:hint="default" w:ascii="Times New Roman" w:hAnsi="Times New Roman" w:eastAsia="黑体" w:cs="Times New Roman"/>
          <w:b w:val="0"/>
        </w:rPr>
      </w:pPr>
      <w:r>
        <w:rPr>
          <w:rFonts w:hint="default" w:ascii="Times New Roman" w:hAnsi="Times New Roman" w:eastAsia="黑体" w:cs="Times New Roman"/>
          <w:color w:val="000000"/>
          <w:sz w:val="32"/>
          <w:szCs w:val="32"/>
        </w:rPr>
        <w:t>四、财</w:t>
      </w:r>
      <w:r>
        <w:rPr>
          <w:rStyle w:val="28"/>
          <w:rFonts w:hint="default" w:ascii="Times New Roman" w:hAnsi="Times New Roman" w:eastAsia="黑体" w:cs="Times New Roman"/>
          <w:b w:val="0"/>
        </w:rPr>
        <w:t>政拨款收入支出决算总体情况说明</w:t>
      </w:r>
      <w:bookmarkEnd w:id="31"/>
      <w:bookmarkEnd w:id="32"/>
    </w:p>
    <w:p>
      <w:pPr>
        <w:pageBreakBefore w:val="0"/>
        <w:kinsoku/>
        <w:wordWrap/>
        <w:overflowPunct/>
        <w:topLinePunct w:val="0"/>
        <w:bidi w:val="0"/>
        <w:spacing w:line="576" w:lineRule="exact"/>
        <w:ind w:firstLine="64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2019年财政拨款收、支总计</w:t>
      </w:r>
      <w:r>
        <w:rPr>
          <w:rFonts w:hint="default" w:ascii="Times New Roman" w:hAnsi="Times New Roman" w:eastAsia="仿宋" w:cs="Times New Roman"/>
          <w:color w:val="000000"/>
          <w:sz w:val="32"/>
          <w:szCs w:val="32"/>
          <w:lang w:val="en-US" w:eastAsia="zh-CN"/>
        </w:rPr>
        <w:t>399.58</w:t>
      </w:r>
      <w:r>
        <w:rPr>
          <w:rFonts w:hint="default" w:ascii="Times New Roman" w:hAnsi="Times New Roman" w:eastAsia="仿宋" w:cs="Times New Roman"/>
          <w:color w:val="000000"/>
          <w:sz w:val="32"/>
          <w:szCs w:val="32"/>
        </w:rPr>
        <w:t>万元。与2018年相比，财政拨款收、支总计各</w:t>
      </w:r>
      <w:r>
        <w:rPr>
          <w:rFonts w:hint="default" w:ascii="Times New Roman" w:hAnsi="Times New Roman" w:eastAsia="仿宋" w:cs="Times New Roman"/>
          <w:color w:val="000000"/>
          <w:sz w:val="32"/>
          <w:szCs w:val="32"/>
          <w:lang w:eastAsia="zh-CN"/>
        </w:rPr>
        <w:t>增加</w:t>
      </w:r>
      <w:r>
        <w:rPr>
          <w:rFonts w:hint="default" w:ascii="Times New Roman" w:hAnsi="Times New Roman" w:eastAsia="仿宋" w:cs="Times New Roman"/>
          <w:color w:val="000000"/>
          <w:sz w:val="32"/>
          <w:szCs w:val="32"/>
          <w:lang w:val="en-US" w:eastAsia="zh-CN"/>
        </w:rPr>
        <w:t>29.37</w:t>
      </w:r>
      <w:r>
        <w:rPr>
          <w:rFonts w:hint="default" w:ascii="Times New Roman" w:hAnsi="Times New Roman" w:eastAsia="仿宋" w:cs="Times New Roman"/>
          <w:color w:val="000000"/>
          <w:sz w:val="32"/>
          <w:szCs w:val="32"/>
        </w:rPr>
        <w:t>万元，</w:t>
      </w:r>
      <w:r>
        <w:rPr>
          <w:rFonts w:hint="default" w:ascii="Times New Roman" w:hAnsi="Times New Roman" w:eastAsia="仿宋" w:cs="Times New Roman"/>
          <w:color w:val="000000"/>
          <w:sz w:val="32"/>
          <w:szCs w:val="32"/>
          <w:lang w:eastAsia="zh-CN"/>
        </w:rPr>
        <w:t>增长</w:t>
      </w:r>
      <w:r>
        <w:rPr>
          <w:rFonts w:hint="default" w:ascii="Times New Roman" w:hAnsi="Times New Roman" w:eastAsia="仿宋" w:cs="Times New Roman"/>
          <w:color w:val="000000"/>
          <w:sz w:val="32"/>
          <w:szCs w:val="32"/>
          <w:lang w:val="en-US" w:eastAsia="zh-CN"/>
        </w:rPr>
        <w:t>7.93</w:t>
      </w:r>
      <w:r>
        <w:rPr>
          <w:rFonts w:hint="default" w:ascii="Times New Roman" w:hAnsi="Times New Roman" w:eastAsia="仿宋" w:cs="Times New Roman"/>
          <w:color w:val="000000"/>
          <w:sz w:val="32"/>
          <w:szCs w:val="32"/>
        </w:rPr>
        <w:t>%。主要变动原因是</w:t>
      </w:r>
      <w:r>
        <w:rPr>
          <w:rFonts w:hint="default" w:ascii="Times New Roman" w:hAnsi="Times New Roman" w:eastAsia="仿宋" w:cs="Times New Roman"/>
          <w:color w:val="000000"/>
          <w:sz w:val="32"/>
          <w:szCs w:val="32"/>
          <w:lang w:val="en-US" w:eastAsia="zh-CN"/>
        </w:rPr>
        <w:t>2018年度目标绩效奖有所增加。</w:t>
      </w:r>
    </w:p>
    <w:p>
      <w:pPr>
        <w:pageBreakBefore w:val="0"/>
        <w:kinsoku/>
        <w:wordWrap/>
        <w:overflowPunct/>
        <w:topLinePunct w:val="0"/>
        <w:bidi w:val="0"/>
        <w:spacing w:line="576" w:lineRule="exact"/>
        <w:textAlignment w:val="auto"/>
        <w:rPr>
          <w:rFonts w:hint="default" w:ascii="Times New Roman" w:hAnsi="Times New Roman" w:eastAsia="仿宋" w:cs="Times New Roman"/>
          <w:color w:val="000000"/>
          <w:sz w:val="32"/>
          <w:szCs w:val="32"/>
        </w:rPr>
      </w:pPr>
      <w:r>
        <w:rPr>
          <w:rFonts w:hint="default" w:ascii="Times New Roman" w:hAnsi="Times New Roman" w:eastAsia="仿宋_GB2312" w:cs="Times New Roman"/>
          <w:color w:val="000000"/>
          <w:sz w:val="32"/>
          <w:szCs w:val="32"/>
        </w:rPr>
        <w:pict>
          <v:shape id="_x0000_s1028" o:spid="_x0000_s1028" o:spt="75" type="#_x0000_t75" style="position:absolute;left:0pt;margin-left:33.05pt;margin-top:11pt;height:217.05pt;width:252.1pt;mso-wrap-distance-bottom:0pt;mso-wrap-distance-left:9pt;mso-wrap-distance-right:9pt;mso-wrap-distance-top:0pt;z-index:251729920;mso-width-relative:page;mso-height-relative:page;" o:ole="t" filled="f" o:preferrelative="t" stroked="f" coordsize="21600,21600">
            <v:path/>
            <v:fill on="f" focussize="0,0"/>
            <v:stroke on="f"/>
            <v:imagedata r:id="rId15" o:title=""/>
            <o:lock v:ext="edit" aspectratio="t"/>
            <w10:wrap type="square"/>
          </v:shape>
          <o:OLEObject Type="Embed" ProgID="Excel.Chart.8" ShapeID="_x0000_s1028" DrawAspect="Content" ObjectID="_1468075727" r:id="rId14">
            <o:LockedField>false</o:LockedField>
          </o:OLEObject>
        </w:pict>
      </w:r>
    </w:p>
    <w:p>
      <w:pPr>
        <w:pStyle w:val="2"/>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pStyle w:val="2"/>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pStyle w:val="2"/>
        <w:rPr>
          <w:rFonts w:hint="default" w:ascii="Times New Roman" w:hAnsi="Times New Roman" w:cs="Times New Roman"/>
        </w:rPr>
      </w:pPr>
    </w:p>
    <w:p>
      <w:pPr>
        <w:pageBreakBefore w:val="0"/>
        <w:kinsoku/>
        <w:wordWrap/>
        <w:overflowPunct/>
        <w:topLinePunct w:val="0"/>
        <w:bidi w:val="0"/>
        <w:spacing w:line="576" w:lineRule="exact"/>
        <w:ind w:firstLine="640" w:firstLineChars="200"/>
        <w:textAlignment w:val="auto"/>
        <w:outlineLvl w:val="1"/>
        <w:rPr>
          <w:rFonts w:hint="default" w:ascii="Times New Roman" w:hAnsi="Times New Roman" w:eastAsia="黑体" w:cs="Times New Roman"/>
          <w:color w:val="000000"/>
          <w:sz w:val="32"/>
          <w:szCs w:val="32"/>
        </w:rPr>
      </w:pPr>
      <w:bookmarkStart w:id="33" w:name="_Toc15396607"/>
      <w:bookmarkStart w:id="34" w:name="_Toc15377209"/>
    </w:p>
    <w:p>
      <w:pPr>
        <w:pageBreakBefore w:val="0"/>
        <w:kinsoku/>
        <w:wordWrap/>
        <w:overflowPunct/>
        <w:topLinePunct w:val="0"/>
        <w:bidi w:val="0"/>
        <w:spacing w:line="576" w:lineRule="exact"/>
        <w:ind w:firstLine="640" w:firstLineChars="200"/>
        <w:textAlignment w:val="auto"/>
        <w:outlineLvl w:val="1"/>
        <w:rPr>
          <w:rStyle w:val="28"/>
          <w:rFonts w:hint="default" w:ascii="Times New Roman" w:hAnsi="Times New Roman" w:eastAsia="黑体" w:cs="Times New Roman"/>
          <w:b w:val="0"/>
        </w:rPr>
      </w:pPr>
      <w:r>
        <w:rPr>
          <w:rFonts w:hint="default" w:ascii="Times New Roman" w:hAnsi="Times New Roman" w:eastAsia="黑体" w:cs="Times New Roman"/>
          <w:color w:val="000000"/>
          <w:sz w:val="32"/>
          <w:szCs w:val="32"/>
        </w:rPr>
        <w:t>五、</w:t>
      </w:r>
      <w:r>
        <w:rPr>
          <w:rFonts w:hint="default" w:ascii="Times New Roman" w:hAnsi="Times New Roman" w:eastAsia="黑体" w:cs="Times New Roman"/>
          <w:b/>
          <w:color w:val="000000"/>
          <w:sz w:val="32"/>
          <w:szCs w:val="32"/>
        </w:rPr>
        <w:t>一</w:t>
      </w:r>
      <w:r>
        <w:rPr>
          <w:rStyle w:val="28"/>
          <w:rFonts w:hint="default" w:ascii="Times New Roman" w:hAnsi="Times New Roman" w:eastAsia="黑体" w:cs="Times New Roman"/>
          <w:b w:val="0"/>
        </w:rPr>
        <w:t>般公共预算财政拨款支出决算情况说明</w:t>
      </w:r>
      <w:bookmarkEnd w:id="33"/>
      <w:bookmarkEnd w:id="34"/>
    </w:p>
    <w:p>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仿宋" w:cs="Times New Roman"/>
          <w:b/>
          <w:color w:val="000000"/>
          <w:sz w:val="32"/>
          <w:szCs w:val="32"/>
        </w:rPr>
      </w:pPr>
      <w:bookmarkStart w:id="35" w:name="_Toc15377210"/>
      <w:r>
        <w:rPr>
          <w:rFonts w:hint="default" w:ascii="Times New Roman" w:hAnsi="Times New Roman" w:eastAsia="仿宋" w:cs="Times New Roman"/>
          <w:b/>
          <w:color w:val="000000"/>
          <w:sz w:val="32"/>
          <w:szCs w:val="32"/>
        </w:rPr>
        <w:t>（一）一般公共预算财政拨款支出决算总体情况</w:t>
      </w:r>
      <w:bookmarkEnd w:id="35"/>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 w:cs="Times New Roman"/>
          <w:color w:val="000000" w:themeColor="text1"/>
          <w:sz w:val="32"/>
          <w:szCs w:val="32"/>
        </w:rPr>
      </w:pPr>
      <w:r>
        <w:rPr>
          <w:rFonts w:hint="default" w:ascii="Times New Roman" w:hAnsi="Times New Roman" w:eastAsia="仿宋" w:cs="Times New Roman"/>
          <w:color w:val="000000"/>
          <w:sz w:val="32"/>
          <w:szCs w:val="32"/>
        </w:rPr>
        <w:t>2019年一般公共预算财政拨款支出</w:t>
      </w:r>
      <w:r>
        <w:rPr>
          <w:rFonts w:hint="default" w:ascii="Times New Roman" w:hAnsi="Times New Roman" w:eastAsia="仿宋" w:cs="Times New Roman"/>
          <w:color w:val="000000"/>
          <w:sz w:val="32"/>
          <w:szCs w:val="32"/>
          <w:lang w:val="en-US" w:eastAsia="zh-CN"/>
        </w:rPr>
        <w:t>399.58</w:t>
      </w:r>
      <w:r>
        <w:rPr>
          <w:rFonts w:hint="default" w:ascii="Times New Roman" w:hAnsi="Times New Roman" w:eastAsia="仿宋" w:cs="Times New Roman"/>
          <w:color w:val="000000"/>
          <w:sz w:val="32"/>
          <w:szCs w:val="32"/>
        </w:rPr>
        <w:t>万元，占本年支出合计的</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%。与2018年相比，一般公共预算财政拨款增加</w:t>
      </w:r>
      <w:r>
        <w:rPr>
          <w:rFonts w:hint="default" w:ascii="Times New Roman" w:hAnsi="Times New Roman" w:eastAsia="仿宋" w:cs="Times New Roman"/>
          <w:color w:val="000000"/>
          <w:sz w:val="32"/>
          <w:szCs w:val="32"/>
          <w:lang w:val="en-US" w:eastAsia="zh-CN"/>
        </w:rPr>
        <w:t>29.37</w:t>
      </w:r>
      <w:r>
        <w:rPr>
          <w:rFonts w:hint="default" w:ascii="Times New Roman" w:hAnsi="Times New Roman" w:eastAsia="仿宋" w:cs="Times New Roman"/>
          <w:color w:val="000000"/>
          <w:sz w:val="32"/>
          <w:szCs w:val="32"/>
        </w:rPr>
        <w:t>万元，增长</w:t>
      </w:r>
      <w:r>
        <w:rPr>
          <w:rFonts w:hint="default" w:ascii="Times New Roman" w:hAnsi="Times New Roman" w:eastAsia="仿宋" w:cs="Times New Roman"/>
          <w:color w:val="000000"/>
          <w:sz w:val="32"/>
          <w:szCs w:val="32"/>
          <w:lang w:val="en-US" w:eastAsia="zh-CN"/>
        </w:rPr>
        <w:t>7.93</w:t>
      </w:r>
      <w:r>
        <w:rPr>
          <w:rFonts w:hint="default" w:ascii="Times New Roman" w:hAnsi="Times New Roman" w:eastAsia="仿宋" w:cs="Times New Roman"/>
          <w:color w:val="000000"/>
          <w:sz w:val="32"/>
          <w:szCs w:val="32"/>
        </w:rPr>
        <w:t>%。主要变动原因是</w:t>
      </w:r>
      <w:r>
        <w:rPr>
          <w:rFonts w:hint="default" w:ascii="Times New Roman" w:hAnsi="Times New Roman" w:eastAsia="仿宋" w:cs="Times New Roman"/>
          <w:color w:val="000000"/>
          <w:sz w:val="32"/>
          <w:szCs w:val="32"/>
          <w:lang w:val="en-US" w:eastAsia="zh-CN"/>
        </w:rPr>
        <w:t>2019年度办公用品购置，</w:t>
      </w:r>
      <w:r>
        <w:rPr>
          <w:rFonts w:hint="default" w:ascii="Times New Roman" w:hAnsi="Times New Roman" w:eastAsia="仿宋" w:cs="Times New Roman"/>
          <w:color w:val="000000"/>
          <w:sz w:val="32"/>
          <w:szCs w:val="32"/>
        </w:rPr>
        <w:t>日常公用经费</w:t>
      </w:r>
      <w:r>
        <w:rPr>
          <w:rFonts w:hint="default" w:ascii="Times New Roman" w:hAnsi="Times New Roman" w:eastAsia="仿宋" w:cs="Times New Roman"/>
          <w:color w:val="000000"/>
          <w:sz w:val="32"/>
          <w:szCs w:val="32"/>
          <w:lang w:eastAsia="zh-CN"/>
        </w:rPr>
        <w:t>增加</w:t>
      </w:r>
      <w:r>
        <w:rPr>
          <w:rFonts w:hint="default" w:ascii="Times New Roman" w:hAnsi="Times New Roman" w:eastAsia="仿宋" w:cs="Times New Roman"/>
          <w:color w:val="000000"/>
          <w:sz w:val="32"/>
          <w:szCs w:val="32"/>
        </w:rPr>
        <w:t>。</w:t>
      </w:r>
    </w:p>
    <w:p>
      <w:pPr>
        <w:pStyle w:val="2"/>
        <w:rPr>
          <w:rFonts w:hint="default" w:ascii="Times New Roman" w:hAnsi="Times New Roman" w:eastAsia="仿宋" w:cs="Times New Roman"/>
          <w:color w:val="000000" w:themeColor="text1"/>
          <w:sz w:val="32"/>
          <w:szCs w:val="32"/>
        </w:rPr>
      </w:pPr>
      <w:r>
        <w:rPr>
          <w:rFonts w:hint="default" w:ascii="Times New Roman" w:hAnsi="Times New Roman" w:eastAsia="仿宋_GB2312" w:cs="Times New Roman"/>
          <w:color w:val="000000"/>
          <w:sz w:val="32"/>
          <w:szCs w:val="32"/>
        </w:rPr>
        <w:pict>
          <v:shape id="_x0000_s1029" o:spid="_x0000_s1029" o:spt="75" type="#_x0000_t75" style="position:absolute;left:0pt;margin-left:57pt;margin-top:6.05pt;height:239.2pt;width:277.85pt;mso-wrap-distance-left:9pt;mso-wrap-distance-right:9pt;z-index:-251570176;mso-width-relative:page;mso-height-relative:page;" o:ole="t" filled="f" o:preferrelative="t" stroked="f" coordsize="21600,21600" wrapcoords="21592 -2 0 0 0 21600 21592 21602 8 21602 21600 21600 21600 0 8 -2 21592 -2">
            <v:path/>
            <v:fill on="f" focussize="0,0"/>
            <v:stroke on="f"/>
            <v:imagedata r:id="rId17" o:title=""/>
            <o:lock v:ext="edit" aspectratio="t"/>
            <w10:wrap type="tight"/>
          </v:shape>
          <o:OLEObject Type="Embed" ProgID="Excel.Chart.8" ShapeID="_x0000_s1029" DrawAspect="Content" ObjectID="_1468075728" r:id="rId16">
            <o:LockedField>false</o:LockedField>
          </o:OLEObject>
        </w:pict>
      </w:r>
    </w:p>
    <w:p>
      <w:pPr>
        <w:rPr>
          <w:rFonts w:hint="default" w:ascii="Times New Roman" w:hAnsi="Times New Roman" w:eastAsia="仿宋" w:cs="Times New Roman"/>
          <w:color w:val="000000" w:themeColor="text1"/>
          <w:sz w:val="32"/>
          <w:szCs w:val="32"/>
        </w:rPr>
      </w:pPr>
    </w:p>
    <w:p>
      <w:pPr>
        <w:pStyle w:val="2"/>
        <w:rPr>
          <w:rFonts w:hint="default" w:ascii="Times New Roman" w:hAnsi="Times New Roman" w:eastAsia="仿宋" w:cs="Times New Roman"/>
          <w:color w:val="000000" w:themeColor="text1"/>
          <w:sz w:val="32"/>
          <w:szCs w:val="32"/>
        </w:rPr>
      </w:pPr>
    </w:p>
    <w:p>
      <w:pPr>
        <w:rPr>
          <w:rFonts w:hint="default" w:ascii="Times New Roman" w:hAnsi="Times New Roman" w:eastAsia="仿宋" w:cs="Times New Roman"/>
          <w:color w:val="000000" w:themeColor="text1"/>
          <w:sz w:val="32"/>
          <w:szCs w:val="32"/>
        </w:rPr>
      </w:pPr>
    </w:p>
    <w:p>
      <w:pPr>
        <w:pStyle w:val="2"/>
        <w:rPr>
          <w:rFonts w:hint="default" w:ascii="Times New Roman" w:hAnsi="Times New Roman" w:eastAsia="仿宋" w:cs="Times New Roman"/>
          <w:color w:val="000000" w:themeColor="text1"/>
          <w:sz w:val="32"/>
          <w:szCs w:val="32"/>
        </w:rPr>
      </w:pPr>
    </w:p>
    <w:p>
      <w:pPr>
        <w:rPr>
          <w:rFonts w:hint="default" w:ascii="Times New Roman" w:hAnsi="Times New Roman" w:eastAsia="仿宋" w:cs="Times New Roman"/>
          <w:color w:val="000000" w:themeColor="text1"/>
          <w:sz w:val="32"/>
          <w:szCs w:val="32"/>
        </w:rPr>
      </w:pPr>
    </w:p>
    <w:p>
      <w:pPr>
        <w:pStyle w:val="2"/>
        <w:rPr>
          <w:rFonts w:hint="default" w:ascii="Times New Roman" w:hAnsi="Times New Roman" w:cs="Times New Roman"/>
        </w:rPr>
      </w:pP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 w:cs="Times New Roman"/>
          <w:color w:val="000000" w:themeColor="text1"/>
          <w:sz w:val="32"/>
          <w:szCs w:val="32"/>
        </w:rPr>
      </w:pPr>
    </w:p>
    <w:p>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仿宋" w:cs="Times New Roman"/>
          <w:b/>
          <w:color w:val="000000"/>
          <w:sz w:val="32"/>
          <w:szCs w:val="32"/>
        </w:rPr>
      </w:pPr>
      <w:bookmarkStart w:id="36" w:name="_Toc15377211"/>
    </w:p>
    <w:p>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（二）一般公共预算财政拨款支出决算结构情况</w:t>
      </w:r>
      <w:bookmarkEnd w:id="36"/>
    </w:p>
    <w:p>
      <w:pPr>
        <w:pageBreakBefore w:val="0"/>
        <w:kinsoku/>
        <w:wordWrap/>
        <w:overflowPunct/>
        <w:topLinePunct w:val="0"/>
        <w:bidi w:val="0"/>
        <w:spacing w:line="576" w:lineRule="exact"/>
        <w:ind w:firstLine="640"/>
        <w:textAlignment w:val="auto"/>
        <w:rPr>
          <w:rFonts w:hint="default" w:ascii="Times New Roman" w:hAnsi="Times New Roman" w:eastAsia="仿宋" w:cs="Times New Roman"/>
          <w:color w:val="000000" w:themeColor="text1"/>
          <w:sz w:val="32"/>
          <w:szCs w:val="32"/>
        </w:rPr>
      </w:pPr>
      <w:r>
        <w:rPr>
          <w:rFonts w:hint="default" w:ascii="Times New Roman" w:hAnsi="Times New Roman" w:eastAsia="仿宋" w:cs="Times New Roman"/>
          <w:color w:val="000000"/>
          <w:sz w:val="32"/>
          <w:szCs w:val="32"/>
        </w:rPr>
        <w:t>2019年一般公共预算财</w:t>
      </w:r>
      <w:r>
        <w:rPr>
          <w:rFonts w:hint="default" w:ascii="Times New Roman" w:hAnsi="Times New Roman" w:eastAsia="仿宋" w:cs="Times New Roman"/>
          <w:color w:val="000000" w:themeColor="text1"/>
          <w:sz w:val="32"/>
          <w:szCs w:val="32"/>
        </w:rPr>
        <w:t>政拨款支出</w:t>
      </w:r>
      <w:r>
        <w:rPr>
          <w:rFonts w:hint="default" w:ascii="Times New Roman" w:hAnsi="Times New Roman" w:eastAsia="仿宋" w:cs="Times New Roman"/>
          <w:color w:val="000000" w:themeColor="text1"/>
          <w:sz w:val="32"/>
          <w:szCs w:val="32"/>
          <w:lang w:val="en-US" w:eastAsia="zh-CN"/>
        </w:rPr>
        <w:t>399.58</w:t>
      </w:r>
      <w:r>
        <w:rPr>
          <w:rFonts w:hint="default" w:ascii="Times New Roman" w:hAnsi="Times New Roman" w:eastAsia="仿宋" w:cs="Times New Roman"/>
          <w:color w:val="000000" w:themeColor="text1"/>
          <w:sz w:val="32"/>
          <w:szCs w:val="32"/>
        </w:rPr>
        <w:t>万元，主要用于以下方面:</w:t>
      </w:r>
      <w:r>
        <w:rPr>
          <w:rFonts w:hint="default" w:ascii="Times New Roman" w:hAnsi="Times New Roman" w:eastAsia="仿宋" w:cs="Times New Roman"/>
          <w:b/>
          <w:color w:val="000000" w:themeColor="text1"/>
          <w:sz w:val="32"/>
          <w:szCs w:val="32"/>
        </w:rPr>
        <w:t>一般公共服务（类）</w:t>
      </w:r>
      <w:r>
        <w:rPr>
          <w:rFonts w:hint="default" w:ascii="Times New Roman" w:hAnsi="Times New Roman" w:eastAsia="仿宋" w:cs="Times New Roman"/>
          <w:color w:val="000000" w:themeColor="text1"/>
          <w:sz w:val="32"/>
          <w:szCs w:val="32"/>
        </w:rPr>
        <w:t>支出</w:t>
      </w:r>
      <w:r>
        <w:rPr>
          <w:rFonts w:hint="default" w:ascii="Times New Roman" w:hAnsi="Times New Roman" w:eastAsia="仿宋" w:cs="Times New Roman"/>
          <w:color w:val="000000" w:themeColor="text1"/>
          <w:sz w:val="32"/>
          <w:szCs w:val="32"/>
          <w:lang w:val="en-US" w:eastAsia="zh-CN"/>
        </w:rPr>
        <w:t>330.73</w:t>
      </w:r>
      <w:r>
        <w:rPr>
          <w:rFonts w:hint="default" w:ascii="Times New Roman" w:hAnsi="Times New Roman" w:eastAsia="仿宋" w:cs="Times New Roman"/>
          <w:color w:val="000000" w:themeColor="text1"/>
          <w:sz w:val="32"/>
          <w:szCs w:val="32"/>
        </w:rPr>
        <w:t>万元，占</w:t>
      </w:r>
      <w:r>
        <w:rPr>
          <w:rFonts w:hint="default" w:ascii="Times New Roman" w:hAnsi="Times New Roman" w:eastAsia="仿宋" w:cs="Times New Roman"/>
          <w:color w:val="000000" w:themeColor="text1"/>
          <w:sz w:val="32"/>
          <w:szCs w:val="32"/>
          <w:lang w:val="en-US" w:eastAsia="zh-CN"/>
        </w:rPr>
        <w:t>82.77</w:t>
      </w:r>
      <w:r>
        <w:rPr>
          <w:rFonts w:hint="default" w:ascii="Times New Roman" w:hAnsi="Times New Roman" w:eastAsia="仿宋" w:cs="Times New Roman"/>
          <w:color w:val="000000" w:themeColor="text1"/>
          <w:sz w:val="32"/>
          <w:szCs w:val="32"/>
        </w:rPr>
        <w:t>%；</w:t>
      </w:r>
      <w:r>
        <w:rPr>
          <w:rFonts w:hint="default" w:ascii="Times New Roman" w:hAnsi="Times New Roman" w:eastAsia="仿宋" w:cs="Times New Roman"/>
          <w:b/>
          <w:color w:val="000000" w:themeColor="text1"/>
          <w:sz w:val="32"/>
          <w:szCs w:val="32"/>
        </w:rPr>
        <w:t>教育支出（类）</w:t>
      </w:r>
      <w:r>
        <w:rPr>
          <w:rFonts w:hint="default" w:ascii="Times New Roman" w:hAnsi="Times New Roman" w:eastAsia="仿宋" w:cs="Times New Roman"/>
          <w:color w:val="000000" w:themeColor="text1"/>
          <w:sz w:val="32"/>
          <w:szCs w:val="32"/>
          <w:lang w:val="en-US" w:eastAsia="zh-CN"/>
        </w:rPr>
        <w:t>0</w:t>
      </w:r>
      <w:r>
        <w:rPr>
          <w:rFonts w:hint="default" w:ascii="Times New Roman" w:hAnsi="Times New Roman" w:eastAsia="仿宋" w:cs="Times New Roman"/>
          <w:color w:val="000000" w:themeColor="text1"/>
          <w:sz w:val="32"/>
          <w:szCs w:val="32"/>
        </w:rPr>
        <w:t>万元，占</w:t>
      </w:r>
      <w:r>
        <w:rPr>
          <w:rFonts w:hint="default" w:ascii="Times New Roman" w:hAnsi="Times New Roman" w:eastAsia="仿宋" w:cs="Times New Roman"/>
          <w:color w:val="000000" w:themeColor="text1"/>
          <w:sz w:val="32"/>
          <w:szCs w:val="32"/>
          <w:lang w:val="en-US" w:eastAsia="zh-CN"/>
        </w:rPr>
        <w:t>0</w:t>
      </w:r>
      <w:r>
        <w:rPr>
          <w:rFonts w:hint="default" w:ascii="Times New Roman" w:hAnsi="Times New Roman" w:eastAsia="仿宋" w:cs="Times New Roman"/>
          <w:color w:val="000000" w:themeColor="text1"/>
          <w:sz w:val="32"/>
          <w:szCs w:val="32"/>
        </w:rPr>
        <w:t>%；</w:t>
      </w:r>
      <w:r>
        <w:rPr>
          <w:rFonts w:hint="default" w:ascii="Times New Roman" w:hAnsi="Times New Roman" w:eastAsia="仿宋" w:cs="Times New Roman"/>
          <w:b/>
          <w:color w:val="000000" w:themeColor="text1"/>
          <w:sz w:val="32"/>
          <w:szCs w:val="32"/>
        </w:rPr>
        <w:t>科学技术（类）</w:t>
      </w:r>
      <w:r>
        <w:rPr>
          <w:rFonts w:hint="default" w:ascii="Times New Roman" w:hAnsi="Times New Roman" w:eastAsia="仿宋" w:cs="Times New Roman"/>
          <w:color w:val="000000" w:themeColor="text1"/>
          <w:sz w:val="32"/>
          <w:szCs w:val="32"/>
        </w:rPr>
        <w:t>支出</w:t>
      </w:r>
      <w:r>
        <w:rPr>
          <w:rFonts w:hint="default" w:ascii="Times New Roman" w:hAnsi="Times New Roman" w:eastAsia="仿宋" w:cs="Times New Roman"/>
          <w:color w:val="000000" w:themeColor="text1"/>
          <w:sz w:val="32"/>
          <w:szCs w:val="32"/>
          <w:lang w:val="en-US" w:eastAsia="zh-CN"/>
        </w:rPr>
        <w:t>0</w:t>
      </w:r>
      <w:r>
        <w:rPr>
          <w:rFonts w:hint="default" w:ascii="Times New Roman" w:hAnsi="Times New Roman" w:eastAsia="仿宋" w:cs="Times New Roman"/>
          <w:color w:val="000000" w:themeColor="text1"/>
          <w:sz w:val="32"/>
          <w:szCs w:val="32"/>
        </w:rPr>
        <w:t>万元，占</w:t>
      </w:r>
      <w:r>
        <w:rPr>
          <w:rFonts w:hint="default" w:ascii="Times New Roman" w:hAnsi="Times New Roman" w:eastAsia="仿宋" w:cs="Times New Roman"/>
          <w:color w:val="000000" w:themeColor="text1"/>
          <w:sz w:val="32"/>
          <w:szCs w:val="32"/>
          <w:lang w:val="en-US" w:eastAsia="zh-CN"/>
        </w:rPr>
        <w:t>0</w:t>
      </w:r>
      <w:r>
        <w:rPr>
          <w:rFonts w:hint="default" w:ascii="Times New Roman" w:hAnsi="Times New Roman" w:eastAsia="仿宋" w:cs="Times New Roman"/>
          <w:color w:val="000000" w:themeColor="text1"/>
          <w:sz w:val="32"/>
          <w:szCs w:val="32"/>
        </w:rPr>
        <w:t>%；</w:t>
      </w:r>
      <w:r>
        <w:rPr>
          <w:rFonts w:hint="default" w:ascii="Times New Roman" w:hAnsi="Times New Roman" w:eastAsia="仿宋" w:cs="Times New Roman"/>
          <w:b/>
          <w:bCs/>
          <w:color w:val="000000" w:themeColor="text1"/>
          <w:sz w:val="32"/>
          <w:szCs w:val="32"/>
        </w:rPr>
        <w:t>文化旅游体育与传媒（类）支出</w:t>
      </w:r>
      <w:r>
        <w:rPr>
          <w:rFonts w:hint="default" w:ascii="Times New Roman" w:hAnsi="Times New Roman" w:eastAsia="仿宋" w:cs="Times New Roman"/>
          <w:b/>
          <w:bCs/>
          <w:color w:val="000000" w:themeColor="text1"/>
          <w:sz w:val="32"/>
          <w:szCs w:val="32"/>
          <w:lang w:val="en-US" w:eastAsia="zh-CN"/>
        </w:rPr>
        <w:t>0</w:t>
      </w:r>
      <w:r>
        <w:rPr>
          <w:rFonts w:hint="default" w:ascii="Times New Roman" w:hAnsi="Times New Roman" w:eastAsia="仿宋" w:cs="Times New Roman"/>
          <w:b/>
          <w:bCs/>
          <w:color w:val="000000" w:themeColor="text1"/>
          <w:sz w:val="32"/>
          <w:szCs w:val="32"/>
        </w:rPr>
        <w:t>万元，占</w:t>
      </w:r>
      <w:r>
        <w:rPr>
          <w:rFonts w:hint="default" w:ascii="Times New Roman" w:hAnsi="Times New Roman" w:eastAsia="仿宋" w:cs="Times New Roman"/>
          <w:b/>
          <w:bCs/>
          <w:color w:val="000000" w:themeColor="text1"/>
          <w:sz w:val="32"/>
          <w:szCs w:val="32"/>
          <w:lang w:val="en-US" w:eastAsia="zh-CN"/>
        </w:rPr>
        <w:t>0</w:t>
      </w:r>
      <w:r>
        <w:rPr>
          <w:rFonts w:hint="default" w:ascii="Times New Roman" w:hAnsi="Times New Roman" w:eastAsia="仿宋" w:cs="Times New Roman"/>
          <w:b/>
          <w:bCs/>
          <w:color w:val="000000" w:themeColor="text1"/>
          <w:sz w:val="32"/>
          <w:szCs w:val="32"/>
        </w:rPr>
        <w:t>%</w:t>
      </w:r>
      <w:r>
        <w:rPr>
          <w:rFonts w:hint="default" w:ascii="Times New Roman" w:hAnsi="Times New Roman" w:eastAsia="仿宋" w:cs="Times New Roman"/>
          <w:color w:val="000000" w:themeColor="text1"/>
          <w:sz w:val="32"/>
          <w:szCs w:val="32"/>
        </w:rPr>
        <w:t>；</w:t>
      </w:r>
      <w:r>
        <w:rPr>
          <w:rFonts w:hint="default" w:ascii="Times New Roman" w:hAnsi="Times New Roman" w:eastAsia="仿宋" w:cs="Times New Roman"/>
          <w:b/>
          <w:color w:val="000000" w:themeColor="text1"/>
          <w:sz w:val="32"/>
          <w:szCs w:val="32"/>
        </w:rPr>
        <w:t>社会保障和就业（类）</w:t>
      </w:r>
      <w:r>
        <w:rPr>
          <w:rFonts w:hint="default" w:ascii="Times New Roman" w:hAnsi="Times New Roman" w:eastAsia="仿宋" w:cs="Times New Roman"/>
          <w:color w:val="000000" w:themeColor="text1"/>
          <w:sz w:val="32"/>
          <w:szCs w:val="32"/>
        </w:rPr>
        <w:t>支出</w:t>
      </w:r>
      <w:r>
        <w:rPr>
          <w:rFonts w:hint="default" w:ascii="Times New Roman" w:hAnsi="Times New Roman" w:eastAsia="仿宋" w:cs="Times New Roman"/>
          <w:color w:val="000000" w:themeColor="text1"/>
          <w:sz w:val="32"/>
          <w:szCs w:val="32"/>
          <w:lang w:val="en-US" w:eastAsia="zh-CN"/>
        </w:rPr>
        <w:t>33.32</w:t>
      </w:r>
      <w:r>
        <w:rPr>
          <w:rFonts w:hint="default" w:ascii="Times New Roman" w:hAnsi="Times New Roman" w:eastAsia="仿宋" w:cs="Times New Roman"/>
          <w:color w:val="000000" w:themeColor="text1"/>
          <w:sz w:val="32"/>
          <w:szCs w:val="32"/>
        </w:rPr>
        <w:t>万元，占</w:t>
      </w:r>
      <w:r>
        <w:rPr>
          <w:rFonts w:hint="default" w:ascii="Times New Roman" w:hAnsi="Times New Roman" w:eastAsia="仿宋" w:cs="Times New Roman"/>
          <w:color w:val="000000" w:themeColor="text1"/>
          <w:sz w:val="32"/>
          <w:szCs w:val="32"/>
          <w:lang w:val="en-US" w:eastAsia="zh-CN"/>
        </w:rPr>
        <w:t>8.34</w:t>
      </w:r>
      <w:r>
        <w:rPr>
          <w:rFonts w:hint="default" w:ascii="Times New Roman" w:hAnsi="Times New Roman" w:eastAsia="仿宋" w:cs="Times New Roman"/>
          <w:color w:val="000000" w:themeColor="text1"/>
          <w:sz w:val="32"/>
          <w:szCs w:val="32"/>
        </w:rPr>
        <w:t>%；</w:t>
      </w:r>
      <w:r>
        <w:rPr>
          <w:rFonts w:hint="default" w:ascii="Times New Roman" w:hAnsi="Times New Roman" w:eastAsia="仿宋" w:cs="Times New Roman"/>
          <w:b/>
          <w:bCs/>
          <w:color w:val="000000" w:themeColor="text1"/>
          <w:sz w:val="32"/>
          <w:szCs w:val="32"/>
        </w:rPr>
        <w:t>卫生健康支出</w:t>
      </w:r>
      <w:r>
        <w:rPr>
          <w:rFonts w:hint="default" w:ascii="Times New Roman" w:hAnsi="Times New Roman" w:eastAsia="仿宋" w:cs="Times New Roman"/>
          <w:color w:val="000000" w:themeColor="text1"/>
          <w:sz w:val="32"/>
          <w:szCs w:val="32"/>
          <w:lang w:val="en-US" w:eastAsia="zh-CN"/>
        </w:rPr>
        <w:t>14.93</w:t>
      </w:r>
      <w:r>
        <w:rPr>
          <w:rFonts w:hint="default" w:ascii="Times New Roman" w:hAnsi="Times New Roman" w:eastAsia="仿宋" w:cs="Times New Roman"/>
          <w:color w:val="000000" w:themeColor="text1"/>
          <w:sz w:val="32"/>
          <w:szCs w:val="32"/>
        </w:rPr>
        <w:t>万元，占</w:t>
      </w:r>
      <w:r>
        <w:rPr>
          <w:rFonts w:hint="default" w:ascii="Times New Roman" w:hAnsi="Times New Roman" w:eastAsia="仿宋" w:cs="Times New Roman"/>
          <w:color w:val="000000" w:themeColor="text1"/>
          <w:sz w:val="32"/>
          <w:szCs w:val="32"/>
          <w:lang w:val="en-US" w:eastAsia="zh-CN"/>
        </w:rPr>
        <w:t>3.74</w:t>
      </w:r>
      <w:r>
        <w:rPr>
          <w:rFonts w:hint="default" w:ascii="Times New Roman" w:hAnsi="Times New Roman" w:eastAsia="仿宋" w:cs="Times New Roman"/>
          <w:color w:val="000000" w:themeColor="text1"/>
          <w:sz w:val="32"/>
          <w:szCs w:val="32"/>
        </w:rPr>
        <w:t>%；住房保障支出</w:t>
      </w:r>
      <w:r>
        <w:rPr>
          <w:rFonts w:hint="default" w:ascii="Times New Roman" w:hAnsi="Times New Roman" w:eastAsia="仿宋" w:cs="Times New Roman"/>
          <w:color w:val="000000" w:themeColor="text1"/>
          <w:sz w:val="32"/>
          <w:szCs w:val="32"/>
          <w:lang w:val="en-US" w:eastAsia="zh-CN"/>
        </w:rPr>
        <w:t>20.61</w:t>
      </w:r>
      <w:r>
        <w:rPr>
          <w:rFonts w:hint="default" w:ascii="Times New Roman" w:hAnsi="Times New Roman" w:eastAsia="仿宋" w:cs="Times New Roman"/>
          <w:color w:val="000000" w:themeColor="text1"/>
          <w:sz w:val="32"/>
          <w:szCs w:val="32"/>
        </w:rPr>
        <w:t>万元，占</w:t>
      </w:r>
      <w:r>
        <w:rPr>
          <w:rFonts w:hint="default" w:ascii="Times New Roman" w:hAnsi="Times New Roman" w:eastAsia="仿宋" w:cs="Times New Roman"/>
          <w:color w:val="000000" w:themeColor="text1"/>
          <w:sz w:val="32"/>
          <w:szCs w:val="32"/>
          <w:lang w:val="en-US" w:eastAsia="zh-CN"/>
        </w:rPr>
        <w:t>5.16</w:t>
      </w:r>
      <w:r>
        <w:rPr>
          <w:rFonts w:hint="default" w:ascii="Times New Roman" w:hAnsi="Times New Roman" w:eastAsia="仿宋" w:cs="Times New Roman"/>
          <w:color w:val="000000" w:themeColor="text1"/>
          <w:sz w:val="32"/>
          <w:szCs w:val="32"/>
        </w:rPr>
        <w:t>%。</w:t>
      </w:r>
    </w:p>
    <w:p>
      <w:pPr>
        <w:rPr>
          <w:rFonts w:hint="default" w:ascii="Times New Roman" w:hAnsi="Times New Roman" w:eastAsia="仿宋" w:cs="Times New Roman"/>
          <w:color w:val="000000"/>
          <w:sz w:val="32"/>
          <w:szCs w:val="32"/>
        </w:rPr>
      </w:pPr>
      <w:r>
        <w:rPr>
          <w:rFonts w:hint="default" w:ascii="Times New Roman" w:hAnsi="Times New Roman" w:eastAsia="仿宋_GB2312" w:cs="Times New Roman"/>
          <w:color w:val="000000"/>
          <w:sz w:val="32"/>
          <w:szCs w:val="32"/>
        </w:rPr>
        <w:pict>
          <v:shape id="_x0000_s1030" o:spid="_x0000_s1030" o:spt="75" type="#_x0000_t75" style="position:absolute;left:0pt;margin-left:13.6pt;margin-top:-1.7pt;height:222.75pt;width:366.75pt;mso-wrap-distance-left:9pt;mso-wrap-distance-right:9pt;z-index:-251549696;mso-width-relative:page;mso-height-relative:page;" o:ole="t" filled="f" o:preferrelative="t" stroked="f" coordsize="21600,21600" wrapcoords="21592 -2 0 0 0 21600 21592 21602 8 21602 21600 21600 21600 0 8 -2 21592 -2">
            <v:path/>
            <v:fill on="f" focussize="0,0"/>
            <v:stroke on="f"/>
            <v:imagedata r:id="rId19" o:title=""/>
            <o:lock v:ext="edit" aspectratio="t"/>
            <w10:wrap type="tight"/>
          </v:shape>
          <o:OLEObject Type="Embed" ProgID="Excel.Chart.8" ShapeID="_x0000_s1030" DrawAspect="Content" ObjectID="_1468075729" r:id="rId18">
            <o:LockedField>false</o:LockedField>
          </o:OLEObject>
        </w:pict>
      </w:r>
    </w:p>
    <w:p>
      <w:pPr>
        <w:pStyle w:val="2"/>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pStyle w:val="2"/>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pStyle w:val="2"/>
        <w:rPr>
          <w:rFonts w:hint="default" w:ascii="Times New Roman" w:hAnsi="Times New Roman" w:eastAsia="仿宋" w:cs="Times New Roman"/>
          <w:color w:val="000000"/>
          <w:sz w:val="32"/>
          <w:szCs w:val="32"/>
        </w:rPr>
      </w:pPr>
    </w:p>
    <w:p>
      <w:pPr>
        <w:rPr>
          <w:rFonts w:hint="default" w:ascii="Times New Roman" w:hAnsi="Times New Roman" w:cs="Times New Roman"/>
        </w:rPr>
      </w:pP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仿宋" w:cs="Times New Roman"/>
          <w:b/>
          <w:color w:val="000000"/>
          <w:sz w:val="32"/>
          <w:szCs w:val="32"/>
        </w:rPr>
      </w:pPr>
      <w:bookmarkStart w:id="37" w:name="_Toc15377212"/>
      <w:r>
        <w:rPr>
          <w:rFonts w:hint="default" w:ascii="Times New Roman" w:hAnsi="Times New Roman" w:eastAsia="仿宋" w:cs="Times New Roman"/>
          <w:b/>
          <w:color w:val="000000"/>
          <w:sz w:val="32"/>
          <w:szCs w:val="32"/>
        </w:rPr>
        <w:t>（三）一般公共预算财政拨款支出决算具体情况</w:t>
      </w:r>
      <w:bookmarkEnd w:id="37"/>
    </w:p>
    <w:p>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仿宋" w:cs="Times New Roman"/>
          <w:color w:val="FF0000"/>
          <w:sz w:val="32"/>
          <w:szCs w:val="32"/>
        </w:rPr>
      </w:pPr>
      <w:bookmarkStart w:id="38" w:name="_Toc15378460"/>
      <w:bookmarkStart w:id="39" w:name="_Toc15377213"/>
      <w:bookmarkStart w:id="40" w:name="_Toc15377444"/>
      <w:r>
        <w:rPr>
          <w:rFonts w:hint="default" w:ascii="Times New Roman" w:hAnsi="Times New Roman" w:eastAsia="仿宋" w:cs="Times New Roman"/>
          <w:b/>
          <w:color w:val="000000" w:themeColor="text1"/>
          <w:sz w:val="32"/>
          <w:szCs w:val="32"/>
        </w:rPr>
        <w:t>2019年般公共预算支出决算数为</w:t>
      </w:r>
      <w:r>
        <w:rPr>
          <w:rFonts w:hint="default" w:ascii="Times New Roman" w:hAnsi="Times New Roman" w:eastAsia="仿宋" w:cs="Times New Roman"/>
          <w:b/>
          <w:color w:val="000000" w:themeColor="text1"/>
          <w:sz w:val="32"/>
          <w:szCs w:val="32"/>
          <w:lang w:val="en-US" w:eastAsia="zh-CN"/>
        </w:rPr>
        <w:t>399.58</w:t>
      </w:r>
      <w:r>
        <w:rPr>
          <w:rFonts w:hint="default" w:ascii="Times New Roman" w:hAnsi="Times New Roman" w:eastAsia="仿宋" w:cs="Times New Roman"/>
          <w:color w:val="000000" w:themeColor="text1"/>
          <w:sz w:val="32"/>
          <w:szCs w:val="32"/>
        </w:rPr>
        <w:t>，</w:t>
      </w:r>
      <w:r>
        <w:rPr>
          <w:rStyle w:val="17"/>
          <w:rFonts w:hint="default" w:ascii="Times New Roman" w:hAnsi="Times New Roman" w:eastAsia="仿宋" w:cs="Times New Roman"/>
          <w:bCs/>
          <w:color w:val="000000" w:themeColor="text1"/>
          <w:sz w:val="32"/>
          <w:szCs w:val="32"/>
        </w:rPr>
        <w:t>完成</w:t>
      </w:r>
      <w:r>
        <w:rPr>
          <w:rStyle w:val="17"/>
          <w:rFonts w:hint="default" w:ascii="Times New Roman" w:hAnsi="Times New Roman" w:eastAsia="仿宋" w:cs="Times New Roman"/>
          <w:bCs/>
          <w:color w:val="000000"/>
          <w:sz w:val="32"/>
          <w:szCs w:val="32"/>
        </w:rPr>
        <w:t>预算</w:t>
      </w:r>
      <w:r>
        <w:rPr>
          <w:rStyle w:val="17"/>
          <w:rFonts w:hint="default" w:ascii="Times New Roman" w:hAnsi="Times New Roman" w:eastAsia="仿宋" w:cs="Times New Roman"/>
          <w:bCs/>
          <w:color w:val="000000"/>
          <w:sz w:val="32"/>
          <w:szCs w:val="32"/>
          <w:lang w:val="en-US" w:eastAsia="zh-CN"/>
        </w:rPr>
        <w:t>100</w:t>
      </w:r>
      <w:r>
        <w:rPr>
          <w:rStyle w:val="17"/>
          <w:rFonts w:hint="default" w:ascii="Times New Roman" w:hAnsi="Times New Roman" w:eastAsia="仿宋" w:cs="Times New Roman"/>
          <w:bCs/>
          <w:color w:val="000000"/>
          <w:sz w:val="32"/>
          <w:szCs w:val="32"/>
        </w:rPr>
        <w:t>%。其中：</w:t>
      </w:r>
      <w:bookmarkEnd w:id="38"/>
      <w:bookmarkEnd w:id="39"/>
      <w:bookmarkEnd w:id="40"/>
    </w:p>
    <w:p>
      <w:pPr>
        <w:pageBreakBefore w:val="0"/>
        <w:kinsoku/>
        <w:wordWrap/>
        <w:overflowPunct/>
        <w:topLinePunct w:val="0"/>
        <w:bidi w:val="0"/>
        <w:spacing w:line="576" w:lineRule="exact"/>
        <w:ind w:firstLine="643" w:firstLineChars="200"/>
        <w:textAlignment w:val="auto"/>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sz w:val="32"/>
          <w:szCs w:val="32"/>
        </w:rPr>
        <w:t>1.一般公共服务（类）党委办公厅及相关机构事务（款）行政运行（项）:</w:t>
      </w:r>
      <w:r>
        <w:rPr>
          <w:rStyle w:val="17"/>
          <w:rFonts w:hint="default" w:ascii="Times New Roman" w:hAnsi="Times New Roman" w:eastAsia="仿宋" w:cs="Times New Roman"/>
          <w:b w:val="0"/>
          <w:bCs/>
          <w:color w:val="000000"/>
          <w:sz w:val="32"/>
          <w:szCs w:val="32"/>
        </w:rPr>
        <w:t>支出决算为</w:t>
      </w:r>
      <w:r>
        <w:rPr>
          <w:rStyle w:val="17"/>
          <w:rFonts w:hint="default" w:ascii="Times New Roman" w:hAnsi="Times New Roman" w:eastAsia="仿宋" w:cs="Times New Roman"/>
          <w:b w:val="0"/>
          <w:bCs/>
          <w:color w:val="000000"/>
          <w:sz w:val="32"/>
          <w:szCs w:val="32"/>
          <w:lang w:val="en-US" w:eastAsia="zh-CN"/>
        </w:rPr>
        <w:t>249.48</w:t>
      </w:r>
      <w:r>
        <w:rPr>
          <w:rStyle w:val="17"/>
          <w:rFonts w:hint="default" w:ascii="Times New Roman" w:hAnsi="Times New Roman" w:eastAsia="仿宋" w:cs="Times New Roman"/>
          <w:b w:val="0"/>
          <w:bCs/>
          <w:color w:val="000000"/>
          <w:sz w:val="32"/>
          <w:szCs w:val="32"/>
        </w:rPr>
        <w:t>万元，完成预算</w:t>
      </w:r>
      <w:r>
        <w:rPr>
          <w:rStyle w:val="17"/>
          <w:rFonts w:hint="default" w:ascii="Times New Roman" w:hAnsi="Times New Roman" w:eastAsia="仿宋" w:cs="Times New Roman"/>
          <w:b w:val="0"/>
          <w:bCs/>
          <w:color w:val="000000"/>
          <w:sz w:val="32"/>
          <w:szCs w:val="32"/>
          <w:lang w:val="en-US" w:eastAsia="zh-CN"/>
        </w:rPr>
        <w:t>100</w:t>
      </w:r>
      <w:r>
        <w:rPr>
          <w:rStyle w:val="17"/>
          <w:rFonts w:hint="default" w:ascii="Times New Roman" w:hAnsi="Times New Roman" w:eastAsia="仿宋" w:cs="Times New Roman"/>
          <w:b w:val="0"/>
          <w:bCs/>
          <w:color w:val="000000"/>
          <w:sz w:val="32"/>
          <w:szCs w:val="32"/>
        </w:rPr>
        <w:t>%。</w:t>
      </w:r>
    </w:p>
    <w:p>
      <w:pPr>
        <w:pageBreakBefore w:val="0"/>
        <w:kinsoku/>
        <w:wordWrap/>
        <w:overflowPunct/>
        <w:topLinePunct w:val="0"/>
        <w:bidi w:val="0"/>
        <w:spacing w:line="576" w:lineRule="exact"/>
        <w:ind w:firstLine="643" w:firstLineChars="200"/>
        <w:textAlignment w:val="auto"/>
        <w:rPr>
          <w:rStyle w:val="17"/>
          <w:rFonts w:hint="default" w:ascii="Times New Roman" w:hAnsi="Times New Roman" w:eastAsia="仿宋" w:cs="Times New Roman"/>
          <w:bCs/>
          <w:color w:val="000000"/>
          <w:sz w:val="32"/>
          <w:szCs w:val="32"/>
        </w:rPr>
      </w:pPr>
      <w:r>
        <w:rPr>
          <w:rStyle w:val="17"/>
          <w:rFonts w:hint="default" w:ascii="Times New Roman" w:hAnsi="Times New Roman" w:eastAsia="仿宋" w:cs="Times New Roman"/>
          <w:bCs/>
          <w:color w:val="000000"/>
          <w:sz w:val="32"/>
          <w:szCs w:val="32"/>
        </w:rPr>
        <w:t>一般公共服务（类）党委办公厅及相关机构事务（款）一般行政管理事务（项）：</w:t>
      </w:r>
      <w:r>
        <w:rPr>
          <w:rFonts w:hint="default" w:ascii="Times New Roman" w:hAnsi="Times New Roman" w:eastAsia="仿宋_GB2312" w:cs="Times New Roman"/>
          <w:color w:val="000000"/>
          <w:sz w:val="32"/>
          <w:szCs w:val="32"/>
        </w:rPr>
        <w:t>201</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年决算数为8</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24</w:t>
      </w:r>
      <w:r>
        <w:rPr>
          <w:rFonts w:hint="default" w:ascii="Times New Roman" w:hAnsi="Times New Roman" w:eastAsia="仿宋_GB2312" w:cs="Times New Roman"/>
          <w:color w:val="000000"/>
          <w:sz w:val="32"/>
          <w:szCs w:val="32"/>
        </w:rPr>
        <w:t>万元，完成预算100%。</w:t>
      </w:r>
    </w:p>
    <w:p>
      <w:pPr>
        <w:pageBreakBefore w:val="0"/>
        <w:kinsoku/>
        <w:wordWrap/>
        <w:overflowPunct/>
        <w:topLinePunct w:val="0"/>
        <w:bidi w:val="0"/>
        <w:spacing w:line="576" w:lineRule="exact"/>
        <w:ind w:firstLine="643" w:firstLineChars="200"/>
        <w:textAlignment w:val="auto"/>
        <w:rPr>
          <w:rFonts w:hint="eastAsia" w:ascii="Times New Roman" w:hAnsi="Times New Roman" w:eastAsia="仿宋" w:cs="Times New Roman"/>
          <w:b/>
          <w:color w:val="000000"/>
          <w:sz w:val="32"/>
          <w:szCs w:val="32"/>
          <w:lang w:eastAsia="zh-CN"/>
        </w:rPr>
      </w:pPr>
      <w:r>
        <w:rPr>
          <w:rStyle w:val="17"/>
          <w:rFonts w:hint="default" w:ascii="Times New Roman" w:hAnsi="Times New Roman" w:eastAsia="仿宋" w:cs="Times New Roman"/>
          <w:bCs/>
          <w:color w:val="000000"/>
          <w:sz w:val="32"/>
          <w:szCs w:val="32"/>
        </w:rPr>
        <w:t>2.教育（类）***（款）***（项）:</w:t>
      </w:r>
      <w:r>
        <w:rPr>
          <w:rStyle w:val="17"/>
          <w:rFonts w:hint="default" w:ascii="Times New Roman" w:hAnsi="Times New Roman" w:eastAsia="仿宋" w:cs="Times New Roman"/>
          <w:b w:val="0"/>
          <w:bCs/>
          <w:color w:val="000000"/>
          <w:sz w:val="32"/>
          <w:szCs w:val="32"/>
        </w:rPr>
        <w:t xml:space="preserve"> 支出决算为</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万元，完成预算</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%，决算数小于/等于预算数的主要原因是…。</w:t>
      </w:r>
    </w:p>
    <w:p>
      <w:pPr>
        <w:pageBreakBefore w:val="0"/>
        <w:kinsoku/>
        <w:wordWrap/>
        <w:overflowPunct/>
        <w:topLinePunct w:val="0"/>
        <w:bidi w:val="0"/>
        <w:spacing w:line="576" w:lineRule="exact"/>
        <w:ind w:firstLine="643" w:firstLineChars="200"/>
        <w:textAlignment w:val="auto"/>
        <w:rPr>
          <w:rFonts w:hint="default" w:ascii="Times New Roman" w:hAnsi="Times New Roman" w:eastAsia="仿宋" w:cs="Times New Roman"/>
          <w:b/>
          <w:color w:val="000000"/>
          <w:sz w:val="32"/>
          <w:szCs w:val="32"/>
        </w:rPr>
      </w:pPr>
      <w:r>
        <w:rPr>
          <w:rStyle w:val="17"/>
          <w:rFonts w:hint="default" w:ascii="Times New Roman" w:hAnsi="Times New Roman" w:eastAsia="仿宋" w:cs="Times New Roman"/>
          <w:bCs/>
          <w:color w:val="000000"/>
          <w:sz w:val="32"/>
          <w:szCs w:val="32"/>
        </w:rPr>
        <w:t>3.科学技术（类）***（款）***（项）:</w:t>
      </w:r>
      <w:r>
        <w:rPr>
          <w:rStyle w:val="17"/>
          <w:rFonts w:hint="default" w:ascii="Times New Roman" w:hAnsi="Times New Roman" w:eastAsia="仿宋" w:cs="Times New Roman"/>
          <w:b w:val="0"/>
          <w:bCs/>
          <w:color w:val="000000"/>
          <w:sz w:val="32"/>
          <w:szCs w:val="32"/>
        </w:rPr>
        <w:t xml:space="preserve"> 支出决算为</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万元，完成预算</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%，决算数小于/等于预算数的主要原因是…。</w:t>
      </w:r>
    </w:p>
    <w:p>
      <w:pPr>
        <w:pageBreakBefore w:val="0"/>
        <w:kinsoku/>
        <w:wordWrap/>
        <w:overflowPunct/>
        <w:topLinePunct w:val="0"/>
        <w:bidi w:val="0"/>
        <w:spacing w:line="576" w:lineRule="exact"/>
        <w:ind w:firstLine="643" w:firstLineChars="200"/>
        <w:textAlignment w:val="auto"/>
        <w:rPr>
          <w:rFonts w:hint="default" w:ascii="Times New Roman" w:hAnsi="Times New Roman" w:eastAsia="仿宋" w:cs="Times New Roman"/>
          <w:b/>
          <w:color w:val="000000"/>
          <w:sz w:val="32"/>
          <w:szCs w:val="32"/>
        </w:rPr>
      </w:pPr>
      <w:r>
        <w:rPr>
          <w:rStyle w:val="17"/>
          <w:rFonts w:hint="default" w:ascii="Times New Roman" w:hAnsi="Times New Roman" w:eastAsia="仿宋" w:cs="Times New Roman"/>
          <w:bCs/>
          <w:color w:val="000000"/>
          <w:sz w:val="32"/>
          <w:szCs w:val="32"/>
        </w:rPr>
        <w:t>4.文化旅游体育与传媒（类）***（款）***（项）:</w:t>
      </w:r>
      <w:r>
        <w:rPr>
          <w:rStyle w:val="17"/>
          <w:rFonts w:hint="default" w:ascii="Times New Roman" w:hAnsi="Times New Roman" w:eastAsia="仿宋" w:cs="Times New Roman"/>
          <w:b w:val="0"/>
          <w:bCs/>
          <w:color w:val="000000"/>
          <w:sz w:val="32"/>
          <w:szCs w:val="32"/>
        </w:rPr>
        <w:t xml:space="preserve"> 支出决算为</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万元，完成预算</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%，决算数小于/等于预算数的主要原因是…。</w:t>
      </w:r>
    </w:p>
    <w:p>
      <w:pPr>
        <w:pageBreakBefore w:val="0"/>
        <w:kinsoku/>
        <w:wordWrap/>
        <w:overflowPunct/>
        <w:topLinePunct w:val="0"/>
        <w:bidi w:val="0"/>
        <w:spacing w:line="576" w:lineRule="exact"/>
        <w:ind w:firstLine="643" w:firstLineChars="200"/>
        <w:textAlignment w:val="auto"/>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sz w:val="32"/>
          <w:szCs w:val="32"/>
        </w:rPr>
        <w:t>5.社会保障和就业（类）行政事业单位离退休（款）机关事业单位基本养老保险缴费支出（项）:</w:t>
      </w:r>
      <w:r>
        <w:rPr>
          <w:rStyle w:val="17"/>
          <w:rFonts w:hint="default" w:ascii="Times New Roman" w:hAnsi="Times New Roman" w:eastAsia="仿宋" w:cs="Times New Roman"/>
          <w:b w:val="0"/>
          <w:bCs/>
          <w:color w:val="000000"/>
          <w:sz w:val="32"/>
          <w:szCs w:val="32"/>
        </w:rPr>
        <w:t xml:space="preserve"> 支出决算为</w:t>
      </w:r>
      <w:r>
        <w:rPr>
          <w:rStyle w:val="17"/>
          <w:rFonts w:hint="default" w:ascii="Times New Roman" w:hAnsi="Times New Roman" w:eastAsia="仿宋" w:cs="Times New Roman"/>
          <w:b w:val="0"/>
          <w:bCs/>
          <w:color w:val="000000"/>
          <w:sz w:val="32"/>
          <w:szCs w:val="32"/>
          <w:lang w:val="en-US" w:eastAsia="zh-CN"/>
        </w:rPr>
        <w:t>22.79</w:t>
      </w:r>
      <w:r>
        <w:rPr>
          <w:rStyle w:val="17"/>
          <w:rFonts w:hint="default" w:ascii="Times New Roman" w:hAnsi="Times New Roman" w:eastAsia="仿宋" w:cs="Times New Roman"/>
          <w:b w:val="0"/>
          <w:bCs/>
          <w:color w:val="000000"/>
          <w:sz w:val="32"/>
          <w:szCs w:val="32"/>
        </w:rPr>
        <w:t>万元，完成预算</w:t>
      </w:r>
      <w:r>
        <w:rPr>
          <w:rStyle w:val="17"/>
          <w:rFonts w:hint="default" w:ascii="Times New Roman" w:hAnsi="Times New Roman" w:eastAsia="仿宋" w:cs="Times New Roman"/>
          <w:b w:val="0"/>
          <w:bCs/>
          <w:color w:val="000000"/>
          <w:sz w:val="32"/>
          <w:szCs w:val="32"/>
          <w:lang w:val="en-US" w:eastAsia="zh-CN"/>
        </w:rPr>
        <w:t>100</w:t>
      </w:r>
      <w:r>
        <w:rPr>
          <w:rStyle w:val="17"/>
          <w:rFonts w:hint="default" w:ascii="Times New Roman" w:hAnsi="Times New Roman" w:eastAsia="仿宋" w:cs="Times New Roman"/>
          <w:b w:val="0"/>
          <w:bCs/>
          <w:color w:val="000000"/>
          <w:sz w:val="32"/>
          <w:szCs w:val="32"/>
        </w:rPr>
        <w:t>%。</w:t>
      </w:r>
    </w:p>
    <w:p>
      <w:pPr>
        <w:pageBreakBefore w:val="0"/>
        <w:kinsoku/>
        <w:wordWrap/>
        <w:overflowPunct/>
        <w:topLinePunct w:val="0"/>
        <w:bidi w:val="0"/>
        <w:spacing w:line="576" w:lineRule="exact"/>
        <w:ind w:firstLine="643" w:firstLineChars="200"/>
        <w:textAlignment w:val="auto"/>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kern w:val="2"/>
          <w:sz w:val="32"/>
          <w:szCs w:val="32"/>
          <w:lang w:val="en-US" w:eastAsia="zh-CN" w:bidi="ar-SA"/>
        </w:rPr>
        <w:t>社会保障和就业（类）行政事业单位离退休（款）机关事业单位职业年金缴费支出（项）：</w:t>
      </w:r>
      <w:r>
        <w:rPr>
          <w:rStyle w:val="17"/>
          <w:rFonts w:hint="default" w:ascii="Times New Roman" w:hAnsi="Times New Roman" w:eastAsia="仿宋" w:cs="Times New Roman"/>
          <w:b w:val="0"/>
          <w:bCs/>
          <w:color w:val="000000"/>
          <w:sz w:val="32"/>
          <w:szCs w:val="32"/>
        </w:rPr>
        <w:t>201</w:t>
      </w:r>
      <w:r>
        <w:rPr>
          <w:rStyle w:val="17"/>
          <w:rFonts w:hint="default" w:ascii="Times New Roman" w:hAnsi="Times New Roman" w:eastAsia="仿宋" w:cs="Times New Roman"/>
          <w:b w:val="0"/>
          <w:bCs/>
          <w:color w:val="000000"/>
          <w:sz w:val="32"/>
          <w:szCs w:val="32"/>
          <w:lang w:val="en-US" w:eastAsia="zh-CN"/>
        </w:rPr>
        <w:t>9</w:t>
      </w:r>
      <w:r>
        <w:rPr>
          <w:rStyle w:val="17"/>
          <w:rFonts w:hint="default" w:ascii="Times New Roman" w:hAnsi="Times New Roman" w:eastAsia="仿宋" w:cs="Times New Roman"/>
          <w:b w:val="0"/>
          <w:bCs/>
          <w:color w:val="000000"/>
          <w:sz w:val="32"/>
          <w:szCs w:val="32"/>
        </w:rPr>
        <w:t>年决算数为</w:t>
      </w:r>
      <w:r>
        <w:rPr>
          <w:rStyle w:val="17"/>
          <w:rFonts w:hint="default" w:ascii="Times New Roman" w:hAnsi="Times New Roman" w:eastAsia="仿宋" w:cs="Times New Roman"/>
          <w:b w:val="0"/>
          <w:bCs/>
          <w:color w:val="000000"/>
          <w:sz w:val="32"/>
          <w:szCs w:val="32"/>
          <w:lang w:val="en-US" w:eastAsia="zh-CN"/>
        </w:rPr>
        <w:t>10.52</w:t>
      </w:r>
      <w:r>
        <w:rPr>
          <w:rStyle w:val="17"/>
          <w:rFonts w:hint="default" w:ascii="Times New Roman" w:hAnsi="Times New Roman" w:eastAsia="仿宋" w:cs="Times New Roman"/>
          <w:b w:val="0"/>
          <w:bCs/>
          <w:color w:val="000000"/>
          <w:sz w:val="32"/>
          <w:szCs w:val="32"/>
        </w:rPr>
        <w:t>万元，完成预算100%。</w:t>
      </w:r>
    </w:p>
    <w:p>
      <w:pPr>
        <w:pageBreakBefore w:val="0"/>
        <w:kinsoku/>
        <w:wordWrap/>
        <w:overflowPunct/>
        <w:topLinePunct w:val="0"/>
        <w:bidi w:val="0"/>
        <w:spacing w:line="576" w:lineRule="exact"/>
        <w:ind w:firstLine="643" w:firstLineChars="200"/>
        <w:textAlignment w:val="auto"/>
        <w:rPr>
          <w:rFonts w:hint="default" w:ascii="Times New Roman" w:hAnsi="Times New Roman" w:eastAsia="仿宋_GB2312" w:cs="Times New Roman"/>
          <w:color w:val="000000"/>
          <w:sz w:val="32"/>
          <w:szCs w:val="32"/>
        </w:rPr>
      </w:pPr>
      <w:r>
        <w:rPr>
          <w:rStyle w:val="17"/>
          <w:rFonts w:hint="default" w:ascii="Times New Roman" w:hAnsi="Times New Roman" w:eastAsia="仿宋" w:cs="Times New Roman"/>
          <w:bCs/>
          <w:color w:val="000000"/>
          <w:kern w:val="2"/>
          <w:sz w:val="32"/>
          <w:szCs w:val="32"/>
          <w:lang w:val="en-US" w:eastAsia="zh-CN" w:bidi="ar-SA"/>
        </w:rPr>
        <w:t>6.医疗卫生与计划生育（类）医疗保障（款）行政单位医疗（项）:</w:t>
      </w:r>
      <w:r>
        <w:rPr>
          <w:rStyle w:val="17"/>
          <w:rFonts w:hint="default" w:ascii="Times New Roman" w:hAnsi="Times New Roman" w:eastAsia="仿宋" w:cs="Times New Roman"/>
          <w:b w:val="0"/>
          <w:bCs/>
          <w:color w:val="000000"/>
          <w:sz w:val="32"/>
          <w:szCs w:val="32"/>
        </w:rPr>
        <w:t>201</w:t>
      </w:r>
      <w:r>
        <w:rPr>
          <w:rStyle w:val="17"/>
          <w:rFonts w:hint="default" w:ascii="Times New Roman" w:hAnsi="Times New Roman" w:eastAsia="仿宋" w:cs="Times New Roman"/>
          <w:b w:val="0"/>
          <w:bCs/>
          <w:color w:val="000000"/>
          <w:sz w:val="32"/>
          <w:szCs w:val="32"/>
          <w:lang w:val="en-US" w:eastAsia="zh-CN"/>
        </w:rPr>
        <w:t>9</w:t>
      </w:r>
      <w:r>
        <w:rPr>
          <w:rStyle w:val="17"/>
          <w:rFonts w:hint="default" w:ascii="Times New Roman" w:hAnsi="Times New Roman" w:eastAsia="仿宋" w:cs="Times New Roman"/>
          <w:b w:val="0"/>
          <w:bCs/>
          <w:color w:val="000000"/>
          <w:sz w:val="32"/>
          <w:szCs w:val="32"/>
        </w:rPr>
        <w:t>年决算数为</w:t>
      </w:r>
      <w:r>
        <w:rPr>
          <w:rStyle w:val="17"/>
          <w:rFonts w:hint="default" w:ascii="Times New Roman" w:hAnsi="Times New Roman" w:eastAsia="仿宋" w:cs="Times New Roman"/>
          <w:b w:val="0"/>
          <w:bCs/>
          <w:color w:val="000000"/>
          <w:sz w:val="32"/>
          <w:szCs w:val="32"/>
          <w:lang w:val="en-US" w:eastAsia="zh-CN"/>
        </w:rPr>
        <w:t>12.43</w:t>
      </w:r>
      <w:r>
        <w:rPr>
          <w:rStyle w:val="17"/>
          <w:rFonts w:hint="default" w:ascii="Times New Roman" w:hAnsi="Times New Roman" w:eastAsia="仿宋" w:cs="Times New Roman"/>
          <w:b w:val="0"/>
          <w:bCs/>
          <w:color w:val="000000"/>
          <w:sz w:val="32"/>
          <w:szCs w:val="32"/>
        </w:rPr>
        <w:t>万元，完成预算100%。</w:t>
      </w:r>
    </w:p>
    <w:p>
      <w:pPr>
        <w:spacing w:line="600" w:lineRule="exact"/>
        <w:ind w:firstLine="643" w:firstLineChars="200"/>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kern w:val="2"/>
          <w:sz w:val="32"/>
          <w:szCs w:val="32"/>
          <w:lang w:val="en-US" w:eastAsia="zh-CN" w:bidi="ar-SA"/>
        </w:rPr>
        <w:t>医疗卫生与计划生育（类）医疗保障（款）公务员医疗补助（项）:</w:t>
      </w:r>
      <w:r>
        <w:rPr>
          <w:rStyle w:val="17"/>
          <w:rFonts w:hint="default" w:ascii="Times New Roman" w:hAnsi="Times New Roman" w:eastAsia="仿宋" w:cs="Times New Roman"/>
          <w:b w:val="0"/>
          <w:bCs/>
          <w:color w:val="000000"/>
          <w:sz w:val="32"/>
          <w:szCs w:val="32"/>
        </w:rPr>
        <w:t>201</w:t>
      </w:r>
      <w:r>
        <w:rPr>
          <w:rStyle w:val="17"/>
          <w:rFonts w:hint="default" w:ascii="Times New Roman" w:hAnsi="Times New Roman" w:eastAsia="仿宋" w:cs="Times New Roman"/>
          <w:b w:val="0"/>
          <w:bCs/>
          <w:color w:val="000000"/>
          <w:sz w:val="32"/>
          <w:szCs w:val="32"/>
          <w:lang w:val="en-US" w:eastAsia="zh-CN"/>
        </w:rPr>
        <w:t>9</w:t>
      </w:r>
      <w:r>
        <w:rPr>
          <w:rStyle w:val="17"/>
          <w:rFonts w:hint="default" w:ascii="Times New Roman" w:hAnsi="Times New Roman" w:eastAsia="仿宋" w:cs="Times New Roman"/>
          <w:b w:val="0"/>
          <w:bCs/>
          <w:color w:val="000000"/>
          <w:sz w:val="32"/>
          <w:szCs w:val="32"/>
        </w:rPr>
        <w:t>年决算数为</w:t>
      </w:r>
      <w:r>
        <w:rPr>
          <w:rStyle w:val="17"/>
          <w:rFonts w:hint="default" w:ascii="Times New Roman" w:hAnsi="Times New Roman" w:eastAsia="仿宋" w:cs="Times New Roman"/>
          <w:b w:val="0"/>
          <w:bCs/>
          <w:color w:val="000000"/>
          <w:sz w:val="32"/>
          <w:szCs w:val="32"/>
          <w:lang w:val="en-US" w:eastAsia="zh-CN"/>
        </w:rPr>
        <w:t>2.49</w:t>
      </w:r>
      <w:r>
        <w:rPr>
          <w:rStyle w:val="17"/>
          <w:rFonts w:hint="default" w:ascii="Times New Roman" w:hAnsi="Times New Roman" w:eastAsia="仿宋" w:cs="Times New Roman"/>
          <w:b w:val="0"/>
          <w:bCs/>
          <w:color w:val="000000"/>
          <w:sz w:val="32"/>
          <w:szCs w:val="32"/>
        </w:rPr>
        <w:t>万元，完成预算100%。</w:t>
      </w:r>
    </w:p>
    <w:p>
      <w:pPr>
        <w:spacing w:line="600" w:lineRule="exact"/>
        <w:ind w:firstLine="643" w:firstLineChars="200"/>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kern w:val="2"/>
          <w:sz w:val="32"/>
          <w:szCs w:val="32"/>
          <w:lang w:val="en-US" w:eastAsia="zh-CN" w:bidi="ar-SA"/>
        </w:rPr>
        <w:t>7.住房保障支出（类）住房改革支出（款）住房公积金（项）：</w:t>
      </w:r>
      <w:r>
        <w:rPr>
          <w:rStyle w:val="17"/>
          <w:rFonts w:hint="default" w:ascii="Times New Roman" w:hAnsi="Times New Roman" w:eastAsia="仿宋" w:cs="Times New Roman"/>
          <w:b w:val="0"/>
          <w:bCs/>
          <w:color w:val="000000"/>
          <w:sz w:val="32"/>
          <w:szCs w:val="32"/>
        </w:rPr>
        <w:t>201</w:t>
      </w:r>
      <w:r>
        <w:rPr>
          <w:rStyle w:val="17"/>
          <w:rFonts w:hint="default" w:ascii="Times New Roman" w:hAnsi="Times New Roman" w:eastAsia="仿宋" w:cs="Times New Roman"/>
          <w:b w:val="0"/>
          <w:bCs/>
          <w:color w:val="000000"/>
          <w:sz w:val="32"/>
          <w:szCs w:val="32"/>
          <w:lang w:val="en-US" w:eastAsia="zh-CN"/>
        </w:rPr>
        <w:t>9</w:t>
      </w:r>
      <w:r>
        <w:rPr>
          <w:rStyle w:val="17"/>
          <w:rFonts w:hint="default" w:ascii="Times New Roman" w:hAnsi="Times New Roman" w:eastAsia="仿宋" w:cs="Times New Roman"/>
          <w:b w:val="0"/>
          <w:bCs/>
          <w:color w:val="000000"/>
          <w:sz w:val="32"/>
          <w:szCs w:val="32"/>
        </w:rPr>
        <w:t>年决算数为:</w:t>
      </w:r>
      <w:r>
        <w:rPr>
          <w:rStyle w:val="17"/>
          <w:rFonts w:hint="default" w:ascii="Times New Roman" w:hAnsi="Times New Roman" w:eastAsia="仿宋" w:cs="Times New Roman"/>
          <w:b w:val="0"/>
          <w:bCs/>
          <w:color w:val="000000"/>
          <w:sz w:val="32"/>
          <w:szCs w:val="32"/>
          <w:lang w:val="en-US" w:eastAsia="zh-CN"/>
        </w:rPr>
        <w:t>20.60</w:t>
      </w:r>
      <w:r>
        <w:rPr>
          <w:rStyle w:val="17"/>
          <w:rFonts w:hint="default" w:ascii="Times New Roman" w:hAnsi="Times New Roman" w:eastAsia="仿宋" w:cs="Times New Roman"/>
          <w:b w:val="0"/>
          <w:bCs/>
          <w:color w:val="000000"/>
          <w:sz w:val="32"/>
          <w:szCs w:val="32"/>
        </w:rPr>
        <w:t>万元，完成预算100%。</w:t>
      </w:r>
    </w:p>
    <w:p>
      <w:pPr>
        <w:pageBreakBefore w:val="0"/>
        <w:kinsoku/>
        <w:wordWrap/>
        <w:overflowPunct/>
        <w:topLinePunct w:val="0"/>
        <w:bidi w:val="0"/>
        <w:spacing w:line="576" w:lineRule="exact"/>
        <w:ind w:firstLine="643" w:firstLineChars="200"/>
        <w:textAlignment w:val="auto"/>
        <w:rPr>
          <w:rFonts w:hint="default" w:ascii="Times New Roman" w:hAnsi="Times New Roman" w:eastAsia="仿宋" w:cs="Times New Roman"/>
          <w:b/>
          <w:color w:val="000000"/>
          <w:sz w:val="32"/>
          <w:szCs w:val="32"/>
        </w:rPr>
      </w:pPr>
      <w:r>
        <w:rPr>
          <w:rStyle w:val="17"/>
          <w:rFonts w:hint="default" w:ascii="Times New Roman" w:hAnsi="Times New Roman" w:eastAsia="仿宋" w:cs="Times New Roman"/>
          <w:bCs/>
          <w:color w:val="000000"/>
          <w:sz w:val="32"/>
          <w:szCs w:val="32"/>
          <w:lang w:val="en-US" w:eastAsia="zh-CN"/>
        </w:rPr>
        <w:t>8</w:t>
      </w:r>
      <w:r>
        <w:rPr>
          <w:rStyle w:val="17"/>
          <w:rFonts w:hint="default" w:ascii="Times New Roman" w:hAnsi="Times New Roman" w:eastAsia="仿宋" w:cs="Times New Roman"/>
          <w:bCs/>
          <w:color w:val="000000"/>
          <w:sz w:val="32"/>
          <w:szCs w:val="32"/>
        </w:rPr>
        <w:t>.</w:t>
      </w:r>
      <w:r>
        <w:rPr>
          <w:rFonts w:hint="default" w:ascii="Times New Roman" w:hAnsi="Times New Roman" w:eastAsia="仿宋" w:cs="Times New Roman"/>
          <w:b/>
          <w:bCs/>
          <w:color w:val="000000" w:themeColor="text1"/>
          <w:sz w:val="32"/>
          <w:szCs w:val="32"/>
        </w:rPr>
        <w:t>卫生健康</w:t>
      </w:r>
      <w:r>
        <w:rPr>
          <w:rStyle w:val="17"/>
          <w:rFonts w:hint="default" w:ascii="Times New Roman" w:hAnsi="Times New Roman" w:eastAsia="仿宋" w:cs="Times New Roman"/>
          <w:bCs/>
          <w:color w:val="000000"/>
          <w:sz w:val="32"/>
          <w:szCs w:val="32"/>
        </w:rPr>
        <w:t>（类）***（款）***（项）:</w:t>
      </w:r>
      <w:r>
        <w:rPr>
          <w:rStyle w:val="17"/>
          <w:rFonts w:hint="default" w:ascii="Times New Roman" w:hAnsi="Times New Roman" w:eastAsia="仿宋" w:cs="Times New Roman"/>
          <w:b w:val="0"/>
          <w:bCs/>
          <w:color w:val="000000"/>
          <w:sz w:val="32"/>
          <w:szCs w:val="32"/>
        </w:rPr>
        <w:t>支出决算为</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万元，完成预算</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%，决算数小于/等于预算数的主要原因是…。</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w:t>
      </w:r>
    </w:p>
    <w:p>
      <w:pPr>
        <w:pageBreakBefore w:val="0"/>
        <w:kinsoku/>
        <w:wordWrap/>
        <w:overflowPunct/>
        <w:topLinePunct w:val="0"/>
        <w:bidi w:val="0"/>
        <w:spacing w:line="576" w:lineRule="exact"/>
        <w:ind w:firstLine="643" w:firstLineChars="200"/>
        <w:textAlignment w:val="auto"/>
        <w:rPr>
          <w:rFonts w:hint="default" w:ascii="Times New Roman" w:hAnsi="Times New Roman" w:eastAsia="仿宋" w:cs="Times New Roman"/>
          <w:b/>
          <w:color w:val="FF0000"/>
          <w:sz w:val="32"/>
          <w:szCs w:val="32"/>
        </w:rPr>
      </w:pPr>
      <w:r>
        <w:rPr>
          <w:rFonts w:hint="default" w:ascii="Times New Roman" w:hAnsi="Times New Roman" w:eastAsia="仿宋" w:cs="Times New Roman"/>
          <w:b/>
          <w:color w:val="FF0000"/>
          <w:sz w:val="32"/>
          <w:szCs w:val="32"/>
        </w:rPr>
        <w:t>（注：数据来源于财决Z01-1表，罗列全部功能分类科目至项级。上述“预算”口径为</w:t>
      </w:r>
      <w:r>
        <w:rPr>
          <w:rFonts w:hint="default" w:ascii="Times New Roman" w:hAnsi="Times New Roman" w:eastAsia="仿宋" w:cs="Times New Roman"/>
          <w:b/>
          <w:color w:val="FF0000"/>
          <w:sz w:val="32"/>
          <w:szCs w:val="32"/>
          <w:highlight w:val="yellow"/>
        </w:rPr>
        <w:t>调整预算数</w:t>
      </w:r>
      <w:r>
        <w:rPr>
          <w:rFonts w:hint="default" w:ascii="Times New Roman" w:hAnsi="Times New Roman" w:eastAsia="仿宋" w:cs="Times New Roman"/>
          <w:b/>
          <w:color w:val="FF0000"/>
          <w:sz w:val="32"/>
          <w:szCs w:val="32"/>
        </w:rPr>
        <w:t>。增减变动原因为决算数&lt;项级&gt;和调整预算数&lt;项级&gt;比较，与预算数持平可以不写原因。）</w:t>
      </w:r>
    </w:p>
    <w:p>
      <w:pPr>
        <w:pageBreakBefore w:val="0"/>
        <w:kinsoku/>
        <w:wordWrap/>
        <w:overflowPunct/>
        <w:topLinePunct w:val="0"/>
        <w:bidi w:val="0"/>
        <w:spacing w:line="576" w:lineRule="exact"/>
        <w:ind w:firstLine="640"/>
        <w:textAlignment w:val="auto"/>
        <w:rPr>
          <w:rFonts w:hint="default" w:ascii="Times New Roman" w:hAnsi="Times New Roman" w:eastAsia="仿宋" w:cs="Times New Roman"/>
          <w:b/>
          <w:color w:val="000000"/>
          <w:sz w:val="32"/>
          <w:szCs w:val="32"/>
        </w:rPr>
      </w:pPr>
    </w:p>
    <w:p>
      <w:pPr>
        <w:pageBreakBefore w:val="0"/>
        <w:tabs>
          <w:tab w:val="right" w:pos="8306"/>
        </w:tabs>
        <w:kinsoku/>
        <w:wordWrap/>
        <w:overflowPunct/>
        <w:topLinePunct w:val="0"/>
        <w:bidi w:val="0"/>
        <w:spacing w:line="576" w:lineRule="exact"/>
        <w:ind w:firstLine="640"/>
        <w:textAlignment w:val="auto"/>
        <w:outlineLvl w:val="1"/>
        <w:rPr>
          <w:rStyle w:val="28"/>
          <w:rFonts w:hint="default" w:ascii="Times New Roman" w:hAnsi="Times New Roman" w:eastAsia="黑体" w:cs="Times New Roman"/>
          <w:b w:val="0"/>
        </w:rPr>
      </w:pPr>
      <w:bookmarkStart w:id="41" w:name="_Toc15396608"/>
      <w:bookmarkStart w:id="42" w:name="_Toc15377214"/>
      <w:r>
        <w:rPr>
          <w:rFonts w:hint="default" w:ascii="Times New Roman" w:hAnsi="Times New Roman" w:eastAsia="黑体" w:cs="Times New Roman"/>
          <w:color w:val="000000"/>
          <w:sz w:val="32"/>
          <w:szCs w:val="32"/>
        </w:rPr>
        <w:t>六</w:t>
      </w:r>
      <w:r>
        <w:rPr>
          <w:rFonts w:hint="default" w:ascii="Times New Roman" w:hAnsi="Times New Roman" w:eastAsia="黑体" w:cs="Times New Roman"/>
          <w:b/>
          <w:color w:val="000000"/>
          <w:sz w:val="32"/>
          <w:szCs w:val="32"/>
        </w:rPr>
        <w:t>、一</w:t>
      </w:r>
      <w:r>
        <w:rPr>
          <w:rStyle w:val="28"/>
          <w:rFonts w:hint="default" w:ascii="Times New Roman" w:hAnsi="Times New Roman" w:eastAsia="黑体" w:cs="Times New Roman"/>
          <w:b w:val="0"/>
        </w:rPr>
        <w:t>般公共预算财政拨款基本支出决算情况说明</w:t>
      </w:r>
      <w:bookmarkEnd w:id="41"/>
      <w:bookmarkEnd w:id="42"/>
      <w:r>
        <w:rPr>
          <w:rStyle w:val="28"/>
          <w:rFonts w:hint="default" w:ascii="Times New Roman" w:hAnsi="Times New Roman" w:eastAsia="黑体" w:cs="Times New Roman"/>
          <w:b w:val="0"/>
        </w:rPr>
        <w:tab/>
      </w:r>
    </w:p>
    <w:p>
      <w:pPr>
        <w:pageBreakBefore w:val="0"/>
        <w:tabs>
          <w:tab w:val="right" w:pos="8306"/>
        </w:tabs>
        <w:kinsoku/>
        <w:wordWrap/>
        <w:overflowPunct/>
        <w:topLinePunct w:val="0"/>
        <w:bidi w:val="0"/>
        <w:spacing w:line="576" w:lineRule="exact"/>
        <w:ind w:firstLine="640"/>
        <w:textAlignment w:val="auto"/>
        <w:outlineLvl w:val="1"/>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2019年一般公共预算财政拨款基本支出</w:t>
      </w:r>
      <w:r>
        <w:rPr>
          <w:rFonts w:hint="default" w:ascii="Times New Roman" w:hAnsi="Times New Roman" w:eastAsia="仿宋" w:cs="Times New Roman"/>
          <w:color w:val="000000"/>
          <w:sz w:val="32"/>
          <w:szCs w:val="32"/>
          <w:lang w:val="en-US" w:eastAsia="zh-CN"/>
        </w:rPr>
        <w:t>318.34</w:t>
      </w:r>
      <w:r>
        <w:rPr>
          <w:rFonts w:hint="default" w:ascii="Times New Roman" w:hAnsi="Times New Roman" w:eastAsia="仿宋" w:cs="Times New Roman"/>
          <w:color w:val="000000"/>
          <w:sz w:val="32"/>
          <w:szCs w:val="32"/>
        </w:rPr>
        <w:t>万元，其中：</w:t>
      </w:r>
    </w:p>
    <w:p>
      <w:pPr>
        <w:pageBreakBefore w:val="0"/>
        <w:kinsoku/>
        <w:wordWrap/>
        <w:overflowPunct/>
        <w:topLinePunct w:val="0"/>
        <w:bidi w:val="0"/>
        <w:spacing w:line="576" w:lineRule="exact"/>
        <w:ind w:firstLine="645"/>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人员经费</w:t>
      </w:r>
      <w:r>
        <w:rPr>
          <w:rFonts w:hint="default" w:ascii="Times New Roman" w:hAnsi="Times New Roman" w:eastAsia="仿宋" w:cs="Times New Roman"/>
          <w:color w:val="000000"/>
          <w:sz w:val="32"/>
          <w:szCs w:val="32"/>
          <w:lang w:val="en-US" w:eastAsia="zh-CN"/>
        </w:rPr>
        <w:t>268.46</w:t>
      </w:r>
      <w:r>
        <w:rPr>
          <w:rFonts w:hint="default" w:ascii="Times New Roman" w:hAnsi="Times New Roman" w:eastAsia="仿宋" w:cs="Times New Roman"/>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 w:cs="Times New Roman"/>
          <w:color w:val="000000"/>
          <w:sz w:val="32"/>
          <w:szCs w:val="32"/>
        </w:rPr>
        <w:br w:type="textWrapping"/>
      </w:r>
      <w:r>
        <w:rPr>
          <w:rFonts w:hint="default" w:ascii="Times New Roman" w:hAnsi="Times New Roman" w:eastAsia="仿宋" w:cs="Times New Roman"/>
          <w:color w:val="000000"/>
          <w:sz w:val="32"/>
          <w:szCs w:val="32"/>
        </w:rPr>
        <w:t>　　日常公用经费</w:t>
      </w:r>
      <w:r>
        <w:rPr>
          <w:rFonts w:hint="default" w:ascii="Times New Roman" w:hAnsi="Times New Roman" w:eastAsia="仿宋" w:cs="Times New Roman"/>
          <w:color w:val="000000"/>
          <w:sz w:val="32"/>
          <w:szCs w:val="32"/>
          <w:lang w:val="en-US" w:eastAsia="zh-CN"/>
        </w:rPr>
        <w:t>49.90</w:t>
      </w:r>
      <w:r>
        <w:rPr>
          <w:rFonts w:hint="default" w:ascii="Times New Roman" w:hAnsi="Times New Roman" w:eastAsia="仿宋" w:cs="Times New Roman"/>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76" w:lineRule="exact"/>
        <w:ind w:firstLine="640"/>
        <w:textAlignment w:val="auto"/>
        <w:outlineLvl w:val="1"/>
        <w:rPr>
          <w:rStyle w:val="28"/>
          <w:rFonts w:hint="default" w:ascii="Times New Roman" w:hAnsi="Times New Roman" w:eastAsia="黑体" w:cs="Times New Roman"/>
          <w:b w:val="0"/>
        </w:rPr>
      </w:pPr>
      <w:bookmarkStart w:id="43" w:name="_Toc15396609"/>
      <w:bookmarkStart w:id="44" w:name="_Toc15377215"/>
      <w:r>
        <w:rPr>
          <w:rFonts w:hint="default" w:ascii="Times New Roman" w:hAnsi="Times New Roman" w:eastAsia="黑体" w:cs="Times New Roman"/>
          <w:color w:val="000000"/>
          <w:sz w:val="32"/>
          <w:szCs w:val="32"/>
        </w:rPr>
        <w:t>七、</w:t>
      </w:r>
      <w:r>
        <w:rPr>
          <w:rStyle w:val="28"/>
          <w:rFonts w:hint="default" w:ascii="Times New Roman" w:hAnsi="Times New Roman" w:eastAsia="黑体" w:cs="Times New Roman"/>
        </w:rPr>
        <w:t>“</w:t>
      </w:r>
      <w:r>
        <w:rPr>
          <w:rStyle w:val="28"/>
          <w:rFonts w:hint="default" w:ascii="Times New Roman" w:hAnsi="Times New Roman" w:eastAsia="黑体" w:cs="Times New Roman"/>
          <w:b w:val="0"/>
        </w:rPr>
        <w:t>三公”经费财政拨款支出决算情况说明</w:t>
      </w:r>
      <w:bookmarkEnd w:id="43"/>
      <w:bookmarkEnd w:id="44"/>
    </w:p>
    <w:p>
      <w:pPr>
        <w:pageBreakBefore w:val="0"/>
        <w:kinsoku/>
        <w:wordWrap/>
        <w:overflowPunct/>
        <w:topLinePunct w:val="0"/>
        <w:bidi w:val="0"/>
        <w:spacing w:line="576" w:lineRule="exact"/>
        <w:ind w:firstLine="640"/>
        <w:textAlignment w:val="auto"/>
        <w:outlineLvl w:val="2"/>
        <w:rPr>
          <w:rFonts w:hint="default" w:ascii="Times New Roman" w:hAnsi="Times New Roman" w:eastAsia="仿宋" w:cs="Times New Roman"/>
          <w:b/>
          <w:color w:val="000000"/>
          <w:sz w:val="32"/>
          <w:szCs w:val="32"/>
        </w:rPr>
      </w:pPr>
      <w:bookmarkStart w:id="45" w:name="_Toc15377216"/>
      <w:r>
        <w:rPr>
          <w:rFonts w:hint="default" w:ascii="Times New Roman" w:hAnsi="Times New Roman" w:eastAsia="仿宋" w:cs="Times New Roman"/>
          <w:b/>
          <w:color w:val="000000"/>
          <w:sz w:val="32"/>
          <w:szCs w:val="32"/>
        </w:rPr>
        <w:t>（一）“三公”经费财政拨款支出决算总体情况说明</w:t>
      </w:r>
      <w:bookmarkEnd w:id="45"/>
    </w:p>
    <w:p>
      <w:pPr>
        <w:pageBreakBefore w:val="0"/>
        <w:kinsoku/>
        <w:wordWrap/>
        <w:overflowPunct/>
        <w:topLinePunct w:val="0"/>
        <w:bidi w:val="0"/>
        <w:spacing w:line="576" w:lineRule="exact"/>
        <w:ind w:firstLine="64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2019年“三公”经费财政拨款支出决算为</w:t>
      </w:r>
      <w:r>
        <w:rPr>
          <w:rFonts w:hint="default" w:ascii="Times New Roman" w:hAnsi="Times New Roman" w:eastAsia="仿宋" w:cs="Times New Roman"/>
          <w:color w:val="000000"/>
          <w:sz w:val="32"/>
          <w:szCs w:val="32"/>
          <w:lang w:val="en-US" w:eastAsia="zh-CN"/>
        </w:rPr>
        <w:t>12.68</w:t>
      </w:r>
      <w:r>
        <w:rPr>
          <w:rFonts w:hint="default" w:ascii="Times New Roman" w:hAnsi="Times New Roman" w:eastAsia="仿宋" w:cs="Times New Roman"/>
          <w:color w:val="000000"/>
          <w:sz w:val="32"/>
          <w:szCs w:val="32"/>
        </w:rPr>
        <w:t>万元，完成预算</w:t>
      </w:r>
      <w:r>
        <w:rPr>
          <w:rFonts w:hint="default" w:ascii="Times New Roman" w:hAnsi="Times New Roman" w:eastAsia="仿宋" w:cs="Times New Roman"/>
          <w:color w:val="000000"/>
          <w:sz w:val="32"/>
          <w:szCs w:val="32"/>
          <w:lang w:val="en-US" w:eastAsia="zh-CN"/>
        </w:rPr>
        <w:t>74.12</w:t>
      </w:r>
      <w:r>
        <w:rPr>
          <w:rFonts w:hint="default" w:ascii="Times New Roman" w:hAnsi="Times New Roman" w:eastAsia="仿宋" w:cs="Times New Roman"/>
          <w:color w:val="000000"/>
          <w:sz w:val="32"/>
          <w:szCs w:val="32"/>
        </w:rPr>
        <w:t>%，决算数小于预算数（或与预算数持平）的主要原因是</w:t>
      </w:r>
      <w:r>
        <w:rPr>
          <w:rFonts w:hint="default" w:ascii="Times New Roman" w:hAnsi="Times New Roman" w:eastAsia="仿宋" w:cs="Times New Roman"/>
          <w:color w:val="000000"/>
          <w:sz w:val="32"/>
          <w:szCs w:val="32"/>
          <w:lang w:eastAsia="zh-CN"/>
        </w:rPr>
        <w:t>坚持厉行勤俭节约的原则</w:t>
      </w:r>
      <w:r>
        <w:rPr>
          <w:rFonts w:hint="default" w:ascii="Times New Roman" w:hAnsi="Times New Roman" w:eastAsia="仿宋" w:cs="Times New Roman"/>
          <w:color w:val="000000"/>
          <w:sz w:val="32"/>
          <w:szCs w:val="32"/>
        </w:rPr>
        <w:t>。</w:t>
      </w:r>
    </w:p>
    <w:p>
      <w:pPr>
        <w:pageBreakBefore w:val="0"/>
        <w:kinsoku/>
        <w:wordWrap/>
        <w:overflowPunct/>
        <w:topLinePunct w:val="0"/>
        <w:bidi w:val="0"/>
        <w:spacing w:line="576" w:lineRule="exact"/>
        <w:ind w:firstLine="640"/>
        <w:textAlignment w:val="auto"/>
        <w:rPr>
          <w:rFonts w:hint="default" w:ascii="Times New Roman" w:hAnsi="Times New Roman" w:eastAsia="仿宋" w:cs="Times New Roman"/>
          <w:b/>
          <w:color w:val="FF0000"/>
          <w:sz w:val="32"/>
          <w:szCs w:val="32"/>
        </w:rPr>
      </w:pPr>
      <w:r>
        <w:rPr>
          <w:rFonts w:hint="default" w:ascii="Times New Roman" w:hAnsi="Times New Roman" w:eastAsia="仿宋" w:cs="Times New Roman"/>
          <w:b/>
          <w:color w:val="FF0000"/>
          <w:sz w:val="32"/>
          <w:szCs w:val="32"/>
        </w:rPr>
        <w:t>（注：上述“预算”口径为调整预算数，包括政府性基金支出决算情况。）</w:t>
      </w:r>
    </w:p>
    <w:p>
      <w:pPr>
        <w:pageBreakBefore w:val="0"/>
        <w:kinsoku/>
        <w:wordWrap/>
        <w:overflowPunct/>
        <w:topLinePunct w:val="0"/>
        <w:bidi w:val="0"/>
        <w:spacing w:line="576" w:lineRule="exact"/>
        <w:ind w:firstLine="640"/>
        <w:textAlignment w:val="auto"/>
        <w:outlineLvl w:val="2"/>
        <w:rPr>
          <w:rFonts w:hint="default" w:ascii="Times New Roman" w:hAnsi="Times New Roman" w:eastAsia="仿宋" w:cs="Times New Roman"/>
          <w:b/>
          <w:color w:val="000000"/>
          <w:sz w:val="32"/>
          <w:szCs w:val="32"/>
        </w:rPr>
      </w:pPr>
      <w:bookmarkStart w:id="46" w:name="_Toc15377217"/>
      <w:r>
        <w:rPr>
          <w:rFonts w:hint="default" w:ascii="Times New Roman" w:hAnsi="Times New Roman" w:eastAsia="仿宋" w:cs="Times New Roman"/>
          <w:b/>
          <w:color w:val="000000"/>
          <w:sz w:val="32"/>
          <w:szCs w:val="32"/>
        </w:rPr>
        <w:t>（二）“三公”经费财政拨款支出决算具体情况说明</w:t>
      </w:r>
      <w:bookmarkEnd w:id="46"/>
    </w:p>
    <w:p>
      <w:pPr>
        <w:pageBreakBefore w:val="0"/>
        <w:kinsoku/>
        <w:wordWrap/>
        <w:overflowPunct/>
        <w:topLinePunct w:val="0"/>
        <w:bidi w:val="0"/>
        <w:spacing w:line="576" w:lineRule="exact"/>
        <w:ind w:firstLine="64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2019年“三公”经费财政拨款支出决算中，因公出国（境）费支出决算</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%；公务用车购置及运行维护费支出决算</w:t>
      </w:r>
      <w:r>
        <w:rPr>
          <w:rFonts w:hint="default" w:ascii="Times New Roman" w:hAnsi="Times New Roman" w:eastAsia="仿宋" w:cs="Times New Roman"/>
          <w:color w:val="000000"/>
          <w:sz w:val="32"/>
          <w:szCs w:val="32"/>
          <w:lang w:val="en-US" w:eastAsia="zh-CN"/>
        </w:rPr>
        <w:t>12.53</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98.86</w:t>
      </w:r>
      <w:r>
        <w:rPr>
          <w:rFonts w:hint="default" w:ascii="Times New Roman" w:hAnsi="Times New Roman" w:eastAsia="仿宋" w:cs="Times New Roman"/>
          <w:color w:val="000000"/>
          <w:sz w:val="32"/>
          <w:szCs w:val="32"/>
        </w:rPr>
        <w:t>%；公务接待费支出决算</w:t>
      </w:r>
      <w:r>
        <w:rPr>
          <w:rFonts w:hint="default" w:ascii="Times New Roman" w:hAnsi="Times New Roman" w:eastAsia="仿宋" w:cs="Times New Roman"/>
          <w:color w:val="000000"/>
          <w:sz w:val="32"/>
          <w:szCs w:val="32"/>
          <w:lang w:val="en-US" w:eastAsia="zh-CN"/>
        </w:rPr>
        <w:t>0.145</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1.14</w:t>
      </w:r>
      <w:r>
        <w:rPr>
          <w:rFonts w:hint="default" w:ascii="Times New Roman" w:hAnsi="Times New Roman" w:eastAsia="仿宋" w:cs="Times New Roman"/>
          <w:color w:val="000000"/>
          <w:sz w:val="32"/>
          <w:szCs w:val="32"/>
        </w:rPr>
        <w:t>%。具体情况如下：</w:t>
      </w:r>
    </w:p>
    <w:p>
      <w:pPr>
        <w:pageBreakBefore w:val="0"/>
        <w:kinsoku/>
        <w:wordWrap/>
        <w:overflowPunct/>
        <w:topLinePunct w:val="0"/>
        <w:bidi w:val="0"/>
        <w:spacing w:line="576" w:lineRule="exact"/>
        <w:ind w:firstLine="64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（图7：“三公”经费财政拨款支出结构）（饼状图）</w:t>
      </w: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pict>
          <v:shape id="_x0000_s1031" o:spid="_x0000_s1031" o:spt="75" type="#_x0000_t75" style="position:absolute;left:0pt;margin-left:29.85pt;margin-top:5.25pt;height:184.35pt;width:303.5pt;mso-wrap-distance-left:9pt;mso-wrap-distance-right:9pt;z-index:-251528192;mso-width-relative:page;mso-height-relative:page;" o:ole="t" filled="f" o:preferrelative="t" stroked="f" coordsize="21600,21600" wrapcoords="21592 -2 0 0 0 21600 21592 21602 8 21602 21600 21600 21600 0 8 -2 21592 -2">
            <v:path/>
            <v:fill on="f" focussize="0,0"/>
            <v:stroke on="f"/>
            <v:imagedata r:id="rId21" o:title=""/>
            <o:lock v:ext="edit" aspectratio="t"/>
            <w10:wrap type="tight"/>
          </v:shape>
          <o:OLEObject Type="Embed" ProgID="Excel.Chart.8" ShapeID="_x0000_s1031" DrawAspect="Content" ObjectID="_1468075730" r:id="rId20">
            <o:LockedField>false</o:LockedField>
          </o:OLEObject>
        </w:pict>
      </w: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1.因公出国（境）经费支出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17"/>
          <w:rFonts w:hint="default" w:ascii="Times New Roman" w:hAnsi="Times New Roman" w:eastAsia="仿宋" w:cs="Times New Roman"/>
          <w:b w:val="0"/>
          <w:bCs/>
          <w:color w:val="000000"/>
          <w:sz w:val="32"/>
          <w:szCs w:val="32"/>
        </w:rPr>
        <w:t>完成预算</w:t>
      </w:r>
      <w:r>
        <w:rPr>
          <w:rStyle w:val="17"/>
          <w:rFonts w:hint="eastAsia" w:eastAsia="仿宋" w:cs="Times New Roman"/>
          <w:b w:val="0"/>
          <w:bCs/>
          <w:color w:val="000000"/>
          <w:sz w:val="32"/>
          <w:szCs w:val="32"/>
          <w:lang w:val="en-US" w:eastAsia="zh-CN"/>
        </w:rPr>
        <w:t>0</w:t>
      </w:r>
      <w:r>
        <w:rPr>
          <w:rStyle w:val="17"/>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全年安排因公出国（境）团组</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次，出国（境）</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人。因公出国（境）支出决算比201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年增加/减少</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万元，增长/下降</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%。主要原因是…</w:t>
      </w: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开支内容包括：…（团组名称、出访地点、取得成效）</w:t>
      </w: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2.公务用车购置及运行维护费支出</w:t>
      </w:r>
      <w:r>
        <w:rPr>
          <w:rFonts w:hint="default" w:ascii="Times New Roman" w:hAnsi="Times New Roman" w:eastAsia="仿宋_GB2312" w:cs="Times New Roman"/>
          <w:color w:val="000000"/>
          <w:sz w:val="32"/>
          <w:szCs w:val="32"/>
          <w:lang w:val="en-US" w:eastAsia="zh-CN"/>
        </w:rPr>
        <w:t>12.53</w:t>
      </w:r>
      <w:r>
        <w:rPr>
          <w:rFonts w:hint="default" w:ascii="Times New Roman" w:hAnsi="Times New Roman" w:eastAsia="仿宋_GB2312" w:cs="Times New Roman"/>
          <w:color w:val="000000"/>
          <w:sz w:val="32"/>
          <w:szCs w:val="32"/>
        </w:rPr>
        <w:t>万元</w:t>
      </w:r>
      <w:r>
        <w:rPr>
          <w:rFonts w:hint="eastAsia" w:eastAsia="仿宋_GB2312" w:cs="Times New Roman"/>
          <w:color w:val="000000"/>
          <w:sz w:val="32"/>
          <w:szCs w:val="32"/>
          <w:lang w:eastAsia="zh-CN"/>
        </w:rPr>
        <w:t>，</w:t>
      </w:r>
      <w:r>
        <w:rPr>
          <w:rStyle w:val="17"/>
          <w:rFonts w:hint="default" w:ascii="Times New Roman" w:hAnsi="Times New Roman" w:eastAsia="仿宋" w:cs="Times New Roman"/>
          <w:b w:val="0"/>
          <w:bCs/>
          <w:color w:val="000000"/>
          <w:sz w:val="32"/>
          <w:szCs w:val="32"/>
        </w:rPr>
        <w:t>完成预算</w:t>
      </w:r>
      <w:r>
        <w:rPr>
          <w:rStyle w:val="17"/>
          <w:rFonts w:hint="eastAsia" w:eastAsia="仿宋" w:cs="Times New Roman"/>
          <w:b w:val="0"/>
          <w:bCs/>
          <w:color w:val="000000"/>
          <w:sz w:val="32"/>
          <w:szCs w:val="32"/>
          <w:lang w:val="en-US" w:eastAsia="zh-CN"/>
        </w:rPr>
        <w:t>100</w:t>
      </w:r>
      <w:r>
        <w:rPr>
          <w:rStyle w:val="17"/>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公务用车购置及运行维护费支出决算比201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年增加</w:t>
      </w:r>
      <w:r>
        <w:rPr>
          <w:rFonts w:hint="default" w:ascii="Times New Roman" w:hAnsi="Times New Roman" w:eastAsia="仿宋_GB2312" w:cs="Times New Roman"/>
          <w:color w:val="000000"/>
          <w:sz w:val="32"/>
          <w:szCs w:val="32"/>
          <w:lang w:val="en-US" w:eastAsia="zh-CN"/>
        </w:rPr>
        <w:t>0.40</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3.26</w:t>
      </w:r>
      <w:r>
        <w:rPr>
          <w:rFonts w:hint="default" w:ascii="Times New Roman" w:hAnsi="Times New Roman" w:eastAsia="仿宋_GB2312" w:cs="Times New Roman"/>
          <w:color w:val="000000"/>
          <w:sz w:val="32"/>
          <w:szCs w:val="32"/>
        </w:rPr>
        <w:t>%。主要原因是</w:t>
      </w:r>
      <w:r>
        <w:rPr>
          <w:rFonts w:hint="default" w:ascii="Times New Roman" w:hAnsi="Times New Roman" w:eastAsia="仿宋_GB2312" w:cs="Times New Roman"/>
          <w:color w:val="000000"/>
          <w:sz w:val="32"/>
          <w:szCs w:val="32"/>
          <w:lang w:eastAsia="zh-CN"/>
        </w:rPr>
        <w:t>开展课题调研、全面深化改革专项督察次数增加，出差相应次数增加。</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color w:val="000000"/>
          <w:sz w:val="32"/>
          <w:szCs w:val="32"/>
        </w:rPr>
        <w:t>公务用车购置支出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万元。全年按规定更新购置公务用车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辆，金额</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元。截至2019年12月底，单位共有公务用车</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辆，其中：主要领导干部用车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辆、机要通信用车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辆、应急保障用车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辆、执法执勤用车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、特种专业技术</w:t>
      </w:r>
      <w:r>
        <w:rPr>
          <w:rFonts w:hint="default" w:ascii="Times New Roman" w:hAnsi="Times New Roman" w:eastAsia="仿宋_GB2312" w:cs="Times New Roman"/>
          <w:color w:val="000000"/>
          <w:sz w:val="32"/>
          <w:szCs w:val="32"/>
        </w:rPr>
        <w:t>用车</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、其他用车</w:t>
      </w:r>
      <w:r>
        <w:rPr>
          <w:rFonts w:hint="default" w:ascii="Times New Roman" w:hAnsi="Times New Roman" w:eastAsia="仿宋_GB2312" w:cs="Times New Roman"/>
          <w:color w:val="000000"/>
          <w:sz w:val="32"/>
          <w:szCs w:val="32"/>
          <w:lang w:val="en-US" w:eastAsia="zh-CN"/>
        </w:rPr>
        <w:t>2辆。</w:t>
      </w: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公务用车运行维护费支出</w:t>
      </w:r>
      <w:r>
        <w:rPr>
          <w:rFonts w:hint="default" w:ascii="Times New Roman" w:hAnsi="Times New Roman" w:eastAsia="仿宋_GB2312" w:cs="Times New Roman"/>
          <w:color w:val="000000"/>
          <w:sz w:val="32"/>
          <w:szCs w:val="32"/>
          <w:lang w:val="en-US" w:eastAsia="zh-CN"/>
        </w:rPr>
        <w:t>12.53</w:t>
      </w:r>
      <w:r>
        <w:rPr>
          <w:rFonts w:hint="default" w:ascii="Times New Roman" w:hAnsi="Times New Roman" w:eastAsia="仿宋_GB2312" w:cs="Times New Roman"/>
          <w:color w:val="000000"/>
          <w:sz w:val="32"/>
          <w:szCs w:val="32"/>
        </w:rPr>
        <w:t>万元。主要用于</w:t>
      </w:r>
      <w:r>
        <w:rPr>
          <w:rFonts w:hint="default" w:ascii="Times New Roman" w:hAnsi="Times New Roman" w:eastAsia="仿宋_GB2312" w:cs="Times New Roman"/>
          <w:color w:val="000000"/>
          <w:sz w:val="32"/>
          <w:szCs w:val="32"/>
          <w:lang w:eastAsia="zh-CN"/>
        </w:rPr>
        <w:t>开展课题调研、全面深化改革专项督察</w:t>
      </w:r>
      <w:r>
        <w:rPr>
          <w:rFonts w:hint="default" w:ascii="Times New Roman" w:hAnsi="Times New Roman" w:eastAsia="仿宋_GB2312" w:cs="Times New Roman"/>
          <w:color w:val="000000"/>
          <w:sz w:val="32"/>
          <w:szCs w:val="32"/>
        </w:rPr>
        <w:t>等所需的公务用车燃料费、维修费、过路过桥费、保险费等支出。</w:t>
      </w: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3.公务接待费支出</w:t>
      </w:r>
      <w:r>
        <w:rPr>
          <w:rFonts w:hint="default" w:ascii="Times New Roman" w:hAnsi="Times New Roman" w:eastAsia="仿宋_GB2312" w:cs="Times New Roman"/>
          <w:color w:val="000000"/>
          <w:sz w:val="32"/>
          <w:szCs w:val="32"/>
          <w:lang w:val="en-US" w:eastAsia="zh-CN"/>
        </w:rPr>
        <w:t>0.145</w:t>
      </w:r>
      <w:r>
        <w:rPr>
          <w:rFonts w:hint="default" w:ascii="Times New Roman" w:hAnsi="Times New Roman" w:eastAsia="仿宋_GB2312" w:cs="Times New Roman"/>
          <w:color w:val="000000"/>
          <w:sz w:val="32"/>
          <w:szCs w:val="32"/>
        </w:rPr>
        <w:t>万元，</w:t>
      </w:r>
      <w:r>
        <w:rPr>
          <w:rStyle w:val="17"/>
          <w:rFonts w:hint="default" w:ascii="Times New Roman" w:hAnsi="Times New Roman" w:eastAsia="仿宋" w:cs="Times New Roman"/>
          <w:b w:val="0"/>
          <w:bCs/>
          <w:color w:val="000000"/>
          <w:sz w:val="32"/>
          <w:szCs w:val="32"/>
        </w:rPr>
        <w:t>完成预算</w:t>
      </w:r>
      <w:r>
        <w:rPr>
          <w:rStyle w:val="17"/>
          <w:rFonts w:hint="default" w:ascii="Times New Roman" w:hAnsi="Times New Roman" w:eastAsia="仿宋" w:cs="Times New Roman"/>
          <w:b w:val="0"/>
          <w:bCs/>
          <w:color w:val="000000"/>
          <w:sz w:val="32"/>
          <w:szCs w:val="32"/>
          <w:lang w:val="en-US" w:eastAsia="zh-CN"/>
        </w:rPr>
        <w:t>13.18</w:t>
      </w:r>
      <w:r>
        <w:rPr>
          <w:rStyle w:val="17"/>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公务接待费支出决算比2018年</w:t>
      </w:r>
      <w:r>
        <w:rPr>
          <w:rFonts w:hint="default" w:ascii="Times New Roman" w:hAnsi="Times New Roman" w:eastAsia="仿宋_GB2312" w:cs="Times New Roman"/>
          <w:color w:val="000000"/>
          <w:sz w:val="32"/>
          <w:szCs w:val="32"/>
          <w:lang w:eastAsia="zh-CN"/>
        </w:rPr>
        <w:t>增加</w:t>
      </w:r>
      <w:r>
        <w:rPr>
          <w:rFonts w:hint="default" w:ascii="Times New Roman" w:hAnsi="Times New Roman" w:eastAsia="仿宋_GB2312" w:cs="Times New Roman"/>
          <w:color w:val="000000"/>
          <w:sz w:val="32"/>
          <w:szCs w:val="32"/>
          <w:lang w:val="en-US" w:eastAsia="zh-CN"/>
        </w:rPr>
        <w:t>0.08</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119.7</w:t>
      </w:r>
      <w:r>
        <w:rPr>
          <w:rFonts w:hint="default" w:ascii="Times New Roman" w:hAnsi="Times New Roman" w:eastAsia="仿宋_GB2312" w:cs="Times New Roman"/>
          <w:color w:val="000000"/>
          <w:sz w:val="32"/>
          <w:szCs w:val="32"/>
        </w:rPr>
        <w:t>%。主要原因是</w:t>
      </w:r>
      <w:r>
        <w:rPr>
          <w:rFonts w:hint="default" w:ascii="Times New Roman" w:hAnsi="Times New Roman" w:eastAsia="仿宋_GB2312" w:cs="Times New Roman"/>
          <w:color w:val="000000"/>
          <w:sz w:val="32"/>
          <w:szCs w:val="32"/>
          <w:lang w:val="en-US" w:eastAsia="zh-CN"/>
        </w:rPr>
        <w:t>2019年</w:t>
      </w:r>
      <w:r>
        <w:rPr>
          <w:rFonts w:hint="default" w:ascii="Times New Roman" w:hAnsi="Times New Roman" w:eastAsia="仿宋_GB2312" w:cs="Times New Roman"/>
          <w:color w:val="000000"/>
          <w:sz w:val="32"/>
          <w:szCs w:val="32"/>
          <w:lang w:eastAsia="zh-CN"/>
        </w:rPr>
        <w:t>省委改革办来州督导工作</w:t>
      </w:r>
      <w:r>
        <w:rPr>
          <w:rFonts w:hint="default" w:ascii="Times New Roman" w:hAnsi="Times New Roman" w:eastAsia="仿宋_GB2312" w:cs="Times New Roman"/>
          <w:color w:val="000000"/>
          <w:sz w:val="32"/>
          <w:szCs w:val="32"/>
          <w:lang w:val="en-US" w:eastAsia="zh-CN"/>
        </w:rPr>
        <w:t>2批次。</w:t>
      </w:r>
      <w:r>
        <w:rPr>
          <w:rFonts w:hint="default" w:ascii="Times New Roman" w:hAnsi="Times New Roman" w:eastAsia="仿宋_GB2312" w:cs="Times New Roman"/>
          <w:color w:val="000000"/>
          <w:sz w:val="32"/>
          <w:szCs w:val="32"/>
        </w:rPr>
        <w:t>其中：</w:t>
      </w:r>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 w:cs="Times New Roman"/>
          <w:b/>
          <w:color w:val="000000"/>
          <w:sz w:val="32"/>
          <w:szCs w:val="32"/>
        </w:rPr>
        <w:t>国内公务接待支出</w:t>
      </w:r>
      <w:r>
        <w:rPr>
          <w:rFonts w:hint="default" w:ascii="Times New Roman" w:hAnsi="Times New Roman" w:eastAsia="仿宋" w:cs="Times New Roman"/>
          <w:color w:val="000000"/>
          <w:sz w:val="32"/>
          <w:szCs w:val="32"/>
          <w:lang w:val="en-US" w:eastAsia="zh-CN"/>
        </w:rPr>
        <w:t>0.145</w:t>
      </w:r>
      <w:r>
        <w:rPr>
          <w:rFonts w:hint="default" w:ascii="Times New Roman" w:hAnsi="Times New Roman" w:eastAsia="仿宋_GB2312" w:cs="Times New Roman"/>
          <w:color w:val="000000"/>
          <w:sz w:val="32"/>
          <w:szCs w:val="32"/>
        </w:rPr>
        <w:t>万元，主要用于</w:t>
      </w:r>
      <w:r>
        <w:rPr>
          <w:rFonts w:hint="default" w:ascii="Times New Roman" w:hAnsi="Times New Roman" w:eastAsia="仿宋_GB2312" w:cs="Times New Roman"/>
          <w:color w:val="000000"/>
          <w:sz w:val="32"/>
          <w:szCs w:val="32"/>
          <w:lang w:eastAsia="zh-CN"/>
        </w:rPr>
        <w:t>省委改革办来州督导</w:t>
      </w:r>
      <w:r>
        <w:rPr>
          <w:rFonts w:hint="default" w:ascii="Times New Roman" w:hAnsi="Times New Roman" w:eastAsia="仿宋_GB2312" w:cs="Times New Roman"/>
          <w:color w:val="000000"/>
          <w:sz w:val="32"/>
          <w:szCs w:val="32"/>
        </w:rPr>
        <w:t>。国内公务接待</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批次，</w:t>
      </w:r>
      <w:r>
        <w:rPr>
          <w:rFonts w:hint="default" w:ascii="Times New Roman" w:hAnsi="Times New Roman" w:eastAsia="仿宋_GB2312" w:cs="Times New Roman"/>
          <w:color w:val="000000"/>
          <w:sz w:val="32"/>
          <w:szCs w:val="32"/>
          <w:lang w:val="en-US" w:eastAsia="zh-CN"/>
        </w:rPr>
        <w:t>15</w:t>
      </w:r>
      <w:r>
        <w:rPr>
          <w:rFonts w:hint="default" w:ascii="Times New Roman" w:hAnsi="Times New Roman" w:eastAsia="仿宋_GB2312" w:cs="Times New Roman"/>
          <w:color w:val="000000"/>
          <w:sz w:val="32"/>
          <w:szCs w:val="32"/>
        </w:rPr>
        <w:t>人次（不包括陪同人员），共计支出</w:t>
      </w:r>
      <w:r>
        <w:rPr>
          <w:rFonts w:hint="default" w:ascii="Times New Roman" w:hAnsi="Times New Roman" w:eastAsia="仿宋_GB2312" w:cs="Times New Roman"/>
          <w:color w:val="000000"/>
          <w:sz w:val="32"/>
          <w:szCs w:val="32"/>
          <w:lang w:val="en-US" w:eastAsia="zh-CN"/>
        </w:rPr>
        <w:t>0.145</w:t>
      </w:r>
      <w:r>
        <w:rPr>
          <w:rFonts w:hint="default" w:ascii="Times New Roman" w:hAnsi="Times New Roman" w:eastAsia="仿宋_GB2312" w:cs="Times New Roman"/>
          <w:color w:val="000000"/>
          <w:sz w:val="32"/>
          <w:szCs w:val="32"/>
        </w:rPr>
        <w:t>万元，具体内容包括：</w:t>
      </w:r>
      <w:r>
        <w:rPr>
          <w:rFonts w:hint="default" w:ascii="Times New Roman" w:hAnsi="Times New Roman" w:eastAsia="仿宋_GB2312" w:cs="Times New Roman"/>
          <w:color w:val="000000"/>
          <w:sz w:val="32"/>
          <w:szCs w:val="32"/>
          <w:lang w:eastAsia="zh-CN"/>
        </w:rPr>
        <w:t>餐费</w:t>
      </w:r>
      <w:r>
        <w:rPr>
          <w:rFonts w:hint="default" w:ascii="Times New Roman" w:hAnsi="Times New Roman" w:eastAsia="仿宋_GB2312" w:cs="Times New Roman"/>
          <w:color w:val="000000"/>
          <w:sz w:val="32"/>
          <w:szCs w:val="32"/>
          <w:lang w:val="en-US" w:eastAsia="zh-CN"/>
        </w:rPr>
        <w:t>0.145万元</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76" w:lineRule="exact"/>
        <w:ind w:firstLine="643"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 w:cs="Times New Roman"/>
          <w:b/>
          <w:color w:val="000000"/>
          <w:sz w:val="32"/>
          <w:szCs w:val="32"/>
        </w:rPr>
        <w:t>外事接待支出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themeColor="text1"/>
          <w:sz w:val="32"/>
          <w:szCs w:val="32"/>
        </w:rPr>
        <w:t>，外事接待</w:t>
      </w:r>
      <w:r>
        <w:rPr>
          <w:rFonts w:hint="eastAsia" w:eastAsia="仿宋_GB2312" w:cs="Times New Roman"/>
          <w:color w:val="000000" w:themeColor="text1"/>
          <w:sz w:val="32"/>
          <w:szCs w:val="32"/>
          <w:lang w:val="en-US" w:eastAsia="zh-CN"/>
        </w:rPr>
        <w:t>0</w:t>
      </w:r>
      <w:r>
        <w:rPr>
          <w:rFonts w:hint="default" w:ascii="Times New Roman" w:hAnsi="Times New Roman" w:eastAsia="仿宋_GB2312" w:cs="Times New Roman"/>
          <w:color w:val="000000" w:themeColor="text1"/>
          <w:sz w:val="32"/>
          <w:szCs w:val="32"/>
        </w:rPr>
        <w:t>批次，</w:t>
      </w:r>
      <w:r>
        <w:rPr>
          <w:rFonts w:hint="eastAsia" w:eastAsia="仿宋_GB2312" w:cs="Times New Roman"/>
          <w:color w:val="000000" w:themeColor="text1"/>
          <w:sz w:val="32"/>
          <w:szCs w:val="32"/>
          <w:lang w:val="en-US" w:eastAsia="zh-CN"/>
        </w:rPr>
        <w:t>0</w:t>
      </w:r>
      <w:r>
        <w:rPr>
          <w:rFonts w:hint="default" w:ascii="Times New Roman" w:hAnsi="Times New Roman" w:eastAsia="仿宋_GB2312" w:cs="Times New Roman"/>
          <w:color w:val="000000" w:themeColor="text1"/>
          <w:sz w:val="32"/>
          <w:szCs w:val="32"/>
        </w:rPr>
        <w:t>人，共计支出</w:t>
      </w:r>
      <w:r>
        <w:rPr>
          <w:rFonts w:hint="eastAsia" w:eastAsia="仿宋_GB2312" w:cs="Times New Roman"/>
          <w:color w:val="000000" w:themeColor="text1"/>
          <w:sz w:val="32"/>
          <w:szCs w:val="32"/>
          <w:lang w:val="en-US" w:eastAsia="zh-CN"/>
        </w:rPr>
        <w:t>0</w:t>
      </w:r>
      <w:r>
        <w:rPr>
          <w:rFonts w:hint="default" w:ascii="Times New Roman" w:hAnsi="Times New Roman" w:eastAsia="仿宋_GB2312" w:cs="Times New Roman"/>
          <w:color w:val="000000" w:themeColor="text1"/>
          <w:sz w:val="32"/>
          <w:szCs w:val="32"/>
        </w:rPr>
        <w:t>万元，主要用于接待…（具体项目）</w:t>
      </w:r>
    </w:p>
    <w:p>
      <w:pPr>
        <w:pageBreakBefore w:val="0"/>
        <w:kinsoku/>
        <w:wordWrap/>
        <w:overflowPunct/>
        <w:topLinePunct w:val="0"/>
        <w:bidi w:val="0"/>
        <w:spacing w:line="576" w:lineRule="exact"/>
        <w:ind w:firstLine="640"/>
        <w:textAlignment w:val="auto"/>
        <w:outlineLvl w:val="1"/>
        <w:rPr>
          <w:rStyle w:val="28"/>
          <w:rFonts w:hint="default" w:ascii="Times New Roman" w:hAnsi="Times New Roman" w:eastAsia="黑体" w:cs="Times New Roman"/>
        </w:rPr>
      </w:pPr>
      <w:bookmarkStart w:id="47" w:name="_Toc15377218"/>
      <w:bookmarkStart w:id="48" w:name="_Toc15396610"/>
      <w:r>
        <w:rPr>
          <w:rFonts w:hint="default" w:ascii="Times New Roman" w:hAnsi="Times New Roman" w:eastAsia="黑体" w:cs="Times New Roman"/>
          <w:color w:val="000000"/>
          <w:sz w:val="32"/>
          <w:szCs w:val="32"/>
        </w:rPr>
        <w:t>八、</w:t>
      </w:r>
      <w:r>
        <w:rPr>
          <w:rStyle w:val="28"/>
          <w:rFonts w:hint="default" w:ascii="Times New Roman" w:hAnsi="Times New Roman" w:eastAsia="黑体" w:cs="Times New Roman"/>
          <w:b w:val="0"/>
        </w:rPr>
        <w:t>政府性基金预算支出决算情况说明</w:t>
      </w:r>
      <w:bookmarkEnd w:id="47"/>
      <w:bookmarkEnd w:id="48"/>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2019年</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我室政府性基金预算财政拨款支出</w:t>
      </w:r>
      <w:r>
        <w:rPr>
          <w:rFonts w:hint="default" w:ascii="Times New Roman" w:hAnsi="Times New Roman" w:eastAsia="仿宋_GB2312" w:cs="Times New Roman"/>
          <w:color w:val="000000"/>
          <w:sz w:val="32"/>
          <w:szCs w:val="32"/>
          <w:lang w:val="en-US" w:eastAsia="zh-CN"/>
        </w:rPr>
        <w:t>0.00万元</w:t>
      </w:r>
      <w:r>
        <w:rPr>
          <w:rFonts w:hint="default" w:ascii="Times New Roman" w:hAnsi="Times New Roman" w:eastAsia="仿宋_GB2312" w:cs="Times New Roman"/>
          <w:color w:val="000000"/>
          <w:sz w:val="32"/>
          <w:szCs w:val="32"/>
        </w:rPr>
        <w:t>。</w:t>
      </w:r>
    </w:p>
    <w:p>
      <w:pPr>
        <w:pageBreakBefore w:val="0"/>
        <w:numPr>
          <w:ilvl w:val="0"/>
          <w:numId w:val="1"/>
        </w:numPr>
        <w:kinsoku/>
        <w:wordWrap/>
        <w:overflowPunct/>
        <w:topLinePunct w:val="0"/>
        <w:bidi w:val="0"/>
        <w:spacing w:line="576" w:lineRule="exact"/>
        <w:ind w:firstLine="640"/>
        <w:textAlignment w:val="auto"/>
        <w:outlineLvl w:val="1"/>
        <w:rPr>
          <w:rStyle w:val="28"/>
          <w:rFonts w:hint="default" w:ascii="Times New Roman" w:hAnsi="Times New Roman" w:eastAsia="黑体" w:cs="Times New Roman"/>
          <w:b w:val="0"/>
        </w:rPr>
      </w:pPr>
      <w:bookmarkStart w:id="49" w:name="_Toc15377219"/>
      <w:bookmarkStart w:id="50" w:name="_Toc15396611"/>
      <w:r>
        <w:rPr>
          <w:rStyle w:val="28"/>
          <w:rFonts w:hint="default" w:ascii="Times New Roman" w:hAnsi="Times New Roman" w:eastAsia="黑体" w:cs="Times New Roman"/>
          <w:b w:val="0"/>
        </w:rPr>
        <w:t>国有资本经营预算支出决算情况说明</w:t>
      </w:r>
      <w:bookmarkEnd w:id="49"/>
      <w:bookmarkEnd w:id="50"/>
    </w:p>
    <w:p>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2019年</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我室国有资本经营预算支出</w:t>
      </w:r>
      <w:r>
        <w:rPr>
          <w:rFonts w:hint="default" w:ascii="Times New Roman" w:hAnsi="Times New Roman" w:eastAsia="仿宋_GB2312" w:cs="Times New Roman"/>
          <w:color w:val="000000"/>
          <w:sz w:val="32"/>
          <w:szCs w:val="32"/>
          <w:lang w:val="en-US" w:eastAsia="zh-CN"/>
        </w:rPr>
        <w:t>0.00万元</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76" w:lineRule="exact"/>
        <w:ind w:firstLine="800" w:firstLineChars="250"/>
        <w:textAlignment w:val="auto"/>
        <w:outlineLvl w:val="1"/>
        <w:rPr>
          <w:rStyle w:val="28"/>
          <w:rFonts w:hint="default" w:ascii="Times New Roman" w:hAnsi="Times New Roman" w:eastAsia="黑体" w:cs="Times New Roman"/>
        </w:rPr>
      </w:pPr>
      <w:bookmarkStart w:id="51" w:name="_Toc15396612"/>
      <w:bookmarkStart w:id="52" w:name="_Toc15377221"/>
      <w:r>
        <w:rPr>
          <w:rFonts w:hint="default" w:ascii="Times New Roman" w:hAnsi="Times New Roman" w:eastAsia="黑体" w:cs="Times New Roman"/>
          <w:color w:val="000000"/>
          <w:sz w:val="32"/>
          <w:szCs w:val="32"/>
        </w:rPr>
        <w:t>十</w:t>
      </w:r>
      <w:r>
        <w:rPr>
          <w:rStyle w:val="28"/>
          <w:rFonts w:hint="default" w:ascii="Times New Roman" w:hAnsi="Times New Roman" w:eastAsia="黑体" w:cs="Times New Roman"/>
        </w:rPr>
        <w:t>、</w:t>
      </w:r>
      <w:r>
        <w:rPr>
          <w:rStyle w:val="28"/>
          <w:rFonts w:hint="default" w:ascii="Times New Roman" w:hAnsi="Times New Roman" w:eastAsia="黑体" w:cs="Times New Roman"/>
          <w:b w:val="0"/>
        </w:rPr>
        <w:t>其他重要事项的情况说明</w:t>
      </w:r>
      <w:bookmarkEnd w:id="51"/>
      <w:bookmarkEnd w:id="52"/>
    </w:p>
    <w:p>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仿宋" w:cs="Times New Roman"/>
          <w:color w:val="000000"/>
          <w:sz w:val="32"/>
          <w:szCs w:val="32"/>
        </w:rPr>
      </w:pPr>
      <w:bookmarkStart w:id="53" w:name="_Toc15377222"/>
      <w:r>
        <w:rPr>
          <w:rFonts w:hint="default" w:ascii="Times New Roman" w:hAnsi="Times New Roman" w:eastAsia="仿宋" w:cs="Times New Roman"/>
          <w:b/>
          <w:color w:val="000000"/>
          <w:sz w:val="32"/>
          <w:szCs w:val="32"/>
        </w:rPr>
        <w:t>（一）机关运行经费支出情况</w:t>
      </w:r>
      <w:bookmarkEnd w:id="53"/>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sz w:val="32"/>
          <w:szCs w:val="32"/>
        </w:rPr>
        <w:t>2019年，</w:t>
      </w:r>
      <w:r>
        <w:rPr>
          <w:rFonts w:hint="default" w:ascii="Times New Roman" w:hAnsi="Times New Roman" w:eastAsia="仿宋_GB2312" w:cs="Times New Roman"/>
          <w:color w:val="000000"/>
          <w:sz w:val="32"/>
          <w:szCs w:val="32"/>
          <w:lang w:eastAsia="zh-CN"/>
        </w:rPr>
        <w:t>州委政研室</w:t>
      </w:r>
      <w:r>
        <w:rPr>
          <w:rFonts w:hint="default" w:ascii="Times New Roman" w:hAnsi="Times New Roman" w:eastAsia="仿宋_GB2312" w:cs="Times New Roman"/>
          <w:color w:val="000000"/>
          <w:sz w:val="32"/>
          <w:szCs w:val="32"/>
        </w:rPr>
        <w:t>机关运行经费支出</w:t>
      </w:r>
      <w:r>
        <w:rPr>
          <w:rFonts w:hint="default" w:ascii="Times New Roman" w:hAnsi="Times New Roman" w:eastAsia="仿宋_GB2312" w:cs="Times New Roman"/>
          <w:color w:val="000000"/>
          <w:sz w:val="32"/>
          <w:szCs w:val="32"/>
          <w:lang w:val="en-US" w:eastAsia="zh-CN"/>
        </w:rPr>
        <w:t>49.89</w:t>
      </w:r>
      <w:r>
        <w:rPr>
          <w:rFonts w:hint="default" w:ascii="Times New Roman" w:hAnsi="Times New Roman" w:eastAsia="仿宋_GB2312" w:cs="Times New Roman"/>
          <w:color w:val="000000"/>
          <w:sz w:val="32"/>
          <w:szCs w:val="32"/>
        </w:rPr>
        <w:t>万元，比2018年增加</w:t>
      </w:r>
      <w:r>
        <w:rPr>
          <w:rFonts w:hint="default" w:ascii="Times New Roman" w:hAnsi="Times New Roman" w:eastAsia="仿宋_GB2312" w:cs="Times New Roman"/>
          <w:color w:val="000000"/>
          <w:sz w:val="32"/>
          <w:szCs w:val="32"/>
          <w:lang w:val="en-US" w:eastAsia="zh-CN"/>
        </w:rPr>
        <w:t>4.22</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9.24</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themeColor="text1"/>
          <w:sz w:val="32"/>
          <w:szCs w:val="32"/>
        </w:rPr>
        <w:t>主要原因是</w:t>
      </w:r>
      <w:r>
        <w:rPr>
          <w:rFonts w:hint="default" w:ascii="Times New Roman" w:hAnsi="Times New Roman" w:eastAsia="仿宋_GB2312" w:cs="Times New Roman"/>
          <w:color w:val="000000" w:themeColor="text1"/>
          <w:sz w:val="32"/>
          <w:szCs w:val="32"/>
          <w:lang w:eastAsia="zh-CN"/>
        </w:rPr>
        <w:t>日常公用经费增加。</w:t>
      </w:r>
    </w:p>
    <w:p>
      <w:pPr>
        <w:pageBreakBefore w:val="0"/>
        <w:kinsoku/>
        <w:wordWrap/>
        <w:overflowPunct/>
        <w:topLinePunct w:val="0"/>
        <w:bidi w:val="0"/>
        <w:spacing w:line="576" w:lineRule="exact"/>
        <w:ind w:firstLine="643" w:firstLineChars="200"/>
        <w:textAlignment w:val="auto"/>
        <w:rPr>
          <w:rFonts w:hint="default" w:ascii="Times New Roman" w:hAnsi="Times New Roman" w:eastAsia="仿宋" w:cs="Times New Roman"/>
          <w:b/>
          <w:color w:val="FF0000"/>
          <w:sz w:val="32"/>
          <w:szCs w:val="32"/>
        </w:rPr>
      </w:pPr>
      <w:r>
        <w:rPr>
          <w:rFonts w:hint="default" w:ascii="Times New Roman" w:hAnsi="Times New Roman" w:eastAsia="仿宋" w:cs="Times New Roman"/>
          <w:b/>
          <w:color w:val="FF0000"/>
          <w:sz w:val="32"/>
          <w:szCs w:val="32"/>
        </w:rPr>
        <w:t>（注：数据来源于财决附03表）</w:t>
      </w:r>
    </w:p>
    <w:p>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hint="default" w:ascii="Times New Roman" w:hAnsi="Times New Roman" w:eastAsia="仿宋" w:cs="Times New Roman"/>
          <w:b/>
          <w:color w:val="000000"/>
          <w:sz w:val="32"/>
          <w:szCs w:val="32"/>
        </w:rPr>
      </w:pPr>
      <w:bookmarkStart w:id="54" w:name="_Toc15377223"/>
      <w:r>
        <w:rPr>
          <w:rFonts w:hint="default" w:ascii="Times New Roman" w:hAnsi="Times New Roman" w:eastAsia="仿宋" w:cs="Times New Roman"/>
          <w:b/>
          <w:color w:val="000000"/>
          <w:sz w:val="32"/>
          <w:szCs w:val="32"/>
        </w:rPr>
        <w:t>（二）政府采购支出情况</w:t>
      </w:r>
      <w:bookmarkEnd w:id="54"/>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2019年，</w:t>
      </w:r>
      <w:r>
        <w:rPr>
          <w:rFonts w:hint="default" w:ascii="Times New Roman" w:hAnsi="Times New Roman" w:eastAsia="仿宋_GB2312" w:cs="Times New Roman"/>
          <w:color w:val="000000"/>
          <w:sz w:val="32"/>
          <w:szCs w:val="32"/>
          <w:lang w:eastAsia="zh-CN"/>
        </w:rPr>
        <w:t>州委政研室</w:t>
      </w:r>
      <w:r>
        <w:rPr>
          <w:rFonts w:hint="default" w:ascii="Times New Roman" w:hAnsi="Times New Roman" w:eastAsia="仿宋_GB2312" w:cs="Times New Roman"/>
          <w:color w:val="000000"/>
          <w:sz w:val="32"/>
          <w:szCs w:val="32"/>
        </w:rPr>
        <w:t>政府采购支出总额</w:t>
      </w:r>
      <w:r>
        <w:rPr>
          <w:rFonts w:hint="default" w:ascii="Times New Roman" w:hAnsi="Times New Roman" w:eastAsia="仿宋_GB2312" w:cs="Times New Roman"/>
          <w:color w:val="000000"/>
          <w:sz w:val="32"/>
          <w:szCs w:val="32"/>
          <w:lang w:val="en-US" w:eastAsia="zh-CN"/>
        </w:rPr>
        <w:t>23.93</w:t>
      </w:r>
      <w:r>
        <w:rPr>
          <w:rFonts w:hint="default" w:ascii="Times New Roman" w:hAnsi="Times New Roman" w:eastAsia="仿宋_GB2312" w:cs="Times New Roman"/>
          <w:color w:val="000000"/>
          <w:sz w:val="32"/>
          <w:szCs w:val="32"/>
        </w:rPr>
        <w:t>万元，其中：政府采购货物支出</w:t>
      </w:r>
      <w:r>
        <w:rPr>
          <w:rFonts w:hint="default" w:ascii="Times New Roman" w:hAnsi="Times New Roman" w:eastAsia="仿宋_GB2312" w:cs="Times New Roman"/>
          <w:color w:val="000000"/>
          <w:sz w:val="32"/>
          <w:szCs w:val="32"/>
          <w:lang w:val="en-US" w:eastAsia="zh-CN"/>
        </w:rPr>
        <w:t>23.93</w:t>
      </w:r>
      <w:r>
        <w:rPr>
          <w:rFonts w:hint="default" w:ascii="Times New Roman" w:hAnsi="Times New Roman" w:eastAsia="仿宋_GB2312" w:cs="Times New Roman"/>
          <w:color w:val="000000"/>
          <w:sz w:val="32"/>
          <w:szCs w:val="32"/>
        </w:rPr>
        <w:t>万元、政府采购工程支出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万元、政府采购服务支出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主要用于</w:t>
      </w:r>
      <w:r>
        <w:rPr>
          <w:rFonts w:hint="default" w:ascii="Times New Roman" w:hAnsi="Times New Roman" w:eastAsia="仿宋_GB2312" w:cs="Times New Roman"/>
          <w:color w:val="000000"/>
          <w:sz w:val="32"/>
          <w:szCs w:val="32"/>
          <w:lang w:eastAsia="zh-CN"/>
        </w:rPr>
        <w:t>办公设备购置</w:t>
      </w:r>
      <w:r>
        <w:rPr>
          <w:rFonts w:hint="default" w:ascii="Times New Roman" w:hAnsi="Times New Roman" w:eastAsia="仿宋_GB2312" w:cs="Times New Roman"/>
          <w:color w:val="000000"/>
          <w:sz w:val="32"/>
          <w:szCs w:val="32"/>
        </w:rPr>
        <w:t>。授予中小企业合同金额</w:t>
      </w:r>
      <w:r>
        <w:rPr>
          <w:rFonts w:hint="default" w:ascii="Times New Roman" w:hAnsi="Times New Roman" w:eastAsia="仿宋_GB2312" w:cs="Times New Roman"/>
          <w:color w:val="000000"/>
          <w:sz w:val="32"/>
          <w:szCs w:val="32"/>
          <w:lang w:val="en-US" w:eastAsia="zh-CN"/>
        </w:rPr>
        <w:t>23.93</w:t>
      </w:r>
      <w:r>
        <w:rPr>
          <w:rFonts w:hint="default" w:ascii="Times New Roman" w:hAnsi="Times New Roman" w:eastAsia="仿宋_GB2312" w:cs="Times New Roman"/>
          <w:color w:val="000000"/>
          <w:sz w:val="32"/>
          <w:szCs w:val="32"/>
        </w:rPr>
        <w:t>万元，占政府采购支出总额的</w:t>
      </w:r>
      <w:r>
        <w:rPr>
          <w:rFonts w:hint="default" w:ascii="Times New Roman" w:hAnsi="Times New Roman"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%，其中：授予小微企业合同金额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万元，占政府采购支出总额的</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76" w:lineRule="exact"/>
        <w:ind w:firstLine="643" w:firstLineChars="200"/>
        <w:textAlignment w:val="auto"/>
        <w:rPr>
          <w:rFonts w:hint="default" w:ascii="Times New Roman" w:hAnsi="Times New Roman" w:eastAsia="仿宋" w:cs="Times New Roman"/>
          <w:b/>
          <w:color w:val="FF0000"/>
          <w:sz w:val="32"/>
          <w:szCs w:val="32"/>
        </w:rPr>
      </w:pPr>
      <w:r>
        <w:rPr>
          <w:rFonts w:hint="default" w:ascii="Times New Roman" w:hAnsi="Times New Roman" w:eastAsia="仿宋" w:cs="Times New Roman"/>
          <w:b/>
          <w:color w:val="FF0000"/>
          <w:sz w:val="32"/>
          <w:szCs w:val="32"/>
        </w:rPr>
        <w:t>（注：数据来源于财决附03表）</w:t>
      </w:r>
    </w:p>
    <w:p>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hint="default" w:ascii="Times New Roman" w:hAnsi="Times New Roman" w:eastAsia="仿宋" w:cs="Times New Roman"/>
          <w:b/>
          <w:color w:val="000000"/>
          <w:sz w:val="32"/>
          <w:szCs w:val="32"/>
        </w:rPr>
      </w:pPr>
      <w:bookmarkStart w:id="55" w:name="_Toc15377224"/>
      <w:r>
        <w:rPr>
          <w:rFonts w:hint="default" w:ascii="Times New Roman" w:hAnsi="Times New Roman" w:eastAsia="仿宋" w:cs="Times New Roman"/>
          <w:b/>
          <w:color w:val="000000"/>
          <w:sz w:val="32"/>
          <w:szCs w:val="32"/>
        </w:rPr>
        <w:t>（三）国有资产占有使用情况</w:t>
      </w:r>
      <w:bookmarkEnd w:id="55"/>
    </w:p>
    <w:p>
      <w:pPr>
        <w:pageBreakBefore w:val="0"/>
        <w:kinsoku/>
        <w:wordWrap/>
        <w:overflowPunct/>
        <w:topLinePunct w:val="0"/>
        <w:autoSpaceDE w:val="0"/>
        <w:autoSpaceDN w:val="0"/>
        <w:bidi w:val="0"/>
        <w:adjustRightInd w:val="0"/>
        <w:spacing w:line="576" w:lineRule="exact"/>
        <w:ind w:firstLine="640" w:firstLineChars="200"/>
        <w:jc w:val="left"/>
        <w:textAlignment w:val="auto"/>
        <w:rPr>
          <w:rFonts w:hint="default" w:ascii="Times New Roman" w:hAnsi="Times New Roman" w:eastAsia="仿宋" w:cs="Times New Roman"/>
          <w:b/>
          <w:color w:val="FF0000"/>
          <w:sz w:val="32"/>
          <w:szCs w:val="32"/>
        </w:rPr>
      </w:pPr>
      <w:r>
        <w:rPr>
          <w:rFonts w:hint="default" w:ascii="Times New Roman" w:hAnsi="Times New Roman" w:eastAsia="仿宋_GB2312" w:cs="Times New Roman"/>
          <w:color w:val="000000"/>
          <w:sz w:val="32"/>
          <w:szCs w:val="32"/>
        </w:rPr>
        <w:t>截至2019年12月31日，</w:t>
      </w:r>
      <w:r>
        <w:rPr>
          <w:rFonts w:hint="default" w:ascii="Times New Roman" w:hAnsi="Times New Roman" w:eastAsia="仿宋_GB2312" w:cs="Times New Roman"/>
          <w:color w:val="000000"/>
          <w:sz w:val="32"/>
          <w:szCs w:val="32"/>
          <w:lang w:eastAsia="zh-CN"/>
        </w:rPr>
        <w:t>州委政研室</w:t>
      </w:r>
      <w:r>
        <w:rPr>
          <w:rFonts w:hint="default" w:ascii="Times New Roman" w:hAnsi="Times New Roman" w:eastAsia="仿宋_GB2312" w:cs="Times New Roman"/>
          <w:color w:val="000000"/>
          <w:sz w:val="32"/>
          <w:szCs w:val="32"/>
        </w:rPr>
        <w:t>共有车辆</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辆，其中：主要领导干部用车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辆、机要通信用车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辆、应急保障用车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辆、其他用车</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themeColor="text1"/>
          <w:sz w:val="32"/>
          <w:szCs w:val="32"/>
        </w:rPr>
        <w:t>其他用车主要是用于</w:t>
      </w:r>
      <w:r>
        <w:rPr>
          <w:rFonts w:hint="default" w:ascii="Times New Roman" w:hAnsi="Times New Roman" w:eastAsia="仿宋_GB2312" w:cs="Times New Roman"/>
          <w:color w:val="000000"/>
          <w:sz w:val="32"/>
          <w:szCs w:val="32"/>
        </w:rPr>
        <w:t>用于</w:t>
      </w:r>
      <w:r>
        <w:rPr>
          <w:rFonts w:hint="default" w:ascii="Times New Roman" w:hAnsi="Times New Roman" w:eastAsia="仿宋_GB2312" w:cs="Times New Roman"/>
          <w:color w:val="000000"/>
          <w:sz w:val="32"/>
          <w:szCs w:val="32"/>
          <w:lang w:eastAsia="zh-CN"/>
        </w:rPr>
        <w:t>开展课题调研、全面深化改革专项督察。</w:t>
      </w:r>
      <w:r>
        <w:rPr>
          <w:rFonts w:hint="default" w:ascii="Times New Roman" w:hAnsi="Times New Roman" w:eastAsia="仿宋_GB2312" w:cs="Times New Roman"/>
          <w:color w:val="000000" w:themeColor="text1"/>
          <w:sz w:val="32"/>
          <w:szCs w:val="32"/>
        </w:rPr>
        <w:t>单价50万元以上通用设备</w:t>
      </w:r>
      <w:r>
        <w:rPr>
          <w:rFonts w:hint="default" w:ascii="Times New Roman" w:hAnsi="Times New Roman" w:eastAsia="仿宋_GB2312" w:cs="Times New Roman"/>
          <w:color w:val="000000" w:themeColor="text1"/>
          <w:sz w:val="32"/>
          <w:szCs w:val="32"/>
          <w:lang w:val="en-US" w:eastAsia="zh-CN"/>
        </w:rPr>
        <w:t>0</w:t>
      </w:r>
      <w:r>
        <w:rPr>
          <w:rFonts w:hint="default" w:ascii="Times New Roman" w:hAnsi="Times New Roman" w:eastAsia="仿宋_GB2312" w:cs="Times New Roman"/>
          <w:color w:val="000000" w:themeColor="text1"/>
          <w:sz w:val="32"/>
          <w:szCs w:val="32"/>
        </w:rPr>
        <w:t>台（套），单价100</w:t>
      </w:r>
      <w:r>
        <w:rPr>
          <w:rFonts w:hint="default" w:ascii="Times New Roman" w:hAnsi="Times New Roman" w:eastAsia="仿宋_GB2312" w:cs="Times New Roman"/>
          <w:color w:val="000000"/>
          <w:sz w:val="32"/>
          <w:szCs w:val="32"/>
        </w:rPr>
        <w:t>万元以上专用设备</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台（套）。</w:t>
      </w:r>
      <w:r>
        <w:rPr>
          <w:rFonts w:hint="default" w:ascii="Times New Roman" w:hAnsi="Times New Roman" w:eastAsia="仿宋" w:cs="Times New Roman"/>
          <w:b/>
          <w:color w:val="FF0000"/>
          <w:sz w:val="32"/>
          <w:szCs w:val="32"/>
        </w:rPr>
        <w:t>（注：数据来源财决附03表，按部门决算报表填报数据罗列车辆情况。）</w:t>
      </w:r>
    </w:p>
    <w:p>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（四）预算绩效管理情况</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按照预算绩效管理要求，本部门对201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年一般公共预算项目支出开展了绩效目标管理，共编制绩效目标5个，涉及财政资金</w:t>
      </w:r>
      <w:r>
        <w:rPr>
          <w:rFonts w:hint="default" w:ascii="Times New Roman" w:hAnsi="Times New Roman" w:eastAsia="仿宋_GB2312" w:cs="Times New Roman"/>
          <w:sz w:val="32"/>
          <w:szCs w:val="32"/>
          <w:lang w:val="en-US" w:eastAsia="zh-CN"/>
        </w:rPr>
        <w:t>81.24</w:t>
      </w:r>
      <w:r>
        <w:rPr>
          <w:rFonts w:hint="default" w:ascii="Times New Roman" w:hAnsi="Times New Roman" w:eastAsia="仿宋_GB2312" w:cs="Times New Roman"/>
          <w:sz w:val="32"/>
          <w:szCs w:val="32"/>
        </w:rPr>
        <w:t>万元，覆盖率达到100%。其中课题调研经费实际支出</w:t>
      </w:r>
      <w:r>
        <w:rPr>
          <w:rFonts w:hint="default" w:ascii="Times New Roman" w:hAnsi="Times New Roman" w:eastAsia="仿宋_GB2312" w:cs="Times New Roman"/>
          <w:sz w:val="32"/>
          <w:szCs w:val="32"/>
          <w:lang w:val="en-US" w:eastAsia="zh-CN"/>
        </w:rPr>
        <w:t>18.32</w:t>
      </w:r>
      <w:r>
        <w:rPr>
          <w:rFonts w:hint="default" w:ascii="Times New Roman" w:hAnsi="Times New Roman" w:eastAsia="仿宋_GB2312" w:cs="Times New Roman"/>
          <w:sz w:val="32"/>
          <w:szCs w:val="32"/>
        </w:rPr>
        <w:t>万元，《阿坝研究》经费实际支出</w:t>
      </w:r>
      <w:r>
        <w:rPr>
          <w:rFonts w:hint="default" w:ascii="Times New Roman" w:hAnsi="Times New Roman" w:eastAsia="仿宋_GB2312" w:cs="Times New Roman"/>
          <w:sz w:val="32"/>
          <w:szCs w:val="32"/>
          <w:lang w:val="en-US" w:eastAsia="zh-CN"/>
        </w:rPr>
        <w:t>10.13</w:t>
      </w:r>
      <w:r>
        <w:rPr>
          <w:rFonts w:hint="default" w:ascii="Times New Roman" w:hAnsi="Times New Roman" w:eastAsia="仿宋_GB2312" w:cs="Times New Roman"/>
          <w:sz w:val="32"/>
          <w:szCs w:val="32"/>
        </w:rPr>
        <w:t>万元，典型经验案例教学工作经费实际支出</w:t>
      </w:r>
      <w:r>
        <w:rPr>
          <w:rFonts w:hint="default" w:ascii="Times New Roman" w:hAnsi="Times New Roman" w:eastAsia="仿宋_GB2312" w:cs="Times New Roman"/>
          <w:sz w:val="32"/>
          <w:szCs w:val="32"/>
          <w:lang w:val="en-US" w:eastAsia="zh-CN"/>
        </w:rPr>
        <w:t>8.86</w:t>
      </w:r>
      <w:r>
        <w:rPr>
          <w:rFonts w:hint="default" w:ascii="Times New Roman" w:hAnsi="Times New Roman" w:eastAsia="仿宋_GB2312" w:cs="Times New Roman"/>
          <w:sz w:val="32"/>
          <w:szCs w:val="32"/>
        </w:rPr>
        <w:t>万元，深化改革工作经费实际支出</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政府采购</w:t>
      </w:r>
      <w:r>
        <w:rPr>
          <w:rFonts w:hint="default" w:ascii="Times New Roman" w:hAnsi="Times New Roman" w:eastAsia="仿宋_GB2312" w:cs="Times New Roman"/>
          <w:sz w:val="32"/>
          <w:szCs w:val="32"/>
        </w:rPr>
        <w:t>实际支出</w:t>
      </w:r>
      <w:r>
        <w:rPr>
          <w:rFonts w:hint="default" w:ascii="Times New Roman" w:hAnsi="Times New Roman" w:eastAsia="仿宋_GB2312" w:cs="Times New Roman"/>
          <w:sz w:val="32"/>
          <w:szCs w:val="32"/>
          <w:lang w:val="en-US" w:eastAsia="zh-CN"/>
        </w:rPr>
        <w:t>23.93</w:t>
      </w:r>
      <w:r>
        <w:rPr>
          <w:rFonts w:hint="default" w:ascii="Times New Roman" w:hAnsi="Times New Roman" w:eastAsia="仿宋_GB2312" w:cs="Times New Roman"/>
          <w:sz w:val="32"/>
          <w:szCs w:val="32"/>
        </w:rPr>
        <w:t>万元。</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1.项目绩效目标完成情况。</w:t>
      </w:r>
      <w:r>
        <w:rPr>
          <w:rFonts w:hint="default" w:ascii="Times New Roman" w:hAnsi="Times New Roman" w:eastAsia="楷体_GB2312" w:cs="Times New Roman"/>
          <w:sz w:val="32"/>
          <w:szCs w:val="32"/>
        </w:rPr>
        <w:br w:type="textWrapping"/>
      </w:r>
      <w:r>
        <w:rPr>
          <w:rFonts w:hint="default" w:ascii="Times New Roman" w:hAnsi="Times New Roman" w:eastAsia="仿宋_GB2312" w:cs="Times New Roman"/>
          <w:sz w:val="32"/>
          <w:szCs w:val="32"/>
        </w:rPr>
        <w:t xml:space="preserve">     本部门在201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年度部门决算中反映“重大课题调研经费”“典型经验案例教学”“《阿坝研究》”“深化改革工作经费”“</w:t>
      </w:r>
      <w:r>
        <w:rPr>
          <w:rFonts w:hint="default" w:ascii="Times New Roman" w:hAnsi="Times New Roman" w:eastAsia="仿宋_GB2312" w:cs="Times New Roman"/>
          <w:sz w:val="32"/>
          <w:szCs w:val="32"/>
          <w:lang w:eastAsia="zh-CN"/>
        </w:rPr>
        <w:t>政府采购</w:t>
      </w:r>
      <w:r>
        <w:rPr>
          <w:rFonts w:hint="default" w:ascii="Times New Roman" w:hAnsi="Times New Roman" w:eastAsia="仿宋_GB2312" w:cs="Times New Roman"/>
          <w:sz w:val="32"/>
          <w:szCs w:val="32"/>
        </w:rPr>
        <w:t>”等5个项目绩效目标实际完成情况。</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重大课题调研</w:t>
      </w:r>
      <w:r>
        <w:rPr>
          <w:rFonts w:hint="default" w:ascii="Times New Roman" w:hAnsi="Times New Roman" w:eastAsia="仿宋_GB2312" w:cs="Times New Roman"/>
          <w:sz w:val="32"/>
          <w:szCs w:val="32"/>
        </w:rPr>
        <w:t>项目绩效目标完成情况综述。项目全年预算数</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18.32</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61.07</w:t>
      </w:r>
      <w:r>
        <w:rPr>
          <w:rFonts w:hint="default" w:ascii="Times New Roman" w:hAnsi="Times New Roman" w:eastAsia="仿宋_GB2312" w:cs="Times New Roman"/>
          <w:sz w:val="32"/>
          <w:szCs w:val="32"/>
        </w:rPr>
        <w:t>%。通过项目实施，保障了课题调研项目，为州委、州政府更好地提供决策服务，围绕当年全州工作大局，确立的具有全局性、针对性、前瞻性，对我州推进跨越式发展和长治久安具有指导意义的重要课题。</w:t>
      </w:r>
      <w:r>
        <w:rPr>
          <w:rFonts w:hint="default" w:ascii="Times New Roman" w:hAnsi="Times New Roman" w:eastAsia="仿宋_GB2312" w:cs="Times New Roman"/>
          <w:sz w:val="32"/>
          <w:szCs w:val="32"/>
          <w:lang w:eastAsia="zh-CN"/>
        </w:rPr>
        <w:t>牵头收集汇总</w:t>
      </w:r>
      <w:r>
        <w:rPr>
          <w:rFonts w:hint="default" w:ascii="Times New Roman" w:hAnsi="Times New Roman" w:eastAsia="仿宋_GB2312" w:cs="Times New Roman"/>
          <w:sz w:val="32"/>
          <w:szCs w:val="32"/>
          <w:lang w:val="en-US" w:eastAsia="zh-CN"/>
        </w:rPr>
        <w:t>2019年度重大调研课题目录，明确《适应新时代发展加快推进信访法治化建设研究》《阿坝州民营经济发展环境调研》等14项由州委常委牵头的重大调研课题，并加强跟踪、协调推进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围绕十九届四中全会精神，草拟州委重点调研课题60个，为州委十一届八次全会提供实践依据与智力支撑；</w:t>
      </w:r>
      <w:r>
        <w:rPr>
          <w:rFonts w:hint="default" w:ascii="Times New Roman" w:hAnsi="Times New Roman" w:eastAsia="仿宋_GB2312" w:cs="Times New Roman"/>
          <w:sz w:val="32"/>
          <w:szCs w:val="32"/>
          <w:lang w:eastAsia="zh-CN"/>
        </w:rPr>
        <w:t>注重改革成果转化，汇编完成</w:t>
      </w:r>
      <w:r>
        <w:rPr>
          <w:rFonts w:hint="default" w:ascii="Times New Roman" w:hAnsi="Times New Roman" w:eastAsia="仿宋_GB2312" w:cs="Times New Roman"/>
          <w:sz w:val="32"/>
          <w:szCs w:val="32"/>
          <w:lang w:val="en-US" w:eastAsia="zh-CN"/>
        </w:rPr>
        <w:t>2018年度全州“大学习大讨论大调研”课题成果，并全部发放。发现的主要问题：开展的课题质量还不够高。下一步改进措施：积极开展更深入的调研工作，发现更多具有指导意义的调研课题。</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典型经验案例教学</w:t>
      </w:r>
      <w:r>
        <w:rPr>
          <w:rFonts w:hint="default" w:ascii="Times New Roman" w:hAnsi="Times New Roman" w:eastAsia="仿宋_GB2312" w:cs="Times New Roman"/>
          <w:sz w:val="32"/>
          <w:szCs w:val="32"/>
        </w:rPr>
        <w:t>项目绩效目标完成情况综述。项目全年预算数</w:t>
      </w:r>
      <w:r>
        <w:rPr>
          <w:rFonts w:hint="default"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8.86</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25.31</w:t>
      </w:r>
      <w:r>
        <w:rPr>
          <w:rFonts w:hint="default" w:ascii="Times New Roman" w:hAnsi="Times New Roman" w:eastAsia="仿宋_GB2312" w:cs="Times New Roman"/>
          <w:sz w:val="32"/>
          <w:szCs w:val="32"/>
        </w:rPr>
        <w:t>%。通过项目实施，保障了典型经验案例教学项目有序开展，坚持抓好典型案例教学平台，强化指导和优秀调研报告推送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持续加强政研信息服务平台建设，深化与安邦智库、西部杂志社、县域经济学会合作，编发《领导要参》12期。发现的主要问题：选题尚有欠缺。下一步改进措施：在选题上狠下功夫，在总结提炼上下功夫，确保典型经验案例教学工作取得新的成效。</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《阿坝研究》</w:t>
      </w:r>
      <w:r>
        <w:rPr>
          <w:rFonts w:hint="default" w:ascii="Times New Roman" w:hAnsi="Times New Roman" w:eastAsia="仿宋_GB2312" w:cs="Times New Roman"/>
          <w:sz w:val="32"/>
          <w:szCs w:val="32"/>
        </w:rPr>
        <w:t>项目绩效目标完成情况综述。项目全年预算数</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10.13</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50.65</w:t>
      </w:r>
      <w:r>
        <w:rPr>
          <w:rFonts w:hint="default" w:ascii="Times New Roman" w:hAnsi="Times New Roman" w:eastAsia="仿宋_GB2312" w:cs="Times New Roman"/>
          <w:sz w:val="32"/>
          <w:szCs w:val="32"/>
        </w:rPr>
        <w:t>%。通过项目实施，保障了《阿坝研究》项目的政研平台有序开展，集全州各条战线干部职工的智慧，为全州经济社会发展献计出力。着力完善和提升《阿坝研究》党刊交流平台，完成4期《阿坝研究》组稿、编印工作，并将赠阅范围扩大到省直相关部门和兄弟市州的相关部门和领导，既为州领导科学决策、推进阿坝发展提供了积极参考，也有效宣传推广了阿坝各县（市）、各部门、各行业战线转型发展的成功经验和生动实践。发现的主要问题：收集信息服务的力度不够。下一步改进措施：加大力度，扎实抓好文稿服务，提升工作效率。</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全面深化改革</w:t>
      </w:r>
      <w:r>
        <w:rPr>
          <w:rFonts w:hint="default" w:ascii="Times New Roman" w:hAnsi="Times New Roman" w:eastAsia="仿宋_GB2312" w:cs="Times New Roman"/>
          <w:sz w:val="32"/>
          <w:szCs w:val="32"/>
        </w:rPr>
        <w:t>项目绩效目标完成情况综述。项目全年预算数</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rPr>
        <w:t>%。通过项目实施，保障了深化改革工作的改革进程，进一步明确和细化各项制度，</w:t>
      </w:r>
      <w:r>
        <w:rPr>
          <w:rFonts w:hint="default" w:ascii="Times New Roman" w:hAnsi="Times New Roman" w:eastAsia="仿宋_GB2312" w:cs="Times New Roman"/>
          <w:sz w:val="32"/>
          <w:szCs w:val="32"/>
          <w:lang w:eastAsia="zh-CN"/>
        </w:rPr>
        <w:t>确保了全州深化改革工作顺利推进。制定年度工作要点和改革落实台账，</w:t>
      </w:r>
      <w:r>
        <w:rPr>
          <w:rFonts w:hint="default" w:ascii="Times New Roman" w:hAnsi="Times New Roman" w:eastAsia="仿宋_GB2312" w:cs="Times New Roman"/>
          <w:sz w:val="32"/>
          <w:szCs w:val="32"/>
          <w:lang w:val="en-US" w:eastAsia="zh-CN"/>
        </w:rPr>
        <w:t>确定改革任务184项，继续推进党政领导直接抓方案落实机制，明确州领导直接抓落实专项改革方案31个，承接中央、省、州部署的重大改革试点13项，推出打造“四圈四同”环境资源司法品牌等具有阿坝特色的创新举措12项。认领省委深改委会议审议通过需市（州）对接的专项改革方案16个</w:t>
      </w:r>
      <w:r>
        <w:rPr>
          <w:rFonts w:hint="default" w:ascii="Times New Roman" w:hAnsi="Times New Roman" w:eastAsia="仿宋_GB2312" w:cs="Times New Roman"/>
          <w:sz w:val="32"/>
          <w:szCs w:val="32"/>
          <w:lang w:eastAsia="zh-CN"/>
        </w:rPr>
        <w:t>，完成对接</w:t>
      </w:r>
      <w:r>
        <w:rPr>
          <w:rFonts w:hint="default" w:ascii="Times New Roman" w:hAnsi="Times New Roman" w:eastAsia="仿宋_GB2312" w:cs="Times New Roman"/>
          <w:sz w:val="32"/>
          <w:szCs w:val="32"/>
          <w:lang w:val="en-US" w:eastAsia="zh-CN"/>
        </w:rPr>
        <w:t>16个。扎实开展全面深化改革督察督导，开展“面对面”“清单式”专项督察10次。强化改革培训提升改革能力，组织州、县60人次赴中国人民大学进行改革能力培训提升，努力培养阿坝改革骨干力量。深度挖掘改革经验，编发《阿坝改革动态》22期，总结报送《阿坝改革信息专报》30期，其中，《阿坝州扎实推进大熊猫国家公园体制试点》《若尔盖县构建边界警务机制打造川甘边界平安环境》等信息被省委改革办采用。</w:t>
      </w:r>
      <w:r>
        <w:rPr>
          <w:rFonts w:hint="default" w:ascii="Times New Roman" w:hAnsi="Times New Roman" w:eastAsia="仿宋_GB2312" w:cs="Times New Roman"/>
          <w:sz w:val="32"/>
          <w:szCs w:val="32"/>
        </w:rPr>
        <w:t>发现的主要问题：培训力度有待加强。下一步改进措施：保障一年</w:t>
      </w:r>
      <w:r>
        <w:rPr>
          <w:rFonts w:hint="default" w:ascii="Times New Roman" w:hAnsi="Times New Roman" w:eastAsia="仿宋_GB2312" w:cs="Times New Roman"/>
          <w:sz w:val="32"/>
          <w:szCs w:val="32"/>
          <w:lang w:eastAsia="zh-CN"/>
        </w:rPr>
        <w:t>两次</w:t>
      </w:r>
      <w:r>
        <w:rPr>
          <w:rFonts w:hint="default" w:ascii="Times New Roman" w:hAnsi="Times New Roman" w:eastAsia="仿宋_GB2312" w:cs="Times New Roman"/>
          <w:sz w:val="32"/>
          <w:szCs w:val="32"/>
        </w:rPr>
        <w:t>深改培训工作，提</w:t>
      </w:r>
      <w:r>
        <w:rPr>
          <w:rFonts w:hint="default" w:ascii="Times New Roman" w:hAnsi="Times New Roman" w:eastAsia="仿宋_GB2312" w:cs="Times New Roman"/>
          <w:sz w:val="32"/>
          <w:szCs w:val="32"/>
          <w:lang w:eastAsia="zh-CN"/>
        </w:rPr>
        <w:t>升全州改革工作人员业务能力</w:t>
      </w:r>
      <w:r>
        <w:rPr>
          <w:rFonts w:hint="default" w:ascii="Times New Roman" w:hAnsi="Times New Roman" w:eastAsia="仿宋_GB2312" w:cs="Times New Roman"/>
          <w:sz w:val="32"/>
          <w:szCs w:val="32"/>
        </w:rPr>
        <w:t>。</w:t>
      </w:r>
    </w:p>
    <w:p>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政府采购</w:t>
      </w:r>
      <w:r>
        <w:rPr>
          <w:rFonts w:hint="default" w:ascii="Times New Roman" w:hAnsi="Times New Roman" w:eastAsia="仿宋_GB2312" w:cs="Times New Roman"/>
          <w:sz w:val="32"/>
          <w:szCs w:val="32"/>
        </w:rPr>
        <w:t>项目绩效目标完成情况综述。项目全年预算数</w:t>
      </w:r>
      <w:r>
        <w:rPr>
          <w:rFonts w:hint="default" w:ascii="Times New Roman" w:hAnsi="Times New Roman" w:eastAsia="仿宋_GB2312" w:cs="Times New Roman"/>
          <w:sz w:val="32"/>
          <w:szCs w:val="32"/>
          <w:lang w:val="en-US" w:eastAsia="zh-CN"/>
        </w:rPr>
        <w:t>24.85</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23.93</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96.30</w:t>
      </w:r>
      <w:r>
        <w:rPr>
          <w:rFonts w:hint="default" w:ascii="Times New Roman" w:hAnsi="Times New Roman" w:eastAsia="仿宋_GB2312" w:cs="Times New Roman"/>
          <w:sz w:val="32"/>
          <w:szCs w:val="32"/>
        </w:rPr>
        <w:t>%。通过项目实施，保障了</w:t>
      </w:r>
      <w:r>
        <w:rPr>
          <w:rFonts w:hint="default" w:ascii="Times New Roman" w:hAnsi="Times New Roman" w:eastAsia="仿宋_GB2312" w:cs="Times New Roman"/>
          <w:sz w:val="32"/>
          <w:szCs w:val="32"/>
          <w:lang w:eastAsia="zh-CN"/>
        </w:rPr>
        <w:t>各项工作有序开展、</w:t>
      </w:r>
      <w:r>
        <w:rPr>
          <w:rFonts w:hint="default" w:ascii="Times New Roman" w:hAnsi="Times New Roman" w:eastAsia="仿宋_GB2312" w:cs="Times New Roman"/>
          <w:sz w:val="32"/>
          <w:szCs w:val="32"/>
        </w:rPr>
        <w:t>顺利</w:t>
      </w:r>
      <w:r>
        <w:rPr>
          <w:rFonts w:hint="default" w:ascii="Times New Roman" w:hAnsi="Times New Roman" w:eastAsia="仿宋_GB2312" w:cs="Times New Roman"/>
          <w:sz w:val="32"/>
          <w:szCs w:val="32"/>
          <w:lang w:eastAsia="zh-CN"/>
        </w:rPr>
        <w:t>推进、如期完成年度工作目标任务。</w:t>
      </w:r>
      <w:r>
        <w:rPr>
          <w:rFonts w:hint="default" w:ascii="Times New Roman" w:hAnsi="Times New Roman" w:eastAsia="仿宋_GB2312" w:cs="Times New Roman"/>
          <w:sz w:val="32"/>
          <w:szCs w:val="32"/>
        </w:rPr>
        <w:t>发现的主要问题：无。下一步改进措施：无</w:t>
      </w:r>
      <w:r>
        <w:rPr>
          <w:rFonts w:hint="default" w:ascii="Times New Roman" w:hAnsi="Times New Roman" w:eastAsia="仿宋_GB2312" w:cs="Times New Roman"/>
          <w:sz w:val="32"/>
          <w:szCs w:val="32"/>
          <w:lang w:eastAsia="zh-CN"/>
        </w:rPr>
        <w:t>。</w:t>
      </w:r>
    </w:p>
    <w:p>
      <w:pPr>
        <w:spacing w:line="580" w:lineRule="exact"/>
        <w:ind w:firstLine="640" w:firstLineChars="200"/>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rPr>
      </w:pPr>
    </w:p>
    <w:p>
      <w:pPr>
        <w:rPr>
          <w:rFonts w:hint="default" w:ascii="Times New Roman" w:hAnsi="Times New Roman" w:cs="Times New Roman"/>
        </w:rPr>
      </w:pPr>
    </w:p>
    <w:p>
      <w:pPr>
        <w:rPr>
          <w:rFonts w:hint="default" w:ascii="Times New Roman" w:hAnsi="Times New Roman" w:eastAsia="仿宋_GB2312" w:cs="Times New Roman"/>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36"/>
                <w:szCs w:val="36"/>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rPr>
              <w:t>(2019年度)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重大课题调研</w:t>
            </w:r>
            <w:r>
              <w:rPr>
                <w:rFonts w:hint="default" w:ascii="Times New Roman" w:hAnsi="Times New Roman" w:cs="Times New Roman"/>
                <w:color w:val="000000"/>
                <w:sz w:val="24"/>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18.32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30</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rPr>
              <w:t>组织协调州级机关、各县调研力量，完成州委、州政府确定的重大课题或热点、难点问题的调查研究，力求形成更多更好的调研成果</w:t>
            </w:r>
            <w:r>
              <w:rPr>
                <w:rFonts w:hint="default" w:ascii="Times New Roman" w:hAnsi="Times New Roman" w:cs="Times New Roman"/>
                <w:color w:val="000000"/>
                <w:sz w:val="24"/>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牵头收集汇总</w:t>
            </w:r>
            <w:r>
              <w:rPr>
                <w:rFonts w:hint="default" w:ascii="Times New Roman" w:hAnsi="Times New Roman" w:cs="Times New Roman"/>
                <w:color w:val="000000"/>
                <w:sz w:val="24"/>
                <w:lang w:val="en-US" w:eastAsia="zh-CN"/>
              </w:rPr>
              <w:t>2019年度重大调研课题目录，明确《适应新时代发展加快推进信访法治化建设研究》《阿坝州民营经济发展环境调研》等14项由州委常委牵头的重大调研课题，并加强跟踪、协调推进</w:t>
            </w:r>
            <w:r>
              <w:rPr>
                <w:rFonts w:hint="default" w:ascii="Times New Roman" w:hAnsi="Times New Roman" w:cs="Times New Roman"/>
                <w:color w:val="000000"/>
                <w:sz w:val="24"/>
                <w:lang w:eastAsia="zh-CN"/>
              </w:rPr>
              <w:t>；</w:t>
            </w:r>
            <w:r>
              <w:rPr>
                <w:rFonts w:hint="default" w:ascii="Times New Roman" w:hAnsi="Times New Roman" w:cs="Times New Roman"/>
                <w:color w:val="000000"/>
                <w:sz w:val="24"/>
                <w:lang w:val="en-US" w:eastAsia="zh-CN"/>
              </w:rPr>
              <w:t>围绕十九届四中全会精神，草拟州委重点调研课题60个，为州委十一届八次全会提供实践依据与智力支撑；</w:t>
            </w:r>
            <w:r>
              <w:rPr>
                <w:rFonts w:hint="default" w:ascii="Times New Roman" w:hAnsi="Times New Roman" w:cs="Times New Roman"/>
                <w:color w:val="000000"/>
                <w:sz w:val="24"/>
                <w:lang w:eastAsia="zh-CN"/>
              </w:rPr>
              <w:t>注重改革成果转化，汇编完成</w:t>
            </w:r>
            <w:r>
              <w:rPr>
                <w:rFonts w:hint="default" w:ascii="Times New Roman" w:hAnsi="Times New Roman" w:cs="Times New Roman"/>
                <w:color w:val="000000"/>
                <w:sz w:val="24"/>
                <w:lang w:val="en-US" w:eastAsia="zh-CN"/>
              </w:rPr>
              <w:t>2018年度全州“大学习大讨论大调研”课题成果，并全部发放。</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牵头收集汇总</w:t>
            </w:r>
            <w:r>
              <w:rPr>
                <w:rFonts w:hint="default" w:ascii="Times New Roman" w:hAnsi="Times New Roman" w:cs="Times New Roman"/>
                <w:color w:val="000000"/>
                <w:sz w:val="24"/>
                <w:lang w:val="en-US" w:eastAsia="zh-CN"/>
              </w:rPr>
              <w:t>2019年度重大调研课题目录，完成年度确定的调研课题，并转化为成果。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为州委十一届八次全会提供实践依据与智力支撑。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明确《适应新时代发展加快推进信访法治化建设研究》等14项由州委常委牵头的重大调研课题，围绕十九届四中全会精神，草拟州委重点调研课题60个。</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注重改革成果转化，汇编完成</w:t>
            </w:r>
            <w:r>
              <w:rPr>
                <w:rFonts w:hint="default" w:ascii="Times New Roman" w:hAnsi="Times New Roman" w:cs="Times New Roman"/>
                <w:color w:val="000000"/>
                <w:sz w:val="24"/>
                <w:lang w:val="en-US" w:eastAsia="zh-CN"/>
              </w:rPr>
              <w:t>2018年度全州“大学习大讨论大调研”课题成果。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为州委十一届八次全会提供实践依据与智力支撑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将</w:t>
            </w:r>
            <w:r>
              <w:rPr>
                <w:rFonts w:hint="default" w:ascii="Times New Roman" w:hAnsi="Times New Roman" w:cs="Times New Roman"/>
                <w:color w:val="000000"/>
                <w:sz w:val="24"/>
                <w:lang w:val="en-US" w:eastAsia="zh-CN"/>
              </w:rPr>
              <w:t>2018年度全州“大学习大讨论大调研”课题成果，全部发放。</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深入</w:t>
            </w:r>
            <w:r>
              <w:rPr>
                <w:rFonts w:hint="default" w:ascii="Times New Roman" w:hAnsi="Times New Roman" w:cs="Times New Roman"/>
                <w:color w:val="000000"/>
                <w:sz w:val="24"/>
                <w:lang w:val="en-US" w:eastAsia="zh-CN"/>
              </w:rPr>
              <w:t>全州</w:t>
            </w:r>
            <w:r>
              <w:rPr>
                <w:rFonts w:hint="default" w:ascii="Times New Roman" w:hAnsi="Times New Roman" w:cs="Times New Roman"/>
                <w:color w:val="000000"/>
                <w:sz w:val="24"/>
                <w:lang w:eastAsia="zh-CN"/>
              </w:rPr>
              <w:t>机关、乡镇、村</w:t>
            </w:r>
            <w:r>
              <w:rPr>
                <w:rFonts w:hint="default" w:ascii="Times New Roman" w:hAnsi="Times New Roman" w:cs="Times New Roman"/>
                <w:color w:val="000000"/>
                <w:sz w:val="24"/>
                <w:lang w:val="en-US" w:eastAsia="zh-CN"/>
              </w:rPr>
              <w:t>围绕</w:t>
            </w:r>
            <w:r>
              <w:rPr>
                <w:rFonts w:hint="default" w:ascii="Times New Roman" w:hAnsi="Times New Roman" w:cs="Times New Roman"/>
                <w:color w:val="000000"/>
                <w:sz w:val="24"/>
                <w:lang w:eastAsia="zh-CN"/>
              </w:rPr>
              <w:t>灾后恢复重建、精准扶贫、乡村振兴、生态建设、文旅融合等工作开展调查研究。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现已形成</w:t>
            </w:r>
            <w:r>
              <w:rPr>
                <w:rFonts w:hint="default" w:ascii="Times New Roman" w:hAnsi="Times New Roman" w:cs="Times New Roman"/>
                <w:color w:val="000000"/>
                <w:sz w:val="24"/>
                <w:lang w:eastAsia="zh-CN"/>
              </w:rPr>
              <w:t>部分调查研究报告为州委决策提供参考。</w:t>
            </w:r>
          </w:p>
        </w:tc>
      </w:tr>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36"/>
                <w:szCs w:val="36"/>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rPr>
              <w:t>(201</w:t>
            </w:r>
            <w:r>
              <w:rPr>
                <w:rFonts w:hint="eastAsia" w:cs="Times New Roman"/>
                <w:color w:val="000000"/>
                <w:kern w:val="0"/>
                <w:sz w:val="36"/>
                <w:szCs w:val="36"/>
                <w:lang w:val="en-US" w:eastAsia="zh-CN"/>
              </w:rPr>
              <w:t>9</w:t>
            </w:r>
            <w:r>
              <w:rPr>
                <w:rFonts w:hint="default" w:ascii="Times New Roman" w:hAnsi="Times New Roman" w:cs="Times New Roman"/>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典型经验案例教学</w:t>
            </w:r>
            <w:r>
              <w:rPr>
                <w:rFonts w:hint="default" w:ascii="Times New Roman" w:hAnsi="Times New Roman" w:cs="Times New Roman"/>
                <w:color w:val="000000"/>
                <w:sz w:val="24"/>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8.86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35</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rPr>
              <w:t>坚持抓好典型案例教学平台，强化指导和优秀调研报告推送</w:t>
            </w:r>
            <w:r>
              <w:rPr>
                <w:rFonts w:hint="default" w:ascii="Times New Roman" w:hAnsi="Times New Roman" w:cs="Times New Roman"/>
                <w:color w:val="000000"/>
                <w:sz w:val="24"/>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持续加强政研信息服务平台建设，深化与安邦智库、西部杂志社、县域经济学会合作，编发《领导要参》12期。</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编发《领导要参》12期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编发《领导要参》12期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编发《领导要参》12期</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坚持抓好典型案例教学平台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强化指导和优秀调研报告推送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持续加强政研信息服务平台建设，深化与安邦智库、西部杂志社、县域经济学会合作。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rPr>
              <w:t>得到州委主要领导肯定</w:t>
            </w:r>
          </w:p>
        </w:tc>
      </w:tr>
    </w:tbl>
    <w:p>
      <w:pPr>
        <w:spacing w:line="580" w:lineRule="exact"/>
        <w:ind w:left="630"/>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36"/>
                <w:szCs w:val="36"/>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rPr>
              <w:t>(2019年度)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《阿坝研究》</w:t>
            </w:r>
            <w:r>
              <w:rPr>
                <w:rFonts w:hint="default" w:ascii="Times New Roman" w:hAnsi="Times New Roman" w:cs="Times New Roman"/>
                <w:color w:val="000000"/>
                <w:sz w:val="24"/>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10.13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20</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着力完善和提升《阿坝研究》党刊交流平台，集全州各条战线干部职工的智慧，为全州经济社会发展献计出力。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着力完善和提升《阿坝研究》党刊交流平台，完成4期《阿坝研究》组稿、编印工作，并将赠阅范围扩大到省直相关部门和兄弟市州的相关部门和领导，既为州领导科学决策、推进阿坝发展提供了积极参考，也有效宣传推广了阿坝各县（市）、各部门、各行业战线转型发展的成功经验和生动实践。</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lang w:val="en-US"/>
              </w:rPr>
            </w:pPr>
            <w:r>
              <w:rPr>
                <w:rFonts w:hint="default" w:ascii="Times New Roman" w:hAnsi="Times New Roman" w:cs="Times New Roman"/>
                <w:color w:val="000000"/>
                <w:sz w:val="24"/>
                <w:lang w:val="en-US" w:eastAsia="zh-CN"/>
              </w:rPr>
              <w:t>编印《阿坝研究》4期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编印《阿坝研究》4期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val="en-US" w:eastAsia="zh-CN"/>
              </w:rPr>
              <w:t>编印《阿坝研究》4期，</w:t>
            </w:r>
            <w:r>
              <w:rPr>
                <w:rFonts w:hint="default" w:ascii="Times New Roman" w:hAnsi="Times New Roman" w:cs="Times New Roman"/>
                <w:color w:val="000000"/>
                <w:sz w:val="24"/>
              </w:rPr>
              <w:t>将赠阅范围扩大到省直相关部门和兄弟市州的相关部门和领导</w:t>
            </w:r>
            <w:r>
              <w:rPr>
                <w:rFonts w:hint="default" w:ascii="Times New Roman" w:hAnsi="Times New Roman" w:cs="Times New Roman"/>
                <w:color w:val="000000"/>
                <w:sz w:val="24"/>
                <w:lang w:eastAsia="zh-CN"/>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为全州经济社会发展献计出力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为州领导科学决策、推进阿坝发展提供了积极参考，也有效宣传推广了阿坝各县（市）、各部门、各行业战线转型发展的成功经验和生动实践。</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为州领导科学决策、推进阿坝发展提供了积极参考，也有效宣传推广了阿坝各县（市）、各部门、各行业战线转型发展的成功经验和生动实践。</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rPr>
              <w:t>得到州委主要领导肯定</w:t>
            </w:r>
          </w:p>
        </w:tc>
      </w:tr>
    </w:tbl>
    <w:p>
      <w:pPr>
        <w:rPr>
          <w:rFonts w:hint="default" w:ascii="Times New Roman" w:hAnsi="Times New Roman" w:eastAsia="仿宋_GB2312" w:cs="Times New Roman"/>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36"/>
                <w:szCs w:val="36"/>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rPr>
              <w:t>(2019年度)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全面深化改革</w:t>
            </w:r>
            <w:r>
              <w:rPr>
                <w:rFonts w:hint="default" w:ascii="Times New Roman" w:hAnsi="Times New Roman" w:cs="Times New Roman"/>
                <w:color w:val="000000"/>
                <w:sz w:val="24"/>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20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25</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cs="Times New Roman"/>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按照中央、省委和州委的决策部署，加大科学谋划、统筹协调、督促落实力度，蹄疾步稳推进全面深化改革工作</w:t>
            </w:r>
            <w:r>
              <w:rPr>
                <w:rFonts w:hint="default" w:ascii="Times New Roman" w:hAnsi="Times New Roman" w:cs="Times New Roman"/>
                <w:color w:val="000000"/>
                <w:sz w:val="24"/>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制定年度工作要点和改革落实台账，</w:t>
            </w:r>
            <w:r>
              <w:rPr>
                <w:rFonts w:hint="default" w:ascii="Times New Roman" w:hAnsi="Times New Roman" w:cs="Times New Roman"/>
                <w:color w:val="000000"/>
                <w:sz w:val="24"/>
                <w:lang w:val="en-US" w:eastAsia="zh-CN"/>
              </w:rPr>
              <w:t>确定改革任务184项，继续推进党政领导直接抓方案落实机制，明确州领导直接抓落实专项改革方案31个，承接中央、省、州部署的重大改革试点13项，推出打造“四圈四同”环境资源司法品牌等具有阿坝特色的创新举措12项。认领省委深改委会议审议通过需市（州）对接的专项改革方案16个</w:t>
            </w:r>
            <w:r>
              <w:rPr>
                <w:rFonts w:hint="default" w:ascii="Times New Roman" w:hAnsi="Times New Roman" w:cs="Times New Roman"/>
                <w:color w:val="000000"/>
                <w:sz w:val="24"/>
                <w:lang w:eastAsia="zh-CN"/>
              </w:rPr>
              <w:t>，完成对接</w:t>
            </w:r>
            <w:r>
              <w:rPr>
                <w:rFonts w:hint="default" w:ascii="Times New Roman" w:hAnsi="Times New Roman" w:cs="Times New Roman"/>
                <w:color w:val="000000"/>
                <w:sz w:val="24"/>
                <w:lang w:val="en-US" w:eastAsia="zh-CN"/>
              </w:rPr>
              <w:t>16个。扎实开展全面深化改革督察督导，开展“面对面”“清单式”专项督察10次。强化改革培训提升改革能力，组织州、县60人次赴中国人民大学进行改革能力培训提升，努力培养阿坝改革骨干力量。深度挖掘改革经验，编发《阿坝改革动态》22期，总结报送《阿坝改革信息专报》30期，其中，《阿坝州扎实推进大熊猫国家公园体制试点》等6篇等信息被省委改革办采用。</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按照中央省州部署，扎实推进会我在</w:t>
            </w:r>
            <w:r>
              <w:rPr>
                <w:rFonts w:hint="default" w:ascii="Times New Roman" w:hAnsi="Times New Roman" w:cs="Times New Roman"/>
                <w:color w:val="000000"/>
                <w:sz w:val="24"/>
              </w:rPr>
              <w:t>全面深化改革工作</w:t>
            </w:r>
            <w:r>
              <w:rPr>
                <w:rFonts w:hint="default" w:ascii="Times New Roman" w:hAnsi="Times New Roman" w:cs="Times New Roman"/>
                <w:color w:val="000000"/>
                <w:sz w:val="24"/>
                <w:lang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完成年度改革任务，召开深改委会议、专项小组会议，组织开展全面深化改革业务培训。</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确定改革任务184项，明确州领导直接抓落实专项改革方案31个，承接中央、省、州部署的重大改革试点13项，推出打造“四圈四同”环境资源司法品牌等具有阿坝特色的创新举措12项，认领省委深改委会议审议通过需市（州）对接的专项改革方案16个</w:t>
            </w:r>
            <w:r>
              <w:rPr>
                <w:rFonts w:hint="default" w:ascii="Times New Roman" w:hAnsi="Times New Roman" w:cs="Times New Roman"/>
                <w:color w:val="000000"/>
                <w:sz w:val="24"/>
                <w:lang w:eastAsia="zh-CN"/>
              </w:rPr>
              <w:t>，完成对接</w:t>
            </w:r>
            <w:r>
              <w:rPr>
                <w:rFonts w:hint="default" w:ascii="Times New Roman" w:hAnsi="Times New Roman" w:cs="Times New Roman"/>
                <w:color w:val="000000"/>
                <w:sz w:val="24"/>
                <w:lang w:val="en-US" w:eastAsia="zh-CN"/>
              </w:rPr>
              <w:t>16个。</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按照中央省州部署，扎实推进会我在</w:t>
            </w:r>
            <w:r>
              <w:rPr>
                <w:rFonts w:hint="default" w:ascii="Times New Roman" w:hAnsi="Times New Roman" w:cs="Times New Roman"/>
                <w:color w:val="000000"/>
                <w:sz w:val="24"/>
              </w:rPr>
              <w:t>全面深化改革工作</w:t>
            </w:r>
            <w:r>
              <w:rPr>
                <w:rFonts w:hint="default" w:ascii="Times New Roman" w:hAnsi="Times New Roman" w:cs="Times New Roman"/>
                <w:color w:val="000000"/>
                <w:sz w:val="24"/>
                <w:lang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val="en-US" w:eastAsia="zh-CN"/>
              </w:rPr>
              <w:t>扎实</w:t>
            </w:r>
            <w:r>
              <w:rPr>
                <w:rFonts w:hint="default" w:ascii="Times New Roman" w:hAnsi="Times New Roman" w:cs="Times New Roman"/>
                <w:color w:val="000000"/>
                <w:sz w:val="24"/>
                <w:lang w:eastAsia="zh-CN"/>
              </w:rPr>
              <w:t>开展全面深化改革专项督察督导，</w:t>
            </w:r>
            <w:r>
              <w:rPr>
                <w:rFonts w:hint="default" w:ascii="Times New Roman" w:hAnsi="Times New Roman" w:cs="Times New Roman"/>
                <w:color w:val="000000"/>
                <w:sz w:val="24"/>
                <w:lang w:val="en-US" w:eastAsia="zh-CN"/>
              </w:rPr>
              <w:t>强化改革培训提升改革能力，深度挖掘改革经验。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开展“面对面”“清单式”专项督察10次。组织州、县60人次赴中国人民大学进行改革能力培训提升，编发《阿坝改革动态》22期，总结报送《阿坝改革信息专报》30期，其中，《阿坝州扎实推进大熊猫国家公园体制试点》等6篇等信息被省委改革办采用。</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lang w:eastAsia="zh-CN"/>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cs="Times New Roman"/>
                <w:color w:val="000000"/>
                <w:sz w:val="24"/>
              </w:rPr>
              <w:t>得到州委主要领导肯定</w:t>
            </w:r>
          </w:p>
        </w:tc>
      </w:tr>
    </w:tbl>
    <w:p>
      <w:pPr>
        <w:pStyle w:val="2"/>
        <w:rPr>
          <w:rFonts w:hint="default" w:ascii="Times New Roman" w:hAnsi="Times New Roman" w:cs="Times New Roman"/>
        </w:rPr>
      </w:pPr>
    </w:p>
    <w:p>
      <w:pPr>
        <w:spacing w:line="580" w:lineRule="exact"/>
        <w:ind w:left="63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2.部门绩效评价结果。</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本部门按要求对2019年部门整体支出绩效评价情况开展自评，《中共阿坝州委政策研究室2019年部门整体支出绩效评价报告》见附件（附件1）。</w:t>
      </w:r>
    </w:p>
    <w:p>
      <w:pPr>
        <w:spacing w:line="580" w:lineRule="exact"/>
        <w:ind w:firstLine="640"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sz w:val="32"/>
          <w:szCs w:val="32"/>
        </w:rPr>
        <w:t>本部门自行组织对典型经验案例教学项目、深化改革工作经费项目、《阿坝研究》项目、重大课题调研项目开展了绩效评价，《中共阿坝州委政策研究室项目201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年绩效评价报告》见附件（附件2）。</w:t>
      </w:r>
    </w:p>
    <w:p>
      <w:pPr>
        <w:widowControl/>
        <w:jc w:val="lef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br w:type="page"/>
      </w:r>
    </w:p>
    <w:p>
      <w:pPr>
        <w:numPr>
          <w:ilvl w:val="0"/>
          <w:numId w:val="2"/>
        </w:numPr>
        <w:spacing w:line="600" w:lineRule="exact"/>
        <w:ind w:firstLine="660" w:firstLineChars="150"/>
        <w:jc w:val="center"/>
        <w:outlineLvl w:val="0"/>
        <w:rPr>
          <w:rStyle w:val="27"/>
          <w:rFonts w:hint="default" w:ascii="Times New Roman" w:hAnsi="Times New Roman" w:eastAsia="黑体" w:cs="Times New Roman"/>
          <w:b w:val="0"/>
        </w:rPr>
      </w:pPr>
      <w:bookmarkStart w:id="56" w:name="_Toc15377225"/>
      <w:bookmarkStart w:id="57" w:name="_Toc15396613"/>
      <w:r>
        <w:rPr>
          <w:rFonts w:hint="default" w:ascii="Times New Roman" w:hAnsi="Times New Roman" w:eastAsia="黑体" w:cs="Times New Roman"/>
          <w:color w:val="000000"/>
          <w:sz w:val="44"/>
          <w:szCs w:val="44"/>
        </w:rPr>
        <w:t>名</w:t>
      </w:r>
      <w:r>
        <w:rPr>
          <w:rStyle w:val="27"/>
          <w:rFonts w:hint="default" w:ascii="Times New Roman" w:hAnsi="Times New Roman" w:eastAsia="黑体" w:cs="Times New Roman"/>
          <w:b w:val="0"/>
        </w:rPr>
        <w:t>词解释</w:t>
      </w:r>
      <w:bookmarkEnd w:id="56"/>
      <w:bookmarkEnd w:id="57"/>
    </w:p>
    <w:p>
      <w:pPr>
        <w:spacing w:line="600" w:lineRule="exact"/>
        <w:jc w:val="left"/>
        <w:rPr>
          <w:rFonts w:hint="default" w:ascii="Times New Roman" w:hAnsi="Times New Roman" w:cs="Times New Roman"/>
          <w:b/>
          <w:color w:val="000000"/>
          <w:sz w:val="44"/>
          <w:szCs w:val="44"/>
        </w:rPr>
      </w:pP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4.其他收入：指单位取得的除上述收入以外的各项收入。 </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6.年初结转和结余：指以前年度尚未完成、结转到本年按有关规定继续使用的资金。 </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7.结余分配：指事业单位按照事业单位会计制度的规定从非财政补助结余中分配的事业基金和职工福利基金等。</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8、年末结转和结余：指单位按有关规定结转到下年或以后年度继续使用的资金。</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.一般公共服务（类）党委办公厅（室）及相关机构事务（款）行政运行（项）：反映行政单位（包括实行公务员管理的事业单位）的基本支出。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rPr>
        <w:t>.一般公共服务（类）党委办公厅（室）及相关机构事务（款）一般行政管理事务（项）：反映行政单位（包括实行公务员管理的事业单位）未单独设置项级科目的其他项目支出。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.社会保障和就业（类）行政事业单位离退休（款）机关事业单位基本养老保险缴费支出（项）：反映机关事业单位实施养老保险制度由单位缴纳的基本养老保险费支出。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 社会保障和就业（类）行政事业单位离退休（款）机关事业单位职业年金缴费支出（项）：反映机关事业单位实施养老保险制度由单位缴纳的职业年金支出。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.社会保障和就业（类）其他社会保障和就业支出（款）其他社会保障和就业支出（项）：反映上述项目以外其他用于社会保障和就业方面的支出。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医疗卫生与计划生育（类）行政事业单位医疗（款）行政单位医疗（项）：反映财政部门集中安排的行政单位基本医疗保险缴费经费，未参加医疗保险的行政单位的公费医疗经费，按国家规定享受离休人员、红军老战士待遇人员的医疗经费。</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.医疗卫生与计划生育（类）行政事业单位医疗（款）公务员补充医疗补助（项）：反映财政部门集中安排的公务员医疗补助经费。</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.住房保障（类）住房改革支出（款）住房公积金（项）：反映行政事业单位按人力资源和社会保障部、财政部规定的基本工资和津贴补贴以及规定比例为职工缴纳的住房公积金。</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.住房保障（类）住房改革支出（款）购房补贴（项）：反映按房改政策规定，行政事业单位向符合条件职工（含离退休人员）、军队（含武警）向转役复员离退休人员发放的用于购买住房的补贴。</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.一般公共服务支出（201） :指行政单位（包括实行公务员管理的事业单位）的基本支出。</w:t>
      </w:r>
    </w:p>
    <w:p>
      <w:pPr>
        <w:spacing w:line="600" w:lineRule="exact"/>
        <w:ind w:firstLine="64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（解释本部门决算报表中全部功能分类科目至项级，请参照《2019年政府收支分类科目》增减内容。）</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（名词解释部分请根据各部门实际列支情况罗列，并根据本部门职责职能增减名词解释内容。）</w:t>
      </w:r>
    </w:p>
    <w:p>
      <w:pPr>
        <w:spacing w:line="600" w:lineRule="exact"/>
        <w:jc w:val="center"/>
        <w:outlineLvl w:val="0"/>
        <w:rPr>
          <w:rStyle w:val="27"/>
          <w:rFonts w:hint="default" w:ascii="Times New Roman" w:hAnsi="Times New Roman" w:eastAsia="黑体" w:cs="Times New Roman"/>
          <w:b w:val="0"/>
        </w:rPr>
      </w:pPr>
      <w:bookmarkStart w:id="58" w:name="_Toc15377226"/>
      <w:r>
        <w:rPr>
          <w:rFonts w:hint="default" w:ascii="Times New Roman" w:hAnsi="Times New Roman" w:cs="Times New Roman"/>
          <w:b/>
          <w:color w:val="000000"/>
          <w:sz w:val="44"/>
          <w:szCs w:val="44"/>
        </w:rPr>
        <w:br w:type="page"/>
      </w:r>
      <w:bookmarkStart w:id="59" w:name="_Toc15396614"/>
      <w:r>
        <w:rPr>
          <w:rFonts w:hint="default" w:ascii="Times New Roman" w:hAnsi="Times New Roman" w:eastAsia="黑体" w:cs="Times New Roman"/>
          <w:color w:val="000000"/>
          <w:sz w:val="44"/>
          <w:szCs w:val="44"/>
        </w:rPr>
        <w:t>第</w:t>
      </w:r>
      <w:r>
        <w:rPr>
          <w:rStyle w:val="27"/>
          <w:rFonts w:hint="default" w:ascii="Times New Roman" w:hAnsi="Times New Roman" w:eastAsia="黑体" w:cs="Times New Roman"/>
          <w:b w:val="0"/>
        </w:rPr>
        <w:t>四部分 附件</w:t>
      </w:r>
      <w:bookmarkEnd w:id="59"/>
    </w:p>
    <w:p>
      <w:pPr>
        <w:spacing w:line="600" w:lineRule="exact"/>
        <w:jc w:val="left"/>
        <w:outlineLvl w:val="0"/>
        <w:rPr>
          <w:rFonts w:hint="default" w:ascii="Times New Roman" w:hAnsi="Times New Roman" w:eastAsia="方正小标宋简体" w:cs="Times New Roman"/>
          <w:sz w:val="32"/>
          <w:szCs w:val="32"/>
        </w:rPr>
      </w:pPr>
      <w:r>
        <w:rPr>
          <w:rFonts w:hint="default" w:ascii="Times New Roman" w:hAnsi="Times New Roman" w:eastAsia="黑体" w:cs="Times New Roman"/>
          <w:sz w:val="32"/>
          <w:szCs w:val="32"/>
        </w:rPr>
        <w:t>附件1</w:t>
      </w:r>
    </w:p>
    <w:p>
      <w:pPr>
        <w:spacing w:line="58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_GBK" w:cs="Times New Roman"/>
          <w:color w:val="000000"/>
          <w:kern w:val="0"/>
          <w:sz w:val="44"/>
          <w:szCs w:val="44"/>
          <w:lang w:eastAsia="zh-CN"/>
        </w:rPr>
      </w:pPr>
      <w:r>
        <w:rPr>
          <w:rFonts w:hint="default" w:ascii="Times New Roman" w:hAnsi="Times New Roman" w:eastAsia="方正小标宋_GBK" w:cs="Times New Roman"/>
          <w:color w:val="000000"/>
          <w:kern w:val="0"/>
          <w:sz w:val="44"/>
          <w:szCs w:val="44"/>
          <w:lang w:eastAsia="zh-CN"/>
        </w:rPr>
        <w:t>中共阿坝州委政策研究室</w:t>
      </w:r>
    </w:p>
    <w:p>
      <w:pPr>
        <w:spacing w:line="600" w:lineRule="exact"/>
        <w:jc w:val="center"/>
        <w:rPr>
          <w:rFonts w:hint="default" w:ascii="Times New Roman" w:hAnsi="Times New Roman" w:eastAsia="方正小标宋_GBK" w:cs="Times New Roman"/>
          <w:color w:val="000000"/>
          <w:kern w:val="0"/>
          <w:sz w:val="44"/>
          <w:szCs w:val="44"/>
          <w:lang w:val="zh-CN"/>
        </w:rPr>
      </w:pPr>
      <w:r>
        <w:rPr>
          <w:rFonts w:hint="default" w:ascii="Times New Roman" w:hAnsi="Times New Roman" w:eastAsia="方正小标宋_GBK" w:cs="Times New Roman"/>
          <w:color w:val="000000"/>
          <w:kern w:val="0"/>
          <w:sz w:val="44"/>
          <w:szCs w:val="44"/>
        </w:rPr>
        <w:t>2019年部门</w:t>
      </w:r>
      <w:r>
        <w:rPr>
          <w:rFonts w:hint="default" w:ascii="Times New Roman" w:hAnsi="Times New Roman" w:eastAsia="方正小标宋_GBK" w:cs="Times New Roman"/>
          <w:color w:val="000000"/>
          <w:kern w:val="0"/>
          <w:sz w:val="44"/>
          <w:szCs w:val="44"/>
          <w:lang w:val="zh-CN"/>
        </w:rPr>
        <w:t>整体支出绩效评价报告</w:t>
      </w:r>
    </w:p>
    <w:p>
      <w:pPr>
        <w:widowControl/>
        <w:adjustRightInd w:val="0"/>
        <w:snapToGrid w:val="0"/>
        <w:spacing w:line="580" w:lineRule="exact"/>
        <w:ind w:firstLine="480" w:firstLineChars="200"/>
        <w:contextualSpacing/>
        <w:jc w:val="left"/>
        <w:rPr>
          <w:rFonts w:hint="default" w:ascii="Times New Roman" w:hAnsi="Times New Roman" w:eastAsia="黑体" w:cs="Times New Roman"/>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根据《关于开展20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eastAsia="zh-CN"/>
        </w:rPr>
        <w:t>年财政支出绩效评价工作通知》（阿州财监绩〔</w:t>
      </w:r>
      <w:r>
        <w:rPr>
          <w:rFonts w:hint="default" w:ascii="Times New Roman" w:hAnsi="Times New Roman" w:eastAsia="方正仿宋_GBK" w:cs="Times New Roman"/>
          <w:sz w:val="32"/>
          <w:szCs w:val="32"/>
          <w:lang w:val="en-US" w:eastAsia="zh-CN"/>
        </w:rPr>
        <w:t>2020</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lang w:eastAsia="zh-CN"/>
        </w:rPr>
        <w:t>号）要求，我室据此对201</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eastAsia="zh-CN"/>
        </w:rPr>
        <w:t>年全年部门预算和20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eastAsia="zh-CN"/>
        </w:rPr>
        <w:t>年上半年部门预算执行绩效进行自评，现将自评情况报告如下：</w:t>
      </w:r>
    </w:p>
    <w:p>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rPr>
        <w:t>一、</w:t>
      </w:r>
      <w:r>
        <w:rPr>
          <w:rFonts w:hint="default" w:ascii="Times New Roman" w:hAnsi="Times New Roman" w:eastAsia="黑体" w:cs="Times New Roman"/>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目前，州委政研室内设科室有综合科、社会事业科、经济科、</w:t>
      </w:r>
      <w:r>
        <w:rPr>
          <w:rFonts w:hint="default" w:ascii="Times New Roman" w:hAnsi="Times New Roman" w:eastAsia="仿宋_GB2312" w:cs="Times New Roman"/>
          <w:color w:val="000000"/>
          <w:kern w:val="0"/>
          <w:sz w:val="32"/>
          <w:szCs w:val="32"/>
          <w:shd w:val="clear" w:color="auto" w:fill="FFFFFF"/>
          <w:lang w:val="zh-CN" w:eastAsia="zh-CN"/>
        </w:rPr>
        <w:t>改革协调科、</w:t>
      </w:r>
      <w:r>
        <w:rPr>
          <w:rFonts w:hint="default" w:ascii="Times New Roman" w:hAnsi="Times New Roman" w:eastAsia="仿宋_GB2312" w:cs="Times New Roman"/>
          <w:color w:val="000000"/>
          <w:kern w:val="0"/>
          <w:sz w:val="32"/>
          <w:szCs w:val="32"/>
          <w:shd w:val="clear" w:color="auto" w:fill="FFFFFF"/>
          <w:lang w:val="zh-CN"/>
        </w:rPr>
        <w:t>编辑部和阿坝州改革研究中心（事业）。</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zh-CN" w:eastAsia="zh-CN"/>
        </w:rPr>
        <w:t>1.围绕中央、省委决策部署，立足州委“一屏四带、全域生态，三地共建、五业同优”发展新格局，开展战略性、全局性、综合性问题的调查研究，为州委决策提供依据和参考。</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zh-CN" w:eastAsia="zh-CN"/>
        </w:rPr>
        <w:t>2.负责组织起草或参与州委有关重要文件，以及州委领导有关重要文稿。</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zh-CN" w:eastAsia="zh-CN"/>
        </w:rPr>
        <w:t>3.承担州委重大调研活动组织工作，协调全州党委调研工作。</w:t>
      </w:r>
      <w:r>
        <w:rPr>
          <w:rFonts w:hint="default" w:ascii="Times New Roman" w:hAnsi="Times New Roman" w:eastAsia="仿宋_GB2312" w:cs="Times New Roman"/>
          <w:color w:val="000000"/>
          <w:kern w:val="0"/>
          <w:sz w:val="32"/>
          <w:szCs w:val="32"/>
          <w:shd w:val="clear" w:color="auto" w:fill="FFFFFF"/>
          <w:lang w:val="zh-CN" w:eastAsia="zh-CN"/>
        </w:rPr>
        <w:br w:type="textWrapping"/>
      </w:r>
      <w:r>
        <w:rPr>
          <w:rFonts w:hint="default" w:ascii="Times New Roman" w:hAnsi="Times New Roman" w:eastAsia="仿宋_GB2312" w:cs="Times New Roman"/>
          <w:color w:val="000000"/>
          <w:kern w:val="0"/>
          <w:sz w:val="32"/>
          <w:szCs w:val="32"/>
          <w:shd w:val="clear" w:color="auto" w:fill="FFFFFF"/>
          <w:lang w:val="zh-CN" w:eastAsia="zh-CN"/>
        </w:rPr>
        <w:t xml:space="preserve">    4.组织对有关重大政策制定和实施进行咨询、论证、评估，完成州委确定的重大专题的调查研究。</w:t>
      </w:r>
      <w:r>
        <w:rPr>
          <w:rFonts w:hint="default" w:ascii="Times New Roman" w:hAnsi="Times New Roman" w:eastAsia="仿宋_GB2312" w:cs="Times New Roman"/>
          <w:color w:val="000000"/>
          <w:kern w:val="0"/>
          <w:sz w:val="32"/>
          <w:szCs w:val="32"/>
          <w:shd w:val="clear" w:color="auto" w:fill="FFFFFF"/>
          <w:lang w:val="zh-CN" w:eastAsia="zh-CN"/>
        </w:rPr>
        <w:br w:type="textWrapping"/>
      </w:r>
      <w:r>
        <w:rPr>
          <w:rFonts w:hint="default" w:ascii="Times New Roman" w:hAnsi="Times New Roman" w:eastAsia="仿宋_GB2312" w:cs="Times New Roman"/>
          <w:color w:val="000000"/>
          <w:kern w:val="0"/>
          <w:sz w:val="32"/>
          <w:szCs w:val="32"/>
          <w:shd w:val="clear" w:color="auto" w:fill="FFFFFF"/>
          <w:lang w:val="zh-CN" w:eastAsia="zh-CN"/>
        </w:rPr>
        <w:t xml:space="preserve">    5.负责处理州委全面深化改革委员会的日常工作，对接落实中央、省委改革方案，谋划自主创新改革举措，指导县（市）党委改革推进工作。</w:t>
      </w:r>
      <w:r>
        <w:rPr>
          <w:rFonts w:hint="default" w:ascii="Times New Roman" w:hAnsi="Times New Roman" w:eastAsia="仿宋_GB2312" w:cs="Times New Roman"/>
          <w:color w:val="000000"/>
          <w:kern w:val="0"/>
          <w:sz w:val="32"/>
          <w:szCs w:val="32"/>
          <w:shd w:val="clear" w:color="auto" w:fill="FFFFFF"/>
          <w:lang w:val="zh-CN" w:eastAsia="zh-CN"/>
        </w:rPr>
        <w:br w:type="textWrapping"/>
      </w:r>
      <w:r>
        <w:rPr>
          <w:rFonts w:hint="default" w:ascii="Times New Roman" w:hAnsi="Times New Roman" w:eastAsia="仿宋_GB2312" w:cs="Times New Roman"/>
          <w:color w:val="000000"/>
          <w:kern w:val="0"/>
          <w:sz w:val="32"/>
          <w:szCs w:val="32"/>
          <w:shd w:val="clear" w:color="auto" w:fill="FFFFFF"/>
          <w:lang w:val="zh-CN" w:eastAsia="zh-CN"/>
        </w:rPr>
        <w:t xml:space="preserve">    6.筹备州委深改委会议，统筹协调改革专项小组和有关方面提出改革方案、落实改革举措，研究处理有关方面提出的重要改革事项及相关请示。</w:t>
      </w:r>
      <w:r>
        <w:rPr>
          <w:rFonts w:hint="default" w:ascii="Times New Roman" w:hAnsi="Times New Roman" w:eastAsia="仿宋_GB2312" w:cs="Times New Roman"/>
          <w:color w:val="000000"/>
          <w:kern w:val="0"/>
          <w:sz w:val="32"/>
          <w:szCs w:val="32"/>
          <w:shd w:val="clear" w:color="auto" w:fill="FFFFFF"/>
          <w:lang w:val="zh-CN" w:eastAsia="zh-CN"/>
        </w:rPr>
        <w:br w:type="textWrapping"/>
      </w:r>
      <w:r>
        <w:rPr>
          <w:rFonts w:hint="default" w:ascii="Times New Roman" w:hAnsi="Times New Roman" w:eastAsia="仿宋_GB2312" w:cs="Times New Roman"/>
          <w:color w:val="000000"/>
          <w:kern w:val="0"/>
          <w:sz w:val="32"/>
          <w:szCs w:val="32"/>
          <w:shd w:val="clear" w:color="auto" w:fill="FFFFFF"/>
          <w:lang w:val="zh-CN" w:eastAsia="zh-CN"/>
        </w:rPr>
        <w:t xml:space="preserve">    7.督促落实州委深改委会议的决定事项，组织开展改革督察和目标考核工作。</w:t>
      </w:r>
      <w:r>
        <w:rPr>
          <w:rFonts w:hint="default" w:ascii="Times New Roman" w:hAnsi="Times New Roman" w:eastAsia="仿宋_GB2312" w:cs="Times New Roman"/>
          <w:color w:val="000000"/>
          <w:kern w:val="0"/>
          <w:sz w:val="32"/>
          <w:szCs w:val="32"/>
          <w:shd w:val="clear" w:color="auto" w:fill="FFFFFF"/>
          <w:lang w:val="zh-CN" w:eastAsia="zh-CN"/>
        </w:rPr>
        <w:br w:type="textWrapping"/>
      </w:r>
      <w:r>
        <w:rPr>
          <w:rFonts w:hint="default" w:ascii="Times New Roman" w:hAnsi="Times New Roman" w:eastAsia="仿宋_GB2312" w:cs="Times New Roman"/>
          <w:color w:val="000000"/>
          <w:kern w:val="0"/>
          <w:sz w:val="32"/>
          <w:szCs w:val="32"/>
          <w:shd w:val="clear" w:color="auto" w:fill="FFFFFF"/>
          <w:lang w:val="zh-CN" w:eastAsia="zh-CN"/>
        </w:rPr>
        <w:t xml:space="preserve">    8.组织开展重大改革试点，组织开展重大改革问题的政策研究，负责改革宣传和信息工作。</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zh-CN" w:eastAsia="zh-CN"/>
        </w:rPr>
        <w:t>9.承担阿坝州新型智库建设推进工作。</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zh-CN" w:eastAsia="zh-CN"/>
        </w:rPr>
        <w:t>10.完成州委交办的其他任务。</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zh-CN" w:eastAsia="zh-CN"/>
        </w:rPr>
        <w:t>总编制20名，其中：行政编制14名，行政工勤编制2名，事业编制4名。2020年6月在职人员总数14名，其中：公务员11名，事业人员1名，工勤人员2名；退休人员3名。</w:t>
      </w:r>
    </w:p>
    <w:p>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201</w:t>
      </w:r>
      <w:r>
        <w:rPr>
          <w:rFonts w:hint="default" w:ascii="Times New Roman" w:hAnsi="Times New Roman" w:eastAsia="仿宋_GB2312" w:cs="Times New Roman"/>
          <w:color w:val="000000"/>
          <w:kern w:val="0"/>
          <w:sz w:val="32"/>
          <w:szCs w:val="32"/>
          <w:shd w:val="clear" w:color="auto" w:fill="FFFFFF"/>
          <w:lang w:val="zh-CN" w:eastAsia="zh-CN"/>
        </w:rPr>
        <w:t>9</w:t>
      </w:r>
      <w:r>
        <w:rPr>
          <w:rFonts w:hint="default" w:ascii="Times New Roman" w:hAnsi="Times New Roman" w:eastAsia="仿宋_GB2312" w:cs="Times New Roman"/>
          <w:color w:val="000000"/>
          <w:kern w:val="0"/>
          <w:sz w:val="32"/>
          <w:szCs w:val="32"/>
          <w:shd w:val="clear" w:color="auto" w:fill="FFFFFF"/>
          <w:lang w:val="zh-CN"/>
        </w:rPr>
        <w:t>年州委政研室年初预算指标</w:t>
      </w:r>
      <w:r>
        <w:rPr>
          <w:rFonts w:hint="default" w:ascii="Times New Roman" w:hAnsi="Times New Roman" w:eastAsia="仿宋_GB2312" w:cs="Times New Roman"/>
          <w:color w:val="000000"/>
          <w:kern w:val="0"/>
          <w:sz w:val="32"/>
          <w:szCs w:val="32"/>
          <w:shd w:val="clear" w:color="auto" w:fill="FFFFFF"/>
          <w:lang w:val="zh-CN" w:eastAsia="zh-CN"/>
        </w:rPr>
        <w:t>416.68万</w:t>
      </w:r>
      <w:r>
        <w:rPr>
          <w:rFonts w:hint="default" w:ascii="Times New Roman" w:hAnsi="Times New Roman" w:eastAsia="仿宋_GB2312" w:cs="Times New Roman"/>
          <w:color w:val="000000"/>
          <w:kern w:val="0"/>
          <w:sz w:val="32"/>
          <w:szCs w:val="32"/>
          <w:shd w:val="clear" w:color="auto" w:fill="FFFFFF"/>
          <w:lang w:val="zh-CN"/>
        </w:rPr>
        <w:t>元，调整预算指标为</w:t>
      </w:r>
      <w:r>
        <w:rPr>
          <w:rFonts w:hint="default" w:ascii="Times New Roman" w:hAnsi="Times New Roman" w:eastAsia="仿宋_GB2312" w:cs="Times New Roman"/>
          <w:color w:val="000000"/>
          <w:kern w:val="0"/>
          <w:sz w:val="32"/>
          <w:szCs w:val="32"/>
          <w:shd w:val="clear" w:color="auto" w:fill="FFFFFF"/>
          <w:lang w:val="zh-CN" w:eastAsia="zh-CN"/>
        </w:rPr>
        <w:t>346.68</w:t>
      </w:r>
      <w:r>
        <w:rPr>
          <w:rFonts w:hint="default" w:ascii="Times New Roman" w:hAnsi="Times New Roman" w:eastAsia="仿宋_GB2312" w:cs="Times New Roman"/>
          <w:color w:val="000000"/>
          <w:kern w:val="0"/>
          <w:sz w:val="32"/>
          <w:szCs w:val="32"/>
          <w:shd w:val="clear" w:color="auto" w:fill="FFFFFF"/>
          <w:lang w:val="zh-CN"/>
        </w:rPr>
        <w:t>元，财政拨款实际支出</w:t>
      </w:r>
      <w:r>
        <w:rPr>
          <w:rFonts w:hint="default" w:ascii="Times New Roman" w:hAnsi="Times New Roman" w:eastAsia="仿宋_GB2312" w:cs="Times New Roman"/>
          <w:color w:val="000000"/>
          <w:kern w:val="0"/>
          <w:sz w:val="32"/>
          <w:szCs w:val="32"/>
          <w:shd w:val="clear" w:color="auto" w:fill="FFFFFF"/>
          <w:lang w:val="zh-CN" w:eastAsia="zh-CN"/>
        </w:rPr>
        <w:t>346.68万</w:t>
      </w:r>
      <w:r>
        <w:rPr>
          <w:rFonts w:hint="default" w:ascii="Times New Roman" w:hAnsi="Times New Roman" w:eastAsia="仿宋_GB2312" w:cs="Times New Roman"/>
          <w:color w:val="000000"/>
          <w:kern w:val="0"/>
          <w:sz w:val="32"/>
          <w:szCs w:val="32"/>
          <w:shd w:val="clear" w:color="auto" w:fill="FFFFFF"/>
          <w:lang w:val="zh-CN"/>
        </w:rPr>
        <w:t>元，结余指标</w:t>
      </w:r>
      <w:r>
        <w:rPr>
          <w:rFonts w:hint="default" w:ascii="Times New Roman" w:hAnsi="Times New Roman" w:eastAsia="仿宋_GB2312" w:cs="Times New Roman"/>
          <w:color w:val="000000"/>
          <w:kern w:val="0"/>
          <w:sz w:val="32"/>
          <w:szCs w:val="32"/>
          <w:shd w:val="clear" w:color="auto" w:fill="FFFFFF"/>
          <w:lang w:val="zh-CN" w:eastAsia="zh-CN"/>
        </w:rPr>
        <w:t>52.9万</w:t>
      </w:r>
      <w:r>
        <w:rPr>
          <w:rFonts w:hint="default" w:ascii="Times New Roman" w:hAnsi="Times New Roman" w:eastAsia="仿宋_GB2312" w:cs="Times New Roman"/>
          <w:color w:val="000000"/>
          <w:kern w:val="0"/>
          <w:sz w:val="32"/>
          <w:szCs w:val="32"/>
          <w:shd w:val="clear" w:color="auto" w:fill="FFFFFF"/>
          <w:lang w:val="zh-CN"/>
        </w:rPr>
        <w:t>元。</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bidi="ar-SA"/>
        </w:rPr>
      </w:pPr>
      <w:r>
        <w:rPr>
          <w:rFonts w:hint="default" w:ascii="Times New Roman" w:hAnsi="Times New Roman" w:eastAsia="仿宋_GB2312" w:cs="Times New Roman"/>
          <w:color w:val="000000"/>
          <w:kern w:val="0"/>
          <w:sz w:val="32"/>
          <w:szCs w:val="32"/>
          <w:shd w:val="clear" w:color="auto" w:fill="FFFFFF"/>
          <w:lang w:val="zh-CN" w:eastAsia="zh-CN" w:bidi="ar-SA"/>
        </w:rPr>
        <w:t>2020年州委政研室收入预算465.08万元，其中：上年结转29.43万元，占6.33%；一般公共预算拨款收入410.87万元，占88.34%；事业收入24.78万元，占5.33%；其他收入0万元，占0%。</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bidi="ar-SA"/>
        </w:rPr>
      </w:pPr>
      <w:r>
        <w:rPr>
          <w:rFonts w:hint="default" w:ascii="Times New Roman" w:hAnsi="Times New Roman" w:eastAsia="仿宋_GB2312" w:cs="Times New Roman"/>
          <w:color w:val="000000"/>
          <w:kern w:val="0"/>
          <w:sz w:val="32"/>
          <w:szCs w:val="32"/>
          <w:shd w:val="clear" w:color="auto" w:fill="FFFFFF"/>
          <w:lang w:val="zh-CN" w:eastAsia="zh-CN" w:bidi="ar-SA"/>
        </w:rPr>
        <w:t>2020年州委政研室支出预算465.08万元，其中：基本支出348.08万元，占74.84%；项目支出117万元，占25.16%。</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bidi="ar-SA"/>
        </w:rPr>
      </w:pPr>
      <w:r>
        <w:rPr>
          <w:rFonts w:hint="default" w:ascii="Times New Roman" w:hAnsi="Times New Roman" w:eastAsia="仿宋_GB2312" w:cs="Times New Roman"/>
          <w:color w:val="000000"/>
          <w:kern w:val="0"/>
          <w:sz w:val="32"/>
          <w:szCs w:val="32"/>
          <w:shd w:val="clear" w:color="auto" w:fill="FFFFFF"/>
          <w:lang w:val="zh-CN" w:eastAsia="zh-CN" w:bidi="ar-SA"/>
        </w:rPr>
        <w:t>安排专项经费支出4项，合计117万元，包括：阿坝研究经费20万元、课题调研经费25万元、典型经验案例教学经费30万元、全面深化改革工作经费42万元。因大部分专项经费支出安排在下半年支付，现仅使用专项指标56835元。截止目前，基本支出1687913.5元。</w:t>
      </w:r>
    </w:p>
    <w:p>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（一）部门预算管理</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b/>
          <w:bCs/>
          <w:color w:val="000000"/>
          <w:kern w:val="0"/>
          <w:sz w:val="32"/>
          <w:szCs w:val="32"/>
          <w:shd w:val="clear" w:color="auto" w:fill="FFFFFF"/>
          <w:lang w:val="en-US" w:eastAsia="zh-CN"/>
        </w:rPr>
        <w:t>1.</w:t>
      </w:r>
      <w:r>
        <w:rPr>
          <w:rFonts w:hint="default" w:ascii="Times New Roman" w:hAnsi="Times New Roman" w:eastAsia="仿宋_GB2312" w:cs="Times New Roman"/>
          <w:b/>
          <w:bCs/>
          <w:color w:val="000000"/>
          <w:kern w:val="0"/>
          <w:sz w:val="32"/>
          <w:szCs w:val="32"/>
          <w:shd w:val="clear" w:color="auto" w:fill="FFFFFF"/>
          <w:lang w:val="zh-CN"/>
        </w:rPr>
        <w:t>预算编制情况。</w:t>
      </w:r>
      <w:r>
        <w:rPr>
          <w:rFonts w:hint="default" w:ascii="Times New Roman" w:hAnsi="Times New Roman" w:eastAsia="仿宋_GB2312" w:cs="Times New Roman"/>
          <w:color w:val="000000"/>
          <w:kern w:val="0"/>
          <w:sz w:val="32"/>
          <w:szCs w:val="32"/>
          <w:shd w:val="clear" w:color="auto" w:fill="FFFFFF"/>
          <w:lang w:val="zh-CN"/>
        </w:rPr>
        <w:t>严格按照预算编制工作的相关要求，每年的预算编制工作，我室按时提交了部门预算草案，基本上一次性完成，没有出现反复调整指标的情况。</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b/>
          <w:bCs/>
          <w:color w:val="000000"/>
          <w:kern w:val="0"/>
          <w:sz w:val="32"/>
          <w:szCs w:val="32"/>
          <w:shd w:val="clear" w:color="auto" w:fill="FFFFFF"/>
          <w:lang w:val="en-US" w:eastAsia="zh-CN"/>
        </w:rPr>
        <w:t>2.</w:t>
      </w:r>
      <w:r>
        <w:rPr>
          <w:rFonts w:hint="default" w:ascii="Times New Roman" w:hAnsi="Times New Roman" w:eastAsia="仿宋_GB2312" w:cs="Times New Roman"/>
          <w:b/>
          <w:bCs/>
          <w:color w:val="000000"/>
          <w:kern w:val="0"/>
          <w:sz w:val="32"/>
          <w:szCs w:val="32"/>
          <w:shd w:val="clear" w:color="auto" w:fill="FFFFFF"/>
          <w:lang w:val="zh-CN" w:eastAsia="zh-CN"/>
        </w:rPr>
        <w:t>执行管理情况。</w:t>
      </w:r>
      <w:r>
        <w:rPr>
          <w:rFonts w:hint="default" w:ascii="Times New Roman" w:hAnsi="Times New Roman" w:eastAsia="仿宋_GB2312" w:cs="Times New Roman"/>
          <w:color w:val="000000"/>
          <w:kern w:val="0"/>
          <w:sz w:val="32"/>
          <w:szCs w:val="32"/>
          <w:shd w:val="clear" w:color="auto" w:fill="FFFFFF"/>
          <w:lang w:val="zh-CN"/>
        </w:rPr>
        <w:t>除临时性增加工作任务、社会保障缴费等硬缺口追加外，没有发生其它资金追加情况。每年预算指标都在按计划执行。一直以来我室没有因公出国（境）人员，不存在因公出国（境）支出情况；公务用车购置及运行维护费和公务接待费严格按照勤俭节约要求报销。</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b/>
          <w:bCs/>
          <w:color w:val="000000"/>
          <w:kern w:val="0"/>
          <w:sz w:val="32"/>
          <w:szCs w:val="32"/>
          <w:shd w:val="clear" w:color="auto" w:fill="FFFFFF"/>
          <w:lang w:val="en-US" w:eastAsia="zh-CN"/>
        </w:rPr>
        <w:t>3.</w:t>
      </w:r>
      <w:r>
        <w:rPr>
          <w:rFonts w:hint="default" w:ascii="Times New Roman" w:hAnsi="Times New Roman" w:eastAsia="仿宋_GB2312" w:cs="Times New Roman"/>
          <w:b/>
          <w:bCs/>
          <w:color w:val="000000"/>
          <w:kern w:val="0"/>
          <w:sz w:val="32"/>
          <w:szCs w:val="32"/>
          <w:shd w:val="clear" w:color="auto" w:fill="FFFFFF"/>
          <w:lang w:val="zh-CN" w:eastAsia="zh-CN"/>
        </w:rPr>
        <w:t>综合管理情况。</w:t>
      </w:r>
      <w:r>
        <w:rPr>
          <w:rFonts w:hint="default" w:ascii="Times New Roman" w:hAnsi="Times New Roman" w:eastAsia="仿宋_GB2312" w:cs="Times New Roman"/>
          <w:color w:val="000000"/>
          <w:kern w:val="0"/>
          <w:sz w:val="32"/>
          <w:szCs w:val="32"/>
          <w:shd w:val="clear" w:color="auto" w:fill="FFFFFF"/>
          <w:lang w:val="zh-CN"/>
        </w:rPr>
        <w:t>在加强财务管理方面，我室逐步在完善相关规章制度，包括财务管理制度，办公用品管理制度、接待制度、驾驶员及车辆管理制度。严格遵守《预算法》《会计法》《政府采购法》等财税法律法规，严格履行报批手续，无计划安排不报账，无领导审批不报账，无经手人签字不报账，不符合财务规定的发票、票据不报账。决算工作没有出现应编未编、错误列编、虚假混编等导致重新调整决算资金的情况，每年按时完成了决算工作。</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（二）结果应用情况</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b/>
          <w:bCs/>
          <w:color w:val="000000"/>
          <w:kern w:val="0"/>
          <w:sz w:val="32"/>
          <w:szCs w:val="32"/>
          <w:shd w:val="clear" w:color="auto" w:fill="FFFFFF"/>
          <w:lang w:val="zh-CN" w:eastAsia="zh-CN"/>
        </w:rPr>
        <w:t>1.狠抓改革推进落实。</w:t>
      </w:r>
      <w:r>
        <w:rPr>
          <w:rFonts w:hint="default" w:ascii="Times New Roman" w:hAnsi="Times New Roman" w:eastAsia="仿宋_GB2312" w:cs="Times New Roman"/>
          <w:color w:val="000000"/>
          <w:kern w:val="0"/>
          <w:sz w:val="32"/>
          <w:szCs w:val="32"/>
          <w:shd w:val="clear" w:color="auto" w:fill="FFFFFF"/>
          <w:lang w:val="zh-CN" w:eastAsia="zh-CN"/>
        </w:rPr>
        <w:t>坚决对标中央、省委改革部署，发挥改革办统筹协调作用，全力推进全州电力体制、“放管服”改革、民营经济、最多跑一次、生态建设等重点领域和关键环节改革。加强改革谋划部署，加大基层指导力度，加快改革推进督导，着力培育宣传改革典型，以钉钉子精神抓好改革落实。</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b/>
          <w:bCs/>
          <w:color w:val="000000"/>
          <w:kern w:val="0"/>
          <w:sz w:val="32"/>
          <w:szCs w:val="32"/>
          <w:shd w:val="clear" w:color="auto" w:fill="FFFFFF"/>
          <w:lang w:val="zh-CN" w:eastAsia="zh-CN"/>
        </w:rPr>
        <w:t>2.围绕中心开展调研。</w:t>
      </w:r>
      <w:r>
        <w:rPr>
          <w:rFonts w:hint="default" w:ascii="Times New Roman" w:hAnsi="Times New Roman" w:eastAsia="仿宋_GB2312" w:cs="Times New Roman"/>
          <w:color w:val="000000"/>
          <w:kern w:val="0"/>
          <w:sz w:val="32"/>
          <w:szCs w:val="32"/>
          <w:shd w:val="clear" w:color="auto" w:fill="FFFFFF"/>
          <w:lang w:val="zh-CN" w:eastAsia="zh-CN"/>
        </w:rPr>
        <w:t>紧扣中央、省委重大战略部署，州委重点任务，围绕热点难点，聚焦社会主要矛盾，在推进脱贫攻坚、乡村振兴、全面深化改革，协同参与社会治理等方面，有针对性的开展课题调研，为州委、州政府决策提供有效参谋服务。</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b/>
          <w:bCs/>
          <w:color w:val="000000"/>
          <w:kern w:val="0"/>
          <w:sz w:val="32"/>
          <w:szCs w:val="32"/>
          <w:shd w:val="clear" w:color="auto" w:fill="FFFFFF"/>
          <w:lang w:val="zh-CN" w:eastAsia="zh-CN"/>
        </w:rPr>
        <w:t>3.扎实抓好文稿服务。</w:t>
      </w:r>
      <w:r>
        <w:rPr>
          <w:rFonts w:hint="default" w:ascii="Times New Roman" w:hAnsi="Times New Roman" w:eastAsia="仿宋_GB2312" w:cs="Times New Roman"/>
          <w:color w:val="000000"/>
          <w:kern w:val="0"/>
          <w:sz w:val="32"/>
          <w:szCs w:val="32"/>
          <w:shd w:val="clear" w:color="auto" w:fill="FFFFFF"/>
          <w:lang w:val="zh-CN" w:eastAsia="zh-CN"/>
        </w:rPr>
        <w:t>根据州委工作安排，树立主动意识、精品意识，进一步提升全室干部职工的业务素质及写作水平，认真总结写作方法和技巧，注重分析、逻辑、提炼、表述四个环节，力求使每一篇文稿都具有较强的针对性和实效性，积极履行好以文辅政职能。</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b/>
          <w:bCs/>
          <w:color w:val="000000"/>
          <w:kern w:val="0"/>
          <w:sz w:val="32"/>
          <w:szCs w:val="32"/>
          <w:shd w:val="clear" w:color="auto" w:fill="FFFFFF"/>
          <w:lang w:val="zh-CN" w:eastAsia="zh-CN"/>
        </w:rPr>
        <w:t>4.深入开展群众工作。</w:t>
      </w:r>
      <w:r>
        <w:rPr>
          <w:rFonts w:hint="default" w:ascii="Times New Roman" w:hAnsi="Times New Roman" w:eastAsia="仿宋_GB2312" w:cs="Times New Roman"/>
          <w:color w:val="000000"/>
          <w:kern w:val="0"/>
          <w:sz w:val="32"/>
          <w:szCs w:val="32"/>
          <w:shd w:val="clear" w:color="auto" w:fill="FFFFFF"/>
          <w:lang w:val="zh-CN" w:eastAsia="zh-CN"/>
        </w:rPr>
        <w:t>积极开展“走基层”活动，切实发挥党员志愿服务队作用，重点抓好联系贫困户的脱贫巩固工作，确保全面完成年度计划任务。全面完成“两联一进”年度目标任务。</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b/>
          <w:bCs/>
          <w:color w:val="000000"/>
          <w:kern w:val="0"/>
          <w:sz w:val="32"/>
          <w:szCs w:val="32"/>
          <w:shd w:val="clear" w:color="auto" w:fill="FFFFFF"/>
          <w:lang w:val="zh-CN" w:eastAsia="zh-CN"/>
        </w:rPr>
        <w:t>5.认真做好信息服务。</w:t>
      </w:r>
      <w:r>
        <w:rPr>
          <w:rFonts w:hint="default" w:ascii="Times New Roman" w:hAnsi="Times New Roman" w:eastAsia="仿宋_GB2312" w:cs="Times New Roman"/>
          <w:color w:val="000000"/>
          <w:kern w:val="0"/>
          <w:sz w:val="32"/>
          <w:szCs w:val="32"/>
          <w:shd w:val="clear" w:color="auto" w:fill="FFFFFF"/>
          <w:lang w:val="zh-CN" w:eastAsia="zh-CN"/>
        </w:rPr>
        <w:t>围绕州委作出的重大决策部署，及时调研形成调研报告，供州委主要领导决策参考。</w:t>
      </w:r>
      <w:r>
        <w:rPr>
          <w:rFonts w:hint="default" w:ascii="Times New Roman" w:hAnsi="Times New Roman" w:eastAsia="仿宋_GB2312" w:cs="Times New Roman"/>
          <w:color w:val="000000"/>
          <w:kern w:val="0"/>
          <w:sz w:val="32"/>
          <w:szCs w:val="32"/>
          <w:shd w:val="clear" w:color="auto" w:fill="FFFFFF"/>
          <w:lang w:val="zh-CN"/>
        </w:rPr>
        <w:t>编辑出版《阿坝研究》《阿坝领导干部调研文集》</w:t>
      </w:r>
      <w:r>
        <w:rPr>
          <w:rFonts w:hint="default" w:ascii="Times New Roman" w:hAnsi="Times New Roman" w:eastAsia="仿宋_GB2312" w:cs="Times New Roman"/>
          <w:color w:val="000000"/>
          <w:kern w:val="0"/>
          <w:sz w:val="32"/>
          <w:szCs w:val="32"/>
          <w:shd w:val="clear" w:color="auto" w:fill="FFFFFF"/>
          <w:lang w:val="zh-CN" w:eastAsia="zh-CN"/>
        </w:rPr>
        <w:t>《领导要参》等刊物</w:t>
      </w:r>
      <w:r>
        <w:rPr>
          <w:rFonts w:hint="default" w:ascii="Times New Roman" w:hAnsi="Times New Roman" w:eastAsia="仿宋_GB2312" w:cs="Times New Roman"/>
          <w:color w:val="000000"/>
          <w:kern w:val="0"/>
          <w:sz w:val="32"/>
          <w:szCs w:val="32"/>
          <w:shd w:val="clear" w:color="auto" w:fill="FFFFFF"/>
          <w:lang w:val="zh-CN"/>
        </w:rPr>
        <w:t>，通过《阿坝研究》《阿坝领导干部调研文集》等政研平台，</w:t>
      </w:r>
      <w:r>
        <w:rPr>
          <w:rFonts w:hint="default" w:ascii="Times New Roman" w:hAnsi="Times New Roman" w:eastAsia="仿宋_GB2312" w:cs="Times New Roman"/>
          <w:color w:val="000000"/>
          <w:kern w:val="0"/>
          <w:sz w:val="32"/>
          <w:szCs w:val="32"/>
          <w:shd w:val="clear" w:color="auto" w:fill="FFFFFF"/>
          <w:lang w:val="zh-CN" w:eastAsia="zh-CN"/>
        </w:rPr>
        <w:t>树立阿坝政研整体形象，充分发挥参谋助手作用。</w:t>
      </w:r>
    </w:p>
    <w:p>
      <w:pPr>
        <w:widowControl/>
        <w:adjustRightInd w:val="0"/>
        <w:snapToGrid w:val="0"/>
        <w:spacing w:line="58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b/>
          <w:bCs/>
          <w:color w:val="000000"/>
          <w:kern w:val="0"/>
          <w:sz w:val="32"/>
          <w:szCs w:val="32"/>
          <w:shd w:val="clear" w:color="auto" w:fill="FFFFFF"/>
          <w:lang w:val="zh-CN" w:eastAsia="zh-CN"/>
        </w:rPr>
        <w:t>6.</w:t>
      </w:r>
      <w:r>
        <w:rPr>
          <w:rFonts w:hint="default" w:ascii="Times New Roman" w:hAnsi="Times New Roman" w:eastAsia="仿宋_GB2312" w:cs="Times New Roman"/>
          <w:color w:val="000000"/>
          <w:kern w:val="0"/>
          <w:sz w:val="32"/>
          <w:szCs w:val="32"/>
          <w:shd w:val="clear" w:color="auto" w:fill="FFFFFF"/>
          <w:lang w:val="zh-CN" w:eastAsia="zh-CN"/>
        </w:rPr>
        <w:t>认真落实州委领导交办的其他工作任务。</w:t>
      </w:r>
    </w:p>
    <w:p>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201</w:t>
      </w:r>
      <w:r>
        <w:rPr>
          <w:rFonts w:hint="default" w:ascii="Times New Roman" w:hAnsi="Times New Roman" w:eastAsia="仿宋_GB2312" w:cs="Times New Roman"/>
          <w:color w:val="000000"/>
          <w:kern w:val="0"/>
          <w:sz w:val="32"/>
          <w:szCs w:val="32"/>
          <w:shd w:val="clear" w:color="auto" w:fill="FFFFFF"/>
          <w:lang w:val="zh-CN" w:eastAsia="zh-CN"/>
        </w:rPr>
        <w:t>9</w:t>
      </w:r>
      <w:r>
        <w:rPr>
          <w:rFonts w:hint="default" w:ascii="Times New Roman" w:hAnsi="Times New Roman" w:eastAsia="仿宋_GB2312" w:cs="Times New Roman"/>
          <w:color w:val="000000"/>
          <w:kern w:val="0"/>
          <w:sz w:val="32"/>
          <w:szCs w:val="32"/>
          <w:shd w:val="clear" w:color="auto" w:fill="FFFFFF"/>
          <w:lang w:val="zh-CN"/>
        </w:rPr>
        <w:t>年以来，我室财政资金在保证机关各项工作正常开展的前提下，编辑出版《阿坝研究》《阿坝州领导干部调研文集》等，取得了显著成效，使财政资金发挥了较好的作用。</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zh-CN" w:eastAsia="zh-CN"/>
        </w:rPr>
        <w:t>2019年，我室存在“三公”经费预算编制不准确、执行率低，专项经费</w:t>
      </w:r>
      <w:r>
        <w:rPr>
          <w:rFonts w:hint="default" w:ascii="Times New Roman" w:hAnsi="Times New Roman" w:eastAsia="仿宋_GB2312" w:cs="Times New Roman"/>
          <w:color w:val="000000"/>
          <w:kern w:val="0"/>
          <w:sz w:val="32"/>
          <w:szCs w:val="32"/>
          <w:shd w:val="clear" w:color="auto" w:fill="FFFFFF"/>
          <w:lang w:val="zh-CN"/>
        </w:rPr>
        <w:t>执行进度慢等情况</w:t>
      </w:r>
      <w:r>
        <w:rPr>
          <w:rFonts w:hint="default" w:ascii="Times New Roman" w:hAnsi="Times New Roman" w:eastAsia="仿宋_GB2312" w:cs="Times New Roman"/>
          <w:color w:val="000000"/>
          <w:kern w:val="0"/>
          <w:sz w:val="32"/>
          <w:szCs w:val="32"/>
          <w:shd w:val="clear" w:color="auto" w:fill="FFFFFF"/>
          <w:lang w:val="zh-CN" w:eastAsia="zh-CN"/>
        </w:rPr>
        <w:t>。</w:t>
      </w:r>
    </w:p>
    <w:p>
      <w:pPr>
        <w:widowControl/>
        <w:adjustRightInd w:val="0"/>
        <w:snapToGrid w:val="0"/>
        <w:spacing w:line="580" w:lineRule="exact"/>
        <w:ind w:firstLine="643"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（三）改进建议</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在今后工作中，我室将全面贯彻落实《中共四川省委四川省人民政府关于全面实施预算绩效管理的实施意见》《全省预算绩效管理工作推进方案》等文件精神，</w:t>
      </w:r>
      <w:r>
        <w:rPr>
          <w:rFonts w:hint="default" w:ascii="Times New Roman" w:hAnsi="Times New Roman" w:eastAsia="仿宋_GB2312" w:cs="Times New Roman"/>
          <w:sz w:val="32"/>
          <w:szCs w:val="32"/>
          <w:lang w:val="en-US" w:eastAsia="zh-CN"/>
        </w:rPr>
        <w:t>认真开展2020年度财政支出绩效评价和项目支出绩效评价工作，抓紧支出预算执行进度。</w:t>
      </w:r>
    </w:p>
    <w:p>
      <w:pPr>
        <w:spacing w:line="580" w:lineRule="exac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附件2</w:t>
      </w:r>
    </w:p>
    <w:p>
      <w:pPr>
        <w:spacing w:line="600" w:lineRule="exact"/>
        <w:jc w:val="center"/>
        <w:rPr>
          <w:rFonts w:hint="default" w:ascii="Times New Roman" w:hAnsi="Times New Roman" w:eastAsia="方正小标宋简体" w:cs="Times New Roman"/>
          <w:color w:val="000000"/>
          <w:kern w:val="0"/>
          <w:sz w:val="44"/>
          <w:szCs w:val="44"/>
          <w:lang w:eastAsia="zh-CN"/>
        </w:rPr>
      </w:pPr>
      <w:r>
        <w:rPr>
          <w:rFonts w:hint="default" w:ascii="Times New Roman" w:hAnsi="Times New Roman" w:eastAsia="方正小标宋简体" w:cs="Times New Roman"/>
          <w:color w:val="000000"/>
          <w:kern w:val="0"/>
          <w:sz w:val="44"/>
          <w:szCs w:val="44"/>
          <w:lang w:eastAsia="zh-CN"/>
        </w:rPr>
        <w:t>中共阿坝州委政策研究室</w:t>
      </w:r>
    </w:p>
    <w:p>
      <w:pPr>
        <w:spacing w:line="600" w:lineRule="exact"/>
        <w:jc w:val="center"/>
        <w:rPr>
          <w:rFonts w:hint="default" w:ascii="Times New Roman" w:hAnsi="Times New Roman" w:eastAsia="方正小标宋简体" w:cs="Times New Roman"/>
          <w:color w:val="000000"/>
          <w:kern w:val="0"/>
          <w:sz w:val="44"/>
          <w:szCs w:val="44"/>
          <w:lang w:val="zh-CN"/>
        </w:rPr>
      </w:pPr>
      <w:r>
        <w:rPr>
          <w:rFonts w:hint="default" w:ascii="Times New Roman" w:hAnsi="Times New Roman" w:eastAsia="方正小标宋简体" w:cs="Times New Roman"/>
          <w:color w:val="000000"/>
          <w:kern w:val="0"/>
          <w:sz w:val="44"/>
          <w:szCs w:val="44"/>
        </w:rPr>
        <w:t>2019年</w:t>
      </w:r>
      <w:r>
        <w:rPr>
          <w:rFonts w:hint="default" w:ascii="Times New Roman" w:hAnsi="Times New Roman" w:eastAsia="方正小标宋简体" w:cs="Times New Roman"/>
          <w:color w:val="000000"/>
          <w:kern w:val="0"/>
          <w:sz w:val="44"/>
          <w:szCs w:val="44"/>
          <w:lang w:val="zh-CN"/>
        </w:rPr>
        <w:t>项目支出绩效评价报告</w:t>
      </w:r>
    </w:p>
    <w:p>
      <w:pPr>
        <w:spacing w:line="600" w:lineRule="exact"/>
        <w:rPr>
          <w:rFonts w:hint="default" w:ascii="Times New Roman" w:hAnsi="Times New Roman" w:cs="Times New Roman"/>
          <w:sz w:val="32"/>
          <w:szCs w:val="32"/>
          <w:lang w:val="zh-CN"/>
        </w:rPr>
      </w:pPr>
    </w:p>
    <w:p>
      <w:pPr>
        <w:adjustRightInd w:val="0"/>
        <w:snapToGrid w:val="0"/>
        <w:spacing w:line="600" w:lineRule="exact"/>
        <w:ind w:firstLine="720"/>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项目概况</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（一）项目基本情况</w:t>
      </w:r>
    </w:p>
    <w:p>
      <w:pPr>
        <w:adjustRightInd w:val="0"/>
        <w:snapToGrid w:val="0"/>
        <w:spacing w:line="600" w:lineRule="exact"/>
        <w:ind w:firstLine="7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本报告评价的项目支出为我室纳入州本级2018年度预算管理的整体支出绩效目标管理的部门专项资金共计</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项，项目资金20</w:t>
      </w: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年全年总收入8</w:t>
      </w:r>
      <w:r>
        <w:rPr>
          <w:rFonts w:hint="default" w:ascii="Times New Roman" w:hAnsi="Times New Roman" w:eastAsia="仿宋_GB2312" w:cs="Times New Roman"/>
          <w:sz w:val="32"/>
          <w:szCs w:val="32"/>
          <w:lang w:val="en-US" w:eastAsia="zh-CN"/>
        </w:rPr>
        <w:t>1.24</w:t>
      </w:r>
      <w:r>
        <w:rPr>
          <w:rFonts w:hint="default" w:ascii="Times New Roman" w:hAnsi="Times New Roman" w:eastAsia="仿宋_GB2312" w:cs="Times New Roman"/>
          <w:sz w:val="32"/>
          <w:szCs w:val="32"/>
        </w:rPr>
        <w:t>万元（其中：财政拨款8</w:t>
      </w:r>
      <w:r>
        <w:rPr>
          <w:rFonts w:hint="default" w:ascii="Times New Roman" w:hAnsi="Times New Roman" w:eastAsia="仿宋_GB2312" w:cs="Times New Roman"/>
          <w:sz w:val="32"/>
          <w:szCs w:val="32"/>
          <w:lang w:val="en-US" w:eastAsia="zh-CN"/>
        </w:rPr>
        <w:t>1.24</w:t>
      </w:r>
      <w:r>
        <w:rPr>
          <w:rFonts w:hint="default" w:ascii="Times New Roman" w:hAnsi="Times New Roman" w:eastAsia="仿宋_GB2312" w:cs="Times New Roman"/>
          <w:sz w:val="32"/>
          <w:szCs w:val="32"/>
        </w:rPr>
        <w:t>万元，上年度结转结余资金0万元，其他资金：0万元），总支出：8</w:t>
      </w:r>
      <w:r>
        <w:rPr>
          <w:rFonts w:hint="default" w:ascii="Times New Roman" w:hAnsi="Times New Roman" w:eastAsia="仿宋_GB2312" w:cs="Times New Roman"/>
          <w:sz w:val="32"/>
          <w:szCs w:val="32"/>
          <w:lang w:val="en-US" w:eastAsia="zh-CN"/>
        </w:rPr>
        <w:t>1.24</w:t>
      </w:r>
      <w:r>
        <w:rPr>
          <w:rFonts w:hint="default" w:ascii="Times New Roman" w:hAnsi="Times New Roman" w:eastAsia="仿宋_GB2312" w:cs="Times New Roman"/>
          <w:sz w:val="32"/>
          <w:szCs w:val="32"/>
        </w:rPr>
        <w:t>万元，年末结转结余0万元，详见下表：</w:t>
      </w:r>
    </w:p>
    <w:p>
      <w:pPr>
        <w:pStyle w:val="2"/>
        <w:rPr>
          <w:rFonts w:hint="default" w:ascii="Times New Roman" w:hAnsi="Times New Roman" w:cs="Times New Roman"/>
        </w:rPr>
      </w:pPr>
    </w:p>
    <w:tbl>
      <w:tblPr>
        <w:tblStyle w:val="14"/>
        <w:tblW w:w="8474"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42"/>
        <w:gridCol w:w="1235"/>
        <w:gridCol w:w="3015"/>
        <w:gridCol w:w="2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 w:hRule="atLeast"/>
          <w:tblCellSpacing w:w="0" w:type="dxa"/>
        </w:trPr>
        <w:tc>
          <w:tcPr>
            <w:tcW w:w="1642" w:type="dxa"/>
            <w:tcMar>
              <w:left w:w="84" w:type="dxa"/>
              <w:right w:w="84" w:type="dxa"/>
            </w:tcMar>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ind w:firstLine="42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项目名称</w:t>
            </w:r>
          </w:p>
        </w:tc>
        <w:tc>
          <w:tcPr>
            <w:tcW w:w="1235" w:type="dxa"/>
            <w:tcMar>
              <w:left w:w="84" w:type="dxa"/>
              <w:right w:w="84" w:type="dxa"/>
            </w:tcMar>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支出金额</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（万元）</w:t>
            </w:r>
          </w:p>
        </w:tc>
        <w:tc>
          <w:tcPr>
            <w:tcW w:w="3015" w:type="dxa"/>
            <w:tcMar>
              <w:left w:w="84" w:type="dxa"/>
              <w:right w:w="84" w:type="dxa"/>
            </w:tcMar>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ind w:firstLine="42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立项背景</w:t>
            </w:r>
          </w:p>
        </w:tc>
        <w:tc>
          <w:tcPr>
            <w:tcW w:w="2582" w:type="dxa"/>
            <w:tcMar>
              <w:left w:w="84" w:type="dxa"/>
              <w:right w:w="84" w:type="dxa"/>
            </w:tcMar>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ind w:firstLine="42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立项目的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tblCellSpacing w:w="0" w:type="dxa"/>
        </w:trPr>
        <w:tc>
          <w:tcPr>
            <w:tcW w:w="1642" w:type="dxa"/>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重大课题调研</w:t>
            </w:r>
          </w:p>
        </w:tc>
        <w:tc>
          <w:tcPr>
            <w:tcW w:w="1235" w:type="dxa"/>
            <w:tcMar>
              <w:left w:w="84" w:type="dxa"/>
              <w:right w:w="84" w:type="dxa"/>
            </w:tcMar>
            <w:vAlign w:val="center"/>
          </w:tcPr>
          <w:p>
            <w:pPr>
              <w:pStyle w:val="13"/>
              <w:widowControl/>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18.32</w:t>
            </w:r>
          </w:p>
        </w:tc>
        <w:tc>
          <w:tcPr>
            <w:tcW w:w="3015" w:type="dxa"/>
            <w:tcMar>
              <w:left w:w="84" w:type="dxa"/>
              <w:right w:w="84" w:type="dxa"/>
            </w:tcMar>
            <w:vAlign w:val="center"/>
          </w:tcPr>
          <w:p>
            <w:pPr>
              <w:pStyle w:val="13"/>
              <w:widowControl/>
              <w:jc w:val="both"/>
              <w:rPr>
                <w:rFonts w:hint="default" w:ascii="Times New Roman" w:hAnsi="Times New Roman" w:eastAsia="仿宋_GB2312" w:cs="Times New Roman"/>
              </w:rPr>
            </w:pPr>
            <w:r>
              <w:rPr>
                <w:rFonts w:hint="default" w:ascii="Times New Roman" w:hAnsi="Times New Roman" w:eastAsia="仿宋_GB2312" w:cs="Times New Roman"/>
              </w:rPr>
              <w:t>紧紧围绕中央、省委和州委的重大决策部署精神，立足全州经济社会发展全局，</w:t>
            </w:r>
            <w:r>
              <w:rPr>
                <w:rFonts w:hint="default" w:ascii="Times New Roman" w:hAnsi="Times New Roman" w:eastAsia="仿宋_GB2312" w:cs="Times New Roman"/>
                <w:lang w:val="en-US" w:eastAsia="zh-CN"/>
              </w:rPr>
              <w:t>扎实推进</w:t>
            </w:r>
            <w:r>
              <w:rPr>
                <w:rFonts w:hint="default" w:ascii="Times New Roman" w:hAnsi="Times New Roman" w:eastAsia="仿宋_GB2312" w:cs="Times New Roman"/>
                <w:lang w:eastAsia="zh-CN"/>
              </w:rPr>
              <w:t>调查研究</w:t>
            </w:r>
            <w:r>
              <w:rPr>
                <w:rFonts w:hint="default" w:ascii="Times New Roman" w:hAnsi="Times New Roman" w:eastAsia="仿宋_GB2312" w:cs="Times New Roman"/>
                <w:lang w:val="en-US" w:eastAsia="zh-CN"/>
              </w:rPr>
              <w:t>工作</w:t>
            </w:r>
            <w:r>
              <w:rPr>
                <w:rFonts w:hint="default" w:ascii="Times New Roman" w:hAnsi="Times New Roman" w:eastAsia="仿宋_GB2312" w:cs="Times New Roman"/>
              </w:rPr>
              <w:t>。</w:t>
            </w:r>
          </w:p>
        </w:tc>
        <w:tc>
          <w:tcPr>
            <w:tcW w:w="2582" w:type="dxa"/>
            <w:tcMar>
              <w:left w:w="84" w:type="dxa"/>
              <w:right w:w="84" w:type="dxa"/>
            </w:tcMar>
            <w:vAlign w:val="center"/>
          </w:tcPr>
          <w:p>
            <w:pPr>
              <w:pStyle w:val="13"/>
              <w:widowControl/>
              <w:jc w:val="both"/>
              <w:rPr>
                <w:rFonts w:hint="default" w:ascii="Times New Roman" w:hAnsi="Times New Roman" w:eastAsia="仿宋_GB2312" w:cs="Times New Roman"/>
              </w:rPr>
            </w:pPr>
            <w:r>
              <w:rPr>
                <w:rFonts w:hint="default" w:ascii="Times New Roman" w:hAnsi="Times New Roman" w:eastAsia="仿宋_GB2312" w:cs="Times New Roman"/>
                <w:lang w:eastAsia="zh-CN"/>
              </w:rPr>
              <w:t>围绕州委“一州两区三家园”战略，牵头收集汇总</w:t>
            </w:r>
            <w:r>
              <w:rPr>
                <w:rFonts w:hint="default" w:ascii="Times New Roman" w:hAnsi="Times New Roman" w:eastAsia="仿宋_GB2312" w:cs="Times New Roman"/>
                <w:lang w:val="en-US" w:eastAsia="zh-CN"/>
              </w:rPr>
              <w:t>2019年度重大调研课题目录，明确《适应新时代发展加快推进信访法治化建设研究》《阿坝州民营经济发展环境调研》等14项由州委常委牵头的重大调研课题，并加强跟踪、协调推进</w:t>
            </w:r>
            <w:r>
              <w:rPr>
                <w:rFonts w:hint="default" w:ascii="Times New Roman" w:hAnsi="Times New Roman" w:eastAsia="仿宋_GB2312" w:cs="Times New Roman"/>
              </w:rPr>
              <w:t>。</w:t>
            </w:r>
            <w:r>
              <w:rPr>
                <w:rFonts w:hint="default" w:ascii="Times New Roman" w:hAnsi="Times New Roman" w:eastAsia="仿宋_GB2312" w:cs="Times New Roman"/>
                <w:lang w:val="en-US" w:eastAsia="zh-CN"/>
              </w:rPr>
              <w:t>围绕十九届四中全会精神，草拟州委重点调研课题60个，为州委十一届八次全会提供实践依据与智力支撑。</w:t>
            </w:r>
            <w:r>
              <w:rPr>
                <w:rFonts w:hint="default" w:ascii="Times New Roman" w:hAnsi="Times New Roman" w:eastAsia="仿宋_GB2312" w:cs="Times New Roman"/>
                <w:lang w:eastAsia="zh-CN"/>
              </w:rPr>
              <w:t>注重改革成果转化，汇编完成</w:t>
            </w:r>
            <w:r>
              <w:rPr>
                <w:rFonts w:hint="default" w:ascii="Times New Roman" w:hAnsi="Times New Roman" w:eastAsia="仿宋_GB2312" w:cs="Times New Roman"/>
                <w:lang w:val="en-US" w:eastAsia="zh-CN"/>
              </w:rPr>
              <w:t>2018年度全州“大学习大讨论大调研”课题成果，并全部发放。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tblCellSpacing w:w="0" w:type="dxa"/>
        </w:trPr>
        <w:tc>
          <w:tcPr>
            <w:tcW w:w="1642" w:type="dxa"/>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《阿坝研究》</w:t>
            </w:r>
          </w:p>
        </w:tc>
        <w:tc>
          <w:tcPr>
            <w:tcW w:w="1235" w:type="dxa"/>
            <w:tcMar>
              <w:left w:w="84" w:type="dxa"/>
              <w:right w:w="84" w:type="dxa"/>
            </w:tcMar>
            <w:vAlign w:val="center"/>
          </w:tcPr>
          <w:p>
            <w:pPr>
              <w:pStyle w:val="13"/>
              <w:widowControl/>
              <w:ind w:firstLine="42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10.13</w:t>
            </w:r>
          </w:p>
        </w:tc>
        <w:tc>
          <w:tcPr>
            <w:tcW w:w="3015" w:type="dxa"/>
            <w:tcMar>
              <w:left w:w="84" w:type="dxa"/>
              <w:right w:w="84" w:type="dxa"/>
            </w:tcMar>
            <w:vAlign w:val="center"/>
          </w:tcPr>
          <w:p>
            <w:pPr>
              <w:pStyle w:val="13"/>
              <w:widowControl/>
              <w:jc w:val="both"/>
              <w:rPr>
                <w:rFonts w:hint="default" w:ascii="Times New Roman" w:hAnsi="Times New Roman" w:eastAsia="仿宋_GB2312" w:cs="Times New Roman"/>
                <w:lang w:eastAsia="zh-CN"/>
              </w:rPr>
            </w:pPr>
            <w:r>
              <w:rPr>
                <w:rFonts w:hint="default" w:ascii="Times New Roman" w:hAnsi="Times New Roman" w:eastAsia="仿宋_GB2312" w:cs="Times New Roman"/>
              </w:rPr>
              <w:t>推广阿坝各县（市）、各部门、各行业成为战线转型发展的成功经验和生动实践</w:t>
            </w:r>
            <w:r>
              <w:rPr>
                <w:rFonts w:hint="default" w:ascii="Times New Roman" w:hAnsi="Times New Roman" w:eastAsia="仿宋_GB2312" w:cs="Times New Roman"/>
                <w:lang w:eastAsia="zh-CN"/>
              </w:rPr>
              <w:t>。</w:t>
            </w:r>
          </w:p>
        </w:tc>
        <w:tc>
          <w:tcPr>
            <w:tcW w:w="2582" w:type="dxa"/>
            <w:tcMar>
              <w:left w:w="84" w:type="dxa"/>
              <w:right w:w="84" w:type="dxa"/>
            </w:tcMar>
            <w:vAlign w:val="center"/>
          </w:tcPr>
          <w:p>
            <w:pPr>
              <w:pStyle w:val="13"/>
              <w:widowControl/>
              <w:jc w:val="both"/>
              <w:rPr>
                <w:rFonts w:hint="default" w:ascii="Times New Roman" w:hAnsi="Times New Roman" w:eastAsia="仿宋_GB2312" w:cs="Times New Roman"/>
                <w:lang w:eastAsia="zh-CN"/>
              </w:rPr>
            </w:pPr>
            <w:r>
              <w:rPr>
                <w:rFonts w:hint="default" w:ascii="Times New Roman" w:hAnsi="Times New Roman" w:eastAsia="仿宋_GB2312" w:cs="Times New Roman"/>
              </w:rPr>
              <w:t>着力完善和提升《阿坝研究》党刊交流平台，完成4期《阿坝研究》组稿、编印工作，并将赠阅范围扩大到省直相关部门和兄弟市州的相关部门和领导</w:t>
            </w:r>
            <w:r>
              <w:rPr>
                <w:rFonts w:hint="default" w:ascii="Times New Roman" w:hAnsi="Times New Roman" w:eastAsia="仿宋_GB2312" w:cs="Times New Roman"/>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tblCellSpacing w:w="0" w:type="dxa"/>
        </w:trPr>
        <w:tc>
          <w:tcPr>
            <w:tcW w:w="1642" w:type="dxa"/>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典型经验案例教学</w:t>
            </w:r>
          </w:p>
        </w:tc>
        <w:tc>
          <w:tcPr>
            <w:tcW w:w="1235" w:type="dxa"/>
            <w:tcMar>
              <w:left w:w="84" w:type="dxa"/>
              <w:right w:w="84" w:type="dxa"/>
            </w:tcMar>
            <w:vAlign w:val="center"/>
          </w:tcPr>
          <w:p>
            <w:pPr>
              <w:pStyle w:val="13"/>
              <w:widowControl/>
              <w:ind w:firstLine="42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8.86</w:t>
            </w:r>
          </w:p>
        </w:tc>
        <w:tc>
          <w:tcPr>
            <w:tcW w:w="3015" w:type="dxa"/>
            <w:tcMar>
              <w:left w:w="84" w:type="dxa"/>
              <w:right w:w="84" w:type="dxa"/>
            </w:tcMar>
            <w:vAlign w:val="center"/>
          </w:tcPr>
          <w:p>
            <w:pPr>
              <w:pStyle w:val="13"/>
              <w:widowControl/>
              <w:jc w:val="both"/>
              <w:rPr>
                <w:rFonts w:hint="default" w:ascii="Times New Roman" w:hAnsi="Times New Roman" w:eastAsia="仿宋_GB2312" w:cs="Times New Roman"/>
              </w:rPr>
            </w:pPr>
            <w:r>
              <w:rPr>
                <w:rFonts w:hint="default" w:ascii="Times New Roman" w:hAnsi="Times New Roman" w:eastAsia="仿宋_GB2312" w:cs="Times New Roman"/>
              </w:rPr>
              <w:t>坚持抓好典型案例教学平台，强化指导和优秀调研报告推送，不断推动全州典型经验案例教学工作再上新台阶级。</w:t>
            </w:r>
          </w:p>
        </w:tc>
        <w:tc>
          <w:tcPr>
            <w:tcW w:w="2582" w:type="dxa"/>
            <w:tcMar>
              <w:left w:w="84" w:type="dxa"/>
              <w:right w:w="84" w:type="dxa"/>
            </w:tcMar>
            <w:vAlign w:val="center"/>
          </w:tcPr>
          <w:p>
            <w:pPr>
              <w:pStyle w:val="13"/>
              <w:widowControl/>
              <w:jc w:val="both"/>
              <w:rPr>
                <w:rFonts w:hint="default" w:ascii="Times New Roman" w:hAnsi="Times New Roman" w:eastAsia="仿宋_GB2312" w:cs="Times New Roman"/>
              </w:rPr>
            </w:pPr>
            <w:r>
              <w:rPr>
                <w:rFonts w:hint="default" w:ascii="Times New Roman" w:hAnsi="Times New Roman" w:eastAsia="仿宋_GB2312" w:cs="Times New Roman"/>
                <w:lang w:val="en-US" w:eastAsia="zh-CN"/>
              </w:rPr>
              <w:t>持续加强政研信息服务平台建设，深化与安邦智库、西部杂志社、县域经济学会合作，编发《领导要参》12期。与省藏区社会治理课题组合作开展《藏区基层社会治理》课题研究。同时积极配合省委政研室、改革办等开展课题调研，积极提供一手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tblCellSpacing w:w="0" w:type="dxa"/>
        </w:trPr>
        <w:tc>
          <w:tcPr>
            <w:tcW w:w="1642" w:type="dxa"/>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lang w:eastAsia="zh-CN"/>
              </w:rPr>
              <w:t>全面</w:t>
            </w:r>
            <w:r>
              <w:rPr>
                <w:rFonts w:hint="default" w:ascii="Times New Roman" w:hAnsi="Times New Roman" w:eastAsia="仿宋_GB2312" w:cs="Times New Roman"/>
              </w:rPr>
              <w:t>深化改革工作</w:t>
            </w:r>
          </w:p>
        </w:tc>
        <w:tc>
          <w:tcPr>
            <w:tcW w:w="1235" w:type="dxa"/>
            <w:tcMar>
              <w:left w:w="84" w:type="dxa"/>
              <w:right w:w="84" w:type="dxa"/>
            </w:tcMar>
            <w:vAlign w:val="center"/>
          </w:tcPr>
          <w:p>
            <w:pPr>
              <w:pStyle w:val="13"/>
              <w:widowControl/>
              <w:ind w:firstLine="42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20</w:t>
            </w:r>
          </w:p>
        </w:tc>
        <w:tc>
          <w:tcPr>
            <w:tcW w:w="3015" w:type="dxa"/>
            <w:tcMar>
              <w:left w:w="84" w:type="dxa"/>
              <w:right w:w="84" w:type="dxa"/>
            </w:tcMar>
            <w:vAlign w:val="center"/>
          </w:tcPr>
          <w:p>
            <w:pPr>
              <w:jc w:val="both"/>
              <w:rPr>
                <w:rFonts w:hint="default" w:ascii="Times New Roman" w:hAnsi="Times New Roman" w:eastAsia="仿宋_GB2312" w:cs="Times New Roman"/>
                <w:sz w:val="24"/>
              </w:rPr>
            </w:pPr>
            <w:r>
              <w:rPr>
                <w:rFonts w:hint="default" w:ascii="Times New Roman" w:hAnsi="Times New Roman" w:eastAsia="仿宋_GB2312" w:cs="Times New Roman"/>
                <w:sz w:val="24"/>
                <w:lang w:eastAsia="zh-CN"/>
              </w:rPr>
              <w:t>按全州机构改革工作统一部署，成立</w:t>
            </w:r>
            <w:r>
              <w:rPr>
                <w:rFonts w:hint="default" w:ascii="Times New Roman" w:hAnsi="Times New Roman" w:eastAsia="仿宋_GB2312" w:cs="Times New Roman"/>
                <w:sz w:val="24"/>
                <w:lang w:val="en-US" w:eastAsia="zh-CN"/>
              </w:rPr>
              <w:t>州委全面深化改革委员会，充实完善深改委、专项小组成员，调整牵头单位、成员单位责任人，明确岗位职责任务，确保改革有人抓、不脱节、抓得实。</w:t>
            </w:r>
          </w:p>
        </w:tc>
        <w:tc>
          <w:tcPr>
            <w:tcW w:w="2582" w:type="dxa"/>
            <w:tcMar>
              <w:left w:w="84" w:type="dxa"/>
              <w:right w:w="84" w:type="dxa"/>
            </w:tcMar>
            <w:vAlign w:val="center"/>
          </w:tcPr>
          <w:p>
            <w:pPr>
              <w:pStyle w:val="13"/>
              <w:widowControl/>
              <w:jc w:val="both"/>
              <w:rPr>
                <w:rFonts w:hint="default" w:ascii="Times New Roman" w:hAnsi="Times New Roman" w:eastAsia="仿宋_GB2312" w:cs="Times New Roman"/>
              </w:rPr>
            </w:pPr>
            <w:r>
              <w:rPr>
                <w:rFonts w:hint="default" w:ascii="Times New Roman" w:hAnsi="Times New Roman" w:eastAsia="仿宋_GB2312" w:cs="Times New Roman"/>
                <w:lang w:eastAsia="zh-CN"/>
              </w:rPr>
              <w:t>制定年度工作要点和改革落实台账，</w:t>
            </w:r>
            <w:r>
              <w:rPr>
                <w:rFonts w:hint="default" w:ascii="Times New Roman" w:hAnsi="Times New Roman" w:eastAsia="仿宋_GB2312" w:cs="Times New Roman"/>
                <w:lang w:val="en-US" w:eastAsia="zh-CN"/>
              </w:rPr>
              <w:t>确定改革任务184项，明确州领导直接抓落实专项改革方案31个，承接中央、省、州部署的重大改革试点13项，推出具有阿坝特色的创新举措12项。扎实开展“面对面”“清单式”专项督察10批次，组织州、县60人次赴中国人民大学进行改革能力培训提升，努力培养阿坝改革骨干力量。编发《阿坝改革动态》22期，总结报送《阿坝改革信息专报》30期，被省委改革办采用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tblCellSpacing w:w="0" w:type="dxa"/>
        </w:trPr>
        <w:tc>
          <w:tcPr>
            <w:tcW w:w="1642" w:type="dxa"/>
            <w:tcMar>
              <w:left w:w="84" w:type="dxa"/>
              <w:right w:w="84" w:type="dxa"/>
            </w:tcMar>
            <w:vAlign w:val="center"/>
          </w:tcPr>
          <w:p>
            <w:pPr>
              <w:pStyle w:val="13"/>
              <w:widowControl/>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政府采购</w:t>
            </w:r>
          </w:p>
        </w:tc>
        <w:tc>
          <w:tcPr>
            <w:tcW w:w="1235" w:type="dxa"/>
            <w:tcMar>
              <w:left w:w="84" w:type="dxa"/>
              <w:right w:w="84" w:type="dxa"/>
            </w:tcMar>
            <w:vAlign w:val="center"/>
          </w:tcPr>
          <w:p>
            <w:pPr>
              <w:pStyle w:val="13"/>
              <w:widowControl/>
              <w:ind w:firstLine="42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23.93</w:t>
            </w:r>
          </w:p>
        </w:tc>
        <w:tc>
          <w:tcPr>
            <w:tcW w:w="3015" w:type="dxa"/>
            <w:tcMar>
              <w:left w:w="84" w:type="dxa"/>
              <w:right w:w="84" w:type="dxa"/>
            </w:tcMar>
            <w:vAlign w:val="center"/>
          </w:tcPr>
          <w:p>
            <w:pPr>
              <w:jc w:val="both"/>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eastAsia="zh-CN"/>
              </w:rPr>
              <w:t>办公室设备紧缺。</w:t>
            </w:r>
          </w:p>
        </w:tc>
        <w:tc>
          <w:tcPr>
            <w:tcW w:w="2582" w:type="dxa"/>
            <w:tcMar>
              <w:left w:w="84" w:type="dxa"/>
              <w:right w:w="84" w:type="dxa"/>
            </w:tcMar>
            <w:vAlign w:val="center"/>
          </w:tcPr>
          <w:p>
            <w:pPr>
              <w:pStyle w:val="13"/>
              <w:widowControl/>
              <w:jc w:val="both"/>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保障了我室各项工作有序开展、顺利推进、如期完成年度工作目标任务。</w:t>
            </w:r>
          </w:p>
        </w:tc>
      </w:tr>
    </w:tbl>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（二）项目绩效目标</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紧紧围绕工作职能，结合实际情况，制定相应的绩效目标，详见下表：</w:t>
      </w:r>
    </w:p>
    <w:tbl>
      <w:tblPr>
        <w:tblStyle w:val="14"/>
        <w:tblW w:w="8236" w:type="dxa"/>
        <w:tblCellSpacing w:w="0" w:type="dxa"/>
        <w:tblInd w:w="112" w:type="dxa"/>
        <w:tblLayout w:type="fixed"/>
        <w:tblCellMar>
          <w:top w:w="0" w:type="dxa"/>
          <w:left w:w="0" w:type="dxa"/>
          <w:bottom w:w="0" w:type="dxa"/>
          <w:right w:w="0" w:type="dxa"/>
        </w:tblCellMar>
      </w:tblPr>
      <w:tblGrid>
        <w:gridCol w:w="1692"/>
        <w:gridCol w:w="5352"/>
        <w:gridCol w:w="1192"/>
      </w:tblGrid>
      <w:tr>
        <w:tblPrEx>
          <w:tblCellMar>
            <w:top w:w="0" w:type="dxa"/>
            <w:left w:w="0" w:type="dxa"/>
            <w:bottom w:w="0" w:type="dxa"/>
            <w:right w:w="0" w:type="dxa"/>
          </w:tblCellMar>
        </w:tblPrEx>
        <w:trPr>
          <w:trHeight w:val="607" w:hRule="atLeast"/>
          <w:tblHeader/>
          <w:tblCellSpacing w:w="0" w:type="dxa"/>
        </w:trPr>
        <w:tc>
          <w:tcPr>
            <w:tcW w:w="1692" w:type="dxa"/>
            <w:tcBorders>
              <w:top w:val="single" w:color="auto" w:sz="4" w:space="0"/>
              <w:left w:val="single" w:color="auto" w:sz="0"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项目名称</w:t>
            </w:r>
          </w:p>
        </w:tc>
        <w:tc>
          <w:tcPr>
            <w:tcW w:w="535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ind w:firstLine="420"/>
              <w:jc w:val="center"/>
              <w:rPr>
                <w:rFonts w:hint="default" w:ascii="Times New Roman" w:hAnsi="Times New Roman" w:eastAsia="仿宋_GB2312" w:cs="Times New Roman"/>
              </w:rPr>
            </w:pPr>
            <w:r>
              <w:rPr>
                <w:rFonts w:hint="default" w:ascii="Times New Roman" w:hAnsi="Times New Roman" w:eastAsia="仿宋_GB2312" w:cs="Times New Roman"/>
              </w:rPr>
              <w:t>年度目标</w:t>
            </w:r>
          </w:p>
        </w:tc>
        <w:tc>
          <w:tcPr>
            <w:tcW w:w="11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完成情况</w:t>
            </w:r>
          </w:p>
        </w:tc>
      </w:tr>
      <w:tr>
        <w:tblPrEx>
          <w:tblCellMar>
            <w:top w:w="0" w:type="dxa"/>
            <w:left w:w="0" w:type="dxa"/>
            <w:bottom w:w="0" w:type="dxa"/>
            <w:right w:w="0" w:type="dxa"/>
          </w:tblCellMar>
        </w:tblPrEx>
        <w:trPr>
          <w:trHeight w:val="978" w:hRule="atLeast"/>
          <w:tblHeader/>
          <w:tblCellSpacing w:w="0" w:type="dxa"/>
        </w:trPr>
        <w:tc>
          <w:tcPr>
            <w:tcW w:w="16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重大课题调研</w:t>
            </w:r>
          </w:p>
        </w:tc>
        <w:tc>
          <w:tcPr>
            <w:tcW w:w="535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both"/>
              <w:rPr>
                <w:rFonts w:hint="default" w:ascii="Times New Roman" w:hAnsi="Times New Roman" w:eastAsia="仿宋_GB2312" w:cs="Times New Roman"/>
              </w:rPr>
            </w:pPr>
            <w:r>
              <w:rPr>
                <w:rFonts w:hint="default" w:ascii="Times New Roman" w:hAnsi="Times New Roman" w:eastAsia="仿宋_GB2312" w:cs="Times New Roman"/>
                <w:lang w:eastAsia="zh-CN"/>
              </w:rPr>
              <w:t>牵头收集汇总</w:t>
            </w:r>
            <w:r>
              <w:rPr>
                <w:rFonts w:hint="default" w:ascii="Times New Roman" w:hAnsi="Times New Roman" w:eastAsia="仿宋_GB2312" w:cs="Times New Roman"/>
                <w:lang w:val="en-US" w:eastAsia="zh-CN"/>
              </w:rPr>
              <w:t>2019年度重大调研课题目录，明确由州委常委牵头的重大调研课题14项，草拟州委重点调研课题60个，汇编完成2018年度全州“大学习大讨论大调研”课题成果，并全部发放。</w:t>
            </w:r>
          </w:p>
        </w:tc>
        <w:tc>
          <w:tcPr>
            <w:tcW w:w="11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完成</w:t>
            </w:r>
          </w:p>
        </w:tc>
      </w:tr>
      <w:tr>
        <w:tblPrEx>
          <w:tblCellMar>
            <w:top w:w="0" w:type="dxa"/>
            <w:left w:w="0" w:type="dxa"/>
            <w:bottom w:w="0" w:type="dxa"/>
            <w:right w:w="0" w:type="dxa"/>
          </w:tblCellMar>
        </w:tblPrEx>
        <w:trPr>
          <w:trHeight w:val="1112" w:hRule="atLeast"/>
          <w:tblHeader/>
          <w:tblCellSpacing w:w="0" w:type="dxa"/>
        </w:trPr>
        <w:tc>
          <w:tcPr>
            <w:tcW w:w="16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典型经验案例教学</w:t>
            </w:r>
          </w:p>
        </w:tc>
        <w:tc>
          <w:tcPr>
            <w:tcW w:w="535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both"/>
              <w:rPr>
                <w:rFonts w:hint="default" w:ascii="Times New Roman" w:hAnsi="Times New Roman" w:eastAsia="仿宋_GB2312" w:cs="Times New Roman"/>
              </w:rPr>
            </w:pPr>
            <w:r>
              <w:rPr>
                <w:rFonts w:hint="default" w:ascii="Times New Roman" w:hAnsi="Times New Roman" w:eastAsia="仿宋_GB2312" w:cs="Times New Roman"/>
                <w:lang w:val="en-US" w:eastAsia="zh-CN"/>
              </w:rPr>
              <w:t>深化与安邦智库、西部杂志社、县域经济学会合作，编发《领导要参》12期，与省藏区社会治理课题组合作开展《藏区基层社会治理》课题研究。</w:t>
            </w:r>
          </w:p>
        </w:tc>
        <w:tc>
          <w:tcPr>
            <w:tcW w:w="11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完成</w:t>
            </w:r>
          </w:p>
        </w:tc>
      </w:tr>
      <w:tr>
        <w:tblPrEx>
          <w:tblCellMar>
            <w:top w:w="0" w:type="dxa"/>
            <w:left w:w="0" w:type="dxa"/>
            <w:bottom w:w="0" w:type="dxa"/>
            <w:right w:w="0" w:type="dxa"/>
          </w:tblCellMar>
        </w:tblPrEx>
        <w:trPr>
          <w:trHeight w:val="1113" w:hRule="atLeast"/>
          <w:tblHeader/>
          <w:tblCellSpacing w:w="0" w:type="dxa"/>
        </w:trPr>
        <w:tc>
          <w:tcPr>
            <w:tcW w:w="16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深化改革工作</w:t>
            </w:r>
          </w:p>
        </w:tc>
        <w:tc>
          <w:tcPr>
            <w:tcW w:w="535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both"/>
              <w:rPr>
                <w:rFonts w:hint="default" w:ascii="Times New Roman" w:hAnsi="Times New Roman" w:eastAsia="仿宋_GB2312" w:cs="Times New Roman"/>
              </w:rPr>
            </w:pPr>
            <w:r>
              <w:rPr>
                <w:rFonts w:hint="default" w:ascii="Times New Roman" w:hAnsi="Times New Roman" w:eastAsia="仿宋_GB2312" w:cs="Times New Roman"/>
              </w:rPr>
              <w:t>印发《201</w:t>
            </w:r>
            <w:r>
              <w:rPr>
                <w:rFonts w:hint="default" w:ascii="Times New Roman" w:hAnsi="Times New Roman" w:eastAsia="仿宋_GB2312" w:cs="Times New Roman"/>
                <w:lang w:val="en-US" w:eastAsia="zh-CN"/>
              </w:rPr>
              <w:t>9</w:t>
            </w:r>
            <w:r>
              <w:rPr>
                <w:rFonts w:hint="default" w:ascii="Times New Roman" w:hAnsi="Times New Roman" w:eastAsia="仿宋_GB2312" w:cs="Times New Roman"/>
              </w:rPr>
              <w:t>年工作要点》《工作台账》，提出改革任务18</w:t>
            </w:r>
            <w:r>
              <w:rPr>
                <w:rFonts w:hint="default" w:ascii="Times New Roman" w:hAnsi="Times New Roman" w:eastAsia="仿宋_GB2312" w:cs="Times New Roman"/>
                <w:lang w:val="en-US" w:eastAsia="zh-CN"/>
              </w:rPr>
              <w:t>4</w:t>
            </w:r>
            <w:r>
              <w:rPr>
                <w:rFonts w:hint="default" w:ascii="Times New Roman" w:hAnsi="Times New Roman" w:eastAsia="仿宋_GB2312" w:cs="Times New Roman"/>
              </w:rPr>
              <w:t>项，</w:t>
            </w:r>
            <w:r>
              <w:rPr>
                <w:rFonts w:hint="default" w:ascii="Times New Roman" w:hAnsi="Times New Roman" w:eastAsia="仿宋_GB2312" w:cs="Times New Roman"/>
                <w:lang w:val="en-US" w:eastAsia="zh-CN"/>
              </w:rPr>
              <w:t>组织州、县60人次赴中国人民大学进行改革能力培训提升，努力培养阿坝改革骨干力量。编发《阿坝改革动态》22期，总结报送《阿坝改革信息专报》30期，其中，被省委改革办采用6篇。</w:t>
            </w:r>
          </w:p>
        </w:tc>
        <w:tc>
          <w:tcPr>
            <w:tcW w:w="11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完成</w:t>
            </w:r>
          </w:p>
        </w:tc>
      </w:tr>
      <w:tr>
        <w:tblPrEx>
          <w:tblCellMar>
            <w:top w:w="0" w:type="dxa"/>
            <w:left w:w="0" w:type="dxa"/>
            <w:bottom w:w="0" w:type="dxa"/>
            <w:right w:w="0" w:type="dxa"/>
          </w:tblCellMar>
        </w:tblPrEx>
        <w:trPr>
          <w:trHeight w:val="1083" w:hRule="atLeast"/>
          <w:tblHeader/>
          <w:tblCellSpacing w:w="0" w:type="dxa"/>
        </w:trPr>
        <w:tc>
          <w:tcPr>
            <w:tcW w:w="16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《阿坝研究》</w:t>
            </w:r>
          </w:p>
        </w:tc>
        <w:tc>
          <w:tcPr>
            <w:tcW w:w="535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both"/>
              <w:rPr>
                <w:rFonts w:hint="default" w:ascii="Times New Roman" w:hAnsi="Times New Roman" w:eastAsia="仿宋_GB2312" w:cs="Times New Roman"/>
                <w:lang w:eastAsia="zh-CN"/>
              </w:rPr>
            </w:pPr>
            <w:r>
              <w:rPr>
                <w:rFonts w:hint="default" w:ascii="Times New Roman" w:hAnsi="Times New Roman" w:eastAsia="仿宋_GB2312" w:cs="Times New Roman"/>
              </w:rPr>
              <w:t>着力完善和提升《阿坝研究》党刊交流平台，完成4期《阿坝研究》组稿、编印工作</w:t>
            </w:r>
            <w:r>
              <w:rPr>
                <w:rFonts w:hint="default" w:ascii="Times New Roman" w:hAnsi="Times New Roman" w:eastAsia="仿宋_GB2312" w:cs="Times New Roman"/>
                <w:lang w:eastAsia="zh-CN"/>
              </w:rPr>
              <w:t>。</w:t>
            </w:r>
          </w:p>
        </w:tc>
        <w:tc>
          <w:tcPr>
            <w:tcW w:w="11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rPr>
            </w:pPr>
            <w:r>
              <w:rPr>
                <w:rFonts w:hint="default" w:ascii="Times New Roman" w:hAnsi="Times New Roman" w:eastAsia="仿宋_GB2312" w:cs="Times New Roman"/>
              </w:rPr>
              <w:t>完成</w:t>
            </w:r>
          </w:p>
        </w:tc>
      </w:tr>
      <w:tr>
        <w:tblPrEx>
          <w:tblCellMar>
            <w:top w:w="0" w:type="dxa"/>
            <w:left w:w="0" w:type="dxa"/>
            <w:bottom w:w="0" w:type="dxa"/>
            <w:right w:w="0" w:type="dxa"/>
          </w:tblCellMar>
        </w:tblPrEx>
        <w:trPr>
          <w:trHeight w:val="1083" w:hRule="atLeast"/>
          <w:tblHeader/>
          <w:tblCellSpacing w:w="0" w:type="dxa"/>
        </w:trPr>
        <w:tc>
          <w:tcPr>
            <w:tcW w:w="16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政府采购</w:t>
            </w:r>
          </w:p>
        </w:tc>
        <w:tc>
          <w:tcPr>
            <w:tcW w:w="535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both"/>
              <w:rPr>
                <w:rFonts w:hint="default" w:ascii="Times New Roman" w:hAnsi="Times New Roman" w:eastAsia="仿宋_GB2312" w:cs="Times New Roman"/>
                <w:lang w:val="en-US" w:eastAsia="zh-CN"/>
              </w:rPr>
            </w:pPr>
            <w:r>
              <w:rPr>
                <w:rFonts w:hint="default" w:ascii="Times New Roman" w:hAnsi="Times New Roman" w:eastAsia="仿宋_GB2312" w:cs="Times New Roman"/>
                <w:lang w:eastAsia="zh-CN"/>
              </w:rPr>
              <w:t>根据工作需要，本着节约的原则，采购一体机</w:t>
            </w:r>
            <w:r>
              <w:rPr>
                <w:rFonts w:hint="default" w:ascii="Times New Roman" w:hAnsi="Times New Roman" w:eastAsia="仿宋_GB2312" w:cs="Times New Roman"/>
                <w:lang w:val="en-US" w:eastAsia="zh-CN"/>
              </w:rPr>
              <w:t>1台，彩色打印机2台，台式计算机9台。</w:t>
            </w:r>
          </w:p>
        </w:tc>
        <w:tc>
          <w:tcPr>
            <w:tcW w:w="1192" w:type="dxa"/>
            <w:tcBorders>
              <w:top w:val="single" w:color="auto" w:sz="4" w:space="0"/>
              <w:left w:val="single" w:color="auto" w:sz="4" w:space="0"/>
              <w:bottom w:val="single" w:color="auto" w:sz="4" w:space="0"/>
              <w:right w:val="single" w:color="auto" w:sz="4" w:space="0"/>
            </w:tcBorders>
            <w:tcMar>
              <w:left w:w="84" w:type="dxa"/>
              <w:right w:w="84" w:type="dxa"/>
            </w:tcMar>
            <w:vAlign w:val="center"/>
          </w:tcPr>
          <w:p>
            <w:pPr>
              <w:pStyle w:val="13"/>
              <w:widowControl/>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完成</w:t>
            </w:r>
          </w:p>
        </w:tc>
      </w:tr>
    </w:tbl>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（三）项目自评步骤及方法</w:t>
      </w:r>
    </w:p>
    <w:p>
      <w:pPr>
        <w:adjustRightInd w:val="0"/>
        <w:snapToGrid w:val="0"/>
        <w:spacing w:line="600" w:lineRule="exact"/>
        <w:ind w:firstLine="72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我室采用定量分析与定性分析相结合、运用比较分析的办法，对部门规划、项目立项、管理制度、绩效指标、预算执行、资金使用、项目监管、绩效目标的完成情况及产生效果进行了评价。</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rPr>
        <w:t>前期调研。对我室项目的报送情况进行整理分析、核查落实，为绩效评价工作奠定基础。</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研究文件。认真学习《中华人民共和国预算法和《阿坝州州级部门预算绩效自评管理办法》等法律法规，查看梳理单位年度工作任务目标，专项资金项目，绩效目标申报表，学习相关考评文件。</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rPr>
        <w:t>绩效评价指标体系及工作方案的设计</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bCs/>
          <w:sz w:val="32"/>
          <w:szCs w:val="32"/>
          <w:lang w:val="zh-CN"/>
        </w:rPr>
        <w:t>一是</w:t>
      </w:r>
      <w:r>
        <w:rPr>
          <w:rFonts w:hint="default" w:ascii="Times New Roman" w:hAnsi="Times New Roman" w:eastAsia="仿宋_GB2312" w:cs="Times New Roman"/>
          <w:sz w:val="32"/>
          <w:szCs w:val="32"/>
          <w:lang w:val="zh-CN"/>
        </w:rPr>
        <w:t>绩效评价指标体系。绩效评价指标体系共设一级指标三个，分别为项目决策（20%）、项目管理（20%）、项目绩效（60%）；二级指标七个，分别为项目立项、项目目标、投入管理、财务管理、项目实施、项目产出、项目效益；再根据项目具体情况细化为三级指标及四级指标。</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bCs/>
          <w:sz w:val="32"/>
          <w:szCs w:val="32"/>
          <w:lang w:val="zh-CN"/>
        </w:rPr>
        <w:t>二是</w:t>
      </w:r>
      <w:r>
        <w:rPr>
          <w:rFonts w:hint="default" w:ascii="Times New Roman" w:hAnsi="Times New Roman" w:eastAsia="仿宋_GB2312" w:cs="Times New Roman"/>
          <w:sz w:val="32"/>
          <w:szCs w:val="32"/>
          <w:lang w:val="zh-CN"/>
        </w:rPr>
        <w:t>制定工作方案。组织召开绩效评价会议，确定绩效评价重点，选取适合的绩效评价方式，制定绩效评价指标体系，明确绩效评价标准和评分标准，对相关处室的绩效资料报送情况进行现场核查、搜集证据材料，并形成评价结论，得出绩效评分。</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rPr>
        <w:t>绩效评价实施过程</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bCs/>
          <w:sz w:val="32"/>
          <w:szCs w:val="32"/>
          <w:lang w:val="zh-CN"/>
        </w:rPr>
        <w:t>一是</w:t>
      </w:r>
      <w:r>
        <w:rPr>
          <w:rFonts w:hint="default" w:ascii="Times New Roman" w:hAnsi="Times New Roman" w:eastAsia="仿宋_GB2312" w:cs="Times New Roman"/>
          <w:sz w:val="32"/>
          <w:szCs w:val="32"/>
          <w:lang w:val="zh-CN"/>
        </w:rPr>
        <w:t>数据填报和采集。本次绩效评价数据来源于预算批复及明细、部门决算报表、绩效目标申报表、绩效目标完成情况、部门年度工作总结，根据以上资料进行分析汇总，形成绩效自评报告的基础数。</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bCs/>
          <w:sz w:val="32"/>
          <w:szCs w:val="32"/>
          <w:lang w:val="zh-CN"/>
        </w:rPr>
        <w:t>二是</w:t>
      </w:r>
      <w:r>
        <w:rPr>
          <w:rFonts w:hint="default" w:ascii="Times New Roman" w:hAnsi="Times New Roman" w:eastAsia="仿宋_GB2312" w:cs="Times New Roman"/>
          <w:sz w:val="32"/>
          <w:szCs w:val="32"/>
          <w:lang w:val="zh-CN"/>
        </w:rPr>
        <w:t>数据分析和撰写报告。根据要求，我室对201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 xml:space="preserve">年州本级专项支出从项目决策、项目管理、项目绩效（包括产出和效益）三个方面进行评价，得出评价结论及得分，撰写绩效自评报告。  </w:t>
      </w:r>
    </w:p>
    <w:p>
      <w:pPr>
        <w:adjustRightInd w:val="0"/>
        <w:snapToGrid w:val="0"/>
        <w:spacing w:line="600" w:lineRule="exact"/>
        <w:ind w:firstLine="72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二、项目资金申报及使用情况</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（一）项目资金申报及批复情况</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rPr>
        <w:t>资金来源及使用情况</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我室资金来源比较单一，全部是本级财政安排的预算部门专项资金支出项目。201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年度我室年初预算批复项目为</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zh-CN"/>
        </w:rPr>
        <w:t>个，经费总额</w:t>
      </w:r>
      <w:r>
        <w:rPr>
          <w:rFonts w:hint="default" w:ascii="Times New Roman" w:hAnsi="Times New Roman" w:eastAsia="仿宋_GB2312" w:cs="Times New Roman"/>
          <w:sz w:val="32"/>
          <w:szCs w:val="32"/>
          <w:u w:val="none"/>
          <w:lang w:val="zh-CN"/>
        </w:rPr>
        <w:t>134.85万元。财政直接支付资金全部到位，并按项目推进情况使用相关资金。全年预算项目</w:t>
      </w:r>
      <w:r>
        <w:rPr>
          <w:rFonts w:hint="default" w:ascii="Times New Roman" w:hAnsi="Times New Roman" w:eastAsia="仿宋_GB2312" w:cs="Times New Roman"/>
          <w:sz w:val="32"/>
          <w:szCs w:val="32"/>
          <w:u w:val="none"/>
          <w:lang w:val="en-US" w:eastAsia="zh-CN"/>
        </w:rPr>
        <w:t>5</w:t>
      </w:r>
      <w:r>
        <w:rPr>
          <w:rFonts w:hint="default" w:ascii="Times New Roman" w:hAnsi="Times New Roman" w:eastAsia="仿宋_GB2312" w:cs="Times New Roman"/>
          <w:sz w:val="32"/>
          <w:szCs w:val="32"/>
          <w:u w:val="none"/>
          <w:lang w:val="zh-CN"/>
        </w:rPr>
        <w:t>个,批复金额134.85万元，财政下达134.85万元，实际下达指标与预算无差异，实际支出</w:t>
      </w:r>
      <w:r>
        <w:rPr>
          <w:rFonts w:hint="default" w:ascii="Times New Roman" w:hAnsi="Times New Roman" w:eastAsia="仿宋_GB2312" w:cs="Times New Roman"/>
          <w:sz w:val="32"/>
          <w:szCs w:val="32"/>
          <w:u w:val="none"/>
          <w:lang w:val="en-US" w:eastAsia="zh-CN"/>
        </w:rPr>
        <w:t>81.24</w:t>
      </w:r>
      <w:r>
        <w:rPr>
          <w:rFonts w:hint="default" w:ascii="Times New Roman" w:hAnsi="Times New Roman" w:eastAsia="仿宋_GB2312" w:cs="Times New Roman"/>
          <w:sz w:val="32"/>
          <w:szCs w:val="32"/>
          <w:u w:val="none"/>
          <w:lang w:val="zh-CN"/>
        </w:rPr>
        <w:t>万元，完成下达支出额度的6</w:t>
      </w:r>
      <w:r>
        <w:rPr>
          <w:rFonts w:hint="default" w:ascii="Times New Roman" w:hAnsi="Times New Roman" w:eastAsia="仿宋_GB2312" w:cs="Times New Roman"/>
          <w:sz w:val="32"/>
          <w:szCs w:val="32"/>
          <w:u w:val="none"/>
          <w:lang w:val="en-US" w:eastAsia="zh-CN"/>
        </w:rPr>
        <w:t>0.24</w:t>
      </w:r>
      <w:r>
        <w:rPr>
          <w:rFonts w:hint="default" w:ascii="Times New Roman" w:hAnsi="Times New Roman" w:eastAsia="仿宋_GB2312" w:cs="Times New Roman"/>
          <w:sz w:val="32"/>
          <w:szCs w:val="32"/>
          <w:u w:val="none"/>
          <w:lang w:val="zh-CN"/>
        </w:rPr>
        <w:t>%。由于项目推进时间的</w:t>
      </w:r>
      <w:r>
        <w:rPr>
          <w:rFonts w:hint="default" w:ascii="Times New Roman" w:hAnsi="Times New Roman" w:eastAsia="仿宋_GB2312" w:cs="Times New Roman"/>
          <w:sz w:val="32"/>
          <w:szCs w:val="32"/>
          <w:lang w:val="zh-CN"/>
        </w:rPr>
        <w:t>差异，每一个项目支出的进度也参差不齐。如深化改革省外培训项目，根据</w:t>
      </w:r>
      <w:r>
        <w:rPr>
          <w:rFonts w:hint="default" w:ascii="Times New Roman" w:hAnsi="Times New Roman" w:eastAsia="仿宋_GB2312" w:cs="Times New Roman"/>
          <w:sz w:val="32"/>
          <w:szCs w:val="32"/>
          <w:lang w:val="en-US" w:eastAsia="zh-CN"/>
        </w:rPr>
        <w:t>2019</w:t>
      </w:r>
      <w:r>
        <w:rPr>
          <w:rFonts w:hint="default" w:ascii="Times New Roman" w:hAnsi="Times New Roman" w:eastAsia="仿宋_GB2312" w:cs="Times New Roman"/>
          <w:sz w:val="32"/>
          <w:szCs w:val="32"/>
          <w:lang w:val="zh-CN"/>
        </w:rPr>
        <w:t>年州委批复我室的完成计划，主要用于深改工作干部北京考察学习，按外出要求准备相关报报批材料，上半年就没有支出。另如领导讲话及交办工作、课题调研、收集典型案例光碟等项目按时间进度开展工作，资使用重点也在下半年较集中，但年度内完成项目资金收支预算。</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组织及管理情况</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包括项目组织情况、项目实施流程、资金拨付流程，根据财政批复的项目经费预算，及时下达项目经费。把项目推进与年度目标任务相结合进行分解下达，量化到科室，责任到人。让分管领导和项目实施科室（负责人）明晰任务把项目推进、资金使用及目标工作完成有序的结合起来。季度末根据工作完成情况、项目推进进度、预算执行进度及时报室领导及室务会研究，通过分管领导督促、督办。推动项目实施及资金支出进度按计划完成。强化预算执行过程中的跟踪监控，定期采集支出信息汇总分析，及时发现和纠正预算执行中出现的偏差，把绩效管理贯穿到预算前、预算中、预算后各个环节。</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（二）资金计划、到位及使用情况（可用表格形式反映）</w:t>
      </w:r>
    </w:p>
    <w:p>
      <w:pPr>
        <w:pStyle w:val="2"/>
        <w:rPr>
          <w:rFonts w:hint="default" w:ascii="Times New Roman" w:hAnsi="Times New Roman" w:cs="Times New Roman"/>
          <w:lang w:val="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515"/>
        <w:gridCol w:w="1426"/>
        <w:gridCol w:w="1412"/>
        <w:gridCol w:w="1382"/>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b/>
                <w:bCs/>
                <w:sz w:val="28"/>
                <w:szCs w:val="28"/>
                <w:vertAlign w:val="baseline"/>
                <w:lang w:val="zh-CN"/>
              </w:rPr>
            </w:pPr>
            <w:r>
              <w:rPr>
                <w:rFonts w:hint="default" w:ascii="Times New Roman" w:hAnsi="Times New Roman" w:eastAsia="楷体_GB2312" w:cs="Times New Roman"/>
                <w:b/>
                <w:bCs/>
                <w:sz w:val="28"/>
                <w:szCs w:val="28"/>
                <w:vertAlign w:val="baseline"/>
                <w:lang w:val="zh-CN"/>
              </w:rPr>
              <w:t>序号</w:t>
            </w:r>
          </w:p>
        </w:tc>
        <w:tc>
          <w:tcPr>
            <w:tcW w:w="2515"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b/>
                <w:bCs/>
                <w:sz w:val="28"/>
                <w:szCs w:val="28"/>
                <w:vertAlign w:val="baseline"/>
                <w:lang w:val="zh-CN"/>
              </w:rPr>
            </w:pPr>
            <w:r>
              <w:rPr>
                <w:rFonts w:hint="default" w:ascii="Times New Roman" w:hAnsi="Times New Roman" w:eastAsia="楷体_GB2312" w:cs="Times New Roman"/>
                <w:b/>
                <w:bCs/>
                <w:sz w:val="28"/>
                <w:szCs w:val="28"/>
                <w:vertAlign w:val="baseline"/>
                <w:lang w:val="zh-CN"/>
              </w:rPr>
              <w:t>项目</w:t>
            </w:r>
          </w:p>
        </w:tc>
        <w:tc>
          <w:tcPr>
            <w:tcW w:w="1426"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b/>
                <w:bCs/>
                <w:sz w:val="28"/>
                <w:szCs w:val="28"/>
                <w:vertAlign w:val="baseline"/>
                <w:lang w:val="zh-CN"/>
              </w:rPr>
            </w:pPr>
            <w:r>
              <w:rPr>
                <w:rFonts w:hint="default" w:ascii="Times New Roman" w:hAnsi="Times New Roman" w:eastAsia="楷体_GB2312" w:cs="Times New Roman"/>
                <w:b/>
                <w:bCs/>
                <w:sz w:val="28"/>
                <w:szCs w:val="28"/>
                <w:vertAlign w:val="baseline"/>
                <w:lang w:val="zh-CN"/>
              </w:rPr>
              <w:t>资金计划（万元）</w:t>
            </w:r>
          </w:p>
        </w:tc>
        <w:tc>
          <w:tcPr>
            <w:tcW w:w="141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b/>
                <w:bCs/>
                <w:sz w:val="28"/>
                <w:szCs w:val="28"/>
                <w:vertAlign w:val="baseline"/>
                <w:lang w:val="zh-CN"/>
              </w:rPr>
            </w:pPr>
            <w:r>
              <w:rPr>
                <w:rFonts w:hint="default" w:ascii="Times New Roman" w:hAnsi="Times New Roman" w:eastAsia="楷体_GB2312" w:cs="Times New Roman"/>
                <w:b/>
                <w:bCs/>
                <w:sz w:val="28"/>
                <w:szCs w:val="28"/>
                <w:vertAlign w:val="baseline"/>
                <w:lang w:val="zh-CN"/>
              </w:rPr>
              <w:t>资金到位（万元）</w:t>
            </w:r>
          </w:p>
        </w:tc>
        <w:tc>
          <w:tcPr>
            <w:tcW w:w="138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b/>
                <w:bCs/>
                <w:sz w:val="28"/>
                <w:szCs w:val="28"/>
                <w:vertAlign w:val="baseline"/>
                <w:lang w:val="zh-CN"/>
              </w:rPr>
            </w:pPr>
            <w:r>
              <w:rPr>
                <w:rFonts w:hint="default" w:ascii="Times New Roman" w:hAnsi="Times New Roman" w:eastAsia="楷体_GB2312" w:cs="Times New Roman"/>
                <w:b/>
                <w:bCs/>
                <w:sz w:val="28"/>
                <w:szCs w:val="28"/>
                <w:vertAlign w:val="baseline"/>
                <w:lang w:val="zh-CN"/>
              </w:rPr>
              <w:t>资金使用（万元）</w:t>
            </w:r>
          </w:p>
        </w:tc>
        <w:tc>
          <w:tcPr>
            <w:tcW w:w="1077"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b/>
                <w:bCs/>
                <w:sz w:val="28"/>
                <w:szCs w:val="28"/>
                <w:vertAlign w:val="baseline"/>
                <w:lang w:val="zh-CN"/>
              </w:rPr>
            </w:pPr>
            <w:r>
              <w:rPr>
                <w:rFonts w:hint="default" w:ascii="Times New Roman" w:hAnsi="Times New Roman" w:eastAsia="楷体_GB2312" w:cs="Times New Roman"/>
                <w:b/>
                <w:bCs/>
                <w:sz w:val="28"/>
                <w:szCs w:val="28"/>
                <w:vertAlign w:val="baseline"/>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1</w:t>
            </w:r>
          </w:p>
        </w:tc>
        <w:tc>
          <w:tcPr>
            <w:tcW w:w="2515"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r>
              <w:rPr>
                <w:rFonts w:hint="default" w:ascii="Times New Roman" w:hAnsi="Times New Roman" w:eastAsia="楷体_GB2312" w:cs="Times New Roman"/>
                <w:sz w:val="28"/>
                <w:szCs w:val="28"/>
                <w:vertAlign w:val="baseline"/>
                <w:lang w:val="zh-CN"/>
              </w:rPr>
              <w:t>重大课题调研</w:t>
            </w:r>
          </w:p>
        </w:tc>
        <w:tc>
          <w:tcPr>
            <w:tcW w:w="1426"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30</w:t>
            </w:r>
          </w:p>
        </w:tc>
        <w:tc>
          <w:tcPr>
            <w:tcW w:w="141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30</w:t>
            </w:r>
          </w:p>
        </w:tc>
        <w:tc>
          <w:tcPr>
            <w:tcW w:w="138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18.32</w:t>
            </w:r>
          </w:p>
        </w:tc>
        <w:tc>
          <w:tcPr>
            <w:tcW w:w="1077"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1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w:t>
            </w:r>
          </w:p>
        </w:tc>
        <w:tc>
          <w:tcPr>
            <w:tcW w:w="2515"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r>
              <w:rPr>
                <w:rFonts w:hint="default" w:ascii="Times New Roman" w:hAnsi="Times New Roman" w:eastAsia="楷体_GB2312" w:cs="Times New Roman"/>
                <w:sz w:val="28"/>
                <w:szCs w:val="28"/>
                <w:vertAlign w:val="baseline"/>
                <w:lang w:val="zh-CN"/>
              </w:rPr>
              <w:t>《阿坝研究》</w:t>
            </w:r>
          </w:p>
        </w:tc>
        <w:tc>
          <w:tcPr>
            <w:tcW w:w="1426"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20</w:t>
            </w:r>
          </w:p>
        </w:tc>
        <w:tc>
          <w:tcPr>
            <w:tcW w:w="141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20</w:t>
            </w:r>
          </w:p>
        </w:tc>
        <w:tc>
          <w:tcPr>
            <w:tcW w:w="138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10.13</w:t>
            </w:r>
          </w:p>
        </w:tc>
        <w:tc>
          <w:tcPr>
            <w:tcW w:w="1077"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1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3</w:t>
            </w:r>
          </w:p>
        </w:tc>
        <w:tc>
          <w:tcPr>
            <w:tcW w:w="2515"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r>
              <w:rPr>
                <w:rFonts w:hint="default" w:ascii="Times New Roman" w:hAnsi="Times New Roman" w:eastAsia="楷体_GB2312" w:cs="Times New Roman"/>
                <w:sz w:val="28"/>
                <w:szCs w:val="28"/>
                <w:vertAlign w:val="baseline"/>
                <w:lang w:val="zh-CN"/>
              </w:rPr>
              <w:t>典型经验案例教学</w:t>
            </w:r>
          </w:p>
        </w:tc>
        <w:tc>
          <w:tcPr>
            <w:tcW w:w="1426"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35</w:t>
            </w:r>
          </w:p>
        </w:tc>
        <w:tc>
          <w:tcPr>
            <w:tcW w:w="141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35</w:t>
            </w:r>
          </w:p>
        </w:tc>
        <w:tc>
          <w:tcPr>
            <w:tcW w:w="138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8.86</w:t>
            </w:r>
          </w:p>
        </w:tc>
        <w:tc>
          <w:tcPr>
            <w:tcW w:w="1077"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1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4</w:t>
            </w:r>
          </w:p>
        </w:tc>
        <w:tc>
          <w:tcPr>
            <w:tcW w:w="2515"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r>
              <w:rPr>
                <w:rFonts w:hint="default" w:ascii="Times New Roman" w:hAnsi="Times New Roman" w:eastAsia="楷体_GB2312" w:cs="Times New Roman"/>
                <w:sz w:val="28"/>
                <w:szCs w:val="28"/>
                <w:vertAlign w:val="baseline"/>
                <w:lang w:val="zh-CN"/>
              </w:rPr>
              <w:t>全面深化改革</w:t>
            </w:r>
          </w:p>
        </w:tc>
        <w:tc>
          <w:tcPr>
            <w:tcW w:w="1426"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25</w:t>
            </w:r>
          </w:p>
        </w:tc>
        <w:tc>
          <w:tcPr>
            <w:tcW w:w="141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25</w:t>
            </w:r>
          </w:p>
        </w:tc>
        <w:tc>
          <w:tcPr>
            <w:tcW w:w="138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20</w:t>
            </w:r>
          </w:p>
        </w:tc>
        <w:tc>
          <w:tcPr>
            <w:tcW w:w="1077"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1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5</w:t>
            </w:r>
          </w:p>
        </w:tc>
        <w:tc>
          <w:tcPr>
            <w:tcW w:w="2515"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r>
              <w:rPr>
                <w:rFonts w:hint="default" w:ascii="Times New Roman" w:hAnsi="Times New Roman" w:eastAsia="楷体_GB2312" w:cs="Times New Roman"/>
                <w:sz w:val="28"/>
                <w:szCs w:val="28"/>
                <w:vertAlign w:val="baseline"/>
                <w:lang w:val="zh-CN" w:eastAsia="zh-CN"/>
              </w:rPr>
              <w:t>政府采购</w:t>
            </w:r>
          </w:p>
        </w:tc>
        <w:tc>
          <w:tcPr>
            <w:tcW w:w="1426"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24.85</w:t>
            </w:r>
          </w:p>
        </w:tc>
        <w:tc>
          <w:tcPr>
            <w:tcW w:w="141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24.85</w:t>
            </w:r>
          </w:p>
        </w:tc>
        <w:tc>
          <w:tcPr>
            <w:tcW w:w="138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23.93</w:t>
            </w:r>
          </w:p>
        </w:tc>
        <w:tc>
          <w:tcPr>
            <w:tcW w:w="1077"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71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6</w:t>
            </w:r>
          </w:p>
        </w:tc>
        <w:tc>
          <w:tcPr>
            <w:tcW w:w="2515"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eastAsia="zh-CN"/>
              </w:rPr>
            </w:pPr>
            <w:r>
              <w:rPr>
                <w:rFonts w:hint="default" w:ascii="Times New Roman" w:hAnsi="Times New Roman" w:eastAsia="楷体_GB2312" w:cs="Times New Roman"/>
                <w:b/>
                <w:bCs/>
                <w:sz w:val="28"/>
                <w:szCs w:val="28"/>
                <w:vertAlign w:val="baseline"/>
                <w:lang w:val="zh-CN" w:eastAsia="zh-CN"/>
              </w:rPr>
              <w:t>合计</w:t>
            </w:r>
          </w:p>
        </w:tc>
        <w:tc>
          <w:tcPr>
            <w:tcW w:w="1426"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134.85</w:t>
            </w:r>
          </w:p>
        </w:tc>
        <w:tc>
          <w:tcPr>
            <w:tcW w:w="141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134.85</w:t>
            </w:r>
          </w:p>
        </w:tc>
        <w:tc>
          <w:tcPr>
            <w:tcW w:w="1382"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en-US" w:eastAsia="zh-CN"/>
              </w:rPr>
            </w:pPr>
            <w:r>
              <w:rPr>
                <w:rFonts w:hint="default" w:ascii="Times New Roman" w:hAnsi="Times New Roman" w:eastAsia="楷体_GB2312" w:cs="Times New Roman"/>
                <w:sz w:val="28"/>
                <w:szCs w:val="28"/>
                <w:vertAlign w:val="baseline"/>
                <w:lang w:val="en-US" w:eastAsia="zh-CN"/>
              </w:rPr>
              <w:t>81.24</w:t>
            </w:r>
          </w:p>
        </w:tc>
        <w:tc>
          <w:tcPr>
            <w:tcW w:w="1077"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楷体_GB2312" w:cs="Times New Roman"/>
                <w:sz w:val="28"/>
                <w:szCs w:val="28"/>
                <w:vertAlign w:val="baseline"/>
                <w:lang w:val="zh-CN"/>
              </w:rPr>
            </w:pPr>
          </w:p>
        </w:tc>
      </w:tr>
    </w:tbl>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（三）项目财务管理情况</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始终做到“用钱必问效，无效必问责”，确保每一分钱用到实处，发挥最大效益。项目支出单笔支出金额超过5000元都按室“三重一大”集体决策制度上室务会讨论决定。根据工作开展进度及完成情况督促项目实施科室合理、有计划地使用项目资金，把工作成果及任务安排，做为经费支出的依据。按相关财务制度及相关法规办理资金使用及费用报销手续。注重预算执行过程中的跟踪监控，定期采集支出信息进行分析，及时发现和纠正预算执行中出现的偏差，促进绩效目标顺利实现，确保有限的资金能够保障全室工作任务的顺利开展。</w:t>
      </w:r>
    </w:p>
    <w:p>
      <w:pPr>
        <w:adjustRightInd w:val="0"/>
        <w:snapToGrid w:val="0"/>
        <w:spacing w:line="600" w:lineRule="exact"/>
        <w:ind w:firstLine="72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三、项目实施及管理情况</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（一）项目组织架构及实施流程</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2019年，</w:t>
      </w:r>
      <w:r>
        <w:rPr>
          <w:rFonts w:hint="default" w:ascii="Times New Roman" w:hAnsi="Times New Roman" w:eastAsia="仿宋_GB2312" w:cs="Times New Roman"/>
          <w:sz w:val="32"/>
          <w:szCs w:val="32"/>
          <w:lang w:val="zh-CN"/>
        </w:rPr>
        <w:t>我室开展的项目主要有</w:t>
      </w:r>
      <w:r>
        <w:rPr>
          <w:rFonts w:hint="default" w:ascii="Times New Roman" w:hAnsi="Times New Roman" w:eastAsia="仿宋_GB2312" w:cs="Times New Roman"/>
          <w:sz w:val="32"/>
          <w:szCs w:val="32"/>
          <w:lang w:val="en-US" w:eastAsia="zh-CN"/>
        </w:rPr>
        <w:t>5项，包括：重大</w:t>
      </w:r>
      <w:r>
        <w:rPr>
          <w:rFonts w:hint="default" w:ascii="Times New Roman" w:hAnsi="Times New Roman" w:eastAsia="仿宋_GB2312" w:cs="Times New Roman"/>
          <w:sz w:val="32"/>
          <w:szCs w:val="32"/>
          <w:lang w:val="zh-CN"/>
        </w:rPr>
        <w:t>课题调研</w:t>
      </w:r>
      <w:r>
        <w:rPr>
          <w:rFonts w:hint="eastAsia"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zh-CN"/>
        </w:rPr>
        <w:t>《阿坝研究》</w:t>
      </w:r>
      <w:r>
        <w:rPr>
          <w:rFonts w:hint="eastAsia"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zh-CN"/>
        </w:rPr>
        <w:t>典型经验案例教学</w:t>
      </w:r>
      <w:r>
        <w:rPr>
          <w:rFonts w:hint="eastAsia" w:ascii="Times New Roman" w:hAnsi="Times New Roman" w:eastAsia="仿宋_GB2312" w:cs="Times New Roman"/>
          <w:sz w:val="32"/>
          <w:szCs w:val="32"/>
          <w:lang w:val="zh-CN"/>
        </w:rPr>
        <w:t>、全面</w:t>
      </w:r>
      <w:r>
        <w:rPr>
          <w:rFonts w:hint="default" w:ascii="Times New Roman" w:hAnsi="Times New Roman" w:eastAsia="仿宋_GB2312" w:cs="Times New Roman"/>
          <w:sz w:val="32"/>
          <w:szCs w:val="32"/>
          <w:lang w:val="zh-CN"/>
        </w:rPr>
        <w:t>深化改革</w:t>
      </w:r>
      <w:r>
        <w:rPr>
          <w:rFonts w:hint="eastAsia" w:ascii="Times New Roman" w:hAnsi="Times New Roman" w:eastAsia="仿宋_GB2312" w:cs="Times New Roman"/>
          <w:sz w:val="32"/>
          <w:szCs w:val="32"/>
          <w:lang w:val="zh-CN"/>
        </w:rPr>
        <w:t>及</w:t>
      </w:r>
      <w:r>
        <w:rPr>
          <w:rFonts w:hint="default" w:ascii="Times New Roman" w:hAnsi="Times New Roman" w:eastAsia="仿宋_GB2312" w:cs="Times New Roman"/>
          <w:sz w:val="32"/>
          <w:szCs w:val="32"/>
          <w:lang w:val="zh-CN" w:eastAsia="zh-CN"/>
        </w:rPr>
        <w:t>政府采购</w:t>
      </w:r>
      <w:r>
        <w:rPr>
          <w:rFonts w:hint="default" w:ascii="Times New Roman" w:hAnsi="Times New Roman" w:eastAsia="仿宋_GB2312" w:cs="Times New Roman"/>
          <w:sz w:val="32"/>
          <w:szCs w:val="32"/>
          <w:lang w:val="zh-CN"/>
        </w:rPr>
        <w:t>。</w:t>
      </w:r>
    </w:p>
    <w:p>
      <w:pPr>
        <w:pStyle w:val="13"/>
        <w:spacing w:before="0" w:beforeAutospacing="0" w:after="0" w:afterAutospacing="0" w:line="576" w:lineRule="exact"/>
        <w:ind w:firstLine="640" w:firstLineChars="200"/>
        <w:rPr>
          <w:rFonts w:eastAsia="仿宋_GB2312"/>
          <w:sz w:val="32"/>
          <w:szCs w:val="32"/>
        </w:rPr>
      </w:pPr>
      <w:r>
        <w:rPr>
          <w:rFonts w:eastAsia="仿宋_GB2312"/>
          <w:sz w:val="32"/>
          <w:szCs w:val="32"/>
        </w:rPr>
        <w:t>绩效评价实施过程</w:t>
      </w:r>
    </w:p>
    <w:p>
      <w:pPr>
        <w:pStyle w:val="13"/>
        <w:spacing w:before="0" w:beforeAutospacing="0" w:after="0" w:afterAutospacing="0" w:line="576" w:lineRule="exact"/>
        <w:ind w:firstLine="640" w:firstLineChars="200"/>
        <w:rPr>
          <w:rFonts w:eastAsia="仿宋_GB2312"/>
          <w:color w:val="F9F9F9"/>
          <w:sz w:val="32"/>
          <w:szCs w:val="32"/>
        </w:rPr>
      </w:pPr>
      <w:r>
        <w:rPr>
          <w:rFonts w:eastAsia="仿宋_GB2312"/>
          <w:sz w:val="32"/>
          <w:szCs w:val="32"/>
        </w:rPr>
        <w:t>1. 数据填报和采集</w:t>
      </w:r>
      <w:r>
        <w:rPr>
          <w:rFonts w:hint="eastAsia" w:eastAsia="仿宋_GB2312"/>
          <w:sz w:val="32"/>
          <w:szCs w:val="32"/>
          <w:lang w:eastAsia="zh-CN"/>
        </w:rPr>
        <w:t>。</w:t>
      </w:r>
      <w:r>
        <w:rPr>
          <w:rFonts w:eastAsia="仿宋_GB2312"/>
          <w:sz w:val="32"/>
          <w:szCs w:val="32"/>
        </w:rPr>
        <w:t>本次绩效评价数据来源于预算批复及明细、部门决算报表、绩效目标申报表、绩效目标完成情况、部门年度工作总结，根据以上资料进行分析汇总，形成绩效自评报告的基础数</w:t>
      </w:r>
      <w:r>
        <w:rPr>
          <w:rFonts w:hint="eastAsia" w:eastAsia="仿宋_GB2312"/>
          <w:sz w:val="32"/>
          <w:szCs w:val="32"/>
        </w:rPr>
        <w:t>。</w:t>
      </w:r>
      <w:r>
        <w:rPr>
          <w:rFonts w:eastAsia="仿宋_GB2312"/>
          <w:color w:val="F9F9F9"/>
          <w:sz w:val="32"/>
          <w:szCs w:val="32"/>
        </w:rPr>
        <w:t>调硯錦。渗釤呛俨匀谔鱉调硯錦鋇。</w:t>
      </w:r>
    </w:p>
    <w:p>
      <w:pPr>
        <w:pStyle w:val="13"/>
        <w:spacing w:before="0" w:beforeAutospacing="0" w:after="0" w:afterAutospacing="0" w:line="576" w:lineRule="exact"/>
        <w:ind w:firstLine="640" w:firstLineChars="200"/>
        <w:rPr>
          <w:rFonts w:eastAsia="仿宋_GB2312"/>
          <w:color w:val="F9F9F9"/>
          <w:sz w:val="32"/>
          <w:szCs w:val="32"/>
        </w:rPr>
      </w:pPr>
      <w:r>
        <w:rPr>
          <w:rFonts w:eastAsia="仿宋_GB2312"/>
          <w:sz w:val="32"/>
          <w:szCs w:val="32"/>
        </w:rPr>
        <w:t>2. 数据分析和撰写报告根据要求，我室对201</w:t>
      </w:r>
      <w:r>
        <w:rPr>
          <w:rFonts w:hint="eastAsia" w:eastAsia="仿宋_GB2312"/>
          <w:sz w:val="32"/>
          <w:szCs w:val="32"/>
          <w:lang w:val="en-US" w:eastAsia="zh-CN"/>
        </w:rPr>
        <w:t>9</w:t>
      </w:r>
      <w:r>
        <w:rPr>
          <w:rFonts w:eastAsia="仿宋_GB2312"/>
          <w:sz w:val="32"/>
          <w:szCs w:val="32"/>
        </w:rPr>
        <w:t>年州本级专项支出从项目决策、项目管理、项目绩效（包括产出和效益）三个方面进行评价，得出评价结论及得分，撰写绩效自评报告。</w:t>
      </w:r>
      <w:r>
        <w:rPr>
          <w:rFonts w:eastAsia="仿宋_GB2312"/>
          <w:color w:val="F9F9F9"/>
          <w:sz w:val="32"/>
          <w:szCs w:val="32"/>
        </w:rPr>
        <w:t>擁締凤袜备訊顎</w:t>
      </w:r>
      <w:r>
        <w:rPr>
          <w:rFonts w:hint="eastAsia" w:eastAsia="仿宋_GB2312"/>
          <w:color w:val="F9F9F9"/>
          <w:sz w:val="32"/>
          <w:szCs w:val="32"/>
        </w:rPr>
        <w:t xml:space="preserve">  </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（二）项目管理情况。</w:t>
      </w:r>
      <w:r>
        <w:rPr>
          <w:rFonts w:hint="default" w:ascii="Times New Roman" w:hAnsi="Times New Roman" w:eastAsia="仿宋_GB2312" w:cs="Times New Roman"/>
          <w:sz w:val="32"/>
          <w:szCs w:val="32"/>
        </w:rPr>
        <w:t>按照预算绩效管理要求，本部门对201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年一般公共预算项目支出开展了绩效目标管理，共编制绩效目标5个，涉及财政资金</w:t>
      </w:r>
      <w:r>
        <w:rPr>
          <w:rFonts w:hint="default" w:ascii="Times New Roman" w:hAnsi="Times New Roman" w:eastAsia="仿宋_GB2312" w:cs="Times New Roman"/>
          <w:sz w:val="32"/>
          <w:szCs w:val="32"/>
          <w:lang w:val="en-US" w:eastAsia="zh-CN"/>
        </w:rPr>
        <w:t>81.24</w:t>
      </w:r>
      <w:r>
        <w:rPr>
          <w:rFonts w:hint="default" w:ascii="Times New Roman" w:hAnsi="Times New Roman" w:eastAsia="仿宋_GB2312" w:cs="Times New Roman"/>
          <w:sz w:val="32"/>
          <w:szCs w:val="32"/>
        </w:rPr>
        <w:t>万元，覆盖率达到100%。其中课题调研经费实际支出</w:t>
      </w:r>
      <w:r>
        <w:rPr>
          <w:rFonts w:hint="default" w:ascii="Times New Roman" w:hAnsi="Times New Roman" w:eastAsia="仿宋_GB2312" w:cs="Times New Roman"/>
          <w:sz w:val="32"/>
          <w:szCs w:val="32"/>
          <w:lang w:val="en-US" w:eastAsia="zh-CN"/>
        </w:rPr>
        <w:t>18.32</w:t>
      </w:r>
      <w:r>
        <w:rPr>
          <w:rFonts w:hint="default" w:ascii="Times New Roman" w:hAnsi="Times New Roman" w:eastAsia="仿宋_GB2312" w:cs="Times New Roman"/>
          <w:sz w:val="32"/>
          <w:szCs w:val="32"/>
        </w:rPr>
        <w:t>万元，《阿坝研究》经费实际支出</w:t>
      </w:r>
      <w:r>
        <w:rPr>
          <w:rFonts w:hint="default" w:ascii="Times New Roman" w:hAnsi="Times New Roman" w:eastAsia="仿宋_GB2312" w:cs="Times New Roman"/>
          <w:sz w:val="32"/>
          <w:szCs w:val="32"/>
          <w:lang w:val="en-US" w:eastAsia="zh-CN"/>
        </w:rPr>
        <w:t>10.13</w:t>
      </w:r>
      <w:r>
        <w:rPr>
          <w:rFonts w:hint="default" w:ascii="Times New Roman" w:hAnsi="Times New Roman" w:eastAsia="仿宋_GB2312" w:cs="Times New Roman"/>
          <w:sz w:val="32"/>
          <w:szCs w:val="32"/>
        </w:rPr>
        <w:t>万元，典型经验案例教学工作经费实际支出</w:t>
      </w:r>
      <w:r>
        <w:rPr>
          <w:rFonts w:hint="default" w:ascii="Times New Roman" w:hAnsi="Times New Roman" w:eastAsia="仿宋_GB2312" w:cs="Times New Roman"/>
          <w:sz w:val="32"/>
          <w:szCs w:val="32"/>
          <w:lang w:val="en-US" w:eastAsia="zh-CN"/>
        </w:rPr>
        <w:t>8.86</w:t>
      </w:r>
      <w:r>
        <w:rPr>
          <w:rFonts w:hint="default" w:ascii="Times New Roman" w:hAnsi="Times New Roman" w:eastAsia="仿宋_GB2312" w:cs="Times New Roman"/>
          <w:sz w:val="32"/>
          <w:szCs w:val="32"/>
        </w:rPr>
        <w:t>万元，深化改革工作经费实际支出</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政府采购</w:t>
      </w:r>
      <w:r>
        <w:rPr>
          <w:rFonts w:hint="default" w:ascii="Times New Roman" w:hAnsi="Times New Roman" w:eastAsia="仿宋_GB2312" w:cs="Times New Roman"/>
          <w:sz w:val="32"/>
          <w:szCs w:val="32"/>
        </w:rPr>
        <w:t>实际支出</w:t>
      </w:r>
      <w:r>
        <w:rPr>
          <w:rFonts w:hint="default" w:ascii="Times New Roman" w:hAnsi="Times New Roman" w:eastAsia="仿宋_GB2312" w:cs="Times New Roman"/>
          <w:sz w:val="32"/>
          <w:szCs w:val="32"/>
          <w:lang w:val="en-US" w:eastAsia="zh-CN"/>
        </w:rPr>
        <w:t>23.93</w:t>
      </w:r>
      <w:r>
        <w:rPr>
          <w:rFonts w:hint="default" w:ascii="Times New Roman" w:hAnsi="Times New Roman" w:eastAsia="仿宋_GB2312" w:cs="Times New Roman"/>
          <w:sz w:val="32"/>
          <w:szCs w:val="32"/>
        </w:rPr>
        <w:t>万元。</w:t>
      </w:r>
    </w:p>
    <w:p>
      <w:pPr>
        <w:adjustRightInd w:val="0"/>
        <w:snapToGrid w:val="0"/>
        <w:spacing w:line="600" w:lineRule="exact"/>
        <w:ind w:firstLine="720"/>
        <w:rPr>
          <w:rFonts w:eastAsia="仿宋_GB2312"/>
          <w:sz w:val="32"/>
          <w:szCs w:val="32"/>
        </w:rPr>
      </w:pPr>
      <w:r>
        <w:rPr>
          <w:rFonts w:hint="default" w:ascii="Times New Roman" w:hAnsi="Times New Roman" w:eastAsia="楷体_GB2312" w:cs="Times New Roman"/>
          <w:b/>
          <w:sz w:val="32"/>
          <w:szCs w:val="32"/>
          <w:lang w:val="zh-CN"/>
        </w:rPr>
        <w:t>（三）项目监管情况。</w:t>
      </w:r>
      <w:r>
        <w:rPr>
          <w:rFonts w:hint="eastAsia" w:eastAsia="仿宋_GB2312"/>
          <w:sz w:val="32"/>
          <w:szCs w:val="32"/>
          <w:lang w:eastAsia="zh-CN"/>
        </w:rPr>
        <w:t>我室加强项目监督管理，</w:t>
      </w:r>
      <w:r>
        <w:rPr>
          <w:rFonts w:eastAsia="仿宋_GB2312"/>
          <w:sz w:val="32"/>
          <w:szCs w:val="32"/>
        </w:rPr>
        <w:t>主要是</w:t>
      </w:r>
      <w:r>
        <w:rPr>
          <w:rFonts w:hint="eastAsia" w:eastAsia="仿宋_GB2312"/>
          <w:sz w:val="32"/>
          <w:szCs w:val="32"/>
          <w:lang w:eastAsia="zh-CN"/>
        </w:rPr>
        <w:t>对</w:t>
      </w:r>
      <w:r>
        <w:rPr>
          <w:rFonts w:eastAsia="仿宋_GB2312"/>
          <w:sz w:val="32"/>
          <w:szCs w:val="32"/>
        </w:rPr>
        <w:t>资金投入和使用情况、未实现绩效目标制定的制度、采取的措施等</w:t>
      </w:r>
      <w:r>
        <w:rPr>
          <w:rFonts w:hint="eastAsia" w:eastAsia="仿宋_GB2312"/>
          <w:sz w:val="32"/>
          <w:szCs w:val="32"/>
          <w:lang w:eastAsia="zh-CN"/>
        </w:rPr>
        <w:t>方面进行监管</w:t>
      </w:r>
      <w:r>
        <w:rPr>
          <w:rFonts w:eastAsia="仿宋_GB2312"/>
          <w:sz w:val="32"/>
          <w:szCs w:val="32"/>
        </w:rPr>
        <w:t>，包括评价资金分配过程、投入方式、资金到位、预算执行和结果；看资金分配过程是否科学规范，资金投入方式是否合理，资金是否及时到位，预算执行进度是否按预期进行，资金使用是否经济有效；项目制度包括项目管理制度、财务管理制度、资产管理制度和绩效跟踪管理措施以及制度措施的落实情况。</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黑体" w:cs="Times New Roman"/>
          <w:sz w:val="32"/>
          <w:szCs w:val="32"/>
        </w:rPr>
        <w:t>四、项目绩效情况</w:t>
      </w:r>
      <w:r>
        <w:rPr>
          <w:rFonts w:hint="default" w:ascii="Times New Roman" w:hAnsi="Times New Roman" w:eastAsia="仿宋_GB2312" w:cs="Times New Roman"/>
          <w:sz w:val="32"/>
          <w:szCs w:val="32"/>
          <w:lang w:val="zh-CN"/>
        </w:rPr>
        <w:tab/>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（一）项目完成情况</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重大</w:t>
      </w:r>
      <w:r>
        <w:rPr>
          <w:rFonts w:hint="default" w:ascii="Times New Roman" w:hAnsi="Times New Roman" w:eastAsia="仿宋_GB2312" w:cs="Times New Roman"/>
          <w:sz w:val="32"/>
          <w:szCs w:val="32"/>
          <w:lang w:val="zh-CN"/>
        </w:rPr>
        <w:t>课题调研项目：全面完成。</w:t>
      </w:r>
      <w:r>
        <w:rPr>
          <w:rFonts w:hint="default" w:ascii="Times New Roman" w:hAnsi="Times New Roman" w:eastAsia="仿宋_GB2312" w:cs="Times New Roman"/>
          <w:sz w:val="32"/>
          <w:szCs w:val="32"/>
          <w:lang w:val="zh-CN" w:eastAsia="zh-CN"/>
        </w:rPr>
        <w:t>牵头收集汇总2019年度重大调研课题目录，明确《适应新时代发展加快推进信访法治化建设研究》《阿坝州民营经济发展环境调研》等14项由州委常委牵头的重大调研课题，并加强跟踪、协调推进；围绕十九届四中全会精神，草拟州委重点调研课题60个，为州委十一届八次全会提供实践依据与智力支撑；注重改革成果转化，汇编完成2018年度全州“大学习大讨论大调研”课题成果，并全部发放。</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阿坝研究》项目：全面完成。着力完善和提升《阿坝研究》党刊交流平台，完成4期《阿坝研究》组稿、编印工作，并将赠阅范围扩大到省直相关部门和兄弟市州的相关部门和领导，既为州领导科学决策、推进阿坝发展提供了积极参考，也有效宣传推广了阿坝各县（市）、各部门、各行业战线转型发展的成功经验和生动实践。</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rPr>
        <w:t>典型经验案例教学项目：全面完成。</w:t>
      </w:r>
      <w:r>
        <w:rPr>
          <w:rFonts w:hint="default" w:ascii="Times New Roman" w:hAnsi="Times New Roman" w:eastAsia="仿宋_GB2312" w:cs="Times New Roman"/>
          <w:sz w:val="32"/>
          <w:szCs w:val="32"/>
          <w:lang w:val="zh-CN" w:eastAsia="zh-CN"/>
        </w:rPr>
        <w:t>持续加强政研信息服务平台建设，深化与安邦智库、西部杂志社、县域经济学会合作，编发《领导要参》12期。</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4.全面</w:t>
      </w:r>
      <w:r>
        <w:rPr>
          <w:rFonts w:hint="default" w:ascii="Times New Roman" w:hAnsi="Times New Roman" w:eastAsia="仿宋_GB2312" w:cs="Times New Roman"/>
          <w:sz w:val="32"/>
          <w:szCs w:val="32"/>
          <w:lang w:val="zh-CN"/>
        </w:rPr>
        <w:t>深化改革项目：全面完成。</w:t>
      </w:r>
      <w:r>
        <w:rPr>
          <w:rFonts w:hint="default" w:ascii="Times New Roman" w:hAnsi="Times New Roman" w:eastAsia="仿宋_GB2312" w:cs="Times New Roman"/>
          <w:sz w:val="32"/>
          <w:szCs w:val="32"/>
          <w:lang w:val="zh-CN" w:eastAsia="zh-CN"/>
        </w:rPr>
        <w:t>制定年度工作要点和改革落实台账，确定改革任务184项，继续推进党政领导直接抓方案落实机制，明确州领导直接抓落实专项改革方案31个，承接中央、省、州部署的重大改革试点13项，推出打造“四圈四同”环境资源司法品牌等具有阿坝特色的创新举措12项。认领省委深改委会议审议通过需市（州）对接的专项改革方案16个，完成对接16个。扎实开展全面深化改革督察督导，开展“面对面”“清单式”专项督察10次。强化改革培训提升改革能力，组织州、县60人次赴中国人民大学进行改革能力培训提升，努力培养阿坝改革骨干力量。深度挖掘改革经验，编发《阿坝改革动态》22期，总结报送《阿坝改革信息专报》30期，其中，《阿坝州扎实推进大熊猫国家公园体制试点》等6篇等信息被省委改革办采用。</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zh-CN" w:eastAsia="zh-CN"/>
        </w:rPr>
        <w:t>政府采购</w:t>
      </w:r>
      <w:r>
        <w:rPr>
          <w:rFonts w:hint="default" w:ascii="Times New Roman" w:hAnsi="Times New Roman" w:eastAsia="仿宋_GB2312" w:cs="Times New Roman"/>
          <w:sz w:val="32"/>
          <w:szCs w:val="32"/>
          <w:lang w:val="zh-CN"/>
        </w:rPr>
        <w:t>项目。全面完成</w:t>
      </w:r>
      <w:r>
        <w:rPr>
          <w:rFonts w:hint="default" w:ascii="Times New Roman" w:hAnsi="Times New Roman" w:eastAsia="仿宋_GB2312" w:cs="Times New Roman"/>
          <w:sz w:val="32"/>
          <w:szCs w:val="32"/>
          <w:lang w:val="zh-CN" w:eastAsia="zh-CN"/>
        </w:rPr>
        <w:t>采购任务</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zh-CN" w:eastAsia="zh-CN"/>
        </w:rPr>
        <w:t>保障了我室各项工作有序开展、顺利推进、如期完成年度工作目标任务。</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（二）项目效益情况</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rPr>
        <w:t>经济性分析。我室201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年年初项目预算资金拨付到位，并按照相关规定全部用于项目支出，通过总结资金使用管理经验，完善资金管理办法，提高财政资金的使用效率，为以后年度编制项目预算、选择项目实施主体等提供参考依据。</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效率性分析。我室201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年部门项目支出绩效情况良好，各科室均按年初设定的目标任务执行效率完成各项工作。</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rPr>
        <w:t>效益性分析。我室较好地完成了201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年初设定的工作任务，201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年专项经费实际支出未超出预算规定，保障了组织事务工作，认真履行工作职责，及时完成年初制定的各项工作任务，质量达标。</w:t>
      </w:r>
    </w:p>
    <w:p>
      <w:pPr>
        <w:adjustRightInd w:val="0"/>
        <w:snapToGrid w:val="0"/>
        <w:spacing w:line="600" w:lineRule="exact"/>
        <w:ind w:firstLine="72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五、评价结论及建议</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（一）评价结论</w:t>
      </w:r>
    </w:p>
    <w:p>
      <w:pPr>
        <w:adjustRightInd w:val="0"/>
        <w:snapToGrid w:val="0"/>
        <w:spacing w:line="600" w:lineRule="exact"/>
        <w:ind w:firstLine="720"/>
        <w:rPr>
          <w:rFonts w:hint="default" w:ascii="Times New Roman" w:hAnsi="Times New Roman" w:eastAsia="仿宋_GB2312" w:cs="Times New Roman"/>
          <w:sz w:val="32"/>
          <w:szCs w:val="32"/>
          <w:bdr w:val="single" w:color="auto" w:sz="4" w:space="0"/>
          <w:lang w:val="zh-CN"/>
        </w:rPr>
      </w:pPr>
      <w:r>
        <w:rPr>
          <w:rFonts w:hint="default" w:ascii="Times New Roman" w:hAnsi="Times New Roman" w:eastAsia="仿宋_GB2312" w:cs="Times New Roman"/>
          <w:sz w:val="32"/>
          <w:szCs w:val="32"/>
          <w:lang w:val="zh-CN"/>
        </w:rPr>
        <w:t>经评价，本次中共阿坝州</w:t>
      </w:r>
      <w:bookmarkStart w:id="74" w:name="_GoBack"/>
      <w:bookmarkEnd w:id="74"/>
      <w:r>
        <w:rPr>
          <w:rFonts w:hint="default" w:ascii="Times New Roman" w:hAnsi="Times New Roman" w:eastAsia="仿宋_GB2312" w:cs="Times New Roman"/>
          <w:sz w:val="32"/>
          <w:szCs w:val="32"/>
          <w:lang w:val="zh-CN"/>
        </w:rPr>
        <w:t>委政策研究室专项支出绩效自评得分：90.00分，评价等级为“优”。</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（二）存在的问题</w:t>
      </w:r>
    </w:p>
    <w:p>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部分绩效内容的在设定上量化、细化不够。</w:t>
      </w:r>
    </w:p>
    <w:p>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（三）相关建议</w:t>
      </w:r>
    </w:p>
    <w:p>
      <w:pPr>
        <w:pStyle w:val="13"/>
        <w:spacing w:before="0" w:beforeAutospacing="0" w:after="0" w:afterAutospacing="0" w:line="576" w:lineRule="exact"/>
        <w:ind w:firstLine="640" w:firstLineChars="200"/>
        <w:rPr>
          <w:rFonts w:hint="default" w:ascii="Times New Roman" w:hAnsi="Times New Roman" w:eastAsia="仿宋_GB2312" w:cs="Times New Roman"/>
          <w:color w:val="F9F9F9"/>
          <w:sz w:val="32"/>
          <w:szCs w:val="32"/>
        </w:rPr>
      </w:pPr>
      <w:r>
        <w:rPr>
          <w:rFonts w:hint="default" w:ascii="Times New Roman" w:hAnsi="Times New Roman" w:eastAsia="仿宋_GB2312" w:cs="Times New Roman"/>
          <w:sz w:val="32"/>
          <w:szCs w:val="32"/>
        </w:rPr>
        <w:t>1. 提高资金使用效益，加强项目绩效管理。结合项目情况，制定相应细化、量化的绩效目标，严格按目标实施，提高资金使用效益；同时还应对本单位项目完成情况、项目完成进度、项目效益与预期目标偏差等情况进行跟踪自评。</w:t>
      </w:r>
      <w:r>
        <w:rPr>
          <w:rFonts w:hint="default" w:ascii="Times New Roman" w:hAnsi="Times New Roman" w:eastAsia="仿宋_GB2312" w:cs="Times New Roman"/>
          <w:color w:val="F9F9F9"/>
          <w:sz w:val="32"/>
          <w:szCs w:val="32"/>
        </w:rPr>
        <w:t xml:space="preserve"> </w:t>
      </w:r>
    </w:p>
    <w:p>
      <w:pPr>
        <w:pStyle w:val="13"/>
        <w:spacing w:before="0" w:beforeAutospacing="0" w:after="0" w:afterAutospacing="0"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加强收支计划执行情况分析，加快资金执行进度。</w:t>
      </w:r>
    </w:p>
    <w:p>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应进一步重视考核总结。考核工作结束后，不注意向考核对象反馈考核意见，没有充分有效的利用和转化考核结果，使考核作用不能充分发挥。</w:t>
      </w:r>
    </w:p>
    <w:p>
      <w:pPr>
        <w:widowControl/>
        <w:jc w:val="left"/>
        <w:rPr>
          <w:rStyle w:val="27"/>
          <w:rFonts w:hint="default" w:ascii="Times New Roman" w:hAnsi="Times New Roman" w:eastAsia="黑体" w:cs="Times New Roman"/>
          <w:b w:val="0"/>
        </w:rPr>
      </w:pPr>
      <w:r>
        <w:rPr>
          <w:rStyle w:val="27"/>
          <w:rFonts w:hint="default" w:ascii="Times New Roman" w:hAnsi="Times New Roman" w:eastAsia="黑体" w:cs="Times New Roman"/>
          <w:b w:val="0"/>
        </w:rPr>
        <w:br w:type="page"/>
      </w:r>
    </w:p>
    <w:p>
      <w:pPr>
        <w:spacing w:line="600" w:lineRule="exact"/>
        <w:jc w:val="center"/>
        <w:outlineLvl w:val="0"/>
        <w:rPr>
          <w:rStyle w:val="27"/>
          <w:rFonts w:hint="default" w:ascii="Times New Roman" w:hAnsi="Times New Roman" w:eastAsia="黑体" w:cs="Times New Roman"/>
          <w:b w:val="0"/>
        </w:rPr>
      </w:pPr>
      <w:bookmarkStart w:id="60" w:name="_Toc15396618"/>
      <w:r>
        <w:rPr>
          <w:rFonts w:hint="default" w:ascii="Times New Roman" w:hAnsi="Times New Roman" w:eastAsia="黑体" w:cs="Times New Roman"/>
          <w:color w:val="000000"/>
          <w:sz w:val="44"/>
          <w:szCs w:val="44"/>
        </w:rPr>
        <w:t>第</w:t>
      </w:r>
      <w:r>
        <w:rPr>
          <w:rStyle w:val="27"/>
          <w:rFonts w:hint="default" w:ascii="Times New Roman" w:hAnsi="Times New Roman" w:eastAsia="黑体" w:cs="Times New Roman"/>
          <w:b w:val="0"/>
        </w:rPr>
        <w:t>五部分 附表</w:t>
      </w:r>
      <w:bookmarkEnd w:id="58"/>
      <w:bookmarkEnd w:id="60"/>
    </w:p>
    <w:p>
      <w:pPr>
        <w:spacing w:line="600" w:lineRule="exact"/>
        <w:jc w:val="center"/>
        <w:outlineLvl w:val="0"/>
        <w:rPr>
          <w:rFonts w:hint="default" w:ascii="Times New Roman" w:hAnsi="Times New Roman" w:eastAsia="仿宋" w:cs="Times New Roman"/>
          <w:b/>
          <w:color w:val="000000"/>
          <w:sz w:val="44"/>
          <w:szCs w:val="44"/>
        </w:rPr>
      </w:pPr>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61" w:name="_Toc15396619"/>
      <w:r>
        <w:rPr>
          <w:rFonts w:hint="default" w:ascii="Times New Roman" w:hAnsi="Times New Roman" w:eastAsia="仿宋" w:cs="Times New Roman"/>
          <w:b w:val="0"/>
          <w:color w:val="000000"/>
        </w:rPr>
        <w:t>一、收</w:t>
      </w:r>
      <w:r>
        <w:rPr>
          <w:rStyle w:val="28"/>
          <w:rFonts w:hint="default" w:ascii="Times New Roman" w:hAnsi="Times New Roman" w:eastAsia="仿宋" w:cs="Times New Roman"/>
          <w:b w:val="0"/>
          <w:bCs w:val="0"/>
        </w:rPr>
        <w:t>入支出决算总表</w:t>
      </w:r>
      <w:bookmarkEnd w:id="61"/>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62" w:name="_Toc15396620"/>
      <w:r>
        <w:rPr>
          <w:rFonts w:hint="default" w:ascii="Times New Roman" w:hAnsi="Times New Roman" w:eastAsia="仿宋" w:cs="Times New Roman"/>
          <w:b w:val="0"/>
          <w:color w:val="000000"/>
        </w:rPr>
        <w:t>二、收</w:t>
      </w:r>
      <w:r>
        <w:rPr>
          <w:rStyle w:val="28"/>
          <w:rFonts w:hint="default" w:ascii="Times New Roman" w:hAnsi="Times New Roman" w:eastAsia="仿宋" w:cs="Times New Roman"/>
          <w:b w:val="0"/>
          <w:bCs w:val="0"/>
        </w:rPr>
        <w:t>入决算表</w:t>
      </w:r>
      <w:bookmarkEnd w:id="62"/>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63" w:name="_Toc15396621"/>
      <w:r>
        <w:rPr>
          <w:rStyle w:val="28"/>
          <w:rFonts w:hint="default" w:ascii="Times New Roman" w:hAnsi="Times New Roman" w:eastAsia="仿宋" w:cs="Times New Roman"/>
          <w:b w:val="0"/>
          <w:bCs w:val="0"/>
        </w:rPr>
        <w:t>三、</w:t>
      </w:r>
      <w:r>
        <w:rPr>
          <w:rFonts w:hint="default" w:ascii="Times New Roman" w:hAnsi="Times New Roman" w:eastAsia="仿宋" w:cs="Times New Roman"/>
          <w:b w:val="0"/>
          <w:color w:val="000000"/>
        </w:rPr>
        <w:t>支</w:t>
      </w:r>
      <w:r>
        <w:rPr>
          <w:rStyle w:val="28"/>
          <w:rFonts w:hint="default" w:ascii="Times New Roman" w:hAnsi="Times New Roman" w:eastAsia="仿宋" w:cs="Times New Roman"/>
          <w:b w:val="0"/>
          <w:bCs w:val="0"/>
        </w:rPr>
        <w:t>出决算表</w:t>
      </w:r>
      <w:bookmarkEnd w:id="63"/>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b w:val="0"/>
          <w:color w:val="000000"/>
        </w:rPr>
      </w:pPr>
      <w:bookmarkStart w:id="64" w:name="_Toc15396622"/>
      <w:r>
        <w:rPr>
          <w:rStyle w:val="28"/>
          <w:rFonts w:hint="default" w:ascii="Times New Roman" w:hAnsi="Times New Roman" w:eastAsia="仿宋" w:cs="Times New Roman"/>
          <w:b w:val="0"/>
          <w:bCs w:val="0"/>
        </w:rPr>
        <w:t>四、</w:t>
      </w:r>
      <w:r>
        <w:rPr>
          <w:rFonts w:hint="default" w:ascii="Times New Roman" w:hAnsi="Times New Roman" w:eastAsia="仿宋" w:cs="Times New Roman"/>
          <w:b w:val="0"/>
          <w:color w:val="000000"/>
        </w:rPr>
        <w:t>财</w:t>
      </w:r>
      <w:r>
        <w:rPr>
          <w:rStyle w:val="28"/>
          <w:rFonts w:hint="default" w:ascii="Times New Roman" w:hAnsi="Times New Roman" w:eastAsia="仿宋" w:cs="Times New Roman"/>
          <w:b w:val="0"/>
          <w:bCs w:val="0"/>
        </w:rPr>
        <w:t>政拨款收入支出决算总表</w:t>
      </w:r>
      <w:bookmarkEnd w:id="64"/>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Style w:val="28"/>
          <w:rFonts w:hint="default" w:ascii="Times New Roman" w:hAnsi="Times New Roman" w:eastAsia="仿宋" w:cs="Times New Roman"/>
          <w:b w:val="0"/>
          <w:bCs w:val="0"/>
        </w:rPr>
      </w:pPr>
      <w:bookmarkStart w:id="65" w:name="_Toc15396623"/>
      <w:r>
        <w:rPr>
          <w:rStyle w:val="28"/>
          <w:rFonts w:hint="default" w:ascii="Times New Roman" w:hAnsi="Times New Roman" w:eastAsia="仿宋" w:cs="Times New Roman"/>
          <w:b w:val="0"/>
          <w:bCs w:val="0"/>
        </w:rPr>
        <w:t>五、</w:t>
      </w:r>
      <w:r>
        <w:rPr>
          <w:rFonts w:hint="default" w:ascii="Times New Roman" w:hAnsi="Times New Roman" w:eastAsia="仿宋" w:cs="Times New Roman"/>
          <w:b w:val="0"/>
          <w:color w:val="000000"/>
        </w:rPr>
        <w:t>财</w:t>
      </w:r>
      <w:r>
        <w:rPr>
          <w:rStyle w:val="28"/>
          <w:rFonts w:hint="default" w:ascii="Times New Roman" w:hAnsi="Times New Roman" w:eastAsia="仿宋" w:cs="Times New Roman"/>
          <w:b w:val="0"/>
          <w:bCs w:val="0"/>
        </w:rPr>
        <w:t>政拨款支出决算明细表</w:t>
      </w:r>
      <w:bookmarkEnd w:id="65"/>
      <w:bookmarkStart w:id="66" w:name="_Toc15396624"/>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r>
        <w:rPr>
          <w:rStyle w:val="28"/>
          <w:rFonts w:hint="default" w:ascii="Times New Roman" w:hAnsi="Times New Roman" w:eastAsia="仿宋" w:cs="Times New Roman"/>
          <w:b w:val="0"/>
          <w:bCs w:val="0"/>
        </w:rPr>
        <w:t>六、</w:t>
      </w:r>
      <w:r>
        <w:rPr>
          <w:rFonts w:hint="default" w:ascii="Times New Roman" w:hAnsi="Times New Roman" w:eastAsia="仿宋" w:cs="Times New Roman"/>
          <w:b w:val="0"/>
          <w:color w:val="000000"/>
        </w:rPr>
        <w:t>一</w:t>
      </w:r>
      <w:r>
        <w:rPr>
          <w:rStyle w:val="28"/>
          <w:rFonts w:hint="default" w:ascii="Times New Roman" w:hAnsi="Times New Roman" w:eastAsia="仿宋" w:cs="Times New Roman"/>
          <w:b w:val="0"/>
          <w:bCs w:val="0"/>
        </w:rPr>
        <w:t>般公共预算财政拨款支出决算表</w:t>
      </w:r>
      <w:bookmarkEnd w:id="66"/>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67" w:name="_Toc15396625"/>
      <w:r>
        <w:rPr>
          <w:rStyle w:val="28"/>
          <w:rFonts w:hint="default" w:ascii="Times New Roman" w:hAnsi="Times New Roman" w:eastAsia="仿宋" w:cs="Times New Roman"/>
          <w:b w:val="0"/>
          <w:bCs w:val="0"/>
        </w:rPr>
        <w:t>七、</w:t>
      </w:r>
      <w:r>
        <w:rPr>
          <w:rFonts w:hint="default" w:ascii="Times New Roman" w:hAnsi="Times New Roman" w:eastAsia="仿宋" w:cs="Times New Roman"/>
          <w:b w:val="0"/>
          <w:color w:val="000000"/>
        </w:rPr>
        <w:t>一</w:t>
      </w:r>
      <w:r>
        <w:rPr>
          <w:rStyle w:val="28"/>
          <w:rFonts w:hint="default" w:ascii="Times New Roman" w:hAnsi="Times New Roman" w:eastAsia="仿宋" w:cs="Times New Roman"/>
          <w:b w:val="0"/>
          <w:bCs w:val="0"/>
        </w:rPr>
        <w:t>般公共预算财政拨款支出决算明细表</w:t>
      </w:r>
      <w:bookmarkEnd w:id="67"/>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68" w:name="_Toc15396626"/>
      <w:r>
        <w:rPr>
          <w:rStyle w:val="28"/>
          <w:rFonts w:hint="default" w:ascii="Times New Roman" w:hAnsi="Times New Roman" w:eastAsia="仿宋" w:cs="Times New Roman"/>
          <w:b w:val="0"/>
          <w:bCs w:val="0"/>
        </w:rPr>
        <w:t>八、</w:t>
      </w:r>
      <w:r>
        <w:rPr>
          <w:rFonts w:hint="default" w:ascii="Times New Roman" w:hAnsi="Times New Roman" w:eastAsia="仿宋" w:cs="Times New Roman"/>
          <w:b w:val="0"/>
          <w:color w:val="000000"/>
        </w:rPr>
        <w:t>一</w:t>
      </w:r>
      <w:r>
        <w:rPr>
          <w:rStyle w:val="28"/>
          <w:rFonts w:hint="default" w:ascii="Times New Roman" w:hAnsi="Times New Roman" w:eastAsia="仿宋" w:cs="Times New Roman"/>
          <w:b w:val="0"/>
          <w:bCs w:val="0"/>
        </w:rPr>
        <w:t>般公共预算财政拨款基本支出决算表</w:t>
      </w:r>
      <w:bookmarkEnd w:id="68"/>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69" w:name="_Toc15396627"/>
      <w:r>
        <w:rPr>
          <w:rStyle w:val="28"/>
          <w:rFonts w:hint="default" w:ascii="Times New Roman" w:hAnsi="Times New Roman" w:eastAsia="仿宋" w:cs="Times New Roman"/>
          <w:b w:val="0"/>
          <w:bCs w:val="0"/>
        </w:rPr>
        <w:t>九、</w:t>
      </w:r>
      <w:r>
        <w:rPr>
          <w:rFonts w:hint="default" w:ascii="Times New Roman" w:hAnsi="Times New Roman" w:eastAsia="仿宋" w:cs="Times New Roman"/>
          <w:b w:val="0"/>
          <w:color w:val="000000"/>
        </w:rPr>
        <w:t>一</w:t>
      </w:r>
      <w:r>
        <w:rPr>
          <w:rStyle w:val="28"/>
          <w:rFonts w:hint="default" w:ascii="Times New Roman" w:hAnsi="Times New Roman" w:eastAsia="仿宋" w:cs="Times New Roman"/>
          <w:b w:val="0"/>
          <w:bCs w:val="0"/>
        </w:rPr>
        <w:t>般公共预算财政拨款项目支出决算表</w:t>
      </w:r>
      <w:bookmarkEnd w:id="69"/>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70" w:name="_Toc15396628"/>
      <w:r>
        <w:rPr>
          <w:rStyle w:val="28"/>
          <w:rFonts w:hint="default" w:ascii="Times New Roman" w:hAnsi="Times New Roman" w:eastAsia="仿宋" w:cs="Times New Roman"/>
          <w:b w:val="0"/>
          <w:bCs w:val="0"/>
        </w:rPr>
        <w:t>十、</w:t>
      </w:r>
      <w:r>
        <w:rPr>
          <w:rFonts w:hint="default" w:ascii="Times New Roman" w:hAnsi="Times New Roman" w:eastAsia="仿宋" w:cs="Times New Roman"/>
          <w:b w:val="0"/>
          <w:color w:val="000000"/>
        </w:rPr>
        <w:t>一</w:t>
      </w:r>
      <w:r>
        <w:rPr>
          <w:rStyle w:val="28"/>
          <w:rFonts w:hint="default" w:ascii="Times New Roman" w:hAnsi="Times New Roman" w:eastAsia="仿宋" w:cs="Times New Roman"/>
          <w:b w:val="0"/>
          <w:bCs w:val="0"/>
        </w:rPr>
        <w:t>般公共预算财政拨款“三公”经费支出决算表</w:t>
      </w:r>
      <w:bookmarkEnd w:id="70"/>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71" w:name="_Toc15396629"/>
      <w:r>
        <w:rPr>
          <w:rStyle w:val="28"/>
          <w:rFonts w:hint="default" w:ascii="Times New Roman" w:hAnsi="Times New Roman" w:eastAsia="仿宋" w:cs="Times New Roman"/>
          <w:b w:val="0"/>
          <w:bCs w:val="0"/>
        </w:rPr>
        <w:t>十一、</w:t>
      </w:r>
      <w:r>
        <w:rPr>
          <w:rFonts w:hint="default" w:ascii="Times New Roman" w:hAnsi="Times New Roman" w:eastAsia="仿宋" w:cs="Times New Roman"/>
          <w:b w:val="0"/>
          <w:color w:val="000000"/>
        </w:rPr>
        <w:t>政</w:t>
      </w:r>
      <w:r>
        <w:rPr>
          <w:rStyle w:val="28"/>
          <w:rFonts w:hint="default" w:ascii="Times New Roman" w:hAnsi="Times New Roman" w:eastAsia="仿宋" w:cs="Times New Roman"/>
          <w:b w:val="0"/>
          <w:bCs w:val="0"/>
        </w:rPr>
        <w:t>府性基金预算财政拨款收入支出决算表</w:t>
      </w:r>
      <w:bookmarkEnd w:id="71"/>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rPr>
      </w:pPr>
      <w:bookmarkStart w:id="72" w:name="_Toc15396630"/>
      <w:r>
        <w:rPr>
          <w:rStyle w:val="28"/>
          <w:rFonts w:hint="default" w:ascii="Times New Roman" w:hAnsi="Times New Roman" w:eastAsia="仿宋" w:cs="Times New Roman"/>
          <w:b w:val="0"/>
          <w:bCs w:val="0"/>
        </w:rPr>
        <w:t>十二、</w:t>
      </w:r>
      <w:r>
        <w:rPr>
          <w:rFonts w:hint="default" w:ascii="Times New Roman" w:hAnsi="Times New Roman" w:eastAsia="仿宋" w:cs="Times New Roman"/>
          <w:b w:val="0"/>
          <w:color w:val="000000"/>
        </w:rPr>
        <w:t>政</w:t>
      </w:r>
      <w:r>
        <w:rPr>
          <w:rStyle w:val="28"/>
          <w:rFonts w:hint="default" w:ascii="Times New Roman" w:hAnsi="Times New Roman" w:eastAsia="仿宋" w:cs="Times New Roman"/>
          <w:b w:val="0"/>
          <w:bCs w:val="0"/>
        </w:rPr>
        <w:t>府性基金预算财政拨款“三公”经费支出决算表</w:t>
      </w:r>
      <w:bookmarkEnd w:id="72"/>
    </w:p>
    <w:p>
      <w:pPr>
        <w:pStyle w:val="4"/>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default" w:ascii="Times New Roman" w:hAnsi="Times New Roman" w:eastAsia="仿宋" w:cs="Times New Roman"/>
          <w:color w:val="000000" w:themeColor="text1"/>
        </w:rPr>
      </w:pPr>
      <w:bookmarkStart w:id="73" w:name="_Toc15396631"/>
      <w:r>
        <w:rPr>
          <w:rStyle w:val="28"/>
          <w:rFonts w:hint="default" w:ascii="Times New Roman" w:hAnsi="Times New Roman" w:eastAsia="仿宋" w:cs="Times New Roman"/>
          <w:b w:val="0"/>
          <w:bCs w:val="0"/>
        </w:rPr>
        <w:t>十三、</w:t>
      </w:r>
      <w:r>
        <w:rPr>
          <w:rFonts w:hint="default" w:ascii="Times New Roman" w:hAnsi="Times New Roman" w:eastAsia="仿宋" w:cs="Times New Roman"/>
          <w:b w:val="0"/>
          <w:color w:val="000000"/>
        </w:rPr>
        <w:t>国</w:t>
      </w:r>
      <w:r>
        <w:rPr>
          <w:rStyle w:val="28"/>
          <w:rFonts w:hint="default" w:ascii="Times New Roman" w:hAnsi="Times New Roman" w:eastAsia="仿宋" w:cs="Times New Roman"/>
          <w:b w:val="0"/>
          <w:bCs w:val="0"/>
        </w:rPr>
        <w:t>有资本经营预算支出决算表</w:t>
      </w:r>
      <w:bookmarkEnd w:id="73"/>
    </w:p>
    <w:sectPr>
      <w:footerReference r:id="rId7"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2" o:spid="_x0000_s2052"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4" o:spid="_x0000_s2054" o:spt="202" type="#_x0000_t202" style="position:absolute;left:0pt;margin-top:0pt;height:144pt;width:144pt;mso-position-horizontal:center;mso-position-horizontal-relative:margin;mso-wrap-style:none;z-index:25167360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w:t>
                </w:r>
                <w:r>
                  <w:rPr>
                    <w:rFonts w:hint="eastAsia" w:asciiTheme="majorEastAsia" w:hAnsiTheme="majorEastAsia" w:eastAsiaTheme="majorEastAsia" w:cstheme="majorEastAsia"/>
                    <w:sz w:val="28"/>
                    <w:szCs w:val="28"/>
                    <w:lang w:eastAsia="zh-CN"/>
                  </w:rPr>
                  <w:fldChar w:fldCharType="end"/>
                </w:r>
              </w:p>
            </w:txbxContent>
          </v:textbox>
        </v:shape>
      </w:pic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03321F"/>
    <w:rsid w:val="028E7FD6"/>
    <w:rsid w:val="05390652"/>
    <w:rsid w:val="08376155"/>
    <w:rsid w:val="0FCC2DAE"/>
    <w:rsid w:val="10C055FF"/>
    <w:rsid w:val="13532CBE"/>
    <w:rsid w:val="143D71E9"/>
    <w:rsid w:val="16BB723D"/>
    <w:rsid w:val="17773D80"/>
    <w:rsid w:val="1A0F6286"/>
    <w:rsid w:val="1AFF504A"/>
    <w:rsid w:val="1DDD123F"/>
    <w:rsid w:val="1EF170CE"/>
    <w:rsid w:val="240371BF"/>
    <w:rsid w:val="24D41B7C"/>
    <w:rsid w:val="26EB3E6A"/>
    <w:rsid w:val="271F216E"/>
    <w:rsid w:val="296F04EE"/>
    <w:rsid w:val="29A63D90"/>
    <w:rsid w:val="29AA38E6"/>
    <w:rsid w:val="29FD04D3"/>
    <w:rsid w:val="2AB06032"/>
    <w:rsid w:val="2AC857AB"/>
    <w:rsid w:val="2BB83469"/>
    <w:rsid w:val="2BE7029F"/>
    <w:rsid w:val="2CC32C9F"/>
    <w:rsid w:val="2D364588"/>
    <w:rsid w:val="2EF933A9"/>
    <w:rsid w:val="310D67CE"/>
    <w:rsid w:val="319F7F4E"/>
    <w:rsid w:val="32A7177D"/>
    <w:rsid w:val="3DB752F0"/>
    <w:rsid w:val="3E4967CB"/>
    <w:rsid w:val="41CE16B3"/>
    <w:rsid w:val="428F75C3"/>
    <w:rsid w:val="48225F0D"/>
    <w:rsid w:val="49F359BE"/>
    <w:rsid w:val="4DAD6B93"/>
    <w:rsid w:val="4E224A32"/>
    <w:rsid w:val="4ECE2238"/>
    <w:rsid w:val="4F8050BA"/>
    <w:rsid w:val="50564B75"/>
    <w:rsid w:val="50A86886"/>
    <w:rsid w:val="525B3C58"/>
    <w:rsid w:val="547C2043"/>
    <w:rsid w:val="550D70F2"/>
    <w:rsid w:val="55254E24"/>
    <w:rsid w:val="558D3B71"/>
    <w:rsid w:val="55CA0EDB"/>
    <w:rsid w:val="57BA707A"/>
    <w:rsid w:val="58CC128D"/>
    <w:rsid w:val="5AAF6B47"/>
    <w:rsid w:val="602B7CE5"/>
    <w:rsid w:val="60B72A7E"/>
    <w:rsid w:val="618B32A3"/>
    <w:rsid w:val="63CE2695"/>
    <w:rsid w:val="65FB0654"/>
    <w:rsid w:val="67715506"/>
    <w:rsid w:val="6F135A07"/>
    <w:rsid w:val="6FCE53AF"/>
    <w:rsid w:val="72734D90"/>
    <w:rsid w:val="72A2112B"/>
    <w:rsid w:val="72B9624D"/>
    <w:rsid w:val="75252124"/>
    <w:rsid w:val="7A3E297E"/>
    <w:rsid w:val="7A5612D7"/>
    <w:rsid w:val="7D267E90"/>
    <w:rsid w:val="7DE9776D"/>
    <w:rsid w:val="7DF836E8"/>
    <w:rsid w:val="7EBD63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8"/>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16156462585034"/>
          <c:y val="0.239217941345601"/>
          <c:w val="0.879591836734694"/>
          <c:h val="0.64186313973548"/>
        </c:manualLayout>
      </c:layout>
      <c:barChart>
        <c:barDir val="col"/>
        <c:grouping val="clustered"/>
        <c:varyColors val="0"/>
        <c:ser>
          <c:idx val="0"/>
          <c:order val="0"/>
          <c:tx>
            <c:strRef>
              <c:f>Sheet1!$B$1</c:f>
              <c:strCache>
                <c:ptCount val="1"/>
                <c:pt idx="0">
                  <c:v>收、支决算总计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2018年</c:v>
                </c:pt>
              </c:strCache>
            </c:strRef>
          </c:cat>
          <c:val>
            <c:numRef>
              <c:f>Sheet1!$B$2:$B$3</c:f>
              <c:numCache>
                <c:formatCode>General</c:formatCode>
                <c:ptCount val="2"/>
                <c:pt idx="0">
                  <c:v>399.58</c:v>
                </c:pt>
                <c:pt idx="1">
                  <c:v>373.49</c:v>
                </c:pt>
              </c:numCache>
            </c:numRef>
          </c:val>
        </c:ser>
        <c:dLbls>
          <c:showLegendKey val="0"/>
          <c:showVal val="1"/>
          <c:showCatName val="0"/>
          <c:showSerName val="0"/>
          <c:showPercent val="0"/>
          <c:showBubbleSize val="0"/>
        </c:dLbls>
        <c:gapWidth val="219"/>
        <c:overlap val="-27"/>
        <c:axId val="155936640"/>
        <c:axId val="155938176"/>
      </c:barChart>
      <c:catAx>
        <c:axId val="155936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5938176"/>
        <c:crosses val="autoZero"/>
        <c:auto val="1"/>
        <c:lblAlgn val="ctr"/>
        <c:lblOffset val="100"/>
        <c:noMultiLvlLbl val="0"/>
      </c:catAx>
      <c:valAx>
        <c:axId val="15593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593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2" textRotate="1"/>
    <customShpInfo spid="_x0000_s2054" textRotate="1"/>
    <customShpInfo spid="_x0000_s1026"/>
    <customShpInfo spid="_x0000_s1027"/>
    <customShpInfo spid="_x0000_s1028"/>
    <customShpInfo spid="_x0000_s1029"/>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42</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C^_^H</cp:lastModifiedBy>
  <cp:lastPrinted>2020-09-28T03:28:00Z</cp:lastPrinted>
  <dcterms:modified xsi:type="dcterms:W3CDTF">2020-09-28T03:36:30Z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