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outlineLvl w:val="0"/>
        <w:rPr>
          <w:rFonts w:ascii="方正小标宋简体" w:eastAsia="方正小标宋简体" w:cs="方正小标宋简体"/>
          <w:sz w:val="72"/>
          <w:szCs w:val="72"/>
        </w:rPr>
      </w:pPr>
      <w:bookmarkStart w:id="0" w:name="_Toc15377425"/>
      <w:bookmarkStart w:id="1" w:name="_Toc15377193"/>
      <w:bookmarkStart w:id="2" w:name="_Toc15378441"/>
      <w:bookmarkStart w:id="3" w:name="_Toc15396475"/>
      <w:bookmarkStart w:id="4" w:name="_Toc15396597"/>
      <w:bookmarkStart w:id="5" w:name="_Toc15306267"/>
      <w:r>
        <w:rPr>
          <w:rFonts w:hint="eastAsia" w:ascii="方正小标宋简体" w:eastAsia="方正小标宋简体" w:cs="方正小标宋简体"/>
          <w:sz w:val="72"/>
          <w:szCs w:val="72"/>
        </w:rPr>
        <w:t>2021年度</w:t>
      </w:r>
      <w:bookmarkEnd w:id="0"/>
      <w:bookmarkEnd w:id="1"/>
      <w:bookmarkEnd w:id="2"/>
      <w:bookmarkEnd w:id="3"/>
      <w:bookmarkEnd w:id="4"/>
      <w:bookmarkStart w:id="6" w:name="_Toc15396476"/>
      <w:bookmarkStart w:id="7" w:name="_Toc15377194"/>
      <w:bookmarkStart w:id="8" w:name="_Toc15396598"/>
      <w:bookmarkStart w:id="9" w:name="_Toc15378442"/>
      <w:bookmarkStart w:id="10" w:name="_Toc15377426"/>
      <w:r>
        <w:rPr>
          <w:rFonts w:ascii="方正小标宋简体" w:eastAsia="方正小标宋简体" w:cs="方正小标宋简体"/>
          <w:sz w:val="72"/>
          <w:szCs w:val="72"/>
        </w:rPr>
        <w:t>阿坝州</w:t>
      </w:r>
      <w:bookmarkEnd w:id="5"/>
      <w:bookmarkStart w:id="11" w:name="_Toc15306268"/>
      <w:r>
        <w:rPr>
          <w:rFonts w:hint="eastAsia" w:ascii="方正小标宋简体" w:eastAsia="方正小标宋简体" w:cs="方正小标宋简体"/>
          <w:sz w:val="72"/>
          <w:szCs w:val="72"/>
        </w:rPr>
        <w:t>四川藏语佛学院阿坝分院决算</w:t>
      </w:r>
      <w:bookmarkEnd w:id="6"/>
      <w:bookmarkEnd w:id="7"/>
      <w:bookmarkEnd w:id="8"/>
      <w:bookmarkEnd w:id="9"/>
      <w:bookmarkEnd w:id="10"/>
      <w:bookmarkEnd w:id="11"/>
      <w:r>
        <w:rPr>
          <w:rFonts w:hint="eastAsia" w:ascii="方正小标宋简体" w:eastAsia="方正小标宋简体" w:cs="方正小标宋简体"/>
          <w:sz w:val="72"/>
          <w:szCs w:val="72"/>
        </w:rPr>
        <w:t>公开</w:t>
      </w:r>
    </w:p>
    <w:p>
      <w:pPr>
        <w:pStyle w:val="2"/>
        <w:spacing w:before="93"/>
        <w:jc w:val="center"/>
        <w:rPr>
          <w:rFonts w:cs="仿宋_GB2312"/>
          <w:sz w:val="32"/>
          <w:szCs w:val="32"/>
        </w:rPr>
      </w:pPr>
      <w:bookmarkStart w:id="12" w:name="_Hlk113547609"/>
    </w:p>
    <w:p>
      <w:pPr>
        <w:pStyle w:val="2"/>
        <w:spacing w:before="93"/>
        <w:jc w:val="center"/>
        <w:rPr>
          <w:rFonts w:cs="仿宋_GB2312"/>
          <w:sz w:val="32"/>
          <w:szCs w:val="32"/>
        </w:rPr>
      </w:pPr>
    </w:p>
    <w:p>
      <w:pPr>
        <w:pStyle w:val="2"/>
        <w:spacing w:before="93"/>
        <w:jc w:val="center"/>
        <w:rPr>
          <w:rFonts w:cs="仿宋_GB2312"/>
          <w:sz w:val="32"/>
          <w:szCs w:val="32"/>
        </w:rPr>
      </w:pPr>
    </w:p>
    <w:p>
      <w:pPr>
        <w:pStyle w:val="2"/>
        <w:spacing w:before="93"/>
        <w:jc w:val="center"/>
        <w:rPr>
          <w:rFonts w:cs="仿宋_GB2312"/>
          <w:sz w:val="32"/>
          <w:szCs w:val="32"/>
        </w:rPr>
      </w:pPr>
    </w:p>
    <w:p>
      <w:pPr>
        <w:pStyle w:val="2"/>
        <w:spacing w:before="93"/>
        <w:jc w:val="center"/>
      </w:pPr>
      <w:r>
        <w:rPr>
          <w:rFonts w:hint="eastAsia" w:cs="仿宋_GB2312"/>
          <w:sz w:val="32"/>
          <w:szCs w:val="32"/>
        </w:rPr>
        <w:t>已经保密审查、内容审定，同意对外公开</w:t>
      </w:r>
      <w:bookmarkEnd w:id="12"/>
    </w:p>
    <w:p>
      <w:pPr>
        <w:widowControl/>
        <w:jc w:val="center"/>
        <w:rPr>
          <w:rFonts w:ascii="黑体" w:eastAsia="黑体"/>
          <w:sz w:val="48"/>
          <w:szCs w:val="48"/>
        </w:rPr>
      </w:pP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p>
    <w:p>
      <w:pPr>
        <w:pStyle w:val="10"/>
      </w:pPr>
      <w:r>
        <w:rPr>
          <w:rFonts w:hint="eastAsia"/>
        </w:rPr>
        <w:t>公开时间：2022年9月19日</w:t>
      </w:r>
    </w:p>
    <w:p/>
    <w:p>
      <w:pPr>
        <w:pStyle w:val="10"/>
        <w:adjustRightInd w:val="0"/>
        <w:snapToGrid w:val="0"/>
        <w:spacing w:before="0" w:line="440" w:lineRule="exact"/>
        <w:ind w:firstLine="360" w:firstLineChars="150"/>
        <w:jc w:val="left"/>
        <w:rPr>
          <w:rFonts w:cs="Arial"/>
          <w:sz w:val="24"/>
          <w:szCs w:val="24"/>
        </w:rPr>
      </w:pPr>
      <w:r>
        <w:rPr>
          <w:rFonts w:hint="eastAsia"/>
          <w:sz w:val="24"/>
        </w:rPr>
        <w:t>第一部分</w:t>
      </w:r>
      <w:r>
        <w:rPr>
          <w:sz w:val="24"/>
        </w:rPr>
        <w:t xml:space="preserve"> </w:t>
      </w:r>
      <w:r>
        <w:rPr>
          <w:rFonts w:hint="eastAsia"/>
          <w:sz w:val="24"/>
        </w:rPr>
        <w:t>单位概况</w:t>
      </w:r>
    </w:p>
    <w:p>
      <w:pPr>
        <w:pStyle w:val="11"/>
        <w:adjustRightInd w:val="0"/>
        <w:snapToGrid w:val="0"/>
        <w:spacing w:line="440" w:lineRule="exact"/>
        <w:ind w:left="420"/>
        <w:jc w:val="left"/>
        <w:rPr>
          <w:sz w:val="24"/>
        </w:rPr>
      </w:pPr>
      <w:r>
        <w:rPr>
          <w:rFonts w:hint="eastAsia"/>
          <w:sz w:val="24"/>
        </w:rPr>
        <w:t>一、职能简介</w:t>
      </w:r>
    </w:p>
    <w:p>
      <w:pPr>
        <w:pStyle w:val="11"/>
        <w:adjustRightInd w:val="0"/>
        <w:snapToGrid w:val="0"/>
        <w:spacing w:line="440" w:lineRule="exact"/>
        <w:ind w:left="420"/>
        <w:jc w:val="left"/>
        <w:rPr>
          <w:rFonts w:ascii="宋体" w:cs="宋体"/>
          <w:sz w:val="24"/>
        </w:rPr>
      </w:pPr>
      <w:r>
        <w:rPr>
          <w:rFonts w:hint="eastAsia" w:ascii="宋体" w:cs="宋体"/>
          <w:sz w:val="24"/>
        </w:rPr>
        <w:t>二、2021年重点工作完成情况</w:t>
      </w:r>
    </w:p>
    <w:p>
      <w:pPr>
        <w:pStyle w:val="10"/>
        <w:adjustRightInd w:val="0"/>
        <w:snapToGrid w:val="0"/>
        <w:spacing w:before="0" w:line="440" w:lineRule="exact"/>
        <w:ind w:firstLine="360" w:firstLineChars="150"/>
        <w:jc w:val="left"/>
        <w:rPr>
          <w:sz w:val="24"/>
          <w:szCs w:val="24"/>
        </w:rPr>
      </w:pPr>
      <w:r>
        <w:rPr>
          <w:rFonts w:hint="eastAsia"/>
          <w:sz w:val="24"/>
        </w:rPr>
        <w:t>第二部分 2021年度单位决算情况说明</w:t>
      </w:r>
    </w:p>
    <w:p>
      <w:pPr>
        <w:pStyle w:val="11"/>
        <w:adjustRightInd w:val="0"/>
        <w:snapToGrid w:val="0"/>
        <w:spacing w:line="440" w:lineRule="exact"/>
        <w:ind w:left="420"/>
        <w:jc w:val="left"/>
        <w:rPr>
          <w:rFonts w:ascii="仿宋" w:eastAsia="仿宋" w:cs="Arial"/>
          <w:sz w:val="24"/>
        </w:rPr>
      </w:pPr>
      <w:r>
        <w:rPr>
          <w:rFonts w:hint="eastAsia"/>
          <w:sz w:val="24"/>
        </w:rPr>
        <w:t>一、收入支出决算总体情况说明</w:t>
      </w:r>
    </w:p>
    <w:p>
      <w:pPr>
        <w:pStyle w:val="11"/>
        <w:adjustRightInd w:val="0"/>
        <w:snapToGrid w:val="0"/>
        <w:spacing w:line="440" w:lineRule="exact"/>
        <w:ind w:left="420"/>
        <w:jc w:val="left"/>
        <w:rPr>
          <w:rFonts w:ascii="仿宋" w:eastAsia="仿宋" w:cs="Arial"/>
          <w:sz w:val="24"/>
        </w:rPr>
      </w:pPr>
      <w:r>
        <w:rPr>
          <w:rFonts w:hint="eastAsia"/>
          <w:sz w:val="24"/>
        </w:rPr>
        <w:t>二、收入决算情况说明</w:t>
      </w:r>
    </w:p>
    <w:p>
      <w:pPr>
        <w:pStyle w:val="11"/>
        <w:adjustRightInd w:val="0"/>
        <w:snapToGrid w:val="0"/>
        <w:spacing w:line="440" w:lineRule="exact"/>
        <w:ind w:left="420"/>
        <w:jc w:val="left"/>
        <w:rPr>
          <w:rFonts w:ascii="仿宋" w:eastAsia="仿宋" w:cs="Arial"/>
          <w:sz w:val="24"/>
        </w:rPr>
      </w:pPr>
      <w:r>
        <w:rPr>
          <w:rFonts w:hint="eastAsia"/>
          <w:sz w:val="24"/>
        </w:rPr>
        <w:t>三、支出决算情况说明</w:t>
      </w:r>
    </w:p>
    <w:p>
      <w:pPr>
        <w:pStyle w:val="11"/>
        <w:adjustRightInd w:val="0"/>
        <w:snapToGrid w:val="0"/>
        <w:spacing w:line="440" w:lineRule="exact"/>
        <w:ind w:left="420"/>
        <w:jc w:val="left"/>
        <w:rPr>
          <w:rFonts w:ascii="仿宋" w:eastAsia="仿宋" w:cs="Arial"/>
          <w:sz w:val="24"/>
        </w:rPr>
      </w:pPr>
      <w:r>
        <w:rPr>
          <w:rFonts w:hint="eastAsia"/>
          <w:sz w:val="24"/>
        </w:rPr>
        <w:t>四、财政拨款收入支出决算总体情况说明</w:t>
      </w:r>
    </w:p>
    <w:p>
      <w:pPr>
        <w:pStyle w:val="11"/>
        <w:adjustRightInd w:val="0"/>
        <w:snapToGrid w:val="0"/>
        <w:spacing w:line="440" w:lineRule="exact"/>
        <w:ind w:left="420"/>
        <w:jc w:val="left"/>
        <w:rPr>
          <w:rFonts w:ascii="仿宋" w:eastAsia="仿宋" w:cs="Arial"/>
          <w:sz w:val="24"/>
        </w:rPr>
      </w:pPr>
      <w:r>
        <w:rPr>
          <w:rFonts w:hint="eastAsia"/>
          <w:sz w:val="24"/>
        </w:rPr>
        <w:t>五、一般公共预算财政拨款支出决算情况说明</w:t>
      </w:r>
    </w:p>
    <w:p>
      <w:pPr>
        <w:pStyle w:val="11"/>
        <w:adjustRightInd w:val="0"/>
        <w:snapToGrid w:val="0"/>
        <w:spacing w:line="440" w:lineRule="exact"/>
        <w:ind w:left="420"/>
        <w:jc w:val="left"/>
        <w:rPr>
          <w:rFonts w:ascii="仿宋" w:eastAsia="仿宋" w:cs="Arial"/>
          <w:sz w:val="24"/>
        </w:rPr>
      </w:pPr>
      <w:r>
        <w:rPr>
          <w:rFonts w:hint="eastAsia"/>
          <w:sz w:val="24"/>
        </w:rPr>
        <w:t>六、一般公共预算财政拨款基本支出决算情况说明</w:t>
      </w:r>
    </w:p>
    <w:p>
      <w:pPr>
        <w:pStyle w:val="11"/>
        <w:adjustRightInd w:val="0"/>
        <w:snapToGrid w:val="0"/>
        <w:spacing w:line="440" w:lineRule="exact"/>
        <w:ind w:left="420"/>
        <w:jc w:val="left"/>
        <w:rPr>
          <w:rFonts w:ascii="仿宋" w:eastAsia="仿宋" w:cs="Arial"/>
          <w:sz w:val="24"/>
        </w:rPr>
      </w:pPr>
      <w:r>
        <w:rPr>
          <w:rFonts w:hint="eastAsia"/>
          <w:sz w:val="24"/>
        </w:rPr>
        <w:t>七、“三公”经费财政拨款支出决算情况说明</w:t>
      </w:r>
    </w:p>
    <w:p>
      <w:pPr>
        <w:pStyle w:val="11"/>
        <w:adjustRightInd w:val="0"/>
        <w:snapToGrid w:val="0"/>
        <w:spacing w:line="440" w:lineRule="exact"/>
        <w:ind w:left="420"/>
        <w:jc w:val="left"/>
        <w:rPr>
          <w:rFonts w:ascii="仿宋" w:eastAsia="仿宋" w:cs="Arial"/>
          <w:sz w:val="24"/>
        </w:rPr>
      </w:pPr>
      <w:r>
        <w:rPr>
          <w:rFonts w:hint="eastAsia"/>
          <w:sz w:val="24"/>
        </w:rPr>
        <w:t>八、政府性基金预算支出决算情况说明</w:t>
      </w:r>
    </w:p>
    <w:p>
      <w:pPr>
        <w:pStyle w:val="11"/>
        <w:adjustRightInd w:val="0"/>
        <w:snapToGrid w:val="0"/>
        <w:spacing w:line="440" w:lineRule="exact"/>
        <w:ind w:left="420"/>
        <w:jc w:val="left"/>
        <w:rPr>
          <w:sz w:val="24"/>
        </w:rPr>
      </w:pPr>
      <w:r>
        <w:rPr>
          <w:rFonts w:hint="eastAsia"/>
          <w:sz w:val="24"/>
        </w:rPr>
        <w:t>九、国有资本经营预算支出决算情况说明</w:t>
      </w:r>
    </w:p>
    <w:p>
      <w:pPr>
        <w:pStyle w:val="11"/>
        <w:adjustRightInd w:val="0"/>
        <w:snapToGrid w:val="0"/>
        <w:spacing w:line="440" w:lineRule="exact"/>
        <w:ind w:left="420"/>
        <w:jc w:val="left"/>
        <w:rPr>
          <w:sz w:val="24"/>
        </w:rPr>
      </w:pPr>
      <w:r>
        <w:rPr>
          <w:rFonts w:hint="eastAsia"/>
          <w:sz w:val="24"/>
        </w:rPr>
        <w:t>十、其他重要事项的情况说明</w:t>
      </w:r>
    </w:p>
    <w:p>
      <w:pPr>
        <w:pStyle w:val="10"/>
        <w:adjustRightInd w:val="0"/>
        <w:snapToGrid w:val="0"/>
        <w:spacing w:before="0" w:line="440" w:lineRule="exact"/>
        <w:ind w:firstLine="360" w:firstLineChars="150"/>
        <w:jc w:val="left"/>
        <w:rPr>
          <w:rFonts w:cs="Arial"/>
          <w:sz w:val="24"/>
          <w:szCs w:val="24"/>
        </w:rPr>
      </w:pPr>
      <w:r>
        <w:rPr>
          <w:rFonts w:hint="eastAsia"/>
          <w:sz w:val="24"/>
        </w:rPr>
        <w:t>第三部分</w:t>
      </w:r>
      <w:r>
        <w:rPr>
          <w:sz w:val="24"/>
        </w:rPr>
        <w:t xml:space="preserve"> </w:t>
      </w:r>
      <w:r>
        <w:rPr>
          <w:rFonts w:hint="eastAsia"/>
          <w:sz w:val="24"/>
        </w:rPr>
        <w:t>名词解释</w:t>
      </w:r>
    </w:p>
    <w:p>
      <w:pPr>
        <w:pStyle w:val="10"/>
        <w:adjustRightInd w:val="0"/>
        <w:snapToGrid w:val="0"/>
        <w:spacing w:before="0" w:line="440" w:lineRule="exact"/>
        <w:ind w:firstLine="360" w:firstLineChars="150"/>
        <w:jc w:val="left"/>
        <w:rPr>
          <w:rFonts w:cs="Arial"/>
          <w:sz w:val="24"/>
          <w:szCs w:val="24"/>
        </w:rPr>
      </w:pPr>
      <w:r>
        <w:rPr>
          <w:rFonts w:hint="eastAsia"/>
          <w:sz w:val="24"/>
        </w:rPr>
        <w:t>第四部分</w:t>
      </w:r>
      <w:r>
        <w:rPr>
          <w:sz w:val="24"/>
        </w:rPr>
        <w:t xml:space="preserve"> </w:t>
      </w:r>
      <w:r>
        <w:rPr>
          <w:rFonts w:hint="eastAsia"/>
          <w:sz w:val="24"/>
        </w:rPr>
        <w:t>附表</w:t>
      </w:r>
    </w:p>
    <w:p>
      <w:pPr>
        <w:pStyle w:val="11"/>
        <w:adjustRightInd w:val="0"/>
        <w:snapToGrid w:val="0"/>
        <w:spacing w:line="440" w:lineRule="exact"/>
        <w:ind w:left="420"/>
        <w:jc w:val="left"/>
        <w:rPr>
          <w:sz w:val="24"/>
        </w:rPr>
      </w:pPr>
      <w:r>
        <w:rPr>
          <w:rFonts w:hint="eastAsia"/>
          <w:sz w:val="24"/>
        </w:rPr>
        <w:t>一、收入支出决算总表</w:t>
      </w:r>
    </w:p>
    <w:p>
      <w:pPr>
        <w:pStyle w:val="11"/>
        <w:adjustRightInd w:val="0"/>
        <w:snapToGrid w:val="0"/>
        <w:spacing w:line="440" w:lineRule="exact"/>
        <w:ind w:left="420"/>
        <w:jc w:val="left"/>
        <w:rPr>
          <w:sz w:val="24"/>
        </w:rPr>
      </w:pPr>
      <w:r>
        <w:rPr>
          <w:rFonts w:hint="eastAsia"/>
          <w:sz w:val="24"/>
        </w:rPr>
        <w:t>二、收入决算表</w:t>
      </w:r>
    </w:p>
    <w:p>
      <w:pPr>
        <w:pStyle w:val="11"/>
        <w:adjustRightInd w:val="0"/>
        <w:snapToGrid w:val="0"/>
        <w:spacing w:line="440" w:lineRule="exact"/>
        <w:ind w:left="420"/>
        <w:jc w:val="left"/>
        <w:rPr>
          <w:sz w:val="24"/>
        </w:rPr>
      </w:pPr>
      <w:r>
        <w:rPr>
          <w:rFonts w:hint="eastAsia"/>
          <w:sz w:val="24"/>
        </w:rPr>
        <w:t>三、支出决算表</w:t>
      </w:r>
    </w:p>
    <w:p>
      <w:pPr>
        <w:pStyle w:val="11"/>
        <w:adjustRightInd w:val="0"/>
        <w:snapToGrid w:val="0"/>
        <w:spacing w:line="440" w:lineRule="exact"/>
        <w:ind w:left="420"/>
        <w:jc w:val="left"/>
        <w:rPr>
          <w:sz w:val="24"/>
        </w:rPr>
      </w:pPr>
      <w:r>
        <w:rPr>
          <w:rFonts w:hint="eastAsia"/>
          <w:sz w:val="24"/>
        </w:rPr>
        <w:t>四、财政拨款收入支出决算总表</w:t>
      </w:r>
    </w:p>
    <w:p>
      <w:pPr>
        <w:pStyle w:val="11"/>
        <w:adjustRightInd w:val="0"/>
        <w:snapToGrid w:val="0"/>
        <w:spacing w:line="440" w:lineRule="exact"/>
        <w:ind w:left="420"/>
        <w:jc w:val="left"/>
        <w:rPr>
          <w:sz w:val="24"/>
        </w:rPr>
      </w:pPr>
      <w:r>
        <w:rPr>
          <w:rFonts w:hint="eastAsia"/>
          <w:sz w:val="24"/>
        </w:rPr>
        <w:t>五、财政拨款支出决算明细表</w:t>
      </w:r>
    </w:p>
    <w:p>
      <w:pPr>
        <w:pStyle w:val="11"/>
        <w:adjustRightInd w:val="0"/>
        <w:snapToGrid w:val="0"/>
        <w:spacing w:line="440" w:lineRule="exact"/>
        <w:ind w:left="420"/>
        <w:jc w:val="left"/>
        <w:rPr>
          <w:sz w:val="24"/>
        </w:rPr>
      </w:pPr>
      <w:r>
        <w:rPr>
          <w:rFonts w:hint="eastAsia"/>
          <w:sz w:val="24"/>
        </w:rPr>
        <w:t>六、一般公共预算财政拨款支出决算表</w:t>
      </w:r>
    </w:p>
    <w:p>
      <w:pPr>
        <w:pStyle w:val="11"/>
        <w:adjustRightInd w:val="0"/>
        <w:snapToGrid w:val="0"/>
        <w:spacing w:line="440" w:lineRule="exact"/>
        <w:ind w:left="420"/>
        <w:jc w:val="left"/>
        <w:rPr>
          <w:sz w:val="24"/>
        </w:rPr>
      </w:pPr>
      <w:r>
        <w:rPr>
          <w:rFonts w:hint="eastAsia"/>
          <w:sz w:val="24"/>
        </w:rPr>
        <w:t>七、一般公共预算财政拨款支出决算明细表</w:t>
      </w:r>
    </w:p>
    <w:p>
      <w:pPr>
        <w:pStyle w:val="11"/>
        <w:adjustRightInd w:val="0"/>
        <w:snapToGrid w:val="0"/>
        <w:spacing w:line="440" w:lineRule="exact"/>
        <w:ind w:left="420"/>
        <w:jc w:val="left"/>
        <w:rPr>
          <w:sz w:val="24"/>
        </w:rPr>
      </w:pPr>
      <w:r>
        <w:rPr>
          <w:rFonts w:hint="eastAsia"/>
          <w:sz w:val="24"/>
        </w:rPr>
        <w:t>八、一般公共预算财政拨款基本支出决算表</w:t>
      </w:r>
    </w:p>
    <w:p>
      <w:pPr>
        <w:pStyle w:val="11"/>
        <w:adjustRightInd w:val="0"/>
        <w:snapToGrid w:val="0"/>
        <w:spacing w:line="440" w:lineRule="exact"/>
        <w:ind w:left="420"/>
        <w:jc w:val="left"/>
        <w:rPr>
          <w:sz w:val="24"/>
        </w:rPr>
      </w:pPr>
      <w:r>
        <w:rPr>
          <w:rFonts w:hint="eastAsia"/>
          <w:sz w:val="24"/>
        </w:rPr>
        <w:t>九、一般公共预算财政拨款项目支出决算表</w:t>
      </w:r>
    </w:p>
    <w:p>
      <w:pPr>
        <w:pStyle w:val="11"/>
        <w:adjustRightInd w:val="0"/>
        <w:snapToGrid w:val="0"/>
        <w:spacing w:line="440" w:lineRule="exact"/>
        <w:ind w:left="420"/>
        <w:jc w:val="left"/>
        <w:rPr>
          <w:sz w:val="24"/>
        </w:rPr>
      </w:pPr>
      <w:r>
        <w:rPr>
          <w:rFonts w:hint="eastAsia"/>
          <w:sz w:val="24"/>
        </w:rPr>
        <w:t>十、一般公共预算财政拨款“三公”经费支出决算表</w:t>
      </w:r>
    </w:p>
    <w:p>
      <w:pPr>
        <w:pStyle w:val="11"/>
        <w:adjustRightInd w:val="0"/>
        <w:snapToGrid w:val="0"/>
        <w:spacing w:line="440" w:lineRule="exact"/>
        <w:ind w:left="420"/>
        <w:jc w:val="left"/>
        <w:rPr>
          <w:sz w:val="24"/>
        </w:rPr>
      </w:pPr>
      <w:r>
        <w:rPr>
          <w:rFonts w:hint="eastAsia"/>
          <w:sz w:val="24"/>
        </w:rPr>
        <w:t>十一、政府性基金预算财政拨款收入支出决算表</w:t>
      </w:r>
    </w:p>
    <w:p>
      <w:pPr>
        <w:pStyle w:val="11"/>
        <w:adjustRightInd w:val="0"/>
        <w:snapToGrid w:val="0"/>
        <w:spacing w:line="440" w:lineRule="exact"/>
        <w:ind w:left="420"/>
        <w:jc w:val="left"/>
        <w:rPr>
          <w:sz w:val="24"/>
        </w:rPr>
      </w:pPr>
      <w:r>
        <w:rPr>
          <w:rFonts w:hint="eastAsia"/>
          <w:sz w:val="24"/>
        </w:rPr>
        <w:t>十二、政府性基金预算财政拨款“三公”经费支出决算表</w:t>
      </w:r>
    </w:p>
    <w:p>
      <w:pPr>
        <w:pStyle w:val="11"/>
        <w:adjustRightInd w:val="0"/>
        <w:snapToGrid w:val="0"/>
        <w:spacing w:line="440" w:lineRule="exact"/>
        <w:ind w:left="420"/>
        <w:jc w:val="left"/>
        <w:rPr>
          <w:sz w:val="24"/>
        </w:rPr>
      </w:pPr>
      <w:r>
        <w:rPr>
          <w:rFonts w:hint="eastAsia"/>
          <w:sz w:val="24"/>
        </w:rPr>
        <w:t>十三、国有资本经营预算财政拨款收入支出决算表</w:t>
      </w:r>
    </w:p>
    <w:p>
      <w:pPr>
        <w:pStyle w:val="11"/>
        <w:adjustRightInd w:val="0"/>
        <w:snapToGrid w:val="0"/>
        <w:spacing w:line="440" w:lineRule="exact"/>
        <w:ind w:left="420"/>
        <w:jc w:val="left"/>
        <w:rPr>
          <w:sz w:val="24"/>
        </w:rPr>
      </w:pPr>
      <w:r>
        <w:rPr>
          <w:rFonts w:hint="eastAsia"/>
          <w:sz w:val="24"/>
        </w:rPr>
        <w:t>十四、国有资本经营预算财政拨款支出决算表</w:t>
      </w:r>
    </w:p>
    <w:p>
      <w:pPr>
        <w:widowControl/>
        <w:spacing w:line="440" w:lineRule="exact"/>
        <w:jc w:val="left"/>
        <w:rPr>
          <w:rFonts w:ascii="仿宋" w:eastAsia="仿宋"/>
          <w:bCs/>
          <w:kern w:val="44"/>
          <w:sz w:val="24"/>
        </w:rPr>
      </w:pPr>
      <w:bookmarkStart w:id="13" w:name="_Toc15396599"/>
      <w:bookmarkStart w:id="14" w:name="_Toc15377196"/>
      <w:r>
        <w:rPr>
          <w:rFonts w:ascii="仿宋" w:eastAsia="仿宋"/>
          <w:b/>
          <w:sz w:val="24"/>
        </w:rPr>
        <w:br w:type="page"/>
      </w:r>
    </w:p>
    <w:p>
      <w:pPr>
        <w:pStyle w:val="3"/>
        <w:jc w:val="center"/>
        <w:rPr>
          <w:rFonts w:ascii="黑体" w:eastAsia="黑体"/>
          <w:bCs w:val="0"/>
        </w:rPr>
      </w:pPr>
      <w:r>
        <w:rPr>
          <w:rFonts w:hint="eastAsia" w:ascii="黑体" w:eastAsia="黑体"/>
          <w:b w:val="0"/>
        </w:rPr>
        <w:t>第一部分 单位</w:t>
      </w:r>
      <w:r>
        <w:rPr>
          <w:rStyle w:val="16"/>
          <w:rFonts w:hint="eastAsia" w:ascii="黑体" w:eastAsia="黑体"/>
          <w:b w:val="0"/>
          <w:bCs w:val="0"/>
        </w:rPr>
        <w:t>概况</w:t>
      </w:r>
      <w:bookmarkEnd w:id="13"/>
      <w:bookmarkEnd w:id="14"/>
    </w:p>
    <w:p>
      <w:pPr>
        <w:pStyle w:val="4"/>
        <w:rPr>
          <w:rFonts w:ascii="仿宋" w:hAnsi="Times New Roman" w:eastAsia="仿宋"/>
        </w:rPr>
      </w:pPr>
      <w:bookmarkStart w:id="15" w:name="_Toc15377197"/>
      <w:bookmarkStart w:id="16" w:name="_Toc15396600"/>
      <w:r>
        <w:rPr>
          <w:rFonts w:hint="eastAsia" w:ascii="仿宋" w:hAnsi="Times New Roman" w:eastAsia="仿宋"/>
        </w:rPr>
        <w:t>一、职能简介</w:t>
      </w:r>
    </w:p>
    <w:p>
      <w:pPr>
        <w:spacing w:line="520" w:lineRule="exact"/>
        <w:ind w:firstLine="640" w:firstLineChars="200"/>
        <w:rPr>
          <w:rFonts w:ascii="仿宋" w:eastAsia="仿宋"/>
          <w:sz w:val="32"/>
          <w:szCs w:val="32"/>
        </w:rPr>
      </w:pPr>
      <w:r>
        <w:rPr>
          <w:rFonts w:hint="eastAsia" w:ascii="仿宋" w:eastAsia="仿宋"/>
          <w:sz w:val="32"/>
          <w:szCs w:val="32"/>
        </w:rPr>
        <w:t>1．主要职能：四川藏语佛学院阿坝分院由州统战部管理公益性一类事业单位。主要负责藏传佛教界人士学历教学和教育培训；承担藏传佛教衔授予，承担藏传佛教文化研究，承接涉藏干部培训任务等工作。</w:t>
      </w:r>
    </w:p>
    <w:p>
      <w:pPr>
        <w:snapToGrid w:val="0"/>
        <w:spacing w:line="588" w:lineRule="exact"/>
        <w:ind w:firstLine="640" w:firstLineChars="200"/>
        <w:rPr>
          <w:rFonts w:ascii="仿宋" w:eastAsia="仿宋"/>
          <w:sz w:val="32"/>
          <w:szCs w:val="32"/>
        </w:rPr>
      </w:pPr>
      <w:r>
        <w:rPr>
          <w:rFonts w:hint="eastAsia" w:ascii="仿宋" w:eastAsia="仿宋"/>
          <w:sz w:val="32"/>
          <w:szCs w:val="32"/>
        </w:rPr>
        <w:t>2．机构人员情况：四川藏语佛学院阿坝分院预算级次为一级预算单位，是本年度末新成立单位，事业人员编制数20名，年末实有人数0人。</w:t>
      </w:r>
    </w:p>
    <w:p>
      <w:pPr>
        <w:snapToGrid w:val="0"/>
        <w:spacing w:line="588" w:lineRule="exact"/>
        <w:ind w:firstLine="640" w:firstLineChars="200"/>
        <w:rPr>
          <w:rFonts w:ascii="仿宋" w:eastAsia="仿宋"/>
          <w:sz w:val="32"/>
          <w:szCs w:val="32"/>
        </w:rPr>
      </w:pPr>
      <w:r>
        <w:rPr>
          <w:rFonts w:hint="eastAsia" w:ascii="仿宋" w:eastAsia="仿宋"/>
          <w:sz w:val="32"/>
          <w:szCs w:val="32"/>
        </w:rPr>
        <w:t>3．机构人员当年变动情况及原因：因是新成立单位，2021年无人员增减变动。人员编制未入编。</w:t>
      </w:r>
    </w:p>
    <w:p>
      <w:pPr>
        <w:pStyle w:val="4"/>
        <w:rPr>
          <w:rFonts w:ascii="仿宋" w:hAnsi="Times New Roman" w:eastAsia="仿宋"/>
          <w:bCs w:val="0"/>
        </w:rPr>
      </w:pPr>
      <w:r>
        <w:rPr>
          <w:rFonts w:hint="eastAsia" w:ascii="仿宋" w:hAnsi="Times New Roman" w:eastAsia="仿宋"/>
          <w:bCs w:val="0"/>
        </w:rPr>
        <w:t>二、2021年重点工作</w:t>
      </w:r>
      <w:bookmarkEnd w:id="15"/>
      <w:bookmarkEnd w:id="16"/>
      <w:r>
        <w:rPr>
          <w:rFonts w:hint="eastAsia" w:ascii="仿宋" w:hAnsi="Times New Roman" w:eastAsia="仿宋"/>
          <w:bCs w:val="0"/>
        </w:rPr>
        <w:t>完成情况</w:t>
      </w:r>
    </w:p>
    <w:p>
      <w:pPr>
        <w:widowControl/>
        <w:jc w:val="left"/>
        <w:rPr>
          <w:rFonts w:ascii="仿宋" w:eastAsia="仿宋"/>
          <w:sz w:val="32"/>
          <w:szCs w:val="32"/>
        </w:rPr>
      </w:pPr>
      <w:r>
        <w:rPr>
          <w:rFonts w:hint="eastAsia" w:ascii="仿宋" w:eastAsia="仿宋"/>
          <w:sz w:val="32"/>
          <w:szCs w:val="32"/>
        </w:rPr>
        <w:t>我院是本年度末新成立单位，重点工作是接受州委统战部、</w:t>
      </w:r>
      <w:r>
        <w:rPr>
          <w:rFonts w:hint="eastAsia" w:ascii="仿宋" w:eastAsia="仿宋"/>
          <w:sz w:val="32"/>
          <w:szCs w:val="32"/>
          <w:lang w:val="en-US" w:eastAsia="zh-CN"/>
        </w:rPr>
        <w:t>民</w:t>
      </w:r>
      <w:r>
        <w:rPr>
          <w:rFonts w:hint="eastAsia" w:ascii="仿宋" w:eastAsia="仿宋"/>
          <w:sz w:val="32"/>
          <w:szCs w:val="32"/>
        </w:rPr>
        <w:t>宗部门和佛协的业务指导；培养爱国守法、能与社会主义社会相适应的僧尼。</w:t>
      </w:r>
      <w:r>
        <w:rPr>
          <w:rFonts w:ascii="仿宋" w:eastAsia="仿宋"/>
          <w:sz w:val="32"/>
          <w:szCs w:val="32"/>
        </w:rPr>
        <w:br w:type="page"/>
      </w:r>
    </w:p>
    <w:p>
      <w:pPr>
        <w:pStyle w:val="3"/>
        <w:ind w:right="440"/>
        <w:jc w:val="center"/>
        <w:rPr>
          <w:rStyle w:val="16"/>
          <w:rFonts w:ascii="黑体" w:eastAsia="黑体"/>
          <w:b w:val="0"/>
          <w:bCs/>
        </w:rPr>
      </w:pPr>
      <w:bookmarkStart w:id="17" w:name="_Toc15396602"/>
      <w:bookmarkStart w:id="18" w:name="_Toc15377204"/>
      <w:r>
        <w:rPr>
          <w:rFonts w:hint="eastAsia" w:ascii="黑体" w:eastAsia="黑体"/>
          <w:b w:val="0"/>
        </w:rPr>
        <w:t>第二部分 2021年度</w:t>
      </w:r>
      <w:r>
        <w:rPr>
          <w:rStyle w:val="16"/>
          <w:rFonts w:hint="eastAsia" w:ascii="黑体" w:eastAsia="黑体"/>
          <w:b w:val="0"/>
          <w:bCs/>
        </w:rPr>
        <w:t>单位决算情况说明</w:t>
      </w:r>
      <w:bookmarkEnd w:id="17"/>
      <w:bookmarkEnd w:id="18"/>
    </w:p>
    <w:p/>
    <w:p>
      <w:pPr>
        <w:pStyle w:val="22"/>
        <w:numPr>
          <w:ilvl w:val="0"/>
          <w:numId w:val="1"/>
        </w:numPr>
        <w:spacing w:line="600" w:lineRule="exact"/>
        <w:ind w:firstLineChars="0"/>
        <w:outlineLvl w:val="1"/>
        <w:rPr>
          <w:rStyle w:val="17"/>
          <w:rFonts w:ascii="黑体" w:eastAsia="黑体"/>
          <w:b w:val="0"/>
        </w:rPr>
      </w:pPr>
      <w:bookmarkStart w:id="19" w:name="_Toc15396603"/>
      <w:bookmarkStart w:id="20" w:name="_Toc15377205"/>
      <w:r>
        <w:rPr>
          <w:rFonts w:hint="eastAsia" w:ascii="黑体" w:eastAsia="黑体"/>
          <w:sz w:val="32"/>
          <w:szCs w:val="32"/>
        </w:rPr>
        <w:t>收</w:t>
      </w:r>
      <w:r>
        <w:rPr>
          <w:rStyle w:val="17"/>
          <w:rFonts w:hint="eastAsia" w:ascii="黑体" w:eastAsia="黑体"/>
          <w:b w:val="0"/>
        </w:rPr>
        <w:t>入支出决算总体情况说明</w:t>
      </w:r>
      <w:bookmarkEnd w:id="19"/>
      <w:bookmarkEnd w:id="20"/>
    </w:p>
    <w:p>
      <w:pPr>
        <w:spacing w:line="600" w:lineRule="exact"/>
        <w:ind w:firstLine="640" w:firstLineChars="200"/>
        <w:rPr>
          <w:rFonts w:ascii="仿宋" w:eastAsia="仿宋"/>
          <w:sz w:val="32"/>
          <w:szCs w:val="32"/>
        </w:rPr>
      </w:pPr>
      <w:r>
        <w:rPr>
          <w:rFonts w:hint="eastAsia" w:ascii="仿宋" w:eastAsia="仿宋"/>
          <w:sz w:val="32"/>
          <w:szCs w:val="32"/>
        </w:rPr>
        <w:t>2021年度收入276.37万元、支总计276.37万元。与2020年相比，收、支总计各增加</w:t>
      </w:r>
      <w:r>
        <w:rPr>
          <w:rFonts w:ascii="仿宋" w:eastAsia="仿宋"/>
          <w:sz w:val="32"/>
          <w:szCs w:val="32"/>
        </w:rPr>
        <w:t>/</w:t>
      </w:r>
      <w:r>
        <w:rPr>
          <w:rFonts w:hint="eastAsia" w:ascii="仿宋" w:eastAsia="仿宋"/>
          <w:sz w:val="32"/>
          <w:szCs w:val="32"/>
        </w:rPr>
        <w:t>减少276.37万元，增长</w:t>
      </w:r>
      <w:r>
        <w:rPr>
          <w:rFonts w:ascii="仿宋" w:eastAsia="仿宋"/>
          <w:sz w:val="32"/>
          <w:szCs w:val="32"/>
        </w:rPr>
        <w:t>/</w:t>
      </w:r>
      <w:r>
        <w:rPr>
          <w:rFonts w:hint="eastAsia" w:ascii="仿宋" w:eastAsia="仿宋"/>
          <w:sz w:val="32"/>
          <w:szCs w:val="32"/>
        </w:rPr>
        <w:t>下降100</w:t>
      </w:r>
      <w:r>
        <w:rPr>
          <w:rFonts w:ascii="仿宋" w:eastAsia="仿宋"/>
          <w:sz w:val="32"/>
          <w:szCs w:val="32"/>
        </w:rPr>
        <w:t>%</w:t>
      </w:r>
      <w:r>
        <w:rPr>
          <w:rFonts w:hint="eastAsia" w:ascii="仿宋" w:eastAsia="仿宋"/>
          <w:sz w:val="32"/>
          <w:szCs w:val="32"/>
        </w:rPr>
        <w:t>。主要变动原因是我院是2021年新成立单位。</w:t>
      </w:r>
    </w:p>
    <w:p>
      <w:pPr>
        <w:pStyle w:val="22"/>
        <w:numPr>
          <w:ilvl w:val="0"/>
          <w:numId w:val="1"/>
        </w:numPr>
        <w:spacing w:line="600" w:lineRule="exact"/>
        <w:ind w:firstLineChars="0"/>
        <w:outlineLvl w:val="1"/>
        <w:rPr>
          <w:rStyle w:val="17"/>
          <w:rFonts w:ascii="黑体" w:eastAsia="黑体"/>
          <w:b w:val="0"/>
        </w:rPr>
      </w:pPr>
      <w:bookmarkStart w:id="21" w:name="_Toc15396604"/>
      <w:bookmarkStart w:id="22" w:name="_Toc15377206"/>
      <w:r>
        <w:rPr>
          <w:rFonts w:hint="eastAsia" w:ascii="黑体" w:eastAsia="黑体"/>
          <w:sz w:val="32"/>
          <w:szCs w:val="32"/>
        </w:rPr>
        <w:t>收</w:t>
      </w:r>
      <w:r>
        <w:rPr>
          <w:rStyle w:val="17"/>
          <w:rFonts w:hint="eastAsia" w:ascii="黑体" w:eastAsia="黑体"/>
          <w:b w:val="0"/>
        </w:rPr>
        <w:t>入决算情况说明</w:t>
      </w:r>
      <w:bookmarkEnd w:id="21"/>
      <w:bookmarkEnd w:id="22"/>
    </w:p>
    <w:p>
      <w:pPr>
        <w:spacing w:line="600"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21年本年收入合计276.37万元，其中：一般公共预算财政拨款收入276.37万元，占100</w:t>
      </w:r>
      <w:r>
        <w:rPr>
          <w:rFonts w:ascii="仿宋" w:eastAsia="仿宋"/>
          <w:sz w:val="32"/>
          <w:szCs w:val="32"/>
        </w:rPr>
        <w:t>%</w:t>
      </w:r>
      <w:r>
        <w:rPr>
          <w:rFonts w:hint="eastAsia" w:ascii="仿宋" w:eastAsia="仿宋"/>
          <w:sz w:val="32"/>
          <w:szCs w:val="32"/>
        </w:rPr>
        <w:t>；政府性基金预算财政拨款收入0万元，占0</w:t>
      </w:r>
      <w:r>
        <w:rPr>
          <w:rFonts w:ascii="仿宋" w:eastAsia="仿宋"/>
          <w:sz w:val="32"/>
          <w:szCs w:val="32"/>
        </w:rPr>
        <w:t>%</w:t>
      </w:r>
      <w:r>
        <w:rPr>
          <w:rFonts w:hint="eastAsia" w:ascii="仿宋" w:eastAsia="仿宋"/>
          <w:sz w:val="32"/>
          <w:szCs w:val="32"/>
        </w:rPr>
        <w:t>；国有资本经营预算财政拨款收入0万元，占0</w:t>
      </w:r>
      <w:r>
        <w:rPr>
          <w:rFonts w:ascii="仿宋" w:eastAsia="仿宋"/>
          <w:sz w:val="32"/>
          <w:szCs w:val="32"/>
        </w:rPr>
        <w:t>%</w:t>
      </w:r>
      <w:r>
        <w:rPr>
          <w:rFonts w:hint="eastAsia" w:ascii="仿宋" w:eastAsia="仿宋"/>
          <w:sz w:val="32"/>
          <w:szCs w:val="32"/>
        </w:rPr>
        <w:t>；上级补助收入0万元，占0</w:t>
      </w:r>
      <w:r>
        <w:rPr>
          <w:rFonts w:ascii="仿宋" w:eastAsia="仿宋"/>
          <w:sz w:val="32"/>
          <w:szCs w:val="32"/>
        </w:rPr>
        <w:t>%</w:t>
      </w:r>
      <w:r>
        <w:rPr>
          <w:rFonts w:hint="eastAsia" w:ascii="仿宋" w:eastAsia="仿宋"/>
          <w:sz w:val="32"/>
          <w:szCs w:val="32"/>
        </w:rPr>
        <w:t>；事业收入0万元，占0</w:t>
      </w:r>
      <w:r>
        <w:rPr>
          <w:rFonts w:ascii="仿宋" w:eastAsia="仿宋"/>
          <w:sz w:val="32"/>
          <w:szCs w:val="32"/>
        </w:rPr>
        <w:t>%</w:t>
      </w:r>
      <w:r>
        <w:rPr>
          <w:rFonts w:hint="eastAsia" w:ascii="仿宋" w:eastAsia="仿宋"/>
          <w:sz w:val="32"/>
          <w:szCs w:val="32"/>
        </w:rPr>
        <w:t>；经营收入0万元，占0</w:t>
      </w:r>
      <w:r>
        <w:rPr>
          <w:rFonts w:ascii="仿宋" w:eastAsia="仿宋"/>
          <w:sz w:val="32"/>
          <w:szCs w:val="32"/>
        </w:rPr>
        <w:t>%</w:t>
      </w:r>
      <w:r>
        <w:rPr>
          <w:rFonts w:hint="eastAsia" w:ascii="仿宋" w:eastAsia="仿宋"/>
          <w:sz w:val="32"/>
          <w:szCs w:val="32"/>
        </w:rPr>
        <w:t>；附属单位上缴收入0万元，占0</w:t>
      </w:r>
      <w:r>
        <w:rPr>
          <w:rFonts w:ascii="仿宋" w:eastAsia="仿宋"/>
          <w:sz w:val="32"/>
          <w:szCs w:val="32"/>
        </w:rPr>
        <w:t>%</w:t>
      </w:r>
      <w:r>
        <w:rPr>
          <w:rFonts w:hint="eastAsia" w:ascii="仿宋" w:eastAsia="仿宋"/>
          <w:sz w:val="32"/>
          <w:szCs w:val="32"/>
        </w:rPr>
        <w:t>；其他收入0万元，占0</w:t>
      </w:r>
      <w:r>
        <w:rPr>
          <w:rFonts w:ascii="仿宋" w:eastAsia="仿宋"/>
          <w:sz w:val="32"/>
          <w:szCs w:val="32"/>
        </w:rPr>
        <w:t>%</w:t>
      </w:r>
      <w:r>
        <w:rPr>
          <w:rFonts w:hint="eastAsia" w:ascii="仿宋" w:eastAsia="仿宋"/>
          <w:sz w:val="32"/>
          <w:szCs w:val="32"/>
        </w:rPr>
        <w:t>。</w:t>
      </w:r>
    </w:p>
    <w:p>
      <w:pPr>
        <w:spacing w:line="600" w:lineRule="exact"/>
        <w:ind w:firstLine="643" w:firstLineChars="200"/>
        <w:outlineLvl w:val="1"/>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01表</w:t>
      </w:r>
      <w:r>
        <w:rPr>
          <w:rFonts w:hint="eastAsia" w:ascii="仿宋" w:eastAsia="仿宋"/>
          <w:b/>
          <w:sz w:val="32"/>
          <w:szCs w:val="32"/>
        </w:rPr>
        <w:t>，仅罗列本单位涉及的收入。</w:t>
      </w:r>
      <w:r>
        <w:rPr>
          <w:rFonts w:ascii="仿宋" w:eastAsia="仿宋"/>
          <w:b/>
          <w:sz w:val="32"/>
          <w:szCs w:val="32"/>
        </w:rPr>
        <w:t>）</w:t>
      </w:r>
    </w:p>
    <w:p>
      <w:pPr>
        <w:pStyle w:val="22"/>
        <w:numPr>
          <w:ilvl w:val="0"/>
          <w:numId w:val="1"/>
        </w:numPr>
        <w:spacing w:line="600" w:lineRule="exact"/>
        <w:ind w:firstLineChars="0"/>
        <w:outlineLvl w:val="1"/>
        <w:rPr>
          <w:rStyle w:val="17"/>
          <w:rFonts w:ascii="黑体" w:eastAsia="黑体"/>
          <w:b w:val="0"/>
        </w:rPr>
      </w:pPr>
      <w:bookmarkStart w:id="23" w:name="_Toc15396605"/>
      <w:bookmarkStart w:id="24" w:name="_Toc15377207"/>
      <w:r>
        <w:rPr>
          <w:rFonts w:hint="eastAsia" w:ascii="黑体" w:eastAsia="黑体"/>
          <w:sz w:val="32"/>
          <w:szCs w:val="32"/>
        </w:rPr>
        <w:t>支</w:t>
      </w:r>
      <w:r>
        <w:rPr>
          <w:rStyle w:val="17"/>
          <w:rFonts w:hint="eastAsia" w:ascii="黑体" w:eastAsia="黑体"/>
          <w:b w:val="0"/>
        </w:rPr>
        <w:t>出决算情况说明</w:t>
      </w:r>
      <w:bookmarkEnd w:id="23"/>
      <w:bookmarkEnd w:id="24"/>
    </w:p>
    <w:p>
      <w:pPr>
        <w:spacing w:line="600"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21年本年支出合计276.37万元，其中：基本支出276.37万元，占100</w:t>
      </w:r>
      <w:r>
        <w:rPr>
          <w:rFonts w:ascii="仿宋" w:eastAsia="仿宋"/>
          <w:sz w:val="32"/>
          <w:szCs w:val="32"/>
        </w:rPr>
        <w:t>%</w:t>
      </w:r>
      <w:r>
        <w:rPr>
          <w:rFonts w:hint="eastAsia" w:ascii="仿宋" w:eastAsia="仿宋"/>
          <w:sz w:val="32"/>
          <w:szCs w:val="32"/>
        </w:rPr>
        <w:t>；项目支出0万元，占0</w:t>
      </w:r>
      <w:r>
        <w:rPr>
          <w:rFonts w:ascii="仿宋" w:eastAsia="仿宋"/>
          <w:sz w:val="32"/>
          <w:szCs w:val="32"/>
        </w:rPr>
        <w:t>%</w:t>
      </w:r>
      <w:r>
        <w:rPr>
          <w:rFonts w:hint="eastAsia" w:ascii="仿宋" w:eastAsia="仿宋"/>
          <w:sz w:val="32"/>
          <w:szCs w:val="32"/>
        </w:rPr>
        <w:t>；上缴上级支出0万元，占0</w:t>
      </w:r>
      <w:r>
        <w:rPr>
          <w:rFonts w:ascii="仿宋" w:eastAsia="仿宋"/>
          <w:sz w:val="32"/>
          <w:szCs w:val="32"/>
        </w:rPr>
        <w:t>%</w:t>
      </w:r>
      <w:r>
        <w:rPr>
          <w:rFonts w:hint="eastAsia" w:ascii="仿宋" w:eastAsia="仿宋"/>
          <w:sz w:val="32"/>
          <w:szCs w:val="32"/>
        </w:rPr>
        <w:t>；经营支出0万元，占0</w:t>
      </w:r>
      <w:r>
        <w:rPr>
          <w:rFonts w:ascii="仿宋" w:eastAsia="仿宋"/>
          <w:sz w:val="32"/>
          <w:szCs w:val="32"/>
        </w:rPr>
        <w:t>%</w:t>
      </w:r>
      <w:r>
        <w:rPr>
          <w:rFonts w:hint="eastAsia" w:ascii="仿宋" w:eastAsia="仿宋"/>
          <w:sz w:val="32"/>
          <w:szCs w:val="32"/>
        </w:rPr>
        <w:t>；对附属单位补助支出0万元，占0</w:t>
      </w:r>
      <w:r>
        <w:rPr>
          <w:rFonts w:ascii="仿宋" w:eastAsia="仿宋"/>
          <w:sz w:val="32"/>
          <w:szCs w:val="32"/>
        </w:rPr>
        <w:t>%</w:t>
      </w:r>
      <w:r>
        <w:rPr>
          <w:rFonts w:hint="eastAsia" w:ascii="仿宋" w:eastAsia="仿宋"/>
          <w:sz w:val="32"/>
          <w:szCs w:val="32"/>
        </w:rPr>
        <w:t>。</w:t>
      </w:r>
    </w:p>
    <w:p>
      <w:pPr>
        <w:spacing w:line="600" w:lineRule="exact"/>
        <w:ind w:firstLine="643" w:firstLineChars="200"/>
        <w:outlineLvl w:val="1"/>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04</w:t>
      </w:r>
      <w:r>
        <w:rPr>
          <w:rFonts w:hint="eastAsia" w:ascii="仿宋" w:eastAsia="仿宋"/>
          <w:b/>
          <w:sz w:val="32"/>
          <w:szCs w:val="32"/>
        </w:rPr>
        <w:t>表，仅罗列本单位涉及的支出。）</w:t>
      </w:r>
    </w:p>
    <w:p>
      <w:pPr>
        <w:spacing w:line="600" w:lineRule="exact"/>
        <w:ind w:firstLine="640" w:firstLineChars="200"/>
        <w:outlineLvl w:val="1"/>
        <w:rPr>
          <w:rStyle w:val="17"/>
          <w:rFonts w:ascii="黑体" w:eastAsia="黑体"/>
          <w:b w:val="0"/>
        </w:rPr>
      </w:pPr>
      <w:bookmarkStart w:id="25" w:name="_Toc15396606"/>
      <w:bookmarkStart w:id="26" w:name="_Toc15377208"/>
      <w:r>
        <w:rPr>
          <w:rFonts w:hint="eastAsia" w:ascii="黑体" w:eastAsia="黑体"/>
          <w:sz w:val="32"/>
          <w:szCs w:val="32"/>
        </w:rPr>
        <w:t>四、财</w:t>
      </w:r>
      <w:r>
        <w:rPr>
          <w:rStyle w:val="17"/>
          <w:rFonts w:hint="eastAsia" w:ascii="黑体" w:eastAsia="黑体"/>
          <w:b w:val="0"/>
        </w:rPr>
        <w:t>政拨款收入支出决算总体情况说明</w:t>
      </w:r>
      <w:bookmarkEnd w:id="25"/>
      <w:bookmarkEnd w:id="26"/>
    </w:p>
    <w:p>
      <w:pPr>
        <w:spacing w:line="600" w:lineRule="exact"/>
        <w:ind w:firstLine="640"/>
        <w:rPr>
          <w:rFonts w:ascii="仿宋" w:eastAsia="仿宋"/>
          <w:b/>
          <w:sz w:val="32"/>
          <w:szCs w:val="32"/>
        </w:rPr>
      </w:pPr>
      <w:r>
        <w:rPr>
          <w:rFonts w:ascii="仿宋" w:eastAsia="仿宋"/>
          <w:sz w:val="32"/>
          <w:szCs w:val="32"/>
        </w:rPr>
        <w:t>20</w:t>
      </w:r>
      <w:r>
        <w:rPr>
          <w:rFonts w:hint="eastAsia" w:ascii="仿宋" w:eastAsia="仿宋"/>
          <w:sz w:val="32"/>
          <w:szCs w:val="32"/>
        </w:rPr>
        <w:t>21年财政拨款收入总计276.37万元、支出总计276.37万元。与</w:t>
      </w:r>
      <w:r>
        <w:rPr>
          <w:rFonts w:ascii="仿宋" w:eastAsia="仿宋"/>
          <w:sz w:val="32"/>
          <w:szCs w:val="32"/>
        </w:rPr>
        <w:t>20</w:t>
      </w:r>
      <w:r>
        <w:rPr>
          <w:rFonts w:hint="eastAsia" w:ascii="仿宋" w:eastAsia="仿宋"/>
          <w:sz w:val="32"/>
          <w:szCs w:val="32"/>
        </w:rPr>
        <w:t>20年相比，财政拨款收、支总计各增加276.37万元，增长100</w:t>
      </w:r>
      <w:r>
        <w:rPr>
          <w:rFonts w:ascii="仿宋" w:eastAsia="仿宋"/>
          <w:sz w:val="32"/>
          <w:szCs w:val="32"/>
        </w:rPr>
        <w:t>%</w:t>
      </w:r>
      <w:r>
        <w:rPr>
          <w:rFonts w:hint="eastAsia" w:ascii="仿宋" w:eastAsia="仿宋"/>
          <w:sz w:val="32"/>
          <w:szCs w:val="32"/>
        </w:rPr>
        <w:t>。主要变动原因是我院是2021年新成立单位</w:t>
      </w:r>
      <w:r>
        <w:rPr>
          <w:rFonts w:hint="eastAsia" w:ascii="仿宋" w:eastAsia="仿宋"/>
          <w:b/>
          <w:sz w:val="32"/>
          <w:szCs w:val="32"/>
        </w:rPr>
        <w:t>（注：数据来源于财决</w:t>
      </w:r>
      <w:r>
        <w:rPr>
          <w:rFonts w:ascii="仿宋" w:eastAsia="仿宋"/>
          <w:b/>
          <w:sz w:val="32"/>
          <w:szCs w:val="32"/>
        </w:rPr>
        <w:t>01-1</w:t>
      </w:r>
      <w:r>
        <w:rPr>
          <w:rFonts w:hint="eastAsia" w:ascii="仿宋" w:eastAsia="仿宋"/>
          <w:b/>
          <w:sz w:val="32"/>
          <w:szCs w:val="32"/>
        </w:rPr>
        <w:t>表</w:t>
      </w:r>
      <w:r>
        <w:rPr>
          <w:rFonts w:ascii="仿宋" w:eastAsia="仿宋"/>
          <w:b/>
          <w:sz w:val="32"/>
          <w:szCs w:val="32"/>
        </w:rPr>
        <w:t>）</w:t>
      </w:r>
    </w:p>
    <w:p>
      <w:pPr>
        <w:spacing w:line="600" w:lineRule="exact"/>
        <w:ind w:firstLine="640" w:firstLineChars="200"/>
        <w:outlineLvl w:val="1"/>
        <w:rPr>
          <w:rStyle w:val="17"/>
          <w:rFonts w:ascii="黑体" w:eastAsia="黑体"/>
          <w:b w:val="0"/>
        </w:rPr>
      </w:pPr>
      <w:bookmarkStart w:id="27" w:name="_Toc15396607"/>
      <w:bookmarkStart w:id="28" w:name="_Toc15377209"/>
      <w:r>
        <w:rPr>
          <w:rFonts w:hint="eastAsia" w:ascii="黑体" w:eastAsia="黑体"/>
          <w:sz w:val="32"/>
          <w:szCs w:val="32"/>
        </w:rPr>
        <w:t>五、</w:t>
      </w:r>
      <w:r>
        <w:rPr>
          <w:rFonts w:hint="eastAsia" w:ascii="黑体" w:eastAsia="黑体"/>
          <w:b/>
          <w:sz w:val="32"/>
          <w:szCs w:val="32"/>
        </w:rPr>
        <w:t>一</w:t>
      </w:r>
      <w:r>
        <w:rPr>
          <w:rStyle w:val="17"/>
          <w:rFonts w:hint="eastAsia" w:ascii="黑体" w:eastAsia="黑体"/>
          <w:b w:val="0"/>
        </w:rPr>
        <w:t>般公共预算财政拨款支出决算情况说明</w:t>
      </w:r>
      <w:bookmarkEnd w:id="27"/>
      <w:bookmarkEnd w:id="28"/>
    </w:p>
    <w:p>
      <w:pPr>
        <w:spacing w:line="600" w:lineRule="exact"/>
        <w:ind w:firstLine="643" w:firstLineChars="200"/>
        <w:outlineLvl w:val="2"/>
        <w:rPr>
          <w:rFonts w:ascii="仿宋" w:eastAsia="仿宋"/>
          <w:b/>
          <w:sz w:val="32"/>
          <w:szCs w:val="32"/>
        </w:rPr>
      </w:pPr>
      <w:bookmarkStart w:id="29" w:name="_Toc15377210"/>
      <w:r>
        <w:rPr>
          <w:rFonts w:hint="eastAsia" w:ascii="仿宋" w:eastAsia="仿宋"/>
          <w:b/>
          <w:sz w:val="32"/>
          <w:szCs w:val="32"/>
        </w:rPr>
        <w:t>（一）一般公共预算财政拨款支出决算总体情况</w:t>
      </w:r>
      <w:bookmarkEnd w:id="29"/>
    </w:p>
    <w:p>
      <w:pPr>
        <w:spacing w:line="60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21年一般公共预算财政拨款支出276.37万元，占本年支出合计的100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20年相比，一般公共预算财政拨款支出增加276.37万元，增长100</w:t>
      </w:r>
      <w:r>
        <w:rPr>
          <w:rFonts w:ascii="仿宋" w:eastAsia="仿宋"/>
          <w:sz w:val="32"/>
          <w:szCs w:val="32"/>
        </w:rPr>
        <w:t>%</w:t>
      </w:r>
      <w:r>
        <w:rPr>
          <w:rFonts w:hint="eastAsia" w:ascii="仿宋" w:eastAsia="仿宋"/>
          <w:sz w:val="32"/>
          <w:szCs w:val="32"/>
        </w:rPr>
        <w:t>。主要变动原因是我院是2021年新成立单位.</w:t>
      </w:r>
      <w:r>
        <w:rPr>
          <w:rFonts w:ascii="仿宋" w:eastAsia="仿宋"/>
          <w:sz w:val="32"/>
          <w:szCs w:val="32"/>
        </w:rPr>
        <w:t xml:space="preserve"> </w:t>
      </w:r>
    </w:p>
    <w:p>
      <w:pPr>
        <w:spacing w:line="600" w:lineRule="exact"/>
        <w:ind w:firstLine="643" w:firstLineChars="200"/>
        <w:outlineLvl w:val="2"/>
        <w:rPr>
          <w:rFonts w:ascii="仿宋" w:eastAsia="仿宋"/>
          <w:b/>
          <w:sz w:val="32"/>
          <w:szCs w:val="32"/>
        </w:rPr>
      </w:pPr>
      <w:bookmarkStart w:id="30" w:name="_Toc15377211"/>
      <w:r>
        <w:rPr>
          <w:rFonts w:hint="eastAsia" w:ascii="仿宋" w:eastAsia="仿宋"/>
          <w:b/>
          <w:sz w:val="32"/>
          <w:szCs w:val="32"/>
        </w:rPr>
        <w:t>（二）一般公共预算财政拨款支出决算结构情况</w:t>
      </w:r>
      <w:bookmarkEnd w:id="30"/>
    </w:p>
    <w:p>
      <w:pPr>
        <w:spacing w:line="600" w:lineRule="exact"/>
        <w:ind w:firstLine="640"/>
        <w:rPr>
          <w:rFonts w:ascii="仿宋" w:eastAsia="仿宋"/>
          <w:b/>
          <w:sz w:val="32"/>
          <w:szCs w:val="32"/>
        </w:rPr>
      </w:pPr>
      <w:r>
        <w:rPr>
          <w:rFonts w:ascii="仿宋" w:eastAsia="仿宋"/>
          <w:sz w:val="32"/>
          <w:szCs w:val="32"/>
        </w:rPr>
        <w:t>20</w:t>
      </w:r>
      <w:r>
        <w:rPr>
          <w:rFonts w:hint="eastAsia" w:ascii="仿宋" w:eastAsia="仿宋"/>
          <w:sz w:val="32"/>
          <w:szCs w:val="32"/>
        </w:rPr>
        <w:t>21年一般公共预算财政拨款支出276.37万元，主要用于以下方面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支出276.37万元，占100</w:t>
      </w:r>
      <w:r>
        <w:rPr>
          <w:rFonts w:ascii="仿宋" w:eastAsia="仿宋"/>
          <w:sz w:val="32"/>
          <w:szCs w:val="32"/>
        </w:rPr>
        <w:t>%</w:t>
      </w:r>
      <w:r>
        <w:rPr>
          <w:rFonts w:hint="eastAsia" w:ascii="仿宋" w:eastAsia="仿宋"/>
          <w:sz w:val="32"/>
          <w:szCs w:val="32"/>
        </w:rPr>
        <w:t>；</w:t>
      </w:r>
      <w:r>
        <w:rPr>
          <w:rFonts w:hint="eastAsia" w:ascii="仿宋" w:eastAsia="仿宋"/>
          <w:b/>
          <w:sz w:val="32"/>
          <w:szCs w:val="32"/>
        </w:rPr>
        <w:t>教育支出（类）</w:t>
      </w:r>
      <w:r>
        <w:rPr>
          <w:rFonts w:hint="eastAsia" w:ascii="仿宋" w:eastAsia="仿宋"/>
          <w:sz w:val="32"/>
          <w:szCs w:val="32"/>
        </w:rPr>
        <w:t>0万元，占0</w:t>
      </w:r>
      <w:r>
        <w:rPr>
          <w:rFonts w:ascii="仿宋" w:eastAsia="仿宋"/>
          <w:sz w:val="32"/>
          <w:szCs w:val="32"/>
        </w:rPr>
        <w:t>%</w:t>
      </w:r>
      <w:r>
        <w:rPr>
          <w:rFonts w:hint="eastAsia" w:ascii="仿宋" w:eastAsia="仿宋"/>
          <w:sz w:val="32"/>
          <w:szCs w:val="32"/>
        </w:rPr>
        <w:t>；</w:t>
      </w:r>
      <w:r>
        <w:rPr>
          <w:rFonts w:hint="eastAsia" w:ascii="仿宋" w:eastAsia="仿宋"/>
          <w:b/>
          <w:sz w:val="32"/>
          <w:szCs w:val="32"/>
        </w:rPr>
        <w:t>科学技术（类）</w:t>
      </w:r>
      <w:r>
        <w:rPr>
          <w:rFonts w:hint="eastAsia" w:ascii="仿宋" w:eastAsia="仿宋"/>
          <w:sz w:val="32"/>
          <w:szCs w:val="32"/>
        </w:rPr>
        <w:t>支出0万元，占0</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文化旅游体育与传媒（类）支出0万元，占0</w:t>
      </w:r>
      <w:r>
        <w:rPr>
          <w:rFonts w:ascii="仿宋" w:eastAsia="仿宋"/>
          <w:b/>
          <w:bCs/>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支出0万元，占0</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卫生健康支0</w:t>
      </w:r>
      <w:r>
        <w:rPr>
          <w:rFonts w:hint="eastAsia" w:ascii="仿宋" w:eastAsia="仿宋"/>
          <w:sz w:val="32"/>
          <w:szCs w:val="32"/>
        </w:rPr>
        <w:t>万元，占0</w:t>
      </w:r>
      <w:r>
        <w:rPr>
          <w:rFonts w:ascii="仿宋" w:eastAsia="仿宋"/>
          <w:sz w:val="32"/>
          <w:szCs w:val="32"/>
        </w:rPr>
        <w:t>%</w:t>
      </w:r>
      <w:r>
        <w:rPr>
          <w:rFonts w:hint="eastAsia" w:ascii="仿宋" w:eastAsia="仿宋"/>
          <w:sz w:val="32"/>
          <w:szCs w:val="32"/>
        </w:rPr>
        <w:t>；住房保障支出0万元，占0</w:t>
      </w:r>
      <w:r>
        <w:rPr>
          <w:rFonts w:ascii="仿宋" w:eastAsia="仿宋"/>
          <w:sz w:val="32"/>
          <w:szCs w:val="32"/>
        </w:rPr>
        <w:t>%</w:t>
      </w:r>
      <w:r>
        <w:rPr>
          <w:rFonts w:hint="eastAsia" w:ascii="仿宋" w:eastAsia="仿宋"/>
          <w:sz w:val="32"/>
          <w:szCs w:val="32"/>
        </w:rPr>
        <w:t>。</w:t>
      </w:r>
    </w:p>
    <w:p>
      <w:pPr>
        <w:spacing w:line="600" w:lineRule="exact"/>
        <w:ind w:firstLine="640"/>
        <w:rPr>
          <w:rFonts w:ascii="仿宋" w:eastAsia="仿宋"/>
          <w:b/>
          <w:sz w:val="32"/>
          <w:szCs w:val="32"/>
        </w:rPr>
      </w:pPr>
      <w:r>
        <w:rPr>
          <w:rFonts w:hint="eastAsia" w:ascii="仿宋" w:eastAsia="仿宋"/>
          <w:b/>
          <w:sz w:val="32"/>
          <w:szCs w:val="32"/>
        </w:rPr>
        <w:t>（注：数据来源于财决01-1表，仅罗列本单位涉及的全部功能分类科目，至类级。）</w:t>
      </w:r>
    </w:p>
    <w:p>
      <w:pPr>
        <w:spacing w:line="600" w:lineRule="exact"/>
        <w:ind w:firstLine="643" w:firstLineChars="200"/>
        <w:outlineLvl w:val="2"/>
        <w:rPr>
          <w:rFonts w:ascii="仿宋" w:eastAsia="仿宋"/>
          <w:b/>
          <w:sz w:val="32"/>
          <w:szCs w:val="32"/>
        </w:rPr>
      </w:pPr>
      <w:bookmarkStart w:id="31" w:name="_Toc15377212"/>
      <w:r>
        <w:rPr>
          <w:rFonts w:hint="eastAsia" w:ascii="仿宋" w:eastAsia="仿宋"/>
          <w:b/>
          <w:sz w:val="32"/>
          <w:szCs w:val="32"/>
        </w:rPr>
        <w:t>（三）一般公共预算财政拨款支出决算具体情况</w:t>
      </w:r>
      <w:bookmarkEnd w:id="31"/>
    </w:p>
    <w:p>
      <w:pPr>
        <w:spacing w:line="600" w:lineRule="exact"/>
        <w:ind w:firstLine="643" w:firstLineChars="200"/>
        <w:outlineLvl w:val="2"/>
        <w:rPr>
          <w:rFonts w:ascii="仿宋" w:eastAsia="仿宋"/>
          <w:sz w:val="32"/>
          <w:szCs w:val="32"/>
        </w:rPr>
      </w:pPr>
      <w:bookmarkStart w:id="32" w:name="_Toc15378460"/>
      <w:bookmarkStart w:id="33" w:name="_Toc15377444"/>
      <w:bookmarkStart w:id="34" w:name="_Toc15377213"/>
      <w:r>
        <w:rPr>
          <w:rFonts w:hint="eastAsia" w:ascii="仿宋" w:eastAsia="仿宋"/>
          <w:b/>
          <w:sz w:val="32"/>
          <w:szCs w:val="32"/>
        </w:rPr>
        <w:t>2021年一般公共预算支出决算数为276.37</w:t>
      </w:r>
      <w:r>
        <w:rPr>
          <w:rFonts w:hint="eastAsia" w:ascii="仿宋" w:eastAsia="仿宋"/>
          <w:sz w:val="32"/>
          <w:szCs w:val="32"/>
        </w:rPr>
        <w:t>，</w:t>
      </w:r>
      <w:r>
        <w:rPr>
          <w:rStyle w:val="14"/>
          <w:rFonts w:hint="eastAsia" w:ascii="仿宋" w:eastAsia="仿宋"/>
          <w:bCs/>
          <w:sz w:val="32"/>
          <w:szCs w:val="32"/>
        </w:rPr>
        <w:t>完成预算100</w:t>
      </w:r>
      <w:r>
        <w:rPr>
          <w:rStyle w:val="14"/>
          <w:rFonts w:ascii="仿宋" w:eastAsia="仿宋"/>
          <w:bCs/>
          <w:sz w:val="32"/>
          <w:szCs w:val="32"/>
        </w:rPr>
        <w:t>%</w:t>
      </w:r>
      <w:r>
        <w:rPr>
          <w:rStyle w:val="14"/>
          <w:rFonts w:hint="eastAsia" w:ascii="仿宋" w:eastAsia="仿宋"/>
          <w:bCs/>
          <w:sz w:val="32"/>
          <w:szCs w:val="32"/>
        </w:rPr>
        <w:t>。其中：</w:t>
      </w:r>
      <w:bookmarkEnd w:id="32"/>
      <w:bookmarkEnd w:id="33"/>
      <w:bookmarkEnd w:id="34"/>
    </w:p>
    <w:p>
      <w:pPr>
        <w:spacing w:line="600" w:lineRule="exact"/>
        <w:ind w:firstLine="643" w:firstLineChars="200"/>
        <w:rPr>
          <w:rFonts w:ascii="仿宋" w:eastAsia="仿宋"/>
          <w:b/>
          <w:sz w:val="32"/>
          <w:szCs w:val="32"/>
        </w:rPr>
      </w:pPr>
      <w:r>
        <w:rPr>
          <w:rStyle w:val="14"/>
          <w:rFonts w:ascii="仿宋" w:eastAsia="仿宋"/>
          <w:bCs/>
          <w:sz w:val="32"/>
          <w:szCs w:val="32"/>
        </w:rPr>
        <w:t>1.</w:t>
      </w:r>
      <w:r>
        <w:rPr>
          <w:rStyle w:val="14"/>
          <w:rFonts w:hint="eastAsia" w:ascii="仿宋" w:eastAsia="仿宋"/>
          <w:bCs/>
          <w:sz w:val="32"/>
          <w:szCs w:val="32"/>
        </w:rPr>
        <w:t>一般公共服务</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2013450事业运行支出决算为276.3万元，完成预算100</w:t>
      </w:r>
      <w:r>
        <w:rPr>
          <w:rStyle w:val="14"/>
          <w:rFonts w:ascii="仿宋" w:eastAsia="仿宋"/>
          <w:b w:val="0"/>
          <w:bCs/>
          <w:sz w:val="32"/>
          <w:szCs w:val="32"/>
        </w:rPr>
        <w:t>%</w:t>
      </w:r>
      <w:r>
        <w:rPr>
          <w:rStyle w:val="14"/>
          <w:rFonts w:hint="eastAsia" w:ascii="仿宋" w:eastAsia="仿宋"/>
          <w:b w:val="0"/>
          <w:bCs/>
          <w:sz w:val="32"/>
          <w:szCs w:val="32"/>
        </w:rPr>
        <w:t>，决算数等于预算数的主要原因是</w:t>
      </w:r>
      <w:r>
        <w:rPr>
          <w:rFonts w:hint="eastAsia" w:ascii="仿宋" w:eastAsia="仿宋"/>
          <w:sz w:val="32"/>
          <w:szCs w:val="32"/>
        </w:rPr>
        <w:t>我院是2021年新成立单位。</w:t>
      </w:r>
    </w:p>
    <w:p>
      <w:pPr>
        <w:spacing w:line="600" w:lineRule="exact"/>
        <w:ind w:firstLine="643" w:firstLineChars="200"/>
        <w:rPr>
          <w:rFonts w:ascii="仿宋" w:eastAsia="仿宋"/>
          <w:b/>
          <w:sz w:val="32"/>
          <w:szCs w:val="32"/>
        </w:rPr>
      </w:pPr>
      <w:r>
        <w:rPr>
          <w:rStyle w:val="14"/>
          <w:rFonts w:hint="eastAsia" w:ascii="仿宋" w:eastAsia="仿宋"/>
          <w:bCs/>
          <w:sz w:val="32"/>
          <w:szCs w:val="32"/>
        </w:rPr>
        <w:t>2</w:t>
      </w:r>
      <w:r>
        <w:rPr>
          <w:rStyle w:val="14"/>
          <w:rFonts w:ascii="仿宋" w:eastAsia="仿宋"/>
          <w:bCs/>
          <w:sz w:val="32"/>
          <w:szCs w:val="32"/>
        </w:rPr>
        <w:t>.</w:t>
      </w:r>
      <w:r>
        <w:rPr>
          <w:rStyle w:val="14"/>
          <w:rFonts w:hint="eastAsia" w:ascii="仿宋" w:eastAsia="仿宋"/>
          <w:bCs/>
          <w:sz w:val="32"/>
          <w:szCs w:val="32"/>
        </w:rPr>
        <w:t>社会保障和就业2080505机关事业单位基本养老保险缴费</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支出决算为0万元，完成预算0</w:t>
      </w:r>
      <w:r>
        <w:rPr>
          <w:rStyle w:val="14"/>
          <w:rFonts w:ascii="仿宋" w:eastAsia="仿宋"/>
          <w:b w:val="0"/>
          <w:bCs/>
          <w:sz w:val="32"/>
          <w:szCs w:val="32"/>
        </w:rPr>
        <w:t>%</w:t>
      </w:r>
      <w:r>
        <w:rPr>
          <w:rStyle w:val="14"/>
          <w:rFonts w:hint="eastAsia" w:ascii="仿宋" w:eastAsia="仿宋"/>
          <w:b w:val="0"/>
          <w:bCs/>
          <w:sz w:val="32"/>
          <w:szCs w:val="32"/>
        </w:rPr>
        <w:t>，无决算数主要原因是</w:t>
      </w:r>
      <w:r>
        <w:rPr>
          <w:rFonts w:hint="eastAsia" w:ascii="仿宋" w:eastAsia="仿宋"/>
          <w:sz w:val="32"/>
          <w:szCs w:val="32"/>
        </w:rPr>
        <w:t>我院是2021年末新成立单位</w:t>
      </w:r>
      <w:r>
        <w:rPr>
          <w:rStyle w:val="14"/>
          <w:rFonts w:hint="eastAsia" w:ascii="仿宋" w:eastAsia="仿宋"/>
          <w:b w:val="0"/>
          <w:bCs/>
          <w:sz w:val="32"/>
          <w:szCs w:val="32"/>
        </w:rPr>
        <w:t>，无在编人员。</w:t>
      </w:r>
    </w:p>
    <w:p>
      <w:pPr>
        <w:spacing w:line="600" w:lineRule="exact"/>
        <w:ind w:firstLine="643" w:firstLineChars="200"/>
        <w:rPr>
          <w:rFonts w:ascii="仿宋" w:eastAsia="仿宋"/>
          <w:b/>
          <w:sz w:val="32"/>
          <w:szCs w:val="32"/>
        </w:rPr>
      </w:pPr>
      <w:r>
        <w:rPr>
          <w:rStyle w:val="14"/>
          <w:rFonts w:hint="eastAsia" w:ascii="仿宋" w:eastAsia="仿宋"/>
          <w:bCs/>
          <w:sz w:val="32"/>
          <w:szCs w:val="32"/>
        </w:rPr>
        <w:t>3</w:t>
      </w:r>
      <w:r>
        <w:rPr>
          <w:rStyle w:val="14"/>
          <w:rFonts w:ascii="仿宋" w:eastAsia="仿宋"/>
          <w:bCs/>
          <w:sz w:val="32"/>
          <w:szCs w:val="32"/>
        </w:rPr>
        <w:t>.</w:t>
      </w:r>
      <w:r>
        <w:rPr>
          <w:rFonts w:hint="eastAsia" w:ascii="仿宋" w:eastAsia="仿宋"/>
          <w:b/>
          <w:bCs/>
          <w:sz w:val="32"/>
          <w:szCs w:val="32"/>
        </w:rPr>
        <w:t>卫生健康</w:t>
      </w:r>
      <w:r>
        <w:rPr>
          <w:rStyle w:val="14"/>
          <w:rFonts w:hint="eastAsia" w:ascii="仿宋" w:eastAsia="仿宋"/>
          <w:bCs/>
          <w:sz w:val="32"/>
          <w:szCs w:val="32"/>
        </w:rPr>
        <w:t>2101102事业单位医疗</w:t>
      </w:r>
      <w:r>
        <w:rPr>
          <w:rStyle w:val="14"/>
          <w:rFonts w:ascii="仿宋" w:eastAsia="仿宋"/>
          <w:bCs/>
          <w:sz w:val="32"/>
          <w:szCs w:val="32"/>
        </w:rPr>
        <w:t>:</w:t>
      </w:r>
      <w:r>
        <w:rPr>
          <w:rStyle w:val="14"/>
          <w:rFonts w:hint="eastAsia" w:ascii="仿宋" w:eastAsia="仿宋"/>
          <w:b w:val="0"/>
          <w:bCs/>
          <w:sz w:val="32"/>
          <w:szCs w:val="32"/>
        </w:rPr>
        <w:t>支出决算为0万元，完成预算0</w:t>
      </w:r>
      <w:r>
        <w:rPr>
          <w:rStyle w:val="14"/>
          <w:rFonts w:ascii="仿宋" w:eastAsia="仿宋"/>
          <w:b w:val="0"/>
          <w:bCs/>
          <w:sz w:val="32"/>
          <w:szCs w:val="32"/>
        </w:rPr>
        <w:t>%</w:t>
      </w:r>
      <w:r>
        <w:rPr>
          <w:rStyle w:val="14"/>
          <w:rFonts w:hint="eastAsia" w:ascii="仿宋" w:eastAsia="仿宋"/>
          <w:b w:val="0"/>
          <w:bCs/>
          <w:sz w:val="32"/>
          <w:szCs w:val="32"/>
        </w:rPr>
        <w:t>，无决算数主要原因是</w:t>
      </w:r>
      <w:r>
        <w:rPr>
          <w:rFonts w:hint="eastAsia" w:ascii="仿宋" w:eastAsia="仿宋"/>
          <w:sz w:val="32"/>
          <w:szCs w:val="32"/>
        </w:rPr>
        <w:t>我院是2021年末新成立单位</w:t>
      </w:r>
      <w:r>
        <w:rPr>
          <w:rStyle w:val="14"/>
          <w:rFonts w:hint="eastAsia" w:ascii="仿宋" w:eastAsia="仿宋"/>
          <w:b w:val="0"/>
          <w:bCs/>
          <w:sz w:val="32"/>
          <w:szCs w:val="32"/>
        </w:rPr>
        <w:t>，无在编人员。</w:t>
      </w:r>
    </w:p>
    <w:p>
      <w:pPr>
        <w:tabs>
          <w:tab w:val="right" w:pos="8306"/>
        </w:tabs>
        <w:spacing w:line="600" w:lineRule="exact"/>
        <w:ind w:firstLine="640"/>
        <w:outlineLvl w:val="1"/>
        <w:rPr>
          <w:rStyle w:val="17"/>
        </w:rPr>
      </w:pPr>
      <w:bookmarkStart w:id="35" w:name="_Toc15396608"/>
      <w:bookmarkStart w:id="36" w:name="_Toc15377214"/>
      <w:r>
        <w:rPr>
          <w:rFonts w:hint="eastAsia" w:ascii="黑体" w:eastAsia="黑体"/>
          <w:sz w:val="32"/>
          <w:szCs w:val="32"/>
        </w:rPr>
        <w:t>六</w:t>
      </w:r>
      <w:r>
        <w:rPr>
          <w:rFonts w:hint="eastAsia" w:ascii="黑体" w:eastAsia="黑体"/>
          <w:b/>
          <w:sz w:val="32"/>
          <w:szCs w:val="32"/>
        </w:rPr>
        <w:t>、一</w:t>
      </w:r>
      <w:r>
        <w:rPr>
          <w:rStyle w:val="17"/>
          <w:rFonts w:hint="eastAsia" w:ascii="黑体" w:eastAsia="黑体"/>
          <w:b w:val="0"/>
        </w:rPr>
        <w:t>般公共预算财政拨款基本支出决算情况说明</w:t>
      </w:r>
      <w:bookmarkEnd w:id="35"/>
      <w:bookmarkEnd w:id="36"/>
      <w:r>
        <w:rPr>
          <w:rStyle w:val="17"/>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21年一般公共预算财政拨款基本支出276.37万元，其中：</w:t>
      </w:r>
    </w:p>
    <w:p>
      <w:pPr>
        <w:spacing w:line="600" w:lineRule="exact"/>
        <w:ind w:firstLine="645"/>
        <w:rPr>
          <w:rFonts w:ascii="仿宋" w:eastAsia="仿宋"/>
          <w:b/>
          <w:sz w:val="32"/>
          <w:szCs w:val="32"/>
        </w:rPr>
      </w:pPr>
      <w:r>
        <w:rPr>
          <w:rFonts w:hint="eastAsia" w:ascii="仿宋" w:eastAsia="仿宋"/>
          <w:sz w:val="32"/>
          <w:szCs w:val="32"/>
        </w:rPr>
        <w:t>人员经费0万元，主要我院是2021年末新成立单位</w:t>
      </w:r>
      <w:r>
        <w:rPr>
          <w:rStyle w:val="14"/>
          <w:rFonts w:hint="eastAsia" w:ascii="仿宋" w:eastAsia="仿宋"/>
          <w:b w:val="0"/>
          <w:bCs/>
          <w:sz w:val="32"/>
          <w:szCs w:val="32"/>
        </w:rPr>
        <w:t>，无在编人员。</w:t>
      </w:r>
      <w:r>
        <w:rPr>
          <w:rFonts w:ascii="仿宋" w:eastAsia="仿宋"/>
          <w:sz w:val="32"/>
          <w:szCs w:val="32"/>
        </w:rPr>
        <w:br w:type="textWrapping"/>
      </w:r>
      <w:r>
        <w:rPr>
          <w:rFonts w:hint="eastAsia" w:ascii="仿宋" w:eastAsia="仿宋"/>
          <w:sz w:val="32"/>
          <w:szCs w:val="32"/>
        </w:rPr>
        <w:t>　　公用经费276.37万元，主要包括：电费7.5万元、培训费46.8万元、劳务费、28.6万元公务用车7.8万元、车辆购置费140万元、办公费45.67万元，我院是年末新成立单位主要用于单位启动支出。</w:t>
      </w:r>
    </w:p>
    <w:p>
      <w:pPr>
        <w:spacing w:line="600" w:lineRule="exact"/>
        <w:ind w:firstLine="640"/>
        <w:outlineLvl w:val="1"/>
        <w:rPr>
          <w:rStyle w:val="17"/>
          <w:rFonts w:ascii="黑体" w:eastAsia="黑体"/>
          <w:b w:val="0"/>
        </w:rPr>
      </w:pPr>
      <w:bookmarkStart w:id="37" w:name="_Toc15377215"/>
      <w:bookmarkStart w:id="38" w:name="_Toc15396609"/>
      <w:r>
        <w:rPr>
          <w:rFonts w:hint="eastAsia" w:ascii="黑体" w:eastAsia="黑体"/>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37"/>
      <w:bookmarkEnd w:id="38"/>
    </w:p>
    <w:p>
      <w:pPr>
        <w:spacing w:line="600" w:lineRule="exact"/>
        <w:ind w:firstLine="640"/>
        <w:outlineLvl w:val="2"/>
        <w:rPr>
          <w:rFonts w:ascii="仿宋" w:eastAsia="仿宋"/>
          <w:b/>
          <w:sz w:val="32"/>
          <w:szCs w:val="32"/>
        </w:rPr>
      </w:pPr>
      <w:bookmarkStart w:id="39" w:name="_Toc15377216"/>
      <w:r>
        <w:rPr>
          <w:rFonts w:hint="eastAsia" w:ascii="仿宋" w:eastAsia="仿宋"/>
          <w:b/>
          <w:sz w:val="32"/>
          <w:szCs w:val="32"/>
        </w:rPr>
        <w:t>（一）“三公”经费财政拨款支出决算总体情况说明</w:t>
      </w:r>
      <w:bookmarkEnd w:id="39"/>
    </w:p>
    <w:p>
      <w:pPr>
        <w:spacing w:line="600" w:lineRule="exact"/>
        <w:ind w:firstLine="640"/>
        <w:rPr>
          <w:rFonts w:hint="eastAsia"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21年“三公”经费财政拨款支出决算为147.8万元，完成预算100</w:t>
      </w:r>
      <w:r>
        <w:rPr>
          <w:rFonts w:ascii="仿宋" w:eastAsia="仿宋"/>
          <w:sz w:val="32"/>
          <w:szCs w:val="32"/>
        </w:rPr>
        <w:t>%</w:t>
      </w:r>
      <w:r>
        <w:rPr>
          <w:rFonts w:hint="eastAsia" w:ascii="仿宋" w:eastAsia="仿宋"/>
          <w:sz w:val="32"/>
          <w:szCs w:val="32"/>
        </w:rPr>
        <w:t>，决算数等于预算数的主要原因我院是2021年末新成立单位。</w:t>
      </w:r>
      <w:bookmarkStart w:id="40" w:name="_Toc15377217"/>
    </w:p>
    <w:p>
      <w:pPr>
        <w:spacing w:line="600" w:lineRule="exact"/>
        <w:ind w:firstLine="640"/>
        <w:rPr>
          <w:rFonts w:ascii="仿宋" w:eastAsia="仿宋"/>
          <w:sz w:val="32"/>
          <w:szCs w:val="32"/>
        </w:rPr>
      </w:pPr>
      <w:r>
        <w:rPr>
          <w:rFonts w:hint="eastAsia" w:ascii="仿宋" w:eastAsia="仿宋"/>
          <w:b/>
          <w:sz w:val="32"/>
          <w:szCs w:val="32"/>
        </w:rPr>
        <w:t>（二）“三公”经费财政拨款支出决算具体情况说明</w:t>
      </w:r>
      <w:bookmarkEnd w:id="40"/>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21年“三公”经费财政拨款支出决算中，因公出国（境）费支出决算0万元，占0</w:t>
      </w:r>
      <w:r>
        <w:rPr>
          <w:rFonts w:ascii="仿宋" w:eastAsia="仿宋"/>
          <w:sz w:val="32"/>
          <w:szCs w:val="32"/>
        </w:rPr>
        <w:t>%</w:t>
      </w:r>
      <w:r>
        <w:rPr>
          <w:rFonts w:hint="eastAsia" w:ascii="仿宋" w:eastAsia="仿宋"/>
          <w:sz w:val="32"/>
          <w:szCs w:val="32"/>
        </w:rPr>
        <w:t>；公务用车购置及运行维护费支出决算147.8万元，占0</w:t>
      </w:r>
      <w:r>
        <w:rPr>
          <w:rFonts w:ascii="仿宋" w:eastAsia="仿宋"/>
          <w:sz w:val="32"/>
          <w:szCs w:val="32"/>
        </w:rPr>
        <w:t>%</w:t>
      </w:r>
      <w:r>
        <w:rPr>
          <w:rFonts w:hint="eastAsia" w:ascii="仿宋" w:eastAsia="仿宋"/>
          <w:sz w:val="32"/>
          <w:szCs w:val="32"/>
        </w:rPr>
        <w:t>；公务接待费支出决算0万元，占0</w:t>
      </w:r>
      <w:r>
        <w:rPr>
          <w:rFonts w:ascii="仿宋" w:eastAsia="仿宋"/>
          <w:sz w:val="32"/>
          <w:szCs w:val="32"/>
        </w:rPr>
        <w:t>%</w:t>
      </w:r>
      <w:r>
        <w:rPr>
          <w:rFonts w:hint="eastAsia" w:ascii="仿宋" w:eastAsia="仿宋"/>
          <w:sz w:val="32"/>
          <w:szCs w:val="32"/>
        </w:rPr>
        <w:t>。具体情况如下：</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0万元，</w:t>
      </w:r>
      <w:r>
        <w:rPr>
          <w:rStyle w:val="14"/>
          <w:rFonts w:hint="eastAsia" w:ascii="仿宋" w:eastAsia="仿宋"/>
          <w:b w:val="0"/>
          <w:bCs/>
          <w:sz w:val="32"/>
          <w:szCs w:val="32"/>
        </w:rPr>
        <w:t>完成预算0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全年安排因公出国（境）团组0次，出国（境）0人。因公出国（境）支出决算比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减少0万元，增长</w:t>
      </w:r>
      <w:r>
        <w:rPr>
          <w:rFonts w:ascii="仿宋_GB2312" w:eastAsia="仿宋_GB2312"/>
          <w:sz w:val="32"/>
          <w:szCs w:val="32"/>
        </w:rPr>
        <w:t>/</w:t>
      </w:r>
      <w:r>
        <w:rPr>
          <w:rFonts w:hint="eastAsia" w:ascii="仿宋_GB2312" w:eastAsia="仿宋_GB2312"/>
          <w:sz w:val="32"/>
          <w:szCs w:val="32"/>
        </w:rPr>
        <w:t>下降0</w:t>
      </w:r>
      <w:r>
        <w:rPr>
          <w:rFonts w:ascii="仿宋_GB2312" w:eastAsia="仿宋_GB2312"/>
          <w:sz w:val="32"/>
          <w:szCs w:val="32"/>
        </w:rPr>
        <w:t>%</w:t>
      </w:r>
      <w:r>
        <w:rPr>
          <w:rFonts w:hint="eastAsia" w:ascii="仿宋_GB2312" w:eastAsia="仿宋_GB2312"/>
          <w:sz w:val="32"/>
          <w:szCs w:val="32"/>
        </w:rPr>
        <w:t>。主要原因是。主要原因是我单位是新成立单位。</w:t>
      </w:r>
    </w:p>
    <w:p>
      <w:pPr>
        <w:spacing w:line="600" w:lineRule="exact"/>
        <w:ind w:firstLine="640"/>
        <w:rPr>
          <w:rFonts w:ascii="仿宋_GB2312" w:eastAsia="仿宋_GB2312"/>
          <w:sz w:val="32"/>
          <w:szCs w:val="32"/>
        </w:rPr>
      </w:pPr>
      <w:r>
        <w:rPr>
          <w:rFonts w:hint="eastAsia" w:ascii="仿宋_GB2312" w:eastAsia="仿宋_GB2312"/>
          <w:sz w:val="32"/>
          <w:szCs w:val="32"/>
        </w:rPr>
        <w:t>开支内容包括：（团组名称、出访地点、取得成效）等。</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rPr>
        <w:t>147.8万元,</w:t>
      </w:r>
      <w:r>
        <w:rPr>
          <w:rStyle w:val="14"/>
          <w:rFonts w:hint="eastAsia" w:ascii="仿宋" w:eastAsia="仿宋"/>
          <w:b w:val="0"/>
          <w:bCs/>
          <w:sz w:val="32"/>
          <w:szCs w:val="32"/>
        </w:rPr>
        <w:t>完成预算100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减少0万元，增长</w:t>
      </w:r>
      <w:r>
        <w:rPr>
          <w:rFonts w:ascii="仿宋_GB2312" w:eastAsia="仿宋_GB2312"/>
          <w:sz w:val="32"/>
          <w:szCs w:val="32"/>
        </w:rPr>
        <w:t>/</w:t>
      </w:r>
      <w:r>
        <w:rPr>
          <w:rFonts w:hint="eastAsia" w:ascii="仿宋_GB2312" w:eastAsia="仿宋_GB2312"/>
          <w:sz w:val="32"/>
          <w:szCs w:val="32"/>
        </w:rPr>
        <w:t>下降0</w:t>
      </w:r>
      <w:r>
        <w:rPr>
          <w:rFonts w:ascii="仿宋_GB2312" w:eastAsia="仿宋_GB2312"/>
          <w:sz w:val="32"/>
          <w:szCs w:val="32"/>
        </w:rPr>
        <w:t>%</w:t>
      </w:r>
      <w:r>
        <w:rPr>
          <w:rFonts w:hint="eastAsia" w:ascii="仿宋_GB2312" w:eastAsia="仿宋_GB2312"/>
          <w:sz w:val="32"/>
          <w:szCs w:val="32"/>
        </w:rPr>
        <w:t>。主要原因是我单位是新成立单位。</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140万元。全年按规定更新购置公务用车3辆，其中：轿车2辆、皮卡车1辆金额140万元。主要原因是我单位是新成立单位。</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rPr>
        <w:t>7.8万元。主要用于所需的公务用车燃料费、维修费、过路过桥费、保险费等支出。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rPr>
        <w:t>0万元，</w:t>
      </w:r>
      <w:r>
        <w:rPr>
          <w:rStyle w:val="14"/>
          <w:rFonts w:hint="eastAsia" w:ascii="仿宋" w:eastAsia="仿宋"/>
          <w:b w:val="0"/>
          <w:bCs/>
          <w:sz w:val="32"/>
          <w:szCs w:val="32"/>
        </w:rPr>
        <w:t>完成预算0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减少0万元，增长</w:t>
      </w:r>
      <w:r>
        <w:rPr>
          <w:rFonts w:ascii="仿宋_GB2312" w:eastAsia="仿宋_GB2312"/>
          <w:sz w:val="32"/>
          <w:szCs w:val="32"/>
        </w:rPr>
        <w:t>/</w:t>
      </w:r>
      <w:r>
        <w:rPr>
          <w:rFonts w:hint="eastAsia" w:ascii="仿宋_GB2312" w:eastAsia="仿宋_GB2312"/>
          <w:sz w:val="32"/>
          <w:szCs w:val="32"/>
        </w:rPr>
        <w:t>下降0</w:t>
      </w:r>
      <w:r>
        <w:rPr>
          <w:rFonts w:ascii="仿宋_GB2312" w:eastAsia="仿宋_GB2312"/>
          <w:sz w:val="32"/>
          <w:szCs w:val="32"/>
        </w:rPr>
        <w:t>%</w:t>
      </w:r>
      <w:r>
        <w:rPr>
          <w:rFonts w:hint="eastAsia" w:ascii="仿宋_GB2312" w:eastAsia="仿宋_GB2312"/>
          <w:sz w:val="32"/>
          <w:szCs w:val="32"/>
        </w:rPr>
        <w:t>。主要原因是我单位是2021年末新成立单位。</w:t>
      </w:r>
      <w:r>
        <w:rPr>
          <w:rFonts w:hint="eastAsia" w:ascii="仿宋" w:eastAsia="仿宋"/>
          <w:b/>
          <w:sz w:val="32"/>
          <w:szCs w:val="32"/>
        </w:rPr>
        <w:t>国内公务接待支出</w:t>
      </w:r>
      <w:r>
        <w:rPr>
          <w:rFonts w:hint="eastAsia" w:ascii="仿宋" w:eastAsia="仿宋"/>
          <w:sz w:val="32"/>
          <w:szCs w:val="32"/>
        </w:rPr>
        <w:t>0</w:t>
      </w:r>
      <w:r>
        <w:rPr>
          <w:rFonts w:hint="eastAsia" w:ascii="仿宋_GB2312" w:eastAsia="仿宋_GB2312"/>
          <w:sz w:val="32"/>
          <w:szCs w:val="32"/>
        </w:rPr>
        <w:t>万元，主要用于执行公务、开展业务活动开支的交通费、住宿费、用餐费等。国内公务接待</w:t>
      </w:r>
      <w:r>
        <w:rPr>
          <w:rFonts w:hint="eastAsia" w:ascii="仿宋_GB2312" w:eastAsia="仿宋_GB2312"/>
          <w:sz w:val="32"/>
          <w:szCs w:val="32"/>
          <w:lang w:val="en-US" w:eastAsia="zh-CN"/>
        </w:rPr>
        <w:t>0</w:t>
      </w:r>
      <w:r>
        <w:rPr>
          <w:rFonts w:hint="eastAsia" w:ascii="仿宋_GB2312" w:eastAsia="仿宋_GB2312"/>
          <w:sz w:val="32"/>
          <w:szCs w:val="32"/>
        </w:rPr>
        <w:t>批次，0人次（不包括陪同人员），共计支出0万元。</w:t>
      </w:r>
    </w:p>
    <w:p>
      <w:pPr>
        <w:spacing w:line="600" w:lineRule="exact"/>
        <w:ind w:firstLine="643" w:firstLineChars="200"/>
        <w:rPr>
          <w:rFonts w:ascii="黑体" w:eastAsia="黑体"/>
          <w:sz w:val="32"/>
          <w:szCs w:val="32"/>
        </w:rPr>
      </w:pPr>
      <w:r>
        <w:rPr>
          <w:rFonts w:hint="eastAsia" w:ascii="仿宋" w:eastAsia="仿宋"/>
          <w:b/>
          <w:sz w:val="32"/>
          <w:szCs w:val="32"/>
        </w:rPr>
        <w:t>外事接待支出</w:t>
      </w:r>
      <w:r>
        <w:rPr>
          <w:rFonts w:hint="eastAsia" w:ascii="仿宋" w:eastAsia="仿宋"/>
          <w:sz w:val="32"/>
          <w:szCs w:val="32"/>
        </w:rPr>
        <w:t>0</w:t>
      </w:r>
      <w:r>
        <w:rPr>
          <w:rFonts w:hint="eastAsia" w:ascii="仿宋_GB2312" w:eastAsia="仿宋_GB2312"/>
          <w:sz w:val="32"/>
          <w:szCs w:val="32"/>
        </w:rPr>
        <w:t>万元，外事接待0批次，0人，共计支出0万元，主要用于接待</w:t>
      </w:r>
      <w:bookmarkStart w:id="41" w:name="_Toc15396610"/>
      <w:bookmarkStart w:id="42" w:name="_Toc15377218"/>
      <w:r>
        <w:rPr>
          <w:rFonts w:hint="eastAsia" w:ascii="仿宋_GB2312" w:eastAsia="仿宋_GB2312"/>
          <w:sz w:val="32"/>
          <w:szCs w:val="32"/>
        </w:rPr>
        <w:t>我单位是新成立。</w:t>
      </w:r>
    </w:p>
    <w:p>
      <w:pPr>
        <w:spacing w:line="600" w:lineRule="exact"/>
        <w:ind w:firstLine="640"/>
        <w:outlineLvl w:val="1"/>
        <w:rPr>
          <w:rStyle w:val="17"/>
          <w:rFonts w:ascii="黑体" w:eastAsia="黑体"/>
        </w:rPr>
      </w:pPr>
      <w:r>
        <w:rPr>
          <w:rFonts w:hint="eastAsia" w:ascii="黑体" w:eastAsia="黑体"/>
          <w:sz w:val="32"/>
          <w:szCs w:val="32"/>
        </w:rPr>
        <w:t>八、</w:t>
      </w:r>
      <w:r>
        <w:rPr>
          <w:rStyle w:val="17"/>
          <w:rFonts w:hint="eastAsia" w:ascii="黑体" w:eastAsia="黑体"/>
          <w:b w:val="0"/>
        </w:rPr>
        <w:t>政府性基金预算支出决算情况说明</w:t>
      </w:r>
      <w:bookmarkEnd w:id="41"/>
      <w:bookmarkEnd w:id="42"/>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21年政府性基金预算财政拨款支出0万元。</w:t>
      </w:r>
    </w:p>
    <w:p>
      <w:pPr>
        <w:numPr>
          <w:ilvl w:val="0"/>
          <w:numId w:val="2"/>
        </w:numPr>
        <w:spacing w:line="600" w:lineRule="exact"/>
        <w:ind w:firstLine="640"/>
        <w:outlineLvl w:val="1"/>
        <w:rPr>
          <w:rStyle w:val="17"/>
          <w:rFonts w:ascii="黑体" w:eastAsia="黑体"/>
          <w:b w:val="0"/>
        </w:rPr>
      </w:pPr>
      <w:bookmarkStart w:id="43" w:name="_Toc15377219"/>
      <w:bookmarkStart w:id="44" w:name="_Toc15396611"/>
      <w:r>
        <w:rPr>
          <w:rStyle w:val="17"/>
          <w:rFonts w:hint="eastAsia" w:ascii="黑体" w:eastAsia="黑体"/>
          <w:b w:val="0"/>
        </w:rPr>
        <w:t>国有资本经营预算支出决算情况说明</w:t>
      </w:r>
      <w:bookmarkEnd w:id="43"/>
      <w:bookmarkEnd w:id="44"/>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21年国有资本经营预算财政拨款支出0万元。</w:t>
      </w:r>
    </w:p>
    <w:p>
      <w:pPr>
        <w:numPr>
          <w:ilvl w:val="0"/>
          <w:numId w:val="2"/>
        </w:numPr>
        <w:spacing w:line="600" w:lineRule="exact"/>
        <w:ind w:firstLine="640"/>
        <w:outlineLvl w:val="1"/>
        <w:rPr>
          <w:rStyle w:val="17"/>
          <w:rFonts w:ascii="黑体" w:eastAsia="黑体"/>
          <w:b w:val="0"/>
        </w:rPr>
      </w:pPr>
      <w:bookmarkStart w:id="45" w:name="_Toc15396612"/>
      <w:bookmarkStart w:id="46" w:name="_Toc15377221"/>
      <w:r>
        <w:rPr>
          <w:rStyle w:val="17"/>
          <w:rFonts w:hint="eastAsia" w:ascii="黑体" w:eastAsia="黑体"/>
          <w:b w:val="0"/>
        </w:rPr>
        <w:t>其他重要事项的情况说明</w:t>
      </w:r>
      <w:bookmarkEnd w:id="45"/>
      <w:bookmarkEnd w:id="46"/>
    </w:p>
    <w:p>
      <w:pPr>
        <w:spacing w:line="600" w:lineRule="exact"/>
        <w:ind w:firstLine="643" w:firstLineChars="200"/>
        <w:outlineLvl w:val="2"/>
        <w:rPr>
          <w:rFonts w:ascii="仿宋" w:eastAsia="仿宋"/>
          <w:sz w:val="32"/>
          <w:szCs w:val="32"/>
        </w:rPr>
      </w:pPr>
      <w:bookmarkStart w:id="47" w:name="_Toc15377222"/>
      <w:r>
        <w:rPr>
          <w:rFonts w:hint="eastAsia" w:ascii="仿宋" w:eastAsia="仿宋"/>
          <w:b/>
          <w:sz w:val="32"/>
          <w:szCs w:val="32"/>
        </w:rPr>
        <w:t>（一）机关运行经费支出情况</w:t>
      </w:r>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21年机关运行经费支出276.37万元，比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减少0万元，增长</w:t>
      </w:r>
      <w:r>
        <w:rPr>
          <w:rFonts w:ascii="仿宋_GB2312" w:eastAsia="仿宋_GB2312"/>
          <w:sz w:val="32"/>
          <w:szCs w:val="32"/>
        </w:rPr>
        <w:t>/</w:t>
      </w:r>
      <w:r>
        <w:rPr>
          <w:rFonts w:hint="eastAsia" w:ascii="仿宋_GB2312" w:eastAsia="仿宋_GB2312"/>
          <w:sz w:val="32"/>
          <w:szCs w:val="32"/>
        </w:rPr>
        <w:t>下降0</w:t>
      </w:r>
      <w:r>
        <w:rPr>
          <w:rFonts w:ascii="仿宋_GB2312" w:eastAsia="仿宋_GB2312"/>
          <w:sz w:val="32"/>
          <w:szCs w:val="32"/>
        </w:rPr>
        <w:t>%</w:t>
      </w:r>
      <w:r>
        <w:rPr>
          <w:rFonts w:hint="eastAsia" w:ascii="仿宋_GB2312" w:eastAsia="仿宋_GB2312"/>
          <w:sz w:val="32"/>
          <w:szCs w:val="32"/>
        </w:rPr>
        <w:t>主要原因是我单位是2021年末新成立单位。</w:t>
      </w:r>
    </w:p>
    <w:p>
      <w:pPr>
        <w:autoSpaceDE w:val="0"/>
        <w:autoSpaceDN w:val="0"/>
        <w:adjustRightInd w:val="0"/>
        <w:spacing w:line="600" w:lineRule="exact"/>
        <w:ind w:firstLine="643" w:firstLineChars="200"/>
        <w:jc w:val="left"/>
        <w:outlineLvl w:val="2"/>
        <w:rPr>
          <w:rFonts w:ascii="仿宋" w:eastAsia="仿宋"/>
          <w:b/>
          <w:sz w:val="32"/>
          <w:szCs w:val="32"/>
        </w:rPr>
      </w:pPr>
      <w:bookmarkStart w:id="48" w:name="_Toc15377223"/>
      <w:r>
        <w:rPr>
          <w:rFonts w:hint="eastAsia" w:ascii="仿宋" w:eastAsia="仿宋"/>
          <w:b/>
          <w:sz w:val="32"/>
          <w:szCs w:val="32"/>
        </w:rPr>
        <w:t>（二）政府采购支出情况</w:t>
      </w:r>
      <w:bookmarkEnd w:id="48"/>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21年政府采购支出总额140万元，其中：政府采购货物支出140万元、政府采购工程支出0万元、政府采购服务支出140万元。</w:t>
      </w:r>
    </w:p>
    <w:p>
      <w:pPr>
        <w:autoSpaceDE w:val="0"/>
        <w:autoSpaceDN w:val="0"/>
        <w:adjustRightInd w:val="0"/>
        <w:spacing w:line="600" w:lineRule="exact"/>
        <w:ind w:firstLine="643" w:firstLineChars="200"/>
        <w:jc w:val="left"/>
        <w:outlineLvl w:val="2"/>
        <w:rPr>
          <w:rFonts w:ascii="仿宋" w:eastAsia="仿宋"/>
          <w:b/>
          <w:sz w:val="32"/>
          <w:szCs w:val="32"/>
        </w:rPr>
      </w:pPr>
      <w:bookmarkStart w:id="49" w:name="_Toc15377224"/>
      <w:r>
        <w:rPr>
          <w:rFonts w:hint="eastAsia" w:ascii="仿宋" w:eastAsia="仿宋"/>
          <w:b/>
          <w:sz w:val="32"/>
          <w:szCs w:val="32"/>
        </w:rPr>
        <w:t>（三）国有资产占有使用情况</w:t>
      </w:r>
      <w:bookmarkEnd w:id="49"/>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日，四川藏语佛学院阿坝分院共有车辆3辆，其中：主要是其他用车3辆，其他用车主要是用单位职工日常下乡等。</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autoSpaceDE w:val="0"/>
        <w:autoSpaceDN w:val="0"/>
        <w:adjustRightInd w:val="0"/>
        <w:spacing w:line="60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我单位是2021末新成立单位，无绩效项目</w:t>
      </w:r>
    </w:p>
    <w:p>
      <w:pPr>
        <w:autoSpaceDE w:val="0"/>
        <w:autoSpaceDN w:val="0"/>
        <w:adjustRightInd w:val="0"/>
        <w:spacing w:before="240" w:line="600" w:lineRule="exact"/>
        <w:ind w:firstLine="1100" w:firstLineChars="250"/>
        <w:rPr>
          <w:rFonts w:ascii="黑体" w:eastAsia="黑体"/>
          <w:bCs/>
          <w:kern w:val="44"/>
          <w:sz w:val="44"/>
          <w:szCs w:val="44"/>
        </w:rPr>
      </w:pPr>
      <w:r>
        <w:rPr>
          <w:rFonts w:hint="eastAsia" w:ascii="黑体" w:eastAsia="黑体"/>
          <w:bCs/>
          <w:kern w:val="44"/>
          <w:sz w:val="44"/>
          <w:szCs w:val="44"/>
        </w:rPr>
        <w:t>第三部分（名词解释）</w:t>
      </w:r>
    </w:p>
    <w:p>
      <w:pPr>
        <w:spacing w:line="600" w:lineRule="exact"/>
        <w:jc w:val="left"/>
        <w:rPr>
          <w:rFonts w:ascii="宋体"/>
          <w:b/>
          <w:sz w:val="44"/>
          <w:szCs w:val="44"/>
        </w:rPr>
      </w:pP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1"/>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一般公共服务2013450事业运行指事业单位日常运行经费。</w:t>
      </w:r>
    </w:p>
    <w:p>
      <w:pPr>
        <w:ind w:firstLine="640" w:firstLineChars="200"/>
        <w:rPr>
          <w:rFonts w:ascii="仿宋_GB2312" w:eastAsia="仿宋_GB2312"/>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sz w:val="32"/>
          <w:szCs w:val="32"/>
        </w:rPr>
        <w:t>社会保障和就业2080505：指职工基本养老保险缴费。</w:t>
      </w:r>
    </w:p>
    <w:p>
      <w:pPr>
        <w:ind w:firstLine="640" w:firstLineChars="200"/>
        <w:rPr>
          <w:rFonts w:ascii="仿宋_GB2312" w:eastAsia="仿宋_GB2312"/>
          <w:sz w:val="32"/>
          <w:szCs w:val="32"/>
        </w:rPr>
      </w:pP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医疗卫生与计划生育2101102事业单位医疗：指事业单位职工医疗日常缴费。</w:t>
      </w:r>
    </w:p>
    <w:p>
      <w:pPr>
        <w:ind w:firstLine="640" w:firstLineChars="200"/>
        <w:rPr>
          <w:rFonts w:ascii="仿宋_GB2312" w:eastAsia="仿宋_GB2312"/>
          <w:sz w:val="32"/>
          <w:szCs w:val="32"/>
        </w:rPr>
      </w:pPr>
      <w:r>
        <w:rPr>
          <w:rFonts w:hint="eastAsia" w:ascii="仿宋_GB2312" w:eastAsia="仿宋_GB2312"/>
          <w:sz w:val="32"/>
          <w:szCs w:val="32"/>
        </w:rPr>
        <w:t>12</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14</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15</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16</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sz w:val="44"/>
          <w:szCs w:val="44"/>
        </w:rPr>
      </w:pPr>
      <w:bookmarkStart w:id="50" w:name="_Toc15396618"/>
      <w:bookmarkStart w:id="51" w:name="_Toc15377226"/>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ascii="仿宋" w:eastAsia="仿宋"/>
        </w:rPr>
      </w:pPr>
      <w:bookmarkStart w:id="65" w:name="_GoBack"/>
      <w:bookmarkEnd w:id="65"/>
      <w:r>
        <w:rPr>
          <w:rFonts w:hint="eastAsia" w:ascii="黑体" w:eastAsia="黑体"/>
          <w:sz w:val="44"/>
          <w:szCs w:val="44"/>
        </w:rPr>
        <w:t>第</w:t>
      </w:r>
      <w:r>
        <w:rPr>
          <w:rStyle w:val="16"/>
          <w:rFonts w:hint="eastAsia" w:ascii="黑体" w:eastAsia="黑体"/>
          <w:b w:val="0"/>
        </w:rPr>
        <w:t>四部分 附表</w:t>
      </w:r>
      <w:bookmarkEnd w:id="50"/>
      <w:bookmarkEnd w:id="51"/>
      <w:bookmarkStart w:id="52" w:name="_Toc15396619"/>
    </w:p>
    <w:p>
      <w:pPr>
        <w:pStyle w:val="4"/>
        <w:rPr>
          <w:rFonts w:ascii="仿宋" w:eastAsia="仿宋"/>
        </w:rPr>
      </w:pPr>
      <w:r>
        <w:rPr>
          <w:rFonts w:hint="eastAsia" w:ascii="仿宋" w:eastAsia="仿宋"/>
          <w:b w:val="0"/>
        </w:rPr>
        <w:t>一、收</w:t>
      </w:r>
      <w:r>
        <w:rPr>
          <w:rStyle w:val="17"/>
          <w:rFonts w:hint="eastAsia" w:ascii="仿宋" w:eastAsia="仿宋"/>
          <w:b w:val="0"/>
          <w:bCs w:val="0"/>
        </w:rPr>
        <w:t>入支出决算总表</w:t>
      </w:r>
      <w:bookmarkEnd w:id="52"/>
    </w:p>
    <w:p>
      <w:pPr>
        <w:pStyle w:val="4"/>
        <w:rPr>
          <w:rFonts w:ascii="仿宋" w:eastAsia="仿宋"/>
        </w:rPr>
      </w:pPr>
      <w:bookmarkStart w:id="53" w:name="_Toc15396620"/>
      <w:r>
        <w:rPr>
          <w:rFonts w:hint="eastAsia" w:ascii="仿宋" w:eastAsia="仿宋"/>
          <w:b w:val="0"/>
        </w:rPr>
        <w:t>二、收</w:t>
      </w:r>
      <w:r>
        <w:rPr>
          <w:rStyle w:val="17"/>
          <w:rFonts w:hint="eastAsia" w:ascii="仿宋" w:eastAsia="仿宋"/>
          <w:b w:val="0"/>
          <w:bCs w:val="0"/>
        </w:rPr>
        <w:t>入决算表</w:t>
      </w:r>
      <w:bookmarkEnd w:id="53"/>
    </w:p>
    <w:p>
      <w:pPr>
        <w:pStyle w:val="4"/>
        <w:rPr>
          <w:rFonts w:ascii="仿宋" w:eastAsia="仿宋"/>
        </w:rPr>
      </w:pPr>
      <w:bookmarkStart w:id="54" w:name="_Toc15396621"/>
      <w:r>
        <w:rPr>
          <w:rStyle w:val="17"/>
          <w:rFonts w:hint="eastAsia" w:ascii="仿宋" w:eastAsia="仿宋"/>
          <w:b w:val="0"/>
          <w:bCs w:val="0"/>
        </w:rPr>
        <w:t>三、</w:t>
      </w:r>
      <w:r>
        <w:rPr>
          <w:rFonts w:hint="eastAsia" w:ascii="仿宋" w:eastAsia="仿宋"/>
          <w:b w:val="0"/>
        </w:rPr>
        <w:t>支</w:t>
      </w:r>
      <w:r>
        <w:rPr>
          <w:rStyle w:val="17"/>
          <w:rFonts w:hint="eastAsia" w:ascii="仿宋" w:eastAsia="仿宋"/>
          <w:b w:val="0"/>
          <w:bCs w:val="0"/>
        </w:rPr>
        <w:t>出决算表</w:t>
      </w:r>
      <w:bookmarkEnd w:id="54"/>
    </w:p>
    <w:p>
      <w:pPr>
        <w:pStyle w:val="4"/>
        <w:rPr>
          <w:rFonts w:ascii="仿宋" w:eastAsia="仿宋"/>
          <w:b w:val="0"/>
        </w:rPr>
      </w:pPr>
      <w:bookmarkStart w:id="55" w:name="_Toc15396622"/>
      <w:r>
        <w:rPr>
          <w:rStyle w:val="17"/>
          <w:rFonts w:hint="eastAsia" w:ascii="仿宋" w:eastAsia="仿宋"/>
          <w:b w:val="0"/>
          <w:bCs w:val="0"/>
        </w:rPr>
        <w:t>四、</w:t>
      </w:r>
      <w:r>
        <w:rPr>
          <w:rFonts w:hint="eastAsia" w:ascii="仿宋" w:eastAsia="仿宋"/>
          <w:b w:val="0"/>
        </w:rPr>
        <w:t>财</w:t>
      </w:r>
      <w:r>
        <w:rPr>
          <w:rStyle w:val="17"/>
          <w:rFonts w:hint="eastAsia" w:ascii="仿宋" w:eastAsia="仿宋"/>
          <w:b w:val="0"/>
          <w:bCs w:val="0"/>
        </w:rPr>
        <w:t>政拨款收入支出决算总表</w:t>
      </w:r>
      <w:bookmarkEnd w:id="55"/>
    </w:p>
    <w:p>
      <w:pPr>
        <w:pStyle w:val="4"/>
        <w:rPr>
          <w:rStyle w:val="17"/>
          <w:rFonts w:ascii="仿宋" w:eastAsia="仿宋"/>
          <w:b w:val="0"/>
          <w:bCs w:val="0"/>
        </w:rPr>
      </w:pPr>
      <w:bookmarkStart w:id="56" w:name="_Toc15396623"/>
      <w:r>
        <w:rPr>
          <w:rStyle w:val="17"/>
          <w:rFonts w:hint="eastAsia" w:ascii="仿宋" w:eastAsia="仿宋"/>
          <w:b w:val="0"/>
          <w:bCs w:val="0"/>
        </w:rPr>
        <w:t>五、</w:t>
      </w:r>
      <w:r>
        <w:rPr>
          <w:rFonts w:hint="eastAsia" w:ascii="仿宋" w:eastAsia="仿宋"/>
          <w:b w:val="0"/>
        </w:rPr>
        <w:t>财</w:t>
      </w:r>
      <w:r>
        <w:rPr>
          <w:rStyle w:val="17"/>
          <w:rFonts w:hint="eastAsia" w:ascii="仿宋" w:eastAsia="仿宋"/>
          <w:b w:val="0"/>
          <w:bCs w:val="0"/>
        </w:rPr>
        <w:t>政拨款支出决算明细表</w:t>
      </w:r>
      <w:bookmarkEnd w:id="56"/>
      <w:bookmarkStart w:id="57" w:name="_Toc15396624"/>
    </w:p>
    <w:p>
      <w:pPr>
        <w:pStyle w:val="4"/>
        <w:rPr>
          <w:rFonts w:ascii="仿宋" w:eastAsia="仿宋"/>
        </w:rPr>
      </w:pPr>
      <w:r>
        <w:rPr>
          <w:rStyle w:val="17"/>
          <w:rFonts w:hint="eastAsia" w:ascii="仿宋" w:eastAsia="仿宋"/>
          <w:b w:val="0"/>
          <w:bCs w:val="0"/>
        </w:rPr>
        <w:t>六、</w:t>
      </w:r>
      <w:r>
        <w:rPr>
          <w:rFonts w:hint="eastAsia" w:ascii="仿宋" w:eastAsia="仿宋"/>
          <w:b w:val="0"/>
        </w:rPr>
        <w:t>一</w:t>
      </w:r>
      <w:r>
        <w:rPr>
          <w:rStyle w:val="17"/>
          <w:rFonts w:hint="eastAsia" w:ascii="仿宋" w:eastAsia="仿宋"/>
          <w:b w:val="0"/>
          <w:bCs w:val="0"/>
        </w:rPr>
        <w:t>般公共预算财政拨款支出决算表</w:t>
      </w:r>
      <w:bookmarkEnd w:id="57"/>
    </w:p>
    <w:p>
      <w:pPr>
        <w:pStyle w:val="4"/>
        <w:rPr>
          <w:rFonts w:ascii="仿宋" w:eastAsia="仿宋"/>
        </w:rPr>
      </w:pPr>
      <w:bookmarkStart w:id="58" w:name="_Toc15396625"/>
      <w:r>
        <w:rPr>
          <w:rStyle w:val="17"/>
          <w:rFonts w:hint="eastAsia" w:ascii="仿宋" w:eastAsia="仿宋"/>
          <w:b w:val="0"/>
          <w:bCs w:val="0"/>
        </w:rPr>
        <w:t>七、</w:t>
      </w:r>
      <w:r>
        <w:rPr>
          <w:rFonts w:hint="eastAsia" w:ascii="仿宋" w:eastAsia="仿宋"/>
          <w:b w:val="0"/>
        </w:rPr>
        <w:t>一</w:t>
      </w:r>
      <w:r>
        <w:rPr>
          <w:rStyle w:val="17"/>
          <w:rFonts w:hint="eastAsia" w:ascii="仿宋" w:eastAsia="仿宋"/>
          <w:b w:val="0"/>
          <w:bCs w:val="0"/>
        </w:rPr>
        <w:t>般公共预算财政拨款支出决算明细表</w:t>
      </w:r>
      <w:bookmarkEnd w:id="58"/>
    </w:p>
    <w:p>
      <w:pPr>
        <w:pStyle w:val="4"/>
        <w:rPr>
          <w:rFonts w:ascii="仿宋" w:eastAsia="仿宋"/>
        </w:rPr>
      </w:pPr>
      <w:bookmarkStart w:id="59" w:name="_Toc15396626"/>
      <w:r>
        <w:rPr>
          <w:rStyle w:val="17"/>
          <w:rFonts w:hint="eastAsia" w:ascii="仿宋" w:eastAsia="仿宋"/>
          <w:b w:val="0"/>
          <w:bCs w:val="0"/>
        </w:rPr>
        <w:t>八、</w:t>
      </w:r>
      <w:r>
        <w:rPr>
          <w:rFonts w:hint="eastAsia" w:ascii="仿宋" w:eastAsia="仿宋"/>
          <w:b w:val="0"/>
        </w:rPr>
        <w:t>一</w:t>
      </w:r>
      <w:r>
        <w:rPr>
          <w:rStyle w:val="17"/>
          <w:rFonts w:hint="eastAsia" w:ascii="仿宋" w:eastAsia="仿宋"/>
          <w:b w:val="0"/>
          <w:bCs w:val="0"/>
        </w:rPr>
        <w:t>般公共预算财政拨款基本支出决算表</w:t>
      </w:r>
      <w:bookmarkEnd w:id="59"/>
    </w:p>
    <w:p>
      <w:pPr>
        <w:pStyle w:val="4"/>
        <w:rPr>
          <w:rFonts w:ascii="仿宋" w:eastAsia="仿宋"/>
        </w:rPr>
      </w:pPr>
      <w:bookmarkStart w:id="60" w:name="_Toc15396627"/>
      <w:r>
        <w:rPr>
          <w:rStyle w:val="17"/>
          <w:rFonts w:hint="eastAsia" w:ascii="仿宋" w:eastAsia="仿宋"/>
          <w:b w:val="0"/>
          <w:bCs w:val="0"/>
        </w:rPr>
        <w:t>九、</w:t>
      </w:r>
      <w:r>
        <w:rPr>
          <w:rFonts w:hint="eastAsia" w:ascii="仿宋" w:eastAsia="仿宋"/>
          <w:b w:val="0"/>
        </w:rPr>
        <w:t>一</w:t>
      </w:r>
      <w:r>
        <w:rPr>
          <w:rStyle w:val="17"/>
          <w:rFonts w:hint="eastAsia" w:ascii="仿宋" w:eastAsia="仿宋"/>
          <w:b w:val="0"/>
          <w:bCs w:val="0"/>
        </w:rPr>
        <w:t>般公共预算财政拨款项目支出决算表</w:t>
      </w:r>
      <w:bookmarkEnd w:id="60"/>
    </w:p>
    <w:p>
      <w:pPr>
        <w:pStyle w:val="4"/>
        <w:rPr>
          <w:rFonts w:ascii="仿宋" w:eastAsia="仿宋"/>
        </w:rPr>
      </w:pPr>
      <w:bookmarkStart w:id="61" w:name="_Toc15396628"/>
      <w:r>
        <w:rPr>
          <w:rStyle w:val="17"/>
          <w:rFonts w:hint="eastAsia" w:ascii="仿宋" w:eastAsia="仿宋"/>
          <w:b w:val="0"/>
          <w:bCs w:val="0"/>
        </w:rPr>
        <w:t>十、</w:t>
      </w:r>
      <w:r>
        <w:rPr>
          <w:rFonts w:hint="eastAsia" w:ascii="仿宋" w:eastAsia="仿宋"/>
          <w:b w:val="0"/>
        </w:rPr>
        <w:t>一</w:t>
      </w:r>
      <w:r>
        <w:rPr>
          <w:rStyle w:val="17"/>
          <w:rFonts w:hint="eastAsia" w:ascii="仿宋" w:eastAsia="仿宋"/>
          <w:b w:val="0"/>
          <w:bCs w:val="0"/>
        </w:rPr>
        <w:t>般公共预算财政拨款“三公”经费支出决算表</w:t>
      </w:r>
      <w:bookmarkEnd w:id="61"/>
    </w:p>
    <w:p>
      <w:pPr>
        <w:pStyle w:val="4"/>
        <w:rPr>
          <w:rFonts w:ascii="仿宋" w:eastAsia="仿宋"/>
        </w:rPr>
      </w:pPr>
      <w:bookmarkStart w:id="62" w:name="_Toc15396629"/>
      <w:r>
        <w:rPr>
          <w:rStyle w:val="17"/>
          <w:rFonts w:hint="eastAsia" w:ascii="仿宋" w:eastAsia="仿宋"/>
          <w:b w:val="0"/>
          <w:bCs w:val="0"/>
        </w:rPr>
        <w:t>十一、</w:t>
      </w:r>
      <w:r>
        <w:rPr>
          <w:rFonts w:hint="eastAsia" w:ascii="仿宋" w:eastAsia="仿宋"/>
          <w:b w:val="0"/>
        </w:rPr>
        <w:t>政</w:t>
      </w:r>
      <w:r>
        <w:rPr>
          <w:rStyle w:val="17"/>
          <w:rFonts w:hint="eastAsia" w:ascii="仿宋" w:eastAsia="仿宋"/>
          <w:b w:val="0"/>
          <w:bCs w:val="0"/>
        </w:rPr>
        <w:t>府性基金预算财政拨款收入支出决算表</w:t>
      </w:r>
      <w:bookmarkEnd w:id="62"/>
    </w:p>
    <w:p>
      <w:pPr>
        <w:pStyle w:val="4"/>
        <w:rPr>
          <w:rFonts w:ascii="仿宋" w:eastAsia="仿宋"/>
        </w:rPr>
      </w:pPr>
      <w:bookmarkStart w:id="63" w:name="_Toc15396630"/>
      <w:r>
        <w:rPr>
          <w:rStyle w:val="17"/>
          <w:rFonts w:hint="eastAsia" w:ascii="仿宋" w:eastAsia="仿宋"/>
          <w:b w:val="0"/>
          <w:bCs w:val="0"/>
        </w:rPr>
        <w:t>十二、</w:t>
      </w:r>
      <w:r>
        <w:rPr>
          <w:rFonts w:hint="eastAsia" w:ascii="仿宋" w:eastAsia="仿宋"/>
          <w:b w:val="0"/>
        </w:rPr>
        <w:t>政</w:t>
      </w:r>
      <w:r>
        <w:rPr>
          <w:rStyle w:val="17"/>
          <w:rFonts w:hint="eastAsia" w:ascii="仿宋" w:eastAsia="仿宋"/>
          <w:b w:val="0"/>
          <w:bCs w:val="0"/>
        </w:rPr>
        <w:t>府性基金预算财政拨款“三公”经费支出决算表</w:t>
      </w:r>
      <w:bookmarkEnd w:id="63"/>
    </w:p>
    <w:p>
      <w:pPr>
        <w:pStyle w:val="4"/>
        <w:rPr>
          <w:rStyle w:val="17"/>
          <w:rFonts w:ascii="仿宋" w:eastAsia="仿宋"/>
          <w:b w:val="0"/>
          <w:bCs w:val="0"/>
        </w:rPr>
      </w:pPr>
      <w:bookmarkStart w:id="64" w:name="_Toc15396631"/>
      <w:r>
        <w:rPr>
          <w:rStyle w:val="17"/>
          <w:rFonts w:hint="eastAsia" w:ascii="仿宋" w:eastAsia="仿宋"/>
          <w:b w:val="0"/>
          <w:bCs w:val="0"/>
        </w:rPr>
        <w:t>十三、</w:t>
      </w:r>
      <w:r>
        <w:rPr>
          <w:rFonts w:hint="eastAsia" w:ascii="仿宋" w:eastAsia="仿宋"/>
          <w:b w:val="0"/>
        </w:rPr>
        <w:t>国</w:t>
      </w:r>
      <w:r>
        <w:rPr>
          <w:rStyle w:val="17"/>
          <w:rFonts w:hint="eastAsia" w:ascii="仿宋" w:eastAsia="仿宋"/>
          <w:b w:val="0"/>
          <w:bCs w:val="0"/>
        </w:rPr>
        <w:t>有资本经营预算财政拨款收入支出决算表</w:t>
      </w:r>
      <w:bookmarkEnd w:id="64"/>
    </w:p>
    <w:p>
      <w:pPr>
        <w:rPr>
          <w:rFonts w:eastAsia="仿宋"/>
        </w:rPr>
      </w:pPr>
      <w:r>
        <w:rPr>
          <w:rStyle w:val="17"/>
          <w:rFonts w:hint="eastAsia" w:ascii="仿宋" w:eastAsia="仿宋"/>
          <w:b w:val="0"/>
          <w:bCs w:val="0"/>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1887915"/>
    </w:sdtPr>
    <w:sdtContent>
      <w:p>
        <w:pPr>
          <w:pStyle w:val="8"/>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YWQxMTVhMzA0ZmI5MzE0ZTQ4Njg5NWUwM2ZhMTJkY2QifQ=="/>
  </w:docVars>
  <w:rsids>
    <w:rsidRoot w:val="008C6A67"/>
    <w:rsid w:val="00190606"/>
    <w:rsid w:val="0019628A"/>
    <w:rsid w:val="0037334C"/>
    <w:rsid w:val="003D2012"/>
    <w:rsid w:val="004342AD"/>
    <w:rsid w:val="004F482C"/>
    <w:rsid w:val="00511EBA"/>
    <w:rsid w:val="005A2D3A"/>
    <w:rsid w:val="00621548"/>
    <w:rsid w:val="006F23A1"/>
    <w:rsid w:val="00816447"/>
    <w:rsid w:val="008C6A67"/>
    <w:rsid w:val="009377DA"/>
    <w:rsid w:val="00A402AB"/>
    <w:rsid w:val="00BA006A"/>
    <w:rsid w:val="00BA47D6"/>
    <w:rsid w:val="00BD2047"/>
    <w:rsid w:val="00C22955"/>
    <w:rsid w:val="00DD2605"/>
    <w:rsid w:val="00E2301C"/>
    <w:rsid w:val="00E74BE3"/>
    <w:rsid w:val="00E83692"/>
    <w:rsid w:val="00E95CBF"/>
    <w:rsid w:val="162B29A8"/>
    <w:rsid w:val="46C211F5"/>
    <w:rsid w:val="611F4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7"/>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uiPriority w:val="0"/>
    <w:rPr>
      <w:b/>
    </w:rPr>
  </w:style>
  <w:style w:type="character" w:styleId="15">
    <w:name w:val="Hyperlink"/>
    <w:basedOn w:val="13"/>
    <w:qFormat/>
    <w:uiPriority w:val="0"/>
    <w:rPr>
      <w:color w:val="0000FF"/>
      <w:u w:val="single"/>
    </w:rPr>
  </w:style>
  <w:style w:type="character" w:customStyle="1" w:styleId="16">
    <w:name w:val="标题 1 Char"/>
    <w:basedOn w:val="13"/>
    <w:link w:val="3"/>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4"/>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4">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12</Pages>
  <Words>4013</Words>
  <Characters>4404</Characters>
  <Lines>32</Lines>
  <Paragraphs>9</Paragraphs>
  <TotalTime>97</TotalTime>
  <ScaleCrop>false</ScaleCrop>
  <LinksUpToDate>false</LinksUpToDate>
  <CharactersWithSpaces>4421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Jayk</cp:lastModifiedBy>
  <cp:lastPrinted>2022-09-27T01:05:00Z</cp:lastPrinted>
  <dcterms:modified xsi:type="dcterms:W3CDTF">2022-10-10T08:32:04Z</dcterms:modified>
  <dc:title>四川省***</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12B1C8CC3D124AAC8FE9BA779102B568</vt:lpwstr>
  </property>
</Properties>
</file>