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center"/>
        <w:textAlignment w:val="auto"/>
        <w:rPr>
          <w:rFonts w:hint="default" w:ascii="Times New Roman" w:hAnsi="Times New Roman" w:eastAsia="方正小标宋简体" w:cs="Times New Roman"/>
          <w:sz w:val="44"/>
          <w:szCs w:val="44"/>
        </w:rPr>
      </w:pPr>
      <w:r>
        <w:rPr>
          <w:rStyle w:val="11"/>
          <w:rFonts w:hint="default" w:ascii="Times New Roman" w:hAnsi="Times New Roman" w:eastAsia="方正小标宋简体" w:cs="Times New Roman"/>
          <w:b/>
          <w:bCs/>
          <w:sz w:val="44"/>
          <w:szCs w:val="44"/>
          <w:rtl w:val="0"/>
        </w:rPr>
        <w:t>2019年度</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center"/>
        <w:textAlignment w:val="auto"/>
        <w:rPr>
          <w:rFonts w:hint="default" w:ascii="Times New Roman" w:hAnsi="Times New Roman" w:eastAsia="方正小标宋简体" w:cs="Times New Roman"/>
          <w:sz w:val="44"/>
          <w:szCs w:val="44"/>
        </w:rPr>
      </w:pPr>
      <w:r>
        <w:rPr>
          <w:rStyle w:val="11"/>
          <w:rFonts w:hint="default" w:ascii="Times New Roman" w:hAnsi="Times New Roman" w:eastAsia="方正小标宋简体" w:cs="Times New Roman"/>
          <w:b/>
          <w:bCs/>
          <w:sz w:val="44"/>
          <w:szCs w:val="44"/>
          <w:rtl w:val="0"/>
          <w:lang w:val="en-US" w:eastAsia="zh-CN"/>
        </w:rPr>
        <w:t>中共阿坝州委统战部</w:t>
      </w:r>
      <w:r>
        <w:rPr>
          <w:rStyle w:val="11"/>
          <w:rFonts w:hint="default" w:ascii="Times New Roman" w:hAnsi="Times New Roman" w:eastAsia="方正小标宋简体" w:cs="Times New Roman"/>
          <w:b/>
          <w:bCs/>
          <w:sz w:val="44"/>
          <w:szCs w:val="44"/>
          <w:rtl w:val="0"/>
        </w:rPr>
        <w:t>部门决算</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eastAsia="方正小标宋简体" w:cs="Times New Roman"/>
          <w:sz w:val="44"/>
          <w:szCs w:val="44"/>
        </w:rPr>
      </w:pPr>
      <w:r>
        <w:rPr>
          <w:rStyle w:val="11"/>
          <w:rFonts w:hint="default" w:ascii="Times New Roman" w:hAnsi="Times New Roman" w:eastAsia="方正小标宋简体" w:cs="Times New Roman"/>
          <w:sz w:val="44"/>
          <w:szCs w:val="44"/>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rPr>
      </w:pPr>
      <w:r>
        <w:rPr>
          <w:rStyle w:val="11"/>
          <w:rFonts w:hint="default" w:ascii="Times New Roman" w:hAnsi="Times New Roman" w:cs="Times New Roman"/>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sz w:val="32"/>
          <w:szCs w:val="32"/>
        </w:rPr>
      </w:pPr>
      <w:r>
        <w:rPr>
          <w:rStyle w:val="11"/>
          <w:rFonts w:hint="default" w:ascii="Times New Roman" w:hAnsi="Times New Roman" w:eastAsia="仿宋_GB2312" w:cs="Times New Roman"/>
          <w:sz w:val="32"/>
          <w:szCs w:val="32"/>
          <w:rtl w:val="0"/>
        </w:rPr>
        <w:t>   保密审查情况：已审查，内容审定</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Fonts w:hint="default" w:ascii="Times New Roman" w:hAnsi="Times New Roman" w:cs="Times New Roman"/>
          <w:sz w:val="32"/>
          <w:szCs w:val="32"/>
        </w:rPr>
      </w:pPr>
      <w:r>
        <w:rPr>
          <w:rStyle w:val="11"/>
          <w:rFonts w:hint="default" w:ascii="Times New Roman" w:hAnsi="Times New Roman" w:eastAsia="仿宋_GB2312" w:cs="Times New Roman"/>
          <w:sz w:val="32"/>
          <w:szCs w:val="32"/>
          <w:rtl w:val="0"/>
        </w:rPr>
        <w:t>   部门主要负责人审签情况：已审签，同意对外公开</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Style w:val="11"/>
          <w:rFonts w:hint="default" w:ascii="Times New Roman" w:hAnsi="Times New Roman" w:eastAsia="宋体" w:cs="Times New Roman"/>
          <w:sz w:val="32"/>
          <w:szCs w:val="32"/>
          <w:rtl w:val="0"/>
          <w:lang w:val="en-US" w:eastAsia="zh-CN"/>
        </w:rPr>
      </w:pPr>
      <w:r>
        <w:rPr>
          <w:rStyle w:val="11"/>
          <w:rFonts w:hint="default" w:ascii="Times New Roman" w:hAnsi="Times New Roman" w:cs="Times New Roman"/>
          <w:sz w:val="32"/>
          <w:szCs w:val="32"/>
          <w:rtl w:val="0"/>
        </w:rPr>
        <w:t> </w:t>
      </w:r>
      <w:r>
        <w:rPr>
          <w:rStyle w:val="11"/>
          <w:rFonts w:hint="default" w:ascii="Times New Roman" w:hAnsi="Times New Roman" w:eastAsia="宋体" w:cs="Times New Roman"/>
          <w:sz w:val="32"/>
          <w:szCs w:val="32"/>
          <w:rtl w:val="0"/>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Style w:val="11"/>
          <w:rFonts w:hint="default" w:ascii="Times New Roman" w:hAnsi="Times New Roman" w:eastAsia="宋体" w:cs="Times New Roman"/>
          <w:sz w:val="32"/>
          <w:szCs w:val="32"/>
          <w:rtl w:val="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Style w:val="11"/>
          <w:rFonts w:hint="default" w:ascii="Times New Roman" w:hAnsi="Times New Roman" w:eastAsia="宋体" w:cs="Times New Roman"/>
          <w:sz w:val="32"/>
          <w:szCs w:val="32"/>
          <w:rtl w:val="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240" w:after="240"/>
        <w:jc w:val="both"/>
        <w:textAlignment w:val="auto"/>
        <w:rPr>
          <w:rStyle w:val="11"/>
          <w:rFonts w:hint="default" w:ascii="Times New Roman" w:hAnsi="Times New Roman" w:eastAsia="宋体" w:cs="Times New Roman"/>
          <w:sz w:val="32"/>
          <w:szCs w:val="32"/>
          <w:rtl w:val="0"/>
          <w:lang w:val="en-US" w:eastAsia="zh-CN"/>
        </w:rPr>
      </w:pPr>
      <w:r>
        <w:rPr>
          <w:rStyle w:val="11"/>
          <w:rFonts w:hint="default" w:ascii="Times New Roman" w:hAnsi="Times New Roman" w:eastAsia="宋体" w:cs="Times New Roman"/>
          <w:sz w:val="32"/>
          <w:szCs w:val="32"/>
          <w:rtl w:val="0"/>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240" w:after="240" w:line="578" w:lineRule="exact"/>
        <w:jc w:val="center"/>
        <w:textAlignment w:val="auto"/>
        <w:rPr>
          <w:rStyle w:val="11"/>
          <w:rFonts w:hint="default" w:ascii="Times New Roman" w:hAnsi="Times New Roman" w:eastAsia="宋体" w:cs="Times New Roman"/>
          <w:sz w:val="32"/>
          <w:szCs w:val="32"/>
          <w:rtl w:val="0"/>
          <w:lang w:val="en-US" w:eastAsia="zh-CN"/>
        </w:rPr>
      </w:pPr>
      <w:r>
        <w:rPr>
          <w:rStyle w:val="11"/>
          <w:rFonts w:hint="default" w:ascii="Times New Roman" w:hAnsi="Times New Roman" w:eastAsia="宋体" w:cs="Times New Roman"/>
          <w:sz w:val="32"/>
          <w:szCs w:val="32"/>
          <w:rtl w:val="0"/>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before="240" w:after="240" w:line="578" w:lineRule="exact"/>
        <w:jc w:val="center"/>
        <w:textAlignment w:val="auto"/>
        <w:rPr>
          <w:rStyle w:val="11"/>
          <w:rFonts w:hint="default" w:ascii="Times New Roman" w:hAnsi="Times New Roman" w:eastAsia="方正小标宋_GBK" w:cs="Times New Roman"/>
          <w:b w:val="0"/>
          <w:bCs w:val="0"/>
          <w:sz w:val="44"/>
          <w:szCs w:val="44"/>
          <w:rtl w:val="0"/>
        </w:rPr>
        <w:sectPr>
          <w:pgSz w:w="11906" w:h="16838"/>
          <w:pgMar w:top="1440" w:right="1633" w:bottom="1440" w:left="1633" w:header="851" w:footer="992" w:gutter="0"/>
          <w:pgNumType w:fmt="numberInDash" w:start="1"/>
          <w:cols w:space="720"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before="240" w:after="240" w:line="578" w:lineRule="exact"/>
        <w:jc w:val="center"/>
        <w:textAlignment w:val="auto"/>
        <w:rPr>
          <w:rStyle w:val="11"/>
          <w:rFonts w:hint="default" w:ascii="Times New Roman" w:hAnsi="Times New Roman" w:eastAsia="方正小标宋_GBK" w:cs="Times New Roman"/>
          <w:b w:val="0"/>
          <w:bCs w:val="0"/>
          <w:sz w:val="44"/>
          <w:szCs w:val="44"/>
          <w:rtl w:val="0"/>
        </w:rPr>
      </w:pPr>
      <w:r>
        <w:rPr>
          <w:rStyle w:val="11"/>
          <w:rFonts w:hint="default" w:ascii="Times New Roman" w:hAnsi="Times New Roman" w:eastAsia="方正小标宋_GBK" w:cs="Times New Roman"/>
          <w:b w:val="0"/>
          <w:bCs w:val="0"/>
          <w:sz w:val="44"/>
          <w:szCs w:val="44"/>
          <w:rtl w:val="0"/>
        </w:rPr>
        <w:t>目</w:t>
      </w:r>
      <w:r>
        <w:rPr>
          <w:rStyle w:val="11"/>
          <w:rFonts w:hint="default" w:ascii="Times New Roman" w:hAnsi="Times New Roman" w:eastAsia="方正小标宋_GBK" w:cs="Times New Roman"/>
          <w:b w:val="0"/>
          <w:bCs w:val="0"/>
          <w:sz w:val="44"/>
          <w:szCs w:val="44"/>
          <w:rtl w:val="0"/>
          <w:lang w:val="en-US" w:eastAsia="zh-CN"/>
        </w:rPr>
        <w:t xml:space="preserve">  </w:t>
      </w:r>
      <w:r>
        <w:rPr>
          <w:rStyle w:val="11"/>
          <w:rFonts w:hint="default" w:ascii="Times New Roman" w:hAnsi="Times New Roman" w:eastAsia="方正小标宋_GBK" w:cs="Times New Roman"/>
          <w:b w:val="0"/>
          <w:bCs w:val="0"/>
          <w:sz w:val="44"/>
          <w:szCs w:val="44"/>
          <w:rtl w:val="0"/>
        </w:rPr>
        <w:t>录</w:t>
      </w:r>
    </w:p>
    <w:p>
      <w:pPr>
        <w:keepNext w:val="0"/>
        <w:keepLines w:val="0"/>
        <w:pageBreakBefore w:val="0"/>
        <w:widowControl/>
        <w:shd w:val="clear" w:color="auto" w:fill="FFFFFF"/>
        <w:kinsoku/>
        <w:wordWrap/>
        <w:overflowPunct/>
        <w:topLinePunct w:val="0"/>
        <w:autoSpaceDE/>
        <w:autoSpaceDN/>
        <w:bidi w:val="0"/>
        <w:adjustRightInd/>
        <w:snapToGrid/>
        <w:spacing w:before="240" w:after="240" w:line="578" w:lineRule="exact"/>
        <w:jc w:val="center"/>
        <w:textAlignment w:val="auto"/>
        <w:rPr>
          <w:rStyle w:val="11"/>
          <w:rFonts w:hint="default" w:ascii="Times New Roman" w:hAnsi="Times New Roman" w:eastAsia="方正小标宋_GBK" w:cs="Times New Roman"/>
          <w:b w:val="0"/>
          <w:bCs w:val="0"/>
          <w:sz w:val="44"/>
          <w:szCs w:val="44"/>
          <w:rtl w:val="0"/>
        </w:rPr>
      </w:pPr>
      <w:r>
        <w:rPr>
          <w:rStyle w:val="11"/>
          <w:rFonts w:hint="default" w:ascii="Times New Roman" w:hAnsi="Times New Roman" w:eastAsia="仿宋_GB2312" w:cs="Times New Roman"/>
          <w:b/>
          <w:bCs/>
          <w:sz w:val="32"/>
          <w:szCs w:val="32"/>
          <w:rtl w:val="0"/>
        </w:rPr>
        <w:t>公开时间：2020年9月2</w:t>
      </w:r>
      <w:r>
        <w:rPr>
          <w:rStyle w:val="11"/>
          <w:rFonts w:hint="default" w:ascii="Times New Roman" w:hAnsi="Times New Roman" w:eastAsia="仿宋_GB2312" w:cs="Times New Roman"/>
          <w:b/>
          <w:bCs/>
          <w:sz w:val="32"/>
          <w:szCs w:val="32"/>
          <w:rtl w:val="0"/>
          <w:lang w:val="en-US" w:eastAsia="zh-CN"/>
        </w:rPr>
        <w:t>9</w:t>
      </w:r>
      <w:r>
        <w:rPr>
          <w:rStyle w:val="11"/>
          <w:rFonts w:hint="default" w:ascii="Times New Roman" w:hAnsi="Times New Roman" w:eastAsia="仿宋_GB2312" w:cs="Times New Roman"/>
          <w:b/>
          <w:bCs/>
          <w:sz w:val="32"/>
          <w:szCs w:val="32"/>
          <w:rtl w:val="0"/>
        </w:rPr>
        <w:t>日</w:t>
      </w:r>
    </w:p>
    <w:p>
      <w:pPr>
        <w:keepNext w:val="0"/>
        <w:keepLines w:val="0"/>
        <w:pageBreakBefore w:val="0"/>
        <w:widowControl/>
        <w:shd w:val="clear" w:color="auto" w:fill="FFFFFF"/>
        <w:kinsoku/>
        <w:wordWrap/>
        <w:overflowPunct/>
        <w:topLinePunct w:val="0"/>
        <w:autoSpaceDE/>
        <w:autoSpaceDN/>
        <w:bidi w:val="0"/>
        <w:adjustRightInd/>
        <w:snapToGrid/>
        <w:spacing w:before="240" w:after="240" w:line="578" w:lineRule="exact"/>
        <w:jc w:val="center"/>
        <w:textAlignment w:val="auto"/>
        <w:rPr>
          <w:rStyle w:val="11"/>
          <w:rFonts w:hint="default" w:ascii="Times New Roman" w:hAnsi="Times New Roman" w:eastAsia="方正小标宋_GBK" w:cs="Times New Roman"/>
          <w:b w:val="0"/>
          <w:bCs w:val="0"/>
          <w:sz w:val="44"/>
          <w:szCs w:val="44"/>
          <w:rtl w:val="0"/>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240" w:after="240" w:line="578" w:lineRule="exact"/>
        <w:ind w:left="640" w:leftChars="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lang w:val="en-US" w:eastAsia="zh-CN"/>
        </w:rPr>
        <w:t xml:space="preserve">第一部分 </w:t>
      </w:r>
      <w:r>
        <w:rPr>
          <w:rStyle w:val="11"/>
          <w:rFonts w:hint="default" w:ascii="Times New Roman" w:hAnsi="Times New Roman" w:eastAsia="仿宋_GB2312" w:cs="Times New Roman"/>
          <w:sz w:val="32"/>
          <w:szCs w:val="32"/>
          <w:rtl w:val="0"/>
        </w:rPr>
        <w:t>部门概况</w:t>
      </w:r>
      <w:r>
        <w:rPr>
          <w:rStyle w:val="11"/>
          <w:rFonts w:hint="default" w:ascii="Times New Roman" w:hAnsi="Times New Roman" w:eastAsia="仿宋_GB2312" w:cs="Times New Roman"/>
          <w:sz w:val="32"/>
          <w:szCs w:val="32"/>
          <w:rtl w:val="0"/>
          <w:lang w:val="en-US" w:eastAsia="zh-CN"/>
        </w:rPr>
        <w:t>..............................................................1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240" w:after="240" w:line="578" w:lineRule="exact"/>
        <w:ind w:left="640" w:leftChars="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一、基本职能及主要工作</w:t>
      </w:r>
      <w:r>
        <w:rPr>
          <w:rStyle w:val="11"/>
          <w:rFonts w:hint="default" w:ascii="Times New Roman" w:hAnsi="Times New Roman" w:eastAsia="仿宋_GB2312" w:cs="Times New Roman"/>
          <w:sz w:val="32"/>
          <w:szCs w:val="32"/>
          <w:rtl w:val="0"/>
          <w:lang w:val="en-US" w:eastAsia="zh-CN"/>
        </w:rPr>
        <w:t>...................................................1</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二、机构设置</w:t>
      </w:r>
      <w:r>
        <w:rPr>
          <w:rStyle w:val="11"/>
          <w:rFonts w:hint="default" w:ascii="Times New Roman" w:hAnsi="Times New Roman" w:eastAsia="仿宋_GB2312" w:cs="Times New Roman"/>
          <w:sz w:val="32"/>
          <w:szCs w:val="32"/>
          <w:rtl w:val="0"/>
          <w:lang w:val="en-US" w:eastAsia="zh-CN"/>
        </w:rPr>
        <w:t>.......................................................................4</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第二部分</w:t>
      </w:r>
      <w:r>
        <w:rPr>
          <w:rStyle w:val="11"/>
          <w:rFonts w:hint="default" w:ascii="Times New Roman" w:hAnsi="Times New Roman" w:eastAsia="仿宋_GB2312" w:cs="Times New Roman"/>
          <w:sz w:val="32"/>
          <w:szCs w:val="32"/>
          <w:rtl w:val="0"/>
          <w:lang w:val="en-US" w:eastAsia="zh-CN"/>
        </w:rPr>
        <w:t xml:space="preserve"> 2019年</w:t>
      </w:r>
      <w:r>
        <w:rPr>
          <w:rStyle w:val="11"/>
          <w:rFonts w:hint="default" w:ascii="Times New Roman" w:hAnsi="Times New Roman" w:eastAsia="仿宋_GB2312" w:cs="Times New Roman"/>
          <w:sz w:val="32"/>
          <w:szCs w:val="32"/>
          <w:rtl w:val="0"/>
        </w:rPr>
        <w:t>度部门决算情况说明</w:t>
      </w:r>
      <w:r>
        <w:rPr>
          <w:rStyle w:val="11"/>
          <w:rFonts w:hint="default" w:ascii="Times New Roman" w:hAnsi="Times New Roman" w:eastAsia="仿宋_GB2312" w:cs="Times New Roman"/>
          <w:sz w:val="32"/>
          <w:szCs w:val="32"/>
          <w:rtl w:val="0"/>
          <w:lang w:val="en-US" w:eastAsia="zh-CN"/>
        </w:rPr>
        <w:t>.............................5</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一、收入支出决算总体情况说明</w:t>
      </w:r>
      <w:r>
        <w:rPr>
          <w:rStyle w:val="11"/>
          <w:rFonts w:hint="default" w:ascii="Times New Roman" w:hAnsi="Times New Roman" w:eastAsia="仿宋_GB2312" w:cs="Times New Roman"/>
          <w:sz w:val="32"/>
          <w:szCs w:val="32"/>
          <w:rtl w:val="0"/>
          <w:lang w:val="en-US" w:eastAsia="zh-CN"/>
        </w:rPr>
        <w:t>.......................................5</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二、收入决算情况说明</w:t>
      </w:r>
      <w:r>
        <w:rPr>
          <w:rStyle w:val="11"/>
          <w:rFonts w:hint="default" w:ascii="Times New Roman" w:hAnsi="Times New Roman" w:eastAsia="仿宋_GB2312" w:cs="Times New Roman"/>
          <w:sz w:val="32"/>
          <w:szCs w:val="32"/>
          <w:rtl w:val="0"/>
          <w:lang w:val="en-US" w:eastAsia="zh-CN"/>
        </w:rPr>
        <w:t>.......................................................6</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三、支出决算情况说明</w:t>
      </w:r>
      <w:r>
        <w:rPr>
          <w:rStyle w:val="11"/>
          <w:rFonts w:hint="default" w:ascii="Times New Roman" w:hAnsi="Times New Roman" w:eastAsia="仿宋_GB2312" w:cs="Times New Roman"/>
          <w:sz w:val="32"/>
          <w:szCs w:val="32"/>
          <w:rtl w:val="0"/>
          <w:lang w:val="en-US" w:eastAsia="zh-CN"/>
        </w:rPr>
        <w:t>.......................................................6</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四、财政拨款收入支出决算总体情况说明</w:t>
      </w:r>
      <w:r>
        <w:rPr>
          <w:rStyle w:val="11"/>
          <w:rFonts w:hint="default" w:ascii="Times New Roman" w:hAnsi="Times New Roman" w:eastAsia="仿宋_GB2312" w:cs="Times New Roman"/>
          <w:sz w:val="32"/>
          <w:szCs w:val="32"/>
          <w:rtl w:val="0"/>
          <w:lang w:val="en-US" w:eastAsia="zh-CN"/>
        </w:rPr>
        <w:t>.......................7</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五、一般公共预算财政拨款支出决算情况说明</w:t>
      </w:r>
      <w:r>
        <w:rPr>
          <w:rStyle w:val="11"/>
          <w:rFonts w:hint="default" w:ascii="Times New Roman" w:hAnsi="Times New Roman" w:eastAsia="仿宋_GB2312" w:cs="Times New Roman"/>
          <w:sz w:val="32"/>
          <w:szCs w:val="32"/>
          <w:rtl w:val="0"/>
          <w:lang w:val="en-US" w:eastAsia="zh-CN"/>
        </w:rPr>
        <w:t>...............8</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六、一般公共预算财政拨款基本支出决算情况说明</w:t>
      </w:r>
      <w:r>
        <w:rPr>
          <w:rStyle w:val="11"/>
          <w:rFonts w:hint="default" w:ascii="Times New Roman" w:hAnsi="Times New Roman" w:eastAsia="仿宋_GB2312" w:cs="Times New Roman"/>
          <w:sz w:val="32"/>
          <w:szCs w:val="32"/>
          <w:rtl w:val="0"/>
          <w:lang w:val="en-US" w:eastAsia="zh-CN"/>
        </w:rPr>
        <w:t>.....10</w:t>
      </w: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七、“三公”经费财政拨款支出决算情况说明</w:t>
      </w:r>
      <w:r>
        <w:rPr>
          <w:rStyle w:val="11"/>
          <w:rFonts w:hint="default" w:ascii="Times New Roman" w:hAnsi="Times New Roman" w:eastAsia="仿宋_GB2312" w:cs="Times New Roman"/>
          <w:sz w:val="32"/>
          <w:szCs w:val="32"/>
          <w:rtl w:val="0"/>
          <w:lang w:val="en-US" w:eastAsia="zh-CN"/>
        </w:rPr>
        <w:t>..................11</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八、政府性基金预算支出决算情况说明</w:t>
      </w:r>
      <w:r>
        <w:rPr>
          <w:rStyle w:val="11"/>
          <w:rFonts w:hint="default" w:ascii="Times New Roman" w:hAnsi="Times New Roman" w:eastAsia="仿宋_GB2312" w:cs="Times New Roman"/>
          <w:sz w:val="32"/>
          <w:szCs w:val="32"/>
          <w:rtl w:val="0"/>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九、 国有资本经营预算支出决算情况说明</w:t>
      </w:r>
      <w:r>
        <w:rPr>
          <w:rStyle w:val="11"/>
          <w:rFonts w:hint="default" w:ascii="Times New Roman" w:hAnsi="Times New Roman" w:eastAsia="仿宋_GB2312" w:cs="Times New Roman"/>
          <w:sz w:val="32"/>
          <w:szCs w:val="32"/>
          <w:rtl w:val="0"/>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638" w:leftChars="266" w:firstLine="0" w:firstLineChars="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十、其他重要事项的情况说明</w:t>
      </w:r>
      <w:r>
        <w:rPr>
          <w:rStyle w:val="11"/>
          <w:rFonts w:hint="default" w:ascii="Times New Roman" w:hAnsi="Times New Roman" w:eastAsia="仿宋_GB2312" w:cs="Times New Roman"/>
          <w:sz w:val="32"/>
          <w:szCs w:val="32"/>
          <w:rtl w:val="0"/>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638" w:leftChars="266" w:firstLine="0" w:firstLineChars="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第三部分 名词解释</w:t>
      </w:r>
      <w:r>
        <w:rPr>
          <w:rStyle w:val="11"/>
          <w:rFonts w:hint="default" w:ascii="Times New Roman" w:hAnsi="Times New Roman" w:eastAsia="仿宋_GB2312" w:cs="Times New Roman"/>
          <w:sz w:val="32"/>
          <w:szCs w:val="32"/>
          <w:rtl w:val="0"/>
          <w:lang w:val="en-US" w:eastAsia="zh-CN"/>
        </w:rPr>
        <w:t>.............................................................25</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638" w:leftChars="266" w:firstLine="0" w:firstLineChars="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第四部分 附件</w:t>
      </w:r>
      <w:r>
        <w:rPr>
          <w:rStyle w:val="11"/>
          <w:rFonts w:hint="default" w:ascii="Times New Roman" w:hAnsi="Times New Roman" w:eastAsia="仿宋_GB2312" w:cs="Times New Roman"/>
          <w:sz w:val="32"/>
          <w:szCs w:val="32"/>
          <w:rtl w:val="0"/>
          <w:lang w:val="en-US" w:eastAsia="zh-CN"/>
        </w:rPr>
        <w:t>.....................................................................28</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sectPr>
          <w:footerReference r:id="rId3" w:type="default"/>
          <w:pgSz w:w="11906" w:h="16838"/>
          <w:pgMar w:top="1440" w:right="1633" w:bottom="1440" w:left="1633" w:header="851" w:footer="992" w:gutter="0"/>
          <w:pgNumType w:fmt="numberInDash" w:start="1"/>
          <w:cols w:space="720"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638" w:leftChars="266" w:firstLine="0" w:firstLineChars="0"/>
        <w:jc w:val="both"/>
        <w:textAlignment w:val="auto"/>
        <w:rPr>
          <w:rFonts w:hint="default" w:ascii="Times New Roman" w:hAnsi="Times New Roman" w:eastAsia="仿宋_GB2312" w:cs="Times New Roman"/>
          <w:b w:val="0"/>
          <w:bCs w:val="0"/>
          <w:sz w:val="32"/>
          <w:szCs w:val="32"/>
          <w:lang w:val="en-US" w:eastAsia="zh-CN"/>
        </w:rPr>
      </w:pPr>
      <w:r>
        <w:rPr>
          <w:rStyle w:val="11"/>
          <w:rFonts w:hint="default" w:ascii="Times New Roman" w:hAnsi="Times New Roman" w:eastAsia="仿宋_GB2312" w:cs="Times New Roman"/>
          <w:sz w:val="32"/>
          <w:szCs w:val="32"/>
          <w:rtl w:val="0"/>
        </w:rPr>
        <w:t>附件1</w:t>
      </w:r>
      <w:r>
        <w:rPr>
          <w:rStyle w:val="11"/>
          <w:rFonts w:hint="default" w:ascii="Times New Roman" w:hAnsi="Times New Roman" w:eastAsia="仿宋_GB2312" w:cs="Times New Roman"/>
          <w:b w:val="0"/>
          <w:bCs w:val="0"/>
          <w:sz w:val="32"/>
          <w:szCs w:val="32"/>
          <w:rtl w:val="0"/>
          <w:lang w:val="en-US" w:eastAsia="zh-CN"/>
        </w:rPr>
        <w:t>:</w:t>
      </w:r>
      <w:r>
        <w:rPr>
          <w:rFonts w:hint="default" w:ascii="Times New Roman" w:hAnsi="Times New Roman" w:eastAsia="仿宋_GB2312" w:cs="Times New Roman"/>
          <w:b w:val="0"/>
          <w:bCs w:val="0"/>
          <w:i w:val="0"/>
          <w:color w:val="000000"/>
          <w:kern w:val="0"/>
          <w:sz w:val="32"/>
          <w:szCs w:val="32"/>
          <w:u w:val="none"/>
          <w:lang w:val="en-US" w:eastAsia="zh-CN" w:bidi="ar"/>
        </w:rPr>
        <w:t>2019-2020年上半年度阿坝州部门支出绩效评价指标体系</w:t>
      </w:r>
      <w:r>
        <w:rPr>
          <w:rStyle w:val="11"/>
          <w:rFonts w:hint="default" w:ascii="Times New Roman" w:hAnsi="Times New Roman" w:eastAsia="仿宋_GB2312" w:cs="Times New Roman"/>
          <w:sz w:val="32"/>
          <w:szCs w:val="32"/>
          <w:rtl w:val="0"/>
          <w:lang w:val="en-US" w:eastAsia="zh-CN"/>
        </w:rPr>
        <w:t>..................................................................................</w:t>
      </w:r>
      <w:r>
        <w:rPr>
          <w:rStyle w:val="11"/>
          <w:rFonts w:hint="default" w:ascii="Times New Roman" w:hAnsi="Times New Roman" w:eastAsia="仿宋_GB2312" w:cs="Times New Roman"/>
          <w:b w:val="0"/>
          <w:bCs w:val="0"/>
          <w:sz w:val="32"/>
          <w:szCs w:val="32"/>
          <w:rtl w:val="0"/>
          <w:lang w:val="en-US" w:eastAsia="zh-CN"/>
        </w:rPr>
        <w:t>39</w:t>
      </w:r>
    </w:p>
    <w:p>
      <w:pPr>
        <w:pStyle w:val="15"/>
        <w:spacing w:line="600" w:lineRule="exact"/>
        <w:ind w:left="638" w:leftChars="266" w:firstLine="0" w:firstLineChars="0"/>
        <w:jc w:val="both"/>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附件2</w:t>
      </w:r>
      <w:r>
        <w:rPr>
          <w:rStyle w:val="11"/>
          <w:rFonts w:hint="default" w:ascii="Times New Roman" w:hAnsi="Times New Roman" w:eastAsia="仿宋_GB2312" w:cs="Times New Roman"/>
          <w:sz w:val="32"/>
          <w:szCs w:val="32"/>
          <w:rtl w:val="0"/>
          <w:lang w:val="en-US" w:eastAsia="zh-CN"/>
        </w:rPr>
        <w:t>:</w:t>
      </w:r>
      <w:r>
        <w:rPr>
          <w:rFonts w:hint="default" w:ascii="Times New Roman" w:hAnsi="Times New Roman" w:eastAsia="仿宋_GB2312" w:cs="Times New Roman"/>
          <w:sz w:val="32"/>
          <w:szCs w:val="32"/>
          <w:lang w:val="en-US" w:eastAsia="zh-CN"/>
        </w:rPr>
        <w:t>中共阿坝州委统战部</w:t>
      </w:r>
      <w:r>
        <w:rPr>
          <w:rFonts w:hint="default" w:ascii="Times New Roman" w:hAnsi="Times New Roman" w:eastAsia="仿宋_GB2312" w:cs="Times New Roman"/>
          <w:sz w:val="32"/>
          <w:szCs w:val="32"/>
        </w:rPr>
        <w:t>项目支出绩效自评报告</w:t>
      </w:r>
      <w:r>
        <w:rPr>
          <w:rStyle w:val="11"/>
          <w:rFonts w:hint="default" w:ascii="Times New Roman" w:hAnsi="Times New Roman" w:eastAsia="仿宋_GB2312" w:cs="Times New Roman"/>
          <w:sz w:val="32"/>
          <w:szCs w:val="32"/>
          <w:rtl w:val="0"/>
          <w:lang w:val="en-US" w:eastAsia="zh-CN"/>
        </w:rPr>
        <w:t>..........................................................................................41</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rPr>
      </w:pPr>
      <w:r>
        <w:rPr>
          <w:rStyle w:val="11"/>
          <w:rFonts w:hint="default" w:ascii="Times New Roman" w:hAnsi="Times New Roman" w:eastAsia="仿宋_GB2312" w:cs="Times New Roman"/>
          <w:sz w:val="32"/>
          <w:szCs w:val="32"/>
          <w:rtl w:val="0"/>
        </w:rPr>
        <w:t>第五部分 附表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一、收入支出决算总表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二、收入决算表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三、支出决算表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四、财政拨款收入支出决算总表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五、财政拨款支出决算明细表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六、一般公共预算财政拨款支出决算表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七、一般公共预算财政拨款支出决算明细表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八、一般公共预算财政拨款基本支出决算表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九、一般公共预算财政拨款项目支出决算表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十、一般公共预算财政拨款“三公”经费支出决算表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rPr>
        <w:t>十一、政府性基金预算财政拨款收入支出决算表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十二、</w:t>
      </w:r>
      <w:r>
        <w:rPr>
          <w:rStyle w:val="11"/>
          <w:rFonts w:hint="default" w:ascii="Times New Roman" w:hAnsi="Times New Roman" w:eastAsia="仿宋_GB2312" w:cs="Times New Roman"/>
          <w:w w:val="90"/>
          <w:sz w:val="32"/>
          <w:szCs w:val="32"/>
          <w:rtl w:val="0"/>
        </w:rPr>
        <w:t>政府性基金预算财政拨款“三公”经费支出决算表</w:t>
      </w:r>
      <w:r>
        <w:rPr>
          <w:rStyle w:val="11"/>
          <w:rFonts w:hint="default" w:ascii="Times New Roman" w:hAnsi="Times New Roman" w:eastAsia="仿宋_GB2312" w:cs="Times New Roman"/>
          <w:w w:val="90"/>
          <w:sz w:val="32"/>
          <w:szCs w:val="32"/>
          <w:rtl w:val="0"/>
          <w:lang w:val="en-US" w:eastAsia="zh-CN"/>
        </w:rPr>
        <w:t>........</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lang w:val="en-US" w:eastAsia="zh-CN"/>
        </w:rPr>
      </w:pPr>
      <w:r>
        <w:rPr>
          <w:rStyle w:val="11"/>
          <w:rFonts w:hint="default" w:ascii="Times New Roman" w:hAnsi="Times New Roman" w:eastAsia="仿宋_GB2312" w:cs="Times New Roman"/>
          <w:sz w:val="32"/>
          <w:szCs w:val="32"/>
          <w:rtl w:val="0"/>
        </w:rPr>
        <w:t>十三、国有资本经营预算支出决算表</w:t>
      </w:r>
      <w:r>
        <w:rPr>
          <w:rStyle w:val="11"/>
          <w:rFonts w:hint="default" w:ascii="Times New Roman" w:hAnsi="Times New Roman" w:eastAsia="仿宋_GB2312" w:cs="Times New Roman"/>
          <w:sz w:val="32"/>
          <w:szCs w:val="32"/>
          <w:rtl w:val="0"/>
          <w:lang w:val="en-US" w:eastAsia="zh-CN"/>
        </w:rPr>
        <w:t>..............................52</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r>
        <w:rPr>
          <w:rStyle w:val="11"/>
          <w:rFonts w:hint="default" w:ascii="Times New Roman" w:hAnsi="Times New Roman" w:eastAsia="仿宋_GB2312" w:cs="Times New Roman"/>
          <w:sz w:val="32"/>
          <w:szCs w:val="32"/>
          <w:rtl w:val="0"/>
        </w:rPr>
        <w:t> </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b w:val="0"/>
          <w:bCs w:val="0"/>
          <w:sz w:val="36"/>
          <w:szCs w:val="36"/>
        </w:rPr>
      </w:pPr>
      <w:r>
        <w:rPr>
          <w:rStyle w:val="11"/>
          <w:rFonts w:hint="default" w:ascii="Times New Roman" w:hAnsi="Times New Roman" w:eastAsia="方正小标宋_GBK" w:cs="Times New Roman"/>
          <w:b w:val="0"/>
          <w:bCs w:val="0"/>
          <w:sz w:val="36"/>
          <w:szCs w:val="36"/>
          <w:rtl w:val="0"/>
        </w:rPr>
        <w:t>第一部分 部门概况</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880" w:firstLineChars="200"/>
        <w:jc w:val="both"/>
        <w:textAlignment w:val="auto"/>
        <w:rPr>
          <w:rFonts w:hint="default" w:ascii="Times New Roman" w:hAnsi="Times New Roman" w:eastAsia="方正小标宋_GBK" w:cs="Times New Roman"/>
          <w:b w:val="0"/>
          <w:bCs w:val="0"/>
          <w:sz w:val="44"/>
          <w:szCs w:val="44"/>
        </w:rPr>
      </w:pPr>
      <w:r>
        <w:rPr>
          <w:rStyle w:val="11"/>
          <w:rFonts w:hint="default" w:ascii="Times New Roman" w:hAnsi="Times New Roman" w:eastAsia="方正小标宋_GBK" w:cs="Times New Roman"/>
          <w:b w:val="0"/>
          <w:bCs w:val="0"/>
          <w:sz w:val="44"/>
          <w:szCs w:val="44"/>
          <w:rtl w:val="0"/>
        </w:rPr>
        <w:t> </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黑体" w:cs="Times New Roman"/>
          <w:b w:val="0"/>
          <w:bCs w:val="0"/>
          <w:sz w:val="32"/>
          <w:szCs w:val="32"/>
        </w:rPr>
      </w:pPr>
      <w:r>
        <w:rPr>
          <w:rStyle w:val="11"/>
          <w:rFonts w:hint="default" w:ascii="Times New Roman" w:hAnsi="Times New Roman" w:eastAsia="黑体" w:cs="Times New Roman"/>
          <w:b w:val="0"/>
          <w:bCs w:val="0"/>
          <w:sz w:val="32"/>
          <w:szCs w:val="32"/>
          <w:rtl w:val="0"/>
        </w:rPr>
        <w:t>一、基本职能及主要工作</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left="0" w:firstLine="643" w:firstLineChars="200"/>
        <w:jc w:val="both"/>
        <w:textAlignment w:val="auto"/>
        <w:rPr>
          <w:rStyle w:val="11"/>
          <w:rFonts w:hint="default" w:ascii="Times New Roman" w:hAnsi="Times New Roman" w:eastAsia="仿宋_GB2312" w:cs="Times New Roman"/>
          <w:b/>
          <w:bCs/>
          <w:sz w:val="32"/>
          <w:szCs w:val="32"/>
          <w:rtl w:val="0"/>
        </w:rPr>
      </w:pPr>
      <w:r>
        <w:rPr>
          <w:rStyle w:val="11"/>
          <w:rFonts w:hint="default" w:ascii="Times New Roman" w:hAnsi="Times New Roman" w:eastAsia="仿宋_GB2312" w:cs="Times New Roman"/>
          <w:b/>
          <w:bCs/>
          <w:sz w:val="32"/>
          <w:szCs w:val="32"/>
          <w:rtl w:val="0"/>
        </w:rPr>
        <w:t>（一）主要职能</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根据文件规定，</w:t>
      </w:r>
      <w:r>
        <w:rPr>
          <w:rFonts w:hint="default" w:ascii="Times New Roman" w:hAnsi="Times New Roman" w:eastAsia="仿宋_GB2312" w:cs="Times New Roman"/>
          <w:sz w:val="32"/>
          <w:szCs w:val="32"/>
          <w:lang w:val="en-US" w:eastAsia="zh-CN"/>
        </w:rPr>
        <w:t>州委统战部主要职能</w:t>
      </w:r>
      <w:r>
        <w:rPr>
          <w:rFonts w:hint="default" w:ascii="Times New Roman" w:hAnsi="Times New Roman" w:eastAsia="仿宋_GB2312" w:cs="Times New Roman"/>
          <w:sz w:val="32"/>
          <w:szCs w:val="32"/>
        </w:rPr>
        <w:t>是：组织贯彻执行中央、省委、州委关于统一战线的方针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3" w:firstLineChars="200"/>
        <w:jc w:val="both"/>
        <w:textAlignment w:val="auto"/>
        <w:rPr>
          <w:rStyle w:val="11"/>
          <w:rFonts w:hint="default" w:ascii="Times New Roman" w:hAnsi="Times New Roman" w:eastAsia="仿宋_GB2312" w:cs="Times New Roman"/>
          <w:b/>
          <w:bCs/>
          <w:sz w:val="32"/>
          <w:szCs w:val="32"/>
          <w:rtl w:val="0"/>
        </w:rPr>
      </w:pPr>
      <w:r>
        <w:rPr>
          <w:rStyle w:val="11"/>
          <w:rFonts w:hint="default" w:ascii="Times New Roman" w:hAnsi="Times New Roman" w:eastAsia="仿宋_GB2312" w:cs="Times New Roman"/>
          <w:b/>
          <w:bCs/>
          <w:sz w:val="32"/>
          <w:szCs w:val="32"/>
          <w:rtl w:val="0"/>
        </w:rPr>
        <w:t>（二）2019年重点工作完成情况</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r>
        <w:rPr>
          <w:rStyle w:val="11"/>
          <w:rFonts w:hint="default" w:ascii="Times New Roman" w:hAnsi="Times New Roman" w:eastAsia="仿宋_GB2312" w:cs="Times New Roman"/>
          <w:sz w:val="32"/>
          <w:szCs w:val="32"/>
          <w:rtl w:val="0"/>
          <w:lang w:val="en-US" w:eastAsia="zh-CN"/>
        </w:rPr>
        <w:t>涉密，略。</w:t>
      </w: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Style w:val="11"/>
          <w:rFonts w:hint="default" w:ascii="Times New Roman" w:hAnsi="Times New Roman" w:eastAsia="仿宋_GB2312" w:cs="Times New Roman"/>
          <w:sz w:val="32"/>
          <w:szCs w:val="32"/>
          <w:rtl w:val="0"/>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黑体" w:cs="Times New Roman"/>
          <w:b w:val="0"/>
          <w:bCs w:val="0"/>
          <w:sz w:val="32"/>
          <w:szCs w:val="32"/>
        </w:rPr>
      </w:pPr>
      <w:r>
        <w:rPr>
          <w:rStyle w:val="11"/>
          <w:rFonts w:hint="default" w:ascii="Times New Roman" w:hAnsi="Times New Roman" w:eastAsia="黑体" w:cs="Times New Roman"/>
          <w:b w:val="0"/>
          <w:bCs w:val="0"/>
          <w:sz w:val="32"/>
          <w:szCs w:val="32"/>
          <w:rtl w:val="0"/>
        </w:rPr>
        <w:t>二、机构设置</w:t>
      </w: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州委统战部属一级预算单位，无下属二级预算单位。内设办公室、研究室、民族宗教科、党外干部科、非公有制经济科、党外知识分子和新的社会阶层人士科、港澳台统战工作科、侨务工作科、宣传文化科、对国外藏胞工作科、人事科。总编制35名，其中：行政编制30名；无事业编制；工勤编制5名。在职人员总数29人，其中：行政人员25人，工勤在职4人,退休人员8人。代管州归国华侨联合会。</w:t>
      </w: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3"/>
        <w:keepNext w:val="0"/>
        <w:keepLines w:val="0"/>
        <w:pageBreakBefore w:val="0"/>
        <w:widowControl/>
        <w:kinsoku/>
        <w:wordWrap/>
        <w:overflowPunct/>
        <w:topLinePunct w:val="0"/>
        <w:autoSpaceDE/>
        <w:autoSpaceDN/>
        <w:bidi w:val="0"/>
        <w:adjustRightInd/>
        <w:snapToGrid/>
        <w:spacing w:before="0" w:line="578" w:lineRule="exact"/>
        <w:jc w:val="both"/>
        <w:textAlignment w:val="auto"/>
        <w:rPr>
          <w:rFonts w:hint="default" w:ascii="Times New Roman" w:hAnsi="Times New Roman" w:eastAsia="仿宋_GB2312" w:cs="Times New Roman"/>
          <w:color w:val="000000"/>
          <w:kern w:val="0"/>
          <w:sz w:val="32"/>
          <w:szCs w:val="32"/>
          <w:lang w:val="en-US" w:eastAsia="zh-CN"/>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78" w:lineRule="exact"/>
        <w:jc w:val="center"/>
        <w:textAlignment w:val="auto"/>
        <w:rPr>
          <w:rStyle w:val="11"/>
          <w:rFonts w:hint="default" w:ascii="Times New Roman" w:hAnsi="Times New Roman" w:eastAsia="方正小标宋简体" w:cs="Times New Roman"/>
          <w:b w:val="0"/>
          <w:bCs w:val="0"/>
          <w:sz w:val="36"/>
          <w:szCs w:val="36"/>
          <w:rtl w:val="0"/>
        </w:rPr>
      </w:pPr>
      <w:r>
        <w:rPr>
          <w:rStyle w:val="11"/>
          <w:rFonts w:hint="default" w:ascii="Times New Roman" w:hAnsi="Times New Roman" w:eastAsia="方正小标宋简体" w:cs="Times New Roman"/>
          <w:b w:val="0"/>
          <w:bCs w:val="0"/>
          <w:sz w:val="36"/>
          <w:szCs w:val="36"/>
          <w:rtl w:val="0"/>
          <w:lang w:val="en-US" w:eastAsia="zh-CN"/>
        </w:rPr>
        <w:t xml:space="preserve"> </w:t>
      </w:r>
      <w:r>
        <w:rPr>
          <w:rStyle w:val="11"/>
          <w:rFonts w:hint="default" w:ascii="Times New Roman" w:hAnsi="Times New Roman" w:eastAsia="方正小标宋简体" w:cs="Times New Roman"/>
          <w:b w:val="0"/>
          <w:bCs w:val="0"/>
          <w:sz w:val="36"/>
          <w:szCs w:val="36"/>
          <w:rtl w:val="0"/>
        </w:rPr>
        <w:t>2019年度部门决算情况说明</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78" w:lineRule="exact"/>
        <w:jc w:val="both"/>
        <w:textAlignment w:val="auto"/>
        <w:rPr>
          <w:rStyle w:val="11"/>
          <w:rFonts w:hint="default" w:ascii="Times New Roman" w:hAnsi="Times New Roman" w:eastAsia="方正小标宋简体" w:cs="Times New Roman"/>
          <w:b w:val="0"/>
          <w:bCs w:val="0"/>
          <w:sz w:val="36"/>
          <w:szCs w:val="36"/>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Style w:val="11"/>
          <w:rFonts w:hint="default" w:ascii="Times New Roman" w:hAnsi="Times New Roman" w:eastAsia="黑体" w:cs="Times New Roman"/>
          <w:b w:val="0"/>
          <w:bCs w:val="0"/>
          <w:sz w:val="32"/>
          <w:szCs w:val="32"/>
          <w:rtl w:val="0"/>
        </w:rPr>
        <w:t> </w:t>
      </w:r>
      <w:r>
        <w:rPr>
          <w:rFonts w:hint="default" w:ascii="Times New Roman" w:hAnsi="Times New Roman" w:eastAsia="黑体" w:cs="Times New Roman"/>
          <w:b w:val="0"/>
          <w:bCs w:val="0"/>
          <w:kern w:val="0"/>
          <w:sz w:val="32"/>
          <w:szCs w:val="32"/>
          <w:lang w:eastAsia="zh-Hans"/>
        </w:rPr>
        <w:t>一、 收入支出决算总体情况说明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2019年度收</w:t>
      </w:r>
      <w:r>
        <w:rPr>
          <w:rFonts w:hint="default" w:ascii="Times New Roman" w:hAnsi="Times New Roman" w:eastAsia="仿宋_GB2312" w:cs="Times New Roman"/>
          <w:kern w:val="0"/>
          <w:sz w:val="32"/>
          <w:szCs w:val="32"/>
          <w:lang w:val="en-US" w:eastAsia="zh-CN"/>
        </w:rPr>
        <w:t>入</w:t>
      </w:r>
      <w:r>
        <w:rPr>
          <w:rFonts w:hint="default" w:ascii="Times New Roman" w:hAnsi="Times New Roman" w:eastAsia="仿宋_GB2312" w:cs="Times New Roman"/>
          <w:kern w:val="0"/>
          <w:sz w:val="32"/>
          <w:szCs w:val="32"/>
          <w:lang w:eastAsia="zh-Hans"/>
        </w:rPr>
        <w:t>总计1,224.34</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支</w:t>
      </w:r>
      <w:r>
        <w:rPr>
          <w:rFonts w:hint="default" w:ascii="Times New Roman" w:hAnsi="Times New Roman" w:eastAsia="仿宋_GB2312" w:cs="Times New Roman"/>
          <w:kern w:val="0"/>
          <w:sz w:val="32"/>
          <w:szCs w:val="32"/>
          <w:lang w:val="en-US" w:eastAsia="zh-CN"/>
        </w:rPr>
        <w:t>出总计1,254.87万元</w:t>
      </w:r>
      <w:r>
        <w:rPr>
          <w:rFonts w:hint="default" w:ascii="Times New Roman" w:hAnsi="Times New Roman" w:eastAsia="仿宋_GB2312" w:cs="Times New Roman"/>
          <w:kern w:val="0"/>
          <w:sz w:val="32"/>
          <w:szCs w:val="32"/>
          <w:lang w:eastAsia="zh-Hans"/>
        </w:rPr>
        <w:t>。 201</w:t>
      </w:r>
      <w:r>
        <w:rPr>
          <w:rFonts w:hint="default"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eastAsia="zh-Hans"/>
        </w:rPr>
        <w:t>年度收</w:t>
      </w:r>
      <w:r>
        <w:rPr>
          <w:rFonts w:hint="default" w:ascii="Times New Roman" w:hAnsi="Times New Roman" w:eastAsia="仿宋_GB2312" w:cs="Times New Roman"/>
          <w:kern w:val="0"/>
          <w:sz w:val="32"/>
          <w:szCs w:val="32"/>
          <w:lang w:val="en-US" w:eastAsia="zh-CN"/>
        </w:rPr>
        <w:t>入</w:t>
      </w:r>
      <w:r>
        <w:rPr>
          <w:rFonts w:hint="default" w:ascii="Times New Roman" w:hAnsi="Times New Roman" w:eastAsia="仿宋_GB2312" w:cs="Times New Roman"/>
          <w:kern w:val="0"/>
          <w:sz w:val="32"/>
          <w:szCs w:val="32"/>
          <w:lang w:eastAsia="zh-Hans"/>
        </w:rPr>
        <w:t>总计</w:t>
      </w:r>
      <w:r>
        <w:rPr>
          <w:rFonts w:hint="default" w:ascii="Times New Roman" w:hAnsi="Times New Roman" w:eastAsia="仿宋_GB2312" w:cs="Times New Roman"/>
          <w:color w:val="000000"/>
          <w:sz w:val="32"/>
          <w:szCs w:val="32"/>
        </w:rPr>
        <w:t>891.13</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支</w:t>
      </w:r>
      <w:r>
        <w:rPr>
          <w:rFonts w:hint="default" w:ascii="Times New Roman" w:hAnsi="Times New Roman" w:eastAsia="仿宋_GB2312" w:cs="Times New Roman"/>
          <w:kern w:val="0"/>
          <w:sz w:val="32"/>
          <w:szCs w:val="32"/>
          <w:lang w:val="en-US" w:eastAsia="zh-CN"/>
        </w:rPr>
        <w:t>出总计</w:t>
      </w:r>
      <w:r>
        <w:rPr>
          <w:rFonts w:hint="default" w:ascii="Times New Roman" w:hAnsi="Times New Roman" w:eastAsia="仿宋_GB2312" w:cs="Times New Roman"/>
          <w:color w:val="000000"/>
          <w:sz w:val="32"/>
          <w:szCs w:val="32"/>
        </w:rPr>
        <w:t>902.48</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lang w:eastAsia="zh-Hans"/>
        </w:rPr>
        <w:t>。与2018年相比，收</w:t>
      </w:r>
      <w:r>
        <w:rPr>
          <w:rFonts w:hint="default" w:ascii="Times New Roman" w:hAnsi="Times New Roman" w:eastAsia="仿宋_GB2312" w:cs="Times New Roman"/>
          <w:kern w:val="0"/>
          <w:sz w:val="32"/>
          <w:szCs w:val="32"/>
          <w:lang w:val="en-US" w:eastAsia="zh-CN"/>
        </w:rPr>
        <w:t>入总计增加333.21万元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 xml:space="preserve">增长 </w:t>
      </w:r>
      <w:r>
        <w:rPr>
          <w:rFonts w:hint="default" w:ascii="Times New Roman" w:hAnsi="Times New Roman" w:eastAsia="仿宋_GB2312" w:cs="Times New Roman"/>
          <w:kern w:val="0"/>
          <w:sz w:val="32"/>
          <w:szCs w:val="32"/>
          <w:lang w:val="en-US" w:eastAsia="zh-CN"/>
        </w:rPr>
        <w:t>37.39</w:t>
      </w:r>
      <w:r>
        <w:rPr>
          <w:rFonts w:hint="default" w:ascii="Times New Roman" w:hAnsi="Times New Roman" w:eastAsia="仿宋_GB2312" w:cs="Times New Roman"/>
          <w:kern w:val="0"/>
          <w:sz w:val="32"/>
          <w:szCs w:val="32"/>
          <w:lang w:eastAsia="zh-Hans"/>
        </w:rPr>
        <w:t>%支</w:t>
      </w:r>
      <w:r>
        <w:rPr>
          <w:rFonts w:hint="default" w:ascii="Times New Roman" w:hAnsi="Times New Roman" w:eastAsia="仿宋_GB2312" w:cs="Times New Roman"/>
          <w:kern w:val="0"/>
          <w:sz w:val="32"/>
          <w:szCs w:val="32"/>
          <w:lang w:val="en-US" w:eastAsia="zh-CN"/>
        </w:rPr>
        <w:t>出</w:t>
      </w:r>
      <w:r>
        <w:rPr>
          <w:rFonts w:hint="default" w:ascii="Times New Roman" w:hAnsi="Times New Roman" w:eastAsia="仿宋_GB2312" w:cs="Times New Roman"/>
          <w:kern w:val="0"/>
          <w:sz w:val="32"/>
          <w:szCs w:val="32"/>
          <w:lang w:eastAsia="zh-Hans"/>
        </w:rPr>
        <w:t xml:space="preserve">总计增加 </w:t>
      </w:r>
      <w:r>
        <w:rPr>
          <w:rFonts w:hint="default" w:ascii="Times New Roman" w:hAnsi="Times New Roman" w:eastAsia="仿宋_GB2312" w:cs="Times New Roman"/>
          <w:kern w:val="0"/>
          <w:sz w:val="32"/>
          <w:szCs w:val="32"/>
          <w:lang w:val="en-US" w:eastAsia="zh-CN"/>
        </w:rPr>
        <w:t>352.39</w:t>
      </w:r>
      <w:r>
        <w:rPr>
          <w:rFonts w:hint="default" w:ascii="Times New Roman" w:hAnsi="Times New Roman" w:eastAsia="仿宋_GB2312" w:cs="Times New Roman"/>
          <w:kern w:val="0"/>
          <w:sz w:val="32"/>
          <w:szCs w:val="32"/>
          <w:lang w:eastAsia="zh-Hans"/>
        </w:rPr>
        <w:t>万元，增长</w:t>
      </w:r>
      <w:r>
        <w:rPr>
          <w:rFonts w:hint="default" w:ascii="Times New Roman" w:hAnsi="Times New Roman" w:eastAsia="仿宋_GB2312" w:cs="Times New Roman"/>
          <w:kern w:val="0"/>
          <w:sz w:val="32"/>
          <w:szCs w:val="32"/>
          <w:lang w:val="en-US" w:eastAsia="zh-CN"/>
        </w:rPr>
        <w:t>39.05</w:t>
      </w:r>
      <w:r>
        <w:rPr>
          <w:rFonts w:hint="default" w:ascii="Times New Roman" w:hAnsi="Times New Roman" w:eastAsia="仿宋_GB2312" w:cs="Times New Roman"/>
          <w:kern w:val="0"/>
          <w:sz w:val="32"/>
          <w:szCs w:val="32"/>
          <w:lang w:eastAsia="zh-Hans"/>
        </w:rPr>
        <w:t>%。主要变动原因</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一是项目经费增加，百名书画家进阿坝等专项工作经费增加；二是人员经费：工资薪金和目标奖经费调增；三是新进工作人员2名、借调2名寺管会干部、新增1名临聘工作人员导致日常公用经费增加；四是机改后，外事台侨办人员隶转，经费划转到州委统战部，人员及日常公用经费增加；五是追加会议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cs="Times New Roman"/>
        </w:rPr>
        <w:drawing>
          <wp:inline distT="0" distB="0" distL="114300" distR="114300">
            <wp:extent cx="5280660" cy="3436620"/>
            <wp:effectExtent l="5080" t="4445" r="17780" b="18415"/>
            <wp:docPr id="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960" w:firstLineChars="3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 二、收入决算情况说明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 年本年收入合计1,224.34万元，其中：一般公共预算财政拨款收入1,224.34万元，占 100.00%；政府性基金预算财政拨款收入0.00万元，占 0.00%；上级补助收入0.00万元，占 0.00%；事业收入0.00万元，占 0.00%；经营收入0.00万元，占 0.00%；附属单位上缴收入0.00万元，占 0.00%；其他收入0.00万元，占 0.00%。</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center"/>
        <w:textAlignment w:val="auto"/>
        <w:rPr>
          <w:rFonts w:hint="default" w:ascii="Times New Roman" w:hAnsi="Times New Roman" w:eastAsia="仿宋_GB2312" w:cs="Times New Roman"/>
          <w:kern w:val="0"/>
          <w:sz w:val="32"/>
          <w:szCs w:val="32"/>
          <w:lang w:eastAsia="zh-Hans"/>
        </w:rPr>
      </w:pPr>
      <w:r>
        <w:rPr>
          <w:rFonts w:hint="default" w:ascii="Times New Roman" w:hAnsi="Times New Roman" w:cs="Times New Roman"/>
        </w:rPr>
        <w:drawing>
          <wp:inline distT="0" distB="0" distL="114300" distR="114300">
            <wp:extent cx="4572000" cy="2743200"/>
            <wp:effectExtent l="4445" t="4445" r="10795" b="1079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三、支出决算情况说明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2019 年本年支出合计1,254.87万元，其中：基本支出985.74万元，占 78.55%；项目支出269.13万元，占 21.45%；上缴上级支出0.00万元，占 0.00%；经营支出0.00万元，占 0.00%；对附属单位补助支出0.00万元，占 0.00%。</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both"/>
        <w:textAlignment w:val="auto"/>
        <w:rPr>
          <w:rFonts w:hint="default" w:ascii="Times New Roman" w:hAnsi="Times New Roman" w:eastAsia="仿宋_GB2312" w:cs="Times New Roman"/>
          <w:kern w:val="0"/>
          <w:sz w:val="32"/>
          <w:szCs w:val="32"/>
          <w:lang w:eastAsia="zh-Hans"/>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center"/>
        <w:textAlignment w:val="auto"/>
        <w:rPr>
          <w:rFonts w:hint="default" w:ascii="Times New Roman" w:hAnsi="Times New Roman" w:eastAsia="仿宋_GB2312" w:cs="Times New Roman"/>
          <w:kern w:val="0"/>
          <w:sz w:val="32"/>
          <w:szCs w:val="32"/>
          <w:lang w:eastAsia="zh-Hans"/>
        </w:rPr>
      </w:pPr>
      <w:r>
        <w:rPr>
          <w:rFonts w:hint="default" w:ascii="Times New Roman" w:hAnsi="Times New Roman" w:cs="Times New Roman"/>
        </w:rPr>
        <w:drawing>
          <wp:inline distT="0" distB="0" distL="114300" distR="114300">
            <wp:extent cx="4572000" cy="2743200"/>
            <wp:effectExtent l="4445" t="4445" r="10795" b="10795"/>
            <wp:docPr id="1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四、财政拨款收入支出决算总体情况说明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Hans"/>
        </w:rPr>
        <w:t>2019 年财政拨款收</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支</w:t>
      </w:r>
      <w:r>
        <w:rPr>
          <w:rFonts w:hint="default" w:ascii="Times New Roman" w:hAnsi="Times New Roman" w:eastAsia="仿宋_GB2312" w:cs="Times New Roman"/>
          <w:kern w:val="0"/>
          <w:sz w:val="32"/>
          <w:szCs w:val="32"/>
          <w:lang w:eastAsia="zh-Hans"/>
        </w:rPr>
        <w:t>总计</w:t>
      </w:r>
      <w:r>
        <w:rPr>
          <w:rFonts w:hint="default" w:ascii="Times New Roman" w:hAnsi="Times New Roman" w:eastAsia="仿宋_GB2312" w:cs="Times New Roman"/>
          <w:kern w:val="0"/>
          <w:sz w:val="32"/>
          <w:szCs w:val="32"/>
          <w:lang w:val="en-US" w:eastAsia="zh-CN"/>
        </w:rPr>
        <w:t>均为</w:t>
      </w:r>
      <w:r>
        <w:rPr>
          <w:rFonts w:hint="default" w:ascii="Times New Roman" w:hAnsi="Times New Roman" w:eastAsia="仿宋_GB2312" w:cs="Times New Roman"/>
          <w:kern w:val="0"/>
          <w:sz w:val="32"/>
          <w:szCs w:val="32"/>
          <w:lang w:eastAsia="zh-Hans"/>
        </w:rPr>
        <w:t>1,392.37万元。</w:t>
      </w:r>
      <w:r>
        <w:rPr>
          <w:rFonts w:hint="default" w:ascii="Times New Roman" w:hAnsi="Times New Roman" w:eastAsia="仿宋_GB2312" w:cs="Times New Roman"/>
          <w:color w:val="000000"/>
          <w:sz w:val="32"/>
          <w:szCs w:val="32"/>
        </w:rPr>
        <w:t>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年度财政拨款收、支总计851.17万元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kern w:val="0"/>
          <w:sz w:val="32"/>
          <w:szCs w:val="32"/>
          <w:lang w:eastAsia="zh-Hans"/>
        </w:rPr>
        <w:t>与2018年相比，</w:t>
      </w:r>
      <w:r>
        <w:rPr>
          <w:rFonts w:hint="default" w:ascii="Times New Roman" w:hAnsi="Times New Roman" w:eastAsia="仿宋_GB2312" w:cs="Times New Roman"/>
          <w:kern w:val="0"/>
          <w:sz w:val="32"/>
          <w:szCs w:val="32"/>
          <w:lang w:val="en-US" w:eastAsia="zh-CN"/>
        </w:rPr>
        <w:t>2019年</w:t>
      </w:r>
      <w:r>
        <w:rPr>
          <w:rFonts w:hint="default" w:ascii="Times New Roman" w:hAnsi="Times New Roman" w:eastAsia="仿宋_GB2312" w:cs="Times New Roman"/>
          <w:kern w:val="0"/>
          <w:sz w:val="32"/>
          <w:szCs w:val="32"/>
          <w:lang w:eastAsia="zh-Hans"/>
        </w:rPr>
        <w:t>财政拨款收、支总计各增加</w:t>
      </w:r>
      <w:r>
        <w:rPr>
          <w:rFonts w:hint="default" w:ascii="Times New Roman" w:hAnsi="Times New Roman" w:eastAsia="仿宋_GB2312" w:cs="Times New Roman"/>
          <w:kern w:val="0"/>
          <w:sz w:val="32"/>
          <w:szCs w:val="32"/>
          <w:lang w:val="en-US" w:eastAsia="zh-CN"/>
        </w:rPr>
        <w:t>541.2</w:t>
      </w:r>
      <w:r>
        <w:rPr>
          <w:rFonts w:hint="default" w:ascii="Times New Roman" w:hAnsi="Times New Roman" w:eastAsia="仿宋_GB2312" w:cs="Times New Roman"/>
          <w:kern w:val="0"/>
          <w:sz w:val="32"/>
          <w:szCs w:val="32"/>
          <w:lang w:eastAsia="zh-Hans"/>
        </w:rPr>
        <w:t>万元，增长</w:t>
      </w:r>
      <w:r>
        <w:rPr>
          <w:rFonts w:hint="default" w:ascii="Times New Roman" w:hAnsi="Times New Roman" w:eastAsia="仿宋_GB2312" w:cs="Times New Roman"/>
          <w:kern w:val="0"/>
          <w:sz w:val="32"/>
          <w:szCs w:val="32"/>
          <w:lang w:val="en-US" w:eastAsia="zh-CN"/>
        </w:rPr>
        <w:t>63.58</w:t>
      </w:r>
      <w:r>
        <w:rPr>
          <w:rFonts w:hint="default" w:ascii="Times New Roman" w:hAnsi="Times New Roman" w:eastAsia="仿宋_GB2312" w:cs="Times New Roman"/>
          <w:kern w:val="0"/>
          <w:sz w:val="32"/>
          <w:szCs w:val="32"/>
          <w:lang w:eastAsia="zh-Hans"/>
        </w:rPr>
        <w:t>%。主 要变动原因</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一是项目经费增加，百名书画家进阿坝等专项工作经费增加；二是人员经费：工资薪金和目标奖经费调增；三是新进工作人员2名、借调2名寺管会干部、新增1名临聘工作人员导致日常公用经费增加；四是机改后，外事台侨办人员隶转，经费划转到州委统战部，人员及日常公用经费增加；五是追加会议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r>
        <w:rPr>
          <w:rFonts w:hint="default" w:ascii="Times New Roman" w:hAnsi="Times New Roman" w:cs="Times New Roman"/>
        </w:rPr>
        <w:drawing>
          <wp:inline distT="0" distB="0" distL="114300" distR="114300">
            <wp:extent cx="5037455" cy="2576195"/>
            <wp:effectExtent l="4445" t="4445" r="17780" b="10160"/>
            <wp:docPr id="1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五、一般公共预算财政拨款支出决算情况说明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（一）一般公共预算财政拨款支出决算总体情况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Hans"/>
        </w:rPr>
        <w:t> 2019 年一般公共预算财政拨款支出1,254.87万元，占本年支出合计的 100.00%。</w:t>
      </w:r>
      <w:r>
        <w:rPr>
          <w:rFonts w:hint="default" w:ascii="Times New Roman" w:hAnsi="Times New Roman" w:eastAsia="仿宋_GB2312" w:cs="Times New Roman"/>
          <w:color w:val="000000"/>
          <w:sz w:val="32"/>
          <w:szCs w:val="32"/>
        </w:rPr>
        <w:t>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年度一般公共预算财政拨款支出862.58万元，</w:t>
      </w:r>
      <w:r>
        <w:rPr>
          <w:rFonts w:hint="default" w:ascii="Times New Roman" w:hAnsi="Times New Roman" w:eastAsia="仿宋_GB2312" w:cs="Times New Roman"/>
          <w:kern w:val="0"/>
          <w:sz w:val="32"/>
          <w:szCs w:val="32"/>
          <w:lang w:eastAsia="zh-Hans"/>
        </w:rPr>
        <w:t xml:space="preserve">与2018年相比，一般公共预算财政拨款增加 </w:t>
      </w:r>
      <w:r>
        <w:rPr>
          <w:rFonts w:hint="default" w:ascii="Times New Roman" w:hAnsi="Times New Roman" w:eastAsia="仿宋_GB2312" w:cs="Times New Roman"/>
          <w:kern w:val="0"/>
          <w:sz w:val="32"/>
          <w:szCs w:val="32"/>
          <w:lang w:val="en-US" w:eastAsia="zh-CN"/>
        </w:rPr>
        <w:t>392.29</w:t>
      </w:r>
      <w:r>
        <w:rPr>
          <w:rFonts w:hint="default" w:ascii="Times New Roman" w:hAnsi="Times New Roman" w:eastAsia="仿宋_GB2312" w:cs="Times New Roman"/>
          <w:kern w:val="0"/>
          <w:sz w:val="32"/>
          <w:szCs w:val="32"/>
          <w:lang w:eastAsia="zh-Hans"/>
        </w:rPr>
        <w:t>万元，增长</w:t>
      </w:r>
      <w:r>
        <w:rPr>
          <w:rFonts w:hint="default" w:ascii="Times New Roman" w:hAnsi="Times New Roman" w:eastAsia="仿宋_GB2312" w:cs="Times New Roman"/>
          <w:kern w:val="0"/>
          <w:sz w:val="32"/>
          <w:szCs w:val="32"/>
          <w:lang w:val="en-US" w:eastAsia="zh-CN"/>
        </w:rPr>
        <w:t>45.47</w:t>
      </w:r>
      <w:r>
        <w:rPr>
          <w:rFonts w:hint="default" w:ascii="Times New Roman" w:hAnsi="Times New Roman" w:eastAsia="仿宋_GB2312" w:cs="Times New Roman"/>
          <w:kern w:val="0"/>
          <w:sz w:val="32"/>
          <w:szCs w:val="32"/>
          <w:lang w:eastAsia="zh-Hans"/>
        </w:rPr>
        <w:t>%。主要变动原因</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一是项目经费增加，增加百名书画家进阿坝等专项工作经费增加；二是人员经费：工资薪金和目标奖经费调增；三是新进工作人员2名、借调2名寺管会干部、新增1名临聘工作人员导致日常公用经费增加；四是机改后，外事台侨办人员隶转，经费划转到州委统战部，人员及日常公用经费增加；五是追加会议费。</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cs="Times New Roma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cs="Times New Roma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cs="Times New Roman"/>
        </w:rPr>
        <w:drawing>
          <wp:inline distT="0" distB="0" distL="114300" distR="114300">
            <wp:extent cx="4824095" cy="2896235"/>
            <wp:effectExtent l="4445" t="5080" r="17780" b="9525"/>
            <wp:docPr id="1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（二）一般公共预算财政拨款支出决算结构情况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b/>
          <w:bCs/>
          <w:kern w:val="0"/>
          <w:sz w:val="32"/>
          <w:szCs w:val="32"/>
          <w:lang w:eastAsia="zh-Hans"/>
        </w:rPr>
      </w:pPr>
      <w:r>
        <w:rPr>
          <w:rFonts w:hint="default" w:ascii="Times New Roman" w:hAnsi="Times New Roman" w:eastAsia="仿宋_GB2312" w:cs="Times New Roman"/>
          <w:kern w:val="0"/>
          <w:sz w:val="32"/>
          <w:szCs w:val="32"/>
          <w:lang w:eastAsia="zh-Hans"/>
        </w:rPr>
        <w:t>2019年一般公共预算财政拨款支出1,254.8</w:t>
      </w: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eastAsia="zh-Hans"/>
        </w:rPr>
        <w:t>万元，主要用于以下方面:</w:t>
      </w:r>
      <w:r>
        <w:rPr>
          <w:rFonts w:hint="default" w:ascii="Times New Roman" w:hAnsi="Times New Roman" w:eastAsia="仿宋_GB2312" w:cs="Times New Roman"/>
          <w:b/>
          <w:bCs/>
          <w:kern w:val="0"/>
          <w:sz w:val="32"/>
          <w:szCs w:val="32"/>
          <w:lang w:eastAsia="zh-Hans"/>
        </w:rPr>
        <w:t>一般公共服务（类）支出</w:t>
      </w:r>
      <w:r>
        <w:rPr>
          <w:rFonts w:hint="default" w:ascii="Times New Roman" w:hAnsi="Times New Roman" w:eastAsia="仿宋_GB2312" w:cs="Times New Roman"/>
          <w:kern w:val="0"/>
          <w:sz w:val="32"/>
          <w:szCs w:val="32"/>
          <w:lang w:eastAsia="zh-Hans"/>
        </w:rPr>
        <w:t>1,111.97万元，占88.61%；</w:t>
      </w:r>
      <w:r>
        <w:rPr>
          <w:rFonts w:hint="default" w:ascii="Times New Roman" w:hAnsi="Times New Roman" w:eastAsia="仿宋_GB2312" w:cs="Times New Roman"/>
          <w:b/>
          <w:bCs/>
          <w:kern w:val="0"/>
          <w:sz w:val="32"/>
          <w:szCs w:val="32"/>
          <w:lang w:eastAsia="zh-Hans"/>
        </w:rPr>
        <w:t>社会保障和就业（类）</w:t>
      </w:r>
      <w:r>
        <w:rPr>
          <w:rFonts w:hint="default" w:ascii="Times New Roman" w:hAnsi="Times New Roman" w:eastAsia="仿宋_GB2312" w:cs="Times New Roman"/>
          <w:kern w:val="0"/>
          <w:sz w:val="32"/>
          <w:szCs w:val="32"/>
          <w:lang w:eastAsia="zh-Hans"/>
        </w:rPr>
        <w:t>支出69.50万元，占5.54%；</w:t>
      </w:r>
      <w:r>
        <w:rPr>
          <w:rFonts w:hint="default" w:ascii="Times New Roman" w:hAnsi="Times New Roman" w:eastAsia="仿宋_GB2312" w:cs="Times New Roman"/>
          <w:b/>
          <w:bCs/>
          <w:kern w:val="0"/>
          <w:sz w:val="32"/>
          <w:szCs w:val="32"/>
          <w:lang w:eastAsia="zh-Hans"/>
        </w:rPr>
        <w:t>卫生健康支出（类）</w:t>
      </w:r>
      <w:r>
        <w:rPr>
          <w:rFonts w:hint="default" w:ascii="Times New Roman" w:hAnsi="Times New Roman" w:eastAsia="仿宋_GB2312" w:cs="Times New Roman"/>
          <w:kern w:val="0"/>
          <w:sz w:val="32"/>
          <w:szCs w:val="32"/>
          <w:lang w:eastAsia="zh-Hans"/>
        </w:rPr>
        <w:t>30.35万元，占2.42%；</w:t>
      </w:r>
      <w:r>
        <w:rPr>
          <w:rFonts w:hint="default" w:ascii="Times New Roman" w:hAnsi="Times New Roman" w:eastAsia="仿宋_GB2312" w:cs="Times New Roman"/>
          <w:b/>
          <w:bCs/>
          <w:kern w:val="0"/>
          <w:sz w:val="32"/>
          <w:szCs w:val="32"/>
          <w:lang w:eastAsia="zh-Hans"/>
        </w:rPr>
        <w:t>住房保障支出（类）</w:t>
      </w:r>
      <w:r>
        <w:rPr>
          <w:rFonts w:hint="default" w:ascii="Times New Roman" w:hAnsi="Times New Roman" w:eastAsia="仿宋_GB2312" w:cs="Times New Roman"/>
          <w:kern w:val="0"/>
          <w:sz w:val="32"/>
          <w:szCs w:val="32"/>
          <w:lang w:eastAsia="zh-Hans"/>
        </w:rPr>
        <w:t>43.04万元，占3.43%</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center"/>
        <w:textAlignment w:val="auto"/>
        <w:rPr>
          <w:rFonts w:hint="default" w:ascii="Times New Roman" w:hAnsi="Times New Roman" w:eastAsia="仿宋_GB2312" w:cs="Times New Roman"/>
          <w:b/>
          <w:bCs/>
          <w:kern w:val="0"/>
          <w:sz w:val="32"/>
          <w:szCs w:val="32"/>
          <w:lang w:eastAsia="zh-Hans"/>
        </w:rPr>
      </w:pPr>
      <w:r>
        <w:rPr>
          <w:rFonts w:hint="default" w:ascii="Times New Roman" w:hAnsi="Times New Roman" w:cs="Times New Roman"/>
        </w:rPr>
        <w:drawing>
          <wp:inline distT="0" distB="0" distL="114300" distR="114300">
            <wp:extent cx="4572000" cy="2743200"/>
            <wp:effectExtent l="4445" t="4445" r="10795" b="10795"/>
            <wp:docPr id="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（三）一般公共预算财政拨款支出决算具体情况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2019年一般公共预算支出决算数为1,254.8</w:t>
      </w: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eastAsia="zh-Hans"/>
        </w:rPr>
        <w:t>，完成预算90.1</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eastAsia="zh-Hans"/>
        </w:rPr>
        <w:t>%。其中：</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1.一般公共服务（类）</w:t>
      </w:r>
      <w:r>
        <w:rPr>
          <w:rFonts w:hint="default" w:ascii="Times New Roman" w:hAnsi="Times New Roman" w:eastAsia="仿宋_GB2312" w:cs="Times New Roman"/>
          <w:kern w:val="0"/>
          <w:sz w:val="32"/>
          <w:szCs w:val="32"/>
          <w:lang w:val="en-US" w:eastAsia="zh-CN"/>
        </w:rPr>
        <w:t>2013401、2013402、2013499</w:t>
      </w:r>
      <w:r>
        <w:rPr>
          <w:rFonts w:hint="default" w:ascii="Times New Roman" w:hAnsi="Times New Roman" w:eastAsia="仿宋_GB2312" w:cs="Times New Roman"/>
          <w:kern w:val="0"/>
          <w:sz w:val="32"/>
          <w:szCs w:val="32"/>
          <w:lang w:eastAsia="zh-Hans"/>
        </w:rPr>
        <w:t>: 支出决算为1,111.97万元，完成预算</w:t>
      </w:r>
      <w:r>
        <w:rPr>
          <w:rFonts w:hint="default" w:ascii="Times New Roman" w:hAnsi="Times New Roman" w:eastAsia="仿宋_GB2312" w:cs="Times New Roman"/>
          <w:kern w:val="0"/>
          <w:sz w:val="32"/>
          <w:szCs w:val="32"/>
          <w:lang w:val="en-US" w:eastAsia="zh-CN"/>
        </w:rPr>
        <w:t>89</w:t>
      </w:r>
      <w:r>
        <w:rPr>
          <w:rFonts w:hint="default" w:ascii="Times New Roman" w:hAnsi="Times New Roman" w:eastAsia="仿宋_GB2312" w:cs="Times New Roman"/>
          <w:kern w:val="0"/>
          <w:sz w:val="32"/>
          <w:szCs w:val="32"/>
          <w:lang w:eastAsia="zh-Hans"/>
        </w:rPr>
        <w:t>%，决算数小于预算数的主要原因是</w:t>
      </w:r>
      <w:r>
        <w:rPr>
          <w:rStyle w:val="12"/>
          <w:rFonts w:hint="default" w:ascii="Times New Roman" w:hAnsi="Times New Roman" w:eastAsia="仿宋_GB2312" w:cs="Times New Roman"/>
          <w:b w:val="0"/>
          <w:color w:val="000000"/>
          <w:sz w:val="32"/>
          <w:szCs w:val="32"/>
        </w:rPr>
        <w:t>一是工资福利支出年初预算较实际支出大;二是</w:t>
      </w:r>
      <w:r>
        <w:rPr>
          <w:rStyle w:val="12"/>
          <w:rFonts w:hint="default" w:ascii="Times New Roman" w:hAnsi="Times New Roman" w:eastAsia="仿宋_GB2312" w:cs="Times New Roman"/>
          <w:b w:val="0"/>
          <w:color w:val="000000"/>
          <w:sz w:val="32"/>
          <w:szCs w:val="32"/>
          <w:lang w:val="en-US" w:eastAsia="zh-CN"/>
        </w:rPr>
        <w:t>会议费有追减</w:t>
      </w:r>
      <w:r>
        <w:rPr>
          <w:rStyle w:val="12"/>
          <w:rFonts w:hint="default" w:ascii="Times New Roman" w:hAnsi="Times New Roman" w:eastAsia="仿宋_GB2312" w:cs="Times New Roman"/>
          <w:b w:val="0"/>
          <w:color w:val="00000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2.社会保障和就业（类）</w:t>
      </w:r>
      <w:r>
        <w:rPr>
          <w:rStyle w:val="12"/>
          <w:rFonts w:hint="default" w:ascii="Times New Roman" w:hAnsi="Times New Roman" w:eastAsia="仿宋_GB2312" w:cs="Times New Roman"/>
          <w:color w:val="000000"/>
          <w:sz w:val="32"/>
          <w:szCs w:val="32"/>
        </w:rPr>
        <w:t>2080505，2080506</w:t>
      </w:r>
      <w:r>
        <w:rPr>
          <w:rFonts w:hint="default" w:ascii="Times New Roman" w:hAnsi="Times New Roman" w:eastAsia="仿宋_GB2312" w:cs="Times New Roman"/>
          <w:kern w:val="0"/>
          <w:sz w:val="32"/>
          <w:szCs w:val="32"/>
          <w:lang w:eastAsia="zh-Hans"/>
        </w:rPr>
        <w:t>: 支出决算为69.50万元，完成预算</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lang w:eastAsia="zh-Hans"/>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eastAsia="zh-Hans"/>
        </w:rPr>
        <w:t>.卫生健康（类）</w:t>
      </w:r>
      <w:r>
        <w:rPr>
          <w:rStyle w:val="12"/>
          <w:rFonts w:hint="default" w:ascii="Times New Roman" w:hAnsi="Times New Roman" w:eastAsia="仿宋_GB2312" w:cs="Times New Roman"/>
          <w:color w:val="000000"/>
          <w:sz w:val="32"/>
          <w:szCs w:val="32"/>
        </w:rPr>
        <w:t>2101101</w:t>
      </w:r>
      <w:r>
        <w:rPr>
          <w:rStyle w:val="12"/>
          <w:rFonts w:hint="default" w:ascii="Times New Roman" w:hAnsi="Times New Roman" w:eastAsia="仿宋_GB2312" w:cs="Times New Roman"/>
          <w:color w:val="000000"/>
          <w:sz w:val="32"/>
          <w:szCs w:val="32"/>
          <w:lang w:eastAsia="zh-CN"/>
        </w:rPr>
        <w:t>、</w:t>
      </w:r>
      <w:r>
        <w:rPr>
          <w:rStyle w:val="12"/>
          <w:rFonts w:hint="default" w:ascii="Times New Roman" w:hAnsi="Times New Roman" w:eastAsia="仿宋_GB2312" w:cs="Times New Roman"/>
          <w:color w:val="000000"/>
          <w:sz w:val="32"/>
          <w:szCs w:val="32"/>
        </w:rPr>
        <w:t>2101103</w:t>
      </w:r>
      <w:r>
        <w:rPr>
          <w:rStyle w:val="12"/>
          <w:rFonts w:hint="default" w:ascii="Times New Roman" w:hAnsi="Times New Roman" w:eastAsia="仿宋_GB2312" w:cs="Times New Roman"/>
          <w:color w:val="000000"/>
          <w:sz w:val="32"/>
          <w:szCs w:val="32"/>
        </w:rPr>
        <w:tab/>
      </w:r>
      <w:r>
        <w:rPr>
          <w:rFonts w:hint="default" w:ascii="Times New Roman" w:hAnsi="Times New Roman" w:eastAsia="仿宋_GB2312" w:cs="Times New Roman"/>
          <w:kern w:val="0"/>
          <w:sz w:val="32"/>
          <w:szCs w:val="32"/>
          <w:lang w:eastAsia="zh-Hans"/>
        </w:rPr>
        <w:t>:支出决算为30.35万元，完成预算</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lang w:eastAsia="zh-Hans"/>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bCs/>
          <w:kern w:val="0"/>
          <w:sz w:val="32"/>
          <w:szCs w:val="32"/>
          <w:lang w:eastAsia="zh-Hans"/>
        </w:rPr>
      </w:pPr>
      <w:r>
        <w:rPr>
          <w:rFonts w:hint="default" w:ascii="Times New Roman" w:hAnsi="Times New Roman" w:eastAsia="仿宋_GB2312" w:cs="Times New Roman"/>
          <w:kern w:val="0"/>
          <w:sz w:val="32"/>
          <w:szCs w:val="32"/>
          <w:lang w:eastAsia="zh-Hans"/>
        </w:rPr>
        <w:t>4.住房保障</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类</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b/>
          <w:bCs/>
          <w:color w:val="000000"/>
          <w:sz w:val="32"/>
          <w:szCs w:val="32"/>
        </w:rPr>
        <w:t>2210201</w:t>
      </w:r>
      <w:r>
        <w:rPr>
          <w:rFonts w:hint="default" w:ascii="Times New Roman" w:hAnsi="Times New Roman" w:eastAsia="仿宋_GB2312" w:cs="Times New Roman"/>
          <w:color w:val="000000"/>
          <w:sz w:val="32"/>
          <w:szCs w:val="32"/>
        </w:rPr>
        <w:t>：2017年决算数为43.04</w:t>
      </w:r>
      <w:r>
        <w:rPr>
          <w:rFonts w:hint="default" w:ascii="Times New Roman" w:hAnsi="Times New Roman" w:eastAsia="仿宋_GB2312" w:cs="Times New Roman"/>
          <w:color w:val="000000"/>
          <w:sz w:val="32"/>
          <w:szCs w:val="32"/>
          <w:lang w:val="en-US" w:eastAsia="zh-CN"/>
        </w:rPr>
        <w:t>万</w:t>
      </w:r>
      <w:r>
        <w:rPr>
          <w:rFonts w:hint="default" w:ascii="Times New Roman" w:hAnsi="Times New Roman" w:eastAsia="仿宋_GB2312" w:cs="Times New Roman"/>
          <w:color w:val="000000"/>
          <w:sz w:val="32"/>
          <w:szCs w:val="32"/>
        </w:rPr>
        <w:t>元，完成预算100%。</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六、一般公共预算财政拨款基本支出决算情况说明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2019年一般公共预算财政拨款基本支出985.74万元，其中：</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人员经费615.0</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eastAsia="zh-Hans"/>
        </w:rPr>
        <w:t>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日常公用经费370.7</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eastAsia="zh-Hans"/>
        </w:rPr>
        <w:t>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七、“三公”经费财政拨款支出决算情况说明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600" w:lineRule="exact"/>
        <w:ind w:firstLine="641"/>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kern w:val="0"/>
          <w:sz w:val="32"/>
          <w:szCs w:val="32"/>
          <w:lang w:eastAsia="zh-Hans"/>
        </w:rPr>
        <w:t> 2019年“三公”经费财政拨款支出决算为76.18万元，完成预算</w:t>
      </w:r>
      <w:r>
        <w:rPr>
          <w:rFonts w:hint="default" w:ascii="Times New Roman" w:hAnsi="Times New Roman" w:eastAsia="仿宋_GB2312" w:cs="Times New Roman"/>
          <w:kern w:val="0"/>
          <w:sz w:val="32"/>
          <w:szCs w:val="32"/>
          <w:lang w:val="en-US" w:eastAsia="zh-CN"/>
        </w:rPr>
        <w:t>92.56</w:t>
      </w:r>
      <w:r>
        <w:rPr>
          <w:rFonts w:hint="default" w:ascii="Times New Roman" w:hAnsi="Times New Roman" w:eastAsia="仿宋_GB2312" w:cs="Times New Roman"/>
          <w:kern w:val="0"/>
          <w:sz w:val="32"/>
          <w:szCs w:val="32"/>
          <w:lang w:eastAsia="zh-Hans"/>
        </w:rPr>
        <w:t>%，决算数小于预算数（或与预算数持平）的主要原因是</w:t>
      </w:r>
      <w:r>
        <w:rPr>
          <w:rFonts w:hint="default" w:ascii="Times New Roman" w:hAnsi="Times New Roman" w:eastAsia="仿宋_GB2312" w:cs="Times New Roman"/>
          <w:color w:val="000000"/>
          <w:sz w:val="32"/>
          <w:szCs w:val="32"/>
        </w:rPr>
        <w:t>坚决执行十八大以来的廉政规定，规范公务用车及公务接待管理，厉行节约。</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（二）“三公”经费财政拨款支出决算具体情况说明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 年“三公”经费财政拨款支出决算中，因公出国（境）费支出决算4.58万元，占 0.06%；公务用车购置及运行维护费支出决算69.82万元，占 0.92%；公务接待费支出决算1.78万元，占 0.02%。具体情况如下：</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ind w:left="0" w:firstLine="0" w:firstLineChars="0"/>
        <w:jc w:val="center"/>
        <w:textAlignment w:val="auto"/>
        <w:rPr>
          <w:rFonts w:hint="default" w:ascii="Times New Roman" w:hAnsi="Times New Roman" w:eastAsia="仿宋_GB2312" w:cs="Times New Roman"/>
          <w:kern w:val="0"/>
          <w:sz w:val="32"/>
          <w:szCs w:val="32"/>
          <w:lang w:eastAsia="zh-Hans"/>
        </w:rPr>
      </w:pPr>
      <w:r>
        <w:rPr>
          <w:rFonts w:hint="default" w:ascii="Times New Roman" w:hAnsi="Times New Roman" w:cs="Times New Roman"/>
        </w:rPr>
        <w:drawing>
          <wp:inline distT="0" distB="0" distL="114300" distR="114300">
            <wp:extent cx="4572000" cy="2743200"/>
            <wp:effectExtent l="4445" t="4445" r="10795" b="10795"/>
            <wp:docPr id="2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lang w:eastAsia="zh-Hans"/>
        </w:rPr>
        <w:t>因公出国（境）经费支出</w:t>
      </w:r>
      <w:r>
        <w:rPr>
          <w:rFonts w:hint="default" w:ascii="Times New Roman" w:hAnsi="Times New Roman" w:eastAsia="仿宋_GB2312" w:cs="Times New Roman"/>
          <w:kern w:val="0"/>
          <w:sz w:val="32"/>
          <w:szCs w:val="32"/>
          <w:lang w:eastAsia="zh-Hans"/>
        </w:rPr>
        <w:t>4.58</w:t>
      </w:r>
      <w:r>
        <w:rPr>
          <w:rFonts w:hint="default" w:ascii="Times New Roman" w:hAnsi="Times New Roman" w:eastAsia="仿宋_GB2312" w:cs="Times New Roman"/>
          <w:b/>
          <w:bCs/>
          <w:kern w:val="0"/>
          <w:sz w:val="32"/>
          <w:szCs w:val="32"/>
          <w:lang w:eastAsia="zh-Hans"/>
        </w:rPr>
        <w:t>万元，</w:t>
      </w:r>
      <w:r>
        <w:rPr>
          <w:rFonts w:hint="default" w:ascii="Times New Roman" w:hAnsi="Times New Roman" w:eastAsia="仿宋_GB2312" w:cs="Times New Roman"/>
          <w:kern w:val="0"/>
          <w:sz w:val="32"/>
          <w:szCs w:val="32"/>
          <w:lang w:eastAsia="zh-Hans"/>
        </w:rPr>
        <w:t>完成预算</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kern w:val="0"/>
          <w:sz w:val="32"/>
          <w:szCs w:val="32"/>
          <w:lang w:eastAsia="zh-Hans"/>
        </w:rPr>
        <w:t>%。全年安排因公出国（境）1</w:t>
      </w:r>
      <w:r>
        <w:rPr>
          <w:rFonts w:hint="default" w:ascii="Times New Roman" w:hAnsi="Times New Roman" w:eastAsia="仿宋_GB2312" w:cs="Times New Roman"/>
          <w:kern w:val="0"/>
          <w:sz w:val="32"/>
          <w:szCs w:val="32"/>
          <w:lang w:val="en-US" w:eastAsia="zh-CN"/>
        </w:rPr>
        <w:t>人次</w:t>
      </w:r>
      <w:r>
        <w:rPr>
          <w:rFonts w:hint="default" w:ascii="Times New Roman" w:hAnsi="Times New Roman" w:eastAsia="仿宋_GB2312" w:cs="Times New Roman"/>
          <w:kern w:val="0"/>
          <w:sz w:val="32"/>
          <w:szCs w:val="32"/>
          <w:lang w:eastAsia="zh-Hans"/>
        </w:rPr>
        <w:t>。</w:t>
      </w:r>
      <w:r>
        <w:rPr>
          <w:rFonts w:hint="default" w:ascii="Times New Roman" w:hAnsi="Times New Roman" w:eastAsia="仿宋_GB2312" w:cs="Times New Roman"/>
          <w:kern w:val="0"/>
          <w:sz w:val="32"/>
          <w:szCs w:val="32"/>
          <w:lang w:val="en-US" w:eastAsia="zh-CN"/>
        </w:rPr>
        <w:t>2018年</w:t>
      </w:r>
      <w:r>
        <w:rPr>
          <w:rFonts w:hint="default" w:ascii="Times New Roman" w:hAnsi="Times New Roman" w:eastAsia="仿宋_GB2312" w:cs="Times New Roman"/>
          <w:kern w:val="0"/>
          <w:sz w:val="32"/>
          <w:szCs w:val="32"/>
          <w:lang w:eastAsia="zh-Hans"/>
        </w:rPr>
        <w:t>因公出国（境）费支出决算4.41万元，</w:t>
      </w:r>
      <w:r>
        <w:rPr>
          <w:rFonts w:hint="default" w:ascii="Times New Roman" w:hAnsi="Times New Roman" w:eastAsia="仿宋_GB2312" w:cs="Times New Roman"/>
          <w:kern w:val="0"/>
          <w:sz w:val="32"/>
          <w:szCs w:val="32"/>
          <w:lang w:val="en-US" w:eastAsia="zh-CN"/>
        </w:rPr>
        <w:t>2019年</w:t>
      </w:r>
      <w:r>
        <w:rPr>
          <w:rFonts w:hint="default" w:ascii="Times New Roman" w:hAnsi="Times New Roman" w:eastAsia="仿宋_GB2312" w:cs="Times New Roman"/>
          <w:kern w:val="0"/>
          <w:sz w:val="32"/>
          <w:szCs w:val="32"/>
          <w:lang w:eastAsia="zh-Hans"/>
        </w:rPr>
        <w:t xml:space="preserve">比2018年增加 </w:t>
      </w:r>
      <w:r>
        <w:rPr>
          <w:rFonts w:hint="default" w:ascii="Times New Roman" w:hAnsi="Times New Roman" w:eastAsia="仿宋_GB2312" w:cs="Times New Roman"/>
          <w:kern w:val="0"/>
          <w:sz w:val="32"/>
          <w:szCs w:val="32"/>
          <w:lang w:val="en-US" w:eastAsia="zh-CN"/>
        </w:rPr>
        <w:t>0.1</w:t>
      </w:r>
      <w:r>
        <w:rPr>
          <w:rFonts w:hint="default" w:ascii="Times New Roman" w:hAnsi="Times New Roman" w:eastAsia="仿宋_GB2312" w:cs="Times New Roman"/>
          <w:kern w:val="0"/>
          <w:sz w:val="32"/>
          <w:szCs w:val="32"/>
          <w:lang w:eastAsia="zh-Hans"/>
        </w:rPr>
        <w:t>7万元，增长</w:t>
      </w:r>
      <w:r>
        <w:rPr>
          <w:rFonts w:hint="default" w:ascii="Times New Roman" w:hAnsi="Times New Roman" w:eastAsia="仿宋_GB2312" w:cs="Times New Roman"/>
          <w:kern w:val="0"/>
          <w:sz w:val="32"/>
          <w:szCs w:val="32"/>
          <w:lang w:val="en-US" w:eastAsia="zh-CN"/>
        </w:rPr>
        <w:t>0.039</w:t>
      </w:r>
      <w:r>
        <w:rPr>
          <w:rFonts w:hint="default" w:ascii="Times New Roman" w:hAnsi="Times New Roman" w:eastAsia="仿宋_GB2312" w:cs="Times New Roman"/>
          <w:kern w:val="0"/>
          <w:sz w:val="32"/>
          <w:szCs w:val="32"/>
          <w:lang w:eastAsia="zh-Hans"/>
        </w:rPr>
        <w:t>%。主要原因是</w:t>
      </w:r>
      <w:r>
        <w:rPr>
          <w:rFonts w:hint="default" w:ascii="Times New Roman" w:hAnsi="Times New Roman" w:eastAsia="仿宋_GB2312" w:cs="Times New Roman"/>
          <w:kern w:val="0"/>
          <w:sz w:val="32"/>
          <w:szCs w:val="32"/>
          <w:lang w:val="en-US" w:eastAsia="zh-CN"/>
        </w:rPr>
        <w:t>物价上涨。</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2.公务用车购置及运行维护费支出</w:t>
      </w:r>
      <w:r>
        <w:rPr>
          <w:rFonts w:hint="default" w:ascii="Times New Roman" w:hAnsi="Times New Roman" w:eastAsia="仿宋_GB2312" w:cs="Times New Roman"/>
          <w:kern w:val="0"/>
          <w:sz w:val="32"/>
          <w:szCs w:val="32"/>
          <w:lang w:eastAsia="zh-Hans"/>
        </w:rPr>
        <w:t>69.82</w:t>
      </w:r>
      <w:r>
        <w:rPr>
          <w:rFonts w:hint="default" w:ascii="Times New Roman" w:hAnsi="Times New Roman" w:eastAsia="仿宋_GB2312" w:cs="Times New Roman"/>
          <w:b/>
          <w:bCs/>
          <w:kern w:val="0"/>
          <w:sz w:val="32"/>
          <w:szCs w:val="32"/>
          <w:lang w:eastAsia="zh-Hans"/>
        </w:rPr>
        <w:t>万元,完成预算</w:t>
      </w:r>
      <w:r>
        <w:rPr>
          <w:rFonts w:hint="default" w:ascii="Times New Roman" w:hAnsi="Times New Roman" w:eastAsia="仿宋_GB2312" w:cs="Times New Roman"/>
          <w:b/>
          <w:bCs/>
          <w:kern w:val="0"/>
          <w:sz w:val="32"/>
          <w:szCs w:val="32"/>
          <w:lang w:val="en-US" w:eastAsia="zh-CN"/>
        </w:rPr>
        <w:t>91.43</w:t>
      </w:r>
      <w:r>
        <w:rPr>
          <w:rFonts w:hint="default" w:ascii="Times New Roman" w:hAnsi="Times New Roman" w:eastAsia="仿宋_GB2312" w:cs="Times New Roman"/>
          <w:b/>
          <w:bCs/>
          <w:kern w:val="0"/>
          <w:sz w:val="32"/>
          <w:szCs w:val="32"/>
          <w:lang w:eastAsia="zh-Hans"/>
        </w:rPr>
        <w:t>%。</w:t>
      </w:r>
      <w:r>
        <w:rPr>
          <w:rFonts w:hint="default" w:ascii="Times New Roman" w:hAnsi="Times New Roman" w:eastAsia="仿宋_GB2312" w:cs="Times New Roman"/>
          <w:kern w:val="0"/>
          <w:sz w:val="32"/>
          <w:szCs w:val="32"/>
          <w:lang w:val="en-US" w:eastAsia="zh-CN"/>
        </w:rPr>
        <w:t>2018年</w:t>
      </w:r>
      <w:r>
        <w:rPr>
          <w:rFonts w:hint="default" w:ascii="Times New Roman" w:hAnsi="Times New Roman" w:eastAsia="仿宋_GB2312" w:cs="Times New Roman"/>
          <w:kern w:val="0"/>
          <w:sz w:val="32"/>
          <w:szCs w:val="32"/>
          <w:lang w:eastAsia="zh-Hans"/>
        </w:rPr>
        <w:t>公务用车购置及运行维护费支出58.93万元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2019年比2018年增加10.89万元，</w:t>
      </w:r>
      <w:r>
        <w:rPr>
          <w:rFonts w:hint="default" w:ascii="Times New Roman" w:hAnsi="Times New Roman" w:eastAsia="仿宋_GB2312" w:cs="Times New Roman"/>
          <w:kern w:val="0"/>
          <w:sz w:val="32"/>
          <w:szCs w:val="32"/>
          <w:lang w:eastAsia="zh-Hans"/>
        </w:rPr>
        <w:t>增长</w:t>
      </w:r>
      <w:r>
        <w:rPr>
          <w:rFonts w:hint="default" w:ascii="Times New Roman" w:hAnsi="Times New Roman" w:eastAsia="仿宋_GB2312" w:cs="Times New Roman"/>
          <w:kern w:val="0"/>
          <w:sz w:val="32"/>
          <w:szCs w:val="32"/>
          <w:lang w:val="en-US" w:eastAsia="zh-CN"/>
        </w:rPr>
        <w:t>18.48</w:t>
      </w:r>
      <w:r>
        <w:rPr>
          <w:rFonts w:hint="default" w:ascii="Times New Roman" w:hAnsi="Times New Roman" w:eastAsia="仿宋_GB2312" w:cs="Times New Roman"/>
          <w:kern w:val="0"/>
          <w:sz w:val="32"/>
          <w:szCs w:val="32"/>
          <w:lang w:eastAsia="zh-Hans"/>
        </w:rPr>
        <w:t>%。主要原因是原因</w:t>
      </w:r>
      <w:r>
        <w:rPr>
          <w:rFonts w:hint="default" w:ascii="Times New Roman" w:hAnsi="Times New Roman" w:eastAsia="仿宋_GB2312" w:cs="Times New Roman"/>
          <w:kern w:val="0"/>
          <w:sz w:val="32"/>
          <w:szCs w:val="32"/>
          <w:lang w:val="en-US" w:eastAsia="zh-CN"/>
        </w:rPr>
        <w:t>专项集中整治工作</w:t>
      </w:r>
      <w:r>
        <w:rPr>
          <w:rFonts w:hint="default" w:ascii="Times New Roman" w:hAnsi="Times New Roman" w:eastAsia="仿宋_GB2312" w:cs="Times New Roman"/>
          <w:kern w:val="0"/>
          <w:sz w:val="32"/>
          <w:szCs w:val="32"/>
          <w:lang w:eastAsia="zh-Hans"/>
        </w:rPr>
        <w:t>，</w:t>
      </w:r>
      <w:r>
        <w:rPr>
          <w:rFonts w:hint="default"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eastAsia="zh-Hans"/>
        </w:rPr>
        <w:t>公务用车成本</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其中：公务用车购置支出0.00万元。全年按规定更新购置公务用车0辆，金额0.00万元。截至2019年12月底，单位共有公务用车 4辆，其中：主要领导干部用车4辆、机要通信用车0辆、应急保障用车0辆、执法执勤用车0辆、特种专业技术用车0 辆、离退休干部用车0辆、其他用车0辆。</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公务用车运行维护费支出</w:t>
      </w:r>
      <w:r>
        <w:rPr>
          <w:rFonts w:hint="default" w:ascii="Times New Roman" w:hAnsi="Times New Roman" w:eastAsia="仿宋_GB2312" w:cs="Times New Roman"/>
          <w:kern w:val="0"/>
          <w:sz w:val="32"/>
          <w:szCs w:val="32"/>
          <w:lang w:eastAsia="zh-Hans"/>
        </w:rPr>
        <w:t>69.82</w:t>
      </w:r>
      <w:r>
        <w:rPr>
          <w:rFonts w:hint="default" w:ascii="Times New Roman" w:hAnsi="Times New Roman" w:eastAsia="仿宋_GB2312" w:cs="Times New Roman"/>
          <w:b/>
          <w:bCs/>
          <w:kern w:val="0"/>
          <w:sz w:val="32"/>
          <w:szCs w:val="32"/>
          <w:lang w:eastAsia="zh-Hans"/>
        </w:rPr>
        <w:t>万元。</w:t>
      </w:r>
      <w:r>
        <w:rPr>
          <w:rFonts w:hint="default" w:ascii="Times New Roman" w:hAnsi="Times New Roman" w:eastAsia="仿宋_GB2312" w:cs="Times New Roman"/>
          <w:kern w:val="0"/>
          <w:sz w:val="32"/>
          <w:szCs w:val="32"/>
          <w:lang w:eastAsia="zh-Hans"/>
        </w:rPr>
        <w:t>主要用于</w:t>
      </w:r>
      <w:r>
        <w:rPr>
          <w:rFonts w:hint="default" w:ascii="Times New Roman" w:hAnsi="Times New Roman" w:eastAsia="仿宋_GB2312" w:cs="Times New Roman"/>
          <w:kern w:val="0"/>
          <w:sz w:val="32"/>
          <w:szCs w:val="32"/>
          <w:lang w:val="en-US" w:eastAsia="zh-CN"/>
        </w:rPr>
        <w:t>全省统战工作相关会议、向上级汇报我州统战部工作、</w:t>
      </w:r>
      <w:r>
        <w:rPr>
          <w:rFonts w:hint="default" w:ascii="Times New Roman" w:hAnsi="Times New Roman" w:eastAsia="仿宋_GB2312" w:cs="Times New Roman"/>
          <w:color w:val="000000"/>
          <w:sz w:val="32"/>
          <w:szCs w:val="32"/>
        </w:rPr>
        <w:t>全州维护稳定工作、非公有制经济工作开展、党外干部及知识分子调研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两联一进、百名书画家进阿坝、脱贫攻坚</w:t>
      </w:r>
      <w:r>
        <w:rPr>
          <w:rFonts w:hint="default" w:ascii="Times New Roman" w:hAnsi="Times New Roman" w:eastAsia="仿宋_GB2312" w:cs="Times New Roman"/>
          <w:kern w:val="0"/>
          <w:sz w:val="32"/>
          <w:szCs w:val="32"/>
          <w:lang w:eastAsia="zh-Hans"/>
        </w:rPr>
        <w:t>等所需的公务用车燃料费、维修费、过路过桥费、保险费等支出。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78" w:lineRule="exact"/>
        <w:ind w:firstLine="643"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b/>
          <w:bCs/>
          <w:kern w:val="0"/>
          <w:sz w:val="32"/>
          <w:szCs w:val="32"/>
          <w:lang w:val="en-US" w:eastAsia="zh-CN"/>
        </w:rPr>
        <w:t>3.</w:t>
      </w:r>
      <w:r>
        <w:rPr>
          <w:rFonts w:hint="default" w:ascii="Times New Roman" w:hAnsi="Times New Roman" w:eastAsia="仿宋_GB2312" w:cs="Times New Roman"/>
          <w:b/>
          <w:bCs/>
          <w:kern w:val="0"/>
          <w:sz w:val="32"/>
          <w:szCs w:val="32"/>
          <w:lang w:eastAsia="zh-Hans"/>
        </w:rPr>
        <w:t>公务接待费支出</w:t>
      </w:r>
      <w:r>
        <w:rPr>
          <w:rFonts w:hint="default" w:ascii="Times New Roman" w:hAnsi="Times New Roman" w:eastAsia="仿宋_GB2312" w:cs="Times New Roman"/>
          <w:kern w:val="0"/>
          <w:sz w:val="32"/>
          <w:szCs w:val="32"/>
          <w:lang w:val="en-US" w:eastAsia="zh-CN"/>
        </w:rPr>
        <w:t>1.78</w:t>
      </w:r>
      <w:r>
        <w:rPr>
          <w:rFonts w:hint="default" w:ascii="Times New Roman" w:hAnsi="Times New Roman" w:eastAsia="仿宋_GB2312" w:cs="Times New Roman"/>
          <w:b/>
          <w:bCs/>
          <w:kern w:val="0"/>
          <w:sz w:val="32"/>
          <w:szCs w:val="32"/>
          <w:lang w:eastAsia="zh-Hans"/>
        </w:rPr>
        <w:t>万元，完成预算</w:t>
      </w:r>
      <w:r>
        <w:rPr>
          <w:rFonts w:hint="default" w:ascii="Times New Roman" w:hAnsi="Times New Roman" w:eastAsia="仿宋_GB2312" w:cs="Times New Roman"/>
          <w:kern w:val="0"/>
          <w:sz w:val="32"/>
          <w:szCs w:val="32"/>
          <w:lang w:val="en-US" w:eastAsia="zh-CN"/>
        </w:rPr>
        <w:t>100</w:t>
      </w:r>
      <w:r>
        <w:rPr>
          <w:rFonts w:hint="default" w:ascii="Times New Roman" w:hAnsi="Times New Roman" w:eastAsia="仿宋_GB2312" w:cs="Times New Roman"/>
          <w:b/>
          <w:bCs/>
          <w:kern w:val="0"/>
          <w:sz w:val="32"/>
          <w:szCs w:val="32"/>
          <w:lang w:eastAsia="zh-Hans"/>
        </w:rPr>
        <w:t>%。</w:t>
      </w:r>
      <w:r>
        <w:rPr>
          <w:rFonts w:hint="default" w:ascii="Times New Roman" w:hAnsi="Times New Roman" w:eastAsia="仿宋_GB2312" w:cs="Times New Roman"/>
          <w:b/>
          <w:bCs/>
          <w:kern w:val="0"/>
          <w:sz w:val="32"/>
          <w:szCs w:val="32"/>
          <w:lang w:val="en-US" w:eastAsia="zh-CN"/>
        </w:rPr>
        <w:t>2018年</w:t>
      </w:r>
      <w:r>
        <w:rPr>
          <w:rFonts w:hint="default" w:ascii="Times New Roman" w:hAnsi="Times New Roman" w:eastAsia="仿宋_GB2312" w:cs="Times New Roman"/>
          <w:b/>
          <w:color w:val="000000"/>
          <w:sz w:val="32"/>
          <w:szCs w:val="32"/>
        </w:rPr>
        <w:t>公务接待费支出</w:t>
      </w:r>
      <w:r>
        <w:rPr>
          <w:rFonts w:hint="default" w:ascii="Times New Roman" w:hAnsi="Times New Roman" w:eastAsia="仿宋_GB2312" w:cs="Times New Roman"/>
          <w:color w:val="000000"/>
          <w:sz w:val="32"/>
          <w:szCs w:val="32"/>
        </w:rPr>
        <w:t>1.71万元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kern w:val="0"/>
          <w:sz w:val="32"/>
          <w:szCs w:val="32"/>
          <w:lang w:val="en-US" w:eastAsia="zh-CN"/>
        </w:rPr>
        <w:t>2019年</w:t>
      </w:r>
      <w:r>
        <w:rPr>
          <w:rFonts w:hint="default" w:ascii="Times New Roman" w:hAnsi="Times New Roman" w:eastAsia="仿宋_GB2312" w:cs="Times New Roman"/>
          <w:kern w:val="0"/>
          <w:sz w:val="32"/>
          <w:szCs w:val="32"/>
          <w:lang w:eastAsia="zh-Hans"/>
        </w:rPr>
        <w:t>比2018年增加0.</w:t>
      </w:r>
      <w:r>
        <w:rPr>
          <w:rFonts w:hint="default" w:ascii="Times New Roman" w:hAnsi="Times New Roman" w:eastAsia="仿宋_GB2312" w:cs="Times New Roman"/>
          <w:kern w:val="0"/>
          <w:sz w:val="32"/>
          <w:szCs w:val="32"/>
          <w:lang w:val="en-US" w:eastAsia="zh-CN"/>
        </w:rPr>
        <w:t>01</w:t>
      </w:r>
      <w:r>
        <w:rPr>
          <w:rFonts w:hint="default" w:ascii="Times New Roman" w:hAnsi="Times New Roman" w:eastAsia="仿宋_GB2312" w:cs="Times New Roman"/>
          <w:kern w:val="0"/>
          <w:sz w:val="32"/>
          <w:szCs w:val="32"/>
          <w:lang w:eastAsia="zh-Hans"/>
        </w:rPr>
        <w:t>万元，增长</w:t>
      </w:r>
      <w:r>
        <w:rPr>
          <w:rFonts w:hint="default" w:ascii="Times New Roman" w:hAnsi="Times New Roman" w:eastAsia="仿宋_GB2312" w:cs="Times New Roman"/>
          <w:kern w:val="0"/>
          <w:sz w:val="32"/>
          <w:szCs w:val="32"/>
          <w:lang w:val="en-US" w:eastAsia="zh-CN"/>
        </w:rPr>
        <w:t>0.006</w:t>
      </w:r>
      <w:r>
        <w:rPr>
          <w:rFonts w:hint="default" w:ascii="Times New Roman" w:hAnsi="Times New Roman" w:eastAsia="仿宋_GB2312" w:cs="Times New Roman"/>
          <w:kern w:val="0"/>
          <w:sz w:val="32"/>
          <w:szCs w:val="32"/>
          <w:lang w:eastAsia="zh-Hans"/>
        </w:rPr>
        <w:t>%。主要原因是</w:t>
      </w:r>
      <w:r>
        <w:rPr>
          <w:rFonts w:hint="default" w:ascii="Times New Roman" w:hAnsi="Times New Roman" w:eastAsia="仿宋_GB2312" w:cs="Times New Roman"/>
          <w:kern w:val="0"/>
          <w:sz w:val="32"/>
          <w:szCs w:val="32"/>
          <w:lang w:val="en-US" w:eastAsia="zh-CN"/>
        </w:rPr>
        <w:t>物价上涨。</w:t>
      </w:r>
    </w:p>
    <w:p>
      <w:pPr>
        <w:keepNext w:val="0"/>
        <w:keepLines w:val="0"/>
        <w:pageBreakBefore w:val="0"/>
        <w:widowControl/>
        <w:kinsoku/>
        <w:wordWrap/>
        <w:overflowPunct/>
        <w:topLinePunct w:val="0"/>
        <w:autoSpaceDE/>
        <w:autoSpaceDN/>
        <w:bidi w:val="0"/>
        <w:adjustRightInd/>
        <w:snapToGrid/>
        <w:spacing w:line="600" w:lineRule="exact"/>
        <w:ind w:firstLine="64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国内公务接待支出</w:t>
      </w:r>
      <w:r>
        <w:rPr>
          <w:rFonts w:hint="default" w:ascii="Times New Roman" w:hAnsi="Times New Roman" w:eastAsia="仿宋_GB2312" w:cs="Times New Roman"/>
          <w:kern w:val="0"/>
          <w:sz w:val="32"/>
          <w:szCs w:val="32"/>
          <w:lang w:eastAsia="zh-Hans"/>
        </w:rPr>
        <w:t>1</w:t>
      </w:r>
      <w:r>
        <w:rPr>
          <w:rFonts w:hint="default" w:ascii="Times New Roman" w:hAnsi="Times New Roman" w:eastAsia="仿宋_GB2312" w:cs="Times New Roman"/>
          <w:kern w:val="0"/>
          <w:sz w:val="32"/>
          <w:szCs w:val="32"/>
          <w:lang w:val="en-US" w:eastAsia="zh-CN"/>
        </w:rPr>
        <w:t>.78</w:t>
      </w:r>
      <w:r>
        <w:rPr>
          <w:rFonts w:hint="default" w:ascii="Times New Roman" w:hAnsi="Times New Roman" w:eastAsia="仿宋_GB2312" w:cs="Times New Roman"/>
          <w:kern w:val="0"/>
          <w:sz w:val="32"/>
          <w:szCs w:val="32"/>
          <w:lang w:eastAsia="zh-Hans"/>
        </w:rPr>
        <w:t xml:space="preserve"> </w:t>
      </w:r>
      <w:r>
        <w:rPr>
          <w:rFonts w:hint="default" w:ascii="Times New Roman" w:hAnsi="Times New Roman" w:eastAsia="仿宋_GB2312" w:cs="Times New Roman"/>
          <w:kern w:val="0"/>
          <w:sz w:val="32"/>
          <w:szCs w:val="32"/>
          <w:lang w:val="en-US" w:eastAsia="zh-CN"/>
        </w:rPr>
        <w:t>万</w:t>
      </w:r>
      <w:r>
        <w:rPr>
          <w:rFonts w:hint="default" w:ascii="Times New Roman" w:hAnsi="Times New Roman" w:eastAsia="仿宋_GB2312" w:cs="Times New Roman"/>
          <w:kern w:val="0"/>
          <w:sz w:val="32"/>
          <w:szCs w:val="32"/>
          <w:lang w:eastAsia="zh-Hans"/>
        </w:rPr>
        <w:t>元，主要用于</w:t>
      </w:r>
      <w:r>
        <w:rPr>
          <w:rFonts w:hint="default" w:ascii="Times New Roman" w:hAnsi="Times New Roman" w:eastAsia="仿宋_GB2312" w:cs="Times New Roman"/>
          <w:color w:val="000000"/>
          <w:sz w:val="32"/>
          <w:szCs w:val="32"/>
        </w:rPr>
        <w:t>执行公务、开展业务活动开支的交通费、住宿费、用餐费等。</w:t>
      </w:r>
      <w:r>
        <w:rPr>
          <w:rFonts w:hint="default" w:ascii="Times New Roman" w:hAnsi="Times New Roman" w:eastAsia="仿宋_GB2312" w:cs="Times New Roman"/>
          <w:kern w:val="0"/>
          <w:sz w:val="32"/>
          <w:szCs w:val="32"/>
          <w:lang w:eastAsia="zh-Hans"/>
        </w:rPr>
        <w:t>国内公务接待22批 次，200人次（不包括陪同人员），共计支出17,774.00元，具体内容包括：</w:t>
      </w:r>
      <w:r>
        <w:rPr>
          <w:rFonts w:hint="default" w:ascii="Times New Roman" w:hAnsi="Times New Roman" w:eastAsia="仿宋_GB2312" w:cs="Times New Roman"/>
          <w:color w:val="000000"/>
          <w:sz w:val="32"/>
          <w:szCs w:val="32"/>
        </w:rPr>
        <w:t>接待中央、省委统战部专项调研工作组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兄弟市州来州考察工作同志等</w:t>
      </w:r>
      <w:r>
        <w:rPr>
          <w:rFonts w:hint="default" w:ascii="Times New Roman" w:hAnsi="Times New Roman" w:eastAsia="仿宋_GB2312" w:cs="Times New Roman"/>
          <w:color w:val="00000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外事接待支出</w:t>
      </w:r>
      <w:r>
        <w:rPr>
          <w:rFonts w:hint="default" w:ascii="Times New Roman" w:hAnsi="Times New Roman" w:eastAsia="仿宋_GB2312" w:cs="Times New Roman"/>
          <w:kern w:val="0"/>
          <w:sz w:val="32"/>
          <w:szCs w:val="32"/>
          <w:lang w:eastAsia="zh-Hans"/>
        </w:rPr>
        <w:t>0.00万元，外事接待0批次，0人，共计支出0.00万元</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八、政府性基金预算支出决算情况说明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2019年政府性基金预算拨款支出0.00万元。</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九、国有资本经营预算支出决算情况说明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2019年国有资本经营预算拨款支出0.00万元。</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黑体" w:cs="Times New Roman"/>
          <w:b w:val="0"/>
          <w:bCs w:val="0"/>
          <w:kern w:val="0"/>
          <w:sz w:val="32"/>
          <w:szCs w:val="32"/>
          <w:lang w:eastAsia="zh-Hans"/>
        </w:rPr>
      </w:pPr>
      <w:r>
        <w:rPr>
          <w:rFonts w:hint="default" w:ascii="Times New Roman" w:hAnsi="Times New Roman" w:eastAsia="黑体" w:cs="Times New Roman"/>
          <w:b w:val="0"/>
          <w:bCs w:val="0"/>
          <w:kern w:val="0"/>
          <w:sz w:val="32"/>
          <w:szCs w:val="32"/>
          <w:lang w:eastAsia="zh-Hans"/>
        </w:rPr>
        <w:t>十、其他重要事项的情况说明</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（一）机关运行经费支出情况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Hans"/>
        </w:rPr>
        <w:t> 2019 年，中共四川省阿坝州委统战部（本级）机关运行经费支出370.72万元，</w:t>
      </w:r>
      <w:r>
        <w:rPr>
          <w:rFonts w:hint="default" w:ascii="Times New Roman" w:hAnsi="Times New Roman" w:eastAsia="仿宋_GB2312" w:cs="Times New Roman"/>
          <w:color w:val="000000"/>
          <w:sz w:val="32"/>
          <w:szCs w:val="32"/>
        </w:rPr>
        <w:t>201</w:t>
      </w:r>
      <w:r>
        <w:rPr>
          <w:rFonts w:hint="default" w:ascii="Times New Roman" w:hAnsi="Times New Roman" w:eastAsia="仿宋_GB2312" w:cs="Times New Roman"/>
          <w:color w:val="000000"/>
          <w:sz w:val="32"/>
          <w:szCs w:val="32"/>
          <w:lang w:val="en-US" w:eastAsia="zh-CN"/>
        </w:rPr>
        <w:t>8</w:t>
      </w:r>
      <w:r>
        <w:rPr>
          <w:rFonts w:hint="default" w:ascii="Times New Roman" w:hAnsi="Times New Roman" w:eastAsia="仿宋_GB2312" w:cs="Times New Roman"/>
          <w:color w:val="000000"/>
          <w:sz w:val="32"/>
          <w:szCs w:val="32"/>
        </w:rPr>
        <w:t>年州委统战部机关运行经费支出144.6万元</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2019年</w:t>
      </w:r>
      <w:r>
        <w:rPr>
          <w:rFonts w:hint="default" w:ascii="Times New Roman" w:hAnsi="Times New Roman" w:eastAsia="仿宋_GB2312" w:cs="Times New Roman"/>
          <w:kern w:val="0"/>
          <w:sz w:val="32"/>
          <w:szCs w:val="32"/>
          <w:lang w:eastAsia="zh-Hans"/>
        </w:rPr>
        <w:t xml:space="preserve">比2018年增加 </w:t>
      </w:r>
      <w:r>
        <w:rPr>
          <w:rFonts w:hint="default" w:ascii="Times New Roman" w:hAnsi="Times New Roman" w:eastAsia="仿宋_GB2312" w:cs="Times New Roman"/>
          <w:kern w:val="0"/>
          <w:sz w:val="32"/>
          <w:szCs w:val="32"/>
          <w:lang w:val="en-US" w:eastAsia="zh-CN"/>
        </w:rPr>
        <w:t>226.12</w:t>
      </w:r>
      <w:r>
        <w:rPr>
          <w:rFonts w:hint="default" w:ascii="Times New Roman" w:hAnsi="Times New Roman" w:eastAsia="仿宋_GB2312" w:cs="Times New Roman"/>
          <w:kern w:val="0"/>
          <w:sz w:val="32"/>
          <w:szCs w:val="32"/>
          <w:lang w:eastAsia="zh-Hans"/>
        </w:rPr>
        <w:t>万元，增长 1</w:t>
      </w:r>
      <w:r>
        <w:rPr>
          <w:rFonts w:hint="default" w:ascii="Times New Roman" w:hAnsi="Times New Roman" w:eastAsia="仿宋_GB2312" w:cs="Times New Roman"/>
          <w:kern w:val="0"/>
          <w:sz w:val="32"/>
          <w:szCs w:val="32"/>
          <w:lang w:val="en-US" w:eastAsia="zh-CN"/>
        </w:rPr>
        <w:t>56.38</w:t>
      </w:r>
      <w:r>
        <w:rPr>
          <w:rFonts w:hint="default" w:ascii="Times New Roman" w:hAnsi="Times New Roman" w:eastAsia="仿宋_GB2312" w:cs="Times New Roman"/>
          <w:kern w:val="0"/>
          <w:sz w:val="32"/>
          <w:szCs w:val="32"/>
          <w:lang w:eastAsia="zh-Hans"/>
        </w:rPr>
        <w:t>%。主要原因是</w:t>
      </w:r>
      <w:r>
        <w:rPr>
          <w:rFonts w:hint="default" w:ascii="Times New Roman" w:hAnsi="Times New Roman" w:eastAsia="仿宋_GB2312" w:cs="Times New Roman"/>
          <w:kern w:val="0"/>
          <w:sz w:val="32"/>
          <w:szCs w:val="32"/>
          <w:lang w:val="en-US" w:eastAsia="zh-CN"/>
        </w:rPr>
        <w:t>一是追加百名书画家进阿坝等专项工作经费；二是人员经费：工资薪金和目标奖经费调增；三是新进工作人员2名、借调2名寺管会干部、新增1名临聘工作人员导致日常公用经费增加；四是机改后，外事台侨办人员隶转，经费划转到州委统战部，人员及日常公用经费增加。</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 </w:t>
      </w:r>
      <w:r>
        <w:rPr>
          <w:rFonts w:hint="default" w:ascii="Times New Roman" w:hAnsi="Times New Roman" w:eastAsia="仿宋_GB2312" w:cs="Times New Roman"/>
          <w:b/>
          <w:bCs/>
          <w:kern w:val="0"/>
          <w:sz w:val="32"/>
          <w:szCs w:val="32"/>
          <w:lang w:eastAsia="zh-Hans"/>
        </w:rPr>
        <w:t>（二）政府采购支出情况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2019 年</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eastAsia="zh-Hans"/>
        </w:rPr>
        <w:t>中共四川省阿坝州委统战部（本级）政府采购支出总额3.96万元，其中：政府采购货物支出 3.96万元、政府采购工程支出0.00万元、政府采购服务支出0.00万元。主要用于</w:t>
      </w:r>
      <w:r>
        <w:rPr>
          <w:rFonts w:hint="default" w:ascii="Times New Roman" w:hAnsi="Times New Roman" w:eastAsia="仿宋_GB2312" w:cs="Times New Roman"/>
          <w:color w:val="000000"/>
          <w:sz w:val="32"/>
          <w:szCs w:val="32"/>
        </w:rPr>
        <w:t>日常办公通用设备采购</w:t>
      </w:r>
      <w:r>
        <w:rPr>
          <w:rFonts w:hint="default" w:ascii="Times New Roman" w:hAnsi="Times New Roman" w:eastAsia="仿宋_GB2312" w:cs="Times New Roman"/>
          <w:kern w:val="0"/>
          <w:sz w:val="32"/>
          <w:szCs w:val="32"/>
          <w:lang w:eastAsia="zh-Hans"/>
        </w:rPr>
        <w:t>。授予中小企 业合同金额3.96万元，占政府采购支出总额的100.00%，其中：授予小微企业合同金额3.96万元，占政府采购支出总额的100.00%。</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（三）国有资产占有使用情况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截至2019年12月31日，中共四川省阿坝州委统战部（本级）共有车辆4辆，其中：主要领导干部用车4 辆、机要通信用车0辆、应急保障用车0辆、执法执勤用车0 辆、特种专业技术用车0辆、离退休干部用车0辆、其他用车 0辆。</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主要是用于</w:t>
      </w:r>
      <w:r>
        <w:rPr>
          <w:rFonts w:hint="default" w:ascii="Times New Roman" w:hAnsi="Times New Roman" w:eastAsia="仿宋_GB2312" w:cs="Times New Roman"/>
          <w:kern w:val="0"/>
          <w:sz w:val="32"/>
          <w:szCs w:val="32"/>
          <w:lang w:val="en-US" w:eastAsia="zh-CN"/>
        </w:rPr>
        <w:t>开展全省统战工作相关会议、向上级汇报我州统战部工作</w:t>
      </w:r>
      <w:r>
        <w:rPr>
          <w:rFonts w:hint="default" w:ascii="Times New Roman" w:hAnsi="Times New Roman" w:eastAsia="仿宋_GB2312" w:cs="Times New Roman"/>
          <w:color w:val="000000"/>
          <w:sz w:val="32"/>
          <w:szCs w:val="32"/>
        </w:rPr>
        <w:t>、非公有制经济工作开展、党外干部及知识分子调研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两联一进、百名书画家进阿坝、脱贫攻坚</w:t>
      </w:r>
      <w:r>
        <w:rPr>
          <w:rFonts w:hint="default" w:ascii="Times New Roman" w:hAnsi="Times New Roman" w:eastAsia="仿宋_GB2312" w:cs="Times New Roman"/>
          <w:kern w:val="0"/>
          <w:sz w:val="32"/>
          <w:szCs w:val="32"/>
          <w:lang w:eastAsia="zh-Hans"/>
        </w:rPr>
        <w:t>等</w:t>
      </w:r>
      <w:r>
        <w:rPr>
          <w:rFonts w:hint="default" w:ascii="Times New Roman" w:hAnsi="Times New Roman" w:eastAsia="仿宋_GB2312" w:cs="Times New Roman"/>
          <w:kern w:val="0"/>
          <w:sz w:val="32"/>
          <w:szCs w:val="32"/>
          <w:lang w:val="en-US" w:eastAsia="zh-CN"/>
        </w:rPr>
        <w:t>工作</w:t>
      </w:r>
      <w:r>
        <w:rPr>
          <w:rFonts w:hint="default" w:ascii="Times New Roman" w:hAnsi="Times New Roman" w:eastAsia="仿宋_GB2312" w:cs="Times New Roman"/>
          <w:kern w:val="0"/>
          <w:sz w:val="32"/>
          <w:szCs w:val="32"/>
          <w:lang w:eastAsia="zh-Hans"/>
        </w:rPr>
        <w:t>。单价50万元以上通用设备0台（套），单价100万元以上专用设备0台（套）。</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3"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b/>
          <w:bCs/>
          <w:kern w:val="0"/>
          <w:sz w:val="32"/>
          <w:szCs w:val="32"/>
          <w:lang w:eastAsia="zh-Hans"/>
        </w:rPr>
        <w:t>（四）预算绩效管理情况。</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根据预算绩效管理要求，本部门（单位）在年初预算编制阶段，组织对</w:t>
      </w:r>
      <w:r>
        <w:rPr>
          <w:rFonts w:hint="default" w:ascii="Times New Roman" w:hAnsi="Times New Roman" w:eastAsia="仿宋_GB2312" w:cs="Times New Roman"/>
          <w:kern w:val="0"/>
          <w:sz w:val="32"/>
          <w:szCs w:val="32"/>
          <w:lang w:val="en-US" w:eastAsia="zh-CN"/>
        </w:rPr>
        <w:t>单位涉及所有</w:t>
      </w:r>
      <w:r>
        <w:rPr>
          <w:rFonts w:hint="default" w:ascii="Times New Roman" w:hAnsi="Times New Roman" w:eastAsia="仿宋_GB2312" w:cs="Times New Roman"/>
          <w:kern w:val="0"/>
          <w:sz w:val="32"/>
          <w:szCs w:val="32"/>
          <w:lang w:eastAsia="zh-Hans"/>
        </w:rPr>
        <w:t>项目开展了预算事前绩效评估，对</w:t>
      </w:r>
      <w:r>
        <w:rPr>
          <w:rFonts w:hint="default"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lang w:eastAsia="zh-Hans"/>
        </w:rPr>
        <w:t>个项目编制了绩效目标，预算执行过程中，选取</w:t>
      </w:r>
      <w:r>
        <w:rPr>
          <w:rFonts w:hint="default"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lang w:eastAsia="zh-Hans"/>
        </w:rPr>
        <w:t>个项目开展绩效监控，年终执行完毕后，对</w:t>
      </w:r>
      <w:r>
        <w:rPr>
          <w:rFonts w:hint="default"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lang w:eastAsia="zh-Hans"/>
        </w:rPr>
        <w:t>个项目开展了绩效目标完成情况自评。</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Hans"/>
        </w:rPr>
        <w:t>本部门按要求对2019年部门整体支出开展绩效自评，从评价情况来看</w:t>
      </w:r>
      <w:r>
        <w:rPr>
          <w:rFonts w:hint="default" w:ascii="Times New Roman" w:hAnsi="Times New Roman" w:eastAsia="仿宋_GB2312" w:cs="Times New Roman"/>
          <w:kern w:val="0"/>
          <w:sz w:val="32"/>
          <w:szCs w:val="32"/>
          <w:lang w:val="en-US" w:eastAsia="zh-CN"/>
        </w:rPr>
        <w:t>州委统战部</w:t>
      </w:r>
      <w:r>
        <w:rPr>
          <w:rFonts w:hint="default" w:ascii="Times New Roman" w:hAnsi="Times New Roman" w:eastAsia="仿宋_GB2312" w:cs="Times New Roman"/>
          <w:kern w:val="0"/>
          <w:sz w:val="32"/>
          <w:szCs w:val="32"/>
          <w:lang w:eastAsia="zh-Hans"/>
        </w:rPr>
        <w:t>认真执行《预算法》、《会计法》、《行政单位财务规则》、《行政事业单位内部控制规范》、《政府采购法》等法律法规，加强预算资金的管理，严格预算支出审核和支付，重点加强对“三公”经费、项目经费的管理，定期开展项目财政支出绩效评价。本部门还自行组织了</w:t>
      </w:r>
      <w:r>
        <w:rPr>
          <w:rFonts w:hint="default"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lang w:eastAsia="zh-Hans"/>
        </w:rPr>
        <w:t>个项目支出绩效评价，从评价情况来看州委、州政府和省</w:t>
      </w:r>
      <w:r>
        <w:rPr>
          <w:rFonts w:hint="default" w:ascii="Times New Roman" w:hAnsi="Times New Roman" w:eastAsia="仿宋_GB2312" w:cs="Times New Roman"/>
          <w:kern w:val="0"/>
          <w:sz w:val="32"/>
          <w:szCs w:val="32"/>
          <w:lang w:val="en-US" w:eastAsia="zh-CN"/>
        </w:rPr>
        <w:t>委统战部</w:t>
      </w:r>
      <w:r>
        <w:rPr>
          <w:rFonts w:hint="default" w:ascii="Times New Roman" w:hAnsi="Times New Roman" w:eastAsia="仿宋_GB2312" w:cs="Times New Roman"/>
          <w:kern w:val="0"/>
          <w:sz w:val="32"/>
          <w:szCs w:val="32"/>
          <w:lang w:eastAsia="zh-Hans"/>
        </w:rPr>
        <w:t>的各项决策部署，紧紧围绕</w:t>
      </w:r>
      <w:r>
        <w:rPr>
          <w:rFonts w:hint="default" w:ascii="Times New Roman" w:hAnsi="Times New Roman" w:eastAsia="仿宋_GB2312" w:cs="Times New Roman"/>
          <w:kern w:val="0"/>
          <w:sz w:val="32"/>
          <w:szCs w:val="32"/>
          <w:lang w:val="en-US" w:eastAsia="zh-CN"/>
        </w:rPr>
        <w:t>部委会</w:t>
      </w:r>
      <w:r>
        <w:rPr>
          <w:rFonts w:hint="default" w:ascii="Times New Roman" w:hAnsi="Times New Roman" w:eastAsia="仿宋_GB2312" w:cs="Times New Roman"/>
          <w:kern w:val="0"/>
          <w:sz w:val="32"/>
          <w:szCs w:val="32"/>
          <w:lang w:eastAsia="zh-Hans"/>
        </w:rPr>
        <w:t>确定的中心工作，深入推进</w:t>
      </w:r>
      <w:r>
        <w:rPr>
          <w:rFonts w:hint="default" w:ascii="Times New Roman" w:hAnsi="Times New Roman" w:eastAsia="仿宋_GB2312" w:cs="Times New Roman"/>
          <w:kern w:val="0"/>
          <w:sz w:val="32"/>
          <w:szCs w:val="32"/>
          <w:lang w:val="en-US" w:eastAsia="zh-CN"/>
        </w:rPr>
        <w:t>同心</w:t>
      </w:r>
      <w:r>
        <w:rPr>
          <w:rFonts w:hint="default" w:ascii="Times New Roman" w:hAnsi="Times New Roman" w:eastAsia="仿宋_GB2312" w:cs="Times New Roman"/>
          <w:kern w:val="0"/>
          <w:sz w:val="32"/>
          <w:szCs w:val="32"/>
          <w:lang w:eastAsia="zh-Hans"/>
        </w:rPr>
        <w:t>阿坝建设，深入</w:t>
      </w:r>
      <w:r>
        <w:rPr>
          <w:rFonts w:hint="default" w:ascii="Times New Roman" w:hAnsi="Times New Roman" w:eastAsia="仿宋" w:cs="Times New Roman"/>
          <w:b w:val="0"/>
          <w:bCs/>
          <w:sz w:val="32"/>
          <w:szCs w:val="32"/>
        </w:rPr>
        <w:t>推进</w:t>
      </w:r>
      <w:r>
        <w:rPr>
          <w:rFonts w:hint="default" w:ascii="Times New Roman" w:hAnsi="Times New Roman" w:eastAsia="仿宋" w:cs="Times New Roman"/>
          <w:b/>
          <w:sz w:val="32"/>
          <w:szCs w:val="32"/>
        </w:rPr>
        <w:t>非公有制经济“两个健康”发展</w:t>
      </w:r>
      <w:r>
        <w:rPr>
          <w:rFonts w:hint="default" w:ascii="Times New Roman" w:hAnsi="Times New Roman" w:eastAsia="仿宋" w:cs="Times New Roman"/>
          <w:b/>
          <w:sz w:val="32"/>
          <w:szCs w:val="32"/>
          <w:lang w:eastAsia="zh-CN"/>
        </w:rPr>
        <w:t>、</w:t>
      </w:r>
      <w:r>
        <w:rPr>
          <w:rFonts w:hint="default" w:ascii="Times New Roman" w:hAnsi="Times New Roman" w:eastAsia="仿宋" w:cs="Times New Roman"/>
          <w:b/>
          <w:sz w:val="32"/>
          <w:szCs w:val="32"/>
        </w:rPr>
        <w:t>党外人士统战工作</w:t>
      </w:r>
      <w:r>
        <w:rPr>
          <w:rFonts w:hint="default" w:ascii="Times New Roman" w:hAnsi="Times New Roman" w:eastAsia="仿宋" w:cs="Times New Roman"/>
          <w:b/>
          <w:sz w:val="32"/>
          <w:szCs w:val="32"/>
          <w:lang w:eastAsia="zh-CN"/>
        </w:rPr>
        <w:t>、</w:t>
      </w:r>
      <w:r>
        <w:rPr>
          <w:rFonts w:hint="default" w:ascii="Times New Roman" w:hAnsi="Times New Roman" w:eastAsia="仿宋" w:cs="Times New Roman"/>
          <w:b/>
          <w:sz w:val="32"/>
          <w:szCs w:val="32"/>
        </w:rPr>
        <w:t>港澳台侨统战工作</w:t>
      </w:r>
      <w:r>
        <w:rPr>
          <w:rFonts w:hint="default" w:ascii="Times New Roman" w:hAnsi="Times New Roman" w:eastAsia="仿宋" w:cs="Times New Roman"/>
          <w:b/>
          <w:sz w:val="32"/>
          <w:szCs w:val="32"/>
          <w:lang w:eastAsia="zh-CN"/>
        </w:rPr>
        <w:t>、</w:t>
      </w:r>
      <w:r>
        <w:rPr>
          <w:rFonts w:hint="default" w:ascii="Times New Roman" w:hAnsi="Times New Roman" w:eastAsia="仿宋" w:cs="Times New Roman"/>
          <w:b/>
          <w:sz w:val="32"/>
          <w:szCs w:val="32"/>
        </w:rPr>
        <w:t>脱贫攻坚</w:t>
      </w:r>
      <w:r>
        <w:rPr>
          <w:rFonts w:hint="default" w:ascii="Times New Roman" w:hAnsi="Times New Roman" w:eastAsia="仿宋" w:cs="Times New Roman"/>
          <w:b/>
          <w:sz w:val="32"/>
          <w:szCs w:val="32"/>
          <w:lang w:val="en-US" w:eastAsia="zh-CN"/>
        </w:rPr>
        <w:t>等工作</w:t>
      </w:r>
      <w:r>
        <w:rPr>
          <w:rFonts w:hint="default" w:ascii="Times New Roman" w:hAnsi="Times New Roman" w:eastAsia="仿宋_GB2312" w:cs="Times New Roman"/>
          <w:kern w:val="0"/>
          <w:sz w:val="32"/>
          <w:szCs w:val="32"/>
          <w:lang w:eastAsia="zh-Hans"/>
        </w:rPr>
        <w:t>。一年来，在</w:t>
      </w:r>
      <w:r>
        <w:rPr>
          <w:rFonts w:hint="default" w:ascii="Times New Roman" w:hAnsi="Times New Roman" w:eastAsia="仿宋_GB2312" w:cs="Times New Roman"/>
          <w:kern w:val="0"/>
          <w:sz w:val="32"/>
          <w:szCs w:val="32"/>
          <w:lang w:val="en-US" w:eastAsia="zh-CN"/>
        </w:rPr>
        <w:t>同心</w:t>
      </w:r>
      <w:r>
        <w:rPr>
          <w:rFonts w:hint="default" w:ascii="Times New Roman" w:hAnsi="Times New Roman" w:eastAsia="仿宋_GB2312" w:cs="Times New Roman"/>
          <w:kern w:val="0"/>
          <w:sz w:val="32"/>
          <w:szCs w:val="32"/>
          <w:lang w:eastAsia="zh-Hans"/>
        </w:rPr>
        <w:t>阿坝建设、改革创新和过硬</w:t>
      </w:r>
      <w:r>
        <w:rPr>
          <w:rFonts w:hint="default" w:ascii="Times New Roman" w:hAnsi="Times New Roman" w:eastAsia="仿宋_GB2312" w:cs="Times New Roman"/>
          <w:kern w:val="0"/>
          <w:sz w:val="32"/>
          <w:szCs w:val="32"/>
          <w:lang w:val="en-US" w:eastAsia="zh-CN"/>
        </w:rPr>
        <w:t>统战</w:t>
      </w:r>
      <w:r>
        <w:rPr>
          <w:rFonts w:hint="default" w:ascii="Times New Roman" w:hAnsi="Times New Roman" w:eastAsia="仿宋_GB2312" w:cs="Times New Roman"/>
          <w:kern w:val="0"/>
          <w:sz w:val="32"/>
          <w:szCs w:val="32"/>
          <w:lang w:eastAsia="zh-Hans"/>
        </w:rPr>
        <w:t>队伍建设等方面取得了优异成绩，有力维护了国家政治安全和社会大局稳定，切实提升了人民群众获得感、幸福感、安全感，达到年初</w:t>
      </w:r>
      <w:r>
        <w:rPr>
          <w:rFonts w:hint="default" w:ascii="Times New Roman" w:hAnsi="Times New Roman" w:eastAsia="仿宋_GB2312" w:cs="Times New Roman"/>
          <w:kern w:val="0"/>
          <w:sz w:val="32"/>
          <w:szCs w:val="32"/>
          <w:lang w:val="en-US" w:eastAsia="zh-CN"/>
        </w:rPr>
        <w:t>统战</w:t>
      </w:r>
      <w:r>
        <w:rPr>
          <w:rFonts w:hint="default" w:ascii="Times New Roman" w:hAnsi="Times New Roman" w:eastAsia="仿宋_GB2312" w:cs="Times New Roman"/>
          <w:kern w:val="0"/>
          <w:sz w:val="32"/>
          <w:szCs w:val="32"/>
          <w:lang w:eastAsia="zh-Hans"/>
        </w:rPr>
        <w:t>工作既定目</w:t>
      </w:r>
      <w:r>
        <w:rPr>
          <w:rFonts w:hint="default" w:ascii="Times New Roman" w:hAnsi="Times New Roman" w:eastAsia="仿宋_GB2312" w:cs="Times New Roman"/>
          <w:kern w:val="0"/>
          <w:sz w:val="32"/>
          <w:szCs w:val="32"/>
          <w:lang w:val="en-US" w:eastAsia="zh-CN"/>
        </w:rPr>
        <w:t>标。</w:t>
      </w:r>
    </w:p>
    <w:p>
      <w:pPr>
        <w:spacing w:line="600" w:lineRule="exact"/>
        <w:ind w:firstLine="640" w:firstLineChars="200"/>
        <w:jc w:val="both"/>
        <w:rPr>
          <w:rFonts w:hint="default" w:ascii="Times New Roman" w:hAnsi="Times New Roman" w:eastAsia="仿宋_GB2312" w:cs="Times New Roman"/>
          <w:kern w:val="0"/>
          <w:sz w:val="32"/>
          <w:szCs w:val="32"/>
          <w:lang w:val="zh-CN" w:eastAsia="zh-Hans"/>
        </w:rPr>
      </w:pPr>
      <w:r>
        <w:rPr>
          <w:rFonts w:hint="default" w:ascii="Times New Roman" w:hAnsi="Times New Roman" w:eastAsia="仿宋_GB2312" w:cs="Times New Roman"/>
          <w:kern w:val="0"/>
          <w:sz w:val="32"/>
          <w:szCs w:val="32"/>
          <w:lang w:eastAsia="zh-Hans"/>
        </w:rPr>
        <w:t>1.项目绩效目标完成情况。</w:t>
      </w:r>
      <w:r>
        <w:rPr>
          <w:rFonts w:hint="default" w:ascii="Times New Roman" w:hAnsi="Times New Roman" w:eastAsia="仿宋_GB2312" w:cs="Times New Roman"/>
          <w:kern w:val="0"/>
          <w:sz w:val="32"/>
          <w:szCs w:val="32"/>
          <w:lang w:eastAsia="zh-Hans"/>
        </w:rPr>
        <w:br w:type="textWrapping"/>
      </w:r>
      <w:r>
        <w:rPr>
          <w:rFonts w:hint="default" w:ascii="Times New Roman" w:hAnsi="Times New Roman" w:eastAsia="仿宋_GB2312" w:cs="Times New Roman"/>
          <w:kern w:val="0"/>
          <w:sz w:val="32"/>
          <w:szCs w:val="32"/>
          <w:lang w:eastAsia="zh-Hans"/>
        </w:rPr>
        <w:t>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lang w:eastAsia="zh-Hans"/>
        </w:rPr>
        <w:t>本部门在2019年度部门决算中反映</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zh-CN" w:eastAsia="zh-CN"/>
        </w:rPr>
        <w:t>党外代表人士、民宗界代表人士新春茶话费</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zh-CN" w:eastAsia="zh-CN"/>
        </w:rPr>
        <w:t>“</w:t>
      </w:r>
      <w:r>
        <w:rPr>
          <w:rFonts w:hint="default" w:ascii="Times New Roman" w:hAnsi="Times New Roman" w:eastAsia="仿宋_GB2312" w:cs="Times New Roman"/>
          <w:kern w:val="0"/>
          <w:sz w:val="32"/>
          <w:szCs w:val="32"/>
          <w:lang w:val="en-US" w:eastAsia="zh-CN"/>
        </w:rPr>
        <w:t>小车大修费</w:t>
      </w:r>
      <w:r>
        <w:rPr>
          <w:rFonts w:hint="default" w:ascii="Times New Roman" w:hAnsi="Times New Roman" w:eastAsia="仿宋_GB2312" w:cs="Times New Roman"/>
          <w:kern w:val="0"/>
          <w:sz w:val="32"/>
          <w:szCs w:val="32"/>
          <w:lang w:val="zh-CN" w:eastAsia="zh-Hans"/>
        </w:rPr>
        <w:t>”“</w:t>
      </w:r>
      <w:r>
        <w:rPr>
          <w:rFonts w:hint="default" w:ascii="Times New Roman" w:hAnsi="Times New Roman" w:eastAsia="仿宋_GB2312" w:cs="Times New Roman"/>
          <w:kern w:val="0"/>
          <w:sz w:val="32"/>
          <w:szCs w:val="32"/>
          <w:lang w:val="en-US" w:eastAsia="zh-CN"/>
        </w:rPr>
        <w:t>伊斯兰协会四进及法制宣传工作经费</w:t>
      </w:r>
      <w:r>
        <w:rPr>
          <w:rFonts w:hint="default" w:ascii="Times New Roman" w:hAnsi="Times New Roman" w:eastAsia="仿宋_GB2312" w:cs="Times New Roman"/>
          <w:kern w:val="0"/>
          <w:sz w:val="32"/>
          <w:szCs w:val="32"/>
          <w:lang w:val="zh-CN" w:eastAsia="zh-Hans"/>
        </w:rPr>
        <w:t>”“</w:t>
      </w:r>
      <w:r>
        <w:rPr>
          <w:rFonts w:hint="default" w:ascii="Times New Roman" w:hAnsi="Times New Roman" w:eastAsia="仿宋_GB2312" w:cs="Times New Roman"/>
          <w:kern w:val="0"/>
          <w:sz w:val="32"/>
          <w:szCs w:val="32"/>
          <w:lang w:val="en-US" w:eastAsia="zh-CN"/>
        </w:rPr>
        <w:t>《中国共产党统一战线工作条例》、新《宗教事务条例》、习总书记重要论述宣讲等宣传学习活动经费”“《阿坝日报》藏文版、《四川民族教育报》报刊费”</w:t>
      </w:r>
      <w:r>
        <w:rPr>
          <w:rFonts w:hint="default" w:ascii="Times New Roman" w:hAnsi="Times New Roman" w:eastAsia="仿宋_GB2312" w:cs="Times New Roman"/>
          <w:kern w:val="0"/>
          <w:sz w:val="32"/>
          <w:szCs w:val="32"/>
          <w:lang w:val="zh-CN" w:eastAsia="zh-Hans"/>
        </w:rPr>
        <w:t>等</w:t>
      </w: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zh-CN" w:eastAsia="zh-Hans"/>
        </w:rPr>
        <w:t>个项目绩效目标实际完成情况。</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0"/>
          <w:sz w:val="32"/>
          <w:szCs w:val="32"/>
          <w:lang w:eastAsia="zh-Hans"/>
        </w:rPr>
        <w:t>（1）</w:t>
      </w:r>
      <w:r>
        <w:rPr>
          <w:rFonts w:hint="default" w:ascii="Times New Roman" w:hAnsi="Times New Roman" w:eastAsia="仿宋_GB2312" w:cs="Times New Roman"/>
          <w:kern w:val="0"/>
          <w:sz w:val="32"/>
          <w:szCs w:val="32"/>
          <w:lang w:val="zh-CN" w:eastAsia="zh-CN"/>
        </w:rPr>
        <w:t>党外代表人士、民宗界代表人士新春茶话费。为进一步巩固爱国统一战线工作,加强党同党外人士的联系,促进我州政治稳定、经济发展。按</w:t>
      </w:r>
      <w:r>
        <w:rPr>
          <w:rFonts w:hint="default" w:ascii="Times New Roman" w:hAnsi="Times New Roman" w:eastAsia="仿宋_GB2312" w:cs="Times New Roman"/>
          <w:kern w:val="0"/>
          <w:sz w:val="32"/>
          <w:szCs w:val="32"/>
          <w:lang w:val="en-US" w:eastAsia="zh-CN"/>
        </w:rPr>
        <w:t>统战职能职责要求</w:t>
      </w:r>
      <w:r>
        <w:rPr>
          <w:rFonts w:hint="default" w:ascii="Times New Roman" w:hAnsi="Times New Roman" w:eastAsia="仿宋_GB2312" w:cs="Times New Roman"/>
          <w:kern w:val="0"/>
          <w:sz w:val="32"/>
          <w:szCs w:val="32"/>
          <w:lang w:val="zh-CN" w:eastAsia="zh-CN"/>
        </w:rPr>
        <w:t>，</w:t>
      </w:r>
      <w:r>
        <w:rPr>
          <w:rFonts w:hint="default" w:ascii="Times New Roman" w:hAnsi="Times New Roman" w:eastAsia="仿宋_GB2312" w:cs="Times New Roman"/>
          <w:kern w:val="0"/>
          <w:sz w:val="32"/>
          <w:szCs w:val="32"/>
          <w:lang w:val="en-US" w:eastAsia="zh-CN"/>
        </w:rPr>
        <w:t>于</w:t>
      </w:r>
      <w:r>
        <w:rPr>
          <w:rFonts w:hint="default" w:ascii="Times New Roman" w:hAnsi="Times New Roman" w:eastAsia="仿宋_GB2312" w:cs="Times New Roman"/>
          <w:kern w:val="0"/>
          <w:sz w:val="32"/>
          <w:szCs w:val="32"/>
          <w:lang w:val="zh-CN" w:eastAsia="zh-CN"/>
        </w:rPr>
        <w:t>每年新春来临之际，召开由各族各界</w:t>
      </w:r>
      <w:r>
        <w:rPr>
          <w:rFonts w:hint="default" w:ascii="Times New Roman" w:hAnsi="Times New Roman" w:eastAsia="仿宋_GB2312" w:cs="Times New Roman"/>
          <w:kern w:val="0"/>
          <w:sz w:val="32"/>
          <w:szCs w:val="32"/>
          <w:lang w:val="en-US" w:eastAsia="zh-CN"/>
        </w:rPr>
        <w:t>代表</w:t>
      </w:r>
      <w:r>
        <w:rPr>
          <w:rFonts w:hint="default" w:ascii="Times New Roman" w:hAnsi="Times New Roman" w:eastAsia="仿宋_GB2312" w:cs="Times New Roman"/>
          <w:kern w:val="0"/>
          <w:sz w:val="32"/>
          <w:szCs w:val="32"/>
          <w:lang w:val="zh-CN" w:eastAsia="zh-CN"/>
        </w:rPr>
        <w:t>人士参加的新春茶话会，经费5万元。</w:t>
      </w:r>
      <w:r>
        <w:rPr>
          <w:rFonts w:hint="default" w:ascii="Times New Roman" w:hAnsi="Times New Roman" w:eastAsia="仿宋_GB2312" w:cs="Times New Roman"/>
          <w:kern w:val="0"/>
          <w:sz w:val="32"/>
          <w:szCs w:val="32"/>
          <w:lang w:val="en-US" w:eastAsia="zh-CN"/>
        </w:rPr>
        <w:t>2019年经费额度5万元，实际支出8302元，经费使用率16.6%。通过项目实施</w:t>
      </w:r>
      <w:r>
        <w:rPr>
          <w:rFonts w:hint="default" w:ascii="Times New Roman" w:hAnsi="Times New Roman" w:eastAsia="仿宋_GB2312" w:cs="Times New Roman"/>
          <w:kern w:val="0"/>
          <w:sz w:val="32"/>
          <w:szCs w:val="32"/>
          <w:lang w:val="zh-CN" w:eastAsia="zh-CN"/>
        </w:rPr>
        <w:t>进一步巩固</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爱国统一战线工作,加强</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党同党外人士的联系,促进</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我州</w:t>
      </w:r>
      <w:r>
        <w:rPr>
          <w:rFonts w:hint="default" w:ascii="Times New Roman" w:hAnsi="Times New Roman" w:eastAsia="仿宋_GB2312" w:cs="Times New Roman"/>
          <w:kern w:val="0"/>
          <w:sz w:val="32"/>
          <w:szCs w:val="32"/>
          <w:lang w:val="en-US" w:eastAsia="zh-CN"/>
        </w:rPr>
        <w:t>和谐</w:t>
      </w:r>
      <w:r>
        <w:rPr>
          <w:rFonts w:hint="default" w:ascii="Times New Roman" w:hAnsi="Times New Roman" w:eastAsia="仿宋_GB2312" w:cs="Times New Roman"/>
          <w:kern w:val="0"/>
          <w:sz w:val="32"/>
          <w:szCs w:val="32"/>
          <w:lang w:val="zh-CN" w:eastAsia="zh-CN"/>
        </w:rPr>
        <w:t>稳定。</w:t>
      </w:r>
    </w:p>
    <w:tbl>
      <w:tblPr>
        <w:tblStyle w:val="10"/>
        <w:tblW w:w="852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00"/>
        <w:gridCol w:w="972"/>
        <w:gridCol w:w="930"/>
        <w:gridCol w:w="1879"/>
        <w:gridCol w:w="1756"/>
        <w:gridCol w:w="188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7" w:hRule="atLeast"/>
          <w:tblCellSpacing w:w="0" w:type="dxa"/>
          <w:jc w:val="center"/>
        </w:trPr>
        <w:tc>
          <w:tcPr>
            <w:tcW w:w="8520" w:type="dxa"/>
            <w:gridSpan w:val="6"/>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2"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 xml:space="preserve">项目绩效目标完成情况表 </w:t>
            </w:r>
            <w:r>
              <w:rPr>
                <w:rFonts w:hint="default" w:ascii="Times New Roman" w:hAnsi="Times New Roman" w:eastAsia="仿宋_GB2312" w:cs="Times New Roman"/>
                <w:kern w:val="0"/>
                <w:sz w:val="24"/>
                <w:szCs w:val="24"/>
              </w:rPr>
              <w:t>(2019 年度)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8" w:hRule="atLeast"/>
          <w:tblCellSpacing w:w="0" w:type="dxa"/>
          <w:jc w:val="center"/>
        </w:trPr>
        <w:tc>
          <w:tcPr>
            <w:tcW w:w="3002"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项目名称</w:t>
            </w:r>
          </w:p>
        </w:tc>
        <w:tc>
          <w:tcPr>
            <w:tcW w:w="5518"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党外代表人士、民宗界代表人士新春茶话费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2" w:hRule="atLeast"/>
          <w:tblCellSpacing w:w="0" w:type="dxa"/>
          <w:jc w:val="center"/>
        </w:trPr>
        <w:tc>
          <w:tcPr>
            <w:tcW w:w="3002"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预算单位</w:t>
            </w:r>
          </w:p>
        </w:tc>
        <w:tc>
          <w:tcPr>
            <w:tcW w:w="5518"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中共阿坝州委统战部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2"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w w:val="90"/>
                <w:kern w:val="0"/>
                <w:sz w:val="24"/>
                <w:szCs w:val="24"/>
              </w:rPr>
              <w:t>预算执行情况(万元)</w:t>
            </w:r>
          </w:p>
        </w:tc>
        <w:tc>
          <w:tcPr>
            <w:tcW w:w="1902"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预算数:</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5</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执行数:</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0.83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38"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902"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5</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0.83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02"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1902"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4"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年度目标完成情况</w:t>
            </w:r>
          </w:p>
        </w:tc>
        <w:tc>
          <w:tcPr>
            <w:tcW w:w="3781"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zh-CN"/>
              </w:rPr>
              <w:t>看望、慰问党外人士，</w:t>
            </w:r>
            <w:r>
              <w:rPr>
                <w:rFonts w:hint="default" w:ascii="Times New Roman" w:hAnsi="Times New Roman" w:eastAsia="仿宋_GB2312" w:cs="Times New Roman"/>
                <w:kern w:val="0"/>
                <w:sz w:val="24"/>
                <w:szCs w:val="24"/>
                <w:lang w:val="en-US" w:eastAsia="zh-CN"/>
              </w:rPr>
              <w:t>以期团结党外代表人士</w:t>
            </w:r>
          </w:p>
        </w:tc>
        <w:tc>
          <w:tcPr>
            <w:tcW w:w="3639"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完成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绩效指标完成情况</w:t>
            </w:r>
          </w:p>
        </w:tc>
        <w:tc>
          <w:tcPr>
            <w:tcW w:w="9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一级指标</w:t>
            </w:r>
          </w:p>
        </w:tc>
        <w:tc>
          <w:tcPr>
            <w:tcW w:w="93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二级</w:t>
            </w:r>
            <w:r>
              <w:rPr>
                <w:rFonts w:hint="default" w:ascii="Times New Roman" w:hAnsi="Times New Roman" w:eastAsia="仿宋_GB2312" w:cs="Times New Roman"/>
                <w:kern w:val="0"/>
                <w:sz w:val="24"/>
                <w:szCs w:val="24"/>
              </w:rPr>
              <w:t>指标</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三级指标</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预期指标值(包含数字及文字描述)</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9"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72"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项目完成指标</w:t>
            </w:r>
          </w:p>
        </w:tc>
        <w:tc>
          <w:tcPr>
            <w:tcW w:w="93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召开1次座谈会</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召开1次座谈会</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召开1次座谈会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72"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效益指标</w:t>
            </w:r>
          </w:p>
        </w:tc>
        <w:tc>
          <w:tcPr>
            <w:tcW w:w="930"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质量和</w:t>
            </w:r>
            <w:r>
              <w:rPr>
                <w:rFonts w:hint="default" w:ascii="Times New Roman" w:hAnsi="Times New Roman" w:eastAsia="仿宋_GB2312" w:cs="Times New Roman"/>
                <w:color w:val="000000"/>
                <w:sz w:val="24"/>
                <w:szCs w:val="24"/>
              </w:rPr>
              <w:t>社会效益指标</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团结党外代表人士</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团结党外代表人士</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进一步加强了与代表人士的联系和感情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7" w:hRule="atLeast"/>
          <w:tblCellSpacing w:w="0" w:type="dxa"/>
          <w:jc w:val="center"/>
        </w:trPr>
        <w:tc>
          <w:tcPr>
            <w:tcW w:w="110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72"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满意度指标</w:t>
            </w:r>
          </w:p>
        </w:tc>
        <w:tc>
          <w:tcPr>
            <w:tcW w:w="93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服务对象满意度指标</w:t>
            </w:r>
          </w:p>
        </w:tc>
        <w:tc>
          <w:tcPr>
            <w:tcW w:w="1879"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参会人员满意</w:t>
            </w:r>
          </w:p>
        </w:tc>
        <w:tc>
          <w:tcPr>
            <w:tcW w:w="175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r>
              <w:rPr>
                <w:rFonts w:hint="default" w:ascii="Times New Roman" w:hAnsi="Times New Roman" w:eastAsia="仿宋_GB2312" w:cs="Times New Roman"/>
                <w:kern w:val="0"/>
                <w:sz w:val="24"/>
                <w:szCs w:val="24"/>
                <w:lang w:val="en-US" w:eastAsia="zh-CN"/>
              </w:rPr>
              <w:t>95</w:t>
            </w:r>
            <w:r>
              <w:rPr>
                <w:rFonts w:hint="default" w:ascii="Times New Roman" w:hAnsi="Times New Roman" w:eastAsia="仿宋_GB2312" w:cs="Times New Roman"/>
                <w:kern w:val="0"/>
                <w:sz w:val="24"/>
                <w:szCs w:val="24"/>
              </w:rPr>
              <w:t>％ </w:t>
            </w:r>
          </w:p>
        </w:tc>
        <w:tc>
          <w:tcPr>
            <w:tcW w:w="188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95</w:t>
            </w:r>
            <w:r>
              <w:rPr>
                <w:rFonts w:hint="default" w:ascii="Times New Roman" w:hAnsi="Times New Roman" w:eastAsia="仿宋_GB2312" w:cs="Times New Roman"/>
                <w:kern w:val="0"/>
                <w:sz w:val="24"/>
                <w:szCs w:val="24"/>
              </w:rPr>
              <w:t>％</w:t>
            </w:r>
          </w:p>
        </w:tc>
      </w:tr>
    </w:tbl>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仿宋_GB2312" w:cs="Times New Roman"/>
          <w:kern w:val="0"/>
          <w:sz w:val="24"/>
          <w:szCs w:val="24"/>
          <w:lang w:eastAsia="zh-Hans"/>
        </w:rPr>
      </w:pPr>
    </w:p>
    <w:p>
      <w:pPr>
        <w:keepNext w:val="0"/>
        <w:keepLines w:val="0"/>
        <w:pageBreakBefore w:val="0"/>
        <w:widowControl/>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（2）小车大修费。</w:t>
      </w:r>
      <w:r>
        <w:rPr>
          <w:rFonts w:hint="default" w:ascii="Times New Roman" w:hAnsi="Times New Roman" w:eastAsia="仿宋_GB2312" w:cs="Times New Roman"/>
          <w:sz w:val="32"/>
          <w:szCs w:val="32"/>
          <w:lang w:val="zh-CN"/>
        </w:rPr>
        <w:t>总金额8万元，州委统战部</w:t>
      </w:r>
      <w:r>
        <w:rPr>
          <w:rFonts w:hint="default" w:ascii="Times New Roman" w:hAnsi="Times New Roman" w:eastAsia="仿宋_GB2312" w:cs="Times New Roman"/>
          <w:sz w:val="32"/>
          <w:szCs w:val="32"/>
          <w:lang w:val="en-US" w:eastAsia="zh-CN"/>
        </w:rPr>
        <w:t>5辆公车，4辆公车均已累计行驶60万公里以上</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且</w:t>
      </w:r>
      <w:r>
        <w:rPr>
          <w:rFonts w:hint="default" w:ascii="Times New Roman" w:hAnsi="Times New Roman" w:eastAsia="仿宋_GB2312" w:cs="Times New Roman"/>
          <w:sz w:val="32"/>
          <w:szCs w:val="32"/>
          <w:lang w:val="zh-CN"/>
        </w:rPr>
        <w:t>多年未进行过大修，为了保障</w:t>
      </w:r>
      <w:r>
        <w:rPr>
          <w:rFonts w:hint="default" w:ascii="Times New Roman" w:hAnsi="Times New Roman" w:eastAsia="仿宋_GB2312" w:cs="Times New Roman"/>
          <w:sz w:val="32"/>
          <w:szCs w:val="32"/>
          <w:lang w:val="en-US" w:eastAsia="zh-CN"/>
        </w:rPr>
        <w:t>行车</w:t>
      </w:r>
      <w:r>
        <w:rPr>
          <w:rFonts w:hint="default" w:ascii="Times New Roman" w:hAnsi="Times New Roman" w:eastAsia="仿宋_GB2312" w:cs="Times New Roman"/>
          <w:sz w:val="32"/>
          <w:szCs w:val="32"/>
          <w:lang w:val="zh-CN"/>
        </w:rPr>
        <w:t>安全，拟于</w:t>
      </w:r>
      <w:r>
        <w:rPr>
          <w:rFonts w:hint="default" w:ascii="Times New Roman" w:hAnsi="Times New Roman" w:eastAsia="仿宋_GB2312" w:cs="Times New Roman"/>
          <w:sz w:val="32"/>
          <w:szCs w:val="32"/>
          <w:lang w:val="en-US" w:eastAsia="zh-CN"/>
        </w:rPr>
        <w:t>每</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lang w:val="en-US" w:eastAsia="zh-CN"/>
        </w:rPr>
        <w:t>安排一辆</w:t>
      </w:r>
      <w:r>
        <w:rPr>
          <w:rFonts w:hint="default" w:ascii="Times New Roman" w:hAnsi="Times New Roman" w:eastAsia="仿宋_GB2312" w:cs="Times New Roman"/>
          <w:sz w:val="32"/>
          <w:szCs w:val="32"/>
          <w:lang w:val="zh-CN"/>
        </w:rPr>
        <w:t>小车大修。</w:t>
      </w:r>
      <w:r>
        <w:rPr>
          <w:rFonts w:hint="default" w:ascii="Times New Roman" w:hAnsi="Times New Roman" w:eastAsia="仿宋_GB2312" w:cs="Times New Roman"/>
          <w:sz w:val="32"/>
          <w:szCs w:val="32"/>
          <w:lang w:val="en-US" w:eastAsia="zh-CN"/>
        </w:rPr>
        <w:t>2019年经费额度8万元，2019年度支出75393元，经费使用率94.24%。</w:t>
      </w:r>
      <w:r>
        <w:rPr>
          <w:rFonts w:hint="default" w:ascii="Times New Roman" w:hAnsi="Times New Roman" w:eastAsia="仿宋_GB2312" w:cs="Times New Roman"/>
          <w:kern w:val="0"/>
          <w:sz w:val="32"/>
          <w:szCs w:val="32"/>
          <w:lang w:eastAsia="zh-Hans"/>
        </w:rPr>
        <w:t>通过项目实施</w:t>
      </w:r>
      <w:r>
        <w:rPr>
          <w:rFonts w:hint="default" w:ascii="Times New Roman" w:hAnsi="Times New Roman" w:eastAsia="仿宋_GB2312" w:cs="Times New Roman"/>
          <w:sz w:val="32"/>
          <w:szCs w:val="32"/>
          <w:lang w:val="en-US" w:eastAsia="zh-CN"/>
        </w:rPr>
        <w:t>保障了公车安全行驶。</w:t>
      </w:r>
    </w:p>
    <w:tbl>
      <w:tblPr>
        <w:tblStyle w:val="10"/>
        <w:tblW w:w="867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20"/>
        <w:gridCol w:w="990"/>
        <w:gridCol w:w="946"/>
        <w:gridCol w:w="1844"/>
        <w:gridCol w:w="1857"/>
        <w:gridCol w:w="19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670" w:type="dxa"/>
            <w:gridSpan w:val="6"/>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2"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 xml:space="preserve">项目绩效目标完成情况表 </w:t>
            </w:r>
            <w:r>
              <w:rPr>
                <w:rFonts w:hint="default" w:ascii="Times New Roman" w:hAnsi="Times New Roman" w:eastAsia="仿宋_GB2312" w:cs="Times New Roman"/>
                <w:kern w:val="0"/>
                <w:sz w:val="24"/>
                <w:szCs w:val="24"/>
              </w:rPr>
              <w:t>(2019 年度)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项目名称</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小车大修费</w:t>
            </w:r>
            <w:r>
              <w:rPr>
                <w:rFonts w:hint="default" w:ascii="Times New Roman" w:hAnsi="Times New Roman" w:eastAsia="仿宋_GB2312" w:cs="Times New Roman"/>
                <w:kern w:val="0"/>
                <w:sz w:val="24"/>
                <w:szCs w:val="24"/>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预算单位</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中共阿坝州委统战部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预算执行情况(万元)</w:t>
            </w: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预算数:</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执行数: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7.54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7.54</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年度目标完成情况</w:t>
            </w:r>
          </w:p>
        </w:tc>
        <w:tc>
          <w:tcPr>
            <w:tcW w:w="3780"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sz w:val="24"/>
                <w:szCs w:val="24"/>
                <w:lang w:val="en-US" w:eastAsia="zh-CN"/>
              </w:rPr>
              <w:t>保障公车行驶安全</w:t>
            </w:r>
          </w:p>
        </w:tc>
        <w:tc>
          <w:tcPr>
            <w:tcW w:w="3770"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全面</w:t>
            </w:r>
            <w:r>
              <w:rPr>
                <w:rFonts w:hint="default" w:ascii="Times New Roman" w:hAnsi="Times New Roman" w:eastAsia="仿宋_GB2312" w:cs="Times New Roman"/>
                <w:kern w:val="0"/>
                <w:sz w:val="24"/>
                <w:szCs w:val="24"/>
              </w:rPr>
              <w:t>完成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6"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绩效指标完成情况</w:t>
            </w:r>
          </w:p>
        </w:tc>
        <w:tc>
          <w:tcPr>
            <w:tcW w:w="99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一级指标</w:t>
            </w:r>
          </w:p>
        </w:tc>
        <w:tc>
          <w:tcPr>
            <w:tcW w:w="9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二级</w:t>
            </w:r>
            <w:r>
              <w:rPr>
                <w:rFonts w:hint="default" w:ascii="Times New Roman" w:hAnsi="Times New Roman" w:eastAsia="仿宋_GB2312" w:cs="Times New Roman"/>
                <w:kern w:val="0"/>
                <w:sz w:val="24"/>
                <w:szCs w:val="24"/>
              </w:rPr>
              <w:t>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三级指标</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预期指标值(包含数字及文字描述)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项目完成指标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1辆公车</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1辆公车</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1辆公车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质量和</w:t>
            </w:r>
            <w:r>
              <w:rPr>
                <w:rFonts w:hint="default" w:ascii="Times New Roman" w:hAnsi="Times New Roman" w:eastAsia="仿宋_GB2312" w:cs="Times New Roman"/>
                <w:color w:val="000000"/>
                <w:sz w:val="24"/>
                <w:szCs w:val="24"/>
              </w:rPr>
              <w:t>社会效益指标</w:t>
            </w:r>
          </w:p>
        </w:tc>
        <w:tc>
          <w:tcPr>
            <w:tcW w:w="184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保障车辆安全运行，随时应对各类事件发生。</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保障车辆安全运行，随时应对各类事件发生。</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达到要求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满意度指标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sz w:val="24"/>
                <w:szCs w:val="24"/>
              </w:rPr>
              <w:t>服务对象满意度指标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驾驶员满意</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≥95％ </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 ≥95％</w:t>
            </w:r>
          </w:p>
        </w:tc>
      </w:tr>
    </w:tbl>
    <w:p>
      <w:pPr>
        <w:keepNext w:val="0"/>
        <w:keepLines w:val="0"/>
        <w:pageBreakBefore w:val="0"/>
        <w:widowControl/>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kern w:val="0"/>
          <w:sz w:val="32"/>
          <w:szCs w:val="32"/>
          <w:lang w:val="zh-CN" w:eastAsia="zh-Hans"/>
        </w:rPr>
      </w:pPr>
      <w:r>
        <w:rPr>
          <w:rFonts w:hint="default" w:ascii="Times New Roman" w:hAnsi="Times New Roman" w:eastAsia="仿宋_GB2312" w:cs="Times New Roman"/>
          <w:kern w:val="0"/>
          <w:sz w:val="32"/>
          <w:szCs w:val="32"/>
          <w:lang w:val="en-US" w:eastAsia="zh-CN"/>
        </w:rPr>
        <w:t>（3）伊斯兰协会四进及法制宣传工作经费。</w:t>
      </w:r>
      <w:r>
        <w:rPr>
          <w:rFonts w:hint="default" w:ascii="Times New Roman" w:hAnsi="Times New Roman" w:eastAsia="仿宋_GB2312" w:cs="Times New Roman"/>
          <w:sz w:val="32"/>
          <w:szCs w:val="32"/>
          <w:lang w:val="zh-CN"/>
        </w:rPr>
        <w:t>结合依法治州的工作纲要和法律“七进”，积极配合州民宗委采用“卧尔兹”巡回宣讲的形式深入到清真寺集中宣传的方式，同时请司法人员现场讲法、开展义务法律咨询和法律服务、发放书籍资料，需宣传费用8万元。</w:t>
      </w:r>
      <w:r>
        <w:rPr>
          <w:rFonts w:hint="default" w:ascii="Times New Roman" w:hAnsi="Times New Roman" w:eastAsia="仿宋_GB2312" w:cs="Times New Roman"/>
          <w:sz w:val="32"/>
          <w:szCs w:val="32"/>
          <w:lang w:val="en-US" w:eastAsia="zh-CN"/>
        </w:rPr>
        <w:t>2019年经费额度8万元，2019年度支出8万元，经费使用率100%。</w:t>
      </w:r>
      <w:r>
        <w:rPr>
          <w:rFonts w:hint="default" w:ascii="Times New Roman" w:hAnsi="Times New Roman" w:eastAsia="仿宋_GB2312" w:cs="Times New Roman"/>
          <w:kern w:val="0"/>
          <w:sz w:val="32"/>
          <w:szCs w:val="32"/>
          <w:lang w:eastAsia="zh-Hans"/>
        </w:rPr>
        <w:t>通过项目实施</w:t>
      </w:r>
      <w:r>
        <w:rPr>
          <w:rFonts w:hint="default" w:ascii="Times New Roman" w:hAnsi="Times New Roman" w:eastAsia="仿宋_GB2312" w:cs="Times New Roman"/>
          <w:kern w:val="0"/>
          <w:sz w:val="32"/>
          <w:szCs w:val="32"/>
          <w:lang w:val="zh-CN" w:eastAsia="zh-Hans"/>
        </w:rPr>
        <w:t>提高</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Hans"/>
        </w:rPr>
        <w:t>宗教界人士和信教群众学法、知法、守法、用法的能力，为维护社会稳定、经济发展奠定基础。</w:t>
      </w:r>
    </w:p>
    <w:tbl>
      <w:tblPr>
        <w:tblStyle w:val="10"/>
        <w:tblW w:w="867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20"/>
        <w:gridCol w:w="990"/>
        <w:gridCol w:w="946"/>
        <w:gridCol w:w="1844"/>
        <w:gridCol w:w="1857"/>
        <w:gridCol w:w="19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670" w:type="dxa"/>
            <w:gridSpan w:val="6"/>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2"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 xml:space="preserve">项目绩效目标完成情况表 </w:t>
            </w:r>
            <w:r>
              <w:rPr>
                <w:rFonts w:hint="default" w:ascii="Times New Roman" w:hAnsi="Times New Roman" w:eastAsia="仿宋_GB2312" w:cs="Times New Roman"/>
                <w:kern w:val="0"/>
                <w:sz w:val="24"/>
                <w:szCs w:val="24"/>
              </w:rPr>
              <w:t>(2019 年度)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项目名称</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伊斯兰协会四进及法制宣传工作经费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预算单位</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中共阿坝州委统战部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预算执行情况(万元)</w:t>
            </w: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预算数:</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执行数: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年度目标完成情况</w:t>
            </w:r>
          </w:p>
        </w:tc>
        <w:tc>
          <w:tcPr>
            <w:tcW w:w="3780"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zh-CN"/>
              </w:rPr>
              <w:t>提高宗教界人士和信教群众学法、知法、守法、用法能力</w:t>
            </w:r>
          </w:p>
        </w:tc>
        <w:tc>
          <w:tcPr>
            <w:tcW w:w="3770"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完成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6"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绩效指标完成情况</w:t>
            </w:r>
          </w:p>
        </w:tc>
        <w:tc>
          <w:tcPr>
            <w:tcW w:w="99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一级指标</w:t>
            </w:r>
          </w:p>
        </w:tc>
        <w:tc>
          <w:tcPr>
            <w:tcW w:w="9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二级</w:t>
            </w:r>
            <w:r>
              <w:rPr>
                <w:rFonts w:hint="default" w:ascii="Times New Roman" w:hAnsi="Times New Roman" w:eastAsia="仿宋_GB2312" w:cs="Times New Roman"/>
                <w:kern w:val="0"/>
                <w:sz w:val="24"/>
                <w:szCs w:val="24"/>
              </w:rPr>
              <w:t>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三级指标</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预期指标值(包含数字及文字描述)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项目完成指标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rPr>
              <w:t>深入到</w:t>
            </w:r>
            <w:r>
              <w:rPr>
                <w:rFonts w:hint="default" w:ascii="Times New Roman" w:hAnsi="Times New Roman" w:eastAsia="仿宋_GB2312" w:cs="Times New Roman"/>
                <w:kern w:val="0"/>
                <w:sz w:val="24"/>
                <w:szCs w:val="24"/>
                <w:lang w:val="en-US" w:eastAsia="zh-CN"/>
              </w:rPr>
              <w:t>全州</w:t>
            </w:r>
            <w:r>
              <w:rPr>
                <w:rFonts w:hint="default" w:ascii="Times New Roman" w:hAnsi="Times New Roman" w:eastAsia="仿宋_GB2312" w:cs="Times New Roman"/>
                <w:kern w:val="0"/>
                <w:sz w:val="24"/>
                <w:szCs w:val="24"/>
                <w:lang w:val="zh-CN"/>
              </w:rPr>
              <w:t>清真寺集中宣传依法治州的工作纲要和法律七进</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rPr>
              <w:t>深入到</w:t>
            </w:r>
            <w:r>
              <w:rPr>
                <w:rFonts w:hint="default" w:ascii="Times New Roman" w:hAnsi="Times New Roman" w:eastAsia="仿宋_GB2312" w:cs="Times New Roman"/>
                <w:kern w:val="0"/>
                <w:sz w:val="24"/>
                <w:szCs w:val="24"/>
                <w:lang w:val="en-US" w:eastAsia="zh-CN"/>
              </w:rPr>
              <w:t>全州</w:t>
            </w:r>
            <w:r>
              <w:rPr>
                <w:rFonts w:hint="default" w:ascii="Times New Roman" w:hAnsi="Times New Roman" w:eastAsia="仿宋_GB2312" w:cs="Times New Roman"/>
                <w:kern w:val="0"/>
                <w:sz w:val="24"/>
                <w:szCs w:val="24"/>
                <w:lang w:val="zh-CN"/>
              </w:rPr>
              <w:t>清真寺集中宣传依法治州的工作纲要和法律七进</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rPr>
              <w:t>配合州民宗委采用“卧尔兹”巡回宣讲的形式深入到清真寺集中宣传，同时请司法人员现场讲法、开展义务法律咨询和法律服务、发放书籍资料。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质量和</w:t>
            </w:r>
            <w:r>
              <w:rPr>
                <w:rFonts w:hint="default" w:ascii="Times New Roman" w:hAnsi="Times New Roman" w:eastAsia="仿宋_GB2312" w:cs="Times New Roman"/>
                <w:color w:val="000000"/>
                <w:sz w:val="24"/>
                <w:szCs w:val="24"/>
              </w:rPr>
              <w:t>社会效益指标</w:t>
            </w:r>
          </w:p>
        </w:tc>
        <w:tc>
          <w:tcPr>
            <w:tcW w:w="184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rPr>
              <w:t>提高宗教界人和信教群众学法、知法、守法、用法的能力</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rPr>
              <w:t>提高宗教界人和信教群众学法、知法、守法、用法的能力</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达到要求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满意度指标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sz w:val="24"/>
                <w:szCs w:val="24"/>
              </w:rPr>
              <w:t>服务对象满意度指标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rPr>
              <w:t>宗教界人和信教群众</w:t>
            </w:r>
            <w:r>
              <w:rPr>
                <w:rFonts w:hint="default" w:ascii="Times New Roman" w:hAnsi="Times New Roman" w:eastAsia="仿宋_GB2312" w:cs="Times New Roman"/>
                <w:kern w:val="0"/>
                <w:sz w:val="24"/>
                <w:szCs w:val="24"/>
                <w:lang w:val="en-US" w:eastAsia="zh-CN"/>
              </w:rPr>
              <w:t>满意</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≥90％ </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 ≥90％</w:t>
            </w:r>
          </w:p>
        </w:tc>
      </w:tr>
    </w:tbl>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kern w:val="0"/>
          <w:sz w:val="32"/>
          <w:szCs w:val="32"/>
          <w:lang w:val="zh-CN" w:eastAsia="zh-CN"/>
        </w:rPr>
      </w:pPr>
      <w:r>
        <w:rPr>
          <w:rFonts w:hint="default" w:ascii="Times New Roman" w:hAnsi="Times New Roman" w:eastAsia="仿宋_GB2312" w:cs="Times New Roman"/>
          <w:kern w:val="0"/>
          <w:sz w:val="32"/>
          <w:szCs w:val="32"/>
          <w:lang w:val="en-US" w:eastAsia="zh-CN"/>
        </w:rPr>
        <w:t>（4）《中国共产党统一战线工作条例》、新《宗教事务条 例》、习总书记重要论述宣讲等宣传学习活动经费。</w:t>
      </w:r>
      <w:r>
        <w:rPr>
          <w:rFonts w:hint="default" w:ascii="Times New Roman" w:hAnsi="Times New Roman" w:eastAsia="仿宋_GB2312" w:cs="Times New Roman"/>
          <w:kern w:val="0"/>
          <w:sz w:val="32"/>
          <w:szCs w:val="32"/>
          <w:lang w:val="zh-CN" w:eastAsia="zh-CN"/>
        </w:rPr>
        <w:t>《中国共产党统一战线工作条例》于2015年5月正式颁布，新《宗教事务条例》于2017年8月颁布、《条例》作为主中国共产党关于统一战线工作的第一部法规，全面贯彻中共十八大以来习近平同志为总书记的中共中央关于统一战线的思想新要求，明确了一系列重要理论观点和政策规定，全面规范了各领域各方面统战工作，是推进统战工作制度化、规范化、程序化建设的重要标志。学习好、领会好、贯彻组织实施好〈条例〉精神作为当前和今后一个时期统一战线工作的首要政治任务，对各县统战部门、各方面代表人士开展宣传学习活动，并且对在宣传实践活动中好的做法、好的经验和主要成效进行宣传报道</w:t>
      </w:r>
      <w:r>
        <w:rPr>
          <w:rFonts w:hint="default" w:ascii="Times New Roman" w:hAnsi="Times New Roman" w:eastAsia="仿宋_GB2312" w:cs="Times New Roman"/>
          <w:kern w:val="0"/>
          <w:sz w:val="32"/>
          <w:szCs w:val="32"/>
          <w:lang w:val="en-US" w:eastAsia="zh-CN"/>
        </w:rPr>
        <w:t>要形成常态化机制</w:t>
      </w:r>
      <w:r>
        <w:rPr>
          <w:rFonts w:hint="default" w:ascii="Times New Roman" w:hAnsi="Times New Roman" w:eastAsia="仿宋_GB2312" w:cs="Times New Roman"/>
          <w:kern w:val="0"/>
          <w:sz w:val="32"/>
          <w:szCs w:val="32"/>
          <w:lang w:val="zh-CN" w:eastAsia="zh-CN"/>
        </w:rPr>
        <w:t>。由于此项工作面大，任务重，开展工作战线长，需工作经费20万元。</w:t>
      </w:r>
      <w:r>
        <w:rPr>
          <w:rFonts w:hint="default" w:ascii="Times New Roman" w:hAnsi="Times New Roman" w:eastAsia="仿宋_GB2312" w:cs="Times New Roman"/>
          <w:kern w:val="0"/>
          <w:sz w:val="32"/>
          <w:szCs w:val="32"/>
          <w:lang w:val="en-US" w:eastAsia="zh-CN"/>
        </w:rPr>
        <w:t xml:space="preserve">  2019年经费额度20万元，2019年度支出20万元，经费使用率100%。</w:t>
      </w:r>
      <w:r>
        <w:rPr>
          <w:rFonts w:hint="default" w:ascii="Times New Roman" w:hAnsi="Times New Roman" w:eastAsia="仿宋_GB2312" w:cs="Times New Roman"/>
          <w:kern w:val="0"/>
          <w:sz w:val="32"/>
          <w:szCs w:val="32"/>
          <w:lang w:val="zh-CN" w:eastAsia="zh-Hans"/>
        </w:rPr>
        <w:t>通过项目实施提高</w:t>
      </w:r>
      <w:r>
        <w:rPr>
          <w:rFonts w:hint="default" w:ascii="Times New Roman" w:hAnsi="Times New Roman" w:eastAsia="仿宋_GB2312" w:cs="Times New Roman"/>
          <w:kern w:val="0"/>
          <w:sz w:val="32"/>
          <w:szCs w:val="32"/>
          <w:lang w:val="en-US" w:eastAsia="zh-CN"/>
        </w:rPr>
        <w:t>了推动形成了针对全州</w:t>
      </w:r>
      <w:r>
        <w:rPr>
          <w:rFonts w:hint="default" w:ascii="Times New Roman" w:hAnsi="Times New Roman" w:eastAsia="仿宋_GB2312" w:cs="Times New Roman"/>
          <w:kern w:val="0"/>
          <w:sz w:val="32"/>
          <w:szCs w:val="32"/>
          <w:lang w:val="zh-CN" w:eastAsia="zh-CN"/>
        </w:rPr>
        <w:t>各县宣传学习</w:t>
      </w:r>
      <w:r>
        <w:rPr>
          <w:rFonts w:hint="default" w:ascii="Times New Roman" w:hAnsi="Times New Roman" w:eastAsia="仿宋_GB2312" w:cs="Times New Roman"/>
          <w:kern w:val="0"/>
          <w:sz w:val="32"/>
          <w:szCs w:val="32"/>
          <w:lang w:val="en-US" w:eastAsia="zh-CN"/>
        </w:rPr>
        <w:t>统战条例的常态化机制</w:t>
      </w:r>
      <w:r>
        <w:rPr>
          <w:rFonts w:hint="default" w:ascii="Times New Roman" w:hAnsi="Times New Roman" w:eastAsia="仿宋_GB2312" w:cs="Times New Roman"/>
          <w:kern w:val="0"/>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kern w:val="0"/>
          <w:sz w:val="32"/>
          <w:szCs w:val="32"/>
          <w:lang w:val="zh-CN" w:eastAsia="zh-Hans"/>
        </w:rPr>
      </w:pPr>
    </w:p>
    <w:tbl>
      <w:tblPr>
        <w:tblStyle w:val="10"/>
        <w:tblW w:w="8670"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20"/>
        <w:gridCol w:w="990"/>
        <w:gridCol w:w="946"/>
        <w:gridCol w:w="1844"/>
        <w:gridCol w:w="1857"/>
        <w:gridCol w:w="19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670" w:type="dxa"/>
            <w:gridSpan w:val="6"/>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2"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 xml:space="preserve">项目绩效目标完成情况表 </w:t>
            </w:r>
            <w:r>
              <w:rPr>
                <w:rFonts w:hint="default" w:ascii="Times New Roman" w:hAnsi="Times New Roman" w:eastAsia="仿宋_GB2312" w:cs="Times New Roman"/>
                <w:kern w:val="0"/>
                <w:sz w:val="24"/>
                <w:szCs w:val="24"/>
              </w:rPr>
              <w:t>(2019 年度)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项目名称</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《中国共产党统一战线工作条例》、新《宗教事务条 例》、习总书记重要论述宣讲等宣传学习活动经费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预算单位</w:t>
            </w:r>
          </w:p>
        </w:tc>
        <w:tc>
          <w:tcPr>
            <w:tcW w:w="5614"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中共阿坝州委统战部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预算执行情况(万元)</w:t>
            </w: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预算数:</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20</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执行数: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20</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年度目标完成情况</w:t>
            </w:r>
          </w:p>
        </w:tc>
        <w:tc>
          <w:tcPr>
            <w:tcW w:w="3780" w:type="dxa"/>
            <w:gridSpan w:val="3"/>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zh-CN"/>
              </w:rPr>
              <w:t>推进统战工作制度化、规范化、程序化建设</w:t>
            </w:r>
          </w:p>
        </w:tc>
        <w:tc>
          <w:tcPr>
            <w:tcW w:w="3770" w:type="dxa"/>
            <w:gridSpan w:val="2"/>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完成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6"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绩效指标完成情况</w:t>
            </w:r>
          </w:p>
        </w:tc>
        <w:tc>
          <w:tcPr>
            <w:tcW w:w="99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一级指标</w:t>
            </w:r>
          </w:p>
        </w:tc>
        <w:tc>
          <w:tcPr>
            <w:tcW w:w="946"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二级</w:t>
            </w:r>
            <w:r>
              <w:rPr>
                <w:rFonts w:hint="default" w:ascii="Times New Roman" w:hAnsi="Times New Roman" w:eastAsia="仿宋_GB2312" w:cs="Times New Roman"/>
                <w:kern w:val="0"/>
                <w:sz w:val="24"/>
                <w:szCs w:val="24"/>
              </w:rPr>
              <w:t>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三级指标</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预期指标值(包含数字及文字描述)</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项目完成指标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rPr>
              <w:t>对</w:t>
            </w:r>
            <w:r>
              <w:rPr>
                <w:rFonts w:hint="default" w:ascii="Times New Roman" w:hAnsi="Times New Roman" w:eastAsia="仿宋_GB2312" w:cs="Times New Roman"/>
                <w:kern w:val="0"/>
                <w:sz w:val="24"/>
                <w:szCs w:val="24"/>
                <w:lang w:val="en-US" w:eastAsia="zh-CN"/>
              </w:rPr>
              <w:t>13</w:t>
            </w:r>
            <w:r>
              <w:rPr>
                <w:rFonts w:hint="default" w:ascii="Times New Roman" w:hAnsi="Times New Roman" w:eastAsia="仿宋_GB2312" w:cs="Times New Roman"/>
                <w:kern w:val="0"/>
                <w:sz w:val="24"/>
                <w:szCs w:val="24"/>
                <w:lang w:val="zh-CN"/>
              </w:rPr>
              <w:t>县统战部门、各方面代表人士开展宣传学习活动，并且对在宣传实践活动中好的做法、好的经验和主要成效进行宣传报道</w:t>
            </w:r>
            <w:r>
              <w:rPr>
                <w:rFonts w:hint="default" w:ascii="Times New Roman" w:hAnsi="Times New Roman" w:eastAsia="仿宋_GB2312" w:cs="Times New Roman"/>
                <w:kern w:val="0"/>
                <w:sz w:val="24"/>
                <w:szCs w:val="24"/>
                <w:lang w:val="en-US" w:eastAsia="zh-CN"/>
              </w:rPr>
              <w:t>要形成常态化机制</w:t>
            </w:r>
            <w:r>
              <w:rPr>
                <w:rFonts w:hint="default" w:ascii="Times New Roman" w:hAnsi="Times New Roman" w:eastAsia="仿宋_GB2312" w:cs="Times New Roman"/>
                <w:kern w:val="0"/>
                <w:sz w:val="24"/>
                <w:szCs w:val="24"/>
                <w:lang w:val="zh-CN"/>
              </w:rPr>
              <w:t>。</w:t>
            </w:r>
          </w:p>
        </w:tc>
        <w:tc>
          <w:tcPr>
            <w:tcW w:w="1857"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rPr>
              <w:t>对</w:t>
            </w:r>
            <w:r>
              <w:rPr>
                <w:rFonts w:hint="default" w:ascii="Times New Roman" w:hAnsi="Times New Roman" w:eastAsia="仿宋_GB2312" w:cs="Times New Roman"/>
                <w:kern w:val="0"/>
                <w:sz w:val="24"/>
                <w:szCs w:val="24"/>
                <w:lang w:val="en-US" w:eastAsia="zh-CN"/>
              </w:rPr>
              <w:t>13</w:t>
            </w:r>
            <w:r>
              <w:rPr>
                <w:rFonts w:hint="default" w:ascii="Times New Roman" w:hAnsi="Times New Roman" w:eastAsia="仿宋_GB2312" w:cs="Times New Roman"/>
                <w:kern w:val="0"/>
                <w:sz w:val="24"/>
                <w:szCs w:val="24"/>
                <w:lang w:val="zh-CN"/>
              </w:rPr>
              <w:t>县统战部门、各方面代表人士开展宣传学习活动，并且对在宣传实践活动中好的做法、好的经验和主要成效进行宣传报道</w:t>
            </w:r>
            <w:r>
              <w:rPr>
                <w:rFonts w:hint="default" w:ascii="Times New Roman" w:hAnsi="Times New Roman" w:eastAsia="仿宋_GB2312" w:cs="Times New Roman"/>
                <w:kern w:val="0"/>
                <w:sz w:val="24"/>
                <w:szCs w:val="24"/>
                <w:lang w:val="en-US" w:eastAsia="zh-CN"/>
              </w:rPr>
              <w:t>要形成常态化机制</w:t>
            </w:r>
            <w:r>
              <w:rPr>
                <w:rFonts w:hint="default" w:ascii="Times New Roman" w:hAnsi="Times New Roman" w:eastAsia="仿宋_GB2312" w:cs="Times New Roman"/>
                <w:kern w:val="0"/>
                <w:sz w:val="24"/>
                <w:szCs w:val="24"/>
                <w:lang w:val="zh-CN"/>
              </w:rPr>
              <w:t>。</w:t>
            </w:r>
          </w:p>
        </w:tc>
        <w:tc>
          <w:tcPr>
            <w:tcW w:w="1913"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2019年较好地完成了统战条例宣传各项工作</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质量和</w:t>
            </w:r>
            <w:r>
              <w:rPr>
                <w:rFonts w:hint="default" w:ascii="Times New Roman" w:hAnsi="Times New Roman" w:eastAsia="仿宋_GB2312" w:cs="Times New Roman"/>
                <w:color w:val="000000"/>
                <w:sz w:val="24"/>
                <w:szCs w:val="24"/>
              </w:rPr>
              <w:t>社会效益指标</w:t>
            </w:r>
          </w:p>
        </w:tc>
        <w:tc>
          <w:tcPr>
            <w:tcW w:w="1844"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rPr>
              <w:t>推进统战工作制度化、规范化、程序化建设</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rPr>
              <w:t>推进统战工作制度化、规范化、程序化建设</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达到要求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满意度指标</w:t>
            </w:r>
          </w:p>
        </w:tc>
        <w:tc>
          <w:tcPr>
            <w:tcW w:w="946"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sz w:val="24"/>
                <w:szCs w:val="24"/>
              </w:rPr>
              <w:t>服务对象满意度指标</w:t>
            </w:r>
          </w:p>
        </w:tc>
        <w:tc>
          <w:tcPr>
            <w:tcW w:w="1844" w:type="dxa"/>
            <w:tcBorders>
              <w:top w:val="outset" w:color="auto" w:sz="6" w:space="0"/>
              <w:left w:val="outset" w:color="auto" w:sz="6" w:space="0"/>
              <w:bottom w:val="outset" w:color="auto" w:sz="6" w:space="0"/>
              <w:right w:val="outset" w:color="auto" w:sz="6" w:space="0"/>
            </w:tcBorders>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代表人士满意</w:t>
            </w:r>
          </w:p>
        </w:tc>
        <w:tc>
          <w:tcPr>
            <w:tcW w:w="1857"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≥90％ </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 ≥90％</w:t>
            </w:r>
          </w:p>
        </w:tc>
      </w:tr>
    </w:tbl>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（5）《阿坝日报》藏文版、《四川民族教育报》报刊费。</w:t>
      </w:r>
    </w:p>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kern w:val="0"/>
          <w:sz w:val="32"/>
          <w:szCs w:val="32"/>
          <w:lang w:val="zh-CN" w:eastAsia="zh-CN"/>
        </w:rPr>
      </w:pPr>
      <w:r>
        <w:rPr>
          <w:rFonts w:hint="default" w:ascii="Times New Roman" w:hAnsi="Times New Roman" w:eastAsia="仿宋_GB2312" w:cs="Times New Roman"/>
          <w:kern w:val="0"/>
          <w:sz w:val="32"/>
          <w:szCs w:val="32"/>
          <w:lang w:val="zh-CN" w:eastAsia="zh-CN"/>
        </w:rPr>
        <w:t>经州委研究同意,从2008年起由统战部统一为全州248座开放寺庙僧人订19848份《阿坝报》藏文版，2008年至2011年每年需经费8万元，由于纸张涨价，从2017年起邮政局将报刊费调整为每年13.1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w:t>
      </w:r>
      <w:r>
        <w:rPr>
          <w:rFonts w:hint="default" w:ascii="Times New Roman" w:hAnsi="Times New Roman" w:eastAsia="仿宋_GB2312" w:cs="Times New Roman"/>
          <w:kern w:val="0"/>
          <w:sz w:val="32"/>
          <w:szCs w:val="32"/>
          <w:lang w:val="en-US" w:eastAsia="zh-CN"/>
        </w:rPr>
        <w:t>刘</w:t>
      </w:r>
      <w:r>
        <w:rPr>
          <w:rFonts w:hint="default" w:ascii="Times New Roman" w:hAnsi="Times New Roman" w:eastAsia="仿宋_GB2312" w:cs="Times New Roman"/>
          <w:kern w:val="0"/>
          <w:sz w:val="32"/>
          <w:szCs w:val="32"/>
          <w:lang w:val="zh-CN" w:eastAsia="zh-CN"/>
        </w:rPr>
        <w:t>作明书记的批示要求，州委统战部从</w:t>
      </w:r>
      <w:r>
        <w:rPr>
          <w:rFonts w:hint="default" w:ascii="Times New Roman" w:hAnsi="Times New Roman" w:eastAsia="仿宋_GB2312" w:cs="Times New Roman"/>
          <w:kern w:val="0"/>
          <w:sz w:val="32"/>
          <w:szCs w:val="32"/>
          <w:lang w:val="en-US" w:eastAsia="zh-CN"/>
        </w:rPr>
        <w:t>2017</w:t>
      </w:r>
      <w:r>
        <w:rPr>
          <w:rFonts w:hint="default" w:ascii="Times New Roman" w:hAnsi="Times New Roman" w:eastAsia="仿宋_GB2312" w:cs="Times New Roman"/>
          <w:kern w:val="0"/>
          <w:sz w:val="32"/>
          <w:szCs w:val="32"/>
          <w:lang w:val="zh-CN" w:eastAsia="zh-CN"/>
        </w:rPr>
        <w:t>年</w:t>
      </w:r>
      <w:r>
        <w:rPr>
          <w:rFonts w:hint="default" w:ascii="Times New Roman" w:hAnsi="Times New Roman" w:eastAsia="仿宋_GB2312" w:cs="Times New Roman"/>
          <w:kern w:val="0"/>
          <w:sz w:val="32"/>
          <w:szCs w:val="32"/>
          <w:lang w:val="en-US" w:eastAsia="zh-CN"/>
        </w:rPr>
        <w:t>7月</w:t>
      </w:r>
      <w:r>
        <w:rPr>
          <w:rFonts w:hint="default" w:ascii="Times New Roman" w:hAnsi="Times New Roman" w:eastAsia="仿宋_GB2312" w:cs="Times New Roman"/>
          <w:kern w:val="0"/>
          <w:sz w:val="32"/>
          <w:szCs w:val="32"/>
          <w:lang w:val="zh-CN" w:eastAsia="zh-CN"/>
        </w:rPr>
        <w:t>起每年要为全州29</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zh-CN" w:eastAsia="zh-CN"/>
        </w:rPr>
        <w:t>座宗教场所订阅该刊物。经概算29</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zh-CN" w:eastAsia="zh-CN"/>
        </w:rPr>
        <w:t>座寺庙×115.2元/份＝33</w:t>
      </w:r>
      <w:r>
        <w:rPr>
          <w:rFonts w:hint="default" w:ascii="Times New Roman" w:hAnsi="Times New Roman" w:eastAsia="仿宋_GB2312" w:cs="Times New Roman"/>
          <w:kern w:val="0"/>
          <w:sz w:val="32"/>
          <w:szCs w:val="32"/>
          <w:lang w:val="en-US" w:eastAsia="zh-CN"/>
        </w:rPr>
        <w:t>638.4</w:t>
      </w:r>
      <w:r>
        <w:rPr>
          <w:rFonts w:hint="default" w:ascii="Times New Roman" w:hAnsi="Times New Roman" w:eastAsia="仿宋_GB2312" w:cs="Times New Roman"/>
          <w:kern w:val="0"/>
          <w:sz w:val="32"/>
          <w:szCs w:val="32"/>
          <w:lang w:val="zh-CN" w:eastAsia="zh-CN"/>
        </w:rPr>
        <w:t>元。共需报刊征订费</w:t>
      </w:r>
      <w:r>
        <w:rPr>
          <w:rFonts w:hint="default" w:ascii="Times New Roman" w:hAnsi="Times New Roman" w:eastAsia="仿宋_GB2312" w:cs="Times New Roman"/>
          <w:kern w:val="0"/>
          <w:sz w:val="32"/>
          <w:szCs w:val="32"/>
          <w:lang w:val="en-US" w:eastAsia="zh-CN"/>
        </w:rPr>
        <w:t>约</w:t>
      </w:r>
      <w:r>
        <w:rPr>
          <w:rFonts w:hint="default" w:ascii="Times New Roman" w:hAnsi="Times New Roman" w:eastAsia="仿宋_GB2312" w:cs="Times New Roman"/>
          <w:kern w:val="0"/>
          <w:sz w:val="32"/>
          <w:szCs w:val="32"/>
          <w:lang w:val="zh-CN" w:eastAsia="zh-CN"/>
        </w:rPr>
        <w:t>16.5万元。</w:t>
      </w:r>
      <w:r>
        <w:rPr>
          <w:rFonts w:hint="default" w:ascii="Times New Roman" w:hAnsi="Times New Roman" w:eastAsia="仿宋_GB2312" w:cs="Times New Roman"/>
          <w:kern w:val="0"/>
          <w:sz w:val="32"/>
          <w:szCs w:val="32"/>
          <w:lang w:val="en-US" w:eastAsia="zh-CN"/>
        </w:rPr>
        <w:t>2019年经费额度165000元，支出165000元，经费使用率100%。通过项目实施，</w:t>
      </w:r>
      <w:r>
        <w:rPr>
          <w:rFonts w:hint="default" w:ascii="Times New Roman" w:hAnsi="Times New Roman" w:eastAsia="仿宋_GB2312" w:cs="Times New Roman"/>
          <w:kern w:val="0"/>
          <w:sz w:val="32"/>
          <w:szCs w:val="32"/>
          <w:lang w:val="zh-CN" w:eastAsia="zh-CN"/>
        </w:rPr>
        <w:t>宣传</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党的方针政策、展示</w:t>
      </w:r>
      <w:r>
        <w:rPr>
          <w:rFonts w:hint="default" w:ascii="Times New Roman" w:hAnsi="Times New Roman" w:eastAsia="仿宋_GB2312" w:cs="Times New Roman"/>
          <w:kern w:val="0"/>
          <w:sz w:val="32"/>
          <w:szCs w:val="32"/>
          <w:lang w:val="en-US" w:eastAsia="zh-CN"/>
        </w:rPr>
        <w:t>了惠民政策、</w:t>
      </w:r>
      <w:r>
        <w:rPr>
          <w:rFonts w:hint="default" w:ascii="Times New Roman" w:hAnsi="Times New Roman" w:eastAsia="仿宋_GB2312" w:cs="Times New Roman"/>
          <w:kern w:val="0"/>
          <w:sz w:val="32"/>
          <w:szCs w:val="32"/>
          <w:lang w:val="zh-CN" w:eastAsia="zh-CN"/>
        </w:rPr>
        <w:t>全省民族教育事业发展成就、教育教学经验，推进</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民族教育事业发展</w:t>
      </w:r>
      <w:r>
        <w:rPr>
          <w:rFonts w:hint="eastAsia" w:ascii="Times New Roman" w:hAnsi="Times New Roman" w:eastAsia="仿宋_GB2312" w:cs="Times New Roman"/>
          <w:kern w:val="0"/>
          <w:sz w:val="32"/>
          <w:szCs w:val="32"/>
          <w:lang w:val="zh-CN" w:eastAsia="zh-CN"/>
        </w:rPr>
        <w:t>，</w:t>
      </w:r>
      <w:r>
        <w:rPr>
          <w:rFonts w:hint="default" w:ascii="Times New Roman" w:hAnsi="Times New Roman" w:eastAsia="仿宋_GB2312" w:cs="Times New Roman"/>
          <w:kern w:val="0"/>
          <w:sz w:val="32"/>
          <w:szCs w:val="32"/>
          <w:lang w:val="zh-CN" w:eastAsia="zh-CN"/>
        </w:rPr>
        <w:t>增强</w:t>
      </w:r>
      <w:r>
        <w:rPr>
          <w:rFonts w:hint="default" w:ascii="Times New Roman" w:hAnsi="Times New Roman" w:eastAsia="仿宋_GB2312" w:cs="Times New Roman"/>
          <w:kern w:val="0"/>
          <w:sz w:val="32"/>
          <w:szCs w:val="32"/>
          <w:lang w:val="en-US" w:eastAsia="zh-CN"/>
        </w:rPr>
        <w:t>了</w:t>
      </w:r>
      <w:r>
        <w:rPr>
          <w:rFonts w:hint="default" w:ascii="Times New Roman" w:hAnsi="Times New Roman" w:eastAsia="仿宋_GB2312" w:cs="Times New Roman"/>
          <w:kern w:val="0"/>
          <w:sz w:val="32"/>
          <w:szCs w:val="32"/>
          <w:lang w:val="zh-CN" w:eastAsia="zh-CN"/>
        </w:rPr>
        <w:t>民族地区发展后劲。</w:t>
      </w:r>
    </w:p>
    <w:tbl>
      <w:tblPr>
        <w:tblStyle w:val="10"/>
        <w:tblW w:w="0" w:type="auto"/>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20"/>
        <w:gridCol w:w="990"/>
        <w:gridCol w:w="946"/>
        <w:gridCol w:w="1844"/>
        <w:gridCol w:w="1857"/>
        <w:gridCol w:w="19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8670" w:type="dxa"/>
            <w:gridSpan w:val="6"/>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2"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 xml:space="preserve">项目绩效目标完成情况表 </w:t>
            </w:r>
            <w:r>
              <w:rPr>
                <w:rFonts w:hint="default" w:ascii="Times New Roman" w:hAnsi="Times New Roman" w:eastAsia="仿宋_GB2312" w:cs="Times New Roman"/>
                <w:kern w:val="0"/>
                <w:sz w:val="24"/>
                <w:szCs w:val="24"/>
              </w:rPr>
              <w:t>(2019 年度)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项目名称</w:t>
            </w:r>
          </w:p>
        </w:tc>
        <w:tc>
          <w:tcPr>
            <w:tcW w:w="5614" w:type="dxa"/>
            <w:gridSpan w:val="3"/>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《阿坝日报》藏文版、《四川民族教育报》报刊费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3056" w:type="dxa"/>
            <w:gridSpan w:val="3"/>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预算单位</w:t>
            </w:r>
          </w:p>
        </w:tc>
        <w:tc>
          <w:tcPr>
            <w:tcW w:w="5614" w:type="dxa"/>
            <w:gridSpan w:val="3"/>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中共阿坝州委统战部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预算执行情况(万元)</w:t>
            </w:r>
          </w:p>
        </w:tc>
        <w:tc>
          <w:tcPr>
            <w:tcW w:w="1936" w:type="dxa"/>
            <w:gridSpan w:val="2"/>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预算数:</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16.5</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执行数:</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en-US" w:eastAsia="zh-CN"/>
              </w:rPr>
              <w:t>16.5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16.5</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其中-财政拨款:</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16.5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p>
        </w:tc>
        <w:tc>
          <w:tcPr>
            <w:tcW w:w="1936" w:type="dxa"/>
            <w:gridSpan w:val="2"/>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其它资金:</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0"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年度目标完成情况</w:t>
            </w:r>
          </w:p>
        </w:tc>
        <w:tc>
          <w:tcPr>
            <w:tcW w:w="3780" w:type="dxa"/>
            <w:gridSpan w:val="3"/>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lang w:val="zh-CN" w:eastAsia="zh-CN"/>
              </w:rPr>
              <w:t>为全州29</w:t>
            </w:r>
            <w:r>
              <w:rPr>
                <w:rFonts w:hint="default" w:ascii="Times New Roman" w:hAnsi="Times New Roman" w:eastAsia="仿宋_GB2312" w:cs="Times New Roman"/>
                <w:kern w:val="0"/>
                <w:sz w:val="24"/>
                <w:szCs w:val="24"/>
                <w:lang w:val="en-US" w:eastAsia="zh-CN"/>
              </w:rPr>
              <w:t>2</w:t>
            </w:r>
            <w:r>
              <w:rPr>
                <w:rFonts w:hint="default" w:ascii="Times New Roman" w:hAnsi="Times New Roman" w:eastAsia="仿宋_GB2312" w:cs="Times New Roman"/>
                <w:kern w:val="0"/>
                <w:sz w:val="24"/>
                <w:szCs w:val="24"/>
                <w:lang w:val="zh-CN" w:eastAsia="zh-CN"/>
              </w:rPr>
              <w:t>座宗教场所订阅该刊物</w:t>
            </w:r>
          </w:p>
        </w:tc>
        <w:tc>
          <w:tcPr>
            <w:tcW w:w="3770" w:type="dxa"/>
            <w:gridSpan w:val="2"/>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完成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2" w:hRule="atLeast"/>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绩效指标完成情况</w:t>
            </w:r>
          </w:p>
        </w:tc>
        <w:tc>
          <w:tcPr>
            <w:tcW w:w="99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一级指标</w:t>
            </w:r>
          </w:p>
        </w:tc>
        <w:tc>
          <w:tcPr>
            <w:tcW w:w="946"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二级</w:t>
            </w:r>
            <w:r>
              <w:rPr>
                <w:rFonts w:hint="default" w:ascii="Times New Roman" w:hAnsi="Times New Roman" w:eastAsia="仿宋_GB2312" w:cs="Times New Roman"/>
                <w:kern w:val="0"/>
                <w:sz w:val="24"/>
                <w:szCs w:val="24"/>
              </w:rPr>
              <w:t>指标</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三级指标</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预期指标值(包含数字及文字描述)</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项目完成指标</w:t>
            </w:r>
          </w:p>
        </w:tc>
        <w:tc>
          <w:tcPr>
            <w:tcW w:w="946"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数量指标</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zh-CN" w:eastAsia="zh-CN"/>
              </w:rPr>
              <w:t>为全州29</w:t>
            </w:r>
            <w:r>
              <w:rPr>
                <w:rFonts w:hint="default" w:ascii="Times New Roman" w:hAnsi="Times New Roman" w:eastAsia="仿宋_GB2312" w:cs="Times New Roman"/>
                <w:kern w:val="0"/>
                <w:sz w:val="24"/>
                <w:szCs w:val="24"/>
                <w:lang w:val="en-US" w:eastAsia="zh-CN"/>
              </w:rPr>
              <w:t>2</w:t>
            </w:r>
            <w:r>
              <w:rPr>
                <w:rFonts w:hint="default" w:ascii="Times New Roman" w:hAnsi="Times New Roman" w:eastAsia="仿宋_GB2312" w:cs="Times New Roman"/>
                <w:kern w:val="0"/>
                <w:sz w:val="24"/>
                <w:szCs w:val="24"/>
                <w:lang w:val="zh-CN" w:eastAsia="zh-CN"/>
              </w:rPr>
              <w:t>座宗教场所订阅</w:t>
            </w:r>
            <w:r>
              <w:rPr>
                <w:rFonts w:hint="default" w:ascii="Times New Roman" w:hAnsi="Times New Roman" w:eastAsia="仿宋_GB2312" w:cs="Times New Roman"/>
                <w:kern w:val="0"/>
                <w:sz w:val="24"/>
                <w:szCs w:val="24"/>
                <w:lang w:val="en-US" w:eastAsia="zh-CN"/>
              </w:rPr>
              <w:t>《阿坝日报》藏文版、《四川民族教育报》</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zh-CN" w:eastAsia="zh-CN"/>
              </w:rPr>
              <w:t>为全州29</w:t>
            </w:r>
            <w:r>
              <w:rPr>
                <w:rFonts w:hint="default" w:ascii="Times New Roman" w:hAnsi="Times New Roman" w:eastAsia="仿宋_GB2312" w:cs="Times New Roman"/>
                <w:kern w:val="0"/>
                <w:sz w:val="24"/>
                <w:szCs w:val="24"/>
                <w:lang w:val="en-US" w:eastAsia="zh-CN"/>
              </w:rPr>
              <w:t>2</w:t>
            </w:r>
            <w:r>
              <w:rPr>
                <w:rFonts w:hint="default" w:ascii="Times New Roman" w:hAnsi="Times New Roman" w:eastAsia="仿宋_GB2312" w:cs="Times New Roman"/>
                <w:kern w:val="0"/>
                <w:sz w:val="24"/>
                <w:szCs w:val="24"/>
                <w:lang w:val="zh-CN" w:eastAsia="zh-CN"/>
              </w:rPr>
              <w:t>座宗教场所订阅</w:t>
            </w:r>
            <w:r>
              <w:rPr>
                <w:rFonts w:hint="default" w:ascii="Times New Roman" w:hAnsi="Times New Roman" w:eastAsia="仿宋_GB2312" w:cs="Times New Roman"/>
                <w:kern w:val="0"/>
                <w:sz w:val="24"/>
                <w:szCs w:val="24"/>
                <w:lang w:val="en-US" w:eastAsia="zh-CN"/>
              </w:rPr>
              <w:t>《阿坝日报》藏文版、《四川民族教育报》</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lang w:val="en-US" w:eastAsia="zh-CN"/>
              </w:rPr>
              <w:t>全部完成</w:t>
            </w:r>
          </w:p>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效益指标</w:t>
            </w:r>
          </w:p>
        </w:tc>
        <w:tc>
          <w:tcPr>
            <w:tcW w:w="946"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val="en-US" w:eastAsia="zh-CN"/>
              </w:rPr>
              <w:t>质量和</w:t>
            </w:r>
            <w:r>
              <w:rPr>
                <w:rFonts w:hint="default" w:ascii="Times New Roman" w:hAnsi="Times New Roman" w:eastAsia="仿宋_GB2312" w:cs="Times New Roman"/>
                <w:color w:val="000000"/>
                <w:sz w:val="24"/>
                <w:szCs w:val="24"/>
              </w:rPr>
              <w:t>社会效益指标</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zh-CN" w:eastAsia="zh-CN"/>
              </w:rPr>
              <w:t>宣传党的</w:t>
            </w:r>
            <w:r>
              <w:rPr>
                <w:rFonts w:hint="default" w:ascii="Times New Roman" w:hAnsi="Times New Roman" w:eastAsia="仿宋_GB2312" w:cs="Times New Roman"/>
                <w:color w:val="000000"/>
                <w:sz w:val="24"/>
                <w:szCs w:val="24"/>
                <w:lang w:val="en-US" w:eastAsia="zh-CN"/>
              </w:rPr>
              <w:t>惠民政策和</w:t>
            </w:r>
            <w:r>
              <w:rPr>
                <w:rFonts w:hint="default" w:ascii="Times New Roman" w:hAnsi="Times New Roman" w:eastAsia="仿宋_GB2312" w:cs="Times New Roman"/>
                <w:color w:val="000000"/>
                <w:sz w:val="24"/>
                <w:szCs w:val="24"/>
                <w:lang w:val="zh-CN" w:eastAsia="zh-CN"/>
              </w:rPr>
              <w:t>民族教育方针政策</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zh-CN" w:eastAsia="zh-CN"/>
              </w:rPr>
              <w:t>宣传党的</w:t>
            </w:r>
            <w:r>
              <w:rPr>
                <w:rFonts w:hint="default" w:ascii="Times New Roman" w:hAnsi="Times New Roman" w:eastAsia="仿宋_GB2312" w:cs="Times New Roman"/>
                <w:color w:val="000000"/>
                <w:sz w:val="24"/>
                <w:szCs w:val="24"/>
                <w:lang w:val="en-US" w:eastAsia="zh-CN"/>
              </w:rPr>
              <w:t>惠民政策和</w:t>
            </w:r>
            <w:r>
              <w:rPr>
                <w:rFonts w:hint="default" w:ascii="Times New Roman" w:hAnsi="Times New Roman" w:eastAsia="仿宋_GB2312" w:cs="Times New Roman"/>
                <w:color w:val="000000"/>
                <w:sz w:val="24"/>
                <w:szCs w:val="24"/>
                <w:lang w:val="zh-CN" w:eastAsia="zh-CN"/>
              </w:rPr>
              <w:t>民族教育方针政策</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社会辐射面广，社会效益好，</w:t>
            </w:r>
            <w:r>
              <w:rPr>
                <w:rFonts w:hint="default" w:ascii="Times New Roman" w:hAnsi="Times New Roman" w:eastAsia="仿宋_GB2312" w:cs="Times New Roman"/>
                <w:color w:val="000000"/>
                <w:sz w:val="24"/>
                <w:szCs w:val="24"/>
                <w:lang w:val="zh-CN" w:eastAsia="zh-CN"/>
              </w:rPr>
              <w:t>推进</w:t>
            </w:r>
            <w:r>
              <w:rPr>
                <w:rFonts w:hint="default" w:ascii="Times New Roman" w:hAnsi="Times New Roman" w:eastAsia="仿宋_GB2312" w:cs="Times New Roman"/>
                <w:color w:val="000000"/>
                <w:sz w:val="24"/>
                <w:szCs w:val="24"/>
                <w:lang w:val="en-US" w:eastAsia="zh-CN"/>
              </w:rPr>
              <w:t>了党的政策宣传，推动了</w:t>
            </w:r>
            <w:r>
              <w:rPr>
                <w:rFonts w:hint="default" w:ascii="Times New Roman" w:hAnsi="Times New Roman" w:eastAsia="仿宋_GB2312" w:cs="Times New Roman"/>
                <w:color w:val="000000"/>
                <w:sz w:val="24"/>
                <w:szCs w:val="24"/>
                <w:lang w:val="zh-CN" w:eastAsia="zh-CN"/>
              </w:rPr>
              <w:t>民族教育事业发展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1120"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ind w:left="0" w:firstLine="480" w:firstLineChars="200"/>
              <w:jc w:val="both"/>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990" w:type="dxa"/>
            <w:tcBorders>
              <w:top w:val="outset" w:color="auto" w:sz="6" w:space="0"/>
              <w:left w:val="outset" w:color="auto" w:sz="6" w:space="0"/>
              <w:bottom w:val="outset" w:color="auto" w:sz="6" w:space="0"/>
              <w:right w:val="outset" w:color="auto" w:sz="6" w:space="0"/>
            </w:tcBorders>
            <w:noWrap w:val="0"/>
            <w:vAlign w:val="center"/>
          </w:tcPr>
          <w:p>
            <w:pPr>
              <w:widowControl/>
              <w:spacing w:before="100" w:beforeAutospacing="1" w:after="100" w:afterAutospacing="1"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满意度指标</w:t>
            </w:r>
          </w:p>
        </w:tc>
        <w:tc>
          <w:tcPr>
            <w:tcW w:w="946"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sz w:val="24"/>
                <w:szCs w:val="24"/>
              </w:rPr>
              <w:t>服务对象满意度指标</w:t>
            </w:r>
          </w:p>
        </w:tc>
        <w:tc>
          <w:tcPr>
            <w:tcW w:w="184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僧尼满意</w:t>
            </w:r>
          </w:p>
        </w:tc>
        <w:tc>
          <w:tcPr>
            <w:tcW w:w="1857"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≥95％ </w:t>
            </w:r>
          </w:p>
        </w:tc>
        <w:tc>
          <w:tcPr>
            <w:tcW w:w="1913" w:type="dxa"/>
            <w:tcBorders>
              <w:top w:val="outset" w:color="auto" w:sz="6" w:space="0"/>
              <w:left w:val="outset" w:color="auto" w:sz="6" w:space="0"/>
              <w:bottom w:val="outset" w:color="auto" w:sz="6" w:space="0"/>
              <w:right w:val="outset" w:color="auto" w:sz="6" w:space="0"/>
            </w:tcBorders>
            <w:noWrap w:val="0"/>
            <w:vAlign w:val="center"/>
          </w:tcPr>
          <w:p>
            <w:pPr>
              <w:widowControl/>
              <w:spacing w:line="360" w:lineRule="exact"/>
              <w:jc w:val="center"/>
              <w:textAlignment w:val="center"/>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 ≥95％</w:t>
            </w:r>
          </w:p>
        </w:tc>
      </w:tr>
    </w:tbl>
    <w:p>
      <w:pPr>
        <w:keepNext w:val="0"/>
        <w:keepLines w:val="0"/>
        <w:pageBreakBefore w:val="0"/>
        <w:widowControl/>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仿宋_GB2312" w:cs="Times New Roman"/>
          <w:kern w:val="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firstLine="640" w:firstLineChars="200"/>
        <w:jc w:val="both"/>
        <w:textAlignment w:val="auto"/>
        <w:rPr>
          <w:rFonts w:hint="default" w:ascii="Times New Roman" w:hAnsi="Times New Roman" w:eastAsia="仿宋_GB2312" w:cs="Times New Roman"/>
          <w:kern w:val="0"/>
          <w:sz w:val="32"/>
          <w:szCs w:val="32"/>
          <w:lang w:eastAsia="zh-Hans"/>
        </w:rPr>
      </w:pPr>
      <w:r>
        <w:rPr>
          <w:rFonts w:hint="default" w:ascii="Times New Roman" w:hAnsi="Times New Roman" w:eastAsia="仿宋_GB2312" w:cs="Times New Roman"/>
          <w:kern w:val="0"/>
          <w:sz w:val="32"/>
          <w:szCs w:val="32"/>
          <w:lang w:eastAsia="zh-Hans"/>
        </w:rPr>
        <w:t>2.部门绩效评价结果。本部门按要求对2019年部门整体支出绩效评价情况开展自评，《</w:t>
      </w:r>
      <w:r>
        <w:rPr>
          <w:rFonts w:hint="default" w:ascii="Times New Roman" w:hAnsi="Times New Roman" w:eastAsia="仿宋_GB2312" w:cs="Times New Roman"/>
          <w:kern w:val="0"/>
          <w:sz w:val="32"/>
          <w:szCs w:val="32"/>
          <w:lang w:val="en-US" w:eastAsia="zh-CN"/>
        </w:rPr>
        <w:t>州委统战部</w:t>
      </w:r>
      <w:r>
        <w:rPr>
          <w:rFonts w:hint="default" w:ascii="Times New Roman" w:hAnsi="Times New Roman" w:eastAsia="仿宋_GB2312" w:cs="Times New Roman"/>
          <w:kern w:val="0"/>
          <w:sz w:val="32"/>
          <w:szCs w:val="32"/>
          <w:lang w:eastAsia="zh-Hans"/>
        </w:rPr>
        <w:t>2019年部门整体支出绩效评价报告》见</w:t>
      </w:r>
      <w:r>
        <w:rPr>
          <w:rFonts w:hint="default" w:ascii="Times New Roman" w:hAnsi="Times New Roman" w:eastAsia="仿宋_GB2312" w:cs="Times New Roman"/>
          <w:kern w:val="0"/>
          <w:sz w:val="32"/>
          <w:szCs w:val="32"/>
          <w:lang w:val="en-US" w:eastAsia="zh-CN"/>
        </w:rPr>
        <w:t>第四部分</w:t>
      </w:r>
      <w:r>
        <w:rPr>
          <w:rFonts w:hint="default" w:ascii="Times New Roman" w:hAnsi="Times New Roman" w:eastAsia="仿宋_GB2312" w:cs="Times New Roman"/>
          <w:kern w:val="0"/>
          <w:sz w:val="32"/>
          <w:szCs w:val="32"/>
          <w:lang w:eastAsia="zh-Hans"/>
        </w:rPr>
        <w: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78" w:lineRule="exact"/>
        <w:ind w:left="0" w:leftChars="0" w:firstLine="0" w:firstLineChars="0"/>
        <w:jc w:val="center"/>
        <w:textAlignment w:val="auto"/>
        <w:rPr>
          <w:rStyle w:val="11"/>
          <w:rFonts w:hint="default" w:ascii="Times New Roman" w:hAnsi="Times New Roman" w:eastAsia="方正小标宋简体" w:cs="Times New Roman"/>
          <w:b w:val="0"/>
          <w:bCs w:val="0"/>
          <w:sz w:val="36"/>
          <w:szCs w:val="36"/>
          <w:rtl w:val="0"/>
        </w:rPr>
      </w:pPr>
      <w:r>
        <w:rPr>
          <w:rStyle w:val="11"/>
          <w:rFonts w:hint="default" w:ascii="Times New Roman" w:hAnsi="Times New Roman" w:eastAsia="方正小标宋简体" w:cs="Times New Roman"/>
          <w:b w:val="0"/>
          <w:bCs w:val="0"/>
          <w:sz w:val="36"/>
          <w:szCs w:val="36"/>
          <w:rtl w:val="0"/>
        </w:rPr>
        <w:t>名词解释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78" w:lineRule="exact"/>
        <w:ind w:leftChars="0"/>
        <w:jc w:val="both"/>
        <w:textAlignment w:val="auto"/>
        <w:rPr>
          <w:rStyle w:val="11"/>
          <w:rFonts w:hint="default" w:ascii="Times New Roman" w:hAnsi="Times New Roman" w:eastAsia="方正小标宋简体" w:cs="Times New Roman"/>
          <w:b w:val="0"/>
          <w:bCs w:val="0"/>
          <w:sz w:val="36"/>
          <w:szCs w:val="36"/>
          <w:rtl w:val="0"/>
        </w:rPr>
      </w:pP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rPr>
        <w:t> </w:t>
      </w:r>
      <w:r>
        <w:rPr>
          <w:rFonts w:hint="default" w:ascii="Times New Roman" w:hAnsi="Times New Roman" w:eastAsia="仿宋_GB2312" w:cs="Times New Roman"/>
          <w:sz w:val="32"/>
          <w:szCs w:val="32"/>
        </w:rPr>
        <w:t>1.财政拨款收入：指单位从同级财政部门取得的财政预算资金。</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2.其他收入：指单位取得的除上述收入以外的各项收入。主要是利息收入、上级补助资金等。 </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3.年初结转和结余：指以前年度尚未完成、结转到本年按有关规定继续使用的资金。 </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4.结余分配：指事业单位按照事业单位会计制度的规定从非财政补助结余中分配的事业基金和职工福利基金等。</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5、年末结转和结余：指单位按有关规定结转到下年或以后年度继续使用的资金。</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6.一般公共服务2013401：指行政运行经费；2013402：指一般行政管理事务。</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7.社会保障和就业2080505：指机关事业单位基本养老保险缴费支出；2080506指机关事业单位职业年金缴费支出。</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8.医疗卫生与计划生育2101101：指行政单位医疗支出。</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9.住房保障2210201：指住房公积金支出。</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10.基本支出：指为保障机构正常运转、完成日常工作任务而发生的人员支出和公用支出。</w:t>
      </w:r>
    </w:p>
    <w:p>
      <w:pPr>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11.项目支出：指在基本支出之外为完成特定行政任务和事业发展目标所发生的支出。 </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4"/>
        <w:keepNext w:val="0"/>
        <w:keepLines w:val="0"/>
        <w:pageBreakBefore w:val="0"/>
        <w:kinsoku/>
        <w:wordWrap/>
        <w:overflowPunct/>
        <w:topLinePunct w:val="0"/>
        <w:bidi w:val="0"/>
        <w:spacing w:beforeAutospacing="0" w:afterAutospacing="0" w:line="578"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lang w:val="en-US" w:eastAsia="zh-CN"/>
        </w:rPr>
        <w:t>14.</w:t>
      </w:r>
      <w:r>
        <w:rPr>
          <w:rStyle w:val="11"/>
          <w:rFonts w:hint="default" w:ascii="Times New Roman" w:hAnsi="Times New Roman" w:eastAsia="仿宋_GB2312" w:cs="Times New Roman"/>
          <w:sz w:val="32"/>
          <w:szCs w:val="32"/>
          <w:rtl w:val="0"/>
        </w:rPr>
        <w:t>基本支出：指为保障机构正常运转、完成日常工作任务而发生的人员支出和公用支出。</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lang w:val="en-US" w:eastAsia="zh-CN"/>
        </w:rPr>
        <w:t>15</w:t>
      </w:r>
      <w:r>
        <w:rPr>
          <w:rStyle w:val="11"/>
          <w:rFonts w:hint="default" w:ascii="Times New Roman" w:hAnsi="Times New Roman" w:eastAsia="仿宋_GB2312" w:cs="Times New Roman"/>
          <w:sz w:val="32"/>
          <w:szCs w:val="32"/>
          <w:rtl w:val="0"/>
        </w:rPr>
        <w:t>.项目支出：指在基本支出之外为完成特定行政任务和事业发展目标所发生的支出。</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lang w:val="en-US" w:eastAsia="zh-CN"/>
        </w:rPr>
        <w:t>16</w:t>
      </w:r>
      <w:r>
        <w:rPr>
          <w:rStyle w:val="11"/>
          <w:rFonts w:hint="default" w:ascii="Times New Roman" w:hAnsi="Times New Roman" w:eastAsia="仿宋_GB2312" w:cs="Times New Roman"/>
          <w:sz w:val="32"/>
          <w:szCs w:val="32"/>
          <w:rtl w:val="0"/>
        </w:rPr>
        <w:t>经营支出：指事业单位在专业业务活动及其辅助活动之外开展非独立核算经营活动发生的支出。</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lang w:val="en-US" w:eastAsia="zh-CN"/>
        </w:rPr>
        <w:t>17</w:t>
      </w:r>
      <w:r>
        <w:rPr>
          <w:rStyle w:val="11"/>
          <w:rFonts w:hint="default" w:ascii="Times New Roman" w:hAnsi="Times New Roman" w:eastAsia="仿宋_GB2312" w:cs="Times New Roman"/>
          <w:sz w:val="32"/>
          <w:szCs w:val="32"/>
          <w:rtl w:val="0"/>
        </w:rPr>
        <w:t>. “三公”经费：指部门用财政拨款安排的因公出国（境）费、公务用车购置及运行费和公务接待费。其中，因公出国（境）费反映单位公务出国（境）的国际旅费、 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tl w:val="0"/>
          <w:lang w:val="en-US" w:eastAsia="zh-CN"/>
        </w:rPr>
        <w:t>18</w:t>
      </w:r>
      <w:r>
        <w:rPr>
          <w:rStyle w:val="11"/>
          <w:rFonts w:hint="default" w:ascii="Times New Roman" w:hAnsi="Times New Roman" w:eastAsia="仿宋_GB2312" w:cs="Times New Roman"/>
          <w:sz w:val="32"/>
          <w:szCs w:val="32"/>
          <w:rtl w:val="0"/>
        </w:rPr>
        <w:t>. 机关运行经费：为保障行政单位（含参照公务员法管理的事业单位）运行用于购买货物和服务的各项资金，包括办公及印刷费、邮电费、差旅费、会议费、福利费、 日常维修费、专用材料及一般设备购置费、办公用房水电费、办公用房取暖费、办公用房物业管理费、公务用车运行维护费以及其他费用。</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r>
        <w:rPr>
          <w:rStyle w:val="11"/>
          <w:rFonts w:hint="default" w:ascii="Times New Roman" w:hAnsi="Times New Roman" w:eastAsia="仿宋_GB2312" w:cs="Times New Roman"/>
          <w:sz w:val="32"/>
          <w:szCs w:val="32"/>
          <w:rtl w:val="0"/>
        </w:rPr>
        <w:t> </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ind w:left="0" w:firstLine="640" w:firstLineChars="200"/>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8" w:lineRule="exact"/>
        <w:jc w:val="both"/>
        <w:textAlignment w:val="auto"/>
        <w:rPr>
          <w:rStyle w:val="11"/>
          <w:rFonts w:hint="default" w:ascii="Times New Roman" w:hAnsi="Times New Roman" w:eastAsia="仿宋_GB2312" w:cs="Times New Roman"/>
          <w:sz w:val="32"/>
          <w:szCs w:val="32"/>
          <w:rtl w:val="0"/>
        </w:rPr>
      </w:pPr>
    </w:p>
    <w:p>
      <w:pPr>
        <w:keepNext w:val="0"/>
        <w:keepLines w:val="0"/>
        <w:pageBreakBefore w:val="0"/>
        <w:widowControl/>
        <w:kinsoku/>
        <w:wordWrap/>
        <w:overflowPunct/>
        <w:topLinePunct w:val="0"/>
        <w:autoSpaceDE/>
        <w:autoSpaceDN/>
        <w:bidi w:val="0"/>
        <w:adjustRightInd/>
        <w:snapToGrid/>
        <w:spacing w:line="578" w:lineRule="exact"/>
        <w:jc w:val="center"/>
        <w:textAlignment w:val="auto"/>
        <w:rPr>
          <w:rStyle w:val="11"/>
          <w:rFonts w:hint="default" w:ascii="Times New Roman" w:hAnsi="Times New Roman" w:eastAsia="方正小标宋简体" w:cs="Times New Roman"/>
          <w:sz w:val="36"/>
          <w:szCs w:val="36"/>
          <w:rtl w:val="0"/>
          <w:lang w:val="en-US" w:eastAsia="zh-CN"/>
        </w:rPr>
      </w:pPr>
      <w:r>
        <w:rPr>
          <w:rStyle w:val="11"/>
          <w:rFonts w:hint="default" w:ascii="Times New Roman" w:hAnsi="Times New Roman" w:eastAsia="方正小标宋简体" w:cs="Times New Roman"/>
          <w:sz w:val="36"/>
          <w:szCs w:val="36"/>
          <w:rtl w:val="0"/>
          <w:lang w:val="en-US" w:eastAsia="zh-CN"/>
        </w:rPr>
        <w:t>第四部分</w:t>
      </w:r>
    </w:p>
    <w:p>
      <w:pPr>
        <w:keepNext w:val="0"/>
        <w:keepLines w:val="0"/>
        <w:pageBreakBefore w:val="0"/>
        <w:widowControl/>
        <w:kinsoku/>
        <w:wordWrap/>
        <w:overflowPunct/>
        <w:topLinePunct w:val="0"/>
        <w:autoSpaceDE/>
        <w:autoSpaceDN/>
        <w:bidi w:val="0"/>
        <w:adjustRightInd/>
        <w:snapToGrid/>
        <w:spacing w:line="578" w:lineRule="exact"/>
        <w:jc w:val="both"/>
        <w:textAlignment w:val="auto"/>
        <w:rPr>
          <w:rStyle w:val="11"/>
          <w:rFonts w:hint="default" w:ascii="Times New Roman" w:hAnsi="Times New Roman" w:eastAsia="仿宋_GB2312" w:cs="Times New Roman"/>
          <w:sz w:val="32"/>
          <w:szCs w:val="32"/>
          <w:rtl w:val="0"/>
          <w:lang w:val="en-US" w:eastAsia="zh-CN"/>
        </w:rPr>
      </w:pPr>
    </w:p>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中共阿坝州委统战部</w:t>
      </w:r>
    </w:p>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lang w:val="en-US" w:eastAsia="zh-CN"/>
        </w:rPr>
        <w:t>关于2019年及</w:t>
      </w:r>
      <w:r>
        <w:rPr>
          <w:rFonts w:hint="default" w:ascii="Times New Roman" w:hAnsi="Times New Roman" w:eastAsia="方正小标宋简体" w:cs="Times New Roman"/>
          <w:sz w:val="32"/>
          <w:szCs w:val="32"/>
        </w:rPr>
        <w:t>2020年</w:t>
      </w:r>
      <w:r>
        <w:rPr>
          <w:rFonts w:hint="default" w:ascii="Times New Roman" w:hAnsi="Times New Roman" w:eastAsia="方正小标宋简体" w:cs="Times New Roman"/>
          <w:sz w:val="32"/>
          <w:szCs w:val="32"/>
          <w:lang w:val="en-US" w:eastAsia="zh-CN"/>
        </w:rPr>
        <w:t>1-6月</w:t>
      </w:r>
      <w:r>
        <w:rPr>
          <w:rFonts w:hint="default" w:ascii="Times New Roman" w:hAnsi="Times New Roman" w:eastAsia="方正小标宋简体" w:cs="Times New Roman"/>
          <w:sz w:val="32"/>
          <w:szCs w:val="32"/>
        </w:rPr>
        <w:t>部门整体支出绩效报告</w:t>
      </w:r>
    </w:p>
    <w:p>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州财政局：</w:t>
      </w:r>
    </w:p>
    <w:p>
      <w:pPr>
        <w:keepNext w:val="0"/>
        <w:keepLines w:val="0"/>
        <w:pageBreakBefore w:val="0"/>
        <w:widowControl/>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按《关于开展2020年度财政支出绩效评价工作通知》（阿州财监绩〔2020〕11号）要求，我部庚即成立以财务科、办公室、督查室负责人为成员，分管财务领导为组长的整体支出执行情况自查小组，全面梳理总结2019年预算执行情况，并逐一对照评分细则自评，现将支出绩效情况报告如下。</w:t>
      </w:r>
    </w:p>
    <w:p>
      <w:pPr>
        <w:keepNext w:val="0"/>
        <w:keepLines w:val="0"/>
        <w:pageBreakBefore w:val="0"/>
        <w:widowControl/>
        <w:numPr>
          <w:ilvl w:val="0"/>
          <w:numId w:val="2"/>
        </w:numPr>
        <w:kinsoku/>
        <w:wordWrap/>
        <w:overflowPunct/>
        <w:topLinePunct w:val="0"/>
        <w:autoSpaceDE/>
        <w:autoSpaceDN/>
        <w:bidi w:val="0"/>
        <w:adjustRightInd/>
        <w:snapToGrid/>
        <w:spacing w:line="578" w:lineRule="exact"/>
        <w:ind w:firstLine="960" w:firstLineChars="300"/>
        <w:jc w:val="both"/>
        <w:textAlignment w:val="auto"/>
        <w:rPr>
          <w:rFonts w:hint="default" w:ascii="Times New Roman" w:hAnsi="Times New Roman" w:eastAsia="黑体" w:cs="Times New Roman"/>
          <w:color w:val="000000"/>
          <w:kern w:val="0"/>
          <w:sz w:val="32"/>
          <w:szCs w:val="32"/>
          <w:lang w:val="zh-CN"/>
        </w:rPr>
      </w:pPr>
      <w:r>
        <w:rPr>
          <w:rFonts w:hint="default" w:ascii="Times New Roman" w:hAnsi="Times New Roman" w:eastAsia="黑体" w:cs="Times New Roman"/>
          <w:color w:val="000000"/>
          <w:kern w:val="0"/>
          <w:sz w:val="32"/>
          <w:szCs w:val="32"/>
          <w:lang w:val="zh-CN"/>
        </w:rPr>
        <w:t>部门概况</w:t>
      </w:r>
    </w:p>
    <w:p>
      <w:pPr>
        <w:keepNext w:val="0"/>
        <w:keepLines w:val="0"/>
        <w:pageBreakBefore w:val="0"/>
        <w:widowControl/>
        <w:numPr>
          <w:ilvl w:val="0"/>
          <w:numId w:val="3"/>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zh-CN"/>
        </w:rPr>
        <w:t>机构组成。</w:t>
      </w:r>
      <w:r>
        <w:rPr>
          <w:rFonts w:hint="default" w:ascii="Times New Roman" w:hAnsi="Times New Roman" w:eastAsia="仿宋_GB2312" w:cs="Times New Roman"/>
          <w:color w:val="000000"/>
          <w:kern w:val="0"/>
          <w:sz w:val="32"/>
          <w:szCs w:val="32"/>
          <w:lang w:val="en-US" w:eastAsia="zh-CN"/>
        </w:rPr>
        <w:t>内设办公室、研究室、民族宗教科、党外干部科、非公有制经济科、党外知识分子和新的社会阶层人士科、港澳台统战工作科、侨务工作科、宣传文化科、对国外藏胞工作科、人事科。代管州归国华侨联合会。</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en-US" w:eastAsia="zh-CN"/>
        </w:rPr>
        <w:t>（二）</w:t>
      </w:r>
      <w:r>
        <w:rPr>
          <w:rFonts w:hint="default" w:ascii="Times New Roman" w:hAnsi="Times New Roman" w:eastAsia="仿宋_GB2312" w:cs="Times New Roman"/>
          <w:b/>
          <w:bCs/>
          <w:color w:val="000000"/>
          <w:kern w:val="0"/>
          <w:sz w:val="32"/>
          <w:szCs w:val="32"/>
          <w:lang w:val="zh-CN"/>
        </w:rPr>
        <w:t>机构职能。</w:t>
      </w:r>
      <w:r>
        <w:rPr>
          <w:rFonts w:hint="default" w:ascii="Times New Roman" w:hAnsi="Times New Roman" w:eastAsia="仿宋_GB2312" w:cs="Times New Roman"/>
          <w:sz w:val="32"/>
          <w:szCs w:val="32"/>
        </w:rPr>
        <w:t>根据文件规定，</w:t>
      </w:r>
      <w:r>
        <w:rPr>
          <w:rFonts w:hint="default" w:ascii="Times New Roman" w:hAnsi="Times New Roman" w:eastAsia="仿宋_GB2312" w:cs="Times New Roman"/>
          <w:sz w:val="32"/>
          <w:szCs w:val="32"/>
          <w:lang w:val="en-US" w:eastAsia="zh-CN"/>
        </w:rPr>
        <w:t>州委统战部主要职能</w:t>
      </w:r>
      <w:r>
        <w:rPr>
          <w:rFonts w:hint="default" w:ascii="Times New Roman" w:hAnsi="Times New Roman" w:eastAsia="仿宋_GB2312" w:cs="Times New Roman"/>
          <w:sz w:val="32"/>
          <w:szCs w:val="32"/>
        </w:rPr>
        <w:t>是：组织贯彻执行中央、省委、州委关于统一战线的方针战线的理论和政策，负责协调监督检查全州统一战线工作，检查统战政策执行情况，牵头协调处理统战工作中的重大问题和组织统一战线和重大活动；负责调查研究协调全州有关民族和宗教工作重大方针政策的贯彻执行，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kern w:val="0"/>
          <w:sz w:val="32"/>
          <w:szCs w:val="32"/>
          <w:lang w:val="zh-CN"/>
        </w:rPr>
        <w:t>（三）人员概况。</w:t>
      </w:r>
      <w:r>
        <w:rPr>
          <w:rFonts w:hint="default" w:ascii="Times New Roman" w:hAnsi="Times New Roman" w:eastAsia="仿宋_GB2312" w:cs="Times New Roman"/>
          <w:sz w:val="32"/>
          <w:szCs w:val="32"/>
        </w:rPr>
        <w:t>总编制35名，其中：行政编制30名，参照公务员法管理的事业编制0名，行政工勤编制5名。在职人员总数31名，纪检派驻人员4名，其中：行政人员27名，参照公务员法管理的事业人员0名，</w:t>
      </w:r>
      <w:r>
        <w:rPr>
          <w:rFonts w:hint="default" w:ascii="Times New Roman" w:hAnsi="Times New Roman" w:eastAsia="仿宋_GB2312" w:cs="Times New Roman"/>
          <w:sz w:val="32"/>
          <w:szCs w:val="32"/>
          <w:lang w:val="en-US" w:eastAsia="zh-CN"/>
        </w:rPr>
        <w:t>行政工勤</w:t>
      </w:r>
      <w:r>
        <w:rPr>
          <w:rFonts w:hint="default" w:ascii="Times New Roman" w:hAnsi="Times New Roman" w:eastAsia="仿宋_GB2312" w:cs="Times New Roman"/>
          <w:sz w:val="32"/>
          <w:szCs w:val="32"/>
        </w:rPr>
        <w:t>4名；离休人员0人，退休人员8人；临时工12名（州委统战部临时工4人，州伊协未领取国家工资工作人员8名），遗属长瞻人员4名。</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w:t>
      </w:r>
      <w:r>
        <w:rPr>
          <w:rFonts w:hint="default" w:ascii="Times New Roman" w:hAnsi="Times New Roman" w:eastAsia="仿宋_GB2312" w:cs="Times New Roman"/>
          <w:b/>
          <w:bCs/>
          <w:color w:val="000000"/>
          <w:kern w:val="0"/>
          <w:sz w:val="32"/>
          <w:szCs w:val="32"/>
          <w:lang w:val="en-US" w:eastAsia="zh-CN"/>
        </w:rPr>
        <w:t>一</w:t>
      </w:r>
      <w:r>
        <w:rPr>
          <w:rFonts w:hint="default" w:ascii="Times New Roman" w:hAnsi="Times New Roman" w:eastAsia="仿宋_GB2312" w:cs="Times New Roman"/>
          <w:b/>
          <w:bCs/>
          <w:color w:val="000000"/>
          <w:kern w:val="0"/>
          <w:sz w:val="32"/>
          <w:szCs w:val="32"/>
          <w:lang w:val="zh-CN"/>
        </w:rPr>
        <w:t>）部门财政资金收入情况</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1.2019年度财政拨款预算收入12243379.49元，其中行政运行6,976,965.46元，一般行政管理事务3,737,424.21元其他统战事务支出100,000.00元，机关事业单位基本养老保险缴费支出483,977.06元，机关事业单位职业年金缴费支出211,051.12元，行政单位医疗251,039.04元，公务员医疗补助52,509.60元，住房公积金430,413.00元。年初财政拨款结转结余1680285.7元，收入总计13,923,665.19元。</w:t>
      </w:r>
    </w:p>
    <w:p>
      <w:pPr>
        <w:keepNext w:val="0"/>
        <w:keepLines w:val="0"/>
        <w:pageBreakBefore w:val="0"/>
        <w:widowControl/>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2.2020年1-6月财政拨款预算收入4881036.26元，其中行政运行251169.29元；机关事业单位基本养老保险缴费支出230493.76元，机关事业单位职业年金缴费支出115246.88元，行政单位医疗143959.48元，公务员医疗补助31884.16元，住房公积金239066元；一般行政管理事务1608693.08元,年初财政拨款结转结余</w:t>
      </w:r>
      <w:r>
        <w:rPr>
          <w:rFonts w:hint="default" w:ascii="Times New Roman" w:hAnsi="Times New Roman" w:eastAsia="仿宋_GB2312" w:cs="Times New Roman"/>
          <w:color w:val="000000"/>
          <w:kern w:val="0"/>
          <w:sz w:val="32"/>
          <w:szCs w:val="32"/>
          <w:lang w:val="zh-CN" w:eastAsia="zh-CN"/>
        </w:rPr>
        <w:t>1,374,926.03</w:t>
      </w:r>
      <w:r>
        <w:rPr>
          <w:rFonts w:hint="default" w:ascii="Times New Roman" w:hAnsi="Times New Roman" w:eastAsia="仿宋_GB2312" w:cs="Times New Roman"/>
          <w:color w:val="000000"/>
          <w:kern w:val="0"/>
          <w:sz w:val="32"/>
          <w:szCs w:val="32"/>
          <w:lang w:val="en-US" w:eastAsia="zh-CN"/>
        </w:rPr>
        <w:t>元，其中基本支出结余97676.03元，项目支出结转1277250元。</w:t>
      </w:r>
    </w:p>
    <w:p>
      <w:pPr>
        <w:keepNext w:val="0"/>
        <w:keepLines w:val="0"/>
        <w:pageBreakBefore w:val="0"/>
        <w:widowControl/>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w:t>
      </w:r>
      <w:r>
        <w:rPr>
          <w:rFonts w:hint="default" w:ascii="Times New Roman" w:hAnsi="Times New Roman" w:eastAsia="仿宋_GB2312" w:cs="Times New Roman"/>
          <w:b/>
          <w:bCs/>
          <w:color w:val="000000"/>
          <w:kern w:val="0"/>
          <w:sz w:val="32"/>
          <w:szCs w:val="32"/>
          <w:lang w:val="en-US" w:eastAsia="zh-CN"/>
        </w:rPr>
        <w:t>二</w:t>
      </w:r>
      <w:r>
        <w:rPr>
          <w:rFonts w:hint="default" w:ascii="Times New Roman" w:hAnsi="Times New Roman" w:eastAsia="仿宋_GB2312" w:cs="Times New Roman"/>
          <w:b/>
          <w:bCs/>
          <w:color w:val="000000"/>
          <w:kern w:val="0"/>
          <w:sz w:val="32"/>
          <w:szCs w:val="32"/>
          <w:lang w:val="zh-CN"/>
        </w:rPr>
        <w:t>）部门财政资金</w:t>
      </w:r>
      <w:r>
        <w:rPr>
          <w:rFonts w:hint="default" w:ascii="Times New Roman" w:hAnsi="Times New Roman" w:eastAsia="仿宋_GB2312" w:cs="Times New Roman"/>
          <w:b/>
          <w:bCs/>
          <w:color w:val="000000"/>
          <w:kern w:val="0"/>
          <w:sz w:val="32"/>
          <w:szCs w:val="32"/>
          <w:lang w:val="en-US" w:eastAsia="zh-CN"/>
        </w:rPr>
        <w:t>支出</w:t>
      </w:r>
      <w:r>
        <w:rPr>
          <w:rFonts w:hint="default" w:ascii="Times New Roman" w:hAnsi="Times New Roman" w:eastAsia="仿宋_GB2312" w:cs="Times New Roman"/>
          <w:b/>
          <w:bCs/>
          <w:color w:val="000000"/>
          <w:kern w:val="0"/>
          <w:sz w:val="32"/>
          <w:szCs w:val="32"/>
          <w:lang w:val="zh-CN"/>
        </w:rPr>
        <w:t>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1.2019年度财政拨款预算支出合计12548739.16元，其中</w:t>
      </w:r>
      <w:r>
        <w:rPr>
          <w:rFonts w:hint="default" w:ascii="Times New Roman" w:hAnsi="Times New Roman" w:eastAsia="仿宋_GB2312" w:cs="Times New Roman"/>
          <w:color w:val="000000"/>
          <w:kern w:val="0"/>
          <w:sz w:val="32"/>
          <w:szCs w:val="32"/>
          <w:lang w:val="zh-CN"/>
        </w:rPr>
        <w:t>行政运行8,428,404.09</w:t>
      </w:r>
      <w:r>
        <w:rPr>
          <w:rFonts w:hint="default" w:ascii="Times New Roman" w:hAnsi="Times New Roman" w:eastAsia="仿宋_GB2312" w:cs="Times New Roman"/>
          <w:color w:val="000000"/>
          <w:kern w:val="0"/>
          <w:sz w:val="32"/>
          <w:szCs w:val="32"/>
          <w:lang w:val="zh-CN" w:eastAsia="zh-CN"/>
        </w:rPr>
        <w:t>元，</w:t>
      </w:r>
      <w:r>
        <w:rPr>
          <w:rFonts w:hint="default" w:ascii="Times New Roman" w:hAnsi="Times New Roman" w:eastAsia="仿宋_GB2312" w:cs="Times New Roman"/>
          <w:color w:val="000000"/>
          <w:kern w:val="0"/>
          <w:sz w:val="32"/>
          <w:szCs w:val="32"/>
          <w:lang w:val="zh-CN"/>
        </w:rPr>
        <w:t>一般行政管理事务2,591,345.25元，其他统战事务支出100,000.00元，机关事业单位基本养老保险缴费支出483,977.06元，机关事业单位职业年金缴费支出211,051.12元，行政单位医疗251,039.04元，公务员医疗补助52,509.60元，住房公积金430,413.00</w:t>
      </w:r>
      <w:r>
        <w:rPr>
          <w:rFonts w:hint="default" w:ascii="Times New Roman" w:hAnsi="Times New Roman" w:eastAsia="仿宋_GB2312" w:cs="Times New Roman"/>
          <w:color w:val="000000"/>
          <w:kern w:val="0"/>
          <w:sz w:val="32"/>
          <w:szCs w:val="32"/>
          <w:lang w:val="zh-CN" w:eastAsia="zh-CN"/>
        </w:rPr>
        <w:t>元，</w:t>
      </w:r>
      <w:r>
        <w:rPr>
          <w:rFonts w:hint="default" w:ascii="Times New Roman" w:hAnsi="Times New Roman" w:eastAsia="仿宋_GB2312" w:cs="Times New Roman"/>
          <w:color w:val="000000"/>
          <w:kern w:val="0"/>
          <w:sz w:val="32"/>
          <w:szCs w:val="32"/>
          <w:lang w:val="en-US" w:eastAsia="zh-CN"/>
        </w:rPr>
        <w:t>年末财政拨款结转结余</w:t>
      </w:r>
      <w:r>
        <w:rPr>
          <w:rFonts w:hint="default" w:ascii="Times New Roman" w:hAnsi="Times New Roman" w:eastAsia="仿宋_GB2312" w:cs="Times New Roman"/>
          <w:color w:val="000000"/>
          <w:kern w:val="0"/>
          <w:sz w:val="32"/>
          <w:szCs w:val="32"/>
          <w:lang w:val="zh-CN" w:eastAsia="zh-CN"/>
        </w:rPr>
        <w:t>1,374,926.03</w:t>
      </w:r>
      <w:r>
        <w:rPr>
          <w:rFonts w:hint="default" w:ascii="Times New Roman" w:hAnsi="Times New Roman" w:eastAsia="仿宋_GB2312" w:cs="Times New Roman"/>
          <w:color w:val="000000"/>
          <w:kern w:val="0"/>
          <w:sz w:val="32"/>
          <w:szCs w:val="32"/>
          <w:lang w:val="en-US" w:eastAsia="zh-CN"/>
        </w:rPr>
        <w:t>元。</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2.2020年1-6月财政拨款预算支出5418315.03元，其中行政运行经费支出2627413.39元，机关事业单位基本养老保险缴费支出230493.76元，机关事业单位职业年金缴费支出115246.88元，行政单位医疗143959.48元，公务员医疗补助31884.16元，住房公积金239066元；一般行政管理事务2030251.36元。年初财政拨款结转结余</w:t>
      </w:r>
      <w:r>
        <w:rPr>
          <w:rFonts w:hint="default" w:ascii="Times New Roman" w:hAnsi="Times New Roman" w:eastAsia="仿宋_GB2312" w:cs="Times New Roman"/>
          <w:color w:val="000000"/>
          <w:kern w:val="0"/>
          <w:sz w:val="32"/>
          <w:szCs w:val="32"/>
          <w:lang w:val="zh-CN" w:eastAsia="zh-CN"/>
        </w:rPr>
        <w:t>1,374,926.03</w:t>
      </w:r>
      <w:r>
        <w:rPr>
          <w:rFonts w:hint="default" w:ascii="Times New Roman" w:hAnsi="Times New Roman" w:eastAsia="仿宋_GB2312" w:cs="Times New Roman"/>
          <w:color w:val="000000"/>
          <w:kern w:val="0"/>
          <w:sz w:val="32"/>
          <w:szCs w:val="32"/>
          <w:lang w:val="en-US" w:eastAsia="zh-CN"/>
        </w:rPr>
        <w:t>元，其中基本支出结余97676.03元，项目支出结转1277250元。</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leftChars="200" w:firstLine="320" w:firstLineChars="1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rPr>
        <w:t>三</w:t>
      </w:r>
      <w:r>
        <w:rPr>
          <w:rFonts w:hint="default" w:ascii="Times New Roman" w:hAnsi="Times New Roman" w:eastAsia="黑体" w:cs="Times New Roman"/>
          <w:color w:val="000000"/>
          <w:kern w:val="0"/>
          <w:sz w:val="32"/>
          <w:szCs w:val="32"/>
          <w:lang w:eastAsia="zh-CN"/>
        </w:rPr>
        <w:t>、</w:t>
      </w:r>
      <w:r>
        <w:rPr>
          <w:rFonts w:hint="default" w:ascii="Times New Roman" w:hAnsi="Times New Roman" w:eastAsia="黑体" w:cs="Times New Roman"/>
          <w:color w:val="000000"/>
          <w:kern w:val="0"/>
          <w:sz w:val="32"/>
          <w:szCs w:val="32"/>
        </w:rPr>
        <w:t>部门财政支出管理情况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w:t>
      </w:r>
      <w:r>
        <w:rPr>
          <w:rFonts w:hint="default" w:ascii="Times New Roman" w:hAnsi="Times New Roman" w:eastAsia="仿宋_GB2312" w:cs="Times New Roman"/>
          <w:b/>
          <w:bCs/>
          <w:color w:val="000000"/>
          <w:kern w:val="0"/>
          <w:sz w:val="32"/>
          <w:szCs w:val="32"/>
          <w:lang w:val="en-US" w:eastAsia="zh-CN"/>
        </w:rPr>
        <w:t>一</w:t>
      </w:r>
      <w:r>
        <w:rPr>
          <w:rFonts w:hint="default" w:ascii="Times New Roman" w:hAnsi="Times New Roman" w:eastAsia="仿宋_GB2312" w:cs="Times New Roman"/>
          <w:b/>
          <w:bCs/>
          <w:color w:val="000000"/>
          <w:kern w:val="0"/>
          <w:sz w:val="32"/>
          <w:szCs w:val="32"/>
          <w:lang w:val="zh-CN"/>
        </w:rPr>
        <w:t>）预算编制情况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val="zh-CN"/>
        </w:rPr>
        <w:t>预算编制准确（1分）。</w:t>
      </w:r>
      <w:r>
        <w:rPr>
          <w:rFonts w:hint="default" w:ascii="Times New Roman" w:hAnsi="Times New Roman" w:eastAsia="仿宋_GB2312" w:cs="Times New Roman"/>
          <w:color w:val="000000"/>
          <w:kern w:val="0"/>
          <w:sz w:val="32"/>
          <w:szCs w:val="32"/>
          <w:lang w:val="en-US" w:eastAsia="zh-CN"/>
        </w:rPr>
        <w:t>按照（</w:t>
      </w:r>
      <w:r>
        <w:rPr>
          <w:rFonts w:hint="default" w:ascii="Times New Roman" w:hAnsi="Times New Roman" w:eastAsia="仿宋_GB2312" w:cs="Times New Roman"/>
          <w:color w:val="000000"/>
          <w:kern w:val="0"/>
          <w:sz w:val="32"/>
          <w:szCs w:val="32"/>
          <w:lang w:val="zh-CN"/>
        </w:rPr>
        <w:t>预算资金总来源-中期评估调整取消资金-预算结余注销资金）÷预算资金总来源*指标分值，其中：预算资金总来源是指州级年初预算与执行中追加预算（不含当年专款）总和。</w:t>
      </w:r>
      <w:r>
        <w:rPr>
          <w:rFonts w:hint="default" w:ascii="Times New Roman" w:hAnsi="Times New Roman" w:eastAsia="仿宋_GB2312" w:cs="Times New Roman"/>
          <w:color w:val="000000"/>
          <w:kern w:val="0"/>
          <w:sz w:val="32"/>
          <w:szCs w:val="32"/>
          <w:lang w:val="en-US" w:eastAsia="zh-CN"/>
        </w:rPr>
        <w:t xml:space="preserve">自评： </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仿宋_GB2312" w:cs="Times New Roman"/>
          <w:color w:val="000000"/>
          <w:kern w:val="0"/>
          <w:sz w:val="32"/>
          <w:szCs w:val="32"/>
          <w:lang w:val="en-US" w:eastAsia="zh-CN"/>
        </w:rPr>
        <w:t>（14884323.16-1080319.94）/14884323.16*1=0.93分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rPr>
        <w:t>部门预算审查（1分）。根据州人大预工委对预算草案审查结果进行考核对预工委审查后提出并确需修改的问题，每个问题扣0.02分，直至扣完。</w:t>
      </w:r>
      <w:r>
        <w:rPr>
          <w:rFonts w:hint="default" w:ascii="Times New Roman" w:hAnsi="Times New Roman" w:eastAsia="仿宋_GB2312" w:cs="Times New Roman"/>
          <w:color w:val="000000"/>
          <w:kern w:val="0"/>
          <w:sz w:val="32"/>
          <w:szCs w:val="32"/>
          <w:lang w:val="en-US" w:eastAsia="zh-CN"/>
        </w:rPr>
        <w:t>我部无需修改的问题，自评：1分。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zh-CN"/>
        </w:rPr>
        <w:t>部门整体绩效目标（2分）。部门整体绩效目标编制完整、合理部门整体绩效目标能完整、合理反映部门年度职责履行情况，</w:t>
      </w:r>
      <w:r>
        <w:rPr>
          <w:rFonts w:hint="default" w:ascii="Times New Roman" w:hAnsi="Times New Roman" w:eastAsia="仿宋_GB2312" w:cs="Times New Roman"/>
          <w:color w:val="000000"/>
          <w:kern w:val="0"/>
          <w:sz w:val="32"/>
          <w:szCs w:val="32"/>
          <w:lang w:val="en-US" w:eastAsia="zh-CN"/>
        </w:rPr>
        <w:t>自评</w:t>
      </w:r>
      <w:r>
        <w:rPr>
          <w:rFonts w:hint="default"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en-US" w:eastAsia="zh-CN"/>
        </w:rPr>
        <w:t>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rPr>
        <w:t>重点项目绩效目标（3分）。项目绩效目标编制</w:t>
      </w:r>
      <w:r>
        <w:rPr>
          <w:rFonts w:hint="default" w:ascii="Times New Roman" w:hAnsi="Times New Roman" w:eastAsia="仿宋_GB2312" w:cs="Times New Roman"/>
          <w:color w:val="000000"/>
          <w:kern w:val="0"/>
          <w:sz w:val="32"/>
          <w:szCs w:val="32"/>
          <w:lang w:val="en-US" w:eastAsia="zh-CN"/>
        </w:rPr>
        <w:t>较</w:t>
      </w:r>
      <w:r>
        <w:rPr>
          <w:rFonts w:hint="default" w:ascii="Times New Roman" w:hAnsi="Times New Roman" w:eastAsia="仿宋_GB2312" w:cs="Times New Roman"/>
          <w:color w:val="000000"/>
          <w:kern w:val="0"/>
          <w:sz w:val="32"/>
          <w:szCs w:val="32"/>
          <w:lang w:val="zh-CN"/>
        </w:rPr>
        <w:t>明确。</w:t>
      </w:r>
      <w:r>
        <w:rPr>
          <w:rFonts w:hint="default" w:ascii="Times New Roman" w:hAnsi="Times New Roman" w:eastAsia="仿宋_GB2312" w:cs="Times New Roman"/>
          <w:color w:val="000000"/>
          <w:kern w:val="0"/>
          <w:sz w:val="32"/>
          <w:szCs w:val="32"/>
          <w:lang w:val="en-US" w:eastAsia="zh-CN"/>
        </w:rPr>
        <w:t>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zh-CN"/>
        </w:rPr>
        <w:t>转移支付提前下达（1分）。</w:t>
      </w:r>
      <w:r>
        <w:rPr>
          <w:rFonts w:hint="default" w:ascii="Times New Roman" w:hAnsi="Times New Roman" w:eastAsia="仿宋_GB2312" w:cs="Times New Roman"/>
          <w:color w:val="000000"/>
          <w:kern w:val="0"/>
          <w:sz w:val="32"/>
          <w:szCs w:val="32"/>
          <w:lang w:val="en-US" w:eastAsia="zh-CN"/>
        </w:rPr>
        <w:t>我部无转移支付和专项转移支付经费。自评1分。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w:t>
      </w:r>
      <w:r>
        <w:rPr>
          <w:rFonts w:hint="default" w:ascii="Times New Roman" w:hAnsi="Times New Roman" w:eastAsia="仿宋_GB2312" w:cs="Times New Roman"/>
          <w:b/>
          <w:bCs/>
          <w:color w:val="000000"/>
          <w:kern w:val="0"/>
          <w:sz w:val="32"/>
          <w:szCs w:val="32"/>
          <w:lang w:val="en-US" w:eastAsia="zh-CN"/>
        </w:rPr>
        <w:t>二</w:t>
      </w:r>
      <w:r>
        <w:rPr>
          <w:rFonts w:hint="default" w:ascii="Times New Roman" w:hAnsi="Times New Roman" w:eastAsia="仿宋_GB2312" w:cs="Times New Roman"/>
          <w:b/>
          <w:bCs/>
          <w:color w:val="000000"/>
          <w:kern w:val="0"/>
          <w:sz w:val="32"/>
          <w:szCs w:val="32"/>
          <w:lang w:val="zh-CN"/>
        </w:rPr>
        <w:t>）执行管理情况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val="zh-CN"/>
        </w:rPr>
        <w:t>财力专项预算分配时限（4分）。按规定及时分配财力专项预算按《预算法》规定时限完成分配的考核得分，否则不得分。</w:t>
      </w:r>
      <w:r>
        <w:rPr>
          <w:rFonts w:hint="default" w:ascii="Times New Roman" w:hAnsi="Times New Roman" w:eastAsia="仿宋_GB2312" w:cs="Times New Roman"/>
          <w:color w:val="000000"/>
          <w:kern w:val="0"/>
          <w:sz w:val="32"/>
          <w:szCs w:val="32"/>
          <w:lang w:val="en-US" w:eastAsia="zh-CN"/>
        </w:rPr>
        <w:t>自评：4分。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rPr>
        <w:t>上级专款分配合规率（3分）。按《预算法》规定在一个月内分配上级专款（1-未按规定时间在1个月内分配的上级专款规模÷上级专款总规模）*指标分值。</w:t>
      </w:r>
      <w:r>
        <w:rPr>
          <w:rFonts w:hint="default" w:ascii="Times New Roman" w:hAnsi="Times New Roman" w:eastAsia="仿宋_GB2312" w:cs="Times New Roman"/>
          <w:color w:val="000000"/>
          <w:kern w:val="0"/>
          <w:sz w:val="32"/>
          <w:szCs w:val="32"/>
          <w:lang w:val="en-US" w:eastAsia="zh-CN"/>
        </w:rPr>
        <w:t>我部无上级专款。自评：3分。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zh-CN"/>
        </w:rPr>
        <w:t>部门预算执行进度（3分）。部门按要求严格预算执行管理部门预算实际列支数÷部门预算总额*指标分值。</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rPr>
      </w:pPr>
      <w:r>
        <w:rPr>
          <w:rFonts w:hint="default" w:ascii="Times New Roman" w:hAnsi="Times New Roman" w:eastAsia="仿宋_GB2312" w:cs="Times New Roman"/>
          <w:color w:val="000000"/>
          <w:kern w:val="0"/>
          <w:sz w:val="32"/>
          <w:szCs w:val="32"/>
          <w:lang w:val="en-US" w:eastAsia="zh-CN"/>
        </w:rPr>
        <w:t>自评：12548739.16/14884323.16*3=2.53分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rPr>
        <w:t>执行中期评估（4分）。部门中期评估调整取消资金÷(中期评估调整取消资金+预算结余注销资金）*指标分值。当中期评估调整取消资金与结余注销资金之和为零时，得满分。</w:t>
      </w:r>
      <w:r>
        <w:rPr>
          <w:rFonts w:hint="default" w:ascii="Times New Roman" w:hAnsi="Times New Roman" w:eastAsia="仿宋_GB2312" w:cs="Times New Roman"/>
          <w:color w:val="000000"/>
          <w:kern w:val="0"/>
          <w:sz w:val="32"/>
          <w:szCs w:val="32"/>
          <w:lang w:val="en-US" w:eastAsia="zh-CN"/>
        </w:rPr>
        <w:t>自评：0/（0+1080319.94）*4=0分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zh-CN"/>
        </w:rPr>
        <w:t>三公经费（6分）。严格执行“三公经费”预算，部门“三公”经费决算数一项超预算扣1分，两项超预算扣2分，以此类推，直至扣完。</w:t>
      </w:r>
      <w:r>
        <w:rPr>
          <w:rFonts w:hint="default" w:ascii="Times New Roman" w:hAnsi="Times New Roman" w:eastAsia="仿宋_GB2312" w:cs="Times New Roman"/>
          <w:color w:val="000000"/>
          <w:kern w:val="0"/>
          <w:sz w:val="32"/>
          <w:szCs w:val="32"/>
          <w:lang w:val="en-US" w:eastAsia="zh-CN"/>
        </w:rPr>
        <w:t>因公出国境预算：50000元，实际列支：45806元；公务接待费预算：24840.86（行政运行）+40000元（一般行政事务管理）=64840.86元，实际列支：17774元；公务用车运行维护费预算：470000（行政运行）+290000（一般行政事务管理）=760000，实际列支：698,156.01元。三公经费均未超预算。自评：6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（三）综合管理情况</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val="zh-CN"/>
        </w:rPr>
        <w:t>债务管理（2分）。按规定做好政府性债务还本付息工作，实际还本付息金额÷应付金额×指标分值。</w:t>
      </w:r>
      <w:r>
        <w:rPr>
          <w:rFonts w:hint="default" w:ascii="Times New Roman" w:hAnsi="Times New Roman" w:eastAsia="仿宋_GB2312" w:cs="Times New Roman"/>
          <w:color w:val="000000"/>
          <w:kern w:val="0"/>
          <w:sz w:val="32"/>
          <w:szCs w:val="32"/>
          <w:lang w:val="en-US" w:eastAsia="zh-CN"/>
        </w:rPr>
        <w:t>我部无债务资金。自评：2分。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rPr>
        <w:t>非税收入执收情况（4分）。非税收入征收是否按照规定的项目、标准、征收方式执收非税收入，非税收入项目设立的权限和缓减免的依据，对非税收入进行缓减免发现有未按规定的非税收入项目、标准执收非税收入或有违反规定缓减免非税收入的，发现一次扣0.5分，直至扣完。</w:t>
      </w:r>
      <w:r>
        <w:rPr>
          <w:rFonts w:hint="default" w:ascii="Times New Roman" w:hAnsi="Times New Roman" w:eastAsia="仿宋_GB2312" w:cs="Times New Roman"/>
          <w:color w:val="000000"/>
          <w:kern w:val="0"/>
          <w:sz w:val="32"/>
          <w:szCs w:val="32"/>
          <w:lang w:val="en-US" w:eastAsia="zh-CN"/>
        </w:rPr>
        <w:t>我部无非税收入。自评：4分。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zh-CN"/>
        </w:rPr>
        <w:t>非税收入上缴情况（2分）。是否及时足额将非税收入缴入财政发现未及时足额将非税收入缴入财政的或者截留、挪用非税收入的，发现一次扣0.5分，直至扣完。</w:t>
      </w:r>
      <w:r>
        <w:rPr>
          <w:rFonts w:hint="default" w:ascii="Times New Roman" w:hAnsi="Times New Roman" w:eastAsia="仿宋_GB2312" w:cs="Times New Roman"/>
          <w:color w:val="000000"/>
          <w:kern w:val="0"/>
          <w:sz w:val="32"/>
          <w:szCs w:val="32"/>
          <w:lang w:val="en-US" w:eastAsia="zh-CN"/>
        </w:rPr>
        <w:t>我部无非税收入。自评：2分。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zh-CN"/>
        </w:rPr>
        <w:t>政府采购实施计划（4分）。政府采购实施计划编制实施计划与政府采购预算的一致性（1-调整或细化资金/政府采购预算资金）*分值。</w:t>
      </w:r>
      <w:r>
        <w:rPr>
          <w:rFonts w:hint="default" w:ascii="Times New Roman" w:hAnsi="Times New Roman" w:eastAsia="仿宋_GB2312" w:cs="Times New Roman"/>
          <w:color w:val="000000"/>
          <w:kern w:val="0"/>
          <w:sz w:val="32"/>
          <w:szCs w:val="32"/>
          <w:lang w:val="en-US" w:eastAsia="zh-CN"/>
        </w:rPr>
        <w:t>自评：4分。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lang w:val="zh-CN"/>
        </w:rPr>
        <w:t>政府采购实施计划的执行（2</w:t>
      </w:r>
      <w:r>
        <w:rPr>
          <w:rFonts w:hint="default" w:ascii="Times New Roman" w:hAnsi="Times New Roman" w:eastAsia="仿宋_GB2312" w:cs="Times New Roman"/>
          <w:color w:val="000000"/>
          <w:kern w:val="0"/>
          <w:sz w:val="32"/>
          <w:szCs w:val="32"/>
          <w:lang w:val="en-US" w:eastAsia="zh-CN"/>
        </w:rPr>
        <w:t>分</w:t>
      </w:r>
      <w:r>
        <w:rPr>
          <w:rFonts w:hint="default" w:ascii="Times New Roman" w:hAnsi="Times New Roman" w:eastAsia="仿宋_GB2312" w:cs="Times New Roman"/>
          <w:color w:val="000000"/>
          <w:kern w:val="0"/>
          <w:sz w:val="32"/>
          <w:szCs w:val="32"/>
          <w:lang w:val="zh-CN"/>
        </w:rPr>
        <w:t>）。执行的实施计划与备案的实施计划的一致性</w:t>
      </w:r>
      <w:r>
        <w:rPr>
          <w:rFonts w:hint="default" w:ascii="Times New Roman" w:hAnsi="Times New Roman" w:eastAsia="仿宋_GB2312" w:cs="Times New Roman"/>
          <w:color w:val="000000"/>
          <w:kern w:val="0"/>
          <w:sz w:val="32"/>
          <w:szCs w:val="32"/>
          <w:lang w:val="zh-CN"/>
        </w:rPr>
        <w:tab/>
      </w:r>
      <w:r>
        <w:rPr>
          <w:rFonts w:hint="default" w:ascii="Times New Roman" w:hAnsi="Times New Roman" w:eastAsia="仿宋_GB2312" w:cs="Times New Roman"/>
          <w:color w:val="000000"/>
          <w:kern w:val="0"/>
          <w:sz w:val="32"/>
          <w:szCs w:val="32"/>
          <w:lang w:val="zh-CN"/>
        </w:rPr>
        <w:t>（1-实施计划备案后的调整或细化资金/实施计划备案后的资金）*分值。</w:t>
      </w:r>
      <w:r>
        <w:rPr>
          <w:rFonts w:hint="default" w:ascii="Times New Roman" w:hAnsi="Times New Roman" w:eastAsia="仿宋_GB2312" w:cs="Times New Roman"/>
          <w:color w:val="000000"/>
          <w:kern w:val="0"/>
          <w:sz w:val="32"/>
          <w:szCs w:val="32"/>
          <w:lang w:val="en-US" w:eastAsia="zh-CN"/>
        </w:rPr>
        <w:t>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zh-CN"/>
        </w:rPr>
        <w:t>资产管理（6分）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①资产管理信息系统建设情况（2分）。考核部门和单位将国有资产纳入资产信息系统管理情况。</w:t>
      </w:r>
      <w:r>
        <w:rPr>
          <w:rFonts w:hint="default" w:ascii="Times New Roman" w:hAnsi="Times New Roman" w:eastAsia="仿宋_GB2312" w:cs="Times New Roman"/>
          <w:color w:val="000000"/>
          <w:kern w:val="0"/>
          <w:sz w:val="32"/>
          <w:szCs w:val="32"/>
          <w:lang w:val="en-US" w:eastAsia="zh-CN"/>
        </w:rPr>
        <w:t>一是</w:t>
      </w:r>
      <w:r>
        <w:rPr>
          <w:rFonts w:hint="default" w:ascii="Times New Roman" w:hAnsi="Times New Roman" w:eastAsia="仿宋_GB2312" w:cs="Times New Roman"/>
          <w:color w:val="000000"/>
          <w:kern w:val="0"/>
          <w:sz w:val="32"/>
          <w:szCs w:val="32"/>
          <w:lang w:val="zh-CN"/>
        </w:rPr>
        <w:t>未将所属单位国有资产纳入系统管理，每少一个单位扣1分。</w:t>
      </w:r>
      <w:r>
        <w:rPr>
          <w:rFonts w:hint="default" w:ascii="Times New Roman" w:hAnsi="Times New Roman" w:eastAsia="仿宋_GB2312" w:cs="Times New Roman"/>
          <w:color w:val="000000"/>
          <w:kern w:val="0"/>
          <w:sz w:val="32"/>
          <w:szCs w:val="32"/>
          <w:lang w:val="en-US" w:eastAsia="zh-CN"/>
        </w:rPr>
        <w:t>二是</w:t>
      </w:r>
      <w:r>
        <w:rPr>
          <w:rFonts w:hint="default" w:ascii="Times New Roman" w:hAnsi="Times New Roman" w:eastAsia="仿宋_GB2312" w:cs="Times New Roman"/>
          <w:color w:val="000000"/>
          <w:kern w:val="0"/>
          <w:sz w:val="32"/>
          <w:szCs w:val="32"/>
          <w:lang w:val="zh-CN"/>
        </w:rPr>
        <w:t>未将资产变动情况及时录入系统，每次扣0.5分。</w:t>
      </w:r>
      <w:r>
        <w:rPr>
          <w:rFonts w:hint="default" w:ascii="Times New Roman" w:hAnsi="Times New Roman" w:eastAsia="仿宋_GB2312" w:cs="Times New Roman"/>
          <w:color w:val="000000"/>
          <w:kern w:val="0"/>
          <w:sz w:val="32"/>
          <w:szCs w:val="32"/>
          <w:lang w:val="en-US" w:eastAsia="zh-CN"/>
        </w:rPr>
        <w:t>三是</w:t>
      </w:r>
      <w:r>
        <w:rPr>
          <w:rFonts w:hint="default" w:ascii="Times New Roman" w:hAnsi="Times New Roman" w:eastAsia="仿宋_GB2312" w:cs="Times New Roman"/>
          <w:color w:val="000000"/>
          <w:kern w:val="0"/>
          <w:sz w:val="32"/>
          <w:szCs w:val="32"/>
          <w:lang w:val="zh-CN"/>
        </w:rPr>
        <w:t>未落实人员负责管理系统，扣1分。</w:t>
      </w:r>
      <w:r>
        <w:rPr>
          <w:rFonts w:hint="default" w:ascii="Times New Roman" w:hAnsi="Times New Roman" w:eastAsia="仿宋_GB2312" w:cs="Times New Roman"/>
          <w:color w:val="000000"/>
          <w:kern w:val="0"/>
          <w:sz w:val="32"/>
          <w:szCs w:val="32"/>
          <w:lang w:val="en-US" w:eastAsia="zh-CN"/>
        </w:rPr>
        <w:t>自评：1分。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②行政事业单位资产清查开展情况（2分）。考核行政事业单位按要求及时、准确、全面开展资产清查工作情况。</w:t>
      </w:r>
      <w:r>
        <w:rPr>
          <w:rFonts w:hint="default" w:ascii="Times New Roman" w:hAnsi="Times New Roman" w:eastAsia="仿宋_GB2312" w:cs="Times New Roman"/>
          <w:color w:val="000000"/>
          <w:kern w:val="0"/>
          <w:sz w:val="32"/>
          <w:szCs w:val="32"/>
          <w:lang w:val="en-US" w:eastAsia="zh-CN"/>
        </w:rPr>
        <w:t>一是</w:t>
      </w:r>
      <w:r>
        <w:rPr>
          <w:rFonts w:hint="default" w:ascii="Times New Roman" w:hAnsi="Times New Roman" w:eastAsia="仿宋_GB2312" w:cs="Times New Roman"/>
          <w:color w:val="000000"/>
          <w:kern w:val="0"/>
          <w:sz w:val="32"/>
          <w:szCs w:val="32"/>
          <w:lang w:val="zh-CN"/>
        </w:rPr>
        <w:t>未在规定时间内完成资产清查任务扣1分。</w:t>
      </w:r>
      <w:r>
        <w:rPr>
          <w:rFonts w:hint="default" w:ascii="Times New Roman" w:hAnsi="Times New Roman" w:eastAsia="仿宋_GB2312" w:cs="Times New Roman"/>
          <w:color w:val="000000"/>
          <w:kern w:val="0"/>
          <w:sz w:val="32"/>
          <w:szCs w:val="32"/>
          <w:lang w:val="en-US" w:eastAsia="zh-CN"/>
        </w:rPr>
        <w:t>二是</w:t>
      </w:r>
      <w:r>
        <w:rPr>
          <w:rFonts w:hint="default" w:ascii="Times New Roman" w:hAnsi="Times New Roman" w:eastAsia="仿宋_GB2312" w:cs="Times New Roman"/>
          <w:color w:val="000000"/>
          <w:kern w:val="0"/>
          <w:sz w:val="32"/>
          <w:szCs w:val="32"/>
          <w:lang w:val="zh-CN"/>
        </w:rPr>
        <w:t>资产清查结果与财政组织复核的结果误差超过10%的扣1分。</w:t>
      </w:r>
      <w:r>
        <w:rPr>
          <w:rFonts w:hint="default" w:ascii="Times New Roman" w:hAnsi="Times New Roman" w:eastAsia="仿宋_GB2312" w:cs="Times New Roman"/>
          <w:color w:val="000000"/>
          <w:kern w:val="0"/>
          <w:sz w:val="32"/>
          <w:szCs w:val="32"/>
          <w:lang w:val="en-US" w:eastAsia="zh-CN"/>
        </w:rPr>
        <w:t>三是</w:t>
      </w:r>
      <w:r>
        <w:rPr>
          <w:rFonts w:hint="default" w:ascii="Times New Roman" w:hAnsi="Times New Roman" w:eastAsia="仿宋_GB2312" w:cs="Times New Roman"/>
          <w:color w:val="000000"/>
          <w:kern w:val="0"/>
          <w:sz w:val="32"/>
          <w:szCs w:val="32"/>
          <w:lang w:val="zh-CN"/>
        </w:rPr>
        <w:t>未及时按批复的清查结果进行账务调整扣1分。</w:t>
      </w:r>
      <w:r>
        <w:rPr>
          <w:rFonts w:hint="default" w:ascii="Times New Roman" w:hAnsi="Times New Roman" w:eastAsia="仿宋_GB2312" w:cs="Times New Roman"/>
          <w:color w:val="000000"/>
          <w:kern w:val="0"/>
          <w:sz w:val="32"/>
          <w:szCs w:val="32"/>
          <w:lang w:val="en-US" w:eastAsia="zh-CN"/>
        </w:rPr>
        <w:t>四是</w:t>
      </w:r>
      <w:r>
        <w:rPr>
          <w:rFonts w:hint="default" w:ascii="Times New Roman" w:hAnsi="Times New Roman" w:eastAsia="仿宋_GB2312" w:cs="Times New Roman"/>
          <w:color w:val="000000"/>
          <w:kern w:val="0"/>
          <w:sz w:val="32"/>
          <w:szCs w:val="32"/>
          <w:lang w:val="zh-CN"/>
        </w:rPr>
        <w:t>未及时更新资产管理信息系统，导致系统资产数据与上报财政的资产清查结果不一致扣1分。</w:t>
      </w:r>
      <w:r>
        <w:rPr>
          <w:rFonts w:hint="default" w:ascii="Times New Roman" w:hAnsi="Times New Roman" w:eastAsia="仿宋_GB2312" w:cs="Times New Roman"/>
          <w:color w:val="000000"/>
          <w:kern w:val="0"/>
          <w:sz w:val="32"/>
          <w:szCs w:val="32"/>
          <w:lang w:val="en-US" w:eastAsia="zh-CN"/>
        </w:rPr>
        <w:t>我部均无以上情况，自评：2分。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③行政事业单位资产报表上报情况（2分）。考核行政事业单位上报国有资产报表数据的真实性、准确性、全面性</w:t>
      </w:r>
      <w:r>
        <w:rPr>
          <w:rFonts w:hint="default" w:ascii="Times New Roman" w:hAnsi="Times New Roman" w:eastAsia="仿宋_GB2312" w:cs="Times New Roman"/>
          <w:color w:val="000000"/>
          <w:kern w:val="0"/>
          <w:sz w:val="32"/>
          <w:szCs w:val="32"/>
          <w:lang w:val="en-US" w:eastAsia="zh-CN"/>
        </w:rPr>
        <w:t>一是</w:t>
      </w:r>
      <w:r>
        <w:rPr>
          <w:rFonts w:hint="default" w:ascii="Times New Roman" w:hAnsi="Times New Roman" w:eastAsia="仿宋_GB2312" w:cs="Times New Roman"/>
          <w:color w:val="000000"/>
          <w:kern w:val="0"/>
          <w:sz w:val="32"/>
          <w:szCs w:val="32"/>
          <w:lang w:val="zh-CN"/>
        </w:rPr>
        <w:t>未落实专人负责资产报表，未及时上报资产报表扣1分。</w:t>
      </w:r>
      <w:r>
        <w:rPr>
          <w:rFonts w:hint="default" w:ascii="Times New Roman" w:hAnsi="Times New Roman" w:eastAsia="仿宋_GB2312" w:cs="Times New Roman"/>
          <w:color w:val="000000"/>
          <w:kern w:val="0"/>
          <w:sz w:val="32"/>
          <w:szCs w:val="32"/>
          <w:lang w:val="en-US" w:eastAsia="zh-CN"/>
        </w:rPr>
        <w:t>二是</w:t>
      </w:r>
      <w:r>
        <w:rPr>
          <w:rFonts w:hint="default" w:ascii="Times New Roman" w:hAnsi="Times New Roman" w:eastAsia="仿宋_GB2312" w:cs="Times New Roman"/>
          <w:color w:val="000000"/>
          <w:kern w:val="0"/>
          <w:sz w:val="32"/>
          <w:szCs w:val="32"/>
          <w:lang w:val="zh-CN"/>
        </w:rPr>
        <w:t>报表填报不规范，内容不完整，数据不真实，扣1分。</w:t>
      </w:r>
      <w:r>
        <w:rPr>
          <w:rFonts w:hint="default" w:ascii="Times New Roman" w:hAnsi="Times New Roman" w:eastAsia="仿宋_GB2312" w:cs="Times New Roman"/>
          <w:color w:val="000000"/>
          <w:kern w:val="0"/>
          <w:sz w:val="32"/>
          <w:szCs w:val="32"/>
          <w:lang w:val="en-US" w:eastAsia="zh-CN"/>
        </w:rPr>
        <w:t>三是</w:t>
      </w:r>
      <w:r>
        <w:rPr>
          <w:rFonts w:hint="default" w:ascii="Times New Roman" w:hAnsi="Times New Roman" w:eastAsia="仿宋_GB2312" w:cs="Times New Roman"/>
          <w:color w:val="000000"/>
          <w:kern w:val="0"/>
          <w:sz w:val="32"/>
          <w:szCs w:val="32"/>
          <w:lang w:val="zh-CN"/>
        </w:rPr>
        <w:t>未提交分析报告，对资产变动情况未作分析说明，扣1分。</w:t>
      </w:r>
      <w:r>
        <w:rPr>
          <w:rFonts w:hint="default" w:ascii="Times New Roman" w:hAnsi="Times New Roman" w:eastAsia="仿宋_GB2312" w:cs="Times New Roman"/>
          <w:color w:val="000000"/>
          <w:kern w:val="0"/>
          <w:sz w:val="32"/>
          <w:szCs w:val="32"/>
          <w:lang w:val="en-US" w:eastAsia="zh-CN"/>
        </w:rPr>
        <w:t>我部均无以上情况，自评：2分。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lang w:val="zh-CN"/>
        </w:rPr>
        <w:t>内控制度管理（2分）。考核部门内部控制制度的设置和执行情</w:t>
      </w:r>
      <w:r>
        <w:rPr>
          <w:rFonts w:hint="default" w:ascii="Times New Roman" w:hAnsi="Times New Roman" w:eastAsia="仿宋_GB2312" w:cs="Times New Roman"/>
          <w:color w:val="000000"/>
          <w:kern w:val="0"/>
          <w:sz w:val="32"/>
          <w:szCs w:val="32"/>
          <w:lang w:val="en-US" w:eastAsia="zh-CN"/>
        </w:rPr>
        <w:t>况，</w:t>
      </w:r>
      <w:r>
        <w:rPr>
          <w:rFonts w:hint="default" w:ascii="Times New Roman" w:hAnsi="Times New Roman" w:eastAsia="仿宋_GB2312" w:cs="Times New Roman"/>
          <w:color w:val="000000"/>
          <w:kern w:val="0"/>
          <w:sz w:val="32"/>
          <w:szCs w:val="32"/>
          <w:lang w:val="zh-CN"/>
        </w:rPr>
        <w:t>内部控制制度健全完整并执行良好的得分，否则不得分。在本年度内因内控制度不健全或执行不到位，造成单位出现廉政风险或发生重大责任事故的不得分。</w:t>
      </w:r>
      <w:r>
        <w:rPr>
          <w:rFonts w:hint="default" w:ascii="Times New Roman" w:hAnsi="Times New Roman" w:eastAsia="仿宋_GB2312" w:cs="Times New Roman"/>
          <w:color w:val="000000"/>
          <w:kern w:val="0"/>
          <w:sz w:val="32"/>
          <w:szCs w:val="32"/>
          <w:lang w:val="en-US" w:eastAsia="zh-CN"/>
        </w:rPr>
        <w:t>我部设立了完整的内控制度，未发生廉政或重大责任事故，自评：2分。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7.</w:t>
      </w:r>
      <w:r>
        <w:rPr>
          <w:rFonts w:hint="default" w:ascii="Times New Roman" w:hAnsi="Times New Roman" w:eastAsia="仿宋_GB2312" w:cs="Times New Roman"/>
          <w:color w:val="000000"/>
          <w:kern w:val="0"/>
          <w:sz w:val="32"/>
          <w:szCs w:val="32"/>
          <w:lang w:val="zh-CN"/>
        </w:rPr>
        <w:t>信息公开（6分）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①预算公开（2分）。除涉密信息外，各部门要在财政部门批复后二十日内向社会公开本部门预算（含所有财政资金安排的“三公”经费、机关运行经费的安排、使用情况等）按州财政通知要求公开预算，未按要求公开的，发现一处扣0.5分，直至扣完。</w:t>
      </w:r>
      <w:r>
        <w:rPr>
          <w:rFonts w:hint="default" w:ascii="Times New Roman" w:hAnsi="Times New Roman" w:eastAsia="仿宋_GB2312" w:cs="Times New Roman"/>
          <w:color w:val="000000"/>
          <w:kern w:val="0"/>
          <w:sz w:val="32"/>
          <w:szCs w:val="32"/>
          <w:lang w:val="en-US" w:eastAsia="zh-CN"/>
        </w:rPr>
        <w:t>按要求公开预算，自评：2分。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②决算公开（2分）。除涉密信息外，各部门要在财政部门批复二十日内向社会公开本部门决算（含所有财政资金安排的“三公”经费、机关运行经费的安排、使用情况等）未按要求公开的，发现一处问题0.5分，直至扣完。</w:t>
      </w:r>
      <w:r>
        <w:rPr>
          <w:rFonts w:hint="default" w:ascii="Times New Roman" w:hAnsi="Times New Roman" w:eastAsia="仿宋_GB2312" w:cs="Times New Roman"/>
          <w:color w:val="000000"/>
          <w:kern w:val="0"/>
          <w:sz w:val="32"/>
          <w:szCs w:val="32"/>
          <w:lang w:val="en-US" w:eastAsia="zh-CN"/>
        </w:rPr>
        <w:t>按要求公开决算，自评：2分。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③绩效信息公开（2分）。按要求公开部门整体支出绩效自评报告及其他按要求应公开的绩效信息，未按要求公开的，发现一处问题0.5分，直至扣完。</w:t>
      </w:r>
      <w:r>
        <w:rPr>
          <w:rFonts w:hint="default" w:ascii="Times New Roman" w:hAnsi="Times New Roman" w:eastAsia="仿宋_GB2312" w:cs="Times New Roman"/>
          <w:color w:val="000000"/>
          <w:kern w:val="0"/>
          <w:sz w:val="32"/>
          <w:szCs w:val="32"/>
          <w:lang w:val="en-US" w:eastAsia="zh-CN"/>
        </w:rPr>
        <w:t>按要求公开绩效，自评：2分。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8.</w:t>
      </w:r>
      <w:r>
        <w:rPr>
          <w:rFonts w:hint="default" w:ascii="Times New Roman" w:hAnsi="Times New Roman" w:eastAsia="仿宋_GB2312" w:cs="Times New Roman"/>
          <w:color w:val="000000"/>
          <w:kern w:val="0"/>
          <w:sz w:val="32"/>
          <w:szCs w:val="32"/>
          <w:lang w:val="zh-CN"/>
        </w:rPr>
        <w:t>绩效评价（10分）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①评价项目覆盖率（2分）。部门实施绩效评价项目数量占部门管理专项预算项目数量的比重，部门申报绩效目标项目数量的比重，用以反映和考核部门实施绩效评价项目资金覆盖情况</w:t>
      </w:r>
      <w:r>
        <w:rPr>
          <w:rFonts w:hint="default" w:ascii="Times New Roman" w:hAnsi="Times New Roman" w:eastAsia="仿宋_GB2312" w:cs="Times New Roman"/>
          <w:color w:val="000000"/>
          <w:kern w:val="0"/>
          <w:sz w:val="32"/>
          <w:szCs w:val="32"/>
          <w:lang w:val="zh-CN"/>
        </w:rPr>
        <w:tab/>
      </w:r>
      <w:r>
        <w:rPr>
          <w:rFonts w:hint="default" w:ascii="Times New Roman" w:hAnsi="Times New Roman" w:eastAsia="仿宋_GB2312" w:cs="Times New Roman"/>
          <w:color w:val="000000"/>
          <w:kern w:val="0"/>
          <w:sz w:val="32"/>
          <w:szCs w:val="32"/>
          <w:lang w:val="zh-CN"/>
        </w:rPr>
        <w:t>评价覆盖率=实施绩效评价项目数量/部门管理专项预算项目数量×100%。</w:t>
      </w:r>
      <w:r>
        <w:rPr>
          <w:rFonts w:hint="default" w:ascii="Times New Roman" w:hAnsi="Times New Roman" w:eastAsia="仿宋_GB2312" w:cs="Times New Roman"/>
          <w:color w:val="000000"/>
          <w:kern w:val="0"/>
          <w:sz w:val="32"/>
          <w:szCs w:val="32"/>
          <w:lang w:val="en-US" w:eastAsia="zh-CN"/>
        </w:rPr>
        <w:t>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②评价层次（2分）。部门（单位）是否对下级预算单位开展整体绩效评价</w:t>
      </w:r>
      <w:r>
        <w:rPr>
          <w:rFonts w:hint="default" w:ascii="Times New Roman" w:hAnsi="Times New Roman" w:eastAsia="仿宋_GB2312" w:cs="Times New Roman"/>
          <w:color w:val="000000"/>
          <w:kern w:val="0"/>
          <w:sz w:val="32"/>
          <w:szCs w:val="32"/>
          <w:lang w:val="zh-CN"/>
        </w:rPr>
        <w:tab/>
      </w:r>
      <w:r>
        <w:rPr>
          <w:rFonts w:hint="default" w:ascii="Times New Roman" w:hAnsi="Times New Roman" w:eastAsia="仿宋_GB2312" w:cs="Times New Roman"/>
          <w:color w:val="000000"/>
          <w:kern w:val="0"/>
          <w:sz w:val="32"/>
          <w:szCs w:val="32"/>
          <w:lang w:val="zh-CN"/>
        </w:rPr>
        <w:t>实施评价下级预算单位的得分，否则不得分。</w:t>
      </w:r>
      <w:r>
        <w:rPr>
          <w:rFonts w:hint="default" w:ascii="Times New Roman" w:hAnsi="Times New Roman" w:eastAsia="仿宋_GB2312" w:cs="Times New Roman"/>
          <w:color w:val="000000"/>
          <w:kern w:val="0"/>
          <w:sz w:val="32"/>
          <w:szCs w:val="32"/>
          <w:lang w:val="en-US" w:eastAsia="zh-CN"/>
        </w:rPr>
        <w:t>无下级预算单位，自评：2分。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③评价结果报告（2分）。部门是否按要求向财政部门报告自评报告等相关绩效信息未按要求报送的，发现一处扣0.5分，直至扣完。</w:t>
      </w:r>
      <w:r>
        <w:rPr>
          <w:rFonts w:hint="default" w:ascii="Times New Roman" w:hAnsi="Times New Roman" w:eastAsia="仿宋_GB2312" w:cs="Times New Roman"/>
          <w:color w:val="000000"/>
          <w:kern w:val="0"/>
          <w:sz w:val="32"/>
          <w:szCs w:val="32"/>
          <w:lang w:val="en-US" w:eastAsia="zh-CN"/>
        </w:rPr>
        <w:t>按要求报送自评报告，自评2分。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zh-CN"/>
        </w:rPr>
        <w:tab/>
      </w:r>
      <w:r>
        <w:rPr>
          <w:rFonts w:hint="default" w:ascii="Times New Roman" w:hAnsi="Times New Roman" w:eastAsia="仿宋_GB2312" w:cs="Times New Roman"/>
          <w:color w:val="000000"/>
          <w:kern w:val="0"/>
          <w:sz w:val="32"/>
          <w:szCs w:val="32"/>
          <w:lang w:val="zh-CN"/>
        </w:rPr>
        <w:t>④整改完成率（4分）。部门是否按要求针对绩效评价发现问题制定整改措施，并整改落实到位完成率=应制定整改措施的项目数量/部门实际制定整改措施项目数量×100%。</w:t>
      </w:r>
      <w:r>
        <w:rPr>
          <w:rFonts w:hint="default" w:ascii="Times New Roman" w:hAnsi="Times New Roman" w:eastAsia="仿宋_GB2312" w:cs="Times New Roman"/>
          <w:color w:val="000000"/>
          <w:kern w:val="0"/>
          <w:sz w:val="32"/>
          <w:szCs w:val="32"/>
          <w:lang w:val="en-US" w:eastAsia="zh-CN"/>
        </w:rPr>
        <w:t>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lang w:val="zh-CN"/>
        </w:rPr>
        <w:t>依法接受财政监督（6分）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zh-CN"/>
        </w:rPr>
        <w:t>①是否按要求开展自查自纠（2分）。根据相关自查自纠报告、报表报送时效和质量进行考核未在规定时间内报送自查自纠相关材料（包括：纸质和电子版）的，扣0.5分；报告内容不完整，扣1分；报表质量差（如：数据、逻辑、勾稽关系错误）等扣0.5分；直至扣完。</w:t>
      </w:r>
      <w:r>
        <w:rPr>
          <w:rFonts w:hint="default" w:ascii="Times New Roman" w:hAnsi="Times New Roman" w:eastAsia="仿宋_GB2312" w:cs="Times New Roman"/>
          <w:color w:val="000000"/>
          <w:kern w:val="0"/>
          <w:sz w:val="32"/>
          <w:szCs w:val="32"/>
          <w:lang w:val="en-US" w:eastAsia="zh-CN"/>
        </w:rPr>
        <w:t>按要求报送开展自查、自评、自纠。自评2分。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②</w:t>
      </w:r>
      <w:r>
        <w:rPr>
          <w:rFonts w:hint="default" w:ascii="Times New Roman" w:hAnsi="Times New Roman" w:eastAsia="仿宋_GB2312" w:cs="Times New Roman"/>
          <w:color w:val="000000"/>
          <w:kern w:val="0"/>
          <w:sz w:val="32"/>
          <w:szCs w:val="32"/>
          <w:lang w:val="zh-CN"/>
        </w:rPr>
        <w:t>重点检查发现违规违纪问题（2分）。根据检查组提供的工作底稿、检查报告等资料进行考核专项检查发现的违纪违规问题，每个问题扣0.5分，直至扣完。</w:t>
      </w:r>
      <w:r>
        <w:rPr>
          <w:rFonts w:hint="default" w:ascii="Times New Roman" w:hAnsi="Times New Roman" w:eastAsia="仿宋_GB2312" w:cs="Times New Roman"/>
          <w:color w:val="000000"/>
          <w:kern w:val="0"/>
          <w:sz w:val="32"/>
          <w:szCs w:val="32"/>
          <w:lang w:val="en-US" w:eastAsia="zh-CN"/>
        </w:rPr>
        <w:t>我部未发生此类情况，自评：2分。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lang w:val="en-US" w:eastAsia="zh-CN"/>
        </w:rPr>
        <w:t>③</w:t>
      </w:r>
      <w:r>
        <w:rPr>
          <w:rFonts w:hint="default" w:ascii="Times New Roman" w:hAnsi="Times New Roman" w:eastAsia="仿宋_GB2312" w:cs="Times New Roman"/>
          <w:color w:val="000000"/>
          <w:kern w:val="0"/>
          <w:sz w:val="32"/>
          <w:szCs w:val="32"/>
          <w:lang w:val="zh-CN"/>
        </w:rPr>
        <w:t>存在问题整改是否到位（2分）根据相关整改报告、凭证依据等相关证明材料进行考核未在规定时间内完成整改，并提供相关证明材料的，每个问题0.5分，直至扣完。</w:t>
      </w:r>
      <w:r>
        <w:rPr>
          <w:rFonts w:hint="default" w:ascii="Times New Roman" w:hAnsi="Times New Roman" w:eastAsia="仿宋_GB2312" w:cs="Times New Roman"/>
          <w:color w:val="000000"/>
          <w:kern w:val="0"/>
          <w:sz w:val="32"/>
          <w:szCs w:val="32"/>
          <w:lang w:val="en-US" w:eastAsia="zh-CN"/>
        </w:rPr>
        <w:t>我部未发生此类情况，自评：2分。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（四）整体绩效</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lang w:val="zh-CN"/>
        </w:rPr>
        <w:t>重点项目绩效评价结果（10分）。部门实施重大项目的经济、社会效益根据州财政组织实施项目绩效评价结果换算。</w:t>
      </w:r>
      <w:r>
        <w:rPr>
          <w:rFonts w:hint="default" w:ascii="Times New Roman" w:hAnsi="Times New Roman" w:eastAsia="仿宋_GB2312" w:cs="Times New Roman"/>
          <w:color w:val="000000"/>
          <w:kern w:val="0"/>
          <w:sz w:val="32"/>
          <w:szCs w:val="32"/>
          <w:lang w:val="en-US" w:eastAsia="zh-CN"/>
        </w:rPr>
        <w:t>自评8分。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zh-CN"/>
        </w:rPr>
        <w:t>部门职能完成情况特性指标（20分）。根据部门职能职责、省级主管部门和州委州政府安排的各项专项工作任务及其他年度重点工作任务等，汇总梳理形成能够量化衡量且全面反映部门职能工作完成情况的若干指标。部门和评价组根据部门实际设置。</w:t>
      </w:r>
      <w:r>
        <w:rPr>
          <w:rFonts w:hint="default" w:ascii="Times New Roman" w:hAnsi="Times New Roman" w:eastAsia="仿宋_GB2312" w:cs="Times New Roman"/>
          <w:color w:val="000000"/>
          <w:kern w:val="0"/>
          <w:sz w:val="32"/>
          <w:szCs w:val="32"/>
          <w:lang w:val="en-US" w:eastAsia="zh-CN"/>
        </w:rPr>
        <w:t>自评：18分。</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四、评价结论及建议</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0000"/>
          <w:kern w:val="0"/>
          <w:sz w:val="32"/>
          <w:szCs w:val="32"/>
          <w:lang w:val="zh-CN"/>
        </w:rPr>
      </w:pPr>
      <w:r>
        <w:rPr>
          <w:rFonts w:hint="default" w:ascii="Times New Roman" w:hAnsi="Times New Roman" w:eastAsia="仿宋_GB2312" w:cs="Times New Roman"/>
          <w:b/>
          <w:bCs/>
          <w:color w:val="000000"/>
          <w:kern w:val="0"/>
          <w:sz w:val="32"/>
          <w:szCs w:val="32"/>
          <w:lang w:val="zh-CN"/>
        </w:rPr>
        <w:t>（一）评价结论。</w:t>
      </w:r>
      <w:r>
        <w:rPr>
          <w:rFonts w:hint="default" w:ascii="Times New Roman" w:hAnsi="Times New Roman" w:eastAsia="仿宋_GB2312" w:cs="Times New Roman"/>
          <w:color w:val="000000"/>
          <w:kern w:val="0"/>
          <w:sz w:val="32"/>
          <w:szCs w:val="32"/>
          <w:lang w:val="en-US" w:eastAsia="zh-CN"/>
        </w:rPr>
        <w:t>自评总分：</w:t>
      </w:r>
      <w:r>
        <w:rPr>
          <w:rFonts w:hint="default" w:ascii="Times New Roman" w:hAnsi="Times New Roman" w:eastAsia="仿宋_GB2312" w:cs="Times New Roman"/>
          <w:b/>
          <w:bCs/>
          <w:color w:val="000000"/>
          <w:kern w:val="0"/>
          <w:sz w:val="32"/>
          <w:szCs w:val="32"/>
          <w:lang w:val="en-US" w:eastAsia="zh-CN"/>
        </w:rPr>
        <w:t>89.46分</w:t>
      </w:r>
      <w:r>
        <w:rPr>
          <w:rFonts w:hint="default" w:ascii="Times New Roman" w:hAnsi="Times New Roman" w:eastAsia="仿宋_GB2312" w:cs="Times New Roman"/>
          <w:b w:val="0"/>
          <w:bCs w:val="0"/>
          <w:color w:val="000000"/>
          <w:kern w:val="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zh-CN"/>
        </w:rPr>
        <w:t>（二）存在问题。</w:t>
      </w:r>
      <w:r>
        <w:rPr>
          <w:rFonts w:hint="default" w:ascii="Times New Roman" w:hAnsi="Times New Roman" w:eastAsia="仿宋_GB2312" w:cs="Times New Roman"/>
          <w:color w:val="000000"/>
          <w:kern w:val="0"/>
          <w:sz w:val="32"/>
          <w:szCs w:val="32"/>
          <w:lang w:val="en-US" w:eastAsia="zh-CN"/>
        </w:rPr>
        <w:t>一是预算编制准确度有待提高，存在中期追加、期末追减情况。二是固定资产卡片有未及时更新情况，管理有待完善。三是预算执行进度有待提高，受新冠疫情影响，2020年度项目执行情况不佳。</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b/>
          <w:bCs/>
          <w:color w:val="000000"/>
          <w:kern w:val="0"/>
          <w:sz w:val="32"/>
          <w:szCs w:val="32"/>
          <w:lang w:val="zh-CN"/>
        </w:rPr>
        <w:t>（三）改进建议。</w:t>
      </w:r>
      <w:r>
        <w:rPr>
          <w:rFonts w:hint="default" w:ascii="Times New Roman" w:hAnsi="Times New Roman" w:eastAsia="仿宋_GB2312" w:cs="Times New Roman"/>
          <w:color w:val="000000"/>
          <w:kern w:val="0"/>
          <w:sz w:val="32"/>
          <w:szCs w:val="32"/>
          <w:lang w:val="en-US" w:eastAsia="zh-CN"/>
        </w:rPr>
        <w:t>一是加强每月预算执行监控，及时督促相关科室推进项目执行。二是通过近年预决算数据对比，科学编制预算，未雨绸缪尽量做好年度规划，降低经费追加减比例。三是及时更新固定资产卡片，提高单位成本费用准确度。</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pStyle w:val="15"/>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w w:val="85"/>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附件：</w:t>
      </w:r>
      <w:r>
        <w:rPr>
          <w:rFonts w:hint="default" w:ascii="Times New Roman" w:hAnsi="Times New Roman" w:eastAsia="仿宋_GB2312" w:cs="Times New Roman"/>
          <w:color w:val="000000"/>
          <w:w w:val="85"/>
          <w:kern w:val="0"/>
          <w:sz w:val="32"/>
          <w:szCs w:val="32"/>
          <w:lang w:val="en-US" w:eastAsia="zh-CN"/>
        </w:rPr>
        <w:t>1.2019-2020年上半年度阿坝州部门支出绩效评价自评表</w:t>
      </w:r>
    </w:p>
    <w:p>
      <w:pPr>
        <w:pStyle w:val="15"/>
        <w:keepNext w:val="0"/>
        <w:keepLines w:val="0"/>
        <w:pageBreakBefore w:val="0"/>
        <w:kinsoku/>
        <w:wordWrap/>
        <w:overflowPunct/>
        <w:topLinePunct w:val="0"/>
        <w:autoSpaceDE/>
        <w:autoSpaceDN/>
        <w:bidi w:val="0"/>
        <w:adjustRightInd/>
        <w:snapToGrid/>
        <w:spacing w:line="578" w:lineRule="exact"/>
        <w:ind w:firstLine="1600" w:firstLineChars="500"/>
        <w:jc w:val="both"/>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val="en-US" w:eastAsia="zh-CN" w:bidi="ar-SA"/>
        </w:rPr>
        <w:t>中共阿坝州委统战部项目支出绩效自评报告</w:t>
      </w:r>
    </w:p>
    <w:p>
      <w:pPr>
        <w:keepNext w:val="0"/>
        <w:keepLines w:val="0"/>
        <w:pageBreakBefore w:val="0"/>
        <w:widowControl/>
        <w:numPr>
          <w:ilvl w:val="0"/>
          <w:numId w:val="0"/>
        </w:numPr>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color w:val="000000"/>
          <w:kern w:val="0"/>
          <w:sz w:val="32"/>
          <w:szCs w:val="32"/>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中共阿坝州委统战部</w:t>
      </w: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2020年8月17日</w:t>
      </w: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附件1：</w:t>
      </w:r>
    </w:p>
    <w:tbl>
      <w:tblPr>
        <w:tblStyle w:val="10"/>
        <w:tblW w:w="9493" w:type="dxa"/>
        <w:tblInd w:w="0" w:type="dxa"/>
        <w:tblLayout w:type="fixed"/>
        <w:tblCellMar>
          <w:top w:w="0" w:type="dxa"/>
          <w:left w:w="0" w:type="dxa"/>
          <w:bottom w:w="0" w:type="dxa"/>
          <w:right w:w="0" w:type="dxa"/>
        </w:tblCellMar>
      </w:tblPr>
      <w:tblGrid>
        <w:gridCol w:w="744"/>
        <w:gridCol w:w="960"/>
        <w:gridCol w:w="1116"/>
        <w:gridCol w:w="2832"/>
        <w:gridCol w:w="3012"/>
        <w:gridCol w:w="829"/>
      </w:tblGrid>
      <w:tr>
        <w:tblPrEx>
          <w:tblCellMar>
            <w:top w:w="0" w:type="dxa"/>
            <w:left w:w="0" w:type="dxa"/>
            <w:bottom w:w="0" w:type="dxa"/>
            <w:right w:w="0" w:type="dxa"/>
          </w:tblCellMar>
        </w:tblPrEx>
        <w:trPr>
          <w:trHeight w:val="675" w:hRule="atLeast"/>
        </w:trPr>
        <w:tc>
          <w:tcPr>
            <w:tcW w:w="9493" w:type="dxa"/>
            <w:gridSpan w:val="6"/>
            <w:tcBorders>
              <w:top w:val="nil"/>
              <w:left w:val="nil"/>
              <w:bottom w:val="nil"/>
              <w:right w:val="nil"/>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8"/>
                <w:szCs w:val="28"/>
                <w:u w:val="none"/>
              </w:rPr>
            </w:pPr>
            <w:r>
              <w:rPr>
                <w:rFonts w:hint="default" w:ascii="Times New Roman" w:hAnsi="Times New Roman" w:eastAsia="宋体" w:cs="Times New Roman"/>
                <w:b/>
                <w:i w:val="0"/>
                <w:color w:val="000000"/>
                <w:kern w:val="0"/>
                <w:sz w:val="28"/>
                <w:szCs w:val="28"/>
                <w:u w:val="none"/>
                <w:lang w:val="en-US" w:eastAsia="zh-CN" w:bidi="ar"/>
              </w:rPr>
              <w:t>2019-2020年上半年度阿坝州部门支出绩效评价指标体系</w:t>
            </w:r>
          </w:p>
        </w:tc>
      </w:tr>
      <w:tr>
        <w:tblPrEx>
          <w:tblCellMar>
            <w:top w:w="0" w:type="dxa"/>
            <w:left w:w="0" w:type="dxa"/>
            <w:bottom w:w="0" w:type="dxa"/>
            <w:right w:w="0" w:type="dxa"/>
          </w:tblCellMar>
        </w:tblPrEx>
        <w:trPr>
          <w:trHeight w:val="90" w:hRule="atLeast"/>
        </w:trPr>
        <w:tc>
          <w:tcPr>
            <w:tcW w:w="7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一级指标</w:t>
            </w: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二级指标</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三级指标</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指标解释</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计分标准（备注）</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自评</w:t>
            </w:r>
          </w:p>
        </w:tc>
      </w:tr>
      <w:tr>
        <w:tblPrEx>
          <w:tblCellMar>
            <w:top w:w="0" w:type="dxa"/>
            <w:left w:w="0" w:type="dxa"/>
            <w:bottom w:w="0" w:type="dxa"/>
            <w:right w:w="0" w:type="dxa"/>
          </w:tblCellMar>
        </w:tblPrEx>
        <w:trPr>
          <w:trHeight w:val="504" w:hRule="atLeast"/>
        </w:trPr>
        <w:tc>
          <w:tcPr>
            <w:tcW w:w="74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预算编制（10分）</w:t>
            </w: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报送时效（1分）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基础信息更新（1分）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部门是否按照州级部门预算编制通知和有关要求，按时完成基础库、项目库报送工作</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超过规定5个工作日扣0.5分，10个工作日扣1分，以此类推，直至扣完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w:t>
            </w:r>
          </w:p>
        </w:tc>
      </w:tr>
      <w:tr>
        <w:tblPrEx>
          <w:tblCellMar>
            <w:top w:w="0" w:type="dxa"/>
            <w:left w:w="0" w:type="dxa"/>
            <w:bottom w:w="0" w:type="dxa"/>
            <w:right w:w="0" w:type="dxa"/>
          </w:tblCellMar>
        </w:tblPrEx>
        <w:trPr>
          <w:trHeight w:val="533"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编制质量（2分）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预算编制准确（1分）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（预算资金总来源-中期评估调整取消资金-预算结余注销资金）÷预算资金总来源*指标分值</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其中：预算资金总来源是指州级年初预算与执行中追加预算（不含当年专款）总和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0.93</w:t>
            </w:r>
          </w:p>
        </w:tc>
      </w:tr>
      <w:tr>
        <w:tblPrEx>
          <w:tblCellMar>
            <w:top w:w="0" w:type="dxa"/>
            <w:left w:w="0" w:type="dxa"/>
            <w:bottom w:w="0" w:type="dxa"/>
            <w:right w:w="0" w:type="dxa"/>
          </w:tblCellMar>
        </w:tblPrEx>
        <w:trPr>
          <w:trHeight w:val="344"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部门预算审查（1分）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根据州人大预工委对预算草案审查结果进行考核</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对预工委审查后提出并确需修改的问题，每个问题扣0.02分，直至扣完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w:t>
            </w:r>
          </w:p>
        </w:tc>
      </w:tr>
      <w:tr>
        <w:tblPrEx>
          <w:tblCellMar>
            <w:top w:w="0" w:type="dxa"/>
            <w:left w:w="0" w:type="dxa"/>
            <w:bottom w:w="0" w:type="dxa"/>
            <w:right w:w="0" w:type="dxa"/>
          </w:tblCellMar>
        </w:tblPrEx>
        <w:trPr>
          <w:trHeight w:val="314"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绩效目标（5分）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部门整体绩效目标（2分）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部门整体绩效目标编制完整、合理</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部门整体绩效目标能完整、合理反映部门年度职责履行情况的得分，否则不得分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2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重点项目绩效目标（3分）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项目绩效目标编制明确、量化</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项目支出绩效目标编制不明确和量化的发现一个扣0.5分，直至扣完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341"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转移支付提前下达</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转移支付提前下达（1分）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按规定提前下达转移支付</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未按规定提前下达转移支付的，按比例进行扣分。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w:t>
            </w:r>
          </w:p>
        </w:tc>
      </w:tr>
      <w:tr>
        <w:tblPrEx>
          <w:tblCellMar>
            <w:top w:w="0" w:type="dxa"/>
            <w:left w:w="0" w:type="dxa"/>
            <w:bottom w:w="0" w:type="dxa"/>
            <w:right w:w="0" w:type="dxa"/>
          </w:tblCellMar>
        </w:tblPrEx>
        <w:trPr>
          <w:trHeight w:val="473"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专项转移支付分地区分项目编制</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专项转移支付分地区分项目编制（1分）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按规定分地区分项目编制专项转移支付</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未按规定编制的，按比例进行扣分。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w:t>
            </w:r>
          </w:p>
        </w:tc>
      </w:tr>
      <w:tr>
        <w:tblPrEx>
          <w:tblCellMar>
            <w:top w:w="0" w:type="dxa"/>
            <w:left w:w="0" w:type="dxa"/>
            <w:bottom w:w="0" w:type="dxa"/>
            <w:right w:w="0" w:type="dxa"/>
          </w:tblCellMar>
        </w:tblPrEx>
        <w:trPr>
          <w:trHeight w:val="660" w:hRule="atLeast"/>
        </w:trPr>
        <w:tc>
          <w:tcPr>
            <w:tcW w:w="74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预算执行（20分）</w:t>
            </w: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执行进度（10分）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财力专项预算分配时限（4分）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按规定及时分配财力专项预算</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按《预算法》规定时限完成分配的考核得分，否则不得分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4</w:t>
            </w:r>
          </w:p>
        </w:tc>
      </w:tr>
      <w:tr>
        <w:tblPrEx>
          <w:tblCellMar>
            <w:top w:w="0" w:type="dxa"/>
            <w:left w:w="0" w:type="dxa"/>
            <w:bottom w:w="0" w:type="dxa"/>
            <w:right w:w="0" w:type="dxa"/>
          </w:tblCellMar>
        </w:tblPrEx>
        <w:trPr>
          <w:trHeight w:val="45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上级专款分配合规率（3分）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按《预算法》规定在一个月内分配上级专款</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（1-未按规定时间在1个月内分配的上级专款规模÷上级专款总规模）*指标分值</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3</w:t>
            </w:r>
          </w:p>
        </w:tc>
      </w:tr>
      <w:tr>
        <w:tblPrEx>
          <w:tblCellMar>
            <w:top w:w="0" w:type="dxa"/>
            <w:left w:w="0" w:type="dxa"/>
            <w:bottom w:w="0" w:type="dxa"/>
            <w:right w:w="0" w:type="dxa"/>
          </w:tblCellMar>
        </w:tblPrEx>
        <w:trPr>
          <w:trHeight w:val="374"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部门预算执行进度（3分）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部门按要求严格预算执行管理</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部门预算实际列支数÷部门预算总额*指标分值</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2.53</w:t>
            </w:r>
          </w:p>
        </w:tc>
      </w:tr>
      <w:tr>
        <w:tblPrEx>
          <w:tblCellMar>
            <w:top w:w="0" w:type="dxa"/>
            <w:left w:w="0" w:type="dxa"/>
            <w:bottom w:w="0" w:type="dxa"/>
            <w:right w:w="0" w:type="dxa"/>
          </w:tblCellMar>
        </w:tblPrEx>
        <w:trPr>
          <w:trHeight w:val="63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预算调整（4分）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执行中期评估（4分）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部门中期评估调整取消资金÷(中期评估调整取消资金+预算结余注销资金）*指标分值</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当中期评估调整取消资金与结余注销资金之和为零时，得满分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0</w:t>
            </w:r>
          </w:p>
        </w:tc>
      </w:tr>
      <w:tr>
        <w:tblPrEx>
          <w:tblCellMar>
            <w:top w:w="0" w:type="dxa"/>
            <w:left w:w="0" w:type="dxa"/>
            <w:bottom w:w="0" w:type="dxa"/>
            <w:right w:w="0" w:type="dxa"/>
          </w:tblCellMar>
        </w:tblPrEx>
        <w:trPr>
          <w:trHeight w:val="57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行政成本（6分）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三公经费（6分）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严格执行“三公经费”预算</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部门“三公”经费决算数一项超预算扣1分，两项超预算扣2分，以此类推，直至扣完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6</w:t>
            </w:r>
          </w:p>
        </w:tc>
      </w:tr>
      <w:tr>
        <w:tblPrEx>
          <w:tblCellMar>
            <w:top w:w="0" w:type="dxa"/>
            <w:left w:w="0" w:type="dxa"/>
            <w:bottom w:w="0" w:type="dxa"/>
            <w:right w:w="0" w:type="dxa"/>
          </w:tblCellMar>
        </w:tblPrEx>
        <w:trPr>
          <w:trHeight w:val="488" w:hRule="atLeast"/>
        </w:trPr>
        <w:tc>
          <w:tcPr>
            <w:tcW w:w="74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综合管理（40分）</w:t>
            </w: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债务管理（2分）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债务还本付息（2）</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按规定做好政府性债务还本付息工作</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实际还本付息金额÷应付金额×指标分值</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79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非税收入执收情况（4分）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非税收入征收情况（2分）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是否按照规定的项目、标准、征收方式执收非税收入，非税收入项目设立的权限和缓减免的依据，对非税收入进行缓减免</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发现有未按规定的非税收入项目、标准执收非税收入或有违反规定缓减免非税收入的，发现一次扣0.5分，直至扣完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4</w:t>
            </w:r>
          </w:p>
        </w:tc>
      </w:tr>
      <w:tr>
        <w:tblPrEx>
          <w:tblCellMar>
            <w:top w:w="0" w:type="dxa"/>
            <w:left w:w="0" w:type="dxa"/>
            <w:bottom w:w="0" w:type="dxa"/>
            <w:right w:w="0" w:type="dxa"/>
          </w:tblCellMar>
        </w:tblPrEx>
        <w:trPr>
          <w:trHeight w:val="61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非税收入上缴情况（2分）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是否及时足额将非税收入缴入财政</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发现未及时足额将非税收入缴入财政的或者截留、挪用非税收入的，发现一次扣0.5分，直至扣完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9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政府采购实施计划（4分）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政府采购实施计划编制（2）</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实施计划与政府采购预算的一致性</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（1-调整或细化资金/政府采购预算资金）*分值</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4</w:t>
            </w:r>
          </w:p>
        </w:tc>
      </w:tr>
      <w:tr>
        <w:tblPrEx>
          <w:tblCellMar>
            <w:top w:w="0" w:type="dxa"/>
            <w:left w:w="0" w:type="dxa"/>
            <w:bottom w:w="0" w:type="dxa"/>
            <w:right w:w="0" w:type="dxa"/>
          </w:tblCellMar>
        </w:tblPrEx>
        <w:trPr>
          <w:trHeight w:val="63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政府采购实施计划的执行（2）</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执行的实施计划与备案的实施计划的一致性</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（1-实施计划备案后的调整或细化资金/实施计划备案后的资金）*分值</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73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资产管理（6分）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资产管理信息系统建设情况（2分）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考核部门和单位将国有资产纳入资产信息系统管理情况</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①未将所属单位国有资产纳入系统管理，每少一个单位扣1分。②未将资产变动情况及时录入系统，每次扣0.5分。③未落实人员负责管理系统，扣1分。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w:t>
            </w:r>
          </w:p>
        </w:tc>
      </w:tr>
      <w:tr>
        <w:tblPrEx>
          <w:tblCellMar>
            <w:top w:w="0" w:type="dxa"/>
            <w:left w:w="0" w:type="dxa"/>
            <w:bottom w:w="0" w:type="dxa"/>
            <w:right w:w="0" w:type="dxa"/>
          </w:tblCellMar>
        </w:tblPrEx>
        <w:trPr>
          <w:trHeight w:val="84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行政事业单位资产清查开展情况（2分）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考核行政事业单位按要求及时、准确、全面开展资产清查工作情况</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84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行政事业单位资产报表上报情况（2分）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考核行政事业单位上报国有资产报表数据的真实性、准确性、全面性</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①未落实专人负责资产报表，未及时上报资产报表扣1分。②报表填报不规范，内容不完整，数据不真实，扣1分。③未提交分析报告，对资产变动情况未作分析说明，扣1分。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840" w:hRule="atLeast"/>
        </w:trPr>
        <w:tc>
          <w:tcPr>
            <w:tcW w:w="74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综合管理（40分）</w:t>
            </w:r>
          </w:p>
        </w:tc>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内控制度管理（2分）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内部控制度健全完整（2分）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考核部门内部控制制度的设置和执行情况</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内部控制制度健全完整并执行良好的得分，否则不得分。在本年度内因内控制度不健全或执行不到位，造成单位出现廉政风险或发生重大责任事故的不得分。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84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信息公开（6分）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预算公开（2分）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除涉密信息外，各部门要在财政部门批复后二十日内向社会公开本部门预算（含所有财政资金安排的“三公”经费、机关运行经费的安排、使用情况等）</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按州财政通知要求公开预算，未按要求公开的，发现一处扣0.5分，直至扣完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84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决算公开（2分）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除涉密信息外，各部门要在财政部门批复二十日内向社会公开本部门决算（含所有财政资金安排的“三公”经费、机关运行经费的安排、使用情况等）</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未按要求公开的，发现一处问题0.5分，直至扣完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54"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绩效信息公开（2分）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按要求公开部门整体支出绩效自评报告及其他按要求应公开的绩效信息</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未按要求公开的，发现一处问题0.5分，直至扣完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96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绩效评价（10分）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评价项目覆盖率（2分）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部门实施绩效评价项目数量占部门管理专项预算项目数量的比重，部门申报绩效目标项目数量的比重，用以反映和考核部门实施绩效评价项目资金覆盖情况</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评价覆盖率=实施绩效评价项目数量/部门管理专项预算项目数量×100%</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1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评价层次（2分）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部门（单位）是否对下级预算单位开展整体绩效评价</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实施评价下级预算单位的得分，否则不得分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449"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评价结果报告（2分）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部门是否按要求向财政部门报告自评报告等相关绩效信息</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未按要求报送的，发现一处扣0.5分，直至扣完。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85"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整改完成率（4分）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部门是否按要求针对绩效评价发现问题制定整改措施，并整改落实到位</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完成率=应制定整改措施的项目数量/部门实际制定整改措施项目数量×100%。</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871"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依法接受财政监督（6分）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是否按要求开展自查自纠（2分）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根据相关自查自纠报告、报表报送时效和质量进行考核</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未在规定时间内报送自查自纠相关材料（包括：纸质和电子版）的，扣0.5分；报告内容不完整，扣1分；报表质量差（如：数据、逻辑、勾稽关系错误）等扣0.5分；直至扣完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620"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重点检查发现违规违纪问题（2分）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根据检查组提供的工作底稿、检查报告等资料进行考核</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专项检查发现的违纪违规问题，每个问题扣0.5分，直至扣完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36"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存在问题整改是否到位（2分）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根据相关整改报告、凭证依据等相关证明材料进行考核</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未在规定时间内完成整改，并提供相关证明材料的，每个问题0.5分，直至扣完</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2</w:t>
            </w:r>
          </w:p>
        </w:tc>
      </w:tr>
      <w:tr>
        <w:tblPrEx>
          <w:tblCellMar>
            <w:top w:w="0" w:type="dxa"/>
            <w:left w:w="0" w:type="dxa"/>
            <w:bottom w:w="0" w:type="dxa"/>
            <w:right w:w="0" w:type="dxa"/>
          </w:tblCellMar>
        </w:tblPrEx>
        <w:trPr>
          <w:trHeight w:val="528" w:hRule="atLeast"/>
        </w:trPr>
        <w:tc>
          <w:tcPr>
            <w:tcW w:w="74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整体效益（30分）</w:t>
            </w:r>
          </w:p>
        </w:tc>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部门整体绩效（30分）</w:t>
            </w: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重点项目绩效评价结果（10分）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部门实施重大项目的经济、社会效益</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根据州财政组织实施项目绩效评价结果换算</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7</w:t>
            </w:r>
          </w:p>
        </w:tc>
      </w:tr>
      <w:tr>
        <w:tblPrEx>
          <w:tblCellMar>
            <w:top w:w="0" w:type="dxa"/>
            <w:left w:w="0" w:type="dxa"/>
            <w:bottom w:w="0" w:type="dxa"/>
            <w:right w:w="0" w:type="dxa"/>
          </w:tblCellMar>
        </w:tblPrEx>
        <w:trPr>
          <w:trHeight w:val="1003" w:hRule="atLeast"/>
        </w:trPr>
        <w:tc>
          <w:tcPr>
            <w:tcW w:w="74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hint="default" w:ascii="Times New Roman" w:hAnsi="Times New Roman" w:eastAsia="宋体" w:cs="Times New Roman"/>
                <w:i w:val="0"/>
                <w:color w:val="000000"/>
                <w:sz w:val="16"/>
                <w:szCs w:val="16"/>
                <w:u w:val="none"/>
              </w:rPr>
            </w:pPr>
          </w:p>
        </w:tc>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left"/>
              <w:rPr>
                <w:rFonts w:hint="default" w:ascii="Times New Roman" w:hAnsi="Times New Roman" w:eastAsia="宋体" w:cs="Times New Roman"/>
                <w:i w:val="0"/>
                <w:color w:val="000000"/>
                <w:sz w:val="16"/>
                <w:szCs w:val="16"/>
                <w:u w:val="none"/>
              </w:rPr>
            </w:pPr>
          </w:p>
        </w:tc>
        <w:tc>
          <w:tcPr>
            <w:tcW w:w="11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部门职能完成情况特性指标（20分）</w:t>
            </w:r>
          </w:p>
        </w:tc>
        <w:tc>
          <w:tcPr>
            <w:tcW w:w="28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根据部门职能职责、省级主管部门和州委州政府安排的各项专项工作任务及其他年度重点工作任务等，汇总梳理形成能够量化衡量且全面反映部门职能工作完成情况的若干指标。</w:t>
            </w:r>
          </w:p>
        </w:tc>
        <w:tc>
          <w:tcPr>
            <w:tcW w:w="30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16"/>
                <w:szCs w:val="16"/>
                <w:u w:val="none"/>
              </w:rPr>
            </w:pPr>
            <w:r>
              <w:rPr>
                <w:rFonts w:hint="default" w:ascii="Times New Roman" w:hAnsi="Times New Roman" w:eastAsia="宋体" w:cs="Times New Roman"/>
                <w:i w:val="0"/>
                <w:color w:val="000000"/>
                <w:kern w:val="0"/>
                <w:sz w:val="16"/>
                <w:szCs w:val="16"/>
                <w:u w:val="none"/>
                <w:lang w:val="en-US" w:eastAsia="zh-CN" w:bidi="ar"/>
              </w:rPr>
              <w:t>部门和评价组根据部门实际设置</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16"/>
                <w:szCs w:val="16"/>
                <w:u w:val="none"/>
              </w:rPr>
            </w:pPr>
            <w:r>
              <w:rPr>
                <w:rFonts w:hint="default" w:ascii="Times New Roman" w:hAnsi="Times New Roman" w:eastAsia="宋体" w:cs="Times New Roman"/>
                <w:b/>
                <w:i w:val="0"/>
                <w:color w:val="000000"/>
                <w:kern w:val="0"/>
                <w:sz w:val="16"/>
                <w:szCs w:val="16"/>
                <w:u w:val="none"/>
                <w:lang w:val="en-US" w:eastAsia="zh-CN" w:bidi="ar"/>
              </w:rPr>
              <w:t>17</w:t>
            </w:r>
          </w:p>
        </w:tc>
      </w:tr>
      <w:tr>
        <w:tblPrEx>
          <w:tblCellMar>
            <w:top w:w="0" w:type="dxa"/>
            <w:left w:w="0" w:type="dxa"/>
            <w:bottom w:w="0" w:type="dxa"/>
            <w:right w:w="0" w:type="dxa"/>
          </w:tblCellMar>
        </w:tblPrEx>
        <w:trPr>
          <w:trHeight w:val="99" w:hRule="atLeast"/>
        </w:trPr>
        <w:tc>
          <w:tcPr>
            <w:tcW w:w="8664"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8"/>
                <w:szCs w:val="28"/>
                <w:u w:val="none"/>
              </w:rPr>
            </w:pPr>
            <w:r>
              <w:rPr>
                <w:rFonts w:hint="default" w:ascii="Times New Roman" w:hAnsi="Times New Roman" w:eastAsia="宋体" w:cs="Times New Roman"/>
                <w:b/>
                <w:i w:val="0"/>
                <w:color w:val="000000"/>
                <w:kern w:val="0"/>
                <w:sz w:val="28"/>
                <w:szCs w:val="28"/>
                <w:u w:val="none"/>
                <w:lang w:val="en-US" w:eastAsia="zh-CN" w:bidi="ar"/>
              </w:rPr>
              <w:t>总分</w:t>
            </w:r>
          </w:p>
        </w:tc>
        <w:tc>
          <w:tcPr>
            <w:tcW w:w="82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89.46</w:t>
            </w:r>
          </w:p>
        </w:tc>
      </w:tr>
    </w:tbl>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附件2：</w:t>
      </w:r>
    </w:p>
    <w:p>
      <w:pPr>
        <w:pStyle w:val="15"/>
        <w:spacing w:line="600" w:lineRule="exact"/>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中共阿坝州委统战部</w:t>
      </w:r>
    </w:p>
    <w:p>
      <w:pPr>
        <w:pStyle w:val="15"/>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36"/>
          <w:szCs w:val="36"/>
          <w:lang w:val="en-US" w:eastAsia="zh-CN"/>
        </w:rPr>
        <w:t>部分</w:t>
      </w:r>
      <w:r>
        <w:rPr>
          <w:rFonts w:hint="default" w:ascii="Times New Roman" w:hAnsi="Times New Roman" w:eastAsia="方正小标宋简体" w:cs="Times New Roman"/>
          <w:sz w:val="36"/>
          <w:szCs w:val="36"/>
        </w:rPr>
        <w:t>项目支出绩效自评报告</w:t>
      </w:r>
    </w:p>
    <w:p>
      <w:pPr>
        <w:pStyle w:val="15"/>
        <w:spacing w:line="600" w:lineRule="exact"/>
        <w:jc w:val="center"/>
        <w:rPr>
          <w:rFonts w:hint="default" w:ascii="Times New Roman" w:hAnsi="Times New Roman" w:eastAsia="方正小标宋简体" w:cs="Times New Roman"/>
          <w:sz w:val="44"/>
          <w:szCs w:val="44"/>
        </w:rPr>
      </w:pPr>
    </w:p>
    <w:p>
      <w:pPr>
        <w:pStyle w:val="15"/>
        <w:spacing w:line="600" w:lineRule="exact"/>
        <w:jc w:val="center"/>
        <w:rPr>
          <w:rFonts w:hint="default" w:ascii="Times New Roman" w:hAnsi="Times New Roman" w:eastAsia="方正小标宋简体" w:cs="Times New Roman"/>
          <w:sz w:val="44"/>
          <w:szCs w:val="44"/>
        </w:rPr>
      </w:pPr>
    </w:p>
    <w:p>
      <w:pPr>
        <w:pStyle w:val="15"/>
        <w:spacing w:line="600" w:lineRule="exact"/>
        <w:jc w:val="center"/>
        <w:rPr>
          <w:rFonts w:hint="default" w:ascii="Times New Roman" w:hAnsi="Times New Roman" w:eastAsia="方正小标宋简体" w:cs="Times New Roman"/>
          <w:sz w:val="44"/>
          <w:szCs w:val="44"/>
        </w:rPr>
      </w:pPr>
    </w:p>
    <w:p>
      <w:pPr>
        <w:spacing w:line="600" w:lineRule="exact"/>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项目1：</w:t>
      </w:r>
      <w:r>
        <w:rPr>
          <w:rFonts w:hint="default" w:ascii="Times New Roman" w:hAnsi="Times New Roman" w:eastAsia="仿宋_GB2312" w:cs="Times New Roman"/>
          <w:w w:val="90"/>
          <w:sz w:val="32"/>
          <w:szCs w:val="32"/>
        </w:rPr>
        <w:t>党外代表人士、民宗界代表人士新春茶话费</w:t>
      </w:r>
      <w:r>
        <w:rPr>
          <w:rFonts w:hint="default" w:ascii="Times New Roman" w:hAnsi="Times New Roman" w:eastAsia="仿宋_GB2312" w:cs="Times New Roman"/>
          <w:w w:val="90"/>
          <w:sz w:val="32"/>
          <w:szCs w:val="32"/>
          <w:lang w:val="en-US" w:eastAsia="zh-CN"/>
        </w:rPr>
        <w:t>............42</w:t>
      </w:r>
    </w:p>
    <w:p>
      <w:pPr>
        <w:spacing w:line="600" w:lineRule="exact"/>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项目2：</w:t>
      </w:r>
      <w:r>
        <w:rPr>
          <w:rFonts w:hint="default" w:ascii="Times New Roman" w:hAnsi="Times New Roman" w:eastAsia="仿宋_GB2312" w:cs="Times New Roman"/>
          <w:w w:val="90"/>
          <w:sz w:val="32"/>
          <w:szCs w:val="32"/>
        </w:rPr>
        <w:t>小车大修经费</w:t>
      </w:r>
      <w:r>
        <w:rPr>
          <w:rFonts w:hint="default" w:ascii="Times New Roman" w:hAnsi="Times New Roman" w:eastAsia="仿宋_GB2312" w:cs="Times New Roman"/>
          <w:w w:val="90"/>
          <w:sz w:val="32"/>
          <w:szCs w:val="32"/>
          <w:lang w:val="en-US" w:eastAsia="zh-CN"/>
        </w:rPr>
        <w:t>......................................43</w:t>
      </w:r>
    </w:p>
    <w:p>
      <w:pPr>
        <w:spacing w:line="600" w:lineRule="exact"/>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项目3：伊斯兰协会“</w:t>
      </w:r>
      <w:r>
        <w:rPr>
          <w:rFonts w:hint="default" w:ascii="Times New Roman" w:hAnsi="Times New Roman" w:eastAsia="仿宋_GB2312" w:cs="Times New Roman"/>
          <w:w w:val="90"/>
          <w:sz w:val="32"/>
          <w:szCs w:val="32"/>
        </w:rPr>
        <w:t>四进”及法制宣传工作经费</w:t>
      </w:r>
      <w:r>
        <w:rPr>
          <w:rFonts w:hint="default" w:ascii="Times New Roman" w:hAnsi="Times New Roman" w:eastAsia="仿宋_GB2312" w:cs="Times New Roman"/>
          <w:w w:val="90"/>
          <w:sz w:val="32"/>
          <w:szCs w:val="32"/>
          <w:lang w:val="en-US" w:eastAsia="zh-CN"/>
        </w:rPr>
        <w:t>项目..........45</w:t>
      </w:r>
    </w:p>
    <w:p>
      <w:pPr>
        <w:spacing w:line="600" w:lineRule="exact"/>
        <w:ind w:left="1152" w:hanging="1152" w:hangingChars="400"/>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项目4：《中国共产党统一战线工作条例》、新《宗教事务条例》</w:t>
      </w:r>
    </w:p>
    <w:p>
      <w:pPr>
        <w:spacing w:line="600" w:lineRule="exact"/>
        <w:ind w:firstLine="1152" w:firstLineChars="400"/>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sz w:val="32"/>
          <w:szCs w:val="32"/>
          <w:lang w:val="en-US" w:eastAsia="zh-CN"/>
        </w:rPr>
        <w:t>习总书记重要论述宣讲等宣传学习活动经费............47</w:t>
      </w:r>
    </w:p>
    <w:p>
      <w:pPr>
        <w:spacing w:line="600" w:lineRule="exact"/>
        <w:jc w:val="both"/>
        <w:rPr>
          <w:rFonts w:hint="default" w:ascii="Times New Roman" w:hAnsi="Times New Roman" w:eastAsia="仿宋_GB2312" w:cs="Times New Roman"/>
          <w:w w:val="90"/>
          <w:sz w:val="32"/>
          <w:szCs w:val="32"/>
          <w:lang w:val="en-US" w:eastAsia="zh-CN"/>
        </w:rPr>
      </w:pPr>
      <w:r>
        <w:rPr>
          <w:rFonts w:hint="default" w:ascii="Times New Roman" w:hAnsi="Times New Roman" w:eastAsia="仿宋_GB2312" w:cs="Times New Roman"/>
          <w:w w:val="90"/>
          <w:kern w:val="0"/>
          <w:sz w:val="32"/>
          <w:szCs w:val="32"/>
          <w:lang w:val="en-US" w:eastAsia="zh-CN"/>
        </w:rPr>
        <w:t>项目5：《阿坝日报》藏文版、《四川民族教育报》报刊费</w:t>
      </w:r>
      <w:r>
        <w:rPr>
          <w:rFonts w:hint="default" w:ascii="Times New Roman" w:hAnsi="Times New Roman" w:eastAsia="仿宋_GB2312" w:cs="Times New Roman"/>
          <w:w w:val="90"/>
          <w:sz w:val="32"/>
          <w:szCs w:val="32"/>
          <w:lang w:val="en-US" w:eastAsia="zh-CN"/>
        </w:rPr>
        <w:t>......49</w:t>
      </w:r>
    </w:p>
    <w:p>
      <w:pPr>
        <w:spacing w:line="600" w:lineRule="exact"/>
        <w:jc w:val="both"/>
        <w:rPr>
          <w:rFonts w:hint="default" w:ascii="Times New Roman" w:hAnsi="Times New Roman" w:eastAsia="仿宋_GB2312" w:cs="Times New Roman"/>
          <w:w w:val="90"/>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项目1：党外代表人士、民宗界代表人士新春茶话费</w:t>
      </w:r>
    </w:p>
    <w:p>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方正小标宋简体" w:cs="Times New Roman"/>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rPr>
          <w:rFonts w:hint="default" w:ascii="Times New Roman" w:hAnsi="Times New Roman" w:eastAsia="黑体" w:cs="Times New Roman"/>
          <w:b w:val="0"/>
          <w:bCs w:val="0"/>
          <w:sz w:val="32"/>
          <w:szCs w:val="32"/>
          <w:lang w:val="zh-CN"/>
        </w:rPr>
      </w:pPr>
      <w:r>
        <w:rPr>
          <w:rFonts w:hint="default" w:ascii="Times New Roman" w:hAnsi="Times New Roman" w:eastAsia="黑体" w:cs="Times New Roman"/>
          <w:b w:val="0"/>
          <w:bCs w:val="0"/>
          <w:sz w:val="32"/>
          <w:szCs w:val="32"/>
        </w:rPr>
        <w:t>一、</w:t>
      </w:r>
      <w:r>
        <w:rPr>
          <w:rFonts w:hint="default" w:ascii="Times New Roman" w:hAnsi="Times New Roman" w:eastAsia="黑体" w:cs="Times New Roman"/>
          <w:b w:val="0"/>
          <w:bCs w:val="0"/>
          <w:sz w:val="32"/>
          <w:szCs w:val="32"/>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为进一步巩固</w:t>
      </w:r>
      <w:r>
        <w:rPr>
          <w:rFonts w:hint="default" w:ascii="Times New Roman" w:hAnsi="Times New Roman" w:eastAsia="仿宋_GB2312" w:cs="Times New Roman"/>
          <w:sz w:val="32"/>
          <w:szCs w:val="32"/>
          <w:lang w:val="en-US" w:eastAsia="zh-CN"/>
        </w:rPr>
        <w:t>川</w:t>
      </w:r>
      <w:r>
        <w:rPr>
          <w:rFonts w:hint="default" w:ascii="Times New Roman" w:hAnsi="Times New Roman" w:eastAsia="仿宋_GB2312" w:cs="Times New Roman"/>
          <w:sz w:val="32"/>
          <w:szCs w:val="32"/>
          <w:lang w:val="zh-CN"/>
        </w:rPr>
        <w:t>爱国统一战线工作,加强党同党外人士的联系,促进我州政治稳定、经济发展。按</w:t>
      </w:r>
      <w:r>
        <w:rPr>
          <w:rFonts w:hint="default" w:ascii="Times New Roman" w:hAnsi="Times New Roman" w:eastAsia="仿宋_GB2312" w:cs="Times New Roman"/>
          <w:sz w:val="32"/>
          <w:szCs w:val="32"/>
          <w:lang w:val="en-US" w:eastAsia="zh-CN"/>
        </w:rPr>
        <w:t>统战职能职责要求</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于</w:t>
      </w:r>
      <w:r>
        <w:rPr>
          <w:rFonts w:hint="default" w:ascii="Times New Roman" w:hAnsi="Times New Roman" w:eastAsia="仿宋_GB2312" w:cs="Times New Roman"/>
          <w:sz w:val="32"/>
          <w:szCs w:val="32"/>
          <w:lang w:val="zh-CN"/>
        </w:rPr>
        <w:t>每年新春来临之际，召开由各族各界</w:t>
      </w:r>
      <w:r>
        <w:rPr>
          <w:rFonts w:hint="default" w:ascii="Times New Roman" w:hAnsi="Times New Roman" w:eastAsia="仿宋_GB2312" w:cs="Times New Roman"/>
          <w:sz w:val="32"/>
          <w:szCs w:val="32"/>
          <w:lang w:val="en-US" w:eastAsia="zh-CN"/>
        </w:rPr>
        <w:t>代表</w:t>
      </w:r>
      <w:r>
        <w:rPr>
          <w:rFonts w:hint="default" w:ascii="Times New Roman" w:hAnsi="Times New Roman" w:eastAsia="仿宋_GB2312" w:cs="Times New Roman"/>
          <w:sz w:val="32"/>
          <w:szCs w:val="32"/>
          <w:lang w:val="zh-CN"/>
        </w:rPr>
        <w:t>人士参加的新春茶话会，经费5万元。</w:t>
      </w:r>
    </w:p>
    <w:p>
      <w:pPr>
        <w:keepNext w:val="0"/>
        <w:keepLines w:val="0"/>
        <w:pageBreakBefore w:val="0"/>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看望、慰问党外人士，</w:t>
      </w:r>
      <w:r>
        <w:rPr>
          <w:rFonts w:hint="default" w:ascii="Times New Roman" w:hAnsi="Times New Roman" w:eastAsia="仿宋_GB2312" w:cs="Times New Roman"/>
          <w:sz w:val="32"/>
          <w:szCs w:val="32"/>
          <w:lang w:val="en-US" w:eastAsia="zh-CN"/>
        </w:rPr>
        <w:t>以期团结党外代表人士。</w:t>
      </w:r>
    </w:p>
    <w:p>
      <w:pPr>
        <w:keepNext w:val="0"/>
        <w:keepLines w:val="0"/>
        <w:pageBreakBefore w:val="0"/>
        <w:numPr>
          <w:ilvl w:val="0"/>
          <w:numId w:val="4"/>
        </w:numPr>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项目自评步骤及方法</w:t>
      </w:r>
    </w:p>
    <w:p>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经费是否用于茶话会，经费使用是否坚持效率优先，兼顾节约的原则，经费报销凭据是否真实可靠，经费使用成效如何。</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按州委统战部职能职责要求，于</w:t>
      </w:r>
      <w:r>
        <w:rPr>
          <w:rFonts w:hint="default" w:ascii="Times New Roman" w:hAnsi="Times New Roman" w:eastAsia="仿宋_GB2312" w:cs="Times New Roman"/>
          <w:sz w:val="32"/>
          <w:szCs w:val="32"/>
          <w:lang w:val="zh-CN"/>
        </w:rPr>
        <w:t>每年新春来临之际，召开由各族各界</w:t>
      </w:r>
      <w:r>
        <w:rPr>
          <w:rFonts w:hint="default" w:ascii="Times New Roman" w:hAnsi="Times New Roman" w:eastAsia="仿宋_GB2312" w:cs="Times New Roman"/>
          <w:sz w:val="32"/>
          <w:szCs w:val="32"/>
          <w:lang w:val="en-US" w:eastAsia="zh-CN"/>
        </w:rPr>
        <w:t>代表</w:t>
      </w:r>
      <w:r>
        <w:rPr>
          <w:rFonts w:hint="default" w:ascii="Times New Roman" w:hAnsi="Times New Roman" w:eastAsia="仿宋_GB2312" w:cs="Times New Roman"/>
          <w:sz w:val="32"/>
          <w:szCs w:val="32"/>
          <w:lang w:val="zh-CN"/>
        </w:rPr>
        <w:t>人士参加的新春茶话会。</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sz w:val="32"/>
          <w:szCs w:val="32"/>
          <w:lang w:val="zh-CN"/>
        </w:rPr>
        <w:t>（二）资金计划、到位及使用情况（可用表格形式反映）</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1.资金</w:t>
      </w:r>
      <w:r>
        <w:rPr>
          <w:rFonts w:hint="default" w:ascii="Times New Roman" w:hAnsi="Times New Roman" w:eastAsia="仿宋_GB2312" w:cs="Times New Roman"/>
          <w:sz w:val="32"/>
          <w:szCs w:val="32"/>
          <w:lang w:val="en-US" w:eastAsia="zh-CN"/>
        </w:rPr>
        <w:t>来源：</w:t>
      </w:r>
      <w:r>
        <w:rPr>
          <w:rFonts w:hint="default" w:ascii="Times New Roman" w:hAnsi="Times New Roman" w:eastAsia="仿宋_GB2312" w:cs="Times New Roman"/>
          <w:sz w:val="32"/>
          <w:szCs w:val="32"/>
          <w:lang w:val="zh-CN"/>
        </w:rPr>
        <w:t>州</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zh-CN"/>
        </w:rPr>
        <w:t>财政资金</w:t>
      </w:r>
      <w:r>
        <w:rPr>
          <w:rFonts w:hint="default" w:ascii="Times New Roman" w:hAnsi="Times New Roman" w:eastAsia="仿宋_GB2312" w:cs="Times New Roman"/>
          <w:sz w:val="32"/>
          <w:szCs w:val="32"/>
          <w:lang w:val="en-US" w:eastAsia="zh-CN"/>
        </w:rPr>
        <w:t>拨款</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2019年经费额度50000元。</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2.资金使用：</w:t>
      </w:r>
      <w:r>
        <w:rPr>
          <w:rFonts w:hint="default" w:ascii="Times New Roman" w:hAnsi="Times New Roman" w:eastAsia="仿宋_GB2312" w:cs="Times New Roman"/>
          <w:sz w:val="32"/>
          <w:szCs w:val="32"/>
          <w:lang w:val="en-US" w:eastAsia="zh-CN"/>
        </w:rPr>
        <w:t>2019年度支出8302元，用于茶话会，经费使用率16.6%。</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（三）项目财务管理情况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项目实施单位财务管理制度健全，严格执行财务管理制度，账务处理及时，会计核算规范。</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三、项目实施及管理情况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严格按照</w:t>
      </w:r>
      <w:r>
        <w:rPr>
          <w:rFonts w:hint="default" w:ascii="Times New Roman" w:hAnsi="Times New Roman" w:eastAsia="仿宋_GB2312" w:cs="Times New Roman"/>
          <w:sz w:val="32"/>
          <w:szCs w:val="32"/>
          <w:lang w:val="zh-CN"/>
        </w:rPr>
        <w:t>相关法律法规及项目管理制度，</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lang w:val="en-US" w:eastAsia="zh-CN"/>
        </w:rPr>
        <w:t>监管和项目资金报销凭证的审核、复核工作，按财经制度和单位内控管理依法依规支出</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eastAsia"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2019年项目完成，经费使用率16.6%。2019年进一步加强了与代表人士的联系和感情</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推动非公有制经济人士积极参与改革开放，推动经济发展和社会进步；进一步团结人心，有利于画好最大同心圆。</w:t>
      </w: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项目2：小车大修经费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w:t>
      </w:r>
      <w:r>
        <w:rPr>
          <w:rFonts w:hint="default" w:ascii="Times New Roman" w:hAnsi="Times New Roman" w:eastAsia="黑体" w:cs="Times New Roman"/>
          <w:sz w:val="32"/>
          <w:szCs w:val="32"/>
          <w:lang w:val="zh-CN" w:eastAsia="zh-CN"/>
        </w:rPr>
        <w:t>目概况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小</w:t>
      </w:r>
      <w:r>
        <w:rPr>
          <w:rFonts w:hint="default" w:ascii="Times New Roman" w:hAnsi="Times New Roman" w:eastAsia="仿宋_GB2312" w:cs="Times New Roman"/>
          <w:sz w:val="32"/>
          <w:szCs w:val="32"/>
          <w:lang w:val="zh-CN"/>
        </w:rPr>
        <w:t>车大修经费，总金额8万元，州委统战部</w:t>
      </w:r>
      <w:r>
        <w:rPr>
          <w:rFonts w:hint="default" w:ascii="Times New Roman" w:hAnsi="Times New Roman" w:eastAsia="仿宋_GB2312" w:cs="Times New Roman"/>
          <w:sz w:val="32"/>
          <w:szCs w:val="32"/>
          <w:lang w:val="en-US" w:eastAsia="zh-CN"/>
        </w:rPr>
        <w:t>5辆公车，4辆公车均已累计行驶60万公里以上</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lang w:val="en-US" w:eastAsia="zh-CN"/>
        </w:rPr>
        <w:t>且</w:t>
      </w:r>
      <w:r>
        <w:rPr>
          <w:rFonts w:hint="default" w:ascii="Times New Roman" w:hAnsi="Times New Roman" w:eastAsia="仿宋_GB2312" w:cs="Times New Roman"/>
          <w:sz w:val="32"/>
          <w:szCs w:val="32"/>
          <w:lang w:val="zh-CN"/>
        </w:rPr>
        <w:t>多年未进行过大修，为了保障</w:t>
      </w:r>
      <w:r>
        <w:rPr>
          <w:rFonts w:hint="default" w:ascii="Times New Roman" w:hAnsi="Times New Roman" w:eastAsia="仿宋_GB2312" w:cs="Times New Roman"/>
          <w:sz w:val="32"/>
          <w:szCs w:val="32"/>
          <w:lang w:val="en-US" w:eastAsia="zh-CN"/>
        </w:rPr>
        <w:t>行车</w:t>
      </w:r>
      <w:r>
        <w:rPr>
          <w:rFonts w:hint="default" w:ascii="Times New Roman" w:hAnsi="Times New Roman" w:eastAsia="仿宋_GB2312" w:cs="Times New Roman"/>
          <w:sz w:val="32"/>
          <w:szCs w:val="32"/>
          <w:lang w:val="zh-CN"/>
        </w:rPr>
        <w:t>安全，拟于</w:t>
      </w:r>
      <w:r>
        <w:rPr>
          <w:rFonts w:hint="default" w:ascii="Times New Roman" w:hAnsi="Times New Roman" w:eastAsia="仿宋_GB2312" w:cs="Times New Roman"/>
          <w:sz w:val="32"/>
          <w:szCs w:val="32"/>
          <w:lang w:val="en-US" w:eastAsia="zh-CN"/>
        </w:rPr>
        <w:t>每</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lang w:val="en-US" w:eastAsia="zh-CN"/>
        </w:rPr>
        <w:t>安排一辆</w:t>
      </w:r>
      <w:r>
        <w:rPr>
          <w:rFonts w:hint="default" w:ascii="Times New Roman" w:hAnsi="Times New Roman" w:eastAsia="仿宋_GB2312" w:cs="Times New Roman"/>
          <w:sz w:val="32"/>
          <w:szCs w:val="32"/>
          <w:lang w:val="zh-CN"/>
        </w:rPr>
        <w:t>小车大修。</w:t>
      </w:r>
    </w:p>
    <w:p>
      <w:pPr>
        <w:keepNext w:val="0"/>
        <w:keepLines w:val="0"/>
        <w:pageBreakBefore w:val="0"/>
        <w:kinsoku/>
        <w:wordWrap/>
        <w:overflowPunct/>
        <w:topLinePunct w:val="0"/>
        <w:autoSpaceDE/>
        <w:autoSpaceDN/>
        <w:bidi w:val="0"/>
        <w:adjustRightInd w:val="0"/>
        <w:snapToGrid w:val="0"/>
        <w:spacing w:line="578" w:lineRule="exact"/>
        <w:ind w:firstLine="643" w:firstLineChars="20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保障公车安全行驶。</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经费是否用于项目本身，经费使用是否坚持效率优先，兼顾节约的原则，经费报销凭据是否真实可靠，经费使用成效如何。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二、项目资金申报及使用情况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sz w:val="32"/>
          <w:szCs w:val="32"/>
          <w:lang w:val="zh-CN"/>
        </w:rPr>
        <w:t>（一）资金计划、到位及使用情况（可用表格形式反映）</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1.资金</w:t>
      </w:r>
      <w:r>
        <w:rPr>
          <w:rFonts w:hint="default" w:ascii="Times New Roman" w:hAnsi="Times New Roman" w:eastAsia="仿宋_GB2312" w:cs="Times New Roman"/>
          <w:sz w:val="32"/>
          <w:szCs w:val="32"/>
          <w:lang w:val="en-US" w:eastAsia="zh-CN"/>
        </w:rPr>
        <w:t>来源：</w:t>
      </w:r>
      <w:r>
        <w:rPr>
          <w:rFonts w:hint="default" w:ascii="Times New Roman" w:hAnsi="Times New Roman" w:eastAsia="仿宋_GB2312" w:cs="Times New Roman"/>
          <w:sz w:val="32"/>
          <w:szCs w:val="32"/>
          <w:lang w:val="zh-CN"/>
        </w:rPr>
        <w:t>州</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zh-CN"/>
        </w:rPr>
        <w:t>财政资金</w:t>
      </w:r>
      <w:r>
        <w:rPr>
          <w:rFonts w:hint="default" w:ascii="Times New Roman" w:hAnsi="Times New Roman" w:eastAsia="仿宋_GB2312" w:cs="Times New Roman"/>
          <w:sz w:val="32"/>
          <w:szCs w:val="32"/>
          <w:lang w:val="en-US" w:eastAsia="zh-CN"/>
        </w:rPr>
        <w:t>拨款，2019年经费额度80000元。</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2．资金使用：</w:t>
      </w:r>
      <w:r>
        <w:rPr>
          <w:rFonts w:hint="default" w:ascii="Times New Roman" w:hAnsi="Times New Roman" w:eastAsia="仿宋_GB2312" w:cs="Times New Roman"/>
          <w:sz w:val="32"/>
          <w:szCs w:val="32"/>
          <w:lang w:val="en-US" w:eastAsia="zh-CN"/>
        </w:rPr>
        <w:t>2019年度支出75393元，经费使用率94.24%。</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w:t>
      </w:r>
      <w:r>
        <w:rPr>
          <w:rFonts w:hint="default" w:ascii="Times New Roman" w:hAnsi="Times New Roman" w:eastAsia="仿宋_GB2312" w:cs="Times New Roman"/>
          <w:b/>
          <w:sz w:val="32"/>
          <w:szCs w:val="32"/>
          <w:lang w:val="en-US" w:eastAsia="zh-CN"/>
        </w:rPr>
        <w:t>二</w:t>
      </w:r>
      <w:r>
        <w:rPr>
          <w:rFonts w:hint="default" w:ascii="Times New Roman" w:hAnsi="Times New Roman" w:eastAsia="仿宋_GB2312" w:cs="Times New Roman"/>
          <w:b/>
          <w:sz w:val="32"/>
          <w:szCs w:val="32"/>
          <w:lang w:val="zh-CN"/>
        </w:rPr>
        <w:t>）项目财务管理情况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项目实施单位财务管理制度健全，严格执行财务管理制度，账务处理及时，会计核算规范。</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严格按照</w:t>
      </w:r>
      <w:r>
        <w:rPr>
          <w:rFonts w:hint="default" w:ascii="Times New Roman" w:hAnsi="Times New Roman" w:eastAsia="仿宋_GB2312" w:cs="Times New Roman"/>
          <w:sz w:val="32"/>
          <w:szCs w:val="32"/>
          <w:lang w:val="zh-CN"/>
        </w:rPr>
        <w:t>相关法律法规及项目管理制度，</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lang w:val="en-US" w:eastAsia="zh-CN"/>
        </w:rPr>
        <w:t>监管和项目资金报销凭证的审核、复核工作，按财经制度和单位内控管理依法依规支出</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eastAsia="仿宋_GB2312" w:cs="Times New Roman"/>
          <w:sz w:val="32"/>
          <w:szCs w:val="32"/>
          <w:lang w:val="zh-CN"/>
        </w:rPr>
        <w:tab/>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2019年项目完成，经费使用率94.24%。2019年既进行了公车大修，有效保障了行车安全，又节约了经费额度的5.76%</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spacing w:line="578"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val="en-US" w:eastAsia="zh-CN"/>
        </w:rPr>
        <w:t>项目3：伊斯兰协会四进及法制宣传工作经费项目</w:t>
      </w:r>
    </w:p>
    <w:p>
      <w:pPr>
        <w:keepNext w:val="0"/>
        <w:keepLines w:val="0"/>
        <w:pageBreakBefore w:val="0"/>
        <w:kinsoku/>
        <w:wordWrap/>
        <w:overflowPunct/>
        <w:topLinePunct w:val="0"/>
        <w:autoSpaceDE/>
        <w:autoSpaceDN/>
        <w:bidi w:val="0"/>
        <w:spacing w:line="578"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一、项目概况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结合依法治州的工作纲要和法律“七进”，积极配合州民宗委采用“卧尔兹”巡回宣讲的形式深入到清真寺集中宣传的方式，同时请司法人员现场讲法、开展义务法律咨询和法律服务、发放书籍资料，从而提高宗教界人士和信教群众学法、知法、守法、用法的能力，为维护社会稳定、经济发展奠定基础，需宣传费用8万元。</w:t>
      </w:r>
    </w:p>
    <w:p>
      <w:pPr>
        <w:keepNext w:val="0"/>
        <w:keepLines w:val="0"/>
        <w:pageBreakBefore w:val="0"/>
        <w:kinsoku/>
        <w:wordWrap/>
        <w:overflowPunct/>
        <w:topLinePunct w:val="0"/>
        <w:autoSpaceDE/>
        <w:autoSpaceDN/>
        <w:bidi w:val="0"/>
        <w:adjustRightInd w:val="0"/>
        <w:snapToGrid w:val="0"/>
        <w:spacing w:line="578" w:lineRule="exact"/>
        <w:ind w:firstLine="643" w:firstLineChars="20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提高宗教界人士和信教群众学法、知法、守法、用法的能力，为维护社会稳定、经济发展奠定基础。</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经费是否用于项目本身，经费使用是否坚持效率优先，兼顾节约的原则，经费报销凭据是否真实可靠，经费使用成效如何。</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二、项目资金申报及使用情况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sz w:val="32"/>
          <w:szCs w:val="32"/>
          <w:lang w:val="zh-CN"/>
        </w:rPr>
        <w:t>（一）资金计划、到位及使用情况（可用表格形式反映）</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1.资金</w:t>
      </w:r>
      <w:r>
        <w:rPr>
          <w:rFonts w:hint="default" w:ascii="Times New Roman" w:hAnsi="Times New Roman" w:eastAsia="仿宋_GB2312" w:cs="Times New Roman"/>
          <w:sz w:val="32"/>
          <w:szCs w:val="32"/>
          <w:lang w:val="en-US" w:eastAsia="zh-CN"/>
        </w:rPr>
        <w:t>来源：</w:t>
      </w:r>
      <w:r>
        <w:rPr>
          <w:rFonts w:hint="default" w:ascii="Times New Roman" w:hAnsi="Times New Roman" w:eastAsia="仿宋_GB2312" w:cs="Times New Roman"/>
          <w:sz w:val="32"/>
          <w:szCs w:val="32"/>
          <w:lang w:val="zh-CN"/>
        </w:rPr>
        <w:t>州</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zh-CN"/>
        </w:rPr>
        <w:t>财政资金</w:t>
      </w:r>
      <w:r>
        <w:rPr>
          <w:rFonts w:hint="default" w:ascii="Times New Roman" w:hAnsi="Times New Roman" w:eastAsia="仿宋_GB2312" w:cs="Times New Roman"/>
          <w:sz w:val="32"/>
          <w:szCs w:val="32"/>
          <w:lang w:val="en-US" w:eastAsia="zh-CN"/>
        </w:rPr>
        <w:t>拨款，2019年经费额度80000元。</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2．资金使用：</w:t>
      </w:r>
      <w:r>
        <w:rPr>
          <w:rFonts w:hint="default" w:ascii="Times New Roman" w:hAnsi="Times New Roman" w:eastAsia="仿宋_GB2312" w:cs="Times New Roman"/>
          <w:sz w:val="32"/>
          <w:szCs w:val="32"/>
          <w:lang w:val="en-US" w:eastAsia="zh-CN"/>
        </w:rPr>
        <w:t>2019年度支出80000元，经费使用率100%。</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w:t>
      </w:r>
      <w:r>
        <w:rPr>
          <w:rFonts w:hint="default" w:ascii="Times New Roman" w:hAnsi="Times New Roman" w:eastAsia="仿宋_GB2312" w:cs="Times New Roman"/>
          <w:b/>
          <w:sz w:val="32"/>
          <w:szCs w:val="32"/>
          <w:lang w:val="en-US" w:eastAsia="zh-CN"/>
        </w:rPr>
        <w:t>二</w:t>
      </w:r>
      <w:r>
        <w:rPr>
          <w:rFonts w:hint="default" w:ascii="Times New Roman" w:hAnsi="Times New Roman" w:eastAsia="仿宋_GB2312" w:cs="Times New Roman"/>
          <w:b/>
          <w:sz w:val="32"/>
          <w:szCs w:val="32"/>
          <w:lang w:val="zh-CN"/>
        </w:rPr>
        <w:t>）项目财务管理情况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项目实施单位财务管理制度健全，严格执行财务管理制度，账务处理及时，会计核算规范。</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黑体" w:cs="Times New Roman"/>
          <w:b w:val="0"/>
          <w:bCs/>
          <w:sz w:val="32"/>
          <w:szCs w:val="32"/>
          <w:lang w:val="zh-CN"/>
        </w:rPr>
      </w:pPr>
      <w:r>
        <w:rPr>
          <w:rFonts w:hint="default" w:ascii="Times New Roman" w:hAnsi="Times New Roman" w:eastAsia="黑体" w:cs="Times New Roman"/>
          <w:b w:val="0"/>
          <w:bCs/>
          <w:sz w:val="32"/>
          <w:szCs w:val="32"/>
          <w:lang w:val="zh-CN"/>
        </w:rPr>
        <w:t>三、项目实施及管理情况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严格按照</w:t>
      </w:r>
      <w:r>
        <w:rPr>
          <w:rFonts w:hint="default" w:ascii="Times New Roman" w:hAnsi="Times New Roman" w:eastAsia="仿宋_GB2312" w:cs="Times New Roman"/>
          <w:sz w:val="32"/>
          <w:szCs w:val="32"/>
          <w:lang w:val="zh-CN"/>
        </w:rPr>
        <w:t>相关法律法规及项目管理制度，</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lang w:val="en-US" w:eastAsia="zh-CN"/>
        </w:rPr>
        <w:t>监管和项目资金报销凭证的审核、复核工作，按财经制度和单位内控管理依法依规支出</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b w:val="0"/>
          <w:bCs/>
          <w:sz w:val="32"/>
          <w:szCs w:val="32"/>
          <w:lang w:val="zh-CN"/>
        </w:rPr>
        <w:t>四、项目绩效情况</w:t>
      </w:r>
      <w:r>
        <w:rPr>
          <w:rFonts w:hint="default" w:ascii="Times New Roman" w:hAnsi="Times New Roman" w:eastAsia="仿宋_GB2312" w:cs="Times New Roman"/>
          <w:sz w:val="32"/>
          <w:szCs w:val="32"/>
          <w:lang w:val="zh-CN"/>
        </w:rPr>
        <w:tab/>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2019年项目完成，经费使用率100%。2019年</w:t>
      </w:r>
      <w:r>
        <w:rPr>
          <w:rFonts w:hint="default" w:ascii="Times New Roman" w:hAnsi="Times New Roman" w:eastAsia="仿宋_GB2312" w:cs="Times New Roman"/>
          <w:sz w:val="32"/>
          <w:szCs w:val="32"/>
          <w:lang w:val="zh-CN"/>
        </w:rPr>
        <w:t>积极配合州民宗委采用“卧尔兹”巡回宣讲的形式深入到清真寺集中宣传的方式，同时请司法人员现场讲法、开展义务法律咨询和法律服务、发放书籍资料，从而提高宗教界人士和信教群众学法、知法、守法、用法的能力和行为，为维护社会稳定、经济发展奠定</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zh-CN"/>
        </w:rPr>
        <w:t>基础。</w:t>
      </w:r>
    </w:p>
    <w:p>
      <w:pPr>
        <w:keepNext w:val="0"/>
        <w:keepLines w:val="0"/>
        <w:pageBreakBefore w:val="0"/>
        <w:kinsoku/>
        <w:wordWrap/>
        <w:overflowPunct/>
        <w:topLinePunct w:val="0"/>
        <w:autoSpaceDE/>
        <w:autoSpaceDN/>
        <w:bidi w:val="0"/>
        <w:spacing w:line="578" w:lineRule="exact"/>
        <w:jc w:val="both"/>
        <w:textAlignment w:val="auto"/>
        <w:rPr>
          <w:rFonts w:hint="default" w:ascii="Times New Roman" w:hAnsi="Times New Roman" w:eastAsia="方正小标宋简体" w:cs="Times New Roman"/>
          <w:sz w:val="32"/>
          <w:szCs w:val="32"/>
          <w:lang w:val="en-US" w:eastAsia="zh-CN"/>
        </w:rPr>
      </w:pPr>
    </w:p>
    <w:p>
      <w:pPr>
        <w:keepNext w:val="0"/>
        <w:keepLines w:val="0"/>
        <w:pageBreakBefore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w w:val="90"/>
          <w:sz w:val="32"/>
          <w:szCs w:val="32"/>
          <w:lang w:val="en-US" w:eastAsia="zh-CN"/>
        </w:rPr>
      </w:pPr>
      <w:r>
        <w:rPr>
          <w:rFonts w:hint="default" w:ascii="Times New Roman" w:hAnsi="Times New Roman" w:eastAsia="方正小标宋简体" w:cs="Times New Roman"/>
          <w:sz w:val="32"/>
          <w:szCs w:val="32"/>
          <w:lang w:val="en-US" w:eastAsia="zh-CN"/>
        </w:rPr>
        <w:t>项目4：</w:t>
      </w:r>
      <w:r>
        <w:rPr>
          <w:rFonts w:hint="default" w:ascii="Times New Roman" w:hAnsi="Times New Roman" w:eastAsia="方正小标宋简体" w:cs="Times New Roman"/>
          <w:w w:val="90"/>
          <w:sz w:val="32"/>
          <w:szCs w:val="32"/>
          <w:lang w:val="en-US" w:eastAsia="zh-CN"/>
        </w:rPr>
        <w:t>《中国共产党统一战线工作条例》、新《宗教事务条例》、习总书记重要论述宣讲等宣传学习活动经费</w:t>
      </w:r>
    </w:p>
    <w:p>
      <w:pPr>
        <w:keepNext w:val="0"/>
        <w:keepLines w:val="0"/>
        <w:pageBreakBefore w:val="0"/>
        <w:kinsoku/>
        <w:wordWrap/>
        <w:overflowPunct/>
        <w:topLinePunct w:val="0"/>
        <w:autoSpaceDE/>
        <w:autoSpaceDN/>
        <w:bidi w:val="0"/>
        <w:spacing w:line="578"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中国共产党统一战线工作条例》于2015年5月正式颁布，新《宗教事务条例》于2017年8月颁布、《条例》作为主中国共产党关于统一战线工作的第一部法规，全面贯彻中共十八大以来习近平同志为总书记的中共中央关于统一战线的思想新要求，明确了一系列重要理论观点和政策规定，全面规范了各领域各方面统战工作，是推进统战工作制度化、规范化、程序化建设的重要标志。学习好、领会好、贯彻组织实施好〈条例〉精神作为当前和今后一个时期统一战线工作的首要政治任务，对各县统战部门、各方面代表人士开展宣传学习活动，并且对在宣传实践活动中好的做法、好的经验和主要成效进行宣传报道</w:t>
      </w:r>
      <w:r>
        <w:rPr>
          <w:rFonts w:hint="default" w:ascii="Times New Roman" w:hAnsi="Times New Roman" w:eastAsia="仿宋_GB2312" w:cs="Times New Roman"/>
          <w:sz w:val="32"/>
          <w:szCs w:val="32"/>
          <w:lang w:val="en-US" w:eastAsia="zh-CN"/>
        </w:rPr>
        <w:t>要形成常态化机制</w:t>
      </w:r>
      <w:r>
        <w:rPr>
          <w:rFonts w:hint="default" w:ascii="Times New Roman" w:hAnsi="Times New Roman" w:eastAsia="仿宋_GB2312" w:cs="Times New Roman"/>
          <w:sz w:val="32"/>
          <w:szCs w:val="32"/>
          <w:lang w:val="zh-CN"/>
        </w:rPr>
        <w:t>。由于此项工作面大，任务重，开展工作战线长，需工作经费20万元。</w:t>
      </w:r>
      <w:r>
        <w:rPr>
          <w:rFonts w:hint="default" w:ascii="Times New Roman" w:hAnsi="Times New Roman" w:eastAsia="仿宋_GB2312" w:cs="Times New Roman"/>
          <w:sz w:val="32"/>
          <w:szCs w:val="32"/>
          <w:lang w:val="en-US" w:eastAsia="zh-CN"/>
        </w:rPr>
        <w:t xml:space="preserve">  </w:t>
      </w:r>
    </w:p>
    <w:p>
      <w:pPr>
        <w:keepNext w:val="0"/>
        <w:keepLines w:val="0"/>
        <w:pageBreakBefore w:val="0"/>
        <w:numPr>
          <w:ilvl w:val="0"/>
          <w:numId w:val="5"/>
        </w:numPr>
        <w:kinsoku/>
        <w:wordWrap/>
        <w:overflowPunct/>
        <w:topLinePunct w:val="0"/>
        <w:autoSpaceDE/>
        <w:autoSpaceDN/>
        <w:bidi w:val="0"/>
        <w:adjustRightInd w:val="0"/>
        <w:snapToGrid w:val="0"/>
        <w:spacing w:line="578" w:lineRule="exact"/>
        <w:ind w:firstLine="643" w:firstLineChars="20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项目绩效目标</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形成针对全州</w:t>
      </w:r>
      <w:r>
        <w:rPr>
          <w:rFonts w:hint="default" w:ascii="Times New Roman" w:hAnsi="Times New Roman" w:eastAsia="仿宋_GB2312" w:cs="Times New Roman"/>
          <w:sz w:val="32"/>
          <w:szCs w:val="32"/>
          <w:lang w:val="zh-CN"/>
        </w:rPr>
        <w:t>各县宣传学习</w:t>
      </w:r>
      <w:r>
        <w:rPr>
          <w:rFonts w:hint="default" w:ascii="Times New Roman" w:hAnsi="Times New Roman" w:eastAsia="仿宋_GB2312" w:cs="Times New Roman"/>
          <w:sz w:val="32"/>
          <w:szCs w:val="32"/>
          <w:lang w:val="en-US" w:eastAsia="zh-CN"/>
        </w:rPr>
        <w:t>统战条例的常态化机制</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经费是否用于项目本身，经费使用是否坚持效率优先，兼顾节约的原则，经费报销凭据是否真实可靠，经费使用成效如何。</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sz w:val="32"/>
          <w:szCs w:val="32"/>
          <w:lang w:val="zh-CN"/>
        </w:rPr>
        <w:t>（一）资金计划、到位及使用情况（可用表格形式反映）</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1.资金</w:t>
      </w:r>
      <w:r>
        <w:rPr>
          <w:rFonts w:hint="default" w:ascii="Times New Roman" w:hAnsi="Times New Roman" w:eastAsia="仿宋_GB2312" w:cs="Times New Roman"/>
          <w:sz w:val="32"/>
          <w:szCs w:val="32"/>
          <w:lang w:val="en-US" w:eastAsia="zh-CN"/>
        </w:rPr>
        <w:t>来源：</w:t>
      </w:r>
      <w:r>
        <w:rPr>
          <w:rFonts w:hint="default" w:ascii="Times New Roman" w:hAnsi="Times New Roman" w:eastAsia="仿宋_GB2312" w:cs="Times New Roman"/>
          <w:sz w:val="32"/>
          <w:szCs w:val="32"/>
          <w:lang w:val="zh-CN"/>
        </w:rPr>
        <w:t>州</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zh-CN"/>
        </w:rPr>
        <w:t>财政资金</w:t>
      </w:r>
      <w:r>
        <w:rPr>
          <w:rFonts w:hint="default" w:ascii="Times New Roman" w:hAnsi="Times New Roman" w:eastAsia="仿宋_GB2312" w:cs="Times New Roman"/>
          <w:sz w:val="32"/>
          <w:szCs w:val="32"/>
          <w:lang w:val="en-US" w:eastAsia="zh-CN"/>
        </w:rPr>
        <w:t>拨款，2019年经费额度200000元。</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2．资金使用：</w:t>
      </w:r>
      <w:r>
        <w:rPr>
          <w:rFonts w:hint="default" w:ascii="Times New Roman" w:hAnsi="Times New Roman" w:eastAsia="仿宋_GB2312" w:cs="Times New Roman"/>
          <w:sz w:val="32"/>
          <w:szCs w:val="32"/>
          <w:lang w:val="en-US" w:eastAsia="zh-CN"/>
        </w:rPr>
        <w:t>2019年度支出200000元，经费使用率100%。</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w:t>
      </w:r>
      <w:r>
        <w:rPr>
          <w:rFonts w:hint="default" w:ascii="Times New Roman" w:hAnsi="Times New Roman" w:eastAsia="仿宋_GB2312" w:cs="Times New Roman"/>
          <w:b/>
          <w:sz w:val="32"/>
          <w:szCs w:val="32"/>
          <w:lang w:val="en-US" w:eastAsia="zh-CN"/>
        </w:rPr>
        <w:t>二</w:t>
      </w:r>
      <w:r>
        <w:rPr>
          <w:rFonts w:hint="default" w:ascii="Times New Roman" w:hAnsi="Times New Roman" w:eastAsia="仿宋_GB2312" w:cs="Times New Roman"/>
          <w:b/>
          <w:sz w:val="32"/>
          <w:szCs w:val="32"/>
          <w:lang w:val="zh-CN"/>
        </w:rPr>
        <w:t>）项目财务管理情况</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项目实施单位财务管理制度健全，严格执行财务管理制度，账务处理及时，会计核算规范。</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三、项目实施及管理情况</w:t>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严格按照</w:t>
      </w:r>
      <w:r>
        <w:rPr>
          <w:rFonts w:hint="default" w:ascii="Times New Roman" w:hAnsi="Times New Roman" w:eastAsia="仿宋_GB2312" w:cs="Times New Roman"/>
          <w:sz w:val="32"/>
          <w:szCs w:val="32"/>
          <w:lang w:val="zh-CN"/>
        </w:rPr>
        <w:t>相关法律法规及项目管理制度，</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lang w:val="en-US" w:eastAsia="zh-CN"/>
        </w:rPr>
        <w:t>监管和项目资金报销凭证的审核、复核工作，按财经制度和单位内控管理依法依规支出</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578" w:lineRule="exact"/>
        <w:ind w:firstLine="720"/>
        <w:jc w:val="both"/>
        <w:textAlignment w:val="auto"/>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eastAsia="黑体" w:cs="Times New Roman"/>
          <w:sz w:val="32"/>
          <w:szCs w:val="32"/>
          <w:lang w:val="zh-CN"/>
        </w:rPr>
        <w:tab/>
      </w:r>
    </w:p>
    <w:p>
      <w:pPr>
        <w:keepNext w:val="0"/>
        <w:keepLines w:val="0"/>
        <w:pageBreakBefore w:val="0"/>
        <w:kinsoku/>
        <w:wordWrap/>
        <w:overflowPunct/>
        <w:topLinePunct w:val="0"/>
        <w:autoSpaceDE/>
        <w:autoSpaceDN/>
        <w:bidi w:val="0"/>
        <w:adjustRightInd w:val="0"/>
        <w:snapToGrid w:val="0"/>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2019年项目完成，经费使用率100%。2019年较好地完成了统战条例宣传各项工作</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spacing w:line="578" w:lineRule="exact"/>
        <w:jc w:val="both"/>
        <w:textAlignment w:val="auto"/>
        <w:rPr>
          <w:rFonts w:hint="default" w:ascii="Times New Roman" w:hAnsi="Times New Roman" w:eastAsia="仿宋_GB2312" w:cs="Times New Roman"/>
          <w:sz w:val="32"/>
          <w:szCs w:val="32"/>
          <w:lang w:val="en-US" w:eastAsia="zh-CN"/>
        </w:rPr>
      </w:pPr>
    </w:p>
    <w:p>
      <w:pPr>
        <w:spacing w:line="600" w:lineRule="exact"/>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项目5：《阿坝日报》藏文版、《四川民族教育报》</w:t>
      </w:r>
    </w:p>
    <w:p>
      <w:pPr>
        <w:spacing w:line="600" w:lineRule="exact"/>
        <w:jc w:val="center"/>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报刊费</w:t>
      </w:r>
    </w:p>
    <w:p>
      <w:pPr>
        <w:spacing w:line="600" w:lineRule="exact"/>
        <w:jc w:val="both"/>
        <w:rPr>
          <w:rFonts w:hint="default" w:ascii="Times New Roman" w:hAnsi="Times New Roman" w:eastAsia="方正小标宋简体" w:cs="Times New Roman"/>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（一）项目基本情况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经州委研究同意,从2008年起由统战部统一为全州248座开放寺庙僧人订19848份《阿坝报》藏文版，2008年至2011年每年需经费8万元，由于纸张涨价，从2017年起邮政局将报刊费调整为每年13.1万元。《四川民族教育报》是由我州主管主办的我省唯一以服务民族教育发展为主题的专业性报纸，是宣传党的民族教育方针政策、展示全省民族教育事业发展成就和交流教育工作者教育教学经验的重要平台。做好《四川民族教育报》征订工作，是贯彻党的民族教育方针政策的需要，是推进民族教育事业发展、增强民族地区发展后劲的需要。按照</w:t>
      </w:r>
      <w:r>
        <w:rPr>
          <w:rFonts w:hint="default" w:ascii="Times New Roman" w:hAnsi="Times New Roman" w:eastAsia="仿宋_GB2312" w:cs="Times New Roman"/>
          <w:sz w:val="32"/>
          <w:szCs w:val="32"/>
          <w:lang w:val="en-US" w:eastAsia="zh-CN"/>
        </w:rPr>
        <w:t>刘</w:t>
      </w:r>
      <w:r>
        <w:rPr>
          <w:rFonts w:hint="default" w:ascii="Times New Roman" w:hAnsi="Times New Roman" w:eastAsia="仿宋_GB2312" w:cs="Times New Roman"/>
          <w:sz w:val="32"/>
          <w:szCs w:val="32"/>
          <w:lang w:val="zh-CN"/>
        </w:rPr>
        <w:t>作明书记的批示要求，州委统战部从</w:t>
      </w:r>
      <w:r>
        <w:rPr>
          <w:rFonts w:hint="default" w:ascii="Times New Roman" w:hAnsi="Times New Roman" w:eastAsia="仿宋_GB2312" w:cs="Times New Roman"/>
          <w:sz w:val="32"/>
          <w:szCs w:val="32"/>
          <w:lang w:val="en-US" w:eastAsia="zh-CN"/>
        </w:rPr>
        <w:t>2017</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lang w:val="en-US" w:eastAsia="zh-CN"/>
        </w:rPr>
        <w:t>7月</w:t>
      </w:r>
      <w:r>
        <w:rPr>
          <w:rFonts w:hint="default" w:ascii="Times New Roman" w:hAnsi="Times New Roman" w:eastAsia="仿宋_GB2312" w:cs="Times New Roman"/>
          <w:sz w:val="32"/>
          <w:szCs w:val="32"/>
          <w:lang w:val="zh-CN"/>
        </w:rPr>
        <w:t>起每年要为全州29</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座宗教场所订阅该刊物。经概算29</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座寺庙×115.2元/份＝33</w:t>
      </w:r>
      <w:r>
        <w:rPr>
          <w:rFonts w:hint="eastAsia" w:ascii="Times New Roman" w:hAnsi="Times New Roman" w:eastAsia="仿宋_GB2312" w:cs="Times New Roman"/>
          <w:sz w:val="32"/>
          <w:szCs w:val="32"/>
          <w:lang w:val="en-US" w:eastAsia="zh-CN"/>
        </w:rPr>
        <w:t>638.4</w:t>
      </w:r>
      <w:r>
        <w:rPr>
          <w:rFonts w:hint="default" w:ascii="Times New Roman" w:hAnsi="Times New Roman" w:eastAsia="仿宋_GB2312" w:cs="Times New Roman"/>
          <w:sz w:val="32"/>
          <w:szCs w:val="32"/>
          <w:lang w:val="zh-CN"/>
        </w:rPr>
        <w:t>元。共需报刊征订费</w:t>
      </w:r>
      <w:r>
        <w:rPr>
          <w:rFonts w:hint="eastAsia" w:ascii="Times New Roman" w:hAnsi="Times New Roman" w:eastAsia="仿宋_GB2312" w:cs="Times New Roman"/>
          <w:sz w:val="32"/>
          <w:szCs w:val="32"/>
          <w:lang w:val="en-US" w:eastAsia="zh-CN"/>
        </w:rPr>
        <w:t>约</w:t>
      </w:r>
      <w:r>
        <w:rPr>
          <w:rFonts w:hint="default" w:ascii="Times New Roman" w:hAnsi="Times New Roman" w:eastAsia="仿宋_GB2312" w:cs="Times New Roman"/>
          <w:sz w:val="32"/>
          <w:szCs w:val="32"/>
          <w:lang w:val="zh-CN"/>
        </w:rPr>
        <w:t>16.5万元。</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宣传党的方针政策、展示</w:t>
      </w:r>
      <w:r>
        <w:rPr>
          <w:rFonts w:hint="default" w:ascii="Times New Roman" w:hAnsi="Times New Roman" w:eastAsia="仿宋_GB2312" w:cs="Times New Roman"/>
          <w:sz w:val="32"/>
          <w:szCs w:val="32"/>
          <w:lang w:val="en-US" w:eastAsia="zh-CN"/>
        </w:rPr>
        <w:t>惠民政策、</w:t>
      </w:r>
      <w:r>
        <w:rPr>
          <w:rFonts w:hint="default" w:ascii="Times New Roman" w:hAnsi="Times New Roman" w:eastAsia="仿宋_GB2312" w:cs="Times New Roman"/>
          <w:sz w:val="32"/>
          <w:szCs w:val="32"/>
          <w:lang w:val="zh-CN"/>
        </w:rPr>
        <w:t>全省民族教育事业发展成就和交流教育工作者教育教学经验，推进民族教育事业发展、增强民族地区发展后劲。</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（三）项目自评步骤及方法</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经费是否用于项目本身，经费使用是否坚持效率优先，兼顾节约的原则，经费报销凭据是否真实可靠，经费使用成效如何。</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二、项目资金申报及使用情况</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（一）项目资金申报及批复情况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经州委研究同意,从2008年起由统战部统一为全州248座开放寺庙僧人订19848份《阿坝报》藏文版；按照</w:t>
      </w:r>
      <w:r>
        <w:rPr>
          <w:rFonts w:hint="default" w:ascii="Times New Roman" w:hAnsi="Times New Roman" w:eastAsia="仿宋_GB2312" w:cs="Times New Roman"/>
          <w:sz w:val="32"/>
          <w:szCs w:val="32"/>
          <w:lang w:val="en-US" w:eastAsia="zh-CN"/>
        </w:rPr>
        <w:t>州委刘</w:t>
      </w:r>
      <w:r>
        <w:rPr>
          <w:rFonts w:hint="default" w:ascii="Times New Roman" w:hAnsi="Times New Roman" w:eastAsia="仿宋_GB2312" w:cs="Times New Roman"/>
          <w:sz w:val="32"/>
          <w:szCs w:val="32"/>
          <w:lang w:val="zh-CN"/>
        </w:rPr>
        <w:t>作明书记的批示要求，州委统战部从</w:t>
      </w:r>
      <w:r>
        <w:rPr>
          <w:rFonts w:hint="default" w:ascii="Times New Roman" w:hAnsi="Times New Roman" w:eastAsia="仿宋_GB2312" w:cs="Times New Roman"/>
          <w:sz w:val="32"/>
          <w:szCs w:val="32"/>
          <w:lang w:val="en-US" w:eastAsia="zh-CN"/>
        </w:rPr>
        <w:t>2017</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lang w:val="en-US" w:eastAsia="zh-CN"/>
        </w:rPr>
        <w:t>7月</w:t>
      </w:r>
      <w:r>
        <w:rPr>
          <w:rFonts w:hint="default" w:ascii="Times New Roman" w:hAnsi="Times New Roman" w:eastAsia="仿宋_GB2312" w:cs="Times New Roman"/>
          <w:sz w:val="32"/>
          <w:szCs w:val="32"/>
          <w:lang w:val="zh-CN"/>
        </w:rPr>
        <w:t>起每年要为全州29</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zh-CN"/>
        </w:rPr>
        <w:t>座宗教场所订阅该刊物。</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b/>
          <w:sz w:val="32"/>
          <w:szCs w:val="32"/>
          <w:lang w:val="zh-CN"/>
        </w:rPr>
        <w:t>（二）资金计划、到位及使用情况（可用表格形式反映）</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1.资金</w:t>
      </w:r>
      <w:r>
        <w:rPr>
          <w:rFonts w:hint="default" w:ascii="Times New Roman" w:hAnsi="Times New Roman" w:eastAsia="仿宋_GB2312" w:cs="Times New Roman"/>
          <w:sz w:val="32"/>
          <w:szCs w:val="32"/>
          <w:lang w:val="en-US" w:eastAsia="zh-CN"/>
        </w:rPr>
        <w:t>来源：</w:t>
      </w:r>
      <w:r>
        <w:rPr>
          <w:rFonts w:hint="default" w:ascii="Times New Roman" w:hAnsi="Times New Roman" w:eastAsia="仿宋_GB2312" w:cs="Times New Roman"/>
          <w:sz w:val="32"/>
          <w:szCs w:val="32"/>
          <w:lang w:val="zh-CN"/>
        </w:rPr>
        <w:t>州</w:t>
      </w:r>
      <w:r>
        <w:rPr>
          <w:rFonts w:hint="default" w:ascii="Times New Roman" w:hAnsi="Times New Roman" w:eastAsia="仿宋_GB2312" w:cs="Times New Roman"/>
          <w:sz w:val="32"/>
          <w:szCs w:val="32"/>
          <w:lang w:val="en-US" w:eastAsia="zh-CN"/>
        </w:rPr>
        <w:t>级</w:t>
      </w:r>
      <w:r>
        <w:rPr>
          <w:rFonts w:hint="default" w:ascii="Times New Roman" w:hAnsi="Times New Roman" w:eastAsia="仿宋_GB2312" w:cs="Times New Roman"/>
          <w:sz w:val="32"/>
          <w:szCs w:val="32"/>
          <w:lang w:val="zh-CN"/>
        </w:rPr>
        <w:t>财政资金</w:t>
      </w:r>
      <w:r>
        <w:rPr>
          <w:rFonts w:hint="default" w:ascii="Times New Roman" w:hAnsi="Times New Roman" w:eastAsia="仿宋_GB2312" w:cs="Times New Roman"/>
          <w:sz w:val="32"/>
          <w:szCs w:val="32"/>
          <w:lang w:val="en-US" w:eastAsia="zh-CN"/>
        </w:rPr>
        <w:t>拨款，2019年经费额度165000元。</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zh-CN"/>
        </w:rPr>
        <w:t>2．资金使用：</w:t>
      </w:r>
      <w:r>
        <w:rPr>
          <w:rFonts w:hint="default" w:ascii="Times New Roman" w:hAnsi="Times New Roman" w:eastAsia="仿宋_GB2312" w:cs="Times New Roman"/>
          <w:sz w:val="32"/>
          <w:szCs w:val="32"/>
          <w:lang w:val="en-US" w:eastAsia="zh-CN"/>
        </w:rPr>
        <w:t>2019年度支出165000元，经费使用率100%。</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b/>
          <w:sz w:val="32"/>
          <w:szCs w:val="32"/>
          <w:lang w:val="zh-CN"/>
        </w:rPr>
      </w:pPr>
      <w:r>
        <w:rPr>
          <w:rFonts w:hint="default" w:ascii="Times New Roman" w:hAnsi="Times New Roman" w:eastAsia="仿宋_GB2312" w:cs="Times New Roman"/>
          <w:b/>
          <w:sz w:val="32"/>
          <w:szCs w:val="32"/>
          <w:lang w:val="zh-CN"/>
        </w:rPr>
        <w:t>（三）项目财务管理情况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项目实施单位财务管理制度健全，严格执行财务管理制度，账务处理及时，会计核算规范。</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三、项目实施及管理情况</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en-US" w:eastAsia="zh-CN"/>
        </w:rPr>
        <w:t>按照</w:t>
      </w:r>
      <w:r>
        <w:rPr>
          <w:rFonts w:hint="default" w:ascii="Times New Roman" w:hAnsi="Times New Roman" w:eastAsia="仿宋_GB2312" w:cs="Times New Roman"/>
          <w:sz w:val="32"/>
          <w:szCs w:val="32"/>
          <w:lang w:val="zh-CN"/>
        </w:rPr>
        <w:t>相关法律法规及项目管理制度，</w:t>
      </w:r>
      <w:r>
        <w:rPr>
          <w:rFonts w:hint="default"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zh-CN"/>
        </w:rPr>
        <w:t>项目</w:t>
      </w:r>
      <w:r>
        <w:rPr>
          <w:rFonts w:hint="default" w:ascii="Times New Roman" w:hAnsi="Times New Roman" w:eastAsia="仿宋_GB2312" w:cs="Times New Roman"/>
          <w:sz w:val="32"/>
          <w:szCs w:val="32"/>
          <w:lang w:val="en-US" w:eastAsia="zh-CN"/>
        </w:rPr>
        <w:t>监管和项目资金报销凭证的审核、复核工作，按财经制度和单位内控管理依法依规支出</w:t>
      </w:r>
      <w:r>
        <w:rPr>
          <w:rFonts w:hint="default" w:ascii="Times New Roman" w:hAnsi="Times New Roman" w:eastAsia="仿宋_GB2312" w:cs="Times New Roman"/>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eastAsia="仿宋_GB2312" w:cs="Times New Roman"/>
          <w:sz w:val="32"/>
          <w:szCs w:val="32"/>
          <w:lang w:val="zh-CN"/>
        </w:rPr>
        <w:tab/>
      </w:r>
    </w:p>
    <w:p>
      <w:pPr>
        <w:keepNext w:val="0"/>
        <w:keepLines w:val="0"/>
        <w:pageBreakBefore w:val="0"/>
        <w:kinsoku/>
        <w:wordWrap/>
        <w:overflowPunct/>
        <w:topLinePunct w:val="0"/>
        <w:autoSpaceDE/>
        <w:autoSpaceDN/>
        <w:bidi w:val="0"/>
        <w:adjustRightInd w:val="0"/>
        <w:snapToGrid w:val="0"/>
        <w:spacing w:line="600" w:lineRule="exact"/>
        <w:ind w:firstLine="72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2019年项目完成，经费使用率100%。</w:t>
      </w:r>
      <w:r>
        <w:rPr>
          <w:rFonts w:hint="default" w:ascii="Times New Roman" w:hAnsi="Times New Roman" w:eastAsia="仿宋_GB2312" w:cs="Times New Roman"/>
          <w:sz w:val="32"/>
          <w:szCs w:val="32"/>
          <w:lang w:val="zh-CN"/>
        </w:rPr>
        <w:t>宣传</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zh-CN"/>
        </w:rPr>
        <w:t>党的方针政策、展示</w:t>
      </w:r>
      <w:r>
        <w:rPr>
          <w:rFonts w:hint="default" w:ascii="Times New Roman" w:hAnsi="Times New Roman" w:eastAsia="仿宋_GB2312" w:cs="Times New Roman"/>
          <w:sz w:val="32"/>
          <w:szCs w:val="32"/>
          <w:lang w:val="en-US" w:eastAsia="zh-CN"/>
        </w:rPr>
        <w:t>了惠民政策、</w:t>
      </w:r>
      <w:r>
        <w:rPr>
          <w:rFonts w:hint="default" w:ascii="Times New Roman" w:hAnsi="Times New Roman" w:eastAsia="仿宋_GB2312" w:cs="Times New Roman"/>
          <w:sz w:val="32"/>
          <w:szCs w:val="32"/>
          <w:lang w:val="zh-CN"/>
        </w:rPr>
        <w:t>全省民族教育事业发展成就和交流教育工作者教育教学经验，推进</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zh-CN"/>
        </w:rPr>
        <w:t>民族教育事业发展、增强</w:t>
      </w:r>
      <w:r>
        <w:rPr>
          <w:rFonts w:hint="default"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zh-CN"/>
        </w:rPr>
        <w:t>民族地区发展后劲。</w:t>
      </w:r>
    </w:p>
    <w:p>
      <w:pPr>
        <w:keepNext w:val="0"/>
        <w:keepLines w:val="0"/>
        <w:pageBreakBefore w:val="0"/>
        <w:widowControl/>
        <w:kinsoku/>
        <w:wordWrap/>
        <w:overflowPunct/>
        <w:topLinePunct w:val="0"/>
        <w:autoSpaceDE/>
        <w:autoSpaceDN/>
        <w:bidi w:val="0"/>
        <w:adjustRightInd/>
        <w:snapToGrid/>
        <w:spacing w:line="578" w:lineRule="exact"/>
        <w:ind w:left="0" w:firstLine="640" w:firstLineChars="200"/>
        <w:jc w:val="both"/>
        <w:textAlignment w:val="auto"/>
        <w:rPr>
          <w:rFonts w:hint="default" w:ascii="Times New Roman" w:hAnsi="Times New Roman" w:eastAsia="仿宋_GB2312" w:cs="Times New Roman"/>
          <w:sz w:val="32"/>
          <w:szCs w:val="32"/>
        </w:rPr>
      </w:pPr>
    </w:p>
    <w:sectPr>
      <w:footerReference r:id="rId4" w:type="default"/>
      <w:pgSz w:w="12240" w:h="15840"/>
      <w:pgMar w:top="1440" w:right="1800" w:bottom="1440" w:left="1800" w:header="708" w:footer="708" w:gutter="0"/>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eastAsia="宋体"/>
        <w:sz w:val="28"/>
        <w:szCs w:val="28"/>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- 42 -</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CFyOkS/AQAAYwMAAA4AAAAAAAAAAQAgAAAAHgEAAGRycy9lMm9Eb2MueG1sUEsFBgAA&#10;AAAGAAYAWQEAAE8FA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- 42 -</w:t>
                    </w:r>
                    <w:r>
                      <w:rPr>
                        <w:rFonts w:hint="eastAsia"/>
                        <w:lang w:eastAsia="zh-CN"/>
                      </w:rP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eastAsia="宋体"/>
                              <w:lang w:eastAsia="zh-CN"/>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CedvoftgEAAFUDAAAOAAAAAAAAAAEAIAAAACIBAABkcnMvZTJvRG9jLnhtbFBLBQYAAAAABgAG&#10;AFkBAABKBQAAAAA=&#10;">
              <v:fill on="f" focussize="0,0"/>
              <v:stroke on="f" weight="1.25pt"/>
              <v:imagedata o:title=""/>
              <o:lock v:ext="edit" aspectratio="f"/>
              <v:textbox inset="0mm,0mm,0mm,0mm" style="mso-fit-shape-to-text:t;">
                <w:txbxContent>
                  <w:p>
                    <w:pPr>
                      <w:pStyle w:val="8"/>
                      <w:rPr>
                        <w:rFonts w:hint="eastAsia" w:eastAsia="宋体"/>
                        <w:lang w:eastAsia="zh-CN"/>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4783455</wp:posOffset>
              </wp:positionH>
              <wp:positionV relativeFrom="paragraph">
                <wp:posOffset>0</wp:posOffset>
              </wp:positionV>
              <wp:extent cx="475615" cy="3676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75615" cy="367665"/>
                      </a:xfrm>
                      <a:prstGeom prst="rect">
                        <a:avLst/>
                      </a:prstGeom>
                      <a:noFill/>
                      <a:ln w="15875">
                        <a:noFill/>
                      </a:ln>
                    </wps:spPr>
                    <wps:txbx>
                      <w:txbxContent>
                        <w:p>
                          <w:pPr>
                            <w:pStyle w:val="8"/>
                            <w:jc w:val="center"/>
                            <w:rPr>
                              <w:rFonts w:hint="default" w:eastAsia="宋体"/>
                              <w:sz w:val="28"/>
                              <w:szCs w:val="28"/>
                              <w:lang w:val="en-US" w:eastAsia="zh-CN"/>
                            </w:rPr>
                          </w:pPr>
                          <w:r>
                            <w:rPr>
                              <w:rFonts w:hint="eastAsia"/>
                              <w:sz w:val="28"/>
                              <w:szCs w:val="28"/>
                              <w:lang w:val="en-US" w:eastAsia="zh-CN"/>
                            </w:rPr>
                            <w:t xml:space="preserve">  </w:t>
                          </w:r>
                        </w:p>
                      </w:txbxContent>
                    </wps:txbx>
                    <wps:bodyPr wrap="square" lIns="0" tIns="0" rIns="0" bIns="0" upright="0"/>
                  </wps:wsp>
                </a:graphicData>
              </a:graphic>
            </wp:anchor>
          </w:drawing>
        </mc:Choice>
        <mc:Fallback>
          <w:pict>
            <v:shape id="_x0000_s1026" o:spid="_x0000_s1026" o:spt="202" type="#_x0000_t202" style="position:absolute;left:0pt;margin-left:376.65pt;margin-top:0pt;height:28.95pt;width:37.45pt;mso-position-horizontal-relative:margin;z-index:251659264;mso-width-relative:page;mso-height-relative:page;" filled="f" stroked="f" coordsize="21600,21600" o:gfxdata="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xI&#10;uFXXAAAABwEAAA8AAAAAAAAAAQAgAAAAIgAAAGRycy9kb3ducmV2LnhtbFBLAQIUABQAAAAIAIdO&#10;4kDjX2nksgEAADsDAAAOAAAAAAAAAAEAIAAAACYBAABkcnMvZTJvRG9jLnhtbFBLBQYAAAAABgAG&#10;AFkBAABKBQAAAAA=&#10;">
              <v:fill on="f" focussize="0,0"/>
              <v:stroke on="f" weight="1.25pt"/>
              <v:imagedata o:title=""/>
              <o:lock v:ext="edit" aspectratio="f"/>
              <v:textbox inset="0mm,0mm,0mm,0mm">
                <w:txbxContent>
                  <w:p>
                    <w:pPr>
                      <w:pStyle w:val="8"/>
                      <w:jc w:val="center"/>
                      <w:rPr>
                        <w:rFonts w:hint="default" w:eastAsia="宋体"/>
                        <w:sz w:val="28"/>
                        <w:szCs w:val="28"/>
                        <w:lang w:val="en-US" w:eastAsia="zh-CN"/>
                      </w:rPr>
                    </w:pPr>
                    <w:r>
                      <w:rPr>
                        <w:rFonts w:hint="eastAsia"/>
                        <w:sz w:val="28"/>
                        <w:szCs w:val="28"/>
                        <w:lang w:val="en-US" w:eastAsia="zh-CN"/>
                      </w:rPr>
                      <w:t xml:space="preserve">  </w:t>
                    </w:r>
                  </w:p>
                </w:txbxContent>
              </v:textbox>
            </v:shape>
          </w:pict>
        </mc:Fallback>
      </mc:AlternateContent>
    </w:r>
  </w:p>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5497830</wp:posOffset>
              </wp:positionH>
              <wp:positionV relativeFrom="paragraph">
                <wp:posOffset>3175</wp:posOffset>
              </wp:positionV>
              <wp:extent cx="202565" cy="762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202565" cy="76200"/>
                      </a:xfrm>
                      <a:prstGeom prst="rect">
                        <a:avLst/>
                      </a:prstGeom>
                      <a:noFill/>
                      <a:ln w="15875">
                        <a:noFill/>
                      </a:ln>
                    </wps:spPr>
                    <wps:txbx>
                      <w:txbxContent>
                        <w:p>
                          <w:pPr>
                            <w:pStyle w:val="8"/>
                            <w:rPr>
                              <w:rFonts w:hint="eastAsia" w:eastAsia="宋体"/>
                              <w:lang w:eastAsia="zh-CN"/>
                            </w:rPr>
                          </w:pPr>
                        </w:p>
                      </w:txbxContent>
                    </wps:txbx>
                    <wps:bodyPr wrap="square" lIns="0" tIns="0" rIns="0" bIns="0" upright="0"/>
                  </wps:wsp>
                </a:graphicData>
              </a:graphic>
            </wp:anchor>
          </w:drawing>
        </mc:Choice>
        <mc:Fallback>
          <w:pict>
            <v:shape id="文本框 3" o:spid="_x0000_s1026" o:spt="202" type="#_x0000_t202" style="position:absolute;left:0pt;margin-left:432.9pt;margin-top:0.25pt;height:6pt;width:15.95pt;mso-position-horizontal-relative:margin;z-index:251658240;mso-width-relative:page;mso-height-relative:page;" filled="f" stroked="f" coordsize="21600,21600" o:gfxdata="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Ehrrq&#10;1gAAAAcBAAAPAAAAAAAAAAEAIAAAACIAAABkcnMvZG93bnJldi54bWxQSwECFAAUAAAACACHTuJA&#10;RvjMU7EBAAA6AwAADgAAAAAAAAABACAAAAAlAQAAZHJzL2Uyb0RvYy54bWxQSwUGAAAAAAYABgBZ&#10;AQAASAUAAAAA&#10;">
              <v:fill on="f" focussize="0,0"/>
              <v:stroke on="f" weight="1.25pt"/>
              <v:imagedata o:title=""/>
              <o:lock v:ext="edit" aspectratio="f"/>
              <v:textbox inset="0mm,0mm,0mm,0mm">
                <w:txbxContent>
                  <w:p>
                    <w:pPr>
                      <w:pStyle w:val="8"/>
                      <w:rPr>
                        <w:rFonts w:hint="eastAsia" w:eastAsia="宋体"/>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26E6D8"/>
    <w:multiLevelType w:val="singleLevel"/>
    <w:tmpl w:val="A026E6D8"/>
    <w:lvl w:ilvl="0" w:tentative="0">
      <w:start w:val="1"/>
      <w:numFmt w:val="chineseCounting"/>
      <w:suff w:val="nothing"/>
      <w:lvlText w:val="%1、"/>
      <w:lvlJc w:val="left"/>
      <w:rPr>
        <w:rFonts w:hint="eastAsia"/>
      </w:rPr>
    </w:lvl>
  </w:abstractNum>
  <w:abstractNum w:abstractNumId="1">
    <w:nsid w:val="AF99669A"/>
    <w:multiLevelType w:val="singleLevel"/>
    <w:tmpl w:val="AF99669A"/>
    <w:lvl w:ilvl="0" w:tentative="0">
      <w:start w:val="1"/>
      <w:numFmt w:val="chineseCounting"/>
      <w:suff w:val="nothing"/>
      <w:lvlText w:val="（%1）"/>
      <w:lvlJc w:val="left"/>
      <w:rPr>
        <w:rFonts w:hint="eastAsia"/>
      </w:rPr>
    </w:lvl>
  </w:abstractNum>
  <w:abstractNum w:abstractNumId="2">
    <w:nsid w:val="194F6C80"/>
    <w:multiLevelType w:val="singleLevel"/>
    <w:tmpl w:val="194F6C80"/>
    <w:lvl w:ilvl="0" w:tentative="0">
      <w:start w:val="3"/>
      <w:numFmt w:val="chineseCounting"/>
      <w:suff w:val="nothing"/>
      <w:lvlText w:val="（%1）"/>
      <w:lvlJc w:val="left"/>
      <w:rPr>
        <w:rFonts w:hint="eastAsia"/>
      </w:rPr>
    </w:lvl>
  </w:abstractNum>
  <w:abstractNum w:abstractNumId="3">
    <w:nsid w:val="538D3758"/>
    <w:multiLevelType w:val="singleLevel"/>
    <w:tmpl w:val="538D3758"/>
    <w:lvl w:ilvl="0" w:tentative="0">
      <w:start w:val="2"/>
      <w:numFmt w:val="chineseCounting"/>
      <w:suff w:val="space"/>
      <w:lvlText w:val="第%1部分"/>
      <w:lvlJc w:val="left"/>
      <w:rPr>
        <w:rFonts w:hint="eastAsia"/>
      </w:rPr>
    </w:lvl>
  </w:abstractNum>
  <w:abstractNum w:abstractNumId="4">
    <w:nsid w:val="5D2C307A"/>
    <w:multiLevelType w:val="singleLevel"/>
    <w:tmpl w:val="5D2C307A"/>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4CE777F"/>
    <w:rsid w:val="09865163"/>
    <w:rsid w:val="0AA9370C"/>
    <w:rsid w:val="0B0449A4"/>
    <w:rsid w:val="0B3D3B4F"/>
    <w:rsid w:val="0D8C5BC9"/>
    <w:rsid w:val="10DC6E03"/>
    <w:rsid w:val="134616C6"/>
    <w:rsid w:val="13B76D6D"/>
    <w:rsid w:val="152B56BC"/>
    <w:rsid w:val="16566603"/>
    <w:rsid w:val="195B6FE2"/>
    <w:rsid w:val="19C71D94"/>
    <w:rsid w:val="1A62346B"/>
    <w:rsid w:val="1A696D9A"/>
    <w:rsid w:val="1ABE0AD9"/>
    <w:rsid w:val="1CD15B42"/>
    <w:rsid w:val="1F075AA5"/>
    <w:rsid w:val="1F443B6A"/>
    <w:rsid w:val="214D10DA"/>
    <w:rsid w:val="261C4A0B"/>
    <w:rsid w:val="27443A5D"/>
    <w:rsid w:val="27E971D4"/>
    <w:rsid w:val="294136E7"/>
    <w:rsid w:val="2A0A6D9D"/>
    <w:rsid w:val="2AAB005B"/>
    <w:rsid w:val="2AD743CA"/>
    <w:rsid w:val="2B2D57EA"/>
    <w:rsid w:val="2BD507F0"/>
    <w:rsid w:val="2BE42CEA"/>
    <w:rsid w:val="2CD17C27"/>
    <w:rsid w:val="2D626892"/>
    <w:rsid w:val="2DF77669"/>
    <w:rsid w:val="2F1D15C2"/>
    <w:rsid w:val="30692621"/>
    <w:rsid w:val="32900A54"/>
    <w:rsid w:val="3894158E"/>
    <w:rsid w:val="3A3A3582"/>
    <w:rsid w:val="3AFF1903"/>
    <w:rsid w:val="3F6A32AE"/>
    <w:rsid w:val="3F715898"/>
    <w:rsid w:val="411E5326"/>
    <w:rsid w:val="42C30C1A"/>
    <w:rsid w:val="44FF4247"/>
    <w:rsid w:val="477A029C"/>
    <w:rsid w:val="485573DB"/>
    <w:rsid w:val="49B31F5A"/>
    <w:rsid w:val="4B3232F9"/>
    <w:rsid w:val="4C7636D4"/>
    <w:rsid w:val="4CB60950"/>
    <w:rsid w:val="4CFE7DBF"/>
    <w:rsid w:val="4DD36A3F"/>
    <w:rsid w:val="4E31325F"/>
    <w:rsid w:val="4EEE1337"/>
    <w:rsid w:val="4FF048E3"/>
    <w:rsid w:val="52722953"/>
    <w:rsid w:val="53C25530"/>
    <w:rsid w:val="58CC7BEA"/>
    <w:rsid w:val="59800E3A"/>
    <w:rsid w:val="59E96FD1"/>
    <w:rsid w:val="5C38684D"/>
    <w:rsid w:val="5D471242"/>
    <w:rsid w:val="5D541D53"/>
    <w:rsid w:val="5EED0C4A"/>
    <w:rsid w:val="5EF23CDA"/>
    <w:rsid w:val="5F550F5A"/>
    <w:rsid w:val="5F804AC2"/>
    <w:rsid w:val="60F565F3"/>
    <w:rsid w:val="61860874"/>
    <w:rsid w:val="649A58AB"/>
    <w:rsid w:val="64EE7D98"/>
    <w:rsid w:val="671C4189"/>
    <w:rsid w:val="67F52D19"/>
    <w:rsid w:val="688A0598"/>
    <w:rsid w:val="688E6C74"/>
    <w:rsid w:val="691324F4"/>
    <w:rsid w:val="6D361E1E"/>
    <w:rsid w:val="6FAE6635"/>
    <w:rsid w:val="71187D43"/>
    <w:rsid w:val="75B4237A"/>
    <w:rsid w:val="76180161"/>
    <w:rsid w:val="78600E9F"/>
    <w:rsid w:val="78880E37"/>
    <w:rsid w:val="79355D25"/>
    <w:rsid w:val="799615CF"/>
    <w:rsid w:val="7DCE6E53"/>
    <w:rsid w:val="7DFF2834"/>
    <w:rsid w:val="7F8E46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rPr>
  </w:style>
  <w:style w:type="paragraph" w:styleId="2">
    <w:name w:val="heading 1"/>
    <w:basedOn w:val="1"/>
    <w:next w:val="1"/>
    <w:qFormat/>
    <w:uiPriority w:val="0"/>
    <w:pPr>
      <w:keepNext/>
      <w:spacing w:before="240" w:after="60"/>
      <w:outlineLvl w:val="0"/>
    </w:pPr>
    <w:rPr>
      <w:rFonts w:ascii="Times New Roman" w:hAnsi="Times New Roman" w:eastAsia="Times New Roman" w:cs="Times New Roman"/>
      <w:b/>
      <w:bCs/>
      <w:kern w:val="32"/>
      <w:sz w:val="48"/>
      <w:szCs w:val="48"/>
    </w:rPr>
  </w:style>
  <w:style w:type="paragraph" w:styleId="3">
    <w:name w:val="heading 2"/>
    <w:basedOn w:val="1"/>
    <w:next w:val="1"/>
    <w:qFormat/>
    <w:uiPriority w:val="0"/>
    <w:pPr>
      <w:keepNext/>
      <w:spacing w:before="240" w:after="60"/>
      <w:outlineLvl w:val="1"/>
    </w:pPr>
    <w:rPr>
      <w:rFonts w:ascii="Times New Roman" w:hAnsi="Times New Roman" w:eastAsia="Times New Roman" w:cs="Times New Roman"/>
      <w:b/>
      <w:bCs/>
      <w:iCs/>
      <w:sz w:val="36"/>
      <w:szCs w:val="36"/>
    </w:rPr>
  </w:style>
  <w:style w:type="paragraph" w:styleId="4">
    <w:name w:val="heading 3"/>
    <w:basedOn w:val="1"/>
    <w:next w:val="1"/>
    <w:qFormat/>
    <w:uiPriority w:val="0"/>
    <w:pPr>
      <w:keepNext/>
      <w:spacing w:before="240" w:after="60"/>
      <w:outlineLvl w:val="2"/>
    </w:pPr>
    <w:rPr>
      <w:rFonts w:ascii="Times New Roman" w:hAnsi="Times New Roman" w:eastAsia="Times New Roman" w:cs="Times New Roman"/>
      <w:b/>
      <w:bCs/>
      <w:sz w:val="28"/>
      <w:szCs w:val="28"/>
    </w:rPr>
  </w:style>
  <w:style w:type="paragraph" w:styleId="5">
    <w:name w:val="heading 4"/>
    <w:basedOn w:val="1"/>
    <w:next w:val="1"/>
    <w:qFormat/>
    <w:uiPriority w:val="0"/>
    <w:pPr>
      <w:keepNext/>
      <w:spacing w:before="240" w:after="60"/>
      <w:outlineLvl w:val="3"/>
    </w:pPr>
    <w:rPr>
      <w:rFonts w:ascii="Times New Roman" w:hAnsi="Times New Roman" w:eastAsia="Times New Roman" w:cs="Times New Roman"/>
      <w:b/>
      <w:bCs/>
      <w:sz w:val="24"/>
      <w:szCs w:val="24"/>
    </w:rPr>
  </w:style>
  <w:style w:type="paragraph" w:styleId="6">
    <w:name w:val="heading 5"/>
    <w:basedOn w:val="1"/>
    <w:next w:val="1"/>
    <w:qFormat/>
    <w:uiPriority w:val="0"/>
    <w:pPr>
      <w:spacing w:before="240" w:after="60"/>
      <w:outlineLvl w:val="4"/>
    </w:pPr>
    <w:rPr>
      <w:rFonts w:ascii="Times New Roman" w:hAnsi="Times New Roman" w:eastAsia="Times New Roman" w:cs="Times New Roman"/>
      <w:b/>
      <w:bCs/>
      <w:iCs/>
      <w:sz w:val="20"/>
      <w:szCs w:val="20"/>
    </w:rPr>
  </w:style>
  <w:style w:type="paragraph" w:styleId="7">
    <w:name w:val="heading 6"/>
    <w:basedOn w:val="1"/>
    <w:next w:val="1"/>
    <w:qFormat/>
    <w:uiPriority w:val="0"/>
    <w:pPr>
      <w:spacing w:before="240" w:after="60"/>
      <w:outlineLvl w:val="5"/>
    </w:pPr>
    <w:rPr>
      <w:rFonts w:ascii="Times New Roman" w:hAnsi="Times New Roman" w:eastAsia="Times New Roman" w:cs="Times New Roman"/>
      <w:b/>
      <w:bCs/>
      <w:sz w:val="16"/>
      <w:szCs w:val="16"/>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rFonts w:cs="Arial Unicode MS"/>
      <w:kern w:val="0"/>
      <w:sz w:val="18"/>
      <w:szCs w:val="18"/>
      <w:lang w:bidi="bo-CN"/>
    </w:rPr>
  </w:style>
  <w:style w:type="character" w:styleId="12">
    <w:name w:val="Strong"/>
    <w:qFormat/>
    <w:uiPriority w:val="22"/>
    <w:rPr>
      <w:b/>
      <w:bCs/>
    </w:rPr>
  </w:style>
  <w:style w:type="paragraph" w:customStyle="1" w:styleId="13">
    <w:name w:val="正文文本1"/>
    <w:basedOn w:val="1"/>
    <w:qFormat/>
    <w:uiPriority w:val="0"/>
    <w:pPr>
      <w:spacing w:before="93"/>
    </w:pPr>
    <w:rPr>
      <w:rFonts w:ascii="仿宋_GB2312" w:hAnsi="仿宋_GB2312" w:eastAsia="仿宋_GB2312"/>
      <w:kern w:val="0"/>
      <w:sz w:val="30"/>
      <w:lang w:bidi="bo-CN"/>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rPr>
  </w:style>
  <w:style w:type="character" w:customStyle="1" w:styleId="16">
    <w:name w:val="默认段落字体1"/>
    <w:qFormat/>
    <w:uiPriority w:val="0"/>
    <w:rPr>
      <w:sz w:val="22"/>
    </w:rPr>
  </w:style>
  <w:style w:type="character" w:customStyle="1" w:styleId="17">
    <w:name w:val="默认段落字体2"/>
    <w:qFormat/>
    <w:uiPriority w:val="0"/>
    <w:rPr>
      <w:sz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WQ\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WQ\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WQ\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WQ\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WQ\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WQ\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WQ\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收、支决算总计变动情况图</a:t>
            </a:r>
          </a:p>
        </c:rich>
      </c:tx>
      <c:layout>
        <c:manualLayout>
          <c:xMode val="edge"/>
          <c:yMode val="edge"/>
          <c:x val="0.291245791245791"/>
          <c:y val="0.024390243902439"/>
        </c:manualLayout>
      </c:layout>
      <c:overlay val="0"/>
      <c:spPr>
        <a:noFill/>
        <a:ln>
          <a:noFill/>
        </a:ln>
        <a:effectLst/>
      </c:spPr>
    </c:title>
    <c:autoTitleDeleted val="0"/>
    <c:plotArea>
      <c:layout>
        <c:manualLayout>
          <c:layoutTarget val="inner"/>
          <c:xMode val="edge"/>
          <c:yMode val="edge"/>
          <c:x val="0.0891111111111111"/>
          <c:y val="0.176388888888889"/>
          <c:w val="0.882"/>
          <c:h val="0.606805555555556"/>
        </c:manualLayout>
      </c:layout>
      <c:barChart>
        <c:barDir val="col"/>
        <c:grouping val="clustered"/>
        <c:varyColors val="0"/>
        <c:ser>
          <c:idx val="0"/>
          <c:order val="0"/>
          <c:tx>
            <c:strRef>
              <c:f>'[新建 XLS 工作表.xls]Sheet1'!$A$3</c:f>
              <c:strCache>
                <c:ptCount val="1"/>
                <c:pt idx="0">
                  <c:v>收入总计（单位：万元）</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lgn="ct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'[新建 XLS 工作表.xls]Sheet1'!$B$2:$C$2</c:f>
              <c:strCache>
                <c:ptCount val="2"/>
                <c:pt idx="0">
                  <c:v>2018年</c:v>
                </c:pt>
                <c:pt idx="1">
                  <c:v>2019年</c:v>
                </c:pt>
              </c:strCache>
            </c:strRef>
          </c:cat>
          <c:val>
            <c:numRef>
              <c:f>'[新建 XLS 工作表.xls]Sheet1'!$B$3:$C$3</c:f>
              <c:numCache>
                <c:formatCode>General</c:formatCode>
                <c:ptCount val="2"/>
                <c:pt idx="0">
                  <c:v>891.13</c:v>
                </c:pt>
                <c:pt idx="1" c:formatCode="#,##0.00">
                  <c:v>1224.34</c:v>
                </c:pt>
              </c:numCache>
            </c:numRef>
          </c:val>
        </c:ser>
        <c:ser>
          <c:idx val="1"/>
          <c:order val="1"/>
          <c:tx>
            <c:strRef>
              <c:f>'[新建 XLS 工作表.xls]Sheet1'!$A$4</c:f>
              <c:strCache>
                <c:ptCount val="1"/>
                <c:pt idx="0">
                  <c:v>支出总计（单位：万元）</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'[新建 XLS 工作表.xls]Sheet1'!$B$2:$C$2</c:f>
              <c:strCache>
                <c:ptCount val="2"/>
                <c:pt idx="0">
                  <c:v>2018年</c:v>
                </c:pt>
                <c:pt idx="1">
                  <c:v>2019年</c:v>
                </c:pt>
              </c:strCache>
            </c:strRef>
          </c:cat>
          <c:val>
            <c:numRef>
              <c:f>'[新建 XLS 工作表.xls]Sheet1'!$B$4:$C$4</c:f>
              <c:numCache>
                <c:formatCode>General</c:formatCode>
                <c:ptCount val="2"/>
                <c:pt idx="0">
                  <c:v>902.48</c:v>
                </c:pt>
                <c:pt idx="1" c:formatCode="#,##0.00">
                  <c:v>1254.87</c:v>
                </c:pt>
              </c:numCache>
            </c:numRef>
          </c:val>
        </c:ser>
        <c:dLbls>
          <c:showLegendKey val="0"/>
          <c:showVal val="1"/>
          <c:showCatName val="0"/>
          <c:showSerName val="0"/>
          <c:showPercent val="0"/>
          <c:showBubbleSize val="0"/>
        </c:dLbls>
        <c:gapWidth val="65"/>
        <c:overlap val="0"/>
        <c:axId val="666480031"/>
        <c:axId val="553177733"/>
      </c:barChart>
      <c:catAx>
        <c:axId val="666480031"/>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553177733"/>
        <c:crosses val="autoZero"/>
        <c:auto val="1"/>
        <c:lblAlgn val="ctr"/>
        <c:lblOffset val="100"/>
        <c:noMultiLvlLbl val="0"/>
      </c:catAx>
      <c:valAx>
        <c:axId val="55317773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666480031"/>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XLS 工作表.xls]Sheet1'!$B$18:$B$24</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'[新建 XLS 工作表.xls]Sheet1'!$C$18:$C$24</c:f>
              <c:numCache>
                <c:formatCode>#,##0.00</c:formatCode>
                <c:ptCount val="7"/>
                <c:pt idx="0">
                  <c:v>1244.34</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XLS 工作表.xls]Sheet2'!$A$3:$A$7</c:f>
              <c:strCache>
                <c:ptCount val="5"/>
                <c:pt idx="0">
                  <c:v>基本支出</c:v>
                </c:pt>
                <c:pt idx="1">
                  <c:v>项目支出</c:v>
                </c:pt>
                <c:pt idx="2">
                  <c:v>上缴上级支出</c:v>
                </c:pt>
                <c:pt idx="3">
                  <c:v>经营支出</c:v>
                </c:pt>
                <c:pt idx="4">
                  <c:v>对附属单位补助支出</c:v>
                </c:pt>
              </c:strCache>
            </c:strRef>
          </c:cat>
          <c:val>
            <c:numRef>
              <c:f>'[新建 XLS 工作表.xls]Sheet2'!$B$3:$B$7</c:f>
              <c:numCache>
                <c:formatCode>#,##0.00</c:formatCode>
                <c:ptCount val="5"/>
                <c:pt idx="0">
                  <c:v>985.74</c:v>
                </c:pt>
                <c:pt idx="1">
                  <c:v>269.13</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baseline="0">
                <a:solidFill>
                  <a:schemeClr val="dk1">
                    <a:lumMod val="65000"/>
                    <a:lumOff val="35000"/>
                  </a:schemeClr>
                </a:solidFill>
                <a:effectLst/>
                <a:latin typeface="+mn-lt"/>
                <a:ea typeface="+mn-ea"/>
                <a:cs typeface="+mn-cs"/>
              </a:defRPr>
            </a:pPr>
            <a:r>
              <a:t>财政拨款收支决算总计变动情况（单位：万元）</a:t>
            </a:r>
          </a:p>
        </c:rich>
      </c:tx>
      <c:layout>
        <c:manualLayout>
          <c:xMode val="edge"/>
          <c:yMode val="edge"/>
          <c:x val="0.153472222222222"/>
          <c:y val="0.0277777777777778"/>
        </c:manualLayout>
      </c:layout>
      <c:overlay val="0"/>
      <c:spPr>
        <a:noFill/>
        <a:ln>
          <a:noFill/>
        </a:ln>
        <a:effectLst/>
      </c:spPr>
    </c:title>
    <c:autoTitleDeleted val="0"/>
    <c:plotArea>
      <c:layout/>
      <c:barChart>
        <c:barDir val="col"/>
        <c:grouping val="clustered"/>
        <c:varyColors val="0"/>
        <c:ser>
          <c:idx val="0"/>
          <c:order val="0"/>
          <c:tx>
            <c:strRef>
              <c:f>'[新建 XLS 工作表.xls]Sheet3'!$A$3</c:f>
              <c:strCache>
                <c:ptCount val="1"/>
                <c:pt idx="0">
                  <c:v>财政拨款收支总计（单位：万元）</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'[新建 XLS 工作表.xls]Sheet3'!$B$2:$C$2</c:f>
              <c:strCache>
                <c:ptCount val="2"/>
                <c:pt idx="0">
                  <c:v>2018年</c:v>
                </c:pt>
                <c:pt idx="1">
                  <c:v>2019年</c:v>
                </c:pt>
              </c:strCache>
            </c:strRef>
          </c:cat>
          <c:val>
            <c:numRef>
              <c:f>'[新建 XLS 工作表.xls]Sheet3'!$B$3:$C$3</c:f>
              <c:numCache>
                <c:formatCode>General</c:formatCode>
                <c:ptCount val="2"/>
                <c:pt idx="0">
                  <c:v>851.17</c:v>
                </c:pt>
                <c:pt idx="1" c:formatCode="#,##0.00">
                  <c:v>1392.37</c:v>
                </c:pt>
              </c:numCache>
            </c:numRef>
          </c:val>
        </c:ser>
        <c:dLbls>
          <c:showLegendKey val="0"/>
          <c:showVal val="1"/>
          <c:showCatName val="0"/>
          <c:showSerName val="0"/>
          <c:showPercent val="0"/>
          <c:showBubbleSize val="0"/>
        </c:dLbls>
        <c:gapWidth val="41"/>
        <c:overlap val="0"/>
        <c:axId val="168676399"/>
        <c:axId val="339957579"/>
      </c:barChart>
      <c:catAx>
        <c:axId val="168676399"/>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339957579"/>
        <c:crosses val="autoZero"/>
        <c:auto val="1"/>
        <c:lblAlgn val="ctr"/>
        <c:lblOffset val="100"/>
        <c:noMultiLvlLbl val="0"/>
      </c:catAx>
      <c:valAx>
        <c:axId val="339957579"/>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68676399"/>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baseline="0">
                <a:solidFill>
                  <a:schemeClr val="dk1">
                    <a:lumMod val="65000"/>
                    <a:lumOff val="35000"/>
                  </a:schemeClr>
                </a:solidFill>
                <a:effectLst/>
                <a:latin typeface="+mn-lt"/>
                <a:ea typeface="+mn-ea"/>
                <a:cs typeface="+mn-cs"/>
              </a:defRPr>
            </a:pPr>
            <a:r>
              <a:t>一般公共预算财政拨款支出（单位：万元）</a:t>
            </a:r>
          </a:p>
        </c:rich>
      </c:tx>
      <c:layout/>
      <c:overlay val="0"/>
      <c:spPr>
        <a:noFill/>
        <a:ln>
          <a:noFill/>
        </a:ln>
        <a:effectLst/>
      </c:spPr>
    </c:title>
    <c:autoTitleDeleted val="0"/>
    <c:plotArea>
      <c:layout/>
      <c:barChart>
        <c:barDir val="col"/>
        <c:grouping val="clustered"/>
        <c:varyColors val="0"/>
        <c:ser>
          <c:idx val="0"/>
          <c:order val="0"/>
          <c:tx>
            <c:strRef>
              <c:f>'[新建 XLS 工作表.xls]Sheet3'!$A$25</c:f>
              <c:strCache>
                <c:ptCount val="1"/>
                <c:pt idx="0">
                  <c:v>一般公共预算财政拨款支出</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'[新建 XLS 工作表.xls]Sheet3'!$B$24:$C$24</c:f>
              <c:strCache>
                <c:ptCount val="2"/>
                <c:pt idx="0">
                  <c:v>2018年</c:v>
                </c:pt>
                <c:pt idx="1">
                  <c:v>2019年</c:v>
                </c:pt>
              </c:strCache>
            </c:strRef>
          </c:cat>
          <c:val>
            <c:numRef>
              <c:f>'[新建 XLS 工作表.xls]Sheet3'!$B$25:$C$25</c:f>
              <c:numCache>
                <c:formatCode>General</c:formatCode>
                <c:ptCount val="2"/>
                <c:pt idx="0">
                  <c:v>862.58</c:v>
                </c:pt>
                <c:pt idx="1">
                  <c:v>1254.87</c:v>
                </c:pt>
              </c:numCache>
            </c:numRef>
          </c:val>
        </c:ser>
        <c:dLbls>
          <c:showLegendKey val="0"/>
          <c:showVal val="1"/>
          <c:showCatName val="0"/>
          <c:showSerName val="0"/>
          <c:showPercent val="0"/>
          <c:showBubbleSize val="0"/>
        </c:dLbls>
        <c:gapWidth val="41"/>
        <c:overlap val="0"/>
        <c:axId val="428338228"/>
        <c:axId val="651871414"/>
      </c:barChart>
      <c:catAx>
        <c:axId val="428338228"/>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651871414"/>
        <c:crosses val="autoZero"/>
        <c:auto val="1"/>
        <c:lblAlgn val="ctr"/>
        <c:lblOffset val="100"/>
        <c:noMultiLvlLbl val="0"/>
      </c:catAx>
      <c:valAx>
        <c:axId val="651871414"/>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2833822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一般公共预算财政拨款支出（单位：万元）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XLS 工作表.xls]一般公共预算支出结构'!$A$1:$A$4</c:f>
              <c:strCache>
                <c:ptCount val="4"/>
                <c:pt idx="0">
                  <c:v>一般公共服务(类)支出</c:v>
                </c:pt>
                <c:pt idx="1">
                  <c:v>社会保障和就业（类）支出 </c:v>
                </c:pt>
                <c:pt idx="2">
                  <c:v>卫生健康支出（类）</c:v>
                </c:pt>
                <c:pt idx="3">
                  <c:v>住房保障支出（类）</c:v>
                </c:pt>
              </c:strCache>
            </c:strRef>
          </c:cat>
          <c:val>
            <c:numRef>
              <c:f>'[新建 XLS 工作表.xls]一般公共预算支出结构'!$B$1:$B$4</c:f>
              <c:numCache>
                <c:formatCode>#,##0.00</c:formatCode>
                <c:ptCount val="4"/>
                <c:pt idx="0">
                  <c:v>1111.97</c:v>
                </c:pt>
                <c:pt idx="1">
                  <c:v>69.5</c:v>
                </c:pt>
                <c:pt idx="2">
                  <c:v>30.35</c:v>
                </c:pt>
                <c:pt idx="3">
                  <c:v>43.04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'[新建 XLS 工作表.xls]三公经费'!$A$2:$A$4</c:f>
              <c:strCache>
                <c:ptCount val="3"/>
                <c:pt idx="0">
                  <c:v>因公出国（境）费支出决算</c:v>
                </c:pt>
                <c:pt idx="1">
                  <c:v>公务用车购置及运行维护费支出决算</c:v>
                </c:pt>
                <c:pt idx="2">
                  <c:v>公务接待费支出决算</c:v>
                </c:pt>
              </c:strCache>
            </c:strRef>
          </c:cat>
          <c:val>
            <c:numRef>
              <c:f>'[新建 XLS 工作表.xls]三公经费'!$B$2:$B$4</c:f>
              <c:numCache>
                <c:formatCode>General</c:formatCode>
                <c:ptCount val="3"/>
                <c:pt idx="0">
                  <c:v>4.58</c:v>
                </c:pt>
                <c:pt idx="1">
                  <c:v>69.82</c:v>
                </c:pt>
                <c:pt idx="2">
                  <c:v>1.78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Pages>
  <Words>0</Words>
  <Characters>0</Characters>
  <Lines>1</Lines>
  <Paragraphs>1</Paragraphs>
  <TotalTime>121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2020-09-28T01:37:00Z</dcterms:created>
  <dc:creator>幽然</dc:creator>
  <cp:lastModifiedBy>无雨无晴</cp:lastModifiedBy>
  <cp:lastPrinted>2020-09-29T05:34:00Z</cp:lastPrinted>
  <dcterms:modified xsi:type="dcterms:W3CDTF">2020-09-29T08:03:17Z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