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CBE04">
      <w:pPr>
        <w:rPr>
          <w:rFonts w:ascii="黑体" w:eastAsia="黑体"/>
          <w:sz w:val="32"/>
          <w:szCs w:val="32"/>
        </w:rPr>
      </w:pPr>
      <w:bookmarkStart w:id="0" w:name="_GoBack"/>
      <w:bookmarkEnd w:id="0"/>
      <w:r>
        <w:rPr>
          <w:rFonts w:hint="eastAsia" w:ascii="黑体" w:eastAsia="黑体"/>
          <w:sz w:val="32"/>
          <w:szCs w:val="32"/>
        </w:rPr>
        <w:t>附件2</w:t>
      </w:r>
    </w:p>
    <w:p w14:paraId="5C250322"/>
    <w:p w14:paraId="1E039E94"/>
    <w:p w14:paraId="371995AA"/>
    <w:p w14:paraId="68193F49">
      <w:pPr>
        <w:ind w:firstLine="1050" w:firstLineChars="500"/>
      </w:pPr>
    </w:p>
    <w:p w14:paraId="01CA17EE">
      <w:pPr>
        <w:ind w:firstLine="1050" w:firstLineChars="500"/>
      </w:pPr>
    </w:p>
    <w:p w14:paraId="34CC6684">
      <w:pPr>
        <w:ind w:firstLine="1760" w:firstLineChars="400"/>
        <w:rPr>
          <w:rFonts w:ascii="黑体" w:eastAsia="黑体"/>
          <w:sz w:val="44"/>
          <w:szCs w:val="44"/>
        </w:rPr>
      </w:pPr>
    </w:p>
    <w:p w14:paraId="5193B32E">
      <w:pPr>
        <w:ind w:firstLine="1760" w:firstLineChars="400"/>
        <w:rPr>
          <w:rFonts w:ascii="黑体" w:eastAsia="黑体"/>
          <w:sz w:val="44"/>
          <w:szCs w:val="44"/>
        </w:rPr>
      </w:pPr>
    </w:p>
    <w:p w14:paraId="5D199FD3">
      <w:pPr>
        <w:jc w:val="center"/>
        <w:rPr>
          <w:rFonts w:ascii="黑体" w:eastAsia="黑体"/>
          <w:sz w:val="44"/>
          <w:szCs w:val="44"/>
        </w:rPr>
      </w:pPr>
      <w:r>
        <w:rPr>
          <w:rFonts w:hint="eastAsia" w:ascii="黑体" w:eastAsia="黑体"/>
          <w:sz w:val="44"/>
          <w:szCs w:val="44"/>
        </w:rPr>
        <w:t>阿坝州藏医院</w:t>
      </w:r>
    </w:p>
    <w:p w14:paraId="6CDDC5A9">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14:paraId="6E3A1471">
      <w:pPr>
        <w:ind w:firstLine="1760" w:firstLineChars="400"/>
        <w:rPr>
          <w:rFonts w:ascii="黑体" w:eastAsia="黑体"/>
          <w:sz w:val="44"/>
          <w:szCs w:val="44"/>
        </w:rPr>
      </w:pPr>
    </w:p>
    <w:p w14:paraId="75302B14">
      <w:pPr>
        <w:ind w:firstLine="1760" w:firstLineChars="400"/>
        <w:rPr>
          <w:rFonts w:ascii="黑体" w:eastAsia="黑体"/>
          <w:sz w:val="44"/>
          <w:szCs w:val="44"/>
        </w:rPr>
      </w:pPr>
    </w:p>
    <w:p w14:paraId="7DF25F8C">
      <w:pPr>
        <w:ind w:firstLine="1760" w:firstLineChars="400"/>
        <w:rPr>
          <w:rFonts w:ascii="黑体" w:eastAsia="黑体"/>
          <w:sz w:val="44"/>
          <w:szCs w:val="44"/>
        </w:rPr>
      </w:pPr>
    </w:p>
    <w:p w14:paraId="5E5B50CE">
      <w:pPr>
        <w:ind w:firstLine="1760" w:firstLineChars="400"/>
        <w:rPr>
          <w:rFonts w:ascii="黑体" w:eastAsia="黑体"/>
          <w:sz w:val="44"/>
          <w:szCs w:val="44"/>
        </w:rPr>
      </w:pPr>
    </w:p>
    <w:p w14:paraId="2503BCA3">
      <w:pPr>
        <w:ind w:firstLine="1760" w:firstLineChars="400"/>
        <w:rPr>
          <w:rFonts w:ascii="黑体" w:eastAsia="黑体"/>
          <w:sz w:val="44"/>
          <w:szCs w:val="44"/>
        </w:rPr>
      </w:pPr>
    </w:p>
    <w:p w14:paraId="4E6029C2">
      <w:pPr>
        <w:ind w:firstLine="1760" w:firstLineChars="400"/>
        <w:rPr>
          <w:rFonts w:ascii="黑体" w:eastAsia="黑体"/>
          <w:sz w:val="44"/>
          <w:szCs w:val="44"/>
        </w:rPr>
      </w:pPr>
    </w:p>
    <w:p w14:paraId="72AB2864">
      <w:pPr>
        <w:ind w:firstLine="1760" w:firstLineChars="400"/>
        <w:rPr>
          <w:rFonts w:ascii="黑体" w:eastAsia="黑体"/>
          <w:sz w:val="44"/>
          <w:szCs w:val="44"/>
        </w:rPr>
      </w:pPr>
    </w:p>
    <w:p w14:paraId="35AD6BF2">
      <w:pPr>
        <w:ind w:firstLine="1760" w:firstLineChars="400"/>
        <w:rPr>
          <w:rFonts w:ascii="黑体" w:eastAsia="黑体"/>
          <w:sz w:val="44"/>
          <w:szCs w:val="44"/>
        </w:rPr>
      </w:pPr>
    </w:p>
    <w:p w14:paraId="271C0E61">
      <w:pPr>
        <w:ind w:firstLine="1760" w:firstLineChars="400"/>
        <w:rPr>
          <w:rFonts w:ascii="黑体" w:eastAsia="黑体"/>
          <w:sz w:val="44"/>
          <w:szCs w:val="44"/>
        </w:rPr>
      </w:pPr>
    </w:p>
    <w:p w14:paraId="2111C273">
      <w:pPr>
        <w:ind w:firstLine="1760" w:firstLineChars="400"/>
        <w:rPr>
          <w:rFonts w:ascii="黑体" w:eastAsia="黑体"/>
          <w:sz w:val="44"/>
          <w:szCs w:val="44"/>
        </w:rPr>
      </w:pPr>
    </w:p>
    <w:p w14:paraId="4CE965CB">
      <w:pPr>
        <w:ind w:firstLine="1760" w:firstLineChars="400"/>
        <w:rPr>
          <w:rFonts w:ascii="黑体" w:eastAsia="黑体"/>
          <w:sz w:val="44"/>
          <w:szCs w:val="44"/>
        </w:rPr>
      </w:pPr>
    </w:p>
    <w:p w14:paraId="4A0F840A">
      <w:pPr>
        <w:rPr>
          <w:rFonts w:ascii="黑体" w:eastAsia="黑体"/>
          <w:sz w:val="44"/>
          <w:szCs w:val="44"/>
        </w:rPr>
      </w:pPr>
    </w:p>
    <w:p w14:paraId="635923E9">
      <w:pPr>
        <w:ind w:firstLine="3120" w:firstLineChars="600"/>
        <w:rPr>
          <w:rFonts w:ascii="黑体" w:eastAsia="黑体"/>
          <w:sz w:val="52"/>
          <w:szCs w:val="52"/>
        </w:rPr>
      </w:pPr>
      <w:r>
        <w:rPr>
          <w:rFonts w:hint="eastAsia" w:ascii="黑体" w:eastAsia="黑体"/>
          <w:sz w:val="52"/>
          <w:szCs w:val="52"/>
        </w:rPr>
        <w:t>目录</w:t>
      </w:r>
    </w:p>
    <w:p w14:paraId="3A128E3E">
      <w:pPr>
        <w:ind w:firstLine="3080" w:firstLineChars="700"/>
        <w:rPr>
          <w:rFonts w:ascii="黑体" w:eastAsia="黑体"/>
          <w:sz w:val="44"/>
          <w:szCs w:val="44"/>
        </w:rPr>
      </w:pPr>
    </w:p>
    <w:p w14:paraId="23B477EE">
      <w:pPr>
        <w:pStyle w:val="9"/>
        <w:ind w:firstLine="0" w:firstLineChars="0"/>
        <w:rPr>
          <w:rFonts w:ascii="黑体" w:eastAsia="黑体"/>
          <w:sz w:val="32"/>
          <w:szCs w:val="32"/>
        </w:rPr>
      </w:pPr>
      <w:r>
        <w:rPr>
          <w:rFonts w:hint="eastAsia" w:ascii="黑体" w:eastAsia="黑体"/>
          <w:sz w:val="32"/>
          <w:szCs w:val="32"/>
        </w:rPr>
        <w:t>一、基本职能及主要工作</w:t>
      </w:r>
    </w:p>
    <w:p w14:paraId="5937376B">
      <w:pPr>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（一）部门职能简介</w:t>
      </w:r>
    </w:p>
    <w:p w14:paraId="404B4C42">
      <w:pPr>
        <w:rPr>
          <w:rFonts w:ascii="仿宋_GB2312" w:eastAsia="仿宋_GB2312"/>
          <w:sz w:val="32"/>
          <w:szCs w:val="32"/>
        </w:rPr>
      </w:pPr>
      <w:r>
        <w:rPr>
          <w:rFonts w:hint="eastAsia" w:ascii="楷体_GB2312" w:hAnsi="楷体_GB2312" w:eastAsia="楷体_GB2312" w:cs="楷体_GB2312"/>
          <w:b/>
          <w:bCs/>
          <w:sz w:val="32"/>
          <w:szCs w:val="32"/>
        </w:rPr>
        <w:t>（二）202</w:t>
      </w:r>
      <w:r>
        <w:rPr>
          <w:rFonts w:hint="eastAsia" w:ascii="楷体_GB2312" w:hAnsi="楷体_GB2312" w:eastAsia="楷体_GB2312" w:cs="楷体_GB2312"/>
          <w:b/>
          <w:bCs/>
          <w:sz w:val="32"/>
          <w:szCs w:val="32"/>
          <w:lang w:val="en-US" w:eastAsia="zh-CN"/>
        </w:rPr>
        <w:t>6</w:t>
      </w:r>
      <w:r>
        <w:rPr>
          <w:rFonts w:hint="eastAsia" w:ascii="楷体_GB2312" w:hAnsi="楷体_GB2312" w:eastAsia="楷体_GB2312" w:cs="楷体_GB2312"/>
          <w:b/>
          <w:bCs/>
          <w:sz w:val="32"/>
          <w:szCs w:val="32"/>
        </w:rPr>
        <w:t>年重点工作</w:t>
      </w:r>
    </w:p>
    <w:p w14:paraId="4CDDB666">
      <w:pPr>
        <w:rPr>
          <w:rFonts w:ascii="黑体" w:eastAsia="黑体"/>
          <w:sz w:val="32"/>
          <w:szCs w:val="32"/>
        </w:rPr>
      </w:pPr>
      <w:r>
        <w:rPr>
          <w:rFonts w:hint="eastAsia" w:ascii="黑体" w:eastAsia="黑体"/>
          <w:sz w:val="32"/>
          <w:szCs w:val="32"/>
        </w:rPr>
        <w:t>二、部门预算单位构成</w:t>
      </w:r>
    </w:p>
    <w:p w14:paraId="4C9E46A1">
      <w:pPr>
        <w:rPr>
          <w:rFonts w:ascii="黑体" w:eastAsia="黑体"/>
          <w:sz w:val="32"/>
          <w:szCs w:val="32"/>
        </w:rPr>
      </w:pPr>
      <w:r>
        <w:rPr>
          <w:rFonts w:hint="eastAsia" w:ascii="黑体" w:eastAsia="黑体"/>
          <w:sz w:val="32"/>
          <w:szCs w:val="32"/>
        </w:rPr>
        <w:t>三、收支预算情况说明</w:t>
      </w:r>
    </w:p>
    <w:p w14:paraId="46E23AEA">
      <w:pPr>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（一）收入预算情况</w:t>
      </w:r>
    </w:p>
    <w:p w14:paraId="51E76F3C">
      <w:pPr>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（二）支出预算情况</w:t>
      </w:r>
    </w:p>
    <w:p w14:paraId="3642DDF7">
      <w:pPr>
        <w:rPr>
          <w:rFonts w:ascii="黑体" w:eastAsia="黑体"/>
          <w:sz w:val="32"/>
          <w:szCs w:val="32"/>
        </w:rPr>
      </w:pPr>
      <w:r>
        <w:rPr>
          <w:rFonts w:hint="eastAsia" w:ascii="黑体" w:eastAsia="黑体"/>
          <w:sz w:val="32"/>
          <w:szCs w:val="32"/>
        </w:rPr>
        <w:t>四、财政拨款收支预算情况说明</w:t>
      </w:r>
    </w:p>
    <w:p w14:paraId="74E96BE2">
      <w:pPr>
        <w:rPr>
          <w:rFonts w:ascii="黑体" w:eastAsia="黑体"/>
          <w:sz w:val="32"/>
          <w:szCs w:val="32"/>
        </w:rPr>
      </w:pPr>
      <w:r>
        <w:rPr>
          <w:rFonts w:hint="eastAsia" w:ascii="黑体" w:eastAsia="黑体"/>
          <w:sz w:val="32"/>
          <w:szCs w:val="32"/>
        </w:rPr>
        <w:t>五、一般公共预算当年拨款情况说明</w:t>
      </w:r>
    </w:p>
    <w:p w14:paraId="431B928F">
      <w:pPr>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（一）一般公共预算当年拨款规模变化情况</w:t>
      </w:r>
    </w:p>
    <w:p w14:paraId="62E5B85E">
      <w:pPr>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（二）一般公共预算当年拨款结构情况</w:t>
      </w:r>
    </w:p>
    <w:p w14:paraId="02DE4D2D">
      <w:pPr>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（三）一般公共预算当年拨款具体使用情况</w:t>
      </w:r>
    </w:p>
    <w:p w14:paraId="63EDE1AB">
      <w:pPr>
        <w:rPr>
          <w:rFonts w:ascii="黑体" w:eastAsia="黑体"/>
          <w:sz w:val="32"/>
          <w:szCs w:val="32"/>
        </w:rPr>
      </w:pPr>
      <w:r>
        <w:rPr>
          <w:rFonts w:hint="eastAsia" w:ascii="黑体" w:eastAsia="黑体"/>
          <w:sz w:val="32"/>
          <w:szCs w:val="32"/>
        </w:rPr>
        <w:t>六、一般公共预算基本支出情况说明</w:t>
      </w:r>
    </w:p>
    <w:p w14:paraId="41CDB8DD">
      <w:pPr>
        <w:rPr>
          <w:rFonts w:ascii="黑体" w:eastAsia="黑体"/>
          <w:sz w:val="32"/>
          <w:szCs w:val="32"/>
        </w:rPr>
      </w:pPr>
      <w:r>
        <w:rPr>
          <w:rFonts w:hint="eastAsia" w:ascii="黑体" w:eastAsia="黑体"/>
          <w:sz w:val="32"/>
          <w:szCs w:val="32"/>
        </w:rPr>
        <w:t>七、“三公”经费财政拨款预算安排情况说明</w:t>
      </w:r>
    </w:p>
    <w:p w14:paraId="504B144F">
      <w:pPr>
        <w:rPr>
          <w:rFonts w:ascii="黑体" w:eastAsia="黑体"/>
          <w:sz w:val="32"/>
          <w:szCs w:val="32"/>
        </w:rPr>
      </w:pPr>
      <w:r>
        <w:rPr>
          <w:rFonts w:hint="eastAsia" w:ascii="黑体" w:eastAsia="黑体"/>
          <w:sz w:val="32"/>
          <w:szCs w:val="32"/>
        </w:rPr>
        <w:t>八、政府性基金预算支出情况说明</w:t>
      </w:r>
    </w:p>
    <w:p w14:paraId="7073C1A5">
      <w:pPr>
        <w:rPr>
          <w:rFonts w:ascii="黑体" w:eastAsia="黑体"/>
          <w:sz w:val="32"/>
          <w:szCs w:val="32"/>
        </w:rPr>
      </w:pPr>
      <w:r>
        <w:rPr>
          <w:rFonts w:hint="eastAsia" w:ascii="黑体" w:eastAsia="黑体"/>
          <w:sz w:val="32"/>
          <w:szCs w:val="32"/>
        </w:rPr>
        <w:t>九、其他重要事项的情况说明</w:t>
      </w:r>
    </w:p>
    <w:p w14:paraId="229E16D1">
      <w:pPr>
        <w:rPr>
          <w:rFonts w:ascii="??" w:hAnsi="??" w:cs="宋体"/>
          <w:kern w:val="0"/>
          <w:sz w:val="12"/>
          <w:szCs w:val="12"/>
        </w:rPr>
      </w:pPr>
      <w:r>
        <w:rPr>
          <w:rFonts w:hint="eastAsia" w:ascii="黑体" w:eastAsia="黑体"/>
          <w:sz w:val="32"/>
          <w:szCs w:val="32"/>
        </w:rPr>
        <w:t>十、名称解释</w:t>
      </w:r>
    </w:p>
    <w:p w14:paraId="5FB7EE87">
      <w:pPr>
        <w:pStyle w:val="9"/>
        <w:spacing w:line="560" w:lineRule="exact"/>
        <w:ind w:firstLine="640"/>
        <w:rPr>
          <w:rFonts w:hint="eastAsia" w:ascii="黑体" w:eastAsia="黑体"/>
          <w:sz w:val="32"/>
          <w:szCs w:val="32"/>
        </w:rPr>
      </w:pPr>
    </w:p>
    <w:p w14:paraId="26458030">
      <w:pPr>
        <w:pStyle w:val="9"/>
        <w:spacing w:line="560" w:lineRule="exact"/>
        <w:ind w:firstLine="640"/>
        <w:rPr>
          <w:rFonts w:ascii="楷体_GB2312" w:hAnsi="楷体_GB2312" w:eastAsia="楷体_GB2312" w:cs="楷体_GB2312"/>
          <w:b/>
          <w:bCs/>
          <w:sz w:val="32"/>
          <w:szCs w:val="32"/>
        </w:rPr>
      </w:pPr>
      <w:r>
        <w:rPr>
          <w:rFonts w:hint="eastAsia" w:ascii="黑体" w:eastAsia="黑体"/>
          <w:sz w:val="32"/>
          <w:szCs w:val="32"/>
        </w:rPr>
        <w:t>一、基本职能及主要工作</w:t>
      </w:r>
    </w:p>
    <w:p w14:paraId="556684BB">
      <w:pPr>
        <w:numPr>
          <w:ilvl w:val="0"/>
          <w:numId w:val="1"/>
        </w:numPr>
        <w:snapToGrid w:val="0"/>
        <w:spacing w:line="560" w:lineRule="exact"/>
        <w:ind w:firstLine="643"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部门职能简介</w:t>
      </w:r>
    </w:p>
    <w:p w14:paraId="1301589D">
      <w:pPr>
        <w:pStyle w:val="10"/>
        <w:snapToGrid w:val="0"/>
        <w:spacing w:before="0" w:line="560" w:lineRule="exact"/>
        <w:ind w:firstLine="640" w:firstLineChars="200"/>
        <w:contextualSpacing/>
        <w:jc w:val="left"/>
        <w:rPr>
          <w:kern w:val="2"/>
          <w:sz w:val="32"/>
          <w:szCs w:val="32"/>
        </w:rPr>
      </w:pPr>
      <w:r>
        <w:rPr>
          <w:kern w:val="2"/>
          <w:sz w:val="32"/>
          <w:szCs w:val="32"/>
        </w:rPr>
        <w:t>阿坝州藏医院成立于1991年，是一所集医疗、教学、科研、制剂、康复“五位一体”的二级甲等民族医院。宗旨：以藏医藏药为主，为人民身体健康提供藏医医疗、预防、保健、康复等医疗卫生服务。主要业务范围：1、设有藏医内科（胃病专科、心脑血管专科、肝胆专科、老年病科）、妇科、儿科、外治科、药浴科、五官科等临床科室，以满足广大农牧民的藏医医疗服务需求；2、医院藏药中心制剂室可以生产丸、散、胶囊剂型的藏药制剂18</w:t>
      </w:r>
      <w:r>
        <w:rPr>
          <w:rFonts w:hint="eastAsia"/>
          <w:kern w:val="2"/>
          <w:sz w:val="32"/>
          <w:szCs w:val="32"/>
        </w:rPr>
        <w:t>8</w:t>
      </w:r>
      <w:r>
        <w:rPr>
          <w:kern w:val="2"/>
          <w:sz w:val="32"/>
          <w:szCs w:val="32"/>
        </w:rPr>
        <w:t>个品种，能满足本院及州内医疗单位的藏药制剂用药，是全州的藏药加工生产和藏药新药开发科研基地；3、医院承担成都中医药大学和阿坝卫校藏医学生临床实习任务，承担州、县、乡、村藏医在职人员的培训任务。</w:t>
      </w:r>
    </w:p>
    <w:p w14:paraId="0E71B7A4">
      <w:pPr>
        <w:snapToGrid w:val="0"/>
        <w:spacing w:line="560" w:lineRule="exact"/>
        <w:ind w:firstLine="643" w:firstLineChars="200"/>
        <w:contextualSpacing/>
        <w:jc w:val="left"/>
        <w:rPr>
          <w:rFonts w:ascii="仿宋_GB2312" w:eastAsia="仿宋_GB2312"/>
          <w:sz w:val="32"/>
          <w:szCs w:val="32"/>
        </w:rPr>
      </w:pPr>
      <w:r>
        <w:rPr>
          <w:rFonts w:hint="eastAsia" w:ascii="楷体_GB2312" w:hAnsi="楷体_GB2312" w:eastAsia="楷体_GB2312" w:cs="楷体_GB2312"/>
          <w:b/>
          <w:bCs/>
          <w:sz w:val="32"/>
          <w:szCs w:val="32"/>
        </w:rPr>
        <w:t>（二）202</w:t>
      </w:r>
      <w:r>
        <w:rPr>
          <w:rFonts w:hint="eastAsia" w:ascii="楷体_GB2312" w:hAnsi="楷体_GB2312" w:eastAsia="楷体_GB2312" w:cs="楷体_GB2312"/>
          <w:b/>
          <w:bCs/>
          <w:sz w:val="32"/>
          <w:szCs w:val="32"/>
          <w:lang w:val="en-US" w:eastAsia="zh-CN"/>
        </w:rPr>
        <w:t>6</w:t>
      </w:r>
      <w:r>
        <w:rPr>
          <w:rFonts w:hint="eastAsia" w:ascii="楷体_GB2312" w:hAnsi="楷体_GB2312" w:eastAsia="楷体_GB2312" w:cs="楷体_GB2312"/>
          <w:b/>
          <w:bCs/>
          <w:sz w:val="32"/>
          <w:szCs w:val="32"/>
        </w:rPr>
        <w:t>年重点工作</w:t>
      </w:r>
    </w:p>
    <w:p w14:paraId="376BA470">
      <w:pPr>
        <w:snapToGrid w:val="0"/>
        <w:spacing w:line="560" w:lineRule="exact"/>
        <w:ind w:firstLine="643" w:firstLineChars="200"/>
        <w:contextualSpacing/>
        <w:jc w:val="left"/>
        <w:rPr>
          <w:rFonts w:hint="eastAsia" w:ascii="仿宋_GB2312" w:eastAsia="仿宋_GB2312" w:cs="Times New Roman"/>
          <w:kern w:val="2"/>
          <w:sz w:val="32"/>
          <w:szCs w:val="32"/>
          <w:lang w:val="en-US" w:eastAsia="zh-CN" w:bidi="ar-SA"/>
        </w:rPr>
      </w:pPr>
      <w:r>
        <w:rPr>
          <w:rFonts w:hint="eastAsia" w:ascii="仿宋_GB2312" w:eastAsia="仿宋_GB2312" w:cs="Times New Roman"/>
          <w:b/>
          <w:bCs/>
          <w:kern w:val="2"/>
          <w:sz w:val="32"/>
          <w:szCs w:val="32"/>
          <w:lang w:val="en-US" w:eastAsia="zh-CN" w:bidi="ar-SA"/>
        </w:rPr>
        <w:t>一是</w:t>
      </w:r>
      <w:r>
        <w:rPr>
          <w:rFonts w:hint="eastAsia" w:ascii="仿宋_GB2312" w:eastAsia="仿宋_GB2312" w:cs="Times New Roman"/>
          <w:kern w:val="2"/>
          <w:sz w:val="32"/>
          <w:szCs w:val="32"/>
          <w:lang w:val="en-US" w:eastAsia="zh-CN" w:bidi="ar-SA"/>
        </w:rPr>
        <w:t>在政治铸魂上再深化。持续巩固拓展深入贯彻中央八项规定精神学习教育成果，建立理论学习长效转化机制，引导党员干部真正将学习成果转化为推动藏医药事业创新发展的思路和举措。</w:t>
      </w:r>
      <w:r>
        <w:rPr>
          <w:rFonts w:hint="eastAsia" w:ascii="仿宋_GB2312" w:eastAsia="仿宋_GB2312" w:cs="Times New Roman"/>
          <w:b/>
          <w:bCs/>
          <w:kern w:val="2"/>
          <w:sz w:val="32"/>
          <w:szCs w:val="32"/>
          <w:lang w:val="en-US" w:eastAsia="zh-CN" w:bidi="ar-SA"/>
        </w:rPr>
        <w:t>二是</w:t>
      </w:r>
      <w:r>
        <w:rPr>
          <w:rFonts w:hint="eastAsia" w:ascii="仿宋_GB2312" w:eastAsia="仿宋_GB2312" w:cs="Times New Roman"/>
          <w:kern w:val="2"/>
          <w:sz w:val="32"/>
          <w:szCs w:val="32"/>
          <w:lang w:val="en-US" w:eastAsia="zh-CN" w:bidi="ar-SA"/>
        </w:rPr>
        <w:t>在组织强基上再发力。深化“四强”党支部创建，全面推行党支部评星定级管理。加强党务干部专业化培训，打造一支既懂党建又精业务的复合型骨干队伍。</w:t>
      </w:r>
      <w:r>
        <w:rPr>
          <w:rFonts w:hint="eastAsia" w:ascii="仿宋_GB2312" w:eastAsia="仿宋_GB2312" w:cs="Times New Roman"/>
          <w:b/>
          <w:bCs/>
          <w:kern w:val="2"/>
          <w:sz w:val="32"/>
          <w:szCs w:val="32"/>
          <w:lang w:val="en-US" w:eastAsia="zh-CN" w:bidi="ar-SA"/>
        </w:rPr>
        <w:t>三是</w:t>
      </w:r>
      <w:r>
        <w:rPr>
          <w:rFonts w:hint="eastAsia" w:ascii="仿宋_GB2312" w:eastAsia="仿宋_GB2312" w:cs="Times New Roman"/>
          <w:kern w:val="2"/>
          <w:sz w:val="32"/>
          <w:szCs w:val="32"/>
          <w:lang w:val="en-US" w:eastAsia="zh-CN" w:bidi="ar-SA"/>
        </w:rPr>
        <w:t>在融合创新上再突破。紧紧围绕州委“1610”系统部署和健康阿坝建设要求，深化“党建+”模式。做强“党建”品牌，探索与更多单位、社区、乡村建立共建关系，在助力基层医疗、传承创新藏医药、服务各族群众方面打造更具标志性的融合成果。</w:t>
      </w:r>
      <w:r>
        <w:rPr>
          <w:rFonts w:hint="eastAsia" w:ascii="仿宋_GB2312" w:eastAsia="仿宋_GB2312" w:cs="Times New Roman"/>
          <w:b/>
          <w:bCs/>
          <w:kern w:val="2"/>
          <w:sz w:val="32"/>
          <w:szCs w:val="32"/>
          <w:lang w:val="en-US" w:eastAsia="zh-CN" w:bidi="ar-SA"/>
        </w:rPr>
        <w:t>四是</w:t>
      </w:r>
      <w:r>
        <w:rPr>
          <w:rFonts w:hint="eastAsia" w:ascii="仿宋_GB2312" w:eastAsia="仿宋_GB2312" w:cs="Times New Roman"/>
          <w:kern w:val="2"/>
          <w:sz w:val="32"/>
          <w:szCs w:val="32"/>
          <w:lang w:val="en-US" w:eastAsia="zh-CN" w:bidi="ar-SA"/>
        </w:rPr>
        <w:t>在严管厚爱上再提质。持之以恒正风肃纪，聚焦群众反映强烈的医德医风问题，开展专项整治。健全关爱激励机制，激发全院干部职工干事创业、团结奋进的内生动力，共同绘就阿坝州藏医院高质量发展的新画卷。</w:t>
      </w:r>
    </w:p>
    <w:p w14:paraId="5B812283">
      <w:pPr>
        <w:snapToGrid w:val="0"/>
        <w:spacing w:line="560" w:lineRule="exact"/>
        <w:ind w:firstLine="640" w:firstLineChars="200"/>
        <w:contextualSpacing/>
        <w:jc w:val="left"/>
        <w:rPr>
          <w:rFonts w:ascii="黑体" w:eastAsia="黑体"/>
          <w:sz w:val="32"/>
          <w:szCs w:val="32"/>
        </w:rPr>
      </w:pPr>
      <w:r>
        <w:rPr>
          <w:rFonts w:hint="eastAsia" w:ascii="黑体" w:eastAsia="黑体"/>
          <w:sz w:val="32"/>
          <w:szCs w:val="32"/>
        </w:rPr>
        <w:t>二、部门预算单位构成</w:t>
      </w:r>
    </w:p>
    <w:p w14:paraId="21EC62C4">
      <w:pPr>
        <w:pBdr>
          <w:bottom w:val="single" w:color="FFFFFF" w:sz="4" w:space="31"/>
        </w:pBdr>
        <w:tabs>
          <w:tab w:val="left" w:pos="1440"/>
        </w:tabs>
        <w:snapToGrid w:val="0"/>
        <w:spacing w:line="560" w:lineRule="exact"/>
        <w:ind w:firstLine="640" w:firstLineChars="200"/>
        <w:contextualSpacing/>
        <w:jc w:val="left"/>
        <w:rPr>
          <w:rFonts w:ascii="仿宋_GB2312" w:eastAsia="仿宋_GB2312" w:cs="仿宋_GB2312"/>
          <w:sz w:val="32"/>
          <w:szCs w:val="32"/>
        </w:rPr>
      </w:pPr>
      <w:r>
        <w:rPr>
          <w:rFonts w:hint="eastAsia" w:ascii="仿宋_GB2312" w:eastAsia="仿宋_GB2312" w:cs="仿宋_GB2312"/>
          <w:sz w:val="32"/>
          <w:szCs w:val="32"/>
        </w:rPr>
        <w:t>阿坝州藏医院</w:t>
      </w:r>
      <w:r>
        <w:rPr>
          <w:rFonts w:ascii="仿宋_GB2312" w:eastAsia="仿宋_GB2312" w:cs="仿宋_GB2312"/>
          <w:sz w:val="32"/>
          <w:szCs w:val="32"/>
        </w:rPr>
        <w:t>属一级预算单位，下属二级预算单位</w:t>
      </w:r>
      <w:r>
        <w:rPr>
          <w:rFonts w:hint="eastAsia" w:ascii="仿宋_GB2312" w:eastAsia="仿宋_GB2312" w:cs="仿宋_GB2312"/>
          <w:sz w:val="32"/>
          <w:szCs w:val="32"/>
        </w:rPr>
        <w:t>0</w:t>
      </w:r>
      <w:r>
        <w:rPr>
          <w:rFonts w:ascii="仿宋_GB2312" w:eastAsia="仿宋_GB2312" w:cs="仿宋_GB2312"/>
          <w:sz w:val="32"/>
          <w:szCs w:val="32"/>
        </w:rPr>
        <w:t>个，其中：行政单位</w:t>
      </w:r>
      <w:r>
        <w:rPr>
          <w:rFonts w:hint="eastAsia" w:ascii="仿宋_GB2312" w:eastAsia="仿宋_GB2312" w:cs="仿宋_GB2312"/>
          <w:sz w:val="32"/>
          <w:szCs w:val="32"/>
        </w:rPr>
        <w:t>0</w:t>
      </w:r>
      <w:r>
        <w:rPr>
          <w:rFonts w:ascii="仿宋_GB2312" w:eastAsia="仿宋_GB2312" w:cs="仿宋_GB2312"/>
          <w:sz w:val="32"/>
          <w:szCs w:val="32"/>
        </w:rPr>
        <w:t>个；参照公务员法管理的事业单位</w:t>
      </w:r>
      <w:r>
        <w:rPr>
          <w:rFonts w:hint="eastAsia" w:ascii="仿宋_GB2312" w:eastAsia="仿宋_GB2312" w:cs="仿宋_GB2312"/>
          <w:sz w:val="32"/>
          <w:szCs w:val="32"/>
        </w:rPr>
        <w:t>0</w:t>
      </w:r>
      <w:r>
        <w:rPr>
          <w:rFonts w:ascii="仿宋_GB2312" w:eastAsia="仿宋_GB2312" w:cs="仿宋_GB2312"/>
          <w:sz w:val="32"/>
          <w:szCs w:val="32"/>
        </w:rPr>
        <w:t>个；其他事业单位</w:t>
      </w:r>
      <w:r>
        <w:rPr>
          <w:rFonts w:hint="eastAsia" w:ascii="仿宋_GB2312" w:eastAsia="仿宋_GB2312" w:cs="仿宋_GB2312"/>
          <w:sz w:val="32"/>
          <w:szCs w:val="32"/>
        </w:rPr>
        <w:t>0</w:t>
      </w:r>
      <w:r>
        <w:rPr>
          <w:rFonts w:ascii="仿宋_GB2312" w:eastAsia="仿宋_GB2312" w:cs="仿宋_GB2312"/>
          <w:sz w:val="32"/>
          <w:szCs w:val="32"/>
        </w:rPr>
        <w:t>个。</w:t>
      </w:r>
    </w:p>
    <w:p w14:paraId="5A6B565C">
      <w:pPr>
        <w:pBdr>
          <w:bottom w:val="single" w:color="FFFFFF" w:sz="4" w:space="31"/>
        </w:pBdr>
        <w:tabs>
          <w:tab w:val="left" w:pos="1440"/>
        </w:tabs>
        <w:snapToGrid w:val="0"/>
        <w:spacing w:line="560" w:lineRule="exact"/>
        <w:ind w:firstLine="640" w:firstLineChars="200"/>
        <w:contextualSpacing/>
        <w:jc w:val="left"/>
        <w:rPr>
          <w:rFonts w:ascii="仿宋_GB2312" w:eastAsia="仿宋_GB2312" w:cs="仿宋_GB2312"/>
          <w:sz w:val="32"/>
          <w:szCs w:val="32"/>
        </w:rPr>
      </w:pPr>
      <w:r>
        <w:rPr>
          <w:rFonts w:hint="eastAsia" w:ascii="黑体" w:eastAsia="黑体"/>
          <w:sz w:val="32"/>
          <w:szCs w:val="32"/>
        </w:rPr>
        <w:t>三、收支预算情况说明</w:t>
      </w:r>
    </w:p>
    <w:p w14:paraId="37CA8B7D">
      <w:pPr>
        <w:pBdr>
          <w:bottom w:val="single" w:color="FFFFFF" w:sz="4" w:space="31"/>
        </w:pBdr>
        <w:tabs>
          <w:tab w:val="left" w:pos="1440"/>
        </w:tabs>
        <w:snapToGrid w:val="0"/>
        <w:spacing w:line="560" w:lineRule="exact"/>
        <w:ind w:firstLine="643"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(一)收入预算情况</w:t>
      </w:r>
    </w:p>
    <w:p w14:paraId="6A6C1EE0">
      <w:pPr>
        <w:pBdr>
          <w:bottom w:val="single" w:color="FFFFFF" w:sz="4" w:space="31"/>
        </w:pBdr>
        <w:tabs>
          <w:tab w:val="left" w:pos="1440"/>
        </w:tabs>
        <w:snapToGrid w:val="0"/>
        <w:spacing w:line="560" w:lineRule="exact"/>
        <w:ind w:firstLine="640" w:firstLineChars="200"/>
        <w:contextualSpacing/>
        <w:jc w:val="left"/>
        <w:rPr>
          <w:rFonts w:ascii="仿宋_GB2312" w:eastAsia="仿宋_GB2312" w:cs="仿宋_GB2312"/>
          <w:sz w:val="32"/>
          <w:szCs w:val="32"/>
        </w:rPr>
      </w:pPr>
      <w:r>
        <w:rPr>
          <w:rFonts w:hint="eastAsia" w:ascii="仿宋_GB2312" w:eastAsia="仿宋_GB2312" w:cs="仿宋_GB2312"/>
          <w:sz w:val="32"/>
          <w:szCs w:val="32"/>
        </w:rPr>
        <w:t>阿坝州藏医院</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6</w:t>
      </w:r>
      <w:r>
        <w:rPr>
          <w:rFonts w:ascii="仿宋_GB2312" w:eastAsia="仿宋_GB2312" w:cs="仿宋_GB2312"/>
          <w:sz w:val="32"/>
          <w:szCs w:val="32"/>
        </w:rPr>
        <w:t>年收入预算</w:t>
      </w:r>
      <w:r>
        <w:rPr>
          <w:rFonts w:hint="eastAsia" w:ascii="仿宋_GB2312" w:eastAsia="仿宋_GB2312" w:cs="仿宋_GB2312"/>
          <w:sz w:val="32"/>
          <w:szCs w:val="32"/>
          <w:lang w:val="en-US" w:eastAsia="zh-CN"/>
        </w:rPr>
        <w:t>3190.46</w:t>
      </w:r>
      <w:r>
        <w:rPr>
          <w:rFonts w:ascii="仿宋_GB2312" w:eastAsia="仿宋_GB2312" w:cs="仿宋_GB2312"/>
          <w:sz w:val="32"/>
          <w:szCs w:val="32"/>
        </w:rPr>
        <w:t>万元，其中：上年结转</w:t>
      </w:r>
      <w:r>
        <w:rPr>
          <w:rFonts w:hint="eastAsia" w:ascii="仿宋_GB2312" w:eastAsia="仿宋_GB2312" w:cs="仿宋_GB2312"/>
          <w:sz w:val="32"/>
          <w:szCs w:val="32"/>
        </w:rPr>
        <w:t>0</w:t>
      </w:r>
      <w:r>
        <w:rPr>
          <w:rFonts w:ascii="仿宋_GB2312" w:eastAsia="仿宋_GB2312" w:cs="仿宋_GB2312"/>
          <w:sz w:val="32"/>
          <w:szCs w:val="32"/>
        </w:rPr>
        <w:t>万元，占</w:t>
      </w:r>
      <w:r>
        <w:rPr>
          <w:rFonts w:hint="eastAsia" w:ascii="仿宋_GB2312" w:eastAsia="仿宋_GB2312" w:cs="仿宋_GB2312"/>
          <w:sz w:val="32"/>
          <w:szCs w:val="32"/>
        </w:rPr>
        <w:t>0</w:t>
      </w:r>
      <w:r>
        <w:rPr>
          <w:rFonts w:ascii="仿宋_GB2312" w:eastAsia="仿宋_GB2312" w:cs="仿宋_GB2312"/>
          <w:sz w:val="32"/>
          <w:szCs w:val="32"/>
        </w:rPr>
        <w:t>%；一般公共预算拨款收入</w:t>
      </w:r>
      <w:r>
        <w:rPr>
          <w:rFonts w:hint="eastAsia" w:ascii="仿宋_GB2312" w:eastAsia="仿宋_GB2312" w:cs="仿宋_GB2312"/>
          <w:sz w:val="32"/>
          <w:szCs w:val="32"/>
          <w:lang w:val="en-US" w:eastAsia="zh-CN"/>
        </w:rPr>
        <w:t>3190.46</w:t>
      </w:r>
      <w:r>
        <w:rPr>
          <w:rFonts w:ascii="仿宋_GB2312" w:eastAsia="仿宋_GB2312" w:cs="仿宋_GB2312"/>
          <w:sz w:val="32"/>
          <w:szCs w:val="32"/>
        </w:rPr>
        <w:t>万元，占</w:t>
      </w:r>
      <w:r>
        <w:rPr>
          <w:rFonts w:hint="eastAsia" w:ascii="仿宋_GB2312" w:eastAsia="仿宋_GB2312" w:cs="仿宋_GB2312"/>
          <w:sz w:val="32"/>
          <w:szCs w:val="32"/>
        </w:rPr>
        <w:t>100</w:t>
      </w:r>
      <w:r>
        <w:rPr>
          <w:rFonts w:ascii="仿宋_GB2312" w:eastAsia="仿宋_GB2312" w:cs="仿宋_GB2312"/>
          <w:sz w:val="32"/>
          <w:szCs w:val="32"/>
        </w:rPr>
        <w:t>%；事业收入</w:t>
      </w:r>
      <w:r>
        <w:rPr>
          <w:rFonts w:hint="eastAsia" w:ascii="仿宋_GB2312" w:eastAsia="仿宋_GB2312" w:cs="仿宋_GB2312"/>
          <w:sz w:val="32"/>
          <w:szCs w:val="32"/>
        </w:rPr>
        <w:t>0</w:t>
      </w:r>
      <w:r>
        <w:rPr>
          <w:rFonts w:ascii="仿宋_GB2312" w:eastAsia="仿宋_GB2312" w:cs="仿宋_GB2312"/>
          <w:sz w:val="32"/>
          <w:szCs w:val="32"/>
        </w:rPr>
        <w:t>万元，占</w:t>
      </w:r>
      <w:r>
        <w:rPr>
          <w:rFonts w:hint="eastAsia" w:ascii="仿宋_GB2312" w:eastAsia="仿宋_GB2312" w:cs="仿宋_GB2312"/>
          <w:sz w:val="32"/>
          <w:szCs w:val="32"/>
        </w:rPr>
        <w:t>0</w:t>
      </w:r>
      <w:r>
        <w:rPr>
          <w:rFonts w:ascii="仿宋_GB2312" w:eastAsia="仿宋_GB2312" w:cs="仿宋_GB2312"/>
          <w:sz w:val="32"/>
          <w:szCs w:val="32"/>
        </w:rPr>
        <w:t>%；其他收入</w:t>
      </w:r>
      <w:r>
        <w:rPr>
          <w:rFonts w:hint="eastAsia" w:ascii="仿宋_GB2312" w:eastAsia="仿宋_GB2312" w:cs="仿宋_GB2312"/>
          <w:sz w:val="32"/>
          <w:szCs w:val="32"/>
        </w:rPr>
        <w:t>0</w:t>
      </w:r>
      <w:r>
        <w:rPr>
          <w:rFonts w:ascii="仿宋_GB2312" w:eastAsia="仿宋_GB2312" w:cs="仿宋_GB2312"/>
          <w:sz w:val="32"/>
          <w:szCs w:val="32"/>
        </w:rPr>
        <w:t>万元，占</w:t>
      </w:r>
      <w:r>
        <w:rPr>
          <w:rFonts w:hint="eastAsia" w:ascii="仿宋_GB2312" w:eastAsia="仿宋_GB2312" w:cs="仿宋_GB2312"/>
          <w:sz w:val="32"/>
          <w:szCs w:val="32"/>
        </w:rPr>
        <w:t>0</w:t>
      </w:r>
      <w:r>
        <w:rPr>
          <w:rFonts w:ascii="仿宋_GB2312" w:eastAsia="仿宋_GB2312" w:cs="仿宋_GB2312"/>
          <w:sz w:val="32"/>
          <w:szCs w:val="32"/>
        </w:rPr>
        <w:t>%。</w:t>
      </w:r>
    </w:p>
    <w:p w14:paraId="7C42A36C">
      <w:pPr>
        <w:pBdr>
          <w:bottom w:val="single" w:color="FFFFFF" w:sz="4" w:space="31"/>
        </w:pBdr>
        <w:tabs>
          <w:tab w:val="left" w:pos="1440"/>
        </w:tabs>
        <w:snapToGrid w:val="0"/>
        <w:spacing w:line="560" w:lineRule="exact"/>
        <w:ind w:firstLine="643"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（二）支出预算情况</w:t>
      </w:r>
    </w:p>
    <w:p w14:paraId="1D1534A3">
      <w:pPr>
        <w:pBdr>
          <w:bottom w:val="single" w:color="FFFFFF" w:sz="4" w:space="31"/>
        </w:pBdr>
        <w:tabs>
          <w:tab w:val="left" w:pos="1440"/>
        </w:tabs>
        <w:snapToGrid w:val="0"/>
        <w:spacing w:line="560" w:lineRule="exact"/>
        <w:ind w:firstLine="640" w:firstLineChars="200"/>
        <w:contextualSpacing/>
        <w:jc w:val="left"/>
        <w:rPr>
          <w:rFonts w:ascii="仿宋_GB2312" w:eastAsia="仿宋_GB2312" w:cs="仿宋_GB2312"/>
          <w:sz w:val="32"/>
          <w:szCs w:val="32"/>
        </w:rPr>
      </w:pPr>
      <w:r>
        <w:rPr>
          <w:rFonts w:hint="eastAsia" w:ascii="仿宋_GB2312" w:eastAsia="仿宋_GB2312" w:cs="仿宋_GB2312"/>
          <w:sz w:val="32"/>
          <w:szCs w:val="32"/>
        </w:rPr>
        <w:t>阿坝州藏医院</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6</w:t>
      </w:r>
      <w:r>
        <w:rPr>
          <w:rFonts w:ascii="仿宋_GB2312" w:eastAsia="仿宋_GB2312" w:cs="仿宋_GB2312"/>
          <w:sz w:val="32"/>
          <w:szCs w:val="32"/>
        </w:rPr>
        <w:t>年支出预算</w:t>
      </w:r>
      <w:r>
        <w:rPr>
          <w:rFonts w:hint="eastAsia" w:ascii="仿宋_GB2312" w:eastAsia="仿宋_GB2312" w:cs="仿宋_GB2312"/>
          <w:sz w:val="32"/>
          <w:szCs w:val="32"/>
          <w:lang w:val="en-US" w:eastAsia="zh-CN"/>
        </w:rPr>
        <w:t>3190.46</w:t>
      </w:r>
      <w:r>
        <w:rPr>
          <w:rFonts w:ascii="仿宋_GB2312" w:eastAsia="仿宋_GB2312" w:cs="仿宋_GB2312"/>
          <w:sz w:val="32"/>
          <w:szCs w:val="32"/>
        </w:rPr>
        <w:t>万元，其中：基本支出</w:t>
      </w:r>
      <w:r>
        <w:rPr>
          <w:rFonts w:hint="eastAsia" w:ascii="仿宋_GB2312" w:eastAsia="仿宋_GB2312" w:cs="仿宋_GB2312"/>
          <w:sz w:val="32"/>
          <w:szCs w:val="32"/>
          <w:lang w:val="en-US" w:eastAsia="zh-CN"/>
        </w:rPr>
        <w:t>2078.81</w:t>
      </w:r>
      <w:r>
        <w:rPr>
          <w:rFonts w:ascii="仿宋_GB2312" w:eastAsia="仿宋_GB2312" w:cs="仿宋_GB2312"/>
          <w:sz w:val="32"/>
          <w:szCs w:val="32"/>
        </w:rPr>
        <w:t>万元，占</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5</w:t>
      </w:r>
      <w:r>
        <w:rPr>
          <w:rFonts w:ascii="仿宋_GB2312" w:eastAsia="仿宋_GB2312" w:cs="仿宋_GB2312"/>
          <w:sz w:val="32"/>
          <w:szCs w:val="32"/>
        </w:rPr>
        <w:t>%；项目支出</w:t>
      </w:r>
      <w:r>
        <w:rPr>
          <w:rFonts w:hint="eastAsia" w:ascii="仿宋_GB2312" w:eastAsia="仿宋_GB2312" w:cs="仿宋_GB2312"/>
          <w:sz w:val="32"/>
          <w:szCs w:val="32"/>
          <w:lang w:val="en-US" w:eastAsia="zh-CN"/>
        </w:rPr>
        <w:t>1111.65</w:t>
      </w:r>
      <w:r>
        <w:rPr>
          <w:rFonts w:ascii="仿宋_GB2312" w:eastAsia="仿宋_GB2312" w:cs="仿宋_GB2312"/>
          <w:sz w:val="32"/>
          <w:szCs w:val="32"/>
        </w:rPr>
        <w:t>万元，占</w:t>
      </w:r>
      <w:r>
        <w:rPr>
          <w:rFonts w:hint="eastAsia" w:ascii="仿宋_GB2312" w:eastAsia="仿宋_GB2312" w:cs="仿宋_GB2312"/>
          <w:sz w:val="32"/>
          <w:szCs w:val="32"/>
          <w:lang w:val="en-US" w:eastAsia="zh-CN"/>
        </w:rPr>
        <w:t>35</w:t>
      </w:r>
      <w:r>
        <w:rPr>
          <w:rFonts w:ascii="仿宋_GB2312" w:eastAsia="仿宋_GB2312" w:cs="仿宋_GB2312"/>
          <w:sz w:val="32"/>
          <w:szCs w:val="32"/>
        </w:rPr>
        <w:t>%。</w:t>
      </w:r>
    </w:p>
    <w:p w14:paraId="2AEC2F67">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黑体" w:eastAsia="黑体"/>
          <w:sz w:val="32"/>
          <w:szCs w:val="32"/>
        </w:rPr>
        <w:t>四、财政拨款收支预算情况说明</w:t>
      </w:r>
    </w:p>
    <w:p w14:paraId="67996E9D">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仿宋_GB2312" w:eastAsia="仿宋_GB2312" w:cs="仿宋_GB2312"/>
          <w:sz w:val="32"/>
          <w:szCs w:val="32"/>
        </w:rPr>
        <w:t>阿坝州藏医院</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6</w:t>
      </w:r>
      <w:r>
        <w:rPr>
          <w:rFonts w:ascii="仿宋_GB2312" w:eastAsia="仿宋_GB2312" w:cs="仿宋_GB2312"/>
          <w:sz w:val="32"/>
          <w:szCs w:val="32"/>
        </w:rPr>
        <w:t>年财政拨款收支总预算</w:t>
      </w:r>
      <w:r>
        <w:rPr>
          <w:rFonts w:hint="eastAsia" w:ascii="仿宋_GB2312" w:eastAsia="仿宋_GB2312" w:cs="仿宋_GB2312"/>
          <w:sz w:val="32"/>
          <w:szCs w:val="32"/>
          <w:lang w:val="en-US" w:eastAsia="zh-CN"/>
        </w:rPr>
        <w:t>3190.46</w:t>
      </w:r>
      <w:r>
        <w:rPr>
          <w:rFonts w:ascii="仿宋_GB2312" w:eastAsia="仿宋_GB2312" w:cs="仿宋_GB2312"/>
          <w:sz w:val="32"/>
          <w:szCs w:val="32"/>
        </w:rPr>
        <w:t>万元,比20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5</w:t>
      </w:r>
      <w:r>
        <w:rPr>
          <w:rFonts w:ascii="仿宋_GB2312" w:eastAsia="仿宋_GB2312" w:cs="仿宋_GB2312"/>
          <w:sz w:val="32"/>
          <w:szCs w:val="32"/>
        </w:rPr>
        <w:t>年财政拨款收支总预算</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124.04</w:t>
      </w:r>
      <w:r>
        <w:rPr>
          <w:rFonts w:ascii="仿宋_GB2312" w:eastAsia="仿宋_GB2312" w:cs="仿宋_GB2312"/>
          <w:sz w:val="32"/>
          <w:szCs w:val="32"/>
        </w:rPr>
        <w:t>万元，主要原因</w:t>
      </w:r>
      <w:r>
        <w:rPr>
          <w:rFonts w:hint="eastAsia" w:ascii="仿宋_GB2312" w:eastAsia="仿宋_GB2312" w:cs="仿宋_GB2312"/>
          <w:sz w:val="32"/>
          <w:szCs w:val="32"/>
        </w:rPr>
        <w:t>:由于</w:t>
      </w:r>
      <w:r>
        <w:rPr>
          <w:rFonts w:hint="eastAsia" w:ascii="仿宋_GB2312" w:eastAsia="仿宋_GB2312" w:cs="仿宋_GB2312"/>
          <w:sz w:val="32"/>
          <w:szCs w:val="32"/>
          <w:lang w:eastAsia="zh-CN"/>
        </w:rPr>
        <w:t>人员经费增加</w:t>
      </w:r>
      <w:r>
        <w:rPr>
          <w:rFonts w:hint="eastAsia" w:ascii="仿宋_GB2312" w:eastAsia="仿宋_GB2312" w:cs="仿宋_GB2312"/>
          <w:sz w:val="32"/>
          <w:szCs w:val="32"/>
        </w:rPr>
        <w:t>。收入包括：一般公共预算拨款收入</w:t>
      </w:r>
      <w:r>
        <w:rPr>
          <w:rFonts w:hint="eastAsia" w:ascii="仿宋_GB2312" w:eastAsia="仿宋_GB2312" w:cs="仿宋_GB2312"/>
          <w:sz w:val="32"/>
          <w:szCs w:val="32"/>
          <w:lang w:val="en-US" w:eastAsia="zh-CN"/>
        </w:rPr>
        <w:t>3190.46</w:t>
      </w:r>
      <w:r>
        <w:rPr>
          <w:rFonts w:hint="eastAsia" w:ascii="仿宋_GB2312" w:eastAsia="仿宋_GB2312" w:cs="仿宋_GB2312"/>
          <w:sz w:val="32"/>
          <w:szCs w:val="32"/>
        </w:rPr>
        <w:t>万元。</w:t>
      </w:r>
      <w:r>
        <w:rPr>
          <w:rFonts w:ascii="仿宋_GB2312" w:eastAsia="仿宋_GB2312" w:cs="仿宋_GB2312"/>
          <w:sz w:val="32"/>
          <w:szCs w:val="32"/>
        </w:rPr>
        <w:t>支出包括：一般公共服务支出</w:t>
      </w:r>
      <w:r>
        <w:rPr>
          <w:rFonts w:hint="eastAsia" w:ascii="仿宋_GB2312" w:eastAsia="仿宋_GB2312" w:cs="仿宋_GB2312"/>
          <w:sz w:val="32"/>
          <w:szCs w:val="32"/>
        </w:rPr>
        <w:t>0</w:t>
      </w:r>
      <w:r>
        <w:rPr>
          <w:rFonts w:ascii="仿宋_GB2312" w:eastAsia="仿宋_GB2312" w:cs="仿宋_GB2312"/>
          <w:sz w:val="32"/>
          <w:szCs w:val="32"/>
        </w:rPr>
        <w:t>万元，教育支出</w:t>
      </w:r>
      <w:r>
        <w:rPr>
          <w:rFonts w:hint="eastAsia" w:ascii="仿宋_GB2312" w:eastAsia="仿宋_GB2312" w:cs="仿宋_GB2312"/>
          <w:sz w:val="32"/>
          <w:szCs w:val="32"/>
        </w:rPr>
        <w:t>0</w:t>
      </w:r>
      <w:r>
        <w:rPr>
          <w:rFonts w:ascii="仿宋_GB2312" w:eastAsia="仿宋_GB2312" w:cs="仿宋_GB2312"/>
          <w:sz w:val="32"/>
          <w:szCs w:val="32"/>
        </w:rPr>
        <w:t>万元，文化体育与传媒支出</w:t>
      </w:r>
      <w:r>
        <w:rPr>
          <w:rFonts w:hint="eastAsia" w:ascii="仿宋_GB2312" w:eastAsia="仿宋_GB2312" w:cs="仿宋_GB2312"/>
          <w:sz w:val="32"/>
          <w:szCs w:val="32"/>
        </w:rPr>
        <w:t>0</w:t>
      </w:r>
      <w:r>
        <w:rPr>
          <w:rFonts w:ascii="仿宋_GB2312" w:eastAsia="仿宋_GB2312" w:cs="仿宋_GB2312"/>
          <w:sz w:val="32"/>
          <w:szCs w:val="32"/>
        </w:rPr>
        <w:t>万元，社会保障和就业支出</w:t>
      </w:r>
      <w:r>
        <w:rPr>
          <w:rFonts w:hint="eastAsia" w:ascii="仿宋_GB2312" w:eastAsia="仿宋_GB2312" w:cs="仿宋_GB2312"/>
          <w:sz w:val="32"/>
          <w:szCs w:val="32"/>
          <w:lang w:val="en-US" w:eastAsia="zh-CN"/>
        </w:rPr>
        <w:t>287.99</w:t>
      </w:r>
      <w:r>
        <w:rPr>
          <w:rFonts w:ascii="仿宋_GB2312" w:eastAsia="仿宋_GB2312" w:cs="仿宋_GB2312"/>
          <w:sz w:val="32"/>
          <w:szCs w:val="32"/>
        </w:rPr>
        <w:t>万元，</w:t>
      </w:r>
      <w:r>
        <w:rPr>
          <w:rFonts w:hint="eastAsia" w:ascii="仿宋_GB2312" w:eastAsia="仿宋_GB2312" w:cs="仿宋_GB2312"/>
          <w:sz w:val="32"/>
          <w:szCs w:val="32"/>
        </w:rPr>
        <w:t>卫生健康支出</w:t>
      </w:r>
      <w:r>
        <w:rPr>
          <w:rFonts w:hint="eastAsia" w:ascii="仿宋_GB2312" w:eastAsia="仿宋_GB2312" w:cs="仿宋_GB2312"/>
          <w:sz w:val="32"/>
          <w:szCs w:val="32"/>
          <w:lang w:val="en-US" w:eastAsia="zh-CN"/>
        </w:rPr>
        <w:t>2727.29</w:t>
      </w:r>
      <w:r>
        <w:rPr>
          <w:rFonts w:ascii="仿宋_GB2312" w:eastAsia="仿宋_GB2312" w:cs="仿宋_GB2312"/>
          <w:sz w:val="32"/>
          <w:szCs w:val="32"/>
        </w:rPr>
        <w:t>万元，住房保障支出</w:t>
      </w:r>
      <w:r>
        <w:rPr>
          <w:rFonts w:hint="eastAsia" w:ascii="仿宋_GB2312" w:eastAsia="仿宋_GB2312" w:cs="仿宋_GB2312"/>
          <w:sz w:val="32"/>
          <w:szCs w:val="32"/>
          <w:lang w:val="en-US" w:eastAsia="zh-CN"/>
        </w:rPr>
        <w:t>175.19</w:t>
      </w:r>
      <w:r>
        <w:rPr>
          <w:rFonts w:ascii="仿宋_GB2312" w:eastAsia="仿宋_GB2312" w:cs="仿宋_GB2312"/>
          <w:sz w:val="32"/>
          <w:szCs w:val="32"/>
        </w:rPr>
        <w:t>万元。</w:t>
      </w:r>
    </w:p>
    <w:p w14:paraId="3754BB1A">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黑体" w:eastAsia="黑体"/>
          <w:sz w:val="32"/>
          <w:szCs w:val="32"/>
        </w:rPr>
        <w:t>五、一般公共预算当年拨款情况说明</w:t>
      </w:r>
    </w:p>
    <w:p w14:paraId="4C17DB5D">
      <w:pPr>
        <w:pBdr>
          <w:bottom w:val="single" w:color="FFFFFF" w:sz="4" w:space="31"/>
        </w:pBdr>
        <w:tabs>
          <w:tab w:val="left" w:pos="1440"/>
        </w:tabs>
        <w:snapToGrid w:val="0"/>
        <w:spacing w:line="560" w:lineRule="exact"/>
        <w:ind w:firstLine="643"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（一）一般公共预算当年拨款规模变化情况</w:t>
      </w:r>
    </w:p>
    <w:p w14:paraId="505DB04D">
      <w:pPr>
        <w:pBdr>
          <w:bottom w:val="single" w:color="FFFFFF" w:sz="4" w:space="31"/>
        </w:pBdr>
        <w:tabs>
          <w:tab w:val="left" w:pos="1440"/>
        </w:tabs>
        <w:snapToGrid w:val="0"/>
        <w:spacing w:line="560" w:lineRule="exact"/>
        <w:ind w:firstLine="640" w:firstLineChars="200"/>
        <w:contextualSpacing/>
        <w:jc w:val="left"/>
        <w:rPr>
          <w:rFonts w:ascii="仿宋_GB2312" w:eastAsia="仿宋_GB2312" w:cs="仿宋_GB2312"/>
          <w:sz w:val="32"/>
          <w:szCs w:val="32"/>
        </w:rPr>
      </w:pPr>
      <w:r>
        <w:rPr>
          <w:rFonts w:hint="eastAsia" w:ascii="仿宋_GB2312" w:eastAsia="仿宋_GB2312" w:cs="仿宋_GB2312"/>
          <w:sz w:val="32"/>
          <w:szCs w:val="32"/>
        </w:rPr>
        <w:t>阿坝州藏医院</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6</w:t>
      </w:r>
      <w:r>
        <w:rPr>
          <w:rFonts w:ascii="仿宋_GB2312" w:eastAsia="仿宋_GB2312" w:cs="仿宋_GB2312"/>
          <w:sz w:val="32"/>
          <w:szCs w:val="32"/>
        </w:rPr>
        <w:t>年一般公共预算当年拨款</w:t>
      </w:r>
      <w:r>
        <w:rPr>
          <w:rFonts w:hint="eastAsia" w:ascii="仿宋_GB2312" w:eastAsia="仿宋_GB2312" w:cs="仿宋_GB2312"/>
          <w:sz w:val="32"/>
          <w:szCs w:val="32"/>
          <w:lang w:val="en-US" w:eastAsia="zh-CN"/>
        </w:rPr>
        <w:t>3190.46</w:t>
      </w:r>
      <w:r>
        <w:rPr>
          <w:rFonts w:ascii="仿宋_GB2312" w:eastAsia="仿宋_GB2312" w:cs="仿宋_GB2312"/>
          <w:sz w:val="32"/>
          <w:szCs w:val="32"/>
        </w:rPr>
        <w:t>万元，比20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5</w:t>
      </w:r>
      <w:r>
        <w:rPr>
          <w:rFonts w:ascii="仿宋_GB2312" w:eastAsia="仿宋_GB2312" w:cs="仿宋_GB2312"/>
          <w:sz w:val="32"/>
          <w:szCs w:val="32"/>
        </w:rPr>
        <w:t>年预算数</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124.04</w:t>
      </w:r>
      <w:r>
        <w:rPr>
          <w:rFonts w:ascii="仿宋_GB2312" w:eastAsia="仿宋_GB2312" w:cs="仿宋_GB2312"/>
          <w:sz w:val="32"/>
          <w:szCs w:val="32"/>
        </w:rPr>
        <w:t>万元，主要是</w:t>
      </w:r>
      <w:r>
        <w:rPr>
          <w:rFonts w:hint="eastAsia" w:ascii="仿宋_GB2312" w:eastAsia="仿宋_GB2312" w:cs="仿宋_GB2312"/>
          <w:sz w:val="32"/>
          <w:szCs w:val="32"/>
        </w:rPr>
        <w:t>基本支出</w:t>
      </w:r>
      <w:r>
        <w:rPr>
          <w:rFonts w:hint="eastAsia" w:ascii="仿宋_GB2312" w:eastAsia="仿宋_GB2312" w:cs="仿宋_GB2312"/>
          <w:sz w:val="32"/>
          <w:szCs w:val="32"/>
          <w:lang w:eastAsia="zh-CN"/>
        </w:rPr>
        <w:t>增加</w:t>
      </w:r>
      <w:r>
        <w:rPr>
          <w:rFonts w:hint="eastAsia" w:ascii="仿宋_GB2312" w:eastAsia="仿宋_GB2312" w:cs="仿宋_GB2312"/>
          <w:sz w:val="32"/>
          <w:szCs w:val="32"/>
        </w:rPr>
        <w:t>。</w:t>
      </w:r>
      <w:r>
        <w:rPr>
          <w:rFonts w:ascii="仿宋_GB2312" w:eastAsia="仿宋_GB2312" w:cs="仿宋_GB2312"/>
          <w:sz w:val="32"/>
          <w:szCs w:val="32"/>
        </w:rPr>
        <w:t>主要原因</w:t>
      </w:r>
      <w:r>
        <w:rPr>
          <w:rFonts w:hint="eastAsia" w:ascii="仿宋_GB2312" w:eastAsia="仿宋_GB2312" w:cs="仿宋_GB2312"/>
          <w:sz w:val="32"/>
          <w:szCs w:val="32"/>
        </w:rPr>
        <w:t>:由于</w:t>
      </w:r>
      <w:r>
        <w:rPr>
          <w:rFonts w:hint="eastAsia" w:ascii="仿宋_GB2312" w:eastAsia="仿宋_GB2312" w:cs="仿宋_GB2312"/>
          <w:sz w:val="32"/>
          <w:szCs w:val="32"/>
          <w:lang w:eastAsia="zh-CN"/>
        </w:rPr>
        <w:t>新进人员</w:t>
      </w:r>
      <w:r>
        <w:rPr>
          <w:rFonts w:hint="eastAsia" w:ascii="仿宋_GB2312" w:eastAsia="仿宋_GB2312" w:cs="仿宋_GB2312"/>
          <w:sz w:val="32"/>
          <w:szCs w:val="32"/>
          <w:lang w:val="en-US" w:eastAsia="zh-CN"/>
        </w:rPr>
        <w:t>4人</w:t>
      </w:r>
      <w:r>
        <w:rPr>
          <w:rFonts w:hint="eastAsia" w:ascii="仿宋_GB2312" w:eastAsia="仿宋_GB2312" w:cs="仿宋_GB2312"/>
          <w:sz w:val="32"/>
          <w:szCs w:val="32"/>
        </w:rPr>
        <w:t>社保、公积金、工资等人员经费</w:t>
      </w:r>
      <w:r>
        <w:rPr>
          <w:rFonts w:hint="eastAsia" w:ascii="仿宋_GB2312" w:eastAsia="仿宋_GB2312" w:cs="仿宋_GB2312"/>
          <w:sz w:val="32"/>
          <w:szCs w:val="32"/>
          <w:lang w:eastAsia="zh-CN"/>
        </w:rPr>
        <w:t>增加</w:t>
      </w:r>
      <w:r>
        <w:rPr>
          <w:rFonts w:hint="eastAsia" w:ascii="仿宋_GB2312" w:eastAsia="仿宋_GB2312" w:cs="仿宋_GB2312"/>
          <w:sz w:val="32"/>
          <w:szCs w:val="32"/>
        </w:rPr>
        <w:t>。</w:t>
      </w:r>
    </w:p>
    <w:p w14:paraId="100A1F39">
      <w:pPr>
        <w:pBdr>
          <w:bottom w:val="single" w:color="FFFFFF" w:sz="4" w:space="31"/>
        </w:pBdr>
        <w:tabs>
          <w:tab w:val="left" w:pos="1440"/>
        </w:tabs>
        <w:snapToGrid w:val="0"/>
        <w:spacing w:line="560" w:lineRule="exact"/>
        <w:ind w:firstLine="643"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（二）一般公共预算当年拨款结构情况</w:t>
      </w:r>
    </w:p>
    <w:p w14:paraId="7847A0B3">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ascii="仿宋_GB2312" w:eastAsia="仿宋_GB2312" w:cs="仿宋_GB2312"/>
          <w:sz w:val="32"/>
          <w:szCs w:val="32"/>
        </w:rPr>
        <w:t>一般公共服务支出</w:t>
      </w:r>
      <w:r>
        <w:rPr>
          <w:rFonts w:hint="eastAsia" w:ascii="仿宋_GB2312" w:eastAsia="仿宋_GB2312" w:cs="仿宋_GB2312"/>
          <w:sz w:val="32"/>
          <w:szCs w:val="32"/>
        </w:rPr>
        <w:t>0</w:t>
      </w:r>
      <w:r>
        <w:rPr>
          <w:rFonts w:ascii="仿宋_GB2312" w:eastAsia="仿宋_GB2312" w:cs="仿宋_GB2312"/>
          <w:sz w:val="32"/>
          <w:szCs w:val="32"/>
        </w:rPr>
        <w:t>万元，占</w:t>
      </w:r>
      <w:r>
        <w:rPr>
          <w:rFonts w:hint="eastAsia" w:ascii="仿宋_GB2312" w:eastAsia="仿宋_GB2312" w:cs="仿宋_GB2312"/>
          <w:sz w:val="32"/>
          <w:szCs w:val="32"/>
        </w:rPr>
        <w:t>0</w:t>
      </w:r>
      <w:r>
        <w:rPr>
          <w:rFonts w:ascii="仿宋_GB2312" w:eastAsia="仿宋_GB2312" w:cs="仿宋_GB2312"/>
          <w:sz w:val="32"/>
          <w:szCs w:val="32"/>
        </w:rPr>
        <w:t>%；教育支出</w:t>
      </w:r>
      <w:r>
        <w:rPr>
          <w:rFonts w:hint="eastAsia" w:ascii="仿宋_GB2312" w:eastAsia="仿宋_GB2312" w:cs="仿宋_GB2312"/>
          <w:sz w:val="32"/>
          <w:szCs w:val="32"/>
        </w:rPr>
        <w:t>0</w:t>
      </w:r>
      <w:r>
        <w:rPr>
          <w:rFonts w:ascii="仿宋_GB2312" w:eastAsia="仿宋_GB2312" w:cs="仿宋_GB2312"/>
          <w:sz w:val="32"/>
          <w:szCs w:val="32"/>
        </w:rPr>
        <w:t>万元，占</w:t>
      </w:r>
      <w:r>
        <w:rPr>
          <w:rFonts w:hint="eastAsia" w:ascii="仿宋_GB2312" w:eastAsia="仿宋_GB2312" w:cs="仿宋_GB2312"/>
          <w:sz w:val="32"/>
          <w:szCs w:val="32"/>
        </w:rPr>
        <w:t>0</w:t>
      </w:r>
      <w:r>
        <w:rPr>
          <w:rFonts w:ascii="仿宋_GB2312" w:eastAsia="仿宋_GB2312" w:cs="仿宋_GB2312"/>
          <w:sz w:val="32"/>
          <w:szCs w:val="32"/>
        </w:rPr>
        <w:t>%；文化体育与传媒支出</w:t>
      </w:r>
      <w:r>
        <w:rPr>
          <w:rFonts w:hint="eastAsia" w:ascii="仿宋_GB2312" w:eastAsia="仿宋_GB2312" w:cs="仿宋_GB2312"/>
          <w:sz w:val="32"/>
          <w:szCs w:val="32"/>
        </w:rPr>
        <w:t>0</w:t>
      </w:r>
      <w:r>
        <w:rPr>
          <w:rFonts w:ascii="仿宋_GB2312" w:eastAsia="仿宋_GB2312" w:cs="仿宋_GB2312"/>
          <w:sz w:val="32"/>
          <w:szCs w:val="32"/>
        </w:rPr>
        <w:t>万元，占</w:t>
      </w:r>
      <w:r>
        <w:rPr>
          <w:rFonts w:hint="eastAsia" w:ascii="仿宋_GB2312" w:eastAsia="仿宋_GB2312" w:cs="仿宋_GB2312"/>
          <w:sz w:val="32"/>
          <w:szCs w:val="32"/>
        </w:rPr>
        <w:t>0</w:t>
      </w:r>
      <w:r>
        <w:rPr>
          <w:rFonts w:ascii="仿宋_GB2312" w:eastAsia="仿宋_GB2312" w:cs="仿宋_GB2312"/>
          <w:sz w:val="32"/>
          <w:szCs w:val="32"/>
        </w:rPr>
        <w:t>%；社会保障和就业支出</w:t>
      </w:r>
      <w:r>
        <w:rPr>
          <w:rFonts w:hint="eastAsia" w:ascii="仿宋_GB2312" w:eastAsia="仿宋_GB2312" w:cs="仿宋_GB2312"/>
          <w:sz w:val="32"/>
          <w:szCs w:val="32"/>
          <w:lang w:val="en-US" w:eastAsia="zh-CN"/>
        </w:rPr>
        <w:t>287.99</w:t>
      </w:r>
      <w:r>
        <w:rPr>
          <w:rFonts w:ascii="仿宋_GB2312" w:eastAsia="仿宋_GB2312" w:cs="仿宋_GB2312"/>
          <w:sz w:val="32"/>
          <w:szCs w:val="32"/>
        </w:rPr>
        <w:t>万元，占</w:t>
      </w:r>
      <w:r>
        <w:rPr>
          <w:rFonts w:hint="eastAsia" w:ascii="仿宋_GB2312" w:eastAsia="仿宋_GB2312" w:cs="仿宋_GB2312"/>
          <w:sz w:val="32"/>
          <w:szCs w:val="32"/>
          <w:lang w:val="en-US" w:eastAsia="zh-CN"/>
        </w:rPr>
        <w:t>9</w:t>
      </w:r>
      <w:r>
        <w:rPr>
          <w:rFonts w:ascii="仿宋_GB2312" w:eastAsia="仿宋_GB2312" w:cs="仿宋_GB2312"/>
          <w:sz w:val="32"/>
          <w:szCs w:val="32"/>
        </w:rPr>
        <w:t>%；</w:t>
      </w:r>
      <w:r>
        <w:rPr>
          <w:rFonts w:hint="eastAsia" w:ascii="仿宋_GB2312" w:eastAsia="仿宋_GB2312" w:cs="仿宋_GB2312"/>
          <w:sz w:val="32"/>
          <w:szCs w:val="32"/>
        </w:rPr>
        <w:t>卫生健康</w:t>
      </w:r>
      <w:r>
        <w:rPr>
          <w:rFonts w:ascii="仿宋_GB2312" w:eastAsia="仿宋_GB2312" w:cs="仿宋_GB2312"/>
          <w:sz w:val="32"/>
          <w:szCs w:val="32"/>
        </w:rPr>
        <w:t>支出</w:t>
      </w:r>
      <w:r>
        <w:rPr>
          <w:rFonts w:hint="eastAsia" w:ascii="仿宋_GB2312" w:eastAsia="仿宋_GB2312" w:cs="仿宋_GB2312"/>
          <w:sz w:val="32"/>
          <w:szCs w:val="32"/>
          <w:lang w:val="en-US" w:eastAsia="zh-CN"/>
        </w:rPr>
        <w:t>2727.29</w:t>
      </w:r>
      <w:r>
        <w:rPr>
          <w:rFonts w:ascii="仿宋_GB2312" w:eastAsia="仿宋_GB2312" w:cs="仿宋_GB2312"/>
          <w:sz w:val="32"/>
          <w:szCs w:val="32"/>
        </w:rPr>
        <w:t>万元，</w:t>
      </w:r>
      <w:r>
        <w:rPr>
          <w:rFonts w:hint="eastAsia" w:ascii="仿宋_GB2312" w:eastAsia="仿宋_GB2312" w:cs="仿宋_GB2312"/>
          <w:sz w:val="32"/>
          <w:szCs w:val="32"/>
        </w:rPr>
        <w:t>占</w:t>
      </w:r>
      <w:r>
        <w:rPr>
          <w:rFonts w:hint="eastAsia" w:ascii="仿宋_GB2312" w:eastAsia="仿宋_GB2312" w:cs="仿宋_GB2312"/>
          <w:sz w:val="32"/>
          <w:szCs w:val="32"/>
          <w:lang w:val="en-US" w:eastAsia="zh-CN"/>
        </w:rPr>
        <w:t>85</w:t>
      </w:r>
      <w:r>
        <w:rPr>
          <w:rFonts w:ascii="仿宋_GB2312" w:eastAsia="仿宋_GB2312" w:cs="仿宋_GB2312"/>
          <w:sz w:val="32"/>
          <w:szCs w:val="32"/>
        </w:rPr>
        <w:t>%；住房保障支出</w:t>
      </w:r>
      <w:r>
        <w:rPr>
          <w:rFonts w:hint="eastAsia" w:ascii="仿宋_GB2312" w:eastAsia="仿宋_GB2312" w:cs="仿宋_GB2312"/>
          <w:sz w:val="32"/>
          <w:szCs w:val="32"/>
          <w:lang w:val="en-US" w:eastAsia="zh-CN"/>
        </w:rPr>
        <w:t>175.19</w:t>
      </w:r>
      <w:r>
        <w:rPr>
          <w:rFonts w:ascii="仿宋_GB2312" w:eastAsia="仿宋_GB2312" w:cs="仿宋_GB2312"/>
          <w:sz w:val="32"/>
          <w:szCs w:val="32"/>
        </w:rPr>
        <w:t>万元，占</w:t>
      </w:r>
      <w:r>
        <w:rPr>
          <w:rFonts w:hint="eastAsia" w:ascii="仿宋_GB2312" w:eastAsia="仿宋_GB2312" w:cs="仿宋_GB2312"/>
          <w:sz w:val="32"/>
          <w:szCs w:val="32"/>
          <w:lang w:val="en-US" w:eastAsia="zh-CN"/>
        </w:rPr>
        <w:t>5</w:t>
      </w:r>
      <w:r>
        <w:rPr>
          <w:rFonts w:ascii="仿宋_GB2312" w:eastAsia="仿宋_GB2312" w:cs="仿宋_GB2312"/>
          <w:sz w:val="32"/>
          <w:szCs w:val="32"/>
        </w:rPr>
        <w:t>%。</w:t>
      </w:r>
    </w:p>
    <w:p w14:paraId="5A21E35C">
      <w:pPr>
        <w:pBdr>
          <w:bottom w:val="single" w:color="FFFFFF" w:sz="4" w:space="31"/>
        </w:pBdr>
        <w:tabs>
          <w:tab w:val="left" w:pos="1440"/>
        </w:tabs>
        <w:snapToGrid w:val="0"/>
        <w:spacing w:line="560" w:lineRule="exact"/>
        <w:ind w:firstLine="643"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（三）一般公共预算当年拨款具体使用情况</w:t>
      </w:r>
    </w:p>
    <w:p w14:paraId="15AE3B0D">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ascii="仿宋_GB2312" w:eastAsia="仿宋_GB2312" w:cs="仿宋_GB2312"/>
          <w:sz w:val="32"/>
          <w:szCs w:val="32"/>
        </w:rPr>
        <w:t>1．社会保障和就业支出</w:t>
      </w:r>
      <w:r>
        <w:rPr>
          <w:rFonts w:hint="eastAsia" w:ascii="仿宋_GB2312" w:eastAsia="仿宋_GB2312" w:cs="仿宋_GB2312"/>
          <w:sz w:val="32"/>
          <w:szCs w:val="32"/>
          <w:lang w:val="en-US" w:eastAsia="zh-CN"/>
        </w:rPr>
        <w:t>287.99</w:t>
      </w:r>
      <w:r>
        <w:rPr>
          <w:rFonts w:ascii="仿宋_GB2312" w:eastAsia="仿宋_GB2312" w:cs="仿宋_GB2312"/>
          <w:sz w:val="32"/>
          <w:szCs w:val="32"/>
        </w:rPr>
        <w:t>万元。主要用于机关事业单位基本养老保险和职业年金。</w:t>
      </w:r>
    </w:p>
    <w:p w14:paraId="0329A2DC">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ascii="仿宋_GB2312" w:eastAsia="仿宋_GB2312" w:cs="仿宋_GB2312"/>
          <w:sz w:val="32"/>
          <w:szCs w:val="32"/>
        </w:rPr>
        <w:t>2．</w:t>
      </w:r>
      <w:r>
        <w:rPr>
          <w:rFonts w:hint="eastAsia" w:ascii="仿宋_GB2312" w:eastAsia="仿宋_GB2312" w:cs="仿宋_GB2312"/>
          <w:sz w:val="32"/>
          <w:szCs w:val="32"/>
        </w:rPr>
        <w:t>卫生健康</w:t>
      </w:r>
      <w:r>
        <w:rPr>
          <w:rFonts w:ascii="仿宋_GB2312" w:eastAsia="仿宋_GB2312" w:cs="仿宋_GB2312"/>
          <w:sz w:val="32"/>
          <w:szCs w:val="32"/>
        </w:rPr>
        <w:t>支出</w:t>
      </w:r>
      <w:r>
        <w:rPr>
          <w:rFonts w:hint="eastAsia" w:ascii="仿宋_GB2312" w:eastAsia="仿宋_GB2312" w:cs="仿宋_GB2312"/>
          <w:sz w:val="32"/>
          <w:szCs w:val="32"/>
          <w:lang w:val="en-US" w:eastAsia="zh-CN"/>
        </w:rPr>
        <w:t>2727.29</w:t>
      </w:r>
      <w:r>
        <w:rPr>
          <w:rFonts w:ascii="仿宋_GB2312" w:eastAsia="仿宋_GB2312" w:cs="仿宋_GB2312"/>
          <w:sz w:val="32"/>
          <w:szCs w:val="32"/>
        </w:rPr>
        <w:t>万元。主要用于医院</w:t>
      </w:r>
      <w:r>
        <w:rPr>
          <w:rFonts w:hint="eastAsia" w:ascii="仿宋_GB2312" w:eastAsia="仿宋_GB2312" w:cs="仿宋_GB2312"/>
          <w:sz w:val="32"/>
          <w:szCs w:val="32"/>
        </w:rPr>
        <w:t>日常运行。</w:t>
      </w:r>
    </w:p>
    <w:p w14:paraId="794E96B7">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ascii="仿宋_GB2312" w:eastAsia="仿宋_GB2312" w:cs="仿宋_GB2312"/>
          <w:sz w:val="32"/>
          <w:szCs w:val="32"/>
        </w:rPr>
        <w:t>3．住房保障支出</w:t>
      </w:r>
      <w:r>
        <w:rPr>
          <w:rFonts w:hint="eastAsia" w:ascii="仿宋_GB2312" w:eastAsia="仿宋_GB2312" w:cs="仿宋_GB2312"/>
          <w:sz w:val="32"/>
          <w:szCs w:val="32"/>
          <w:lang w:val="en-US" w:eastAsia="zh-CN"/>
        </w:rPr>
        <w:t>175.19</w:t>
      </w:r>
      <w:r>
        <w:rPr>
          <w:rFonts w:ascii="仿宋_GB2312" w:eastAsia="仿宋_GB2312" w:cs="仿宋_GB2312"/>
          <w:sz w:val="32"/>
          <w:szCs w:val="32"/>
        </w:rPr>
        <w:t>万元。主要用于职工住房公积金。</w:t>
      </w:r>
    </w:p>
    <w:p w14:paraId="5E86B99F">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黑体" w:eastAsia="黑体"/>
          <w:sz w:val="32"/>
          <w:szCs w:val="32"/>
        </w:rPr>
        <w:t>六、一般公共预算基本支出情况说明</w:t>
      </w:r>
    </w:p>
    <w:p w14:paraId="50BEFB6B">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仿宋_GB2312" w:eastAsia="仿宋_GB2312" w:cs="仿宋_GB2312"/>
          <w:sz w:val="32"/>
          <w:szCs w:val="32"/>
        </w:rPr>
        <w:t>阿坝州藏医院</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6</w:t>
      </w:r>
      <w:r>
        <w:rPr>
          <w:rFonts w:ascii="仿宋_GB2312" w:eastAsia="仿宋_GB2312" w:cs="仿宋_GB2312"/>
          <w:sz w:val="32"/>
          <w:szCs w:val="32"/>
        </w:rPr>
        <w:t>年一般公共预算基本支出</w:t>
      </w:r>
      <w:r>
        <w:rPr>
          <w:rFonts w:hint="eastAsia" w:ascii="仿宋_GB2312" w:eastAsia="仿宋_GB2312" w:cs="仿宋_GB2312"/>
          <w:sz w:val="32"/>
          <w:szCs w:val="32"/>
          <w:lang w:val="en-US" w:eastAsia="zh-CN"/>
        </w:rPr>
        <w:t>2078.81</w:t>
      </w:r>
      <w:r>
        <w:rPr>
          <w:rFonts w:ascii="仿宋_GB2312" w:eastAsia="仿宋_GB2312" w:cs="仿宋_GB2312"/>
          <w:sz w:val="32"/>
          <w:szCs w:val="32"/>
        </w:rPr>
        <w:t>万元，其中：人员经费</w:t>
      </w:r>
      <w:r>
        <w:rPr>
          <w:rFonts w:hint="eastAsia" w:ascii="仿宋_GB2312" w:eastAsia="仿宋_GB2312" w:cs="仿宋_GB2312"/>
          <w:sz w:val="32"/>
          <w:szCs w:val="32"/>
          <w:lang w:val="en-US" w:eastAsia="zh-CN"/>
        </w:rPr>
        <w:t>1863.04</w:t>
      </w:r>
      <w:r>
        <w:rPr>
          <w:rFonts w:ascii="仿宋_GB2312" w:eastAsia="仿宋_GB2312" w:cs="仿宋_GB2312"/>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cs="仿宋_GB2312"/>
          <w:sz w:val="32"/>
          <w:szCs w:val="32"/>
          <w:lang w:val="en-US" w:eastAsia="zh-CN"/>
        </w:rPr>
        <w:t>215.78</w:t>
      </w:r>
      <w:r>
        <w:rPr>
          <w:rFonts w:ascii="仿宋_GB2312" w:eastAsia="仿宋_GB2312" w:cs="仿宋_GB2312"/>
          <w:sz w:val="32"/>
          <w:szCs w:val="32"/>
        </w:rPr>
        <w:t>万元，主要包括：办公费、印刷费、手续费、水费、电费、邮电费、差旅费、维修（护）费、租赁费、会议费、培训费、劳务费、工会经费、福利费、其他交通工具运行维护费、其他商品和服务支出。</w:t>
      </w:r>
    </w:p>
    <w:p w14:paraId="6746F393">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黑体" w:eastAsia="黑体"/>
          <w:sz w:val="32"/>
          <w:szCs w:val="32"/>
        </w:rPr>
        <w:t>七、“三公”经费财政拨款预算安排情况说明</w:t>
      </w:r>
    </w:p>
    <w:p w14:paraId="798D7264">
      <w:pPr>
        <w:pBdr>
          <w:bottom w:val="single" w:color="FFFFFF" w:sz="4" w:space="31"/>
        </w:pBdr>
        <w:tabs>
          <w:tab w:val="left" w:pos="1440"/>
        </w:tabs>
        <w:snapToGrid w:val="0"/>
        <w:spacing w:line="560"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阿坝州藏医院202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年“三公”经费财政拨款预算数</w:t>
      </w:r>
      <w:r>
        <w:rPr>
          <w:rFonts w:hint="eastAsia" w:ascii="仿宋_GB2312" w:hAnsi="仿宋_GB2312" w:eastAsia="仿宋_GB2312" w:cs="仿宋_GB2312"/>
          <w:sz w:val="32"/>
          <w:szCs w:val="32"/>
          <w:lang w:val="en-US" w:eastAsia="zh-CN"/>
        </w:rPr>
        <w:t>22.96</w:t>
      </w:r>
      <w:r>
        <w:rPr>
          <w:rFonts w:hint="eastAsia" w:ascii="仿宋_GB2312" w:hAnsi="仿宋_GB2312" w:eastAsia="仿宋_GB2312" w:cs="仿宋_GB2312"/>
          <w:sz w:val="32"/>
          <w:szCs w:val="32"/>
        </w:rPr>
        <w:t>万元，其中：因公出国（境）经费0万元，公务接待费</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万元，公务用车运行维护费</w:t>
      </w:r>
      <w:r>
        <w:rPr>
          <w:rFonts w:hint="eastAsia" w:ascii="仿宋_GB2312" w:hAnsi="仿宋_GB2312" w:eastAsia="仿宋_GB2312" w:cs="仿宋_GB2312"/>
          <w:sz w:val="32"/>
          <w:szCs w:val="32"/>
          <w:lang w:val="en-US" w:eastAsia="zh-CN"/>
        </w:rPr>
        <w:t>20.16</w:t>
      </w:r>
      <w:r>
        <w:rPr>
          <w:rFonts w:hint="eastAsia" w:ascii="仿宋_GB2312" w:hAnsi="仿宋_GB2312" w:eastAsia="仿宋_GB2312" w:cs="仿宋_GB2312"/>
          <w:sz w:val="32"/>
          <w:szCs w:val="32"/>
        </w:rPr>
        <w:t>万元。</w:t>
      </w:r>
    </w:p>
    <w:p w14:paraId="0DF30F48">
      <w:pPr>
        <w:pBdr>
          <w:bottom w:val="single" w:color="FFFFFF" w:sz="4" w:space="31"/>
        </w:pBdr>
        <w:tabs>
          <w:tab w:val="left" w:pos="1440"/>
        </w:tabs>
        <w:snapToGrid w:val="0"/>
        <w:spacing w:line="560" w:lineRule="exact"/>
        <w:ind w:firstLine="640" w:firstLineChars="200"/>
        <w:contextualSpacing/>
        <w:jc w:val="left"/>
        <w:rPr>
          <w:rFonts w:ascii="仿宋_GB2312" w:eastAsia="仿宋_GB2312" w:cs="仿宋_GB2312"/>
          <w:sz w:val="32"/>
          <w:szCs w:val="32"/>
        </w:rPr>
      </w:pPr>
      <w:r>
        <w:rPr>
          <w:rFonts w:ascii="仿宋_GB2312" w:eastAsia="仿宋_GB2312" w:cs="仿宋_GB2312"/>
          <w:sz w:val="32"/>
          <w:szCs w:val="32"/>
        </w:rPr>
        <w:t>（一）20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6</w:t>
      </w:r>
      <w:r>
        <w:rPr>
          <w:rFonts w:ascii="仿宋_GB2312" w:eastAsia="仿宋_GB2312" w:cs="仿宋_GB2312"/>
          <w:sz w:val="32"/>
          <w:szCs w:val="32"/>
        </w:rPr>
        <w:t>年因公出国（境）经费</w:t>
      </w:r>
      <w:r>
        <w:rPr>
          <w:rFonts w:hint="eastAsia" w:ascii="仿宋_GB2312" w:eastAsia="仿宋_GB2312" w:cs="仿宋_GB2312"/>
          <w:sz w:val="32"/>
          <w:szCs w:val="32"/>
        </w:rPr>
        <w:t>0</w:t>
      </w:r>
      <w:r>
        <w:rPr>
          <w:rFonts w:ascii="仿宋_GB2312" w:eastAsia="仿宋_GB2312" w:cs="仿宋_GB2312"/>
          <w:sz w:val="32"/>
          <w:szCs w:val="32"/>
        </w:rPr>
        <w:t>万元。较20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5</w:t>
      </w:r>
      <w:r>
        <w:rPr>
          <w:rFonts w:ascii="仿宋_GB2312" w:eastAsia="仿宋_GB2312" w:cs="仿宋_GB2312"/>
          <w:sz w:val="32"/>
          <w:szCs w:val="32"/>
        </w:rPr>
        <w:t>年预算经费</w:t>
      </w:r>
      <w:r>
        <w:rPr>
          <w:rFonts w:hint="eastAsia" w:ascii="仿宋_GB2312" w:eastAsia="仿宋_GB2312" w:cs="仿宋_GB2312"/>
          <w:sz w:val="32"/>
          <w:szCs w:val="32"/>
        </w:rPr>
        <w:t>0</w:t>
      </w:r>
      <w:r>
        <w:rPr>
          <w:rFonts w:ascii="仿宋_GB2312" w:eastAsia="仿宋_GB2312" w:cs="仿宋_GB2312"/>
          <w:sz w:val="32"/>
          <w:szCs w:val="32"/>
        </w:rPr>
        <w:t>万元增长</w:t>
      </w:r>
      <w:r>
        <w:rPr>
          <w:rFonts w:hint="eastAsia" w:ascii="仿宋_GB2312" w:eastAsia="仿宋_GB2312" w:cs="仿宋_GB2312"/>
          <w:sz w:val="32"/>
          <w:szCs w:val="32"/>
        </w:rPr>
        <w:t>0</w:t>
      </w:r>
      <w:r>
        <w:rPr>
          <w:rFonts w:ascii="仿宋_GB2312" w:eastAsia="仿宋_GB2312" w:cs="仿宋_GB2312"/>
          <w:sz w:val="32"/>
          <w:szCs w:val="32"/>
        </w:rPr>
        <w:t>%，主要原因是：</w:t>
      </w:r>
      <w:r>
        <w:rPr>
          <w:rFonts w:hint="eastAsia" w:ascii="仿宋_GB2312" w:eastAsia="仿宋_GB2312" w:cs="仿宋_GB2312"/>
          <w:sz w:val="32"/>
          <w:szCs w:val="32"/>
        </w:rPr>
        <w:t>无</w:t>
      </w:r>
      <w:r>
        <w:rPr>
          <w:rFonts w:ascii="仿宋_GB2312" w:eastAsia="仿宋_GB2312" w:cs="仿宋_GB2312"/>
          <w:sz w:val="32"/>
          <w:szCs w:val="32"/>
        </w:rPr>
        <w:t>因公出国（境）</w:t>
      </w:r>
      <w:r>
        <w:rPr>
          <w:rFonts w:hint="eastAsia" w:ascii="仿宋_GB2312" w:eastAsia="仿宋_GB2312" w:cs="仿宋_GB2312"/>
          <w:sz w:val="32"/>
          <w:szCs w:val="32"/>
        </w:rPr>
        <w:t>人员。</w:t>
      </w:r>
    </w:p>
    <w:p w14:paraId="759E5B0B">
      <w:pPr>
        <w:pBdr>
          <w:bottom w:val="single" w:color="FFFFFF" w:sz="4" w:space="31"/>
        </w:pBdr>
        <w:tabs>
          <w:tab w:val="left" w:pos="1440"/>
        </w:tabs>
        <w:snapToGrid w:val="0"/>
        <w:spacing w:line="560" w:lineRule="exact"/>
        <w:ind w:firstLine="640" w:firstLineChars="200"/>
        <w:contextualSpacing/>
        <w:jc w:val="left"/>
        <w:rPr>
          <w:rFonts w:hint="eastAsia" w:ascii="仿宋_GB2312" w:eastAsia="仿宋_GB2312" w:cs="仿宋_GB2312"/>
          <w:sz w:val="32"/>
          <w:szCs w:val="32"/>
          <w:lang w:val="en-US" w:eastAsia="zh-CN"/>
        </w:rPr>
      </w:pPr>
      <w:r>
        <w:rPr>
          <w:rFonts w:ascii="仿宋_GB2312" w:eastAsia="仿宋_GB2312" w:cs="仿宋_GB2312"/>
          <w:sz w:val="32"/>
          <w:szCs w:val="32"/>
        </w:rPr>
        <w:t>（二）20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6</w:t>
      </w:r>
      <w:r>
        <w:rPr>
          <w:rFonts w:ascii="仿宋_GB2312" w:eastAsia="仿宋_GB2312" w:cs="仿宋_GB2312"/>
          <w:sz w:val="32"/>
          <w:szCs w:val="32"/>
        </w:rPr>
        <w:t>年公务接待费</w:t>
      </w:r>
      <w:r>
        <w:rPr>
          <w:rFonts w:hint="eastAsia" w:ascii="仿宋_GB2312" w:eastAsia="仿宋_GB2312" w:cs="仿宋_GB2312"/>
          <w:sz w:val="32"/>
          <w:szCs w:val="32"/>
          <w:lang w:val="en-US" w:eastAsia="zh-CN"/>
        </w:rPr>
        <w:t>2.8</w:t>
      </w:r>
      <w:r>
        <w:rPr>
          <w:rFonts w:ascii="仿宋_GB2312" w:eastAsia="仿宋_GB2312" w:cs="仿宋_GB2312"/>
          <w:sz w:val="32"/>
          <w:szCs w:val="32"/>
        </w:rPr>
        <w:t>万元。较20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5</w:t>
      </w:r>
      <w:r>
        <w:rPr>
          <w:rFonts w:ascii="仿宋_GB2312" w:eastAsia="仿宋_GB2312" w:cs="仿宋_GB2312"/>
          <w:sz w:val="32"/>
          <w:szCs w:val="32"/>
        </w:rPr>
        <w:t>年预算经费</w:t>
      </w:r>
      <w:r>
        <w:rPr>
          <w:rFonts w:hint="eastAsia" w:ascii="仿宋_GB2312" w:eastAsia="仿宋_GB2312" w:cs="仿宋_GB2312"/>
          <w:sz w:val="32"/>
          <w:szCs w:val="32"/>
          <w:lang w:val="en-US" w:eastAsia="zh-CN"/>
        </w:rPr>
        <w:t>2.74</w:t>
      </w:r>
      <w:r>
        <w:rPr>
          <w:rFonts w:ascii="仿宋_GB2312" w:eastAsia="仿宋_GB2312" w:cs="仿宋_GB2312"/>
          <w:sz w:val="32"/>
          <w:szCs w:val="32"/>
        </w:rPr>
        <w:t>万元</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0.06</w:t>
      </w:r>
      <w:r>
        <w:rPr>
          <w:rFonts w:hint="eastAsia" w:ascii="仿宋_GB2312" w:eastAsia="仿宋_GB2312" w:cs="仿宋_GB2312"/>
          <w:sz w:val="32"/>
          <w:szCs w:val="32"/>
        </w:rPr>
        <w:t>万元。主要原因是</w:t>
      </w:r>
      <w:r>
        <w:rPr>
          <w:rFonts w:hint="eastAsia" w:ascii="仿宋_GB2312" w:eastAsia="仿宋_GB2312" w:cs="仿宋_GB2312"/>
          <w:sz w:val="32"/>
          <w:szCs w:val="32"/>
          <w:lang w:val="en-US" w:eastAsia="zh-CN"/>
        </w:rPr>
        <w:t>2025年10月新进4人</w:t>
      </w:r>
    </w:p>
    <w:p w14:paraId="549767CE">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ascii="仿宋_GB2312" w:eastAsia="仿宋_GB2312" w:cs="仿宋_GB2312"/>
          <w:sz w:val="32"/>
          <w:szCs w:val="32"/>
        </w:rPr>
        <w:t>（三）20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6</w:t>
      </w:r>
      <w:r>
        <w:rPr>
          <w:rFonts w:ascii="仿宋_GB2312" w:eastAsia="仿宋_GB2312" w:cs="仿宋_GB2312"/>
          <w:sz w:val="32"/>
          <w:szCs w:val="32"/>
        </w:rPr>
        <w:t>年公务用车购置及运行维护费</w:t>
      </w:r>
      <w:r>
        <w:rPr>
          <w:rFonts w:hint="eastAsia" w:ascii="仿宋_GB2312" w:eastAsia="仿宋_GB2312" w:cs="仿宋_GB2312"/>
          <w:sz w:val="32"/>
          <w:szCs w:val="32"/>
        </w:rPr>
        <w:t>20.16</w:t>
      </w:r>
      <w:r>
        <w:rPr>
          <w:rFonts w:ascii="仿宋_GB2312" w:eastAsia="仿宋_GB2312" w:cs="仿宋_GB2312"/>
          <w:sz w:val="32"/>
          <w:szCs w:val="32"/>
        </w:rPr>
        <w:t>万元。较20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5</w:t>
      </w:r>
      <w:r>
        <w:rPr>
          <w:rFonts w:ascii="仿宋_GB2312" w:eastAsia="仿宋_GB2312" w:cs="仿宋_GB2312"/>
          <w:sz w:val="32"/>
          <w:szCs w:val="32"/>
        </w:rPr>
        <w:t>年预算经费</w:t>
      </w:r>
      <w:r>
        <w:rPr>
          <w:rFonts w:hint="eastAsia" w:ascii="仿宋_GB2312" w:eastAsia="仿宋_GB2312" w:cs="仿宋_GB2312"/>
          <w:sz w:val="32"/>
          <w:szCs w:val="32"/>
        </w:rPr>
        <w:t>不变。</w:t>
      </w:r>
    </w:p>
    <w:p w14:paraId="13FF6DAF">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黑体" w:eastAsia="黑体"/>
          <w:sz w:val="32"/>
          <w:szCs w:val="32"/>
        </w:rPr>
        <w:t>八、政府性基金</w:t>
      </w:r>
      <w:r>
        <w:rPr>
          <w:rFonts w:hint="eastAsia" w:cs="仿宋_GB2312"/>
          <w:sz w:val="32"/>
          <w:szCs w:val="32"/>
        </w:rPr>
        <w:t>预算</w:t>
      </w:r>
      <w:r>
        <w:rPr>
          <w:rFonts w:hint="eastAsia" w:ascii="黑体" w:eastAsia="黑体"/>
          <w:sz w:val="32"/>
          <w:szCs w:val="32"/>
        </w:rPr>
        <w:t>支出情况说明</w:t>
      </w:r>
    </w:p>
    <w:p w14:paraId="6F63D4CF">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仿宋_GB2312" w:eastAsia="仿宋_GB2312" w:cs="仿宋_GB2312"/>
          <w:sz w:val="32"/>
          <w:szCs w:val="32"/>
        </w:rPr>
        <w:t>阿坝州藏医院单位</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6</w:t>
      </w:r>
      <w:r>
        <w:rPr>
          <w:rFonts w:ascii="仿宋_GB2312" w:eastAsia="仿宋_GB2312" w:cs="仿宋_GB2312"/>
          <w:sz w:val="32"/>
          <w:szCs w:val="32"/>
        </w:rPr>
        <w:t>年政府性基金预算拨款安排的支出</w:t>
      </w:r>
      <w:r>
        <w:rPr>
          <w:rFonts w:hint="eastAsia" w:ascii="仿宋_GB2312" w:eastAsia="仿宋_GB2312" w:cs="仿宋_GB2312"/>
          <w:sz w:val="32"/>
          <w:szCs w:val="32"/>
        </w:rPr>
        <w:t>0</w:t>
      </w:r>
      <w:r>
        <w:rPr>
          <w:rFonts w:ascii="仿宋_GB2312" w:eastAsia="仿宋_GB2312" w:cs="仿宋_GB2312"/>
          <w:sz w:val="32"/>
          <w:szCs w:val="32"/>
        </w:rPr>
        <w:t>万元。</w:t>
      </w:r>
    </w:p>
    <w:p w14:paraId="747C7016">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黑体" w:eastAsia="黑体"/>
          <w:sz w:val="32"/>
          <w:szCs w:val="32"/>
        </w:rPr>
        <w:t>九、其他重要事项的情况说明</w:t>
      </w:r>
    </w:p>
    <w:p w14:paraId="554AE91B">
      <w:pPr>
        <w:pBdr>
          <w:bottom w:val="single" w:color="FFFFFF" w:sz="4" w:space="31"/>
        </w:pBdr>
        <w:tabs>
          <w:tab w:val="left" w:pos="1440"/>
        </w:tabs>
        <w:snapToGrid w:val="0"/>
        <w:spacing w:line="560" w:lineRule="exact"/>
        <w:ind w:firstLine="643" w:firstLineChars="200"/>
        <w:contextualSpacing/>
        <w:jc w:val="left"/>
        <w:rPr>
          <w:rFonts w:ascii="仿宋_GB2312" w:eastAsia="仿宋_GB2312" w:cs="仿宋_GB2312"/>
          <w:sz w:val="32"/>
          <w:szCs w:val="32"/>
        </w:rPr>
      </w:pPr>
      <w:r>
        <w:rPr>
          <w:rFonts w:hint="eastAsia" w:ascii="楷体_GB2312" w:hAnsi="楷体_GB2312" w:eastAsia="楷体_GB2312" w:cs="楷体_GB2312"/>
          <w:b/>
          <w:bCs/>
          <w:sz w:val="32"/>
          <w:szCs w:val="32"/>
        </w:rPr>
        <w:t>（一）机关运行经费</w:t>
      </w:r>
    </w:p>
    <w:p w14:paraId="15823514">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仿宋_GB2312" w:eastAsia="仿宋_GB2312" w:cs="仿宋_GB2312"/>
          <w:sz w:val="32"/>
          <w:szCs w:val="32"/>
        </w:rPr>
        <w:t>部门（单位）202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年机关运行经费财政拨款预算为</w:t>
      </w:r>
      <w:r>
        <w:rPr>
          <w:rFonts w:hint="eastAsia" w:ascii="仿宋_GB2312" w:eastAsia="仿宋_GB2312" w:cs="仿宋_GB2312"/>
          <w:sz w:val="32"/>
          <w:szCs w:val="32"/>
          <w:lang w:val="en-US" w:eastAsia="zh-CN"/>
        </w:rPr>
        <w:t>3190.46</w:t>
      </w:r>
      <w:r>
        <w:rPr>
          <w:rFonts w:hint="eastAsia" w:ascii="仿宋_GB2312" w:eastAsia="仿宋_GB2312" w:cs="仿宋_GB2312"/>
          <w:sz w:val="32"/>
          <w:szCs w:val="32"/>
        </w:rPr>
        <w:t>万元，比202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年预算</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124.04</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增加</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 xml:space="preserve">%。 </w:t>
      </w:r>
    </w:p>
    <w:p w14:paraId="0C1EE3A0">
      <w:pPr>
        <w:pBdr>
          <w:bottom w:val="single" w:color="FFFFFF" w:sz="4" w:space="31"/>
        </w:pBdr>
        <w:tabs>
          <w:tab w:val="left" w:pos="1440"/>
        </w:tabs>
        <w:snapToGrid w:val="0"/>
        <w:spacing w:line="560" w:lineRule="exact"/>
        <w:ind w:firstLine="643"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（二）政府采购情况</w:t>
      </w:r>
    </w:p>
    <w:p w14:paraId="158A1600">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年部门（单位）安排政府采购预算0万元。</w:t>
      </w:r>
    </w:p>
    <w:p w14:paraId="34218928">
      <w:pPr>
        <w:pBdr>
          <w:bottom w:val="single" w:color="FFFFFF" w:sz="4" w:space="31"/>
        </w:pBdr>
        <w:tabs>
          <w:tab w:val="left" w:pos="1440"/>
        </w:tabs>
        <w:snapToGrid w:val="0"/>
        <w:spacing w:line="560" w:lineRule="exact"/>
        <w:ind w:firstLine="643"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p>
    <w:p w14:paraId="3440A842">
      <w:pPr>
        <w:pBdr>
          <w:bottom w:val="single" w:color="FFFFFF" w:sz="4" w:space="31"/>
        </w:pBdr>
        <w:tabs>
          <w:tab w:val="left" w:pos="1440"/>
        </w:tabs>
        <w:snapToGrid w:val="0"/>
        <w:spacing w:line="560" w:lineRule="exact"/>
        <w:contextualSpacing/>
        <w:jc w:val="left"/>
        <w:rPr>
          <w:rFonts w:ascii="黑体" w:eastAsia="黑体"/>
          <w:sz w:val="32"/>
          <w:szCs w:val="32"/>
        </w:rPr>
      </w:pPr>
      <w:r>
        <w:rPr>
          <w:rFonts w:hint="eastAsia" w:ascii="仿宋_GB2312" w:eastAsia="仿宋_GB2312" w:cs="仿宋_GB2312"/>
          <w:sz w:val="32"/>
          <w:szCs w:val="32"/>
        </w:rPr>
        <w:t>截至202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年12月31日，我单位固定资产净值</w:t>
      </w:r>
      <w:r>
        <w:rPr>
          <w:rFonts w:hint="eastAsia" w:ascii="仿宋_GB2312" w:eastAsia="仿宋_GB2312" w:cs="仿宋_GB2312"/>
          <w:sz w:val="32"/>
          <w:szCs w:val="32"/>
          <w:lang w:val="en-US" w:eastAsia="zh-CN"/>
        </w:rPr>
        <w:t>4901.31</w:t>
      </w:r>
      <w:r>
        <w:rPr>
          <w:rFonts w:hint="eastAsia" w:ascii="仿宋_GB2312" w:eastAsia="仿宋_GB2312" w:cs="仿宋_GB2312"/>
          <w:sz w:val="32"/>
          <w:szCs w:val="32"/>
        </w:rPr>
        <w:t>万元。</w:t>
      </w:r>
    </w:p>
    <w:p w14:paraId="3F7C591F">
      <w:pPr>
        <w:pBdr>
          <w:bottom w:val="single" w:color="FFFFFF" w:sz="4" w:space="31"/>
        </w:pBdr>
        <w:tabs>
          <w:tab w:val="left" w:pos="1440"/>
        </w:tabs>
        <w:snapToGrid w:val="0"/>
        <w:spacing w:line="560" w:lineRule="exact"/>
        <w:ind w:firstLine="643" w:firstLineChars="200"/>
        <w:contextualSpacing/>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（四）绩效目标设置情况</w:t>
      </w:r>
    </w:p>
    <w:p w14:paraId="59AE82D1">
      <w:pPr>
        <w:pBdr>
          <w:bottom w:val="single" w:color="FFFFFF" w:sz="4" w:space="31"/>
        </w:pBdr>
        <w:tabs>
          <w:tab w:val="left" w:pos="1440"/>
        </w:tabs>
        <w:snapToGrid w:val="0"/>
        <w:spacing w:line="560" w:lineRule="exact"/>
        <w:ind w:firstLine="640" w:firstLineChars="200"/>
        <w:contextualSpacing/>
        <w:jc w:val="left"/>
        <w:rPr>
          <w:rFonts w:asci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年部门（单位）通用项目和专用项目均按要求实行绩效目标管理，涉及一般公共预算当年拨款</w:t>
      </w:r>
      <w:r>
        <w:rPr>
          <w:rFonts w:hint="eastAsia" w:ascii="仿宋_GB2312" w:hAnsi="仿宋_GB2312" w:eastAsia="仿宋_GB2312" w:cs="仿宋_GB2312"/>
          <w:sz w:val="32"/>
          <w:szCs w:val="32"/>
          <w:lang w:val="en-US" w:eastAsia="zh-CN"/>
        </w:rPr>
        <w:t>1111.65</w:t>
      </w:r>
      <w:r>
        <w:rPr>
          <w:rFonts w:hint="eastAsia" w:ascii="仿宋_GB2312" w:hAnsi="仿宋_GB2312" w:eastAsia="仿宋_GB2312" w:cs="仿宋_GB2312"/>
          <w:sz w:val="32"/>
          <w:szCs w:val="32"/>
        </w:rPr>
        <w:t>万元。</w:t>
      </w:r>
    </w:p>
    <w:p w14:paraId="1C86F4F9">
      <w:pPr>
        <w:pBdr>
          <w:bottom w:val="single" w:color="FFFFFF" w:sz="4" w:space="31"/>
        </w:pBdr>
        <w:tabs>
          <w:tab w:val="left" w:pos="1440"/>
        </w:tabs>
        <w:snapToGrid w:val="0"/>
        <w:spacing w:line="560" w:lineRule="exact"/>
        <w:ind w:firstLine="640" w:firstLineChars="200"/>
        <w:contextualSpacing/>
        <w:jc w:val="left"/>
        <w:rPr>
          <w:rFonts w:ascii="黑体" w:eastAsia="黑体"/>
          <w:sz w:val="32"/>
          <w:szCs w:val="32"/>
        </w:rPr>
      </w:pPr>
      <w:r>
        <w:rPr>
          <w:rFonts w:hint="eastAsia" w:ascii="黑体" w:eastAsia="黑体"/>
          <w:sz w:val="32"/>
          <w:szCs w:val="32"/>
        </w:rPr>
        <w:t xml:space="preserve">十、名称解释 </w:t>
      </w:r>
    </w:p>
    <w:p w14:paraId="46108B1D">
      <w:pPr>
        <w:pBdr>
          <w:bottom w:val="single" w:color="FFFFFF" w:sz="4" w:space="31"/>
        </w:pBdr>
        <w:tabs>
          <w:tab w:val="left" w:pos="1440"/>
        </w:tabs>
        <w:snapToGrid w:val="0"/>
        <w:spacing w:line="560" w:lineRule="exact"/>
        <w:ind w:firstLine="643" w:firstLineChars="200"/>
        <w:contextualSpacing/>
        <w:jc w:val="left"/>
        <w:rPr>
          <w:rFonts w:ascii="仿宋_GB2312" w:eastAsia="仿宋_GB2312" w:cs="仿宋_GB2312"/>
          <w:sz w:val="32"/>
          <w:szCs w:val="32"/>
        </w:rPr>
      </w:pPr>
      <w:r>
        <w:rPr>
          <w:rFonts w:hint="eastAsia" w:ascii="楷体_GB2312" w:hAnsi="楷体_GB2312" w:eastAsia="楷体_GB2312" w:cs="楷体_GB2312"/>
          <w:b/>
          <w:bCs/>
          <w:sz w:val="32"/>
          <w:szCs w:val="32"/>
        </w:rPr>
        <w:t>（一）财政拨款收入：</w:t>
      </w:r>
      <w:r>
        <w:rPr>
          <w:rFonts w:hint="eastAsia" w:ascii="仿宋_GB2312" w:eastAsia="仿宋_GB2312" w:cs="仿宋_GB2312"/>
          <w:sz w:val="32"/>
          <w:szCs w:val="32"/>
        </w:rPr>
        <w:t>指由财政拨款形成的部门收入。按现行管理制度，部门预算中反映的财政拨款仅包括一般公共预算拨款和政府性基金预算拨款。</w:t>
      </w:r>
    </w:p>
    <w:p w14:paraId="030DA13D">
      <w:pPr>
        <w:pBdr>
          <w:bottom w:val="single" w:color="FFFFFF" w:sz="4" w:space="31"/>
        </w:pBdr>
        <w:tabs>
          <w:tab w:val="left" w:pos="1440"/>
        </w:tabs>
        <w:snapToGrid w:val="0"/>
        <w:spacing w:line="560" w:lineRule="exact"/>
        <w:ind w:firstLine="643" w:firstLineChars="200"/>
        <w:contextualSpacing/>
        <w:jc w:val="left"/>
        <w:rPr>
          <w:rFonts w:ascii="仿宋_GB2312" w:eastAsia="仿宋_GB2312" w:cs="仿宋_GB2312"/>
          <w:sz w:val="32"/>
          <w:szCs w:val="32"/>
        </w:rPr>
      </w:pPr>
      <w:r>
        <w:rPr>
          <w:rFonts w:hint="eastAsia" w:ascii="楷体_GB2312" w:hAnsi="楷体_GB2312" w:eastAsia="楷体_GB2312" w:cs="楷体_GB2312"/>
          <w:b/>
          <w:bCs/>
          <w:sz w:val="32"/>
          <w:szCs w:val="32"/>
        </w:rPr>
        <w:t>（二）事业收入：</w:t>
      </w:r>
      <w:r>
        <w:rPr>
          <w:rFonts w:hint="eastAsia" w:ascii="仿宋_GB2312" w:eastAsia="仿宋_GB2312" w:cs="仿宋_GB2312"/>
          <w:sz w:val="32"/>
          <w:szCs w:val="32"/>
        </w:rPr>
        <w:t>指所属事业单位开展专业业务活动及辅助活动所取得的收入。</w:t>
      </w:r>
    </w:p>
    <w:p w14:paraId="218D77B0">
      <w:pPr>
        <w:pBdr>
          <w:bottom w:val="single" w:color="FFFFFF" w:sz="4" w:space="31"/>
        </w:pBdr>
        <w:tabs>
          <w:tab w:val="left" w:pos="1440"/>
        </w:tabs>
        <w:snapToGrid w:val="0"/>
        <w:spacing w:line="560" w:lineRule="exact"/>
        <w:ind w:firstLine="643" w:firstLineChars="200"/>
        <w:contextualSpacing/>
        <w:jc w:val="left"/>
        <w:rPr>
          <w:rFonts w:ascii="仿宋_GB2312" w:eastAsia="仿宋_GB2312" w:cs="仿宋_GB2312"/>
          <w:sz w:val="32"/>
          <w:szCs w:val="32"/>
        </w:rPr>
      </w:pPr>
      <w:r>
        <w:rPr>
          <w:rFonts w:hint="eastAsia" w:ascii="楷体_GB2312" w:hAnsi="楷体_GB2312" w:eastAsia="楷体_GB2312" w:cs="楷体_GB2312"/>
          <w:b/>
          <w:bCs/>
          <w:sz w:val="32"/>
          <w:szCs w:val="32"/>
        </w:rPr>
        <w:t>（三）事业单位经营收入：</w:t>
      </w:r>
      <w:r>
        <w:rPr>
          <w:rFonts w:hint="eastAsia" w:ascii="仿宋_GB2312" w:eastAsia="仿宋_GB2312" w:cs="仿宋_GB2312"/>
          <w:sz w:val="32"/>
          <w:szCs w:val="32"/>
        </w:rPr>
        <w:t>指所属事业单位在专业业务活动及其辅助活动之外开展非独立核算经营活动取得的收入。</w:t>
      </w:r>
    </w:p>
    <w:p w14:paraId="58DC9843">
      <w:pPr>
        <w:pBdr>
          <w:bottom w:val="single" w:color="FFFFFF" w:sz="4" w:space="31"/>
        </w:pBdr>
        <w:tabs>
          <w:tab w:val="left" w:pos="1440"/>
        </w:tabs>
        <w:snapToGrid w:val="0"/>
        <w:spacing w:line="560" w:lineRule="exact"/>
        <w:ind w:firstLine="643" w:firstLineChars="200"/>
        <w:contextualSpacing/>
        <w:jc w:val="left"/>
        <w:rPr>
          <w:rFonts w:ascii="仿宋_GB2312" w:eastAsia="仿宋_GB2312" w:cs="仿宋_GB2312"/>
          <w:sz w:val="32"/>
          <w:szCs w:val="32"/>
        </w:rPr>
      </w:pPr>
      <w:r>
        <w:rPr>
          <w:rFonts w:hint="eastAsia" w:ascii="楷体_GB2312" w:hAnsi="楷体_GB2312" w:eastAsia="楷体_GB2312" w:cs="楷体_GB2312"/>
          <w:b/>
          <w:bCs/>
          <w:sz w:val="32"/>
          <w:szCs w:val="32"/>
        </w:rPr>
        <w:t>（四）其他收入：</w:t>
      </w:r>
      <w:r>
        <w:rPr>
          <w:rFonts w:hint="eastAsia" w:ascii="仿宋_GB2312" w:eastAsia="仿宋_GB2312" w:cs="仿宋_GB2312"/>
          <w:sz w:val="32"/>
          <w:szCs w:val="32"/>
        </w:rPr>
        <w:t>指除上述</w:t>
      </w:r>
      <w:r>
        <w:rPr>
          <w:rFonts w:ascii="仿宋_GB2312" w:eastAsia="仿宋_GB2312" w:cs="仿宋_GB2312"/>
          <w:sz w:val="32"/>
          <w:szCs w:val="32"/>
        </w:rPr>
        <w:t>“</w:t>
      </w:r>
      <w:r>
        <w:rPr>
          <w:rFonts w:hint="eastAsia" w:ascii="仿宋_GB2312" w:eastAsia="仿宋_GB2312" w:cs="仿宋_GB2312"/>
          <w:sz w:val="32"/>
          <w:szCs w:val="32"/>
        </w:rPr>
        <w:t>财政拨款收入</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事业收入</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事业单位经营收入</w:t>
      </w:r>
      <w:r>
        <w:rPr>
          <w:rFonts w:ascii="仿宋_GB2312" w:eastAsia="仿宋_GB2312" w:cs="仿宋_GB2312"/>
          <w:sz w:val="32"/>
          <w:szCs w:val="32"/>
        </w:rPr>
        <w:t>”</w:t>
      </w:r>
      <w:r>
        <w:rPr>
          <w:rFonts w:hint="eastAsia" w:ascii="仿宋_GB2312" w:eastAsia="仿宋_GB2312" w:cs="仿宋_GB2312"/>
          <w:sz w:val="32"/>
          <w:szCs w:val="32"/>
        </w:rPr>
        <w:t>等以外的收入，主要是所属行政事业单位按规定动用的售房收入、存款利息收入等。</w:t>
      </w:r>
    </w:p>
    <w:p w14:paraId="3EFFFD95">
      <w:pPr>
        <w:pBdr>
          <w:bottom w:val="single" w:color="FFFFFF" w:sz="4" w:space="31"/>
        </w:pBdr>
        <w:tabs>
          <w:tab w:val="left" w:pos="1440"/>
        </w:tabs>
        <w:snapToGrid w:val="0"/>
        <w:spacing w:line="560" w:lineRule="exact"/>
        <w:ind w:firstLine="643" w:firstLineChars="200"/>
        <w:contextualSpacing/>
        <w:jc w:val="left"/>
        <w:rPr>
          <w:rFonts w:ascii="仿宋_GB2312" w:eastAsia="仿宋_GB2312" w:cs="仿宋_GB2312"/>
          <w:sz w:val="32"/>
          <w:szCs w:val="32"/>
        </w:rPr>
      </w:pPr>
      <w:r>
        <w:rPr>
          <w:rFonts w:hint="eastAsia" w:ascii="楷体_GB2312" w:hAnsi="楷体_GB2312" w:eastAsia="楷体_GB2312" w:cs="楷体_GB2312"/>
          <w:b/>
          <w:bCs/>
          <w:sz w:val="32"/>
          <w:szCs w:val="32"/>
        </w:rPr>
        <w:t>（五）用事业基金弥补收支差额：</w:t>
      </w:r>
      <w:r>
        <w:rPr>
          <w:rFonts w:hint="eastAsia" w:ascii="仿宋_GB2312" w:eastAsia="仿宋_GB2312" w:cs="仿宋_GB2312"/>
          <w:sz w:val="32"/>
          <w:szCs w:val="32"/>
        </w:rPr>
        <w:t>指所属事业单位在预计用当年的</w:t>
      </w:r>
      <w:r>
        <w:rPr>
          <w:rFonts w:ascii="仿宋_GB2312" w:eastAsia="仿宋_GB2312" w:cs="仿宋_GB2312"/>
          <w:sz w:val="32"/>
          <w:szCs w:val="32"/>
        </w:rPr>
        <w:t>“</w:t>
      </w:r>
      <w:r>
        <w:rPr>
          <w:rFonts w:hint="eastAsia" w:ascii="仿宋_GB2312" w:eastAsia="仿宋_GB2312" w:cs="仿宋_GB2312"/>
          <w:sz w:val="32"/>
          <w:szCs w:val="32"/>
        </w:rPr>
        <w:t>财政拨款收入</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事业收入</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事业单位经营收入</w:t>
      </w:r>
      <w:r>
        <w:rPr>
          <w:rFonts w:ascii="仿宋_GB2312" w:eastAsia="仿宋_GB2312" w:cs="仿宋_GB2312"/>
          <w:sz w:val="32"/>
          <w:szCs w:val="32"/>
        </w:rPr>
        <w:t>”</w:t>
      </w:r>
      <w:r>
        <w:rPr>
          <w:rFonts w:hint="eastAsia" w:ascii="仿宋_GB2312" w:eastAsia="仿宋_GB2312" w:cs="仿宋_GB2312"/>
          <w:sz w:val="32"/>
          <w:szCs w:val="32"/>
        </w:rPr>
        <w:t>、</w:t>
      </w:r>
      <w:r>
        <w:rPr>
          <w:rFonts w:ascii="仿宋_GB2312" w:eastAsia="仿宋_GB2312" w:cs="仿宋_GB2312"/>
          <w:sz w:val="32"/>
          <w:szCs w:val="32"/>
        </w:rPr>
        <w:t>“</w:t>
      </w:r>
      <w:r>
        <w:rPr>
          <w:rFonts w:hint="eastAsia" w:ascii="仿宋_GB2312" w:eastAsia="仿宋_GB2312" w:cs="仿宋_GB2312"/>
          <w:sz w:val="32"/>
          <w:szCs w:val="32"/>
        </w:rPr>
        <w:t>其他收入</w:t>
      </w:r>
      <w:r>
        <w:rPr>
          <w:rFonts w:ascii="仿宋_GB2312" w:eastAsia="仿宋_GB2312" w:cs="仿宋_GB2312"/>
          <w:sz w:val="32"/>
          <w:szCs w:val="32"/>
        </w:rPr>
        <w:t>”</w:t>
      </w:r>
      <w:r>
        <w:rPr>
          <w:rFonts w:hint="eastAsia" w:ascii="仿宋_GB2312" w:eastAsia="仿宋_GB2312" w:cs="仿宋_GB2312"/>
          <w:sz w:val="32"/>
          <w:szCs w:val="32"/>
        </w:rPr>
        <w:t>不足以安排当年支出的情况下，使用以前年度积累的事业基金弥补本年度收支缺口的资金。</w:t>
      </w:r>
    </w:p>
    <w:p w14:paraId="6EFB566C">
      <w:pPr>
        <w:pBdr>
          <w:bottom w:val="single" w:color="FFFFFF" w:sz="4" w:space="31"/>
        </w:pBdr>
        <w:tabs>
          <w:tab w:val="left" w:pos="1440"/>
        </w:tabs>
        <w:snapToGrid w:val="0"/>
        <w:spacing w:line="560" w:lineRule="exact"/>
        <w:ind w:firstLine="643" w:firstLineChars="200"/>
        <w:contextualSpacing/>
        <w:jc w:val="left"/>
        <w:rPr>
          <w:rFonts w:ascii="黑体" w:eastAsia="黑体"/>
          <w:sz w:val="32"/>
          <w:szCs w:val="32"/>
        </w:rPr>
      </w:pPr>
      <w:r>
        <w:rPr>
          <w:rFonts w:hint="eastAsia" w:ascii="楷体_GB2312" w:hAnsi="楷体_GB2312" w:eastAsia="楷体_GB2312" w:cs="楷体_GB2312"/>
          <w:b/>
          <w:bCs/>
          <w:sz w:val="32"/>
          <w:szCs w:val="32"/>
        </w:rPr>
        <w:t>（六）上年结转：</w:t>
      </w:r>
      <w:r>
        <w:rPr>
          <w:rFonts w:hint="eastAsia" w:ascii="仿宋_GB2312" w:eastAsia="仿宋_GB2312" w:cs="仿宋_GB2312"/>
          <w:sz w:val="32"/>
          <w:szCs w:val="32"/>
        </w:rPr>
        <w:t>指所属行政事业单位以前年度尚未完成、结转至本年按原规定用途继续使用的资金和以前年度已完成项目剩余资金经批准用于新用途使用的资金。</w:t>
      </w:r>
    </w:p>
    <w:sectPr>
      <w:headerReference r:id="rId3" w:type="default"/>
      <w:footerReference r:id="rId4" w:type="default"/>
      <w:pgSz w:w="11906" w:h="16838"/>
      <w:pgMar w:top="2098" w:right="1474" w:bottom="198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5C831">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B4DC88">
                          <w:pPr>
                            <w:pStyle w:val="5"/>
                          </w:pPr>
                          <w:r>
                            <w:t xml:space="preserve">— </w:t>
                          </w:r>
                          <w:r>
                            <w:fldChar w:fldCharType="begin"/>
                          </w:r>
                          <w:r>
                            <w:instrText xml:space="preserve"> PAGE  \* MERGEFORMAT </w:instrText>
                          </w:r>
                          <w:r>
                            <w:fldChar w:fldCharType="separate"/>
                          </w:r>
                          <w:r>
                            <w:t>8</w:t>
                          </w:r>
                          <w:r>
                            <w:fldChar w:fldCharType="end"/>
                          </w:r>
                          <w:r>
                            <w:t xml:space="preserve"> —</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3AB4DC88">
                    <w:pPr>
                      <w:pStyle w:val="5"/>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1B347">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DE4796"/>
    <w:multiLevelType w:val="singleLevel"/>
    <w:tmpl w:val="AADE4796"/>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1MmFlNzI4N2JkMDRhMGQyNmYyNzIyNmQzMDkwZGYifQ=="/>
  </w:docVars>
  <w:rsids>
    <w:rsidRoot w:val="008E1A73"/>
    <w:rsid w:val="000764A8"/>
    <w:rsid w:val="000E2FBA"/>
    <w:rsid w:val="00170227"/>
    <w:rsid w:val="001817E7"/>
    <w:rsid w:val="00186611"/>
    <w:rsid w:val="001A7305"/>
    <w:rsid w:val="001E5DF0"/>
    <w:rsid w:val="00204EA3"/>
    <w:rsid w:val="002542E1"/>
    <w:rsid w:val="00333976"/>
    <w:rsid w:val="0045203A"/>
    <w:rsid w:val="00453351"/>
    <w:rsid w:val="00472B69"/>
    <w:rsid w:val="00490CCF"/>
    <w:rsid w:val="004A6C7D"/>
    <w:rsid w:val="004B2926"/>
    <w:rsid w:val="004D1971"/>
    <w:rsid w:val="004E092E"/>
    <w:rsid w:val="005247D4"/>
    <w:rsid w:val="00525E02"/>
    <w:rsid w:val="00597B27"/>
    <w:rsid w:val="005B37DF"/>
    <w:rsid w:val="00656F0C"/>
    <w:rsid w:val="00683210"/>
    <w:rsid w:val="00686ED2"/>
    <w:rsid w:val="00690299"/>
    <w:rsid w:val="006902D5"/>
    <w:rsid w:val="006E4840"/>
    <w:rsid w:val="0079664A"/>
    <w:rsid w:val="007A5EC9"/>
    <w:rsid w:val="007E2EF1"/>
    <w:rsid w:val="008074F4"/>
    <w:rsid w:val="00867737"/>
    <w:rsid w:val="00875295"/>
    <w:rsid w:val="008E1A73"/>
    <w:rsid w:val="00906E96"/>
    <w:rsid w:val="00991A41"/>
    <w:rsid w:val="00A07FCB"/>
    <w:rsid w:val="00A30057"/>
    <w:rsid w:val="00A9393C"/>
    <w:rsid w:val="00AA60B5"/>
    <w:rsid w:val="00AE3759"/>
    <w:rsid w:val="00B35FB3"/>
    <w:rsid w:val="00BC401C"/>
    <w:rsid w:val="00BF013A"/>
    <w:rsid w:val="00C67EE2"/>
    <w:rsid w:val="00CC2D2A"/>
    <w:rsid w:val="00CF46BF"/>
    <w:rsid w:val="00D066C2"/>
    <w:rsid w:val="00D12FF7"/>
    <w:rsid w:val="00D33987"/>
    <w:rsid w:val="00DE10CF"/>
    <w:rsid w:val="00E55C9C"/>
    <w:rsid w:val="00E67F41"/>
    <w:rsid w:val="00EE5DB7"/>
    <w:rsid w:val="00F2585F"/>
    <w:rsid w:val="00F437C4"/>
    <w:rsid w:val="00F5342D"/>
    <w:rsid w:val="00F8692C"/>
    <w:rsid w:val="00FF6A70"/>
    <w:rsid w:val="01712AA2"/>
    <w:rsid w:val="04021749"/>
    <w:rsid w:val="0479587A"/>
    <w:rsid w:val="04B74C29"/>
    <w:rsid w:val="0913264A"/>
    <w:rsid w:val="0A656ED5"/>
    <w:rsid w:val="0D892EDB"/>
    <w:rsid w:val="0DBA7538"/>
    <w:rsid w:val="0F1467D4"/>
    <w:rsid w:val="0F56503F"/>
    <w:rsid w:val="0FC91CB4"/>
    <w:rsid w:val="0FE875ED"/>
    <w:rsid w:val="10B262A5"/>
    <w:rsid w:val="10D40911"/>
    <w:rsid w:val="12045226"/>
    <w:rsid w:val="13D25EB5"/>
    <w:rsid w:val="13FD017F"/>
    <w:rsid w:val="1674297A"/>
    <w:rsid w:val="16922E00"/>
    <w:rsid w:val="16AD3796"/>
    <w:rsid w:val="16D74CB7"/>
    <w:rsid w:val="174C63DB"/>
    <w:rsid w:val="1824217E"/>
    <w:rsid w:val="19461C80"/>
    <w:rsid w:val="197B7B7C"/>
    <w:rsid w:val="1C33298F"/>
    <w:rsid w:val="1C5841A4"/>
    <w:rsid w:val="1DA653E3"/>
    <w:rsid w:val="1EB66244"/>
    <w:rsid w:val="1FC97167"/>
    <w:rsid w:val="23C6233B"/>
    <w:rsid w:val="26002A67"/>
    <w:rsid w:val="261C6242"/>
    <w:rsid w:val="26FE4CF0"/>
    <w:rsid w:val="270218DC"/>
    <w:rsid w:val="27580D05"/>
    <w:rsid w:val="29D52D42"/>
    <w:rsid w:val="29F64FFC"/>
    <w:rsid w:val="2E4722CA"/>
    <w:rsid w:val="2EB536D8"/>
    <w:rsid w:val="2F3E191F"/>
    <w:rsid w:val="30874C00"/>
    <w:rsid w:val="31F732AA"/>
    <w:rsid w:val="321C75CA"/>
    <w:rsid w:val="33843679"/>
    <w:rsid w:val="374101FF"/>
    <w:rsid w:val="398817A5"/>
    <w:rsid w:val="3A325BDD"/>
    <w:rsid w:val="3AE743A6"/>
    <w:rsid w:val="3B691AD2"/>
    <w:rsid w:val="3F984734"/>
    <w:rsid w:val="418A09F4"/>
    <w:rsid w:val="42894808"/>
    <w:rsid w:val="429B6253"/>
    <w:rsid w:val="42AC04F6"/>
    <w:rsid w:val="4396542E"/>
    <w:rsid w:val="4557299B"/>
    <w:rsid w:val="45A831F7"/>
    <w:rsid w:val="46E72A63"/>
    <w:rsid w:val="4AAF6DD6"/>
    <w:rsid w:val="4B2C48CA"/>
    <w:rsid w:val="4CE63D05"/>
    <w:rsid w:val="4F6D1A60"/>
    <w:rsid w:val="50083210"/>
    <w:rsid w:val="51E43809"/>
    <w:rsid w:val="52D27B05"/>
    <w:rsid w:val="52F21F55"/>
    <w:rsid w:val="547869D9"/>
    <w:rsid w:val="556C5FEF"/>
    <w:rsid w:val="565A22EB"/>
    <w:rsid w:val="57DD1426"/>
    <w:rsid w:val="58752CD5"/>
    <w:rsid w:val="5ACC12DE"/>
    <w:rsid w:val="5B9964AC"/>
    <w:rsid w:val="5CE2128D"/>
    <w:rsid w:val="5D1E0517"/>
    <w:rsid w:val="5D417D61"/>
    <w:rsid w:val="5E236F9B"/>
    <w:rsid w:val="5F0B2121"/>
    <w:rsid w:val="5FB011CE"/>
    <w:rsid w:val="60771CEC"/>
    <w:rsid w:val="607B5C80"/>
    <w:rsid w:val="60FB46CB"/>
    <w:rsid w:val="60FF065F"/>
    <w:rsid w:val="62944485"/>
    <w:rsid w:val="684921C0"/>
    <w:rsid w:val="6CF7043C"/>
    <w:rsid w:val="6D5238C5"/>
    <w:rsid w:val="73614861"/>
    <w:rsid w:val="750556C0"/>
    <w:rsid w:val="75706FDE"/>
    <w:rsid w:val="75A03D67"/>
    <w:rsid w:val="75B4336E"/>
    <w:rsid w:val="75D03567"/>
    <w:rsid w:val="78EE303B"/>
    <w:rsid w:val="78F543CA"/>
    <w:rsid w:val="78F6160A"/>
    <w:rsid w:val="7927654D"/>
    <w:rsid w:val="7A2605B3"/>
    <w:rsid w:val="7A943599"/>
    <w:rsid w:val="7B116B6D"/>
    <w:rsid w:val="7C0B3F04"/>
    <w:rsid w:val="7CC7607D"/>
    <w:rsid w:val="7CFC55FB"/>
    <w:rsid w:val="7D515947"/>
    <w:rsid w:val="7D74163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1256</Words>
  <Characters>1271</Characters>
  <Lines>24</Lines>
  <Paragraphs>6</Paragraphs>
  <TotalTime>143</TotalTime>
  <ScaleCrop>false</ScaleCrop>
  <LinksUpToDate>false</LinksUpToDate>
  <CharactersWithSpaces>1271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2024-01-17T02:14:00Z</dcterms:created>
  <dc:creator>疯丫头。。</dc:creator>
  <cp:lastModifiedBy>温敏</cp:lastModifiedBy>
  <cp:lastPrinted>2026-02-02T01:39:01Z</cp:lastPrinted>
  <dcterms:modified xsi:type="dcterms:W3CDTF">2026-02-02T01:39:12Z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ED584E88432B4F50A042702D0CC33586_13</vt:lpwstr>
  </property>
  <property fmtid="{D5CDD505-2E9C-101B-9397-08002B2CF9AE}" pid="4" name="KSOTemplateDocerSaveRecord">
    <vt:lpwstr>eyJoZGlkIjoiYzk1MmFlNzI4N2JkMDRhMGQyNmYyNzIyNmQzMDkwZGYiLCJ1c2VySWQiOiIxNzcxMDQxNTMxIn0=</vt:lpwstr>
  </property>
</Properties>
</file>