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F1A2A1"/>
    <w:p w14:paraId="6BFD607A"/>
    <w:p w14:paraId="6B46948D"/>
    <w:p w14:paraId="6AC43332">
      <w:pPr>
        <w:ind w:firstLine="1050" w:firstLineChars="500"/>
      </w:pPr>
    </w:p>
    <w:p w14:paraId="290095C0">
      <w:pPr>
        <w:ind w:firstLine="1050" w:firstLineChars="500"/>
      </w:pPr>
    </w:p>
    <w:p w14:paraId="0B293B7F">
      <w:pPr>
        <w:ind w:firstLine="1760" w:firstLineChars="400"/>
        <w:rPr>
          <w:rFonts w:ascii="黑体" w:eastAsia="黑体"/>
          <w:sz w:val="44"/>
          <w:szCs w:val="44"/>
        </w:rPr>
      </w:pPr>
    </w:p>
    <w:p w14:paraId="7BDCB734">
      <w:pPr>
        <w:ind w:firstLine="1760" w:firstLineChars="400"/>
        <w:rPr>
          <w:rFonts w:ascii="黑体" w:eastAsia="黑体"/>
          <w:sz w:val="44"/>
          <w:szCs w:val="44"/>
        </w:rPr>
      </w:pPr>
    </w:p>
    <w:p w14:paraId="0264E526">
      <w:pPr>
        <w:jc w:val="center"/>
        <w:rPr>
          <w:rFonts w:hint="eastAsia" w:ascii="黑体" w:eastAsia="黑体"/>
          <w:sz w:val="44"/>
          <w:szCs w:val="44"/>
          <w:lang w:val="en-US" w:eastAsia="zh-CN"/>
        </w:rPr>
      </w:pPr>
      <w:r>
        <w:rPr>
          <w:rFonts w:hint="eastAsia" w:ascii="黑体" w:eastAsia="黑体"/>
          <w:sz w:val="44"/>
          <w:szCs w:val="44"/>
          <w:lang w:val="en-US" w:eastAsia="zh-CN"/>
        </w:rPr>
        <w:t>阿坝州农业科学研究院</w:t>
      </w:r>
    </w:p>
    <w:p w14:paraId="3830CA4B">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14:paraId="4D57AE7E">
      <w:pPr>
        <w:ind w:firstLine="1760" w:firstLineChars="400"/>
        <w:rPr>
          <w:rFonts w:ascii="黑体" w:eastAsia="黑体"/>
          <w:sz w:val="44"/>
          <w:szCs w:val="44"/>
        </w:rPr>
      </w:pPr>
    </w:p>
    <w:p w14:paraId="4CBC0393">
      <w:pPr>
        <w:ind w:firstLine="1760" w:firstLineChars="400"/>
        <w:rPr>
          <w:rFonts w:ascii="黑体" w:eastAsia="黑体"/>
          <w:sz w:val="44"/>
          <w:szCs w:val="44"/>
        </w:rPr>
      </w:pPr>
    </w:p>
    <w:p w14:paraId="404851F5">
      <w:pPr>
        <w:ind w:firstLine="1760" w:firstLineChars="400"/>
        <w:rPr>
          <w:rFonts w:ascii="黑体" w:eastAsia="黑体"/>
          <w:sz w:val="44"/>
          <w:szCs w:val="44"/>
        </w:rPr>
      </w:pPr>
    </w:p>
    <w:p w14:paraId="25D8FF7F">
      <w:pPr>
        <w:ind w:firstLine="1760" w:firstLineChars="400"/>
        <w:rPr>
          <w:rFonts w:ascii="黑体" w:eastAsia="黑体"/>
          <w:sz w:val="44"/>
          <w:szCs w:val="44"/>
        </w:rPr>
      </w:pPr>
    </w:p>
    <w:p w14:paraId="512301DA">
      <w:pPr>
        <w:ind w:firstLine="1760" w:firstLineChars="400"/>
        <w:rPr>
          <w:rFonts w:ascii="黑体" w:eastAsia="黑体"/>
          <w:sz w:val="44"/>
          <w:szCs w:val="44"/>
        </w:rPr>
      </w:pPr>
    </w:p>
    <w:p w14:paraId="1FF4159A">
      <w:pPr>
        <w:ind w:firstLine="1760" w:firstLineChars="400"/>
        <w:rPr>
          <w:rFonts w:ascii="黑体" w:eastAsia="黑体"/>
          <w:sz w:val="44"/>
          <w:szCs w:val="44"/>
        </w:rPr>
      </w:pPr>
    </w:p>
    <w:p w14:paraId="631C2539">
      <w:pPr>
        <w:ind w:firstLine="1760" w:firstLineChars="400"/>
        <w:rPr>
          <w:rFonts w:ascii="黑体" w:eastAsia="黑体"/>
          <w:sz w:val="44"/>
          <w:szCs w:val="44"/>
        </w:rPr>
      </w:pPr>
    </w:p>
    <w:p w14:paraId="1F5ECBED">
      <w:pPr>
        <w:ind w:firstLine="1760" w:firstLineChars="400"/>
        <w:rPr>
          <w:rFonts w:ascii="黑体" w:eastAsia="黑体"/>
          <w:sz w:val="44"/>
          <w:szCs w:val="44"/>
        </w:rPr>
      </w:pPr>
    </w:p>
    <w:p w14:paraId="57BC6871">
      <w:pPr>
        <w:ind w:firstLine="1760" w:firstLineChars="400"/>
        <w:rPr>
          <w:rFonts w:ascii="黑体" w:eastAsia="黑体"/>
          <w:sz w:val="44"/>
          <w:szCs w:val="44"/>
        </w:rPr>
      </w:pPr>
    </w:p>
    <w:p w14:paraId="6C9A7BFB">
      <w:pPr>
        <w:ind w:firstLine="1760" w:firstLineChars="400"/>
        <w:rPr>
          <w:rFonts w:ascii="黑体" w:eastAsia="黑体"/>
          <w:sz w:val="44"/>
          <w:szCs w:val="44"/>
        </w:rPr>
      </w:pPr>
    </w:p>
    <w:p w14:paraId="63DCFCD9">
      <w:pPr>
        <w:ind w:firstLine="1760" w:firstLineChars="400"/>
        <w:rPr>
          <w:rFonts w:ascii="黑体" w:eastAsia="黑体"/>
          <w:sz w:val="44"/>
          <w:szCs w:val="44"/>
        </w:rPr>
      </w:pPr>
    </w:p>
    <w:p w14:paraId="1D6E73A1">
      <w:pPr>
        <w:ind w:firstLine="1760" w:firstLineChars="400"/>
        <w:rPr>
          <w:rFonts w:ascii="黑体" w:eastAsia="黑体"/>
          <w:sz w:val="44"/>
          <w:szCs w:val="44"/>
        </w:rPr>
      </w:pPr>
    </w:p>
    <w:p w14:paraId="71479F6B">
      <w:pPr>
        <w:ind w:firstLine="1760" w:firstLineChars="400"/>
        <w:rPr>
          <w:rFonts w:ascii="黑体" w:eastAsia="黑体"/>
          <w:sz w:val="44"/>
          <w:szCs w:val="44"/>
        </w:rPr>
      </w:pPr>
    </w:p>
    <w:p w14:paraId="1DABEC7B">
      <w:pPr>
        <w:ind w:firstLine="1760" w:firstLineChars="400"/>
        <w:rPr>
          <w:rFonts w:ascii="黑体" w:eastAsia="黑体"/>
          <w:sz w:val="44"/>
          <w:szCs w:val="44"/>
        </w:rPr>
      </w:pPr>
    </w:p>
    <w:p w14:paraId="54766009">
      <w:pPr>
        <w:ind w:firstLine="1760" w:firstLineChars="400"/>
        <w:rPr>
          <w:rFonts w:ascii="黑体" w:eastAsia="黑体"/>
          <w:sz w:val="44"/>
          <w:szCs w:val="44"/>
        </w:rPr>
      </w:pPr>
    </w:p>
    <w:p w14:paraId="37402D27">
      <w:pPr>
        <w:rPr>
          <w:rFonts w:ascii="黑体" w:eastAsia="黑体"/>
          <w:sz w:val="44"/>
          <w:szCs w:val="44"/>
        </w:rPr>
      </w:pPr>
    </w:p>
    <w:sdt>
      <w:sdtPr>
        <w:rPr>
          <w:rFonts w:hint="eastAsia" w:ascii="方正小标宋简体" w:hAnsi="方正小标宋简体" w:eastAsia="方正小标宋简体" w:cs="方正小标宋简体"/>
          <w:kern w:val="2"/>
          <w:sz w:val="36"/>
          <w:szCs w:val="36"/>
          <w:lang w:val="en-US" w:eastAsia="zh-CN" w:bidi="ar-SA"/>
        </w:rPr>
        <w:id w:val="147472625"/>
        <w15:color w:val="DBDBDB"/>
        <w:docPartObj>
          <w:docPartGallery w:val="Table of Contents"/>
          <w:docPartUnique/>
        </w:docPartObj>
      </w:sdtPr>
      <w:sdtEndPr>
        <w:rPr>
          <w:rFonts w:hint="eastAsia" w:ascii="黑体" w:hAnsi="Calibri" w:eastAsia="黑体" w:cs="Times New Roman"/>
          <w:kern w:val="2"/>
          <w:sz w:val="21"/>
          <w:szCs w:val="44"/>
          <w:lang w:val="en-US" w:eastAsia="zh-CN" w:bidi="ar-SA"/>
        </w:rPr>
      </w:sdtEndPr>
      <w:sdtContent>
        <w:p w14:paraId="1CEA2D79">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目</w:t>
          </w:r>
          <w:r>
            <w:rPr>
              <w:rFonts w:hint="eastAsia" w:ascii="方正小标宋简体" w:hAnsi="方正小标宋简体" w:eastAsia="方正小标宋简体" w:cs="方正小标宋简体"/>
              <w:sz w:val="36"/>
              <w:szCs w:val="36"/>
              <w:lang w:val="en-US" w:eastAsia="zh-CN"/>
            </w:rPr>
            <w:t xml:space="preserve">  </w:t>
          </w:r>
          <w:r>
            <w:rPr>
              <w:rFonts w:hint="eastAsia" w:ascii="方正小标宋简体" w:hAnsi="方正小标宋简体" w:eastAsia="方正小标宋简体" w:cs="方正小标宋简体"/>
              <w:sz w:val="36"/>
              <w:szCs w:val="36"/>
            </w:rPr>
            <w:t>录</w:t>
          </w:r>
        </w:p>
        <w:p w14:paraId="3D1FC12D">
          <w:pPr>
            <w:pStyle w:val="8"/>
            <w:tabs>
              <w:tab w:val="right" w:leader="dot" w:pos="8306"/>
            </w:tabs>
            <w:rPr>
              <w:rFonts w:hint="eastAsia" w:ascii="方正仿宋_GBK" w:hAnsi="方正仿宋_GBK" w:eastAsia="方正仿宋_GBK" w:cs="方正仿宋_GBK"/>
              <w:sz w:val="28"/>
              <w:szCs w:val="28"/>
            </w:rPr>
          </w:pPr>
          <w:r>
            <w:rPr>
              <w:rFonts w:hint="eastAsia" w:ascii="方正仿宋_GBK" w:hAnsi="方正仿宋_GBK" w:eastAsia="方正仿宋_GBK" w:cs="方正仿宋_GBK"/>
              <w:kern w:val="2"/>
              <w:sz w:val="28"/>
              <w:szCs w:val="28"/>
              <w:lang w:val="en-US" w:eastAsia="zh-CN" w:bidi="ar-SA"/>
            </w:rPr>
            <w:fldChar w:fldCharType="begin"/>
          </w:r>
          <w:r>
            <w:rPr>
              <w:rFonts w:hint="eastAsia" w:ascii="方正仿宋_GBK" w:hAnsi="方正仿宋_GBK" w:eastAsia="方正仿宋_GBK" w:cs="方正仿宋_GBK"/>
              <w:kern w:val="2"/>
              <w:sz w:val="28"/>
              <w:szCs w:val="28"/>
              <w:lang w:val="en-US" w:eastAsia="zh-CN" w:bidi="ar-SA"/>
            </w:rPr>
            <w:instrText xml:space="preserve">TOC \o "1-3" \h \u </w:instrText>
          </w:r>
          <w:r>
            <w:rPr>
              <w:rFonts w:hint="eastAsia" w:ascii="方正仿宋_GBK" w:hAnsi="方正仿宋_GBK" w:eastAsia="方正仿宋_GBK" w:cs="方正仿宋_GBK"/>
              <w:kern w:val="2"/>
              <w:sz w:val="28"/>
              <w:szCs w:val="28"/>
              <w:lang w:val="en-US" w:eastAsia="zh-CN" w:bidi="ar-SA"/>
            </w:rPr>
            <w:fldChar w:fldCharType="separate"/>
          </w:r>
          <w:r>
            <w:rPr>
              <w:rFonts w:hint="eastAsia" w:ascii="方正仿宋_GBK" w:hAnsi="方正仿宋_GBK" w:eastAsia="方正仿宋_GBK" w:cs="方正仿宋_GBK"/>
              <w:kern w:val="2"/>
              <w:sz w:val="28"/>
              <w:szCs w:val="28"/>
              <w:lang w:val="en-US" w:eastAsia="zh-CN" w:bidi="ar-SA"/>
            </w:rPr>
            <w:fldChar w:fldCharType="begin"/>
          </w:r>
          <w:r>
            <w:rPr>
              <w:rFonts w:hint="eastAsia" w:ascii="方正仿宋_GBK" w:hAnsi="方正仿宋_GBK" w:eastAsia="方正仿宋_GBK" w:cs="方正仿宋_GBK"/>
              <w:kern w:val="2"/>
              <w:sz w:val="28"/>
              <w:szCs w:val="28"/>
              <w:lang w:val="en-US" w:eastAsia="zh-CN" w:bidi="ar-SA"/>
            </w:rPr>
            <w:instrText xml:space="preserve"> HYPERLINK \l _Toc9079 </w:instrText>
          </w:r>
          <w:r>
            <w:rPr>
              <w:rFonts w:hint="eastAsia" w:ascii="方正仿宋_GBK" w:hAnsi="方正仿宋_GBK" w:eastAsia="方正仿宋_GBK" w:cs="方正仿宋_GBK"/>
              <w:kern w:val="2"/>
              <w:sz w:val="28"/>
              <w:szCs w:val="28"/>
              <w:lang w:val="en-US" w:eastAsia="zh-CN" w:bidi="ar-SA"/>
            </w:rPr>
            <w:fldChar w:fldCharType="separate"/>
          </w:r>
          <w:r>
            <w:rPr>
              <w:rFonts w:hint="eastAsia" w:ascii="方正仿宋_GBK" w:hAnsi="方正仿宋_GBK" w:eastAsia="方正仿宋_GBK" w:cs="方正仿宋_GBK"/>
              <w:sz w:val="28"/>
              <w:szCs w:val="28"/>
            </w:rPr>
            <w:t>一、基本职能及主要工作</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PAGEREF _Toc9079 \h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3</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kern w:val="2"/>
              <w:sz w:val="28"/>
              <w:szCs w:val="28"/>
              <w:lang w:val="en-US" w:eastAsia="zh-CN" w:bidi="ar-SA"/>
            </w:rPr>
            <w:fldChar w:fldCharType="end"/>
          </w:r>
        </w:p>
        <w:p w14:paraId="630D8E37">
          <w:pPr>
            <w:pStyle w:val="9"/>
            <w:tabs>
              <w:tab w:val="right" w:leader="dot" w:pos="8306"/>
            </w:tabs>
            <w:rPr>
              <w:rFonts w:hint="eastAsia" w:ascii="方正仿宋_GBK" w:hAnsi="方正仿宋_GBK" w:eastAsia="方正仿宋_GBK" w:cs="方正仿宋_GBK"/>
              <w:sz w:val="28"/>
              <w:szCs w:val="28"/>
            </w:rPr>
          </w:pPr>
          <w:r>
            <w:rPr>
              <w:rFonts w:hint="eastAsia" w:ascii="方正仿宋_GBK" w:hAnsi="方正仿宋_GBK" w:eastAsia="方正仿宋_GBK" w:cs="方正仿宋_GBK"/>
              <w:kern w:val="2"/>
              <w:sz w:val="28"/>
              <w:szCs w:val="28"/>
              <w:lang w:val="en-US" w:eastAsia="zh-CN" w:bidi="ar-SA"/>
            </w:rPr>
            <w:fldChar w:fldCharType="begin"/>
          </w:r>
          <w:r>
            <w:rPr>
              <w:rFonts w:hint="eastAsia" w:ascii="方正仿宋_GBK" w:hAnsi="方正仿宋_GBK" w:eastAsia="方正仿宋_GBK" w:cs="方正仿宋_GBK"/>
              <w:kern w:val="2"/>
              <w:sz w:val="28"/>
              <w:szCs w:val="28"/>
              <w:lang w:val="en-US" w:eastAsia="zh-CN" w:bidi="ar-SA"/>
            </w:rPr>
            <w:instrText xml:space="preserve"> HYPERLINK \l _Toc23523 </w:instrText>
          </w:r>
          <w:r>
            <w:rPr>
              <w:rFonts w:hint="eastAsia" w:ascii="方正仿宋_GBK" w:hAnsi="方正仿宋_GBK" w:eastAsia="方正仿宋_GBK" w:cs="方正仿宋_GBK"/>
              <w:kern w:val="2"/>
              <w:sz w:val="28"/>
              <w:szCs w:val="28"/>
              <w:lang w:val="en-US" w:eastAsia="zh-CN" w:bidi="ar-SA"/>
            </w:rPr>
            <w:fldChar w:fldCharType="separate"/>
          </w:r>
          <w:r>
            <w:rPr>
              <w:rFonts w:hint="eastAsia" w:ascii="方正仿宋_GBK" w:hAnsi="方正仿宋_GBK" w:eastAsia="方正仿宋_GBK" w:cs="方正仿宋_GBK"/>
              <w:sz w:val="28"/>
              <w:szCs w:val="28"/>
            </w:rPr>
            <w:t>（一）部门职能简介</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PAGEREF _Toc23523 \h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3</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kern w:val="2"/>
              <w:sz w:val="28"/>
              <w:szCs w:val="28"/>
              <w:lang w:val="en-US" w:eastAsia="zh-CN" w:bidi="ar-SA"/>
            </w:rPr>
            <w:fldChar w:fldCharType="end"/>
          </w:r>
        </w:p>
        <w:p w14:paraId="62F91999">
          <w:pPr>
            <w:pStyle w:val="9"/>
            <w:tabs>
              <w:tab w:val="right" w:leader="dot" w:pos="8306"/>
            </w:tabs>
            <w:rPr>
              <w:rFonts w:hint="eastAsia" w:ascii="方正仿宋_GBK" w:hAnsi="方正仿宋_GBK" w:eastAsia="方正仿宋_GBK" w:cs="方正仿宋_GBK"/>
              <w:sz w:val="28"/>
              <w:szCs w:val="28"/>
            </w:rPr>
          </w:pPr>
          <w:r>
            <w:rPr>
              <w:rFonts w:hint="eastAsia" w:ascii="方正仿宋_GBK" w:hAnsi="方正仿宋_GBK" w:eastAsia="方正仿宋_GBK" w:cs="方正仿宋_GBK"/>
              <w:kern w:val="2"/>
              <w:sz w:val="28"/>
              <w:szCs w:val="28"/>
              <w:lang w:val="en-US" w:eastAsia="zh-CN" w:bidi="ar-SA"/>
            </w:rPr>
            <w:fldChar w:fldCharType="begin"/>
          </w:r>
          <w:r>
            <w:rPr>
              <w:rFonts w:hint="eastAsia" w:ascii="方正仿宋_GBK" w:hAnsi="方正仿宋_GBK" w:eastAsia="方正仿宋_GBK" w:cs="方正仿宋_GBK"/>
              <w:kern w:val="2"/>
              <w:sz w:val="28"/>
              <w:szCs w:val="28"/>
              <w:lang w:val="en-US" w:eastAsia="zh-CN" w:bidi="ar-SA"/>
            </w:rPr>
            <w:instrText xml:space="preserve"> HYPERLINK \l _Toc3174 </w:instrText>
          </w:r>
          <w:r>
            <w:rPr>
              <w:rFonts w:hint="eastAsia" w:ascii="方正仿宋_GBK" w:hAnsi="方正仿宋_GBK" w:eastAsia="方正仿宋_GBK" w:cs="方正仿宋_GBK"/>
              <w:kern w:val="2"/>
              <w:sz w:val="28"/>
              <w:szCs w:val="28"/>
              <w:lang w:val="en-US" w:eastAsia="zh-CN" w:bidi="ar-SA"/>
            </w:rPr>
            <w:fldChar w:fldCharType="separate"/>
          </w:r>
          <w:r>
            <w:rPr>
              <w:rFonts w:hint="eastAsia" w:ascii="方正仿宋_GBK" w:hAnsi="方正仿宋_GBK" w:eastAsia="方正仿宋_GBK" w:cs="方正仿宋_GBK"/>
              <w:sz w:val="28"/>
              <w:szCs w:val="28"/>
            </w:rPr>
            <w:t>（二）2026年重点工作</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PAGEREF _Toc3174 \h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3</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kern w:val="2"/>
              <w:sz w:val="28"/>
              <w:szCs w:val="28"/>
              <w:lang w:val="en-US" w:eastAsia="zh-CN" w:bidi="ar-SA"/>
            </w:rPr>
            <w:fldChar w:fldCharType="end"/>
          </w:r>
        </w:p>
        <w:p w14:paraId="5C5C2A63">
          <w:pPr>
            <w:pStyle w:val="8"/>
            <w:tabs>
              <w:tab w:val="right" w:leader="dot" w:pos="8306"/>
            </w:tabs>
            <w:rPr>
              <w:rFonts w:hint="eastAsia" w:ascii="方正仿宋_GBK" w:hAnsi="方正仿宋_GBK" w:eastAsia="方正仿宋_GBK" w:cs="方正仿宋_GBK"/>
              <w:sz w:val="28"/>
              <w:szCs w:val="28"/>
            </w:rPr>
          </w:pPr>
          <w:r>
            <w:rPr>
              <w:rFonts w:hint="eastAsia" w:ascii="方正仿宋_GBK" w:hAnsi="方正仿宋_GBK" w:eastAsia="方正仿宋_GBK" w:cs="方正仿宋_GBK"/>
              <w:kern w:val="2"/>
              <w:sz w:val="28"/>
              <w:szCs w:val="28"/>
              <w:lang w:val="en-US" w:eastAsia="zh-CN" w:bidi="ar-SA"/>
            </w:rPr>
            <w:fldChar w:fldCharType="begin"/>
          </w:r>
          <w:r>
            <w:rPr>
              <w:rFonts w:hint="eastAsia" w:ascii="方正仿宋_GBK" w:hAnsi="方正仿宋_GBK" w:eastAsia="方正仿宋_GBK" w:cs="方正仿宋_GBK"/>
              <w:kern w:val="2"/>
              <w:sz w:val="28"/>
              <w:szCs w:val="28"/>
              <w:lang w:val="en-US" w:eastAsia="zh-CN" w:bidi="ar-SA"/>
            </w:rPr>
            <w:instrText xml:space="preserve"> HYPERLINK \l _Toc2105 </w:instrText>
          </w:r>
          <w:r>
            <w:rPr>
              <w:rFonts w:hint="eastAsia" w:ascii="方正仿宋_GBK" w:hAnsi="方正仿宋_GBK" w:eastAsia="方正仿宋_GBK" w:cs="方正仿宋_GBK"/>
              <w:kern w:val="2"/>
              <w:sz w:val="28"/>
              <w:szCs w:val="28"/>
              <w:lang w:val="en-US" w:eastAsia="zh-CN" w:bidi="ar-SA"/>
            </w:rPr>
            <w:fldChar w:fldCharType="separate"/>
          </w:r>
          <w:r>
            <w:rPr>
              <w:rFonts w:hint="eastAsia" w:ascii="方正仿宋_GBK" w:hAnsi="方正仿宋_GBK" w:eastAsia="方正仿宋_GBK" w:cs="方正仿宋_GBK"/>
              <w:sz w:val="28"/>
              <w:szCs w:val="28"/>
            </w:rPr>
            <w:t>二、 部门预算单位构成</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PAGEREF _Toc2105 \h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4</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kern w:val="2"/>
              <w:sz w:val="28"/>
              <w:szCs w:val="28"/>
              <w:lang w:val="en-US" w:eastAsia="zh-CN" w:bidi="ar-SA"/>
            </w:rPr>
            <w:fldChar w:fldCharType="end"/>
          </w:r>
        </w:p>
        <w:p w14:paraId="1CB21207">
          <w:pPr>
            <w:pStyle w:val="8"/>
            <w:tabs>
              <w:tab w:val="right" w:leader="dot" w:pos="8306"/>
            </w:tabs>
            <w:rPr>
              <w:rFonts w:hint="eastAsia" w:ascii="方正仿宋_GBK" w:hAnsi="方正仿宋_GBK" w:eastAsia="方正仿宋_GBK" w:cs="方正仿宋_GBK"/>
              <w:sz w:val="28"/>
              <w:szCs w:val="28"/>
            </w:rPr>
          </w:pPr>
          <w:r>
            <w:rPr>
              <w:rFonts w:hint="eastAsia" w:ascii="方正仿宋_GBK" w:hAnsi="方正仿宋_GBK" w:eastAsia="方正仿宋_GBK" w:cs="方正仿宋_GBK"/>
              <w:kern w:val="2"/>
              <w:sz w:val="28"/>
              <w:szCs w:val="28"/>
              <w:lang w:val="en-US" w:eastAsia="zh-CN" w:bidi="ar-SA"/>
            </w:rPr>
            <w:fldChar w:fldCharType="begin"/>
          </w:r>
          <w:r>
            <w:rPr>
              <w:rFonts w:hint="eastAsia" w:ascii="方正仿宋_GBK" w:hAnsi="方正仿宋_GBK" w:eastAsia="方正仿宋_GBK" w:cs="方正仿宋_GBK"/>
              <w:kern w:val="2"/>
              <w:sz w:val="28"/>
              <w:szCs w:val="28"/>
              <w:lang w:val="en-US" w:eastAsia="zh-CN" w:bidi="ar-SA"/>
            </w:rPr>
            <w:instrText xml:space="preserve"> HYPERLINK \l _Toc23710 </w:instrText>
          </w:r>
          <w:r>
            <w:rPr>
              <w:rFonts w:hint="eastAsia" w:ascii="方正仿宋_GBK" w:hAnsi="方正仿宋_GBK" w:eastAsia="方正仿宋_GBK" w:cs="方正仿宋_GBK"/>
              <w:kern w:val="2"/>
              <w:sz w:val="28"/>
              <w:szCs w:val="28"/>
              <w:lang w:val="en-US" w:eastAsia="zh-CN" w:bidi="ar-SA"/>
            </w:rPr>
            <w:fldChar w:fldCharType="separate"/>
          </w:r>
          <w:r>
            <w:rPr>
              <w:rFonts w:hint="eastAsia" w:ascii="方正仿宋_GBK" w:hAnsi="方正仿宋_GBK" w:eastAsia="方正仿宋_GBK" w:cs="方正仿宋_GBK"/>
              <w:sz w:val="28"/>
              <w:szCs w:val="28"/>
            </w:rPr>
            <w:t>三、收支预算情况说明</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PAGEREF _Toc23710 \h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4</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kern w:val="2"/>
              <w:sz w:val="28"/>
              <w:szCs w:val="28"/>
              <w:lang w:val="en-US" w:eastAsia="zh-CN" w:bidi="ar-SA"/>
            </w:rPr>
            <w:fldChar w:fldCharType="end"/>
          </w:r>
        </w:p>
        <w:p w14:paraId="56F05B08">
          <w:pPr>
            <w:pStyle w:val="9"/>
            <w:tabs>
              <w:tab w:val="right" w:leader="dot" w:pos="8306"/>
            </w:tabs>
            <w:rPr>
              <w:rFonts w:hint="eastAsia" w:ascii="方正仿宋_GBK" w:hAnsi="方正仿宋_GBK" w:eastAsia="方正仿宋_GBK" w:cs="方正仿宋_GBK"/>
              <w:sz w:val="28"/>
              <w:szCs w:val="28"/>
            </w:rPr>
          </w:pPr>
          <w:r>
            <w:rPr>
              <w:rFonts w:hint="eastAsia" w:ascii="方正仿宋_GBK" w:hAnsi="方正仿宋_GBK" w:eastAsia="方正仿宋_GBK" w:cs="方正仿宋_GBK"/>
              <w:kern w:val="2"/>
              <w:sz w:val="28"/>
              <w:szCs w:val="28"/>
              <w:lang w:val="en-US" w:eastAsia="zh-CN" w:bidi="ar-SA"/>
            </w:rPr>
            <w:fldChar w:fldCharType="begin"/>
          </w:r>
          <w:r>
            <w:rPr>
              <w:rFonts w:hint="eastAsia" w:ascii="方正仿宋_GBK" w:hAnsi="方正仿宋_GBK" w:eastAsia="方正仿宋_GBK" w:cs="方正仿宋_GBK"/>
              <w:kern w:val="2"/>
              <w:sz w:val="28"/>
              <w:szCs w:val="28"/>
              <w:lang w:val="en-US" w:eastAsia="zh-CN" w:bidi="ar-SA"/>
            </w:rPr>
            <w:instrText xml:space="preserve"> HYPERLINK \l _Toc30723 </w:instrText>
          </w:r>
          <w:r>
            <w:rPr>
              <w:rFonts w:hint="eastAsia" w:ascii="方正仿宋_GBK" w:hAnsi="方正仿宋_GBK" w:eastAsia="方正仿宋_GBK" w:cs="方正仿宋_GBK"/>
              <w:kern w:val="2"/>
              <w:sz w:val="28"/>
              <w:szCs w:val="28"/>
              <w:lang w:val="en-US" w:eastAsia="zh-CN" w:bidi="ar-SA"/>
            </w:rPr>
            <w:fldChar w:fldCharType="separate"/>
          </w:r>
          <w:r>
            <w:rPr>
              <w:rFonts w:hint="eastAsia" w:ascii="方正仿宋_GBK" w:hAnsi="方正仿宋_GBK" w:eastAsia="方正仿宋_GBK" w:cs="方正仿宋_GBK"/>
              <w:sz w:val="28"/>
              <w:szCs w:val="28"/>
            </w:rPr>
            <w:t>（一）收入预算情况</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PAGEREF _Toc30723 \h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4</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kern w:val="2"/>
              <w:sz w:val="28"/>
              <w:szCs w:val="28"/>
              <w:lang w:val="en-US" w:eastAsia="zh-CN" w:bidi="ar-SA"/>
            </w:rPr>
            <w:fldChar w:fldCharType="end"/>
          </w:r>
        </w:p>
        <w:p w14:paraId="2D50BC8C">
          <w:pPr>
            <w:pStyle w:val="9"/>
            <w:tabs>
              <w:tab w:val="right" w:leader="dot" w:pos="8306"/>
            </w:tabs>
            <w:rPr>
              <w:rFonts w:hint="eastAsia" w:ascii="方正仿宋_GBK" w:hAnsi="方正仿宋_GBK" w:eastAsia="方正仿宋_GBK" w:cs="方正仿宋_GBK"/>
              <w:sz w:val="28"/>
              <w:szCs w:val="28"/>
            </w:rPr>
          </w:pPr>
          <w:r>
            <w:rPr>
              <w:rFonts w:hint="eastAsia" w:ascii="方正仿宋_GBK" w:hAnsi="方正仿宋_GBK" w:eastAsia="方正仿宋_GBK" w:cs="方正仿宋_GBK"/>
              <w:kern w:val="2"/>
              <w:sz w:val="28"/>
              <w:szCs w:val="28"/>
              <w:lang w:val="en-US" w:eastAsia="zh-CN" w:bidi="ar-SA"/>
            </w:rPr>
            <w:fldChar w:fldCharType="begin"/>
          </w:r>
          <w:r>
            <w:rPr>
              <w:rFonts w:hint="eastAsia" w:ascii="方正仿宋_GBK" w:hAnsi="方正仿宋_GBK" w:eastAsia="方正仿宋_GBK" w:cs="方正仿宋_GBK"/>
              <w:kern w:val="2"/>
              <w:sz w:val="28"/>
              <w:szCs w:val="28"/>
              <w:lang w:val="en-US" w:eastAsia="zh-CN" w:bidi="ar-SA"/>
            </w:rPr>
            <w:instrText xml:space="preserve"> HYPERLINK \l _Toc19334 </w:instrText>
          </w:r>
          <w:r>
            <w:rPr>
              <w:rFonts w:hint="eastAsia" w:ascii="方正仿宋_GBK" w:hAnsi="方正仿宋_GBK" w:eastAsia="方正仿宋_GBK" w:cs="方正仿宋_GBK"/>
              <w:kern w:val="2"/>
              <w:sz w:val="28"/>
              <w:szCs w:val="28"/>
              <w:lang w:val="en-US" w:eastAsia="zh-CN" w:bidi="ar-SA"/>
            </w:rPr>
            <w:fldChar w:fldCharType="separate"/>
          </w:r>
          <w:r>
            <w:rPr>
              <w:rFonts w:hint="eastAsia" w:ascii="方正仿宋_GBK" w:hAnsi="方正仿宋_GBK" w:eastAsia="方正仿宋_GBK" w:cs="方正仿宋_GBK"/>
              <w:sz w:val="28"/>
              <w:szCs w:val="28"/>
            </w:rPr>
            <w:t>（二） 支出预算情况</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PAGEREF _Toc19334 \h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5</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kern w:val="2"/>
              <w:sz w:val="28"/>
              <w:szCs w:val="28"/>
              <w:lang w:val="en-US" w:eastAsia="zh-CN" w:bidi="ar-SA"/>
            </w:rPr>
            <w:fldChar w:fldCharType="end"/>
          </w:r>
        </w:p>
        <w:p w14:paraId="3A54A45C">
          <w:pPr>
            <w:pStyle w:val="8"/>
            <w:tabs>
              <w:tab w:val="right" w:leader="dot" w:pos="8306"/>
            </w:tabs>
            <w:rPr>
              <w:rFonts w:hint="eastAsia" w:ascii="方正仿宋_GBK" w:hAnsi="方正仿宋_GBK" w:eastAsia="方正仿宋_GBK" w:cs="方正仿宋_GBK"/>
              <w:sz w:val="28"/>
              <w:szCs w:val="28"/>
            </w:rPr>
          </w:pPr>
          <w:r>
            <w:rPr>
              <w:rFonts w:hint="eastAsia" w:ascii="方正仿宋_GBK" w:hAnsi="方正仿宋_GBK" w:eastAsia="方正仿宋_GBK" w:cs="方正仿宋_GBK"/>
              <w:kern w:val="2"/>
              <w:sz w:val="28"/>
              <w:szCs w:val="28"/>
              <w:lang w:val="en-US" w:eastAsia="zh-CN" w:bidi="ar-SA"/>
            </w:rPr>
            <w:fldChar w:fldCharType="begin"/>
          </w:r>
          <w:r>
            <w:rPr>
              <w:rFonts w:hint="eastAsia" w:ascii="方正仿宋_GBK" w:hAnsi="方正仿宋_GBK" w:eastAsia="方正仿宋_GBK" w:cs="方正仿宋_GBK"/>
              <w:kern w:val="2"/>
              <w:sz w:val="28"/>
              <w:szCs w:val="28"/>
              <w:lang w:val="en-US" w:eastAsia="zh-CN" w:bidi="ar-SA"/>
            </w:rPr>
            <w:instrText xml:space="preserve"> HYPERLINK \l _Toc20890 </w:instrText>
          </w:r>
          <w:r>
            <w:rPr>
              <w:rFonts w:hint="eastAsia" w:ascii="方正仿宋_GBK" w:hAnsi="方正仿宋_GBK" w:eastAsia="方正仿宋_GBK" w:cs="方正仿宋_GBK"/>
              <w:kern w:val="2"/>
              <w:sz w:val="28"/>
              <w:szCs w:val="28"/>
              <w:lang w:val="en-US" w:eastAsia="zh-CN" w:bidi="ar-SA"/>
            </w:rPr>
            <w:fldChar w:fldCharType="separate"/>
          </w:r>
          <w:r>
            <w:rPr>
              <w:rFonts w:hint="eastAsia" w:ascii="方正仿宋_GBK" w:hAnsi="方正仿宋_GBK" w:eastAsia="方正仿宋_GBK" w:cs="方正仿宋_GBK"/>
              <w:sz w:val="28"/>
              <w:szCs w:val="28"/>
              <w:lang w:val="en-US" w:eastAsia="zh-CN"/>
            </w:rPr>
            <w:t>四、</w:t>
          </w:r>
          <w:r>
            <w:rPr>
              <w:rFonts w:hint="eastAsia" w:ascii="方正仿宋_GBK" w:hAnsi="方正仿宋_GBK" w:eastAsia="方正仿宋_GBK" w:cs="方正仿宋_GBK"/>
              <w:sz w:val="28"/>
              <w:szCs w:val="28"/>
            </w:rPr>
            <w:t>财政拨款收支预算情况说明</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PAGEREF _Toc20890 \h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5</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kern w:val="2"/>
              <w:sz w:val="28"/>
              <w:szCs w:val="28"/>
              <w:lang w:val="en-US" w:eastAsia="zh-CN" w:bidi="ar-SA"/>
            </w:rPr>
            <w:fldChar w:fldCharType="end"/>
          </w:r>
        </w:p>
        <w:p w14:paraId="039BDDA7">
          <w:pPr>
            <w:pStyle w:val="8"/>
            <w:tabs>
              <w:tab w:val="right" w:leader="dot" w:pos="8306"/>
            </w:tabs>
            <w:rPr>
              <w:rFonts w:hint="eastAsia" w:ascii="方正仿宋_GBK" w:hAnsi="方正仿宋_GBK" w:eastAsia="方正仿宋_GBK" w:cs="方正仿宋_GBK"/>
              <w:sz w:val="28"/>
              <w:szCs w:val="28"/>
            </w:rPr>
          </w:pPr>
          <w:r>
            <w:rPr>
              <w:rFonts w:hint="eastAsia" w:ascii="方正仿宋_GBK" w:hAnsi="方正仿宋_GBK" w:eastAsia="方正仿宋_GBK" w:cs="方正仿宋_GBK"/>
              <w:kern w:val="2"/>
              <w:sz w:val="28"/>
              <w:szCs w:val="28"/>
              <w:lang w:val="en-US" w:eastAsia="zh-CN" w:bidi="ar-SA"/>
            </w:rPr>
            <w:fldChar w:fldCharType="begin"/>
          </w:r>
          <w:r>
            <w:rPr>
              <w:rFonts w:hint="eastAsia" w:ascii="方正仿宋_GBK" w:hAnsi="方正仿宋_GBK" w:eastAsia="方正仿宋_GBK" w:cs="方正仿宋_GBK"/>
              <w:kern w:val="2"/>
              <w:sz w:val="28"/>
              <w:szCs w:val="28"/>
              <w:lang w:val="en-US" w:eastAsia="zh-CN" w:bidi="ar-SA"/>
            </w:rPr>
            <w:instrText xml:space="preserve"> HYPERLINK \l _Toc10355 </w:instrText>
          </w:r>
          <w:r>
            <w:rPr>
              <w:rFonts w:hint="eastAsia" w:ascii="方正仿宋_GBK" w:hAnsi="方正仿宋_GBK" w:eastAsia="方正仿宋_GBK" w:cs="方正仿宋_GBK"/>
              <w:kern w:val="2"/>
              <w:sz w:val="28"/>
              <w:szCs w:val="28"/>
              <w:lang w:val="en-US" w:eastAsia="zh-CN" w:bidi="ar-SA"/>
            </w:rPr>
            <w:fldChar w:fldCharType="separate"/>
          </w:r>
          <w:r>
            <w:rPr>
              <w:rFonts w:hint="eastAsia" w:ascii="方正仿宋_GBK" w:hAnsi="方正仿宋_GBK" w:eastAsia="方正仿宋_GBK" w:cs="方正仿宋_GBK"/>
              <w:sz w:val="28"/>
              <w:szCs w:val="28"/>
            </w:rPr>
            <w:t>五、一般公共预算当年拨款情况说明</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PAGEREF _Toc10355 \h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5</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kern w:val="2"/>
              <w:sz w:val="28"/>
              <w:szCs w:val="28"/>
              <w:lang w:val="en-US" w:eastAsia="zh-CN" w:bidi="ar-SA"/>
            </w:rPr>
            <w:fldChar w:fldCharType="end"/>
          </w:r>
        </w:p>
        <w:p w14:paraId="6A54CC38">
          <w:pPr>
            <w:pStyle w:val="9"/>
            <w:tabs>
              <w:tab w:val="right" w:leader="dot" w:pos="8306"/>
            </w:tabs>
            <w:rPr>
              <w:rFonts w:hint="eastAsia" w:ascii="方正仿宋_GBK" w:hAnsi="方正仿宋_GBK" w:eastAsia="方正仿宋_GBK" w:cs="方正仿宋_GBK"/>
              <w:sz w:val="28"/>
              <w:szCs w:val="28"/>
            </w:rPr>
          </w:pPr>
          <w:r>
            <w:rPr>
              <w:rFonts w:hint="eastAsia" w:ascii="方正仿宋_GBK" w:hAnsi="方正仿宋_GBK" w:eastAsia="方正仿宋_GBK" w:cs="方正仿宋_GBK"/>
              <w:kern w:val="2"/>
              <w:sz w:val="28"/>
              <w:szCs w:val="28"/>
              <w:lang w:val="en-US" w:eastAsia="zh-CN" w:bidi="ar-SA"/>
            </w:rPr>
            <w:fldChar w:fldCharType="begin"/>
          </w:r>
          <w:r>
            <w:rPr>
              <w:rFonts w:hint="eastAsia" w:ascii="方正仿宋_GBK" w:hAnsi="方正仿宋_GBK" w:eastAsia="方正仿宋_GBK" w:cs="方正仿宋_GBK"/>
              <w:kern w:val="2"/>
              <w:sz w:val="28"/>
              <w:szCs w:val="28"/>
              <w:lang w:val="en-US" w:eastAsia="zh-CN" w:bidi="ar-SA"/>
            </w:rPr>
            <w:instrText xml:space="preserve"> HYPERLINK \l _Toc26582 </w:instrText>
          </w:r>
          <w:r>
            <w:rPr>
              <w:rFonts w:hint="eastAsia" w:ascii="方正仿宋_GBK" w:hAnsi="方正仿宋_GBK" w:eastAsia="方正仿宋_GBK" w:cs="方正仿宋_GBK"/>
              <w:kern w:val="2"/>
              <w:sz w:val="28"/>
              <w:szCs w:val="28"/>
              <w:lang w:val="en-US" w:eastAsia="zh-CN" w:bidi="ar-SA"/>
            </w:rPr>
            <w:fldChar w:fldCharType="separate"/>
          </w:r>
          <w:r>
            <w:rPr>
              <w:rFonts w:hint="eastAsia" w:ascii="方正仿宋_GBK" w:hAnsi="方正仿宋_GBK" w:eastAsia="方正仿宋_GBK" w:cs="方正仿宋_GBK"/>
              <w:kern w:val="2"/>
              <w:sz w:val="28"/>
              <w:szCs w:val="28"/>
            </w:rPr>
            <w:t>（一）一般公共预算当年拨款规模变化情况</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PAGEREF _Toc26582 \h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5</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kern w:val="2"/>
              <w:sz w:val="28"/>
              <w:szCs w:val="28"/>
              <w:lang w:val="en-US" w:eastAsia="zh-CN" w:bidi="ar-SA"/>
            </w:rPr>
            <w:fldChar w:fldCharType="end"/>
          </w:r>
        </w:p>
        <w:p w14:paraId="2AA353E3">
          <w:pPr>
            <w:pStyle w:val="9"/>
            <w:tabs>
              <w:tab w:val="right" w:leader="dot" w:pos="8306"/>
            </w:tabs>
            <w:rPr>
              <w:rFonts w:hint="eastAsia" w:ascii="方正仿宋_GBK" w:hAnsi="方正仿宋_GBK" w:eastAsia="方正仿宋_GBK" w:cs="方正仿宋_GBK"/>
              <w:sz w:val="28"/>
              <w:szCs w:val="28"/>
            </w:rPr>
          </w:pPr>
          <w:r>
            <w:rPr>
              <w:rFonts w:hint="eastAsia" w:ascii="方正仿宋_GBK" w:hAnsi="方正仿宋_GBK" w:eastAsia="方正仿宋_GBK" w:cs="方正仿宋_GBK"/>
              <w:kern w:val="2"/>
              <w:sz w:val="28"/>
              <w:szCs w:val="28"/>
              <w:lang w:val="en-US" w:eastAsia="zh-CN" w:bidi="ar-SA"/>
            </w:rPr>
            <w:fldChar w:fldCharType="begin"/>
          </w:r>
          <w:r>
            <w:rPr>
              <w:rFonts w:hint="eastAsia" w:ascii="方正仿宋_GBK" w:hAnsi="方正仿宋_GBK" w:eastAsia="方正仿宋_GBK" w:cs="方正仿宋_GBK"/>
              <w:kern w:val="2"/>
              <w:sz w:val="28"/>
              <w:szCs w:val="28"/>
              <w:lang w:val="en-US" w:eastAsia="zh-CN" w:bidi="ar-SA"/>
            </w:rPr>
            <w:instrText xml:space="preserve"> HYPERLINK \l _Toc8276 </w:instrText>
          </w:r>
          <w:r>
            <w:rPr>
              <w:rFonts w:hint="eastAsia" w:ascii="方正仿宋_GBK" w:hAnsi="方正仿宋_GBK" w:eastAsia="方正仿宋_GBK" w:cs="方正仿宋_GBK"/>
              <w:kern w:val="2"/>
              <w:sz w:val="28"/>
              <w:szCs w:val="28"/>
              <w:lang w:val="en-US" w:eastAsia="zh-CN" w:bidi="ar-SA"/>
            </w:rPr>
            <w:fldChar w:fldCharType="separate"/>
          </w:r>
          <w:r>
            <w:rPr>
              <w:rFonts w:hint="eastAsia" w:ascii="方正仿宋_GBK" w:hAnsi="方正仿宋_GBK" w:eastAsia="方正仿宋_GBK" w:cs="方正仿宋_GBK"/>
              <w:sz w:val="28"/>
              <w:szCs w:val="28"/>
            </w:rPr>
            <w:t>（二）一般公共预算当年拨款结构情况</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PAGEREF _Toc8276 \h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5</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kern w:val="2"/>
              <w:sz w:val="28"/>
              <w:szCs w:val="28"/>
              <w:lang w:val="en-US" w:eastAsia="zh-CN" w:bidi="ar-SA"/>
            </w:rPr>
            <w:fldChar w:fldCharType="end"/>
          </w:r>
        </w:p>
        <w:p w14:paraId="784743BF">
          <w:pPr>
            <w:pStyle w:val="9"/>
            <w:tabs>
              <w:tab w:val="right" w:leader="dot" w:pos="8306"/>
            </w:tabs>
            <w:rPr>
              <w:rFonts w:hint="eastAsia" w:ascii="方正仿宋_GBK" w:hAnsi="方正仿宋_GBK" w:eastAsia="方正仿宋_GBK" w:cs="方正仿宋_GBK"/>
              <w:sz w:val="28"/>
              <w:szCs w:val="28"/>
            </w:rPr>
          </w:pPr>
          <w:r>
            <w:rPr>
              <w:rFonts w:hint="eastAsia" w:ascii="方正仿宋_GBK" w:hAnsi="方正仿宋_GBK" w:eastAsia="方正仿宋_GBK" w:cs="方正仿宋_GBK"/>
              <w:kern w:val="2"/>
              <w:sz w:val="28"/>
              <w:szCs w:val="28"/>
              <w:lang w:val="en-US" w:eastAsia="zh-CN" w:bidi="ar-SA"/>
            </w:rPr>
            <w:fldChar w:fldCharType="begin"/>
          </w:r>
          <w:r>
            <w:rPr>
              <w:rFonts w:hint="eastAsia" w:ascii="方正仿宋_GBK" w:hAnsi="方正仿宋_GBK" w:eastAsia="方正仿宋_GBK" w:cs="方正仿宋_GBK"/>
              <w:kern w:val="2"/>
              <w:sz w:val="28"/>
              <w:szCs w:val="28"/>
              <w:lang w:val="en-US" w:eastAsia="zh-CN" w:bidi="ar-SA"/>
            </w:rPr>
            <w:instrText xml:space="preserve"> HYPERLINK \l _Toc2966 </w:instrText>
          </w:r>
          <w:r>
            <w:rPr>
              <w:rFonts w:hint="eastAsia" w:ascii="方正仿宋_GBK" w:hAnsi="方正仿宋_GBK" w:eastAsia="方正仿宋_GBK" w:cs="方正仿宋_GBK"/>
              <w:kern w:val="2"/>
              <w:sz w:val="28"/>
              <w:szCs w:val="28"/>
              <w:lang w:val="en-US" w:eastAsia="zh-CN" w:bidi="ar-SA"/>
            </w:rPr>
            <w:fldChar w:fldCharType="separate"/>
          </w:r>
          <w:r>
            <w:rPr>
              <w:rFonts w:hint="eastAsia" w:ascii="方正仿宋_GBK" w:hAnsi="方正仿宋_GBK" w:eastAsia="方正仿宋_GBK" w:cs="方正仿宋_GBK"/>
              <w:kern w:val="2"/>
              <w:sz w:val="28"/>
              <w:szCs w:val="28"/>
            </w:rPr>
            <w:t>（三）一般公共预算当年拨款具体使用情况</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PAGEREF _Toc2966 \h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6</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kern w:val="2"/>
              <w:sz w:val="28"/>
              <w:szCs w:val="28"/>
              <w:lang w:val="en-US" w:eastAsia="zh-CN" w:bidi="ar-SA"/>
            </w:rPr>
            <w:fldChar w:fldCharType="end"/>
          </w:r>
        </w:p>
        <w:p w14:paraId="5E266DEA">
          <w:pPr>
            <w:pStyle w:val="8"/>
            <w:tabs>
              <w:tab w:val="right" w:leader="dot" w:pos="8306"/>
            </w:tabs>
            <w:rPr>
              <w:rFonts w:hint="eastAsia" w:ascii="方正仿宋_GBK" w:hAnsi="方正仿宋_GBK" w:eastAsia="方正仿宋_GBK" w:cs="方正仿宋_GBK"/>
              <w:sz w:val="28"/>
              <w:szCs w:val="28"/>
            </w:rPr>
          </w:pPr>
          <w:r>
            <w:rPr>
              <w:rFonts w:hint="eastAsia" w:ascii="方正仿宋_GBK" w:hAnsi="方正仿宋_GBK" w:eastAsia="方正仿宋_GBK" w:cs="方正仿宋_GBK"/>
              <w:kern w:val="2"/>
              <w:sz w:val="28"/>
              <w:szCs w:val="28"/>
              <w:lang w:val="en-US" w:eastAsia="zh-CN" w:bidi="ar-SA"/>
            </w:rPr>
            <w:fldChar w:fldCharType="begin"/>
          </w:r>
          <w:r>
            <w:rPr>
              <w:rFonts w:hint="eastAsia" w:ascii="方正仿宋_GBK" w:hAnsi="方正仿宋_GBK" w:eastAsia="方正仿宋_GBK" w:cs="方正仿宋_GBK"/>
              <w:kern w:val="2"/>
              <w:sz w:val="28"/>
              <w:szCs w:val="28"/>
              <w:lang w:val="en-US" w:eastAsia="zh-CN" w:bidi="ar-SA"/>
            </w:rPr>
            <w:instrText xml:space="preserve"> HYPERLINK \l _Toc24970 </w:instrText>
          </w:r>
          <w:r>
            <w:rPr>
              <w:rFonts w:hint="eastAsia" w:ascii="方正仿宋_GBK" w:hAnsi="方正仿宋_GBK" w:eastAsia="方正仿宋_GBK" w:cs="方正仿宋_GBK"/>
              <w:kern w:val="2"/>
              <w:sz w:val="28"/>
              <w:szCs w:val="28"/>
              <w:lang w:val="en-US" w:eastAsia="zh-CN" w:bidi="ar-SA"/>
            </w:rPr>
            <w:fldChar w:fldCharType="separate"/>
          </w:r>
          <w:r>
            <w:rPr>
              <w:rFonts w:hint="eastAsia" w:ascii="方正仿宋_GBK" w:hAnsi="方正仿宋_GBK" w:eastAsia="方正仿宋_GBK" w:cs="方正仿宋_GBK"/>
              <w:sz w:val="28"/>
              <w:szCs w:val="28"/>
            </w:rPr>
            <w:t>六、一般公共预算基本支出情况说明</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PAGEREF _Toc24970 \h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6</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kern w:val="2"/>
              <w:sz w:val="28"/>
              <w:szCs w:val="28"/>
              <w:lang w:val="en-US" w:eastAsia="zh-CN" w:bidi="ar-SA"/>
            </w:rPr>
            <w:fldChar w:fldCharType="end"/>
          </w:r>
        </w:p>
        <w:p w14:paraId="49BC8C6A">
          <w:pPr>
            <w:pStyle w:val="8"/>
            <w:tabs>
              <w:tab w:val="right" w:leader="dot" w:pos="8306"/>
            </w:tabs>
            <w:rPr>
              <w:rFonts w:hint="eastAsia" w:ascii="方正仿宋_GBK" w:hAnsi="方正仿宋_GBK" w:eastAsia="方正仿宋_GBK" w:cs="方正仿宋_GBK"/>
              <w:sz w:val="28"/>
              <w:szCs w:val="28"/>
            </w:rPr>
          </w:pPr>
          <w:r>
            <w:rPr>
              <w:rFonts w:hint="eastAsia" w:ascii="方正仿宋_GBK" w:hAnsi="方正仿宋_GBK" w:eastAsia="方正仿宋_GBK" w:cs="方正仿宋_GBK"/>
              <w:kern w:val="2"/>
              <w:sz w:val="28"/>
              <w:szCs w:val="28"/>
              <w:lang w:val="en-US" w:eastAsia="zh-CN" w:bidi="ar-SA"/>
            </w:rPr>
            <w:fldChar w:fldCharType="begin"/>
          </w:r>
          <w:r>
            <w:rPr>
              <w:rFonts w:hint="eastAsia" w:ascii="方正仿宋_GBK" w:hAnsi="方正仿宋_GBK" w:eastAsia="方正仿宋_GBK" w:cs="方正仿宋_GBK"/>
              <w:kern w:val="2"/>
              <w:sz w:val="28"/>
              <w:szCs w:val="28"/>
              <w:lang w:val="en-US" w:eastAsia="zh-CN" w:bidi="ar-SA"/>
            </w:rPr>
            <w:instrText xml:space="preserve"> HYPERLINK \l _Toc22195 </w:instrText>
          </w:r>
          <w:r>
            <w:rPr>
              <w:rFonts w:hint="eastAsia" w:ascii="方正仿宋_GBK" w:hAnsi="方正仿宋_GBK" w:eastAsia="方正仿宋_GBK" w:cs="方正仿宋_GBK"/>
              <w:kern w:val="2"/>
              <w:sz w:val="28"/>
              <w:szCs w:val="28"/>
              <w:lang w:val="en-US" w:eastAsia="zh-CN" w:bidi="ar-SA"/>
            </w:rPr>
            <w:fldChar w:fldCharType="separate"/>
          </w:r>
          <w:r>
            <w:rPr>
              <w:rFonts w:hint="eastAsia" w:ascii="方正仿宋_GBK" w:hAnsi="方正仿宋_GBK" w:eastAsia="方正仿宋_GBK" w:cs="方正仿宋_GBK"/>
              <w:sz w:val="28"/>
              <w:szCs w:val="28"/>
            </w:rPr>
            <w:t>八、政府性基金</w:t>
          </w:r>
          <w:r>
            <w:rPr>
              <w:rFonts w:hint="eastAsia" w:ascii="方正仿宋_GBK" w:hAnsi="方正仿宋_GBK" w:eastAsia="方正仿宋_GBK" w:cs="方正仿宋_GBK"/>
              <w:kern w:val="2"/>
              <w:sz w:val="28"/>
              <w:szCs w:val="28"/>
            </w:rPr>
            <w:t>预算</w:t>
          </w:r>
          <w:r>
            <w:rPr>
              <w:rFonts w:hint="eastAsia" w:ascii="方正仿宋_GBK" w:hAnsi="方正仿宋_GBK" w:eastAsia="方正仿宋_GBK" w:cs="方正仿宋_GBK"/>
              <w:sz w:val="28"/>
              <w:szCs w:val="28"/>
            </w:rPr>
            <w:t>支出情况说明</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PAGEREF _Toc22195 \h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7</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kern w:val="2"/>
              <w:sz w:val="28"/>
              <w:szCs w:val="28"/>
              <w:lang w:val="en-US" w:eastAsia="zh-CN" w:bidi="ar-SA"/>
            </w:rPr>
            <w:fldChar w:fldCharType="end"/>
          </w:r>
        </w:p>
        <w:p w14:paraId="18AA5163">
          <w:pPr>
            <w:pStyle w:val="8"/>
            <w:tabs>
              <w:tab w:val="right" w:leader="dot" w:pos="8306"/>
            </w:tabs>
            <w:rPr>
              <w:rFonts w:hint="eastAsia" w:ascii="方正仿宋_GBK" w:hAnsi="方正仿宋_GBK" w:eastAsia="方正仿宋_GBK" w:cs="方正仿宋_GBK"/>
              <w:sz w:val="28"/>
              <w:szCs w:val="28"/>
            </w:rPr>
          </w:pPr>
          <w:r>
            <w:rPr>
              <w:rFonts w:hint="eastAsia" w:ascii="方正仿宋_GBK" w:hAnsi="方正仿宋_GBK" w:eastAsia="方正仿宋_GBK" w:cs="方正仿宋_GBK"/>
              <w:kern w:val="2"/>
              <w:sz w:val="28"/>
              <w:szCs w:val="28"/>
              <w:lang w:val="en-US" w:eastAsia="zh-CN" w:bidi="ar-SA"/>
            </w:rPr>
            <w:fldChar w:fldCharType="begin"/>
          </w:r>
          <w:r>
            <w:rPr>
              <w:rFonts w:hint="eastAsia" w:ascii="方正仿宋_GBK" w:hAnsi="方正仿宋_GBK" w:eastAsia="方正仿宋_GBK" w:cs="方正仿宋_GBK"/>
              <w:kern w:val="2"/>
              <w:sz w:val="28"/>
              <w:szCs w:val="28"/>
              <w:lang w:val="en-US" w:eastAsia="zh-CN" w:bidi="ar-SA"/>
            </w:rPr>
            <w:instrText xml:space="preserve"> HYPERLINK \l _Toc6048 </w:instrText>
          </w:r>
          <w:r>
            <w:rPr>
              <w:rFonts w:hint="eastAsia" w:ascii="方正仿宋_GBK" w:hAnsi="方正仿宋_GBK" w:eastAsia="方正仿宋_GBK" w:cs="方正仿宋_GBK"/>
              <w:kern w:val="2"/>
              <w:sz w:val="28"/>
              <w:szCs w:val="28"/>
              <w:lang w:val="en-US" w:eastAsia="zh-CN" w:bidi="ar-SA"/>
            </w:rPr>
            <w:fldChar w:fldCharType="separate"/>
          </w:r>
          <w:r>
            <w:rPr>
              <w:rFonts w:hint="eastAsia" w:ascii="方正仿宋_GBK" w:hAnsi="方正仿宋_GBK" w:eastAsia="方正仿宋_GBK" w:cs="方正仿宋_GBK"/>
              <w:sz w:val="28"/>
              <w:szCs w:val="28"/>
            </w:rPr>
            <w:t>九、其他重要事项的情况说明</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PAGEREF _Toc6048 \h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7</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kern w:val="2"/>
              <w:sz w:val="28"/>
              <w:szCs w:val="28"/>
              <w:lang w:val="en-US" w:eastAsia="zh-CN" w:bidi="ar-SA"/>
            </w:rPr>
            <w:fldChar w:fldCharType="end"/>
          </w:r>
        </w:p>
        <w:p w14:paraId="65C7867C">
          <w:pPr>
            <w:pStyle w:val="9"/>
            <w:tabs>
              <w:tab w:val="right" w:leader="dot" w:pos="8306"/>
            </w:tabs>
            <w:rPr>
              <w:rFonts w:hint="eastAsia" w:ascii="方正仿宋_GBK" w:hAnsi="方正仿宋_GBK" w:eastAsia="方正仿宋_GBK" w:cs="方正仿宋_GBK"/>
              <w:sz w:val="28"/>
              <w:szCs w:val="28"/>
            </w:rPr>
          </w:pPr>
          <w:r>
            <w:rPr>
              <w:rFonts w:hint="eastAsia" w:ascii="方正仿宋_GBK" w:hAnsi="方正仿宋_GBK" w:eastAsia="方正仿宋_GBK" w:cs="方正仿宋_GBK"/>
              <w:kern w:val="2"/>
              <w:sz w:val="28"/>
              <w:szCs w:val="28"/>
              <w:lang w:val="en-US" w:eastAsia="zh-CN" w:bidi="ar-SA"/>
            </w:rPr>
            <w:fldChar w:fldCharType="begin"/>
          </w:r>
          <w:r>
            <w:rPr>
              <w:rFonts w:hint="eastAsia" w:ascii="方正仿宋_GBK" w:hAnsi="方正仿宋_GBK" w:eastAsia="方正仿宋_GBK" w:cs="方正仿宋_GBK"/>
              <w:kern w:val="2"/>
              <w:sz w:val="28"/>
              <w:szCs w:val="28"/>
              <w:lang w:val="en-US" w:eastAsia="zh-CN" w:bidi="ar-SA"/>
            </w:rPr>
            <w:instrText xml:space="preserve"> HYPERLINK \l _Toc9038 </w:instrText>
          </w:r>
          <w:r>
            <w:rPr>
              <w:rFonts w:hint="eastAsia" w:ascii="方正仿宋_GBK" w:hAnsi="方正仿宋_GBK" w:eastAsia="方正仿宋_GBK" w:cs="方正仿宋_GBK"/>
              <w:kern w:val="2"/>
              <w:sz w:val="28"/>
              <w:szCs w:val="28"/>
              <w:lang w:val="en-US" w:eastAsia="zh-CN" w:bidi="ar-SA"/>
            </w:rPr>
            <w:fldChar w:fldCharType="separate"/>
          </w:r>
          <w:r>
            <w:rPr>
              <w:rFonts w:hint="eastAsia" w:ascii="方正仿宋_GBK" w:hAnsi="方正仿宋_GBK" w:eastAsia="方正仿宋_GBK" w:cs="方正仿宋_GBK"/>
              <w:kern w:val="2"/>
              <w:sz w:val="28"/>
              <w:szCs w:val="28"/>
            </w:rPr>
            <w:t>（一）机关运行经费</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PAGEREF _Toc9038 \h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7</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kern w:val="2"/>
              <w:sz w:val="28"/>
              <w:szCs w:val="28"/>
              <w:lang w:val="en-US" w:eastAsia="zh-CN" w:bidi="ar-SA"/>
            </w:rPr>
            <w:fldChar w:fldCharType="end"/>
          </w:r>
        </w:p>
        <w:p w14:paraId="3D874234">
          <w:pPr>
            <w:pStyle w:val="9"/>
            <w:tabs>
              <w:tab w:val="right" w:leader="dot" w:pos="8306"/>
            </w:tabs>
            <w:rPr>
              <w:rFonts w:hint="eastAsia" w:ascii="方正仿宋_GBK" w:hAnsi="方正仿宋_GBK" w:eastAsia="方正仿宋_GBK" w:cs="方正仿宋_GBK"/>
              <w:sz w:val="28"/>
              <w:szCs w:val="28"/>
            </w:rPr>
          </w:pPr>
          <w:r>
            <w:rPr>
              <w:rFonts w:hint="eastAsia" w:ascii="方正仿宋_GBK" w:hAnsi="方正仿宋_GBK" w:eastAsia="方正仿宋_GBK" w:cs="方正仿宋_GBK"/>
              <w:kern w:val="2"/>
              <w:sz w:val="28"/>
              <w:szCs w:val="28"/>
              <w:lang w:val="en-US" w:eastAsia="zh-CN" w:bidi="ar-SA"/>
            </w:rPr>
            <w:fldChar w:fldCharType="begin"/>
          </w:r>
          <w:r>
            <w:rPr>
              <w:rFonts w:hint="eastAsia" w:ascii="方正仿宋_GBK" w:hAnsi="方正仿宋_GBK" w:eastAsia="方正仿宋_GBK" w:cs="方正仿宋_GBK"/>
              <w:kern w:val="2"/>
              <w:sz w:val="28"/>
              <w:szCs w:val="28"/>
              <w:lang w:val="en-US" w:eastAsia="zh-CN" w:bidi="ar-SA"/>
            </w:rPr>
            <w:instrText xml:space="preserve"> HYPERLINK \l _Toc17870 </w:instrText>
          </w:r>
          <w:r>
            <w:rPr>
              <w:rFonts w:hint="eastAsia" w:ascii="方正仿宋_GBK" w:hAnsi="方正仿宋_GBK" w:eastAsia="方正仿宋_GBK" w:cs="方正仿宋_GBK"/>
              <w:kern w:val="2"/>
              <w:sz w:val="28"/>
              <w:szCs w:val="28"/>
              <w:lang w:val="en-US" w:eastAsia="zh-CN" w:bidi="ar-SA"/>
            </w:rPr>
            <w:fldChar w:fldCharType="separate"/>
          </w:r>
          <w:r>
            <w:rPr>
              <w:rFonts w:hint="eastAsia" w:ascii="方正仿宋_GBK" w:hAnsi="方正仿宋_GBK" w:eastAsia="方正仿宋_GBK" w:cs="方正仿宋_GBK"/>
              <w:kern w:val="2"/>
              <w:sz w:val="28"/>
              <w:szCs w:val="28"/>
            </w:rPr>
            <w:t>（二）政府采购情况</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PAGEREF _Toc17870 \h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7</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kern w:val="2"/>
              <w:sz w:val="28"/>
              <w:szCs w:val="28"/>
              <w:lang w:val="en-US" w:eastAsia="zh-CN" w:bidi="ar-SA"/>
            </w:rPr>
            <w:fldChar w:fldCharType="end"/>
          </w:r>
        </w:p>
        <w:p w14:paraId="7D292442">
          <w:pPr>
            <w:pStyle w:val="9"/>
            <w:tabs>
              <w:tab w:val="right" w:leader="dot" w:pos="8306"/>
            </w:tabs>
            <w:rPr>
              <w:rFonts w:hint="eastAsia" w:ascii="方正仿宋_GBK" w:hAnsi="方正仿宋_GBK" w:eastAsia="方正仿宋_GBK" w:cs="方正仿宋_GBK"/>
              <w:sz w:val="28"/>
              <w:szCs w:val="28"/>
            </w:rPr>
          </w:pPr>
          <w:r>
            <w:rPr>
              <w:rFonts w:hint="eastAsia" w:ascii="方正仿宋_GBK" w:hAnsi="方正仿宋_GBK" w:eastAsia="方正仿宋_GBK" w:cs="方正仿宋_GBK"/>
              <w:kern w:val="2"/>
              <w:sz w:val="28"/>
              <w:szCs w:val="28"/>
              <w:lang w:val="en-US" w:eastAsia="zh-CN" w:bidi="ar-SA"/>
            </w:rPr>
            <w:fldChar w:fldCharType="begin"/>
          </w:r>
          <w:r>
            <w:rPr>
              <w:rFonts w:hint="eastAsia" w:ascii="方正仿宋_GBK" w:hAnsi="方正仿宋_GBK" w:eastAsia="方正仿宋_GBK" w:cs="方正仿宋_GBK"/>
              <w:kern w:val="2"/>
              <w:sz w:val="28"/>
              <w:szCs w:val="28"/>
              <w:lang w:val="en-US" w:eastAsia="zh-CN" w:bidi="ar-SA"/>
            </w:rPr>
            <w:instrText xml:space="preserve"> HYPERLINK \l _Toc15074 </w:instrText>
          </w:r>
          <w:r>
            <w:rPr>
              <w:rFonts w:hint="eastAsia" w:ascii="方正仿宋_GBK" w:hAnsi="方正仿宋_GBK" w:eastAsia="方正仿宋_GBK" w:cs="方正仿宋_GBK"/>
              <w:kern w:val="2"/>
              <w:sz w:val="28"/>
              <w:szCs w:val="28"/>
              <w:lang w:val="en-US" w:eastAsia="zh-CN" w:bidi="ar-SA"/>
            </w:rPr>
            <w:fldChar w:fldCharType="separate"/>
          </w:r>
          <w:r>
            <w:rPr>
              <w:rFonts w:hint="eastAsia" w:ascii="方正仿宋_GBK" w:hAnsi="方正仿宋_GBK" w:eastAsia="方正仿宋_GBK" w:cs="方正仿宋_GBK"/>
              <w:kern w:val="2"/>
              <w:sz w:val="28"/>
              <w:szCs w:val="28"/>
            </w:rPr>
            <w:t>（三）国有资产占有使用情况</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PAGEREF _Toc15074 \h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8</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kern w:val="2"/>
              <w:sz w:val="28"/>
              <w:szCs w:val="28"/>
              <w:lang w:val="en-US" w:eastAsia="zh-CN" w:bidi="ar-SA"/>
            </w:rPr>
            <w:fldChar w:fldCharType="end"/>
          </w:r>
        </w:p>
        <w:p w14:paraId="12375A40">
          <w:pPr>
            <w:pStyle w:val="9"/>
            <w:tabs>
              <w:tab w:val="right" w:leader="dot" w:pos="8306"/>
            </w:tabs>
            <w:rPr>
              <w:rFonts w:hint="eastAsia" w:ascii="方正仿宋_GBK" w:hAnsi="方正仿宋_GBK" w:eastAsia="方正仿宋_GBK" w:cs="方正仿宋_GBK"/>
              <w:sz w:val="28"/>
              <w:szCs w:val="28"/>
            </w:rPr>
          </w:pPr>
          <w:r>
            <w:rPr>
              <w:rFonts w:hint="eastAsia" w:ascii="方正仿宋_GBK" w:hAnsi="方正仿宋_GBK" w:eastAsia="方正仿宋_GBK" w:cs="方正仿宋_GBK"/>
              <w:kern w:val="2"/>
              <w:sz w:val="28"/>
              <w:szCs w:val="28"/>
              <w:lang w:val="en-US" w:eastAsia="zh-CN" w:bidi="ar-SA"/>
            </w:rPr>
            <w:fldChar w:fldCharType="begin"/>
          </w:r>
          <w:r>
            <w:rPr>
              <w:rFonts w:hint="eastAsia" w:ascii="方正仿宋_GBK" w:hAnsi="方正仿宋_GBK" w:eastAsia="方正仿宋_GBK" w:cs="方正仿宋_GBK"/>
              <w:kern w:val="2"/>
              <w:sz w:val="28"/>
              <w:szCs w:val="28"/>
              <w:lang w:val="en-US" w:eastAsia="zh-CN" w:bidi="ar-SA"/>
            </w:rPr>
            <w:instrText xml:space="preserve"> HYPERLINK \l _Toc32349 </w:instrText>
          </w:r>
          <w:r>
            <w:rPr>
              <w:rFonts w:hint="eastAsia" w:ascii="方正仿宋_GBK" w:hAnsi="方正仿宋_GBK" w:eastAsia="方正仿宋_GBK" w:cs="方正仿宋_GBK"/>
              <w:kern w:val="2"/>
              <w:sz w:val="28"/>
              <w:szCs w:val="28"/>
              <w:lang w:val="en-US" w:eastAsia="zh-CN" w:bidi="ar-SA"/>
            </w:rPr>
            <w:fldChar w:fldCharType="separate"/>
          </w:r>
          <w:r>
            <w:rPr>
              <w:rFonts w:hint="eastAsia" w:ascii="方正仿宋_GBK" w:hAnsi="方正仿宋_GBK" w:eastAsia="方正仿宋_GBK" w:cs="方正仿宋_GBK"/>
              <w:kern w:val="2"/>
              <w:sz w:val="28"/>
              <w:szCs w:val="28"/>
            </w:rPr>
            <w:t>（四）绩效目标设置情况</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PAGEREF _Toc32349 \h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8</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kern w:val="2"/>
              <w:sz w:val="28"/>
              <w:szCs w:val="28"/>
              <w:lang w:val="en-US" w:eastAsia="zh-CN" w:bidi="ar-SA"/>
            </w:rPr>
            <w:fldChar w:fldCharType="end"/>
          </w:r>
        </w:p>
        <w:p w14:paraId="4244BF37">
          <w:pPr>
            <w:pStyle w:val="8"/>
            <w:tabs>
              <w:tab w:val="right" w:leader="dot" w:pos="8306"/>
            </w:tabs>
            <w:rPr>
              <w:rFonts w:hint="eastAsia" w:ascii="方正仿宋_GBK" w:hAnsi="方正仿宋_GBK" w:eastAsia="方正仿宋_GBK" w:cs="方正仿宋_GBK"/>
              <w:sz w:val="28"/>
              <w:szCs w:val="28"/>
            </w:rPr>
          </w:pPr>
          <w:r>
            <w:rPr>
              <w:rFonts w:hint="eastAsia" w:ascii="方正仿宋_GBK" w:hAnsi="方正仿宋_GBK" w:eastAsia="方正仿宋_GBK" w:cs="方正仿宋_GBK"/>
              <w:kern w:val="2"/>
              <w:sz w:val="28"/>
              <w:szCs w:val="28"/>
              <w:lang w:val="en-US" w:eastAsia="zh-CN" w:bidi="ar-SA"/>
            </w:rPr>
            <w:fldChar w:fldCharType="begin"/>
          </w:r>
          <w:r>
            <w:rPr>
              <w:rFonts w:hint="eastAsia" w:ascii="方正仿宋_GBK" w:hAnsi="方正仿宋_GBK" w:eastAsia="方正仿宋_GBK" w:cs="方正仿宋_GBK"/>
              <w:kern w:val="2"/>
              <w:sz w:val="28"/>
              <w:szCs w:val="28"/>
              <w:lang w:val="en-US" w:eastAsia="zh-CN" w:bidi="ar-SA"/>
            </w:rPr>
            <w:instrText xml:space="preserve"> HYPERLINK \l _Toc25209 </w:instrText>
          </w:r>
          <w:r>
            <w:rPr>
              <w:rFonts w:hint="eastAsia" w:ascii="方正仿宋_GBK" w:hAnsi="方正仿宋_GBK" w:eastAsia="方正仿宋_GBK" w:cs="方正仿宋_GBK"/>
              <w:kern w:val="2"/>
              <w:sz w:val="28"/>
              <w:szCs w:val="28"/>
              <w:lang w:val="en-US" w:eastAsia="zh-CN" w:bidi="ar-SA"/>
            </w:rPr>
            <w:fldChar w:fldCharType="separate"/>
          </w:r>
          <w:r>
            <w:rPr>
              <w:rFonts w:hint="eastAsia" w:ascii="方正仿宋_GBK" w:hAnsi="方正仿宋_GBK" w:eastAsia="方正仿宋_GBK" w:cs="方正仿宋_GBK"/>
              <w:sz w:val="28"/>
              <w:szCs w:val="28"/>
            </w:rPr>
            <w:t xml:space="preserve">十、名称解释  </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PAGEREF _Toc25209 \h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8</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kern w:val="2"/>
              <w:sz w:val="28"/>
              <w:szCs w:val="28"/>
              <w:lang w:val="en-US" w:eastAsia="zh-CN" w:bidi="ar-SA"/>
            </w:rPr>
            <w:fldChar w:fldCharType="end"/>
          </w:r>
        </w:p>
        <w:p w14:paraId="2B4D7086">
          <w:pPr>
            <w:rPr>
              <w:rFonts w:ascii="黑体" w:eastAsia="黑体"/>
              <w:sz w:val="44"/>
              <w:szCs w:val="44"/>
            </w:rPr>
          </w:pPr>
          <w:r>
            <w:rPr>
              <w:rFonts w:hint="eastAsia" w:ascii="方正仿宋_GBK" w:hAnsi="方正仿宋_GBK" w:eastAsia="方正仿宋_GBK" w:cs="方正仿宋_GBK"/>
              <w:kern w:val="2"/>
              <w:sz w:val="28"/>
              <w:szCs w:val="28"/>
              <w:lang w:val="en-US" w:eastAsia="zh-CN" w:bidi="ar-SA"/>
            </w:rPr>
            <w:fldChar w:fldCharType="end"/>
          </w:r>
        </w:p>
      </w:sdtContent>
    </w:sdt>
    <w:p w14:paraId="6B439DAD">
      <w:pPr>
        <w:pStyle w:val="14"/>
        <w:ind w:firstLine="640" w:firstLineChars="200"/>
        <w:outlineLvl w:val="0"/>
        <w:rPr>
          <w:rFonts w:ascii="黑体" w:eastAsia="黑体"/>
          <w:sz w:val="32"/>
          <w:szCs w:val="32"/>
        </w:rPr>
      </w:pPr>
      <w:bookmarkStart w:id="0" w:name="_Toc9079"/>
      <w:r>
        <w:rPr>
          <w:rFonts w:hint="eastAsia" w:ascii="黑体" w:eastAsia="黑体"/>
          <w:sz w:val="32"/>
          <w:szCs w:val="32"/>
        </w:rPr>
        <w:t>一、基本职能及主要工作</w:t>
      </w:r>
      <w:bookmarkEnd w:id="0"/>
    </w:p>
    <w:p w14:paraId="7D2506E6">
      <w:pPr>
        <w:ind w:firstLine="640" w:firstLineChars="200"/>
        <w:outlineLvl w:val="1"/>
        <w:rPr>
          <w:rFonts w:ascii="楷体" w:eastAsia="楷体"/>
          <w:sz w:val="32"/>
          <w:szCs w:val="32"/>
        </w:rPr>
      </w:pPr>
      <w:bookmarkStart w:id="1" w:name="_Toc23523"/>
      <w:r>
        <w:rPr>
          <w:rFonts w:hint="eastAsia" w:ascii="楷体" w:eastAsia="楷体"/>
          <w:sz w:val="32"/>
          <w:szCs w:val="32"/>
        </w:rPr>
        <w:t>（一）部门职能简介</w:t>
      </w:r>
      <w:bookmarkEnd w:id="1"/>
    </w:p>
    <w:p w14:paraId="37853D82">
      <w:pPr>
        <w:pStyle w:val="5"/>
        <w:pageBreakBefore w:val="0"/>
        <w:widowControl/>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highlight w:val="none"/>
          <w:lang w:val="en-US" w:eastAsia="zh-CN"/>
        </w:rPr>
      </w:pPr>
      <w:r>
        <w:rPr>
          <w:rFonts w:hint="eastAsia" w:ascii="方正仿宋_GB2312" w:hAnsi="方正仿宋_GB2312" w:eastAsia="方正仿宋_GB2312" w:cs="方正仿宋_GB2312"/>
          <w:highlight w:val="none"/>
          <w:lang w:val="en-US" w:eastAsia="zh-CN"/>
        </w:rPr>
        <w:t>阿坝州农业科学研究院主要承担全州农业推广应用研究，全州农业新品种的选育、引进和推广应用，科技成果示范转化，技术培训和科普服务，组织全州农业科技力量协同攻关，开展重大农业科技创新活动，开展人才培养等工作，为阿坝州农业现代化和乡村振兴提供科技支撑。</w:t>
      </w:r>
    </w:p>
    <w:p w14:paraId="10399290">
      <w:pPr>
        <w:ind w:firstLine="640" w:firstLineChars="200"/>
        <w:outlineLvl w:val="1"/>
        <w:rPr>
          <w:rFonts w:hint="eastAsia" w:ascii="Times New Roman" w:hAnsi="Times New Roman" w:eastAsia="仿宋_GB2312" w:cs="Times New Roman"/>
          <w:color w:val="auto"/>
          <w:sz w:val="32"/>
          <w:szCs w:val="32"/>
        </w:rPr>
      </w:pPr>
      <w:bookmarkStart w:id="2" w:name="_Toc3174"/>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bookmarkEnd w:id="2"/>
    </w:p>
    <w:p w14:paraId="4F1B6C08">
      <w:pPr>
        <w:pStyle w:val="10"/>
        <w:keepNext w:val="0"/>
        <w:keepLines w:val="0"/>
        <w:widowControl/>
        <w:numPr>
          <w:ilvl w:val="0"/>
          <w:numId w:val="1"/>
        </w:numPr>
        <w:suppressLineNumbers w:val="0"/>
        <w:spacing w:before="0" w:beforeAutospacing="0" w:after="0" w:afterAutospacing="0"/>
        <w:ind w:left="0" w:leftChars="0" w:right="0" w:firstLine="643" w:firstLineChars="200"/>
        <w:rPr>
          <w:rFonts w:hint="eastAsia" w:ascii="方正仿宋_GB2312" w:hAnsi="方正仿宋_GB2312" w:eastAsia="方正仿宋_GB2312" w:cs="方正仿宋_GB2312"/>
          <w:sz w:val="32"/>
          <w:szCs w:val="32"/>
        </w:rPr>
      </w:pPr>
      <w:r>
        <w:rPr>
          <w:rStyle w:val="13"/>
          <w:rFonts w:hint="eastAsia" w:ascii="方正仿宋_GB2312" w:hAnsi="方正仿宋_GB2312" w:eastAsia="方正仿宋_GB2312" w:cs="方正仿宋_GB2312"/>
          <w:b/>
          <w:bCs/>
          <w:i w:val="0"/>
          <w:iCs w:val="0"/>
          <w:caps w:val="0"/>
          <w:color w:val="0F1115"/>
          <w:spacing w:val="0"/>
          <w:sz w:val="32"/>
          <w:szCs w:val="32"/>
          <w:shd w:val="clear" w:fill="FFFFFF"/>
        </w:rPr>
        <w:t>实施种业振兴重大科技攻关</w:t>
      </w:r>
      <w:r>
        <w:rPr>
          <w:rFonts w:hint="eastAsia" w:ascii="方正仿宋_GB2312" w:hAnsi="方正仿宋_GB2312" w:eastAsia="方正仿宋_GB2312" w:cs="方正仿宋_GB2312"/>
          <w:i w:val="0"/>
          <w:iCs w:val="0"/>
          <w:caps w:val="0"/>
          <w:color w:val="0F1115"/>
          <w:spacing w:val="0"/>
          <w:sz w:val="32"/>
          <w:szCs w:val="32"/>
          <w:shd w:val="clear" w:fill="FFFFFF"/>
        </w:rPr>
        <w:t>：深化牦牛胚胎技术研究，推进麦洼牦牛选育与冻精生产；加快青稞、玉米、马铃薯等突破性新品种选育；加强特色种质资源评价与创新。</w:t>
      </w:r>
    </w:p>
    <w:p w14:paraId="5AC594B0">
      <w:pPr>
        <w:pStyle w:val="10"/>
        <w:keepNext w:val="0"/>
        <w:keepLines w:val="0"/>
        <w:widowControl/>
        <w:numPr>
          <w:ilvl w:val="0"/>
          <w:numId w:val="1"/>
        </w:numPr>
        <w:suppressLineNumbers w:val="0"/>
        <w:spacing w:before="0" w:beforeAutospacing="0" w:after="0" w:afterAutospacing="0"/>
        <w:ind w:left="0" w:leftChars="0" w:right="0" w:firstLine="643" w:firstLineChars="200"/>
        <w:rPr>
          <w:rFonts w:hint="eastAsia" w:ascii="方正仿宋_GB2312" w:hAnsi="方正仿宋_GB2312" w:eastAsia="方正仿宋_GB2312" w:cs="方正仿宋_GB2312"/>
          <w:sz w:val="32"/>
          <w:szCs w:val="32"/>
        </w:rPr>
      </w:pPr>
      <w:r>
        <w:rPr>
          <w:rStyle w:val="13"/>
          <w:rFonts w:hint="eastAsia" w:ascii="方正仿宋_GB2312" w:hAnsi="方正仿宋_GB2312" w:eastAsia="方正仿宋_GB2312" w:cs="方正仿宋_GB2312"/>
          <w:b/>
          <w:bCs/>
          <w:i w:val="0"/>
          <w:iCs w:val="0"/>
          <w:caps w:val="0"/>
          <w:color w:val="0F1115"/>
          <w:spacing w:val="0"/>
          <w:sz w:val="32"/>
          <w:szCs w:val="32"/>
          <w:shd w:val="clear" w:fill="FFFFFF"/>
        </w:rPr>
        <w:t>强化产业支撑技术集成与示范</w:t>
      </w:r>
      <w:r>
        <w:rPr>
          <w:rFonts w:hint="eastAsia" w:ascii="方正仿宋_GB2312" w:hAnsi="方正仿宋_GB2312" w:eastAsia="方正仿宋_GB2312" w:cs="方正仿宋_GB2312"/>
          <w:i w:val="0"/>
          <w:iCs w:val="0"/>
          <w:caps w:val="0"/>
          <w:color w:val="0F1115"/>
          <w:spacing w:val="0"/>
          <w:sz w:val="32"/>
          <w:szCs w:val="32"/>
          <w:shd w:val="clear" w:fill="FFFFFF"/>
        </w:rPr>
        <w:t>：集成推广绿色高产高效技术模式，加强疫病防控、饲草料生产等领域研究，提升示范基地水平。</w:t>
      </w:r>
    </w:p>
    <w:p w14:paraId="3241FD1E">
      <w:pPr>
        <w:pStyle w:val="10"/>
        <w:keepNext w:val="0"/>
        <w:keepLines w:val="0"/>
        <w:widowControl/>
        <w:numPr>
          <w:ilvl w:val="0"/>
          <w:numId w:val="1"/>
        </w:numPr>
        <w:suppressLineNumbers w:val="0"/>
        <w:spacing w:before="0" w:beforeAutospacing="0" w:after="0" w:afterAutospacing="0"/>
        <w:ind w:left="0" w:leftChars="0" w:right="0" w:firstLine="643" w:firstLineChars="200"/>
        <w:rPr>
          <w:rFonts w:hint="eastAsia" w:ascii="方正仿宋_GB2312" w:hAnsi="方正仿宋_GB2312" w:eastAsia="方正仿宋_GB2312" w:cs="方正仿宋_GB2312"/>
          <w:sz w:val="32"/>
          <w:szCs w:val="32"/>
        </w:rPr>
      </w:pPr>
      <w:r>
        <w:rPr>
          <w:rStyle w:val="13"/>
          <w:rFonts w:hint="eastAsia" w:ascii="方正仿宋_GB2312" w:hAnsi="方正仿宋_GB2312" w:eastAsia="方正仿宋_GB2312" w:cs="方正仿宋_GB2312"/>
          <w:b/>
          <w:bCs/>
          <w:i w:val="0"/>
          <w:iCs w:val="0"/>
          <w:caps w:val="0"/>
          <w:color w:val="0F1115"/>
          <w:spacing w:val="0"/>
          <w:sz w:val="32"/>
          <w:szCs w:val="32"/>
          <w:shd w:val="clear" w:fill="FFFFFF"/>
        </w:rPr>
        <w:t>优化科研项目全过程管理</w:t>
      </w:r>
      <w:r>
        <w:rPr>
          <w:rFonts w:hint="eastAsia" w:ascii="方正仿宋_GB2312" w:hAnsi="方正仿宋_GB2312" w:eastAsia="方正仿宋_GB2312" w:cs="方正仿宋_GB2312"/>
          <w:i w:val="0"/>
          <w:iCs w:val="0"/>
          <w:caps w:val="0"/>
          <w:color w:val="0F1115"/>
          <w:spacing w:val="0"/>
          <w:sz w:val="32"/>
          <w:szCs w:val="32"/>
          <w:shd w:val="clear" w:fill="FFFFFF"/>
        </w:rPr>
        <w:t>：完善项目储备，强化过程监督与绩效评价，发挥院学术委员会专业评审作用。</w:t>
      </w:r>
    </w:p>
    <w:p w14:paraId="4CF303BB">
      <w:pPr>
        <w:pStyle w:val="10"/>
        <w:keepNext w:val="0"/>
        <w:keepLines w:val="0"/>
        <w:widowControl/>
        <w:numPr>
          <w:ilvl w:val="0"/>
          <w:numId w:val="1"/>
        </w:numPr>
        <w:suppressLineNumbers w:val="0"/>
        <w:spacing w:before="0" w:beforeAutospacing="0" w:after="0" w:afterAutospacing="0"/>
        <w:ind w:left="0" w:leftChars="0" w:right="0" w:firstLine="643" w:firstLineChars="200"/>
        <w:rPr>
          <w:rFonts w:hint="eastAsia" w:ascii="方正仿宋_GB2312" w:hAnsi="方正仿宋_GB2312" w:eastAsia="方正仿宋_GB2312" w:cs="方正仿宋_GB2312"/>
          <w:sz w:val="32"/>
          <w:szCs w:val="32"/>
        </w:rPr>
      </w:pPr>
      <w:r>
        <w:rPr>
          <w:rStyle w:val="13"/>
          <w:rFonts w:hint="eastAsia" w:ascii="方正仿宋_GB2312" w:hAnsi="方正仿宋_GB2312" w:eastAsia="方正仿宋_GB2312" w:cs="方正仿宋_GB2312"/>
          <w:b/>
          <w:bCs/>
          <w:i w:val="0"/>
          <w:iCs w:val="0"/>
          <w:caps w:val="0"/>
          <w:color w:val="0F1115"/>
          <w:spacing w:val="0"/>
          <w:sz w:val="32"/>
          <w:szCs w:val="32"/>
          <w:shd w:val="clear" w:fill="FFFFFF"/>
        </w:rPr>
        <w:t>深化精准化科技服务</w:t>
      </w:r>
      <w:r>
        <w:rPr>
          <w:rFonts w:hint="eastAsia" w:ascii="方正仿宋_GB2312" w:hAnsi="方正仿宋_GB2312" w:eastAsia="方正仿宋_GB2312" w:cs="方正仿宋_GB2312"/>
          <w:i w:val="0"/>
          <w:iCs w:val="0"/>
          <w:caps w:val="0"/>
          <w:color w:val="0F1115"/>
          <w:spacing w:val="0"/>
          <w:sz w:val="32"/>
          <w:szCs w:val="32"/>
          <w:shd w:val="clear" w:fill="FFFFFF"/>
        </w:rPr>
        <w:t>：推行“需求清单+服务菜单”模式，组织大型科技培训与现场指导，服务农牧民2500人次以上。</w:t>
      </w:r>
    </w:p>
    <w:p w14:paraId="3BF89E73">
      <w:pPr>
        <w:pStyle w:val="10"/>
        <w:keepNext w:val="0"/>
        <w:keepLines w:val="0"/>
        <w:widowControl/>
        <w:numPr>
          <w:ilvl w:val="0"/>
          <w:numId w:val="1"/>
        </w:numPr>
        <w:suppressLineNumbers w:val="0"/>
        <w:spacing w:before="0" w:beforeAutospacing="0" w:after="0" w:afterAutospacing="0"/>
        <w:ind w:left="0" w:leftChars="0" w:right="0" w:firstLine="643" w:firstLineChars="200"/>
        <w:rPr>
          <w:rFonts w:hint="eastAsia" w:ascii="方正仿宋_GB2312" w:hAnsi="方正仿宋_GB2312" w:eastAsia="方正仿宋_GB2312" w:cs="方正仿宋_GB2312"/>
          <w:sz w:val="32"/>
          <w:szCs w:val="32"/>
        </w:rPr>
      </w:pPr>
      <w:r>
        <w:rPr>
          <w:rStyle w:val="13"/>
          <w:rFonts w:hint="eastAsia" w:ascii="方正仿宋_GB2312" w:hAnsi="方正仿宋_GB2312" w:eastAsia="方正仿宋_GB2312" w:cs="方正仿宋_GB2312"/>
          <w:b/>
          <w:bCs/>
          <w:i w:val="0"/>
          <w:iCs w:val="0"/>
          <w:caps w:val="0"/>
          <w:color w:val="0F1115"/>
          <w:spacing w:val="0"/>
          <w:sz w:val="32"/>
          <w:szCs w:val="32"/>
          <w:shd w:val="clear" w:fill="FFFFFF"/>
        </w:rPr>
        <w:t>提升决策咨询服务能力</w:t>
      </w:r>
      <w:r>
        <w:rPr>
          <w:rFonts w:hint="eastAsia" w:ascii="方正仿宋_GB2312" w:hAnsi="方正仿宋_GB2312" w:eastAsia="方正仿宋_GB2312" w:cs="方正仿宋_GB2312"/>
          <w:i w:val="0"/>
          <w:iCs w:val="0"/>
          <w:caps w:val="0"/>
          <w:color w:val="0F1115"/>
          <w:spacing w:val="0"/>
          <w:sz w:val="32"/>
          <w:szCs w:val="32"/>
          <w:shd w:val="clear" w:fill="FFFFFF"/>
        </w:rPr>
        <w:t>：高质量完成新型农村集体经济、农牧资源“一张图”等项目研究，形成决策咨询报告。</w:t>
      </w:r>
    </w:p>
    <w:p w14:paraId="68DA1611">
      <w:pPr>
        <w:pStyle w:val="10"/>
        <w:keepNext w:val="0"/>
        <w:keepLines w:val="0"/>
        <w:widowControl/>
        <w:numPr>
          <w:ilvl w:val="0"/>
          <w:numId w:val="1"/>
        </w:numPr>
        <w:suppressLineNumbers w:val="0"/>
        <w:spacing w:before="0" w:beforeAutospacing="0" w:after="0" w:afterAutospacing="0"/>
        <w:ind w:left="0" w:leftChars="0" w:right="0" w:firstLine="643" w:firstLineChars="200"/>
        <w:rPr>
          <w:rFonts w:hint="eastAsia" w:ascii="方正仿宋_GB2312" w:hAnsi="方正仿宋_GB2312" w:eastAsia="方正仿宋_GB2312" w:cs="方正仿宋_GB2312"/>
          <w:sz w:val="32"/>
          <w:szCs w:val="32"/>
        </w:rPr>
      </w:pPr>
      <w:r>
        <w:rPr>
          <w:rStyle w:val="13"/>
          <w:rFonts w:hint="eastAsia" w:ascii="方正仿宋_GB2312" w:hAnsi="方正仿宋_GB2312" w:eastAsia="方正仿宋_GB2312" w:cs="方正仿宋_GB2312"/>
          <w:b/>
          <w:bCs/>
          <w:i w:val="0"/>
          <w:iCs w:val="0"/>
          <w:caps w:val="0"/>
          <w:color w:val="0F1115"/>
          <w:spacing w:val="0"/>
          <w:sz w:val="32"/>
          <w:szCs w:val="32"/>
          <w:shd w:val="clear" w:fill="FFFFFF"/>
        </w:rPr>
        <w:t>积极探索成果转化新路径</w:t>
      </w:r>
      <w:r>
        <w:rPr>
          <w:rFonts w:hint="eastAsia" w:ascii="方正仿宋_GB2312" w:hAnsi="方正仿宋_GB2312" w:eastAsia="方正仿宋_GB2312" w:cs="方正仿宋_GB2312"/>
          <w:i w:val="0"/>
          <w:iCs w:val="0"/>
          <w:caps w:val="0"/>
          <w:color w:val="0F1115"/>
          <w:spacing w:val="0"/>
          <w:sz w:val="32"/>
          <w:szCs w:val="32"/>
          <w:shd w:val="clear" w:fill="FFFFFF"/>
        </w:rPr>
        <w:t>：研究制定内部激励措施，拓展牦牛冻精等产品市场，探索与龙头企业合作新模式。</w:t>
      </w:r>
    </w:p>
    <w:p w14:paraId="239F18AE">
      <w:pPr>
        <w:pStyle w:val="10"/>
        <w:keepNext w:val="0"/>
        <w:keepLines w:val="0"/>
        <w:widowControl/>
        <w:numPr>
          <w:ilvl w:val="0"/>
          <w:numId w:val="1"/>
        </w:numPr>
        <w:suppressLineNumbers w:val="0"/>
        <w:spacing w:before="0" w:beforeAutospacing="0" w:after="0" w:afterAutospacing="0"/>
        <w:ind w:left="0" w:leftChars="0" w:right="0" w:firstLine="643" w:firstLineChars="200"/>
        <w:rPr>
          <w:rFonts w:hint="eastAsia" w:ascii="方正仿宋_GB2312" w:hAnsi="方正仿宋_GB2312" w:eastAsia="方正仿宋_GB2312" w:cs="方正仿宋_GB2312"/>
          <w:sz w:val="32"/>
          <w:szCs w:val="32"/>
        </w:rPr>
      </w:pPr>
      <w:r>
        <w:rPr>
          <w:rStyle w:val="13"/>
          <w:rFonts w:hint="eastAsia" w:ascii="方正仿宋_GB2312" w:hAnsi="方正仿宋_GB2312" w:eastAsia="方正仿宋_GB2312" w:cs="方正仿宋_GB2312"/>
          <w:b/>
          <w:bCs/>
          <w:i w:val="0"/>
          <w:iCs w:val="0"/>
          <w:caps w:val="0"/>
          <w:color w:val="0F1115"/>
          <w:spacing w:val="0"/>
          <w:sz w:val="32"/>
          <w:szCs w:val="32"/>
          <w:shd w:val="clear" w:fill="FFFFFF"/>
        </w:rPr>
        <w:t>加大精准引才力度</w:t>
      </w:r>
      <w:r>
        <w:rPr>
          <w:rFonts w:hint="eastAsia" w:ascii="方正仿宋_GB2312" w:hAnsi="方正仿宋_GB2312" w:eastAsia="方正仿宋_GB2312" w:cs="方正仿宋_GB2312"/>
          <w:i w:val="0"/>
          <w:iCs w:val="0"/>
          <w:caps w:val="0"/>
          <w:color w:val="0F1115"/>
          <w:spacing w:val="0"/>
          <w:sz w:val="32"/>
          <w:szCs w:val="32"/>
          <w:shd w:val="clear" w:fill="FFFFFF"/>
        </w:rPr>
        <w:t>：计划引进高层次、紧缺专业人才5-7名，重点向果树学、食用菌、农业信息化等领域倾斜。</w:t>
      </w:r>
    </w:p>
    <w:p w14:paraId="3A23B293">
      <w:pPr>
        <w:pStyle w:val="10"/>
        <w:keepNext w:val="0"/>
        <w:keepLines w:val="0"/>
        <w:widowControl/>
        <w:numPr>
          <w:ilvl w:val="0"/>
          <w:numId w:val="1"/>
        </w:numPr>
        <w:suppressLineNumbers w:val="0"/>
        <w:spacing w:before="0" w:beforeAutospacing="0" w:after="0" w:afterAutospacing="0"/>
        <w:ind w:left="0" w:leftChars="0" w:right="0" w:firstLine="643" w:firstLineChars="200"/>
        <w:rPr>
          <w:rFonts w:hint="eastAsia" w:ascii="方正仿宋_GB2312" w:hAnsi="方正仿宋_GB2312" w:eastAsia="方正仿宋_GB2312" w:cs="方正仿宋_GB2312"/>
          <w:sz w:val="32"/>
          <w:szCs w:val="32"/>
        </w:rPr>
      </w:pPr>
      <w:r>
        <w:rPr>
          <w:rStyle w:val="13"/>
          <w:rFonts w:hint="eastAsia" w:ascii="方正仿宋_GB2312" w:hAnsi="方正仿宋_GB2312" w:eastAsia="方正仿宋_GB2312" w:cs="方正仿宋_GB2312"/>
          <w:b/>
          <w:bCs/>
          <w:i w:val="0"/>
          <w:iCs w:val="0"/>
          <w:caps w:val="0"/>
          <w:color w:val="0F1115"/>
          <w:spacing w:val="0"/>
          <w:sz w:val="32"/>
          <w:szCs w:val="32"/>
          <w:shd w:val="clear" w:fill="FFFFFF"/>
        </w:rPr>
        <w:t>完善内部培养机制</w:t>
      </w:r>
      <w:r>
        <w:rPr>
          <w:rFonts w:hint="eastAsia" w:ascii="方正仿宋_GB2312" w:hAnsi="方正仿宋_GB2312" w:eastAsia="方正仿宋_GB2312" w:cs="方正仿宋_GB2312"/>
          <w:i w:val="0"/>
          <w:iCs w:val="0"/>
          <w:caps w:val="0"/>
          <w:color w:val="0F1115"/>
          <w:spacing w:val="0"/>
          <w:sz w:val="32"/>
          <w:szCs w:val="32"/>
          <w:shd w:val="clear" w:fill="FFFFFF"/>
        </w:rPr>
        <w:t>：制定青年科技人才培养计划，支持在职深造与学术交流，组织各类专业技术培训。</w:t>
      </w:r>
    </w:p>
    <w:p w14:paraId="726E6049">
      <w:pPr>
        <w:pStyle w:val="10"/>
        <w:keepNext w:val="0"/>
        <w:keepLines w:val="0"/>
        <w:widowControl/>
        <w:numPr>
          <w:ilvl w:val="0"/>
          <w:numId w:val="1"/>
        </w:numPr>
        <w:suppressLineNumbers w:val="0"/>
        <w:spacing w:before="0" w:beforeAutospacing="0" w:after="0" w:afterAutospacing="0"/>
        <w:ind w:left="0" w:leftChars="0" w:right="0" w:firstLine="643" w:firstLineChars="200"/>
        <w:rPr>
          <w:rFonts w:hint="eastAsia" w:ascii="方正仿宋_GB2312" w:hAnsi="方正仿宋_GB2312" w:eastAsia="方正仿宋_GB2312" w:cs="方正仿宋_GB2312"/>
          <w:sz w:val="32"/>
          <w:szCs w:val="32"/>
        </w:rPr>
      </w:pPr>
      <w:r>
        <w:rPr>
          <w:rStyle w:val="13"/>
          <w:rFonts w:hint="eastAsia" w:ascii="方正仿宋_GB2312" w:hAnsi="方正仿宋_GB2312" w:eastAsia="方正仿宋_GB2312" w:cs="方正仿宋_GB2312"/>
          <w:b/>
          <w:bCs/>
          <w:i w:val="0"/>
          <w:iCs w:val="0"/>
          <w:caps w:val="0"/>
          <w:color w:val="0F1115"/>
          <w:spacing w:val="0"/>
          <w:sz w:val="32"/>
          <w:szCs w:val="32"/>
          <w:shd w:val="clear" w:fill="FFFFFF"/>
        </w:rPr>
        <w:t>优化人才发展环境</w:t>
      </w:r>
      <w:r>
        <w:rPr>
          <w:rFonts w:hint="eastAsia" w:ascii="方正仿宋_GB2312" w:hAnsi="方正仿宋_GB2312" w:eastAsia="方正仿宋_GB2312" w:cs="方正仿宋_GB2312"/>
          <w:i w:val="0"/>
          <w:iCs w:val="0"/>
          <w:caps w:val="0"/>
          <w:color w:val="0F1115"/>
          <w:spacing w:val="0"/>
          <w:sz w:val="32"/>
          <w:szCs w:val="32"/>
          <w:shd w:val="clear" w:fill="FFFFFF"/>
        </w:rPr>
        <w:t>：健全人才评价激励机制，关心关爱干部职工，加强团队文化建设。</w:t>
      </w:r>
    </w:p>
    <w:p w14:paraId="5A870AE8">
      <w:pPr>
        <w:pStyle w:val="10"/>
        <w:keepNext w:val="0"/>
        <w:keepLines w:val="0"/>
        <w:widowControl/>
        <w:numPr>
          <w:ilvl w:val="0"/>
          <w:numId w:val="1"/>
        </w:numPr>
        <w:suppressLineNumbers w:val="0"/>
        <w:spacing w:before="0" w:beforeAutospacing="0" w:after="0" w:afterAutospacing="0"/>
        <w:ind w:left="0" w:leftChars="0" w:right="0" w:firstLine="643" w:firstLineChars="200"/>
        <w:rPr>
          <w:rFonts w:hint="eastAsia" w:ascii="方正仿宋_GB2312" w:hAnsi="方正仿宋_GB2312" w:eastAsia="方正仿宋_GB2312" w:cs="方正仿宋_GB2312"/>
          <w:sz w:val="32"/>
          <w:szCs w:val="32"/>
        </w:rPr>
      </w:pPr>
      <w:r>
        <w:rPr>
          <w:rStyle w:val="13"/>
          <w:rFonts w:hint="eastAsia" w:ascii="方正仿宋_GB2312" w:hAnsi="方正仿宋_GB2312" w:eastAsia="方正仿宋_GB2312" w:cs="方正仿宋_GB2312"/>
          <w:b/>
          <w:bCs/>
          <w:i w:val="0"/>
          <w:iCs w:val="0"/>
          <w:caps w:val="0"/>
          <w:color w:val="0F1115"/>
          <w:spacing w:val="0"/>
          <w:sz w:val="32"/>
          <w:szCs w:val="32"/>
          <w:shd w:val="clear" w:fill="FFFFFF"/>
        </w:rPr>
        <w:t>加快信息化建设步伐</w:t>
      </w:r>
      <w:r>
        <w:rPr>
          <w:rFonts w:hint="eastAsia" w:ascii="方正仿宋_GB2312" w:hAnsi="方正仿宋_GB2312" w:eastAsia="方正仿宋_GB2312" w:cs="方正仿宋_GB2312"/>
          <w:i w:val="0"/>
          <w:iCs w:val="0"/>
          <w:caps w:val="0"/>
          <w:color w:val="0F1115"/>
          <w:spacing w:val="0"/>
          <w:sz w:val="32"/>
          <w:szCs w:val="32"/>
          <w:shd w:val="clear" w:fill="FFFFFF"/>
        </w:rPr>
        <w:t>：推进智慧财务系统设计，提升官网与新媒体运营质量，探索科研项目管理信息化。</w:t>
      </w:r>
    </w:p>
    <w:p w14:paraId="1433B2A1">
      <w:pPr>
        <w:pStyle w:val="10"/>
        <w:keepNext w:val="0"/>
        <w:keepLines w:val="0"/>
        <w:widowControl/>
        <w:numPr>
          <w:ilvl w:val="0"/>
          <w:numId w:val="1"/>
        </w:numPr>
        <w:suppressLineNumbers w:val="0"/>
        <w:spacing w:before="0" w:beforeAutospacing="0" w:after="0" w:afterAutospacing="0"/>
        <w:ind w:left="0" w:leftChars="0" w:right="0" w:firstLine="643" w:firstLineChars="200"/>
        <w:rPr>
          <w:rFonts w:hint="eastAsia" w:ascii="方正仿宋_GB2312" w:hAnsi="方正仿宋_GB2312" w:eastAsia="方正仿宋_GB2312" w:cs="方正仿宋_GB2312"/>
          <w:sz w:val="32"/>
          <w:szCs w:val="32"/>
        </w:rPr>
      </w:pPr>
      <w:r>
        <w:rPr>
          <w:rStyle w:val="13"/>
          <w:rFonts w:hint="eastAsia" w:ascii="方正仿宋_GB2312" w:hAnsi="方正仿宋_GB2312" w:eastAsia="方正仿宋_GB2312" w:cs="方正仿宋_GB2312"/>
          <w:b/>
          <w:bCs/>
          <w:i w:val="0"/>
          <w:iCs w:val="0"/>
          <w:caps w:val="0"/>
          <w:color w:val="0F1115"/>
          <w:spacing w:val="0"/>
          <w:sz w:val="32"/>
          <w:szCs w:val="32"/>
          <w:shd w:val="clear" w:fill="FFFFFF"/>
        </w:rPr>
        <w:t>加强财务与绩效管理</w:t>
      </w:r>
      <w:r>
        <w:rPr>
          <w:rFonts w:hint="eastAsia" w:ascii="方正仿宋_GB2312" w:hAnsi="方正仿宋_GB2312" w:eastAsia="方正仿宋_GB2312" w:cs="方正仿宋_GB2312"/>
          <w:i w:val="0"/>
          <w:iCs w:val="0"/>
          <w:caps w:val="0"/>
          <w:color w:val="0F1115"/>
          <w:spacing w:val="0"/>
          <w:sz w:val="32"/>
          <w:szCs w:val="32"/>
          <w:shd w:val="clear" w:fill="FFFFFF"/>
        </w:rPr>
        <w:t>：全面实施预算绩效管理，探索重点团队全成本核算试点，确保预算执行率达到85%以上。</w:t>
      </w:r>
    </w:p>
    <w:p w14:paraId="5D30E53D">
      <w:pPr>
        <w:pStyle w:val="10"/>
        <w:keepNext w:val="0"/>
        <w:keepLines w:val="0"/>
        <w:widowControl/>
        <w:numPr>
          <w:ilvl w:val="0"/>
          <w:numId w:val="1"/>
        </w:numPr>
        <w:suppressLineNumbers w:val="0"/>
        <w:spacing w:before="0" w:beforeAutospacing="0" w:after="0" w:afterAutospacing="0"/>
        <w:ind w:left="0" w:leftChars="0" w:right="0" w:firstLine="643" w:firstLineChars="200"/>
        <w:rPr>
          <w:rFonts w:hint="eastAsia" w:ascii="方正仿宋_GB2312" w:hAnsi="方正仿宋_GB2312" w:eastAsia="方正仿宋_GB2312" w:cs="方正仿宋_GB2312"/>
          <w:sz w:val="32"/>
          <w:szCs w:val="32"/>
        </w:rPr>
      </w:pPr>
      <w:r>
        <w:rPr>
          <w:rStyle w:val="13"/>
          <w:rFonts w:hint="eastAsia" w:ascii="方正仿宋_GB2312" w:hAnsi="方正仿宋_GB2312" w:eastAsia="方正仿宋_GB2312" w:cs="方正仿宋_GB2312"/>
          <w:b/>
          <w:bCs/>
          <w:i w:val="0"/>
          <w:iCs w:val="0"/>
          <w:caps w:val="0"/>
          <w:color w:val="0F1115"/>
          <w:spacing w:val="0"/>
          <w:sz w:val="32"/>
          <w:szCs w:val="32"/>
          <w:shd w:val="clear" w:fill="FFFFFF"/>
        </w:rPr>
        <w:t>改善科研基础条件</w:t>
      </w:r>
      <w:r>
        <w:rPr>
          <w:rFonts w:hint="eastAsia" w:ascii="方正仿宋_GB2312" w:hAnsi="方正仿宋_GB2312" w:eastAsia="方正仿宋_GB2312" w:cs="方正仿宋_GB2312"/>
          <w:i w:val="0"/>
          <w:iCs w:val="0"/>
          <w:caps w:val="0"/>
          <w:color w:val="0F1115"/>
          <w:spacing w:val="0"/>
          <w:sz w:val="32"/>
          <w:szCs w:val="32"/>
          <w:shd w:val="clear" w:fill="FFFFFF"/>
        </w:rPr>
        <w:t>：推动实验室设备更新与基地设施改造，规范基地管理，提升资源使用效率。</w:t>
      </w:r>
    </w:p>
    <w:p w14:paraId="1638910F">
      <w:pPr>
        <w:pStyle w:val="10"/>
        <w:keepNext w:val="0"/>
        <w:keepLines w:val="0"/>
        <w:widowControl/>
        <w:numPr>
          <w:ilvl w:val="0"/>
          <w:numId w:val="1"/>
        </w:numPr>
        <w:suppressLineNumbers w:val="0"/>
        <w:spacing w:before="0" w:beforeAutospacing="0" w:after="0" w:afterAutospacing="0"/>
        <w:ind w:left="0" w:leftChars="0" w:right="0" w:firstLine="643" w:firstLineChars="200"/>
        <w:rPr>
          <w:rFonts w:hint="eastAsia" w:ascii="方正仿宋_GB2312" w:hAnsi="方正仿宋_GB2312" w:eastAsia="方正仿宋_GB2312" w:cs="方正仿宋_GB2312"/>
          <w:sz w:val="32"/>
          <w:szCs w:val="32"/>
        </w:rPr>
      </w:pPr>
      <w:r>
        <w:rPr>
          <w:rStyle w:val="13"/>
          <w:rFonts w:hint="eastAsia" w:ascii="方正仿宋_GB2312" w:hAnsi="方正仿宋_GB2312" w:eastAsia="方正仿宋_GB2312" w:cs="方正仿宋_GB2312"/>
          <w:b/>
          <w:bCs/>
          <w:i w:val="0"/>
          <w:iCs w:val="0"/>
          <w:caps w:val="0"/>
          <w:color w:val="0F1115"/>
          <w:spacing w:val="0"/>
          <w:sz w:val="32"/>
          <w:szCs w:val="32"/>
          <w:shd w:val="clear" w:fill="FFFFFF"/>
        </w:rPr>
        <w:t>夯实安全稳定与保密根基</w:t>
      </w:r>
      <w:r>
        <w:rPr>
          <w:rFonts w:hint="eastAsia" w:ascii="方正仿宋_GB2312" w:hAnsi="方正仿宋_GB2312" w:eastAsia="方正仿宋_GB2312" w:cs="方正仿宋_GB2312"/>
          <w:i w:val="0"/>
          <w:iCs w:val="0"/>
          <w:caps w:val="0"/>
          <w:color w:val="0F1115"/>
          <w:spacing w:val="0"/>
          <w:sz w:val="32"/>
          <w:szCs w:val="32"/>
          <w:shd w:val="clear" w:fill="FFFFFF"/>
        </w:rPr>
        <w:t>：落实安全生产责任制，常态化排查隐患，加强保密与信访维稳工作。</w:t>
      </w:r>
    </w:p>
    <w:p w14:paraId="2F8C89E2">
      <w:pPr>
        <w:pStyle w:val="14"/>
        <w:numPr>
          <w:ilvl w:val="0"/>
          <w:numId w:val="2"/>
        </w:numPr>
        <w:ind w:left="1360" w:leftChars="0" w:hanging="720" w:firstLineChars="0"/>
        <w:outlineLvl w:val="0"/>
        <w:rPr>
          <w:rFonts w:ascii="黑体" w:eastAsia="黑体"/>
          <w:sz w:val="32"/>
          <w:szCs w:val="32"/>
        </w:rPr>
      </w:pPr>
      <w:bookmarkStart w:id="3" w:name="_Toc2105"/>
      <w:r>
        <w:rPr>
          <w:rFonts w:hint="eastAsia" w:ascii="黑体" w:eastAsia="黑体"/>
          <w:sz w:val="32"/>
          <w:szCs w:val="32"/>
        </w:rPr>
        <w:t>部门预算单位构成</w:t>
      </w:r>
      <w:bookmarkEnd w:id="3"/>
    </w:p>
    <w:p w14:paraId="6B5D302E">
      <w:pPr>
        <w:keepNext w:val="0"/>
        <w:keepLines w:val="0"/>
        <w:pageBreakBefore w:val="0"/>
        <w:widowControl w:val="0"/>
        <w:kinsoku/>
        <w:wordWrap/>
        <w:overflowPunct/>
        <w:topLinePunct w:val="0"/>
        <w:autoSpaceDN/>
        <w:bidi w:val="0"/>
        <w:spacing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阿坝州农业科学研究院是阿坝州政府直属正县级公益一类事业单位，无下属二级预算单位。</w:t>
      </w:r>
    </w:p>
    <w:p w14:paraId="2DE069B1">
      <w:pPr>
        <w:pStyle w:val="14"/>
        <w:ind w:left="720" w:leftChars="0" w:firstLine="0" w:firstLineChars="0"/>
        <w:outlineLvl w:val="0"/>
        <w:rPr>
          <w:rFonts w:ascii="黑体" w:eastAsia="黑体"/>
          <w:sz w:val="32"/>
          <w:szCs w:val="32"/>
        </w:rPr>
      </w:pPr>
      <w:bookmarkStart w:id="4" w:name="_Toc23710"/>
      <w:r>
        <w:rPr>
          <w:rFonts w:hint="eastAsia" w:ascii="黑体" w:eastAsia="黑体"/>
          <w:sz w:val="32"/>
          <w:szCs w:val="32"/>
        </w:rPr>
        <w:t>三、收支预算情况说明</w:t>
      </w:r>
      <w:bookmarkEnd w:id="4"/>
    </w:p>
    <w:p w14:paraId="524CD6B0">
      <w:pPr>
        <w:tabs>
          <w:tab w:val="center" w:pos="4153"/>
        </w:tabs>
        <w:ind w:firstLine="640" w:firstLineChars="200"/>
        <w:outlineLvl w:val="1"/>
        <w:rPr>
          <w:rFonts w:hint="eastAsia" w:ascii="楷体" w:eastAsia="楷体"/>
          <w:sz w:val="32"/>
          <w:szCs w:val="32"/>
        </w:rPr>
      </w:pPr>
      <w:bookmarkStart w:id="5" w:name="_Toc30723"/>
      <w:r>
        <w:rPr>
          <w:rFonts w:hint="eastAsia" w:ascii="楷体" w:eastAsia="楷体"/>
          <w:sz w:val="32"/>
          <w:szCs w:val="32"/>
        </w:rPr>
        <w:t>（一）收入预算情况</w:t>
      </w:r>
      <w:bookmarkEnd w:id="5"/>
    </w:p>
    <w:p w14:paraId="662F4D59">
      <w:pPr>
        <w:tabs>
          <w:tab w:val="center" w:pos="4153"/>
        </w:tabs>
        <w:ind w:firstLine="640" w:firstLineChars="200"/>
        <w:rPr>
          <w:rFonts w:hint="default" w:ascii="Times New Roman" w:hAnsi="Times New Roman" w:eastAsia="方正仿宋_GB2312" w:cs="Times New Roman"/>
          <w:sz w:val="32"/>
          <w:szCs w:val="32"/>
          <w:lang w:eastAsia="zh-CN"/>
        </w:rPr>
      </w:pPr>
      <w:r>
        <w:rPr>
          <w:rFonts w:hint="default" w:ascii="Times New Roman" w:hAnsi="Times New Roman" w:eastAsia="方正仿宋_GB2312" w:cs="Times New Roman"/>
          <w:i w:val="0"/>
          <w:iCs w:val="0"/>
          <w:caps w:val="0"/>
          <w:color w:val="0F1115"/>
          <w:spacing w:val="0"/>
          <w:sz w:val="32"/>
          <w:szCs w:val="32"/>
          <w:shd w:val="clear" w:fill="FFFFFF"/>
        </w:rPr>
        <w:t>2026年阿坝州农业科学研究院收入预算总额为</w:t>
      </w:r>
      <w:r>
        <w:rPr>
          <w:rStyle w:val="13"/>
          <w:rFonts w:hint="default" w:ascii="Times New Roman" w:hAnsi="Times New Roman" w:eastAsia="方正仿宋_GB2312" w:cs="Times New Roman"/>
          <w:b w:val="0"/>
          <w:bCs w:val="0"/>
          <w:i w:val="0"/>
          <w:iCs w:val="0"/>
          <w:caps w:val="0"/>
          <w:color w:val="0F1115"/>
          <w:spacing w:val="0"/>
          <w:sz w:val="32"/>
          <w:szCs w:val="32"/>
          <w:shd w:val="clear" w:fill="FFFFFF"/>
        </w:rPr>
        <w:t>3886.18</w:t>
      </w:r>
      <w:r>
        <w:rPr>
          <w:rStyle w:val="13"/>
          <w:rFonts w:hint="default" w:ascii="Times New Roman" w:hAnsi="Times New Roman" w:eastAsia="方正仿宋_GB2312" w:cs="Times New Roman"/>
          <w:b/>
          <w:bCs/>
          <w:i w:val="0"/>
          <w:iCs w:val="0"/>
          <w:caps w:val="0"/>
          <w:color w:val="0F1115"/>
          <w:spacing w:val="0"/>
          <w:sz w:val="32"/>
          <w:szCs w:val="32"/>
          <w:shd w:val="clear" w:fill="FFFFFF"/>
        </w:rPr>
        <w:t>万元</w:t>
      </w:r>
      <w:r>
        <w:rPr>
          <w:rFonts w:hint="default" w:ascii="Times New Roman" w:hAnsi="Times New Roman" w:eastAsia="方正仿宋_GB2312" w:cs="Times New Roman"/>
          <w:i w:val="0"/>
          <w:iCs w:val="0"/>
          <w:caps w:val="0"/>
          <w:color w:val="0F1115"/>
          <w:spacing w:val="0"/>
          <w:sz w:val="32"/>
          <w:szCs w:val="32"/>
          <w:shd w:val="clear" w:fill="FFFFFF"/>
        </w:rPr>
        <w:t>，均为一般公共预算拨款收入，无政府性基金预算拨款收入、事业收入、经营收入及其他收入。</w:t>
      </w:r>
    </w:p>
    <w:p w14:paraId="53A34084">
      <w:pPr>
        <w:numPr>
          <w:ilvl w:val="0"/>
          <w:numId w:val="3"/>
        </w:numPr>
        <w:ind w:left="640" w:leftChars="0" w:firstLine="0" w:firstLineChars="0"/>
        <w:jc w:val="left"/>
        <w:outlineLvl w:val="1"/>
        <w:rPr>
          <w:rFonts w:hint="eastAsia" w:ascii="楷体" w:eastAsia="楷体" w:cs="仿宋_GB2312"/>
          <w:sz w:val="32"/>
          <w:szCs w:val="32"/>
        </w:rPr>
      </w:pPr>
      <w:bookmarkStart w:id="6" w:name="_Toc19334"/>
      <w:r>
        <w:rPr>
          <w:rFonts w:hint="eastAsia" w:ascii="楷体" w:eastAsia="楷体" w:cs="仿宋_GB2312"/>
          <w:sz w:val="32"/>
          <w:szCs w:val="32"/>
        </w:rPr>
        <w:t>支出预算情况</w:t>
      </w:r>
      <w:bookmarkEnd w:id="6"/>
    </w:p>
    <w:p w14:paraId="43FA6778">
      <w:pPr>
        <w:pStyle w:val="10"/>
        <w:keepNext w:val="0"/>
        <w:keepLines w:val="0"/>
        <w:widowControl/>
        <w:suppressLineNumbers w:val="0"/>
        <w:shd w:val="clear" w:fill="FFFFFF"/>
        <w:spacing w:before="160" w:beforeAutospacing="0" w:after="160" w:afterAutospacing="0"/>
        <w:ind w:left="0" w:right="0" w:firstLine="640" w:firstLineChars="200"/>
        <w:rPr>
          <w:rFonts w:hint="eastAsia" w:ascii="楷体" w:eastAsia="楷体" w:cs="仿宋_GB2312"/>
          <w:sz w:val="32"/>
          <w:szCs w:val="32"/>
        </w:rPr>
      </w:pPr>
      <w:r>
        <w:rPr>
          <w:rFonts w:hint="default" w:ascii="Times New Roman" w:hAnsi="Times New Roman" w:eastAsia="方正仿宋_GB2312" w:cs="Times New Roman"/>
          <w:b w:val="0"/>
          <w:bCs w:val="0"/>
          <w:i w:val="0"/>
          <w:iCs w:val="0"/>
          <w:caps w:val="0"/>
          <w:color w:val="0F1115"/>
          <w:spacing w:val="0"/>
          <w:sz w:val="32"/>
          <w:szCs w:val="32"/>
          <w:shd w:val="clear" w:fill="FFFFFF"/>
        </w:rPr>
        <w:t>2026年阿坝州农业科学研究院支出预算总额为</w:t>
      </w:r>
      <w:r>
        <w:rPr>
          <w:rStyle w:val="13"/>
          <w:rFonts w:hint="default" w:ascii="Times New Roman" w:hAnsi="Times New Roman" w:eastAsia="方正仿宋_GB2312" w:cs="Times New Roman"/>
          <w:b w:val="0"/>
          <w:bCs w:val="0"/>
          <w:i w:val="0"/>
          <w:iCs w:val="0"/>
          <w:caps w:val="0"/>
          <w:color w:val="0F1115"/>
          <w:spacing w:val="0"/>
          <w:sz w:val="32"/>
          <w:szCs w:val="32"/>
          <w:shd w:val="clear" w:fill="FFFFFF"/>
        </w:rPr>
        <w:t>3886.18万元</w:t>
      </w:r>
      <w:r>
        <w:rPr>
          <w:rFonts w:hint="default" w:ascii="Times New Roman" w:hAnsi="Times New Roman" w:eastAsia="方正仿宋_GB2312" w:cs="Times New Roman"/>
          <w:b w:val="0"/>
          <w:bCs w:val="0"/>
          <w:i w:val="0"/>
          <w:iCs w:val="0"/>
          <w:caps w:val="0"/>
          <w:color w:val="0F1115"/>
          <w:spacing w:val="0"/>
          <w:sz w:val="32"/>
          <w:szCs w:val="32"/>
          <w:shd w:val="clear" w:fill="FFFFFF"/>
        </w:rPr>
        <w:t>。其中：社会保障和就业支出</w:t>
      </w:r>
      <w:r>
        <w:rPr>
          <w:rStyle w:val="13"/>
          <w:rFonts w:hint="default" w:ascii="Times New Roman" w:hAnsi="Times New Roman" w:eastAsia="方正仿宋_GB2312" w:cs="Times New Roman"/>
          <w:b w:val="0"/>
          <w:bCs w:val="0"/>
          <w:i w:val="0"/>
          <w:iCs w:val="0"/>
          <w:caps w:val="0"/>
          <w:color w:val="0F1115"/>
          <w:spacing w:val="0"/>
          <w:sz w:val="32"/>
          <w:szCs w:val="32"/>
          <w:shd w:val="clear" w:fill="FFFFFF"/>
        </w:rPr>
        <w:t>362.03万元</w:t>
      </w:r>
      <w:r>
        <w:rPr>
          <w:rFonts w:hint="default" w:ascii="Times New Roman" w:hAnsi="Times New Roman" w:eastAsia="方正仿宋_GB2312" w:cs="Times New Roman"/>
          <w:b w:val="0"/>
          <w:bCs w:val="0"/>
          <w:i w:val="0"/>
          <w:iCs w:val="0"/>
          <w:caps w:val="0"/>
          <w:color w:val="0F1115"/>
          <w:spacing w:val="0"/>
          <w:sz w:val="32"/>
          <w:szCs w:val="32"/>
          <w:shd w:val="clear" w:fill="FFFFFF"/>
        </w:rPr>
        <w:t>，占9.32%；卫生健康支出</w:t>
      </w:r>
      <w:r>
        <w:rPr>
          <w:rStyle w:val="13"/>
          <w:rFonts w:hint="default" w:ascii="Times New Roman" w:hAnsi="Times New Roman" w:eastAsia="方正仿宋_GB2312" w:cs="Times New Roman"/>
          <w:b w:val="0"/>
          <w:bCs w:val="0"/>
          <w:i w:val="0"/>
          <w:iCs w:val="0"/>
          <w:caps w:val="0"/>
          <w:color w:val="0F1115"/>
          <w:spacing w:val="0"/>
          <w:sz w:val="32"/>
          <w:szCs w:val="32"/>
          <w:shd w:val="clear" w:fill="FFFFFF"/>
        </w:rPr>
        <w:t>175.75万元</w:t>
      </w:r>
      <w:r>
        <w:rPr>
          <w:rFonts w:hint="default" w:ascii="Times New Roman" w:hAnsi="Times New Roman" w:eastAsia="方正仿宋_GB2312" w:cs="Times New Roman"/>
          <w:b w:val="0"/>
          <w:bCs w:val="0"/>
          <w:i w:val="0"/>
          <w:iCs w:val="0"/>
          <w:caps w:val="0"/>
          <w:color w:val="0F1115"/>
          <w:spacing w:val="0"/>
          <w:sz w:val="32"/>
          <w:szCs w:val="32"/>
          <w:shd w:val="clear" w:fill="FFFFFF"/>
        </w:rPr>
        <w:t>，占4.52%；农林水支出</w:t>
      </w:r>
      <w:r>
        <w:rPr>
          <w:rStyle w:val="13"/>
          <w:rFonts w:hint="default" w:ascii="Times New Roman" w:hAnsi="Times New Roman" w:eastAsia="方正仿宋_GB2312" w:cs="Times New Roman"/>
          <w:b w:val="0"/>
          <w:bCs w:val="0"/>
          <w:i w:val="0"/>
          <w:iCs w:val="0"/>
          <w:caps w:val="0"/>
          <w:color w:val="0F1115"/>
          <w:spacing w:val="0"/>
          <w:sz w:val="32"/>
          <w:szCs w:val="32"/>
          <w:shd w:val="clear" w:fill="FFFFFF"/>
        </w:rPr>
        <w:t>3132.26万元</w:t>
      </w:r>
      <w:r>
        <w:rPr>
          <w:rFonts w:hint="default" w:ascii="Times New Roman" w:hAnsi="Times New Roman" w:eastAsia="方正仿宋_GB2312" w:cs="Times New Roman"/>
          <w:b w:val="0"/>
          <w:bCs w:val="0"/>
          <w:i w:val="0"/>
          <w:iCs w:val="0"/>
          <w:caps w:val="0"/>
          <w:color w:val="0F1115"/>
          <w:spacing w:val="0"/>
          <w:sz w:val="32"/>
          <w:szCs w:val="32"/>
          <w:shd w:val="clear" w:fill="FFFFFF"/>
        </w:rPr>
        <w:t>，占80.60%；住房保障支出</w:t>
      </w:r>
      <w:r>
        <w:rPr>
          <w:rStyle w:val="13"/>
          <w:rFonts w:hint="default" w:ascii="Times New Roman" w:hAnsi="Times New Roman" w:eastAsia="方正仿宋_GB2312" w:cs="Times New Roman"/>
          <w:b w:val="0"/>
          <w:bCs w:val="0"/>
          <w:i w:val="0"/>
          <w:iCs w:val="0"/>
          <w:caps w:val="0"/>
          <w:color w:val="0F1115"/>
          <w:spacing w:val="0"/>
          <w:sz w:val="32"/>
          <w:szCs w:val="32"/>
          <w:shd w:val="clear" w:fill="FFFFFF"/>
        </w:rPr>
        <w:t>216.14万元</w:t>
      </w:r>
      <w:r>
        <w:rPr>
          <w:rFonts w:hint="default" w:ascii="Times New Roman" w:hAnsi="Times New Roman" w:eastAsia="方正仿宋_GB2312" w:cs="Times New Roman"/>
          <w:b w:val="0"/>
          <w:bCs w:val="0"/>
          <w:i w:val="0"/>
          <w:iCs w:val="0"/>
          <w:caps w:val="0"/>
          <w:color w:val="0F1115"/>
          <w:spacing w:val="0"/>
          <w:sz w:val="32"/>
          <w:szCs w:val="32"/>
          <w:shd w:val="clear" w:fill="FFFFFF"/>
        </w:rPr>
        <w:t>，占5.56%。</w:t>
      </w:r>
    </w:p>
    <w:p w14:paraId="49E1588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firstLine="0" w:firstLineChars="0"/>
        <w:textAlignment w:val="auto"/>
        <w:outlineLvl w:val="0"/>
        <w:rPr>
          <w:rFonts w:ascii="ˎ̥" w:hAnsi="ˎ̥" w:cs="宋体"/>
          <w:sz w:val="16"/>
        </w:rPr>
      </w:pPr>
      <w:bookmarkStart w:id="7" w:name="_Toc20890"/>
      <w:r>
        <w:rPr>
          <w:rFonts w:hint="eastAsia" w:ascii="黑体" w:eastAsia="黑体"/>
          <w:sz w:val="32"/>
          <w:szCs w:val="32"/>
          <w:lang w:val="en-US" w:eastAsia="zh-CN"/>
        </w:rPr>
        <w:t>四、</w:t>
      </w:r>
      <w:r>
        <w:rPr>
          <w:rFonts w:hint="eastAsia" w:ascii="黑体" w:eastAsia="黑体"/>
          <w:sz w:val="32"/>
          <w:szCs w:val="32"/>
        </w:rPr>
        <w:t>财政拨款收支预算情况说明</w:t>
      </w:r>
      <w:bookmarkEnd w:id="7"/>
    </w:p>
    <w:p w14:paraId="094ADC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b w:val="0"/>
          <w:bCs w:val="0"/>
          <w:sz w:val="32"/>
          <w:szCs w:val="32"/>
        </w:rPr>
      </w:pPr>
      <w:r>
        <w:rPr>
          <w:rFonts w:hint="default" w:ascii="Times New Roman" w:hAnsi="Times New Roman" w:eastAsia="方正仿宋_GB2312" w:cs="Times New Roman"/>
          <w:b w:val="0"/>
          <w:bCs w:val="0"/>
          <w:i w:val="0"/>
          <w:iCs w:val="0"/>
          <w:caps w:val="0"/>
          <w:color w:val="0F1115"/>
          <w:spacing w:val="0"/>
          <w:sz w:val="32"/>
          <w:szCs w:val="32"/>
          <w:shd w:val="clear" w:fill="FFFFFF"/>
        </w:rPr>
        <w:t>2026年财政拨款收支总预算为</w:t>
      </w:r>
      <w:r>
        <w:rPr>
          <w:rStyle w:val="13"/>
          <w:rFonts w:hint="default" w:ascii="Times New Roman" w:hAnsi="Times New Roman" w:eastAsia="方正仿宋_GB2312" w:cs="Times New Roman"/>
          <w:b w:val="0"/>
          <w:bCs w:val="0"/>
          <w:i w:val="0"/>
          <w:iCs w:val="0"/>
          <w:caps w:val="0"/>
          <w:color w:val="0F1115"/>
          <w:spacing w:val="0"/>
          <w:sz w:val="32"/>
          <w:szCs w:val="32"/>
          <w:shd w:val="clear" w:fill="FFFFFF"/>
        </w:rPr>
        <w:t>3886.18万元</w:t>
      </w:r>
      <w:r>
        <w:rPr>
          <w:rFonts w:hint="default" w:ascii="Times New Roman" w:hAnsi="Times New Roman" w:eastAsia="方正仿宋_GB2312" w:cs="Times New Roman"/>
          <w:b w:val="0"/>
          <w:bCs w:val="0"/>
          <w:i w:val="0"/>
          <w:iCs w:val="0"/>
          <w:caps w:val="0"/>
          <w:color w:val="0F1115"/>
          <w:spacing w:val="0"/>
          <w:sz w:val="32"/>
          <w:szCs w:val="32"/>
          <w:shd w:val="clear" w:fill="FFFFFF"/>
        </w:rPr>
        <w:t>。收入全部为一般公共预算拨款收入。支出包括：社会保障和就业支出362.03万元，卫生健康支出175.75万元，农林水支出3132.26万元，住房保障支出216.14万元。</w:t>
      </w:r>
    </w:p>
    <w:p w14:paraId="156D45FE">
      <w:pPr>
        <w:ind w:firstLine="640" w:firstLineChars="200"/>
        <w:outlineLvl w:val="0"/>
        <w:rPr>
          <w:rFonts w:ascii="黑体" w:eastAsia="黑体"/>
          <w:sz w:val="32"/>
          <w:szCs w:val="32"/>
        </w:rPr>
      </w:pPr>
      <w:bookmarkStart w:id="8" w:name="_Toc10355"/>
      <w:r>
        <w:rPr>
          <w:rFonts w:hint="eastAsia" w:ascii="黑体" w:eastAsia="黑体"/>
          <w:sz w:val="32"/>
          <w:szCs w:val="32"/>
        </w:rPr>
        <w:t>五、一般公共预算当年拨款情况说明</w:t>
      </w:r>
      <w:bookmarkEnd w:id="8"/>
    </w:p>
    <w:p w14:paraId="7A4EB446">
      <w:pPr>
        <w:pStyle w:val="15"/>
        <w:spacing w:before="0" w:line="360" w:lineRule="auto"/>
        <w:ind w:firstLine="660" w:firstLineChars="0"/>
        <w:outlineLvl w:val="1"/>
        <w:rPr>
          <w:rFonts w:ascii="楷体" w:eastAsia="楷体" w:cs="仿宋_GB2312"/>
          <w:kern w:val="2"/>
          <w:sz w:val="32"/>
          <w:szCs w:val="32"/>
        </w:rPr>
      </w:pPr>
      <w:bookmarkStart w:id="9" w:name="_Toc26582"/>
      <w:r>
        <w:rPr>
          <w:rFonts w:hint="eastAsia" w:ascii="楷体" w:eastAsia="楷体" w:cs="仿宋_GB2312"/>
          <w:kern w:val="2"/>
          <w:sz w:val="32"/>
          <w:szCs w:val="32"/>
        </w:rPr>
        <w:t>（一）一般公共预算当年拨款规模变化情况</w:t>
      </w:r>
      <w:bookmarkEnd w:id="9"/>
    </w:p>
    <w:p w14:paraId="51A130FA">
      <w:pPr>
        <w:pStyle w:val="15"/>
        <w:spacing w:before="0" w:line="360" w:lineRule="auto"/>
        <w:ind w:firstLine="660"/>
        <w:rPr>
          <w:rFonts w:cs="仿宋_GB2312"/>
          <w:kern w:val="2"/>
          <w:sz w:val="32"/>
          <w:szCs w:val="32"/>
        </w:rPr>
      </w:pPr>
      <w:r>
        <w:rPr>
          <w:rFonts w:hint="eastAsia" w:cs="仿宋_GB2312"/>
          <w:kern w:val="2"/>
          <w:sz w:val="32"/>
          <w:szCs w:val="32"/>
          <w:lang w:val="en-US" w:eastAsia="zh-CN"/>
        </w:rPr>
        <w:t>我院</w:t>
      </w:r>
      <w:r>
        <w:rPr>
          <w:rFonts w:hint="eastAsia" w:cs="宋体"/>
          <w:sz w:val="32"/>
          <w:szCs w:val="32"/>
        </w:rPr>
        <w:t>2026年一般公共预算当年拨款</w:t>
      </w:r>
      <w:r>
        <w:rPr>
          <w:rFonts w:hint="eastAsia" w:cs="宋体"/>
          <w:sz w:val="32"/>
          <w:szCs w:val="32"/>
          <w:lang w:val="en-US" w:eastAsia="zh-CN"/>
        </w:rPr>
        <w:t>3886.18</w:t>
      </w:r>
      <w:r>
        <w:rPr>
          <w:rFonts w:hint="eastAsia" w:cs="宋体"/>
          <w:sz w:val="32"/>
          <w:szCs w:val="32"/>
        </w:rPr>
        <w:t>万元，</w:t>
      </w:r>
      <w:r>
        <w:rPr>
          <w:rFonts w:hint="eastAsia" w:cs="宋体"/>
          <w:sz w:val="32"/>
          <w:szCs w:val="32"/>
          <w:lang w:val="en-US" w:eastAsia="zh-CN"/>
        </w:rPr>
        <w:t>因单位机构改革本单位为2025年5月新成立单位2025年度无</w:t>
      </w:r>
      <w:r>
        <w:rPr>
          <w:rFonts w:hint="eastAsia" w:cs="宋体"/>
          <w:sz w:val="32"/>
          <w:szCs w:val="32"/>
        </w:rPr>
        <w:t>预算数</w:t>
      </w:r>
      <w:r>
        <w:rPr>
          <w:rFonts w:hint="eastAsia" w:cs="宋体"/>
          <w:sz w:val="32"/>
          <w:szCs w:val="32"/>
          <w:lang w:eastAsia="zh-CN"/>
        </w:rPr>
        <w:t>。</w:t>
      </w:r>
      <w:r>
        <w:rPr>
          <w:rFonts w:hint="eastAsia" w:cs="仿宋_GB2312"/>
          <w:kern w:val="2"/>
          <w:sz w:val="32"/>
          <w:szCs w:val="32"/>
        </w:rPr>
        <w:t>　　</w:t>
      </w:r>
    </w:p>
    <w:p w14:paraId="3795099C">
      <w:pPr>
        <w:pStyle w:val="15"/>
        <w:spacing w:before="0" w:line="360" w:lineRule="auto"/>
        <w:ind w:firstLine="640" w:firstLineChars="200"/>
        <w:jc w:val="left"/>
        <w:outlineLvl w:val="1"/>
        <w:rPr>
          <w:rFonts w:hint="eastAsia" w:cs="宋体"/>
          <w:sz w:val="32"/>
          <w:szCs w:val="32"/>
        </w:rPr>
      </w:pPr>
      <w:bookmarkStart w:id="10" w:name="_Toc8276"/>
      <w:r>
        <w:rPr>
          <w:rFonts w:hint="eastAsia" w:ascii="楷体" w:eastAsia="楷体" w:cs="宋体"/>
          <w:sz w:val="32"/>
          <w:szCs w:val="32"/>
        </w:rPr>
        <w:t>（二）一般公共预算当年拨款结构情况</w:t>
      </w:r>
      <w:bookmarkEnd w:id="10"/>
    </w:p>
    <w:p w14:paraId="1081BC3A">
      <w:pPr>
        <w:pStyle w:val="15"/>
        <w:spacing w:before="0" w:line="360" w:lineRule="auto"/>
        <w:ind w:firstLine="640" w:firstLineChars="200"/>
        <w:jc w:val="left"/>
        <w:rPr>
          <w:rFonts w:hint="eastAsia" w:cs="宋体"/>
          <w:sz w:val="32"/>
          <w:szCs w:val="32"/>
        </w:rPr>
      </w:pPr>
      <w:r>
        <w:rPr>
          <w:rFonts w:hint="eastAsia" w:cs="宋体"/>
          <w:sz w:val="32"/>
          <w:szCs w:val="32"/>
        </w:rPr>
        <w:t>一般公共预算当年拨款支出3886.18万元，主要用于以下方面：社会保障和就业支出（类）占9.32%；卫生健康支出（类）占4.52%；农林水支出（类）占80.60%；住房保障支出（类）占5.56%。</w:t>
      </w:r>
    </w:p>
    <w:p w14:paraId="53BEA76A">
      <w:pPr>
        <w:pStyle w:val="15"/>
        <w:spacing w:before="0" w:line="360" w:lineRule="auto"/>
        <w:ind w:firstLine="660" w:firstLineChars="0"/>
        <w:outlineLvl w:val="1"/>
      </w:pPr>
      <w:bookmarkStart w:id="11" w:name="_Toc2966"/>
      <w:r>
        <w:rPr>
          <w:rFonts w:hint="eastAsia" w:ascii="楷体" w:eastAsia="楷体" w:cs="仿宋_GB2312"/>
          <w:kern w:val="2"/>
          <w:sz w:val="32"/>
          <w:szCs w:val="32"/>
        </w:rPr>
        <w:t>（三）一般公共预算当年拨款具体使用情况</w:t>
      </w:r>
      <w:bookmarkEnd w:id="11"/>
    </w:p>
    <w:p w14:paraId="1F9448F4">
      <w:pPr>
        <w:pStyle w:val="10"/>
        <w:keepNext w:val="0"/>
        <w:keepLines w:val="0"/>
        <w:widowControl/>
        <w:suppressLineNumbers w:val="0"/>
        <w:spacing w:before="0" w:beforeAutospacing="0" w:after="0" w:afterAutospacing="0"/>
        <w:ind w:left="0" w:right="0" w:firstLine="640" w:firstLineChars="200"/>
        <w:rPr>
          <w:rFonts w:hint="default" w:ascii="Times New Roman" w:hAnsi="Times New Roman" w:eastAsia="方正仿宋_GB2312" w:cs="Times New Roman"/>
          <w:b w:val="0"/>
          <w:bCs w:val="0"/>
          <w:sz w:val="32"/>
          <w:szCs w:val="32"/>
        </w:rPr>
      </w:pPr>
      <w:r>
        <w:rPr>
          <w:rFonts w:hint="eastAsia" w:ascii="Times New Roman" w:hAnsi="Times New Roman" w:eastAsia="方正仿宋_GB2312" w:cs="Times New Roman"/>
          <w:b w:val="0"/>
          <w:bCs w:val="0"/>
          <w:i w:val="0"/>
          <w:iCs w:val="0"/>
          <w:caps w:val="0"/>
          <w:color w:val="0F1115"/>
          <w:spacing w:val="0"/>
          <w:sz w:val="32"/>
          <w:szCs w:val="32"/>
          <w:shd w:val="clear" w:fill="FFFFFF"/>
          <w:lang w:val="en-US" w:eastAsia="zh-CN"/>
        </w:rPr>
        <w:t>1.</w:t>
      </w:r>
      <w:r>
        <w:rPr>
          <w:rFonts w:hint="default" w:ascii="Times New Roman" w:hAnsi="Times New Roman" w:eastAsia="方正仿宋_GB2312" w:cs="Times New Roman"/>
          <w:b w:val="0"/>
          <w:bCs w:val="0"/>
          <w:i w:val="0"/>
          <w:iCs w:val="0"/>
          <w:caps w:val="0"/>
          <w:color w:val="0F1115"/>
          <w:spacing w:val="0"/>
          <w:sz w:val="32"/>
          <w:szCs w:val="32"/>
          <w:shd w:val="clear" w:fill="FFFFFF"/>
        </w:rPr>
        <w:t>社会保障和就业支出（类）行政事业单位养老支出（款）</w:t>
      </w:r>
      <w:r>
        <w:rPr>
          <w:rStyle w:val="13"/>
          <w:rFonts w:hint="default" w:ascii="Times New Roman" w:hAnsi="Times New Roman" w:eastAsia="方正仿宋_GB2312" w:cs="Times New Roman"/>
          <w:b w:val="0"/>
          <w:bCs w:val="0"/>
          <w:i w:val="0"/>
          <w:iCs w:val="0"/>
          <w:caps w:val="0"/>
          <w:color w:val="0F1115"/>
          <w:spacing w:val="0"/>
          <w:sz w:val="32"/>
          <w:szCs w:val="32"/>
          <w:shd w:val="clear" w:fill="FFFFFF"/>
        </w:rPr>
        <w:t>362.03万元</w:t>
      </w:r>
      <w:r>
        <w:rPr>
          <w:rFonts w:hint="default" w:ascii="Times New Roman" w:hAnsi="Times New Roman" w:eastAsia="方正仿宋_GB2312" w:cs="Times New Roman"/>
          <w:b w:val="0"/>
          <w:bCs w:val="0"/>
          <w:i w:val="0"/>
          <w:iCs w:val="0"/>
          <w:caps w:val="0"/>
          <w:color w:val="0F1115"/>
          <w:spacing w:val="0"/>
          <w:sz w:val="32"/>
          <w:szCs w:val="32"/>
          <w:shd w:val="clear" w:fill="FFFFFF"/>
        </w:rPr>
        <w:t>。其中：机关事业单位基本养老保险缴费支出241.36万元；机关事业单位职业年金缴费支出120.68万元。</w:t>
      </w:r>
    </w:p>
    <w:p w14:paraId="7A961A67">
      <w:pPr>
        <w:pStyle w:val="10"/>
        <w:keepNext w:val="0"/>
        <w:keepLines w:val="0"/>
        <w:widowControl/>
        <w:suppressLineNumbers w:val="0"/>
        <w:spacing w:before="0" w:beforeAutospacing="0" w:after="0" w:afterAutospacing="0"/>
        <w:ind w:left="0" w:right="0" w:firstLine="640" w:firstLineChars="200"/>
        <w:rPr>
          <w:rFonts w:hint="default" w:ascii="Times New Roman" w:hAnsi="Times New Roman" w:eastAsia="方正仿宋_GB2312" w:cs="Times New Roman"/>
          <w:b w:val="0"/>
          <w:bCs w:val="0"/>
          <w:sz w:val="32"/>
          <w:szCs w:val="32"/>
        </w:rPr>
      </w:pPr>
      <w:r>
        <w:rPr>
          <w:rFonts w:hint="eastAsia" w:ascii="Times New Roman" w:hAnsi="Times New Roman" w:eastAsia="方正仿宋_GB2312" w:cs="Times New Roman"/>
          <w:b w:val="0"/>
          <w:bCs w:val="0"/>
          <w:i w:val="0"/>
          <w:iCs w:val="0"/>
          <w:caps w:val="0"/>
          <w:color w:val="0F1115"/>
          <w:spacing w:val="0"/>
          <w:sz w:val="32"/>
          <w:szCs w:val="32"/>
          <w:shd w:val="clear" w:fill="FFFFFF"/>
          <w:lang w:val="en-US" w:eastAsia="zh-CN"/>
        </w:rPr>
        <w:t>2.</w:t>
      </w:r>
      <w:r>
        <w:rPr>
          <w:rFonts w:hint="default" w:ascii="Times New Roman" w:hAnsi="Times New Roman" w:eastAsia="方正仿宋_GB2312" w:cs="Times New Roman"/>
          <w:b w:val="0"/>
          <w:bCs w:val="0"/>
          <w:i w:val="0"/>
          <w:iCs w:val="0"/>
          <w:caps w:val="0"/>
          <w:color w:val="0F1115"/>
          <w:spacing w:val="0"/>
          <w:sz w:val="32"/>
          <w:szCs w:val="32"/>
          <w:shd w:val="clear" w:fill="FFFFFF"/>
        </w:rPr>
        <w:t>卫生健康支出（类）行政事业单位医疗（款）</w:t>
      </w:r>
      <w:r>
        <w:rPr>
          <w:rStyle w:val="13"/>
          <w:rFonts w:hint="default" w:ascii="Times New Roman" w:hAnsi="Times New Roman" w:eastAsia="方正仿宋_GB2312" w:cs="Times New Roman"/>
          <w:b w:val="0"/>
          <w:bCs w:val="0"/>
          <w:i w:val="0"/>
          <w:iCs w:val="0"/>
          <w:caps w:val="0"/>
          <w:color w:val="0F1115"/>
          <w:spacing w:val="0"/>
          <w:sz w:val="32"/>
          <w:szCs w:val="32"/>
          <w:shd w:val="clear" w:fill="FFFFFF"/>
        </w:rPr>
        <w:t>175.75万元</w:t>
      </w:r>
      <w:r>
        <w:rPr>
          <w:rFonts w:hint="default" w:ascii="Times New Roman" w:hAnsi="Times New Roman" w:eastAsia="方正仿宋_GB2312" w:cs="Times New Roman"/>
          <w:b w:val="0"/>
          <w:bCs w:val="0"/>
          <w:i w:val="0"/>
          <w:iCs w:val="0"/>
          <w:caps w:val="0"/>
          <w:color w:val="0F1115"/>
          <w:spacing w:val="0"/>
          <w:sz w:val="32"/>
          <w:szCs w:val="32"/>
          <w:shd w:val="clear" w:fill="FFFFFF"/>
        </w:rPr>
        <w:t>。其中：事业单位医疗128.58万元；其他行政事业单位医疗支出47.17万元。</w:t>
      </w:r>
    </w:p>
    <w:p w14:paraId="3AB955E5">
      <w:pPr>
        <w:pStyle w:val="10"/>
        <w:keepNext w:val="0"/>
        <w:keepLines w:val="0"/>
        <w:widowControl/>
        <w:suppressLineNumbers w:val="0"/>
        <w:spacing w:before="0" w:beforeAutospacing="0" w:after="0" w:afterAutospacing="0"/>
        <w:ind w:left="0" w:right="0" w:firstLine="640" w:firstLineChars="200"/>
        <w:rPr>
          <w:rFonts w:hint="default" w:ascii="Times New Roman" w:hAnsi="Times New Roman" w:eastAsia="方正仿宋_GB2312" w:cs="Times New Roman"/>
          <w:b w:val="0"/>
          <w:bCs w:val="0"/>
          <w:sz w:val="32"/>
          <w:szCs w:val="32"/>
        </w:rPr>
      </w:pPr>
      <w:r>
        <w:rPr>
          <w:rFonts w:hint="eastAsia" w:ascii="Times New Roman" w:hAnsi="Times New Roman" w:eastAsia="方正仿宋_GB2312" w:cs="Times New Roman"/>
          <w:b w:val="0"/>
          <w:bCs w:val="0"/>
          <w:i w:val="0"/>
          <w:iCs w:val="0"/>
          <w:caps w:val="0"/>
          <w:color w:val="0F1115"/>
          <w:spacing w:val="0"/>
          <w:sz w:val="32"/>
          <w:szCs w:val="32"/>
          <w:shd w:val="clear" w:fill="FFFFFF"/>
          <w:lang w:val="en-US" w:eastAsia="zh-CN"/>
        </w:rPr>
        <w:t>3.</w:t>
      </w:r>
      <w:r>
        <w:rPr>
          <w:rFonts w:hint="default" w:ascii="Times New Roman" w:hAnsi="Times New Roman" w:eastAsia="方正仿宋_GB2312" w:cs="Times New Roman"/>
          <w:b w:val="0"/>
          <w:bCs w:val="0"/>
          <w:i w:val="0"/>
          <w:iCs w:val="0"/>
          <w:caps w:val="0"/>
          <w:color w:val="0F1115"/>
          <w:spacing w:val="0"/>
          <w:sz w:val="32"/>
          <w:szCs w:val="32"/>
          <w:shd w:val="clear" w:fill="FFFFFF"/>
        </w:rPr>
        <w:t>农林水支出（类）农业农村（款）</w:t>
      </w:r>
      <w:r>
        <w:rPr>
          <w:rStyle w:val="13"/>
          <w:rFonts w:hint="default" w:ascii="Times New Roman" w:hAnsi="Times New Roman" w:eastAsia="方正仿宋_GB2312" w:cs="Times New Roman"/>
          <w:b w:val="0"/>
          <w:bCs w:val="0"/>
          <w:i w:val="0"/>
          <w:iCs w:val="0"/>
          <w:caps w:val="0"/>
          <w:color w:val="0F1115"/>
          <w:spacing w:val="0"/>
          <w:sz w:val="32"/>
          <w:szCs w:val="32"/>
          <w:shd w:val="clear" w:fill="FFFFFF"/>
        </w:rPr>
        <w:t>3132.26万元</w:t>
      </w:r>
      <w:r>
        <w:rPr>
          <w:rFonts w:hint="default" w:ascii="Times New Roman" w:hAnsi="Times New Roman" w:eastAsia="方正仿宋_GB2312" w:cs="Times New Roman"/>
          <w:b w:val="0"/>
          <w:bCs w:val="0"/>
          <w:i w:val="0"/>
          <w:iCs w:val="0"/>
          <w:caps w:val="0"/>
          <w:color w:val="0F1115"/>
          <w:spacing w:val="0"/>
          <w:sz w:val="32"/>
          <w:szCs w:val="32"/>
          <w:shd w:val="clear" w:fill="FFFFFF"/>
        </w:rPr>
        <w:t>。其中：事业运行2337.86万元；科技转化与推广服务60万元；农业生态资源保护305万元；其他农业农村支出429.4万元。</w:t>
      </w:r>
    </w:p>
    <w:p w14:paraId="39FCD2F0">
      <w:pPr>
        <w:pStyle w:val="10"/>
        <w:keepNext w:val="0"/>
        <w:keepLines w:val="0"/>
        <w:widowControl/>
        <w:suppressLineNumbers w:val="0"/>
        <w:spacing w:before="0" w:beforeAutospacing="0" w:after="0" w:afterAutospacing="0"/>
        <w:ind w:left="0" w:right="0" w:firstLine="640" w:firstLineChars="200"/>
        <w:rPr>
          <w:rFonts w:hint="default" w:ascii="Times New Roman" w:hAnsi="Times New Roman" w:eastAsia="方正仿宋_GB2312" w:cs="Times New Roman"/>
          <w:b w:val="0"/>
          <w:bCs w:val="0"/>
          <w:sz w:val="32"/>
          <w:szCs w:val="32"/>
        </w:rPr>
      </w:pPr>
      <w:r>
        <w:rPr>
          <w:rFonts w:hint="eastAsia" w:ascii="Times New Roman" w:hAnsi="Times New Roman" w:eastAsia="方正仿宋_GB2312" w:cs="Times New Roman"/>
          <w:b w:val="0"/>
          <w:bCs w:val="0"/>
          <w:i w:val="0"/>
          <w:iCs w:val="0"/>
          <w:caps w:val="0"/>
          <w:color w:val="0F1115"/>
          <w:spacing w:val="0"/>
          <w:sz w:val="32"/>
          <w:szCs w:val="32"/>
          <w:shd w:val="clear" w:fill="FFFFFF"/>
          <w:lang w:val="en-US" w:eastAsia="zh-CN"/>
        </w:rPr>
        <w:t>4.</w:t>
      </w:r>
      <w:r>
        <w:rPr>
          <w:rFonts w:hint="default" w:ascii="Times New Roman" w:hAnsi="Times New Roman" w:eastAsia="方正仿宋_GB2312" w:cs="Times New Roman"/>
          <w:b w:val="0"/>
          <w:bCs w:val="0"/>
          <w:i w:val="0"/>
          <w:iCs w:val="0"/>
          <w:caps w:val="0"/>
          <w:color w:val="0F1115"/>
          <w:spacing w:val="0"/>
          <w:sz w:val="32"/>
          <w:szCs w:val="32"/>
          <w:shd w:val="clear" w:fill="FFFFFF"/>
        </w:rPr>
        <w:t>住房保障支出（类）住房改革支出（款）</w:t>
      </w:r>
      <w:r>
        <w:rPr>
          <w:rStyle w:val="13"/>
          <w:rFonts w:hint="default" w:ascii="Times New Roman" w:hAnsi="Times New Roman" w:eastAsia="方正仿宋_GB2312" w:cs="Times New Roman"/>
          <w:b w:val="0"/>
          <w:bCs w:val="0"/>
          <w:i w:val="0"/>
          <w:iCs w:val="0"/>
          <w:caps w:val="0"/>
          <w:color w:val="0F1115"/>
          <w:spacing w:val="0"/>
          <w:sz w:val="32"/>
          <w:szCs w:val="32"/>
          <w:shd w:val="clear" w:fill="FFFFFF"/>
        </w:rPr>
        <w:t>216.14万元</w:t>
      </w:r>
      <w:r>
        <w:rPr>
          <w:rFonts w:hint="default" w:ascii="Times New Roman" w:hAnsi="Times New Roman" w:eastAsia="方正仿宋_GB2312" w:cs="Times New Roman"/>
          <w:b w:val="0"/>
          <w:bCs w:val="0"/>
          <w:i w:val="0"/>
          <w:iCs w:val="0"/>
          <w:caps w:val="0"/>
          <w:color w:val="0F1115"/>
          <w:spacing w:val="0"/>
          <w:sz w:val="32"/>
          <w:szCs w:val="32"/>
          <w:shd w:val="clear" w:fill="FFFFFF"/>
        </w:rPr>
        <w:t>。其中：住房公积金216.14万元。</w:t>
      </w:r>
    </w:p>
    <w:p w14:paraId="6CE6A4D4">
      <w:pPr>
        <w:pStyle w:val="15"/>
        <w:spacing w:before="0" w:line="360" w:lineRule="auto"/>
        <w:ind w:firstLine="660" w:firstLineChars="0"/>
        <w:outlineLvl w:val="0"/>
        <w:rPr>
          <w:rFonts w:ascii="黑体" w:eastAsia="黑体"/>
          <w:sz w:val="32"/>
          <w:szCs w:val="32"/>
        </w:rPr>
      </w:pPr>
      <w:bookmarkStart w:id="12" w:name="_Toc24970"/>
      <w:r>
        <w:rPr>
          <w:rFonts w:hint="eastAsia" w:ascii="黑体" w:eastAsia="黑体"/>
          <w:sz w:val="32"/>
          <w:szCs w:val="32"/>
        </w:rPr>
        <w:t>六、一般公共预算基本支出情况说明</w:t>
      </w:r>
      <w:bookmarkEnd w:id="12"/>
    </w:p>
    <w:p w14:paraId="60A3B4A2">
      <w:pPr>
        <w:pStyle w:val="15"/>
        <w:spacing w:before="0" w:line="360" w:lineRule="auto"/>
        <w:ind w:firstLine="640" w:firstLineChars="200"/>
        <w:rPr>
          <w:rFonts w:ascii="黑体" w:eastAsia="黑体"/>
          <w:sz w:val="32"/>
          <w:szCs w:val="32"/>
        </w:rPr>
      </w:pPr>
      <w:r>
        <w:rPr>
          <w:rFonts w:hint="default" w:ascii="Times New Roman" w:hAnsi="Times New Roman" w:cs="Times New Roman"/>
          <w:kern w:val="2"/>
          <w:sz w:val="32"/>
          <w:szCs w:val="32"/>
        </w:rPr>
        <w:t>2026年一般公共预算基本支出3091.78万元，其中：</w:t>
      </w:r>
      <w:r>
        <w:rPr>
          <w:rFonts w:hint="default" w:ascii="Times New Roman" w:hAnsi="Times New Roman" w:cs="Times New Roman"/>
          <w:kern w:val="2"/>
          <w:sz w:val="32"/>
          <w:szCs w:val="32"/>
        </w:rPr>
        <w:br w:type="textWrapping"/>
      </w:r>
      <w:r>
        <w:rPr>
          <w:rFonts w:hint="eastAsia" w:ascii="Times New Roman" w:hAnsi="Times New Roman" w:cs="Times New Roman"/>
          <w:kern w:val="2"/>
          <w:sz w:val="32"/>
          <w:szCs w:val="32"/>
          <w:lang w:val="en-US" w:eastAsia="zh-CN"/>
        </w:rPr>
        <w:t xml:space="preserve">    </w:t>
      </w:r>
      <w:r>
        <w:rPr>
          <w:rFonts w:hint="default" w:ascii="Times New Roman" w:hAnsi="Times New Roman" w:cs="Times New Roman"/>
          <w:kern w:val="2"/>
          <w:sz w:val="32"/>
          <w:szCs w:val="32"/>
        </w:rPr>
        <w:t>人员经费2772.31万元，主要包括：基本工资、津贴补贴、奖金、绩效工资、机关事业单位基本养老保险缴费、职业年金缴费、职工基本医疗保险缴费、其他社会保障缴费、住房公积金、其他工资福利支出、生活补助、奖励金等。</w:t>
      </w:r>
      <w:r>
        <w:rPr>
          <w:rFonts w:hint="default" w:ascii="Times New Roman" w:hAnsi="Times New Roman" w:cs="Times New Roman"/>
          <w:kern w:val="2"/>
          <w:sz w:val="32"/>
          <w:szCs w:val="32"/>
        </w:rPr>
        <w:br w:type="textWrapping"/>
      </w:r>
      <w:r>
        <w:rPr>
          <w:rFonts w:hint="eastAsia" w:ascii="Times New Roman" w:hAnsi="Times New Roman" w:cs="Times New Roman"/>
          <w:kern w:val="2"/>
          <w:sz w:val="32"/>
          <w:szCs w:val="32"/>
          <w:lang w:val="en-US" w:eastAsia="zh-CN"/>
        </w:rPr>
        <w:t xml:space="preserve">    </w:t>
      </w:r>
      <w:r>
        <w:rPr>
          <w:rFonts w:hint="default" w:ascii="Times New Roman" w:hAnsi="Times New Roman" w:cs="Times New Roman"/>
          <w:kern w:val="2"/>
          <w:sz w:val="32"/>
          <w:szCs w:val="32"/>
        </w:rPr>
        <w:t>公用经费319.47万元，主要包括：办公费、水费、邮电费、取暖费、差旅费、维修（护）费、培训费、公务接待费、公务用车运行维护费、其他商品和服务支出等。</w:t>
      </w:r>
      <w:r>
        <w:rPr>
          <w:rFonts w:hint="default" w:ascii="Times New Roman" w:hAnsi="Times New Roman" w:cs="Times New Roman"/>
          <w:kern w:val="2"/>
          <w:sz w:val="32"/>
          <w:szCs w:val="32"/>
        </w:rPr>
        <w:br w:type="textWrapping"/>
      </w:r>
      <w:r>
        <w:rPr>
          <w:rFonts w:hint="eastAsia" w:ascii="黑体" w:eastAsia="黑体"/>
          <w:sz w:val="32"/>
          <w:szCs w:val="32"/>
        </w:rPr>
        <w:t xml:space="preserve">    七、“三公”经费财政拨款预算安排情况说明</w:t>
      </w:r>
    </w:p>
    <w:p w14:paraId="7E05EA4D">
      <w:pPr>
        <w:pStyle w:val="15"/>
        <w:spacing w:before="0" w:line="360" w:lineRule="auto"/>
        <w:ind w:firstLine="640" w:firstLineChars="200"/>
        <w:rPr>
          <w:rFonts w:hint="default" w:ascii="Times New Roman" w:hAnsi="Times New Roman" w:cs="Times New Roman"/>
          <w:color w:val="000000"/>
          <w:kern w:val="2"/>
          <w:sz w:val="32"/>
          <w:szCs w:val="32"/>
        </w:rPr>
      </w:pPr>
      <w:r>
        <w:rPr>
          <w:rFonts w:hint="default" w:ascii="Times New Roman" w:hAnsi="Times New Roman" w:cs="Times New Roman"/>
          <w:color w:val="000000"/>
          <w:kern w:val="2"/>
          <w:sz w:val="32"/>
          <w:szCs w:val="32"/>
        </w:rPr>
        <w:t>2026年“三公”经费财政拨款预算数47.7万元。其中：因公出国（境）经费0万元；公务接待费4.5万元；公务用车购置及运行维护费43.2万元（其中：公务用车购置费0万元，公务用车运行维护费43.2万元）。</w:t>
      </w:r>
    </w:p>
    <w:p w14:paraId="0ADDB95C">
      <w:pPr>
        <w:pStyle w:val="15"/>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（一）2026年因公出国（境）经费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w:t>
      </w:r>
    </w:p>
    <w:p w14:paraId="00BB0FF4">
      <w:pPr>
        <w:pStyle w:val="15"/>
        <w:spacing w:before="0" w:line="360" w:lineRule="auto"/>
        <w:ind w:firstLine="660"/>
        <w:rPr>
          <w:rFonts w:hint="default" w:ascii="Times New Roman" w:hAnsi="Times New Roman" w:cs="Times New Roman"/>
          <w:color w:val="000000"/>
          <w:kern w:val="2"/>
          <w:sz w:val="32"/>
          <w:szCs w:val="32"/>
        </w:rPr>
      </w:pPr>
      <w:r>
        <w:rPr>
          <w:rFonts w:hint="default" w:ascii="Times New Roman" w:hAnsi="Times New Roman" w:cs="Times New Roman"/>
          <w:kern w:val="2"/>
          <w:sz w:val="32"/>
          <w:szCs w:val="32"/>
        </w:rPr>
        <w:t>（二）</w:t>
      </w:r>
      <w:r>
        <w:rPr>
          <w:rFonts w:hint="default" w:ascii="Times New Roman" w:hAnsi="Times New Roman" w:cs="Times New Roman"/>
          <w:color w:val="000000"/>
          <w:kern w:val="2"/>
          <w:sz w:val="32"/>
          <w:szCs w:val="32"/>
        </w:rPr>
        <w:t>2026年公务接待经费4.5万元。</w:t>
      </w:r>
      <w:r>
        <w:rPr>
          <w:rFonts w:hint="default" w:ascii="Times New Roman" w:hAnsi="Times New Roman" w:cs="Times New Roman"/>
          <w:sz w:val="32"/>
          <w:szCs w:val="32"/>
          <w:lang w:val="en-US" w:eastAsia="zh-CN"/>
        </w:rPr>
        <w:t>因单位机构改革本单位为2025年5月新成立单位2025年度无</w:t>
      </w:r>
      <w:r>
        <w:rPr>
          <w:rFonts w:hint="default" w:ascii="Times New Roman" w:hAnsi="Times New Roman" w:cs="Times New Roman"/>
          <w:sz w:val="32"/>
          <w:szCs w:val="32"/>
        </w:rPr>
        <w:t>预算数</w:t>
      </w:r>
      <w:r>
        <w:rPr>
          <w:rFonts w:hint="default" w:ascii="Times New Roman" w:hAnsi="Times New Roman" w:cs="Times New Roman"/>
          <w:sz w:val="32"/>
          <w:szCs w:val="32"/>
          <w:lang w:eastAsia="zh-CN"/>
        </w:rPr>
        <w:t>。</w:t>
      </w:r>
      <w:r>
        <w:rPr>
          <w:rFonts w:hint="default" w:ascii="Times New Roman" w:hAnsi="Times New Roman" w:cs="Times New Roman"/>
          <w:kern w:val="2"/>
          <w:sz w:val="32"/>
          <w:szCs w:val="32"/>
        </w:rPr>
        <w:t>　　</w:t>
      </w:r>
    </w:p>
    <w:p w14:paraId="32E183B8">
      <w:pPr>
        <w:pStyle w:val="15"/>
        <w:spacing w:before="0" w:line="360" w:lineRule="auto"/>
        <w:ind w:firstLine="660"/>
        <w:rPr>
          <w:rFonts w:hint="default" w:ascii="Times New Roman" w:hAnsi="Times New Roman" w:cs="Times New Roman"/>
          <w:kern w:val="2"/>
          <w:sz w:val="32"/>
          <w:szCs w:val="32"/>
        </w:rPr>
      </w:pPr>
      <w:r>
        <w:rPr>
          <w:rFonts w:hint="default" w:ascii="Times New Roman" w:hAnsi="Times New Roman" w:cs="Times New Roman"/>
          <w:color w:val="000000"/>
          <w:kern w:val="2"/>
          <w:sz w:val="32"/>
          <w:szCs w:val="32"/>
        </w:rPr>
        <w:t>（三）2026年公务用车购置及运行维护费</w:t>
      </w:r>
      <w:r>
        <w:rPr>
          <w:rFonts w:hint="default" w:ascii="Times New Roman" w:hAnsi="Times New Roman" w:cs="Times New Roman"/>
          <w:color w:val="000000"/>
          <w:kern w:val="2"/>
          <w:sz w:val="32"/>
          <w:szCs w:val="32"/>
          <w:lang w:val="en-US" w:eastAsia="zh-CN"/>
        </w:rPr>
        <w:t>43.2</w:t>
      </w:r>
      <w:r>
        <w:rPr>
          <w:rFonts w:hint="default" w:ascii="Times New Roman" w:hAnsi="Times New Roman" w:cs="Times New Roman"/>
          <w:color w:val="000000"/>
          <w:kern w:val="2"/>
          <w:sz w:val="32"/>
          <w:szCs w:val="32"/>
        </w:rPr>
        <w:t>万元。</w:t>
      </w:r>
      <w:r>
        <w:rPr>
          <w:rFonts w:hint="default" w:ascii="Times New Roman" w:hAnsi="Times New Roman" w:cs="Times New Roman"/>
          <w:sz w:val="32"/>
          <w:szCs w:val="32"/>
          <w:lang w:val="en-US" w:eastAsia="zh-CN"/>
        </w:rPr>
        <w:t>因单位机构改革本单位为2025年5月新成立单位2025年度无</w:t>
      </w:r>
      <w:r>
        <w:rPr>
          <w:rFonts w:hint="default" w:ascii="Times New Roman" w:hAnsi="Times New Roman" w:cs="Times New Roman"/>
          <w:sz w:val="32"/>
          <w:szCs w:val="32"/>
        </w:rPr>
        <w:t>预算数</w:t>
      </w:r>
      <w:r>
        <w:rPr>
          <w:rFonts w:hint="default" w:ascii="Times New Roman" w:hAnsi="Times New Roman" w:cs="Times New Roman"/>
          <w:sz w:val="32"/>
          <w:szCs w:val="32"/>
          <w:lang w:eastAsia="zh-CN"/>
        </w:rPr>
        <w:t>。</w:t>
      </w:r>
      <w:r>
        <w:rPr>
          <w:rFonts w:hint="default" w:ascii="Times New Roman" w:hAnsi="Times New Roman" w:cs="Times New Roman"/>
          <w:kern w:val="2"/>
          <w:sz w:val="32"/>
          <w:szCs w:val="32"/>
        </w:rPr>
        <w:t>　　</w:t>
      </w:r>
    </w:p>
    <w:p w14:paraId="4AC511F2">
      <w:pPr>
        <w:pStyle w:val="15"/>
        <w:spacing w:before="0" w:line="360" w:lineRule="auto"/>
        <w:ind w:firstLine="640" w:firstLineChars="200"/>
        <w:outlineLvl w:val="0"/>
        <w:rPr>
          <w:rFonts w:ascii="黑体" w:eastAsia="黑体"/>
          <w:sz w:val="32"/>
          <w:szCs w:val="32"/>
        </w:rPr>
      </w:pPr>
      <w:bookmarkStart w:id="13" w:name="_Toc22195"/>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bookmarkEnd w:id="13"/>
    </w:p>
    <w:p w14:paraId="73E8529E">
      <w:pPr>
        <w:pStyle w:val="15"/>
        <w:spacing w:before="0" w:line="360" w:lineRule="auto"/>
        <w:ind w:firstLine="660"/>
        <w:rPr>
          <w:rFonts w:cs="仿宋_GB2312"/>
          <w:kern w:val="2"/>
          <w:sz w:val="32"/>
          <w:szCs w:val="32"/>
        </w:rPr>
      </w:pPr>
      <w:r>
        <w:rPr>
          <w:rFonts w:hint="eastAsia" w:cs="仿宋_GB2312"/>
          <w:kern w:val="2"/>
          <w:sz w:val="32"/>
          <w:szCs w:val="32"/>
          <w:lang w:val="en-US" w:eastAsia="zh-CN"/>
        </w:rPr>
        <w:t>我院</w:t>
      </w:r>
      <w:r>
        <w:rPr>
          <w:rFonts w:hint="eastAsia" w:cs="仿宋_GB2312"/>
          <w:kern w:val="2"/>
          <w:sz w:val="32"/>
          <w:szCs w:val="32"/>
        </w:rPr>
        <w:t>2026年</w:t>
      </w:r>
      <w:r>
        <w:rPr>
          <w:rFonts w:hint="eastAsia" w:cs="仿宋_GB2312"/>
          <w:kern w:val="2"/>
          <w:sz w:val="32"/>
          <w:szCs w:val="32"/>
          <w:lang w:val="en-US" w:eastAsia="zh-CN"/>
        </w:rPr>
        <w:t>没有安排</w:t>
      </w:r>
      <w:r>
        <w:rPr>
          <w:rFonts w:hint="eastAsia" w:cs="仿宋_GB2312"/>
          <w:kern w:val="2"/>
          <w:sz w:val="32"/>
          <w:szCs w:val="32"/>
        </w:rPr>
        <w:t>政府性基金预算拨款安排的支出。</w:t>
      </w:r>
      <w:r>
        <w:rPr>
          <w:rFonts w:hint="eastAsia" w:cs="宋体"/>
          <w:sz w:val="32"/>
          <w:szCs w:val="32"/>
          <w:lang w:val="en-US" w:eastAsia="zh-CN"/>
        </w:rPr>
        <w:t>因单位机构改革本单位为2025年5月新成立单位2025年度无</w:t>
      </w:r>
      <w:r>
        <w:rPr>
          <w:rFonts w:hint="eastAsia" w:cs="宋体"/>
          <w:sz w:val="32"/>
          <w:szCs w:val="32"/>
        </w:rPr>
        <w:t>预算数</w:t>
      </w:r>
      <w:r>
        <w:rPr>
          <w:rFonts w:hint="eastAsia" w:cs="宋体"/>
          <w:sz w:val="32"/>
          <w:szCs w:val="32"/>
          <w:lang w:eastAsia="zh-CN"/>
        </w:rPr>
        <w:t>。</w:t>
      </w:r>
      <w:r>
        <w:rPr>
          <w:rFonts w:hint="eastAsia" w:cs="仿宋_GB2312"/>
          <w:kern w:val="2"/>
          <w:sz w:val="32"/>
          <w:szCs w:val="32"/>
        </w:rPr>
        <w:t>　　</w:t>
      </w:r>
    </w:p>
    <w:p w14:paraId="16723EAF">
      <w:pPr>
        <w:pStyle w:val="15"/>
        <w:spacing w:before="0" w:line="360" w:lineRule="auto"/>
        <w:ind w:firstLine="640" w:firstLineChars="200"/>
        <w:outlineLvl w:val="0"/>
        <w:rPr>
          <w:rFonts w:ascii="黑体" w:eastAsia="黑体"/>
          <w:sz w:val="32"/>
          <w:szCs w:val="32"/>
        </w:rPr>
      </w:pPr>
      <w:bookmarkStart w:id="14" w:name="_Toc6048"/>
      <w:r>
        <w:rPr>
          <w:rFonts w:hint="eastAsia" w:ascii="黑体" w:eastAsia="黑体"/>
          <w:sz w:val="32"/>
          <w:szCs w:val="32"/>
        </w:rPr>
        <w:t>九、其他重要事项的情况说明</w:t>
      </w:r>
      <w:bookmarkEnd w:id="14"/>
    </w:p>
    <w:p w14:paraId="366CB0E1">
      <w:pPr>
        <w:pStyle w:val="15"/>
        <w:spacing w:before="0" w:line="360" w:lineRule="auto"/>
        <w:ind w:firstLine="640" w:firstLineChars="200"/>
        <w:outlineLvl w:val="1"/>
        <w:rPr>
          <w:rFonts w:hint="default" w:ascii="Times New Roman" w:hAnsi="Times New Roman" w:cs="Times New Roman"/>
          <w:sz w:val="32"/>
          <w:szCs w:val="32"/>
          <w:lang w:eastAsia="zh-CN"/>
        </w:rPr>
      </w:pPr>
      <w:bookmarkStart w:id="15" w:name="_Toc9038"/>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eastAsia="zh-CN"/>
        </w:rPr>
        <w:t>我院</w:t>
      </w:r>
      <w:r>
        <w:rPr>
          <w:rFonts w:hint="eastAsia" w:cs="仿宋_GB2312"/>
          <w:kern w:val="2"/>
          <w:sz w:val="32"/>
          <w:szCs w:val="32"/>
        </w:rPr>
        <w:t>2026年机关运行经费财政拨款预算为</w:t>
      </w:r>
      <w:r>
        <w:rPr>
          <w:rFonts w:hint="eastAsia" w:cs="仿宋_GB2312"/>
          <w:kern w:val="2"/>
          <w:sz w:val="32"/>
          <w:szCs w:val="32"/>
          <w:lang w:val="en-US" w:eastAsia="zh-CN"/>
        </w:rPr>
        <w:t>0</w:t>
      </w:r>
      <w:r>
        <w:rPr>
          <w:rFonts w:hint="eastAsia" w:cs="仿宋_GB2312"/>
          <w:kern w:val="2"/>
          <w:sz w:val="32"/>
          <w:szCs w:val="32"/>
        </w:rPr>
        <w:t>万元，</w:t>
      </w:r>
      <w:r>
        <w:rPr>
          <w:rFonts w:hint="default" w:ascii="Times New Roman" w:hAnsi="Times New Roman" w:cs="Times New Roman"/>
          <w:sz w:val="32"/>
          <w:szCs w:val="32"/>
          <w:lang w:val="en-US" w:eastAsia="zh-CN"/>
        </w:rPr>
        <w:t>因单位机构改革本单位为2025年5月新成立单位2025年度无</w:t>
      </w:r>
      <w:r>
        <w:rPr>
          <w:rFonts w:hint="default" w:ascii="Times New Roman" w:hAnsi="Times New Roman" w:cs="Times New Roman"/>
          <w:sz w:val="32"/>
          <w:szCs w:val="32"/>
        </w:rPr>
        <w:t>预算数</w:t>
      </w:r>
      <w:r>
        <w:rPr>
          <w:rFonts w:hint="default" w:ascii="Times New Roman" w:hAnsi="Times New Roman" w:cs="Times New Roman"/>
          <w:sz w:val="32"/>
          <w:szCs w:val="32"/>
          <w:lang w:eastAsia="zh-CN"/>
        </w:rPr>
        <w:t>。</w:t>
      </w:r>
      <w:bookmarkEnd w:id="15"/>
    </w:p>
    <w:p w14:paraId="5F17D0FF">
      <w:pPr>
        <w:pStyle w:val="15"/>
        <w:spacing w:before="0" w:line="360" w:lineRule="auto"/>
        <w:ind w:firstLine="640" w:firstLineChars="200"/>
        <w:outlineLvl w:val="1"/>
        <w:rPr>
          <w:rFonts w:hint="eastAsia" w:cs="仿宋_GB2312"/>
          <w:kern w:val="2"/>
          <w:sz w:val="32"/>
          <w:szCs w:val="32"/>
        </w:rPr>
      </w:pPr>
      <w:bookmarkStart w:id="16" w:name="_Toc17870"/>
      <w:r>
        <w:rPr>
          <w:rFonts w:hint="eastAsia" w:ascii="楷体" w:eastAsia="楷体" w:cs="仿宋_GB2312"/>
          <w:kern w:val="2"/>
          <w:sz w:val="32"/>
          <w:szCs w:val="32"/>
        </w:rPr>
        <w:t>（二）政府采购情况</w:t>
      </w:r>
      <w:bookmarkEnd w:id="16"/>
    </w:p>
    <w:p w14:paraId="02B71249">
      <w:pPr>
        <w:pStyle w:val="15"/>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2026年安排政府采购预算287.6万元，主要用于办公设备购置、专用设备购置、基础设施建设及维修工程等。</w:t>
      </w:r>
    </w:p>
    <w:p w14:paraId="3DA5CB84">
      <w:pPr>
        <w:pStyle w:val="15"/>
        <w:spacing w:before="0" w:line="360" w:lineRule="auto"/>
        <w:ind w:firstLine="640" w:firstLineChars="200"/>
        <w:outlineLvl w:val="1"/>
        <w:rPr>
          <w:rFonts w:ascii="楷体" w:eastAsia="楷体" w:cs="仿宋_GB2312"/>
          <w:kern w:val="2"/>
          <w:sz w:val="32"/>
          <w:szCs w:val="32"/>
        </w:rPr>
      </w:pPr>
      <w:bookmarkStart w:id="17" w:name="_Toc15074"/>
      <w:r>
        <w:rPr>
          <w:rFonts w:hint="eastAsia" w:ascii="楷体" w:eastAsia="楷体" w:cs="仿宋_GB2312"/>
          <w:kern w:val="2"/>
          <w:sz w:val="32"/>
          <w:szCs w:val="32"/>
        </w:rPr>
        <w:t>（三）国有资产占有使用情况</w:t>
      </w:r>
      <w:bookmarkEnd w:id="17"/>
    </w:p>
    <w:p w14:paraId="61BA8AF2">
      <w:pPr>
        <w:pStyle w:val="15"/>
        <w:spacing w:before="0" w:line="360" w:lineRule="auto"/>
        <w:ind w:firstLine="640" w:firstLineChars="200"/>
        <w:rPr>
          <w:rFonts w:cs="仿宋_GB2312"/>
          <w:kern w:val="2"/>
          <w:sz w:val="32"/>
          <w:szCs w:val="32"/>
        </w:rPr>
      </w:pPr>
      <w:r>
        <w:rPr>
          <w:rFonts w:hint="eastAsia" w:cs="仿宋_GB2312"/>
          <w:kern w:val="2"/>
          <w:sz w:val="32"/>
          <w:szCs w:val="32"/>
        </w:rPr>
        <w:t>截至2025年12月31日，我单位固定资产</w:t>
      </w:r>
      <w:r>
        <w:rPr>
          <w:rFonts w:hint="eastAsia" w:cs="仿宋_GB2312"/>
          <w:kern w:val="2"/>
          <w:sz w:val="32"/>
          <w:szCs w:val="32"/>
          <w:lang w:val="en-US" w:eastAsia="zh-CN"/>
        </w:rPr>
        <w:t>5437.24</w:t>
      </w:r>
      <w:r>
        <w:rPr>
          <w:rFonts w:hint="eastAsia" w:cs="仿宋_GB2312"/>
          <w:kern w:val="2"/>
          <w:sz w:val="32"/>
          <w:szCs w:val="32"/>
        </w:rPr>
        <w:t>万元。</w:t>
      </w:r>
    </w:p>
    <w:p w14:paraId="6166B02F">
      <w:pPr>
        <w:pStyle w:val="15"/>
        <w:spacing w:before="0" w:line="360" w:lineRule="auto"/>
        <w:ind w:firstLine="640" w:firstLineChars="200"/>
        <w:outlineLvl w:val="1"/>
        <w:rPr>
          <w:rFonts w:ascii="黑体" w:eastAsia="黑体"/>
          <w:sz w:val="32"/>
          <w:szCs w:val="32"/>
        </w:rPr>
      </w:pPr>
      <w:bookmarkStart w:id="18" w:name="_Toc32349"/>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2026年</w:t>
      </w:r>
      <w:r>
        <w:rPr>
          <w:rFonts w:hint="eastAsia" w:cs="仿宋_GB2312"/>
          <w:kern w:val="2"/>
          <w:sz w:val="32"/>
          <w:szCs w:val="32"/>
          <w:lang w:eastAsia="zh-CN"/>
        </w:rPr>
        <w:t>我院</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3886.16</w:t>
      </w:r>
      <w:r>
        <w:rPr>
          <w:rFonts w:hint="eastAsia" w:cs="仿宋_GB2312"/>
          <w:kern w:val="2"/>
          <w:sz w:val="32"/>
          <w:szCs w:val="32"/>
        </w:rPr>
        <w:t>万元。</w:t>
      </w:r>
      <w:bookmarkEnd w:id="18"/>
    </w:p>
    <w:p w14:paraId="389F685E">
      <w:pPr>
        <w:pStyle w:val="15"/>
        <w:spacing w:before="0" w:line="360" w:lineRule="auto"/>
        <w:ind w:firstLine="640" w:firstLineChars="200"/>
        <w:outlineLvl w:val="0"/>
        <w:rPr>
          <w:rFonts w:cs="仿宋_GB2312"/>
          <w:kern w:val="2"/>
          <w:sz w:val="32"/>
          <w:szCs w:val="32"/>
        </w:rPr>
      </w:pPr>
      <w:bookmarkStart w:id="19" w:name="_Toc25209"/>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bookmarkEnd w:id="19"/>
    </w:p>
    <w:p w14:paraId="60020324">
      <w:pPr>
        <w:rPr>
          <w:rFonts w:ascii="仿宋_GB2312" w:eastAsia="仿宋_GB2312" w:cs="仿宋_GB2312"/>
          <w:sz w:val="32"/>
          <w:szCs w:val="32"/>
        </w:rPr>
      </w:pP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9FEA075-CAFE-49D2-B0EC-D22C2788AF0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B8967393-4C57-4656-A4A5-CC58C30BFACB}"/>
  </w:font>
  <w:font w:name="仿宋_GB2312">
    <w:altName w:val="仿宋"/>
    <w:panose1 w:val="02010609030101010101"/>
    <w:charset w:val="86"/>
    <w:family w:val="modern"/>
    <w:pitch w:val="default"/>
    <w:sig w:usb0="00000000" w:usb1="00000000" w:usb2="00000010" w:usb3="00000000" w:csb0="00040000" w:csb1="00000000"/>
    <w:embedRegular r:id="rId3" w:fontKey="{8C0D49E4-129F-4476-ADCC-FDF4E8858B57}"/>
  </w:font>
  <w:font w:name="仿宋">
    <w:panose1 w:val="02010609060101010101"/>
    <w:charset w:val="86"/>
    <w:family w:val="auto"/>
    <w:pitch w:val="default"/>
    <w:sig w:usb0="800002BF" w:usb1="38CF7CFA" w:usb2="00000016" w:usb3="00000000" w:csb0="00040001" w:csb1="00000000"/>
    <w:embedRegular r:id="rId4" w:fontKey="{9BE92D50-ED31-42E8-9AA7-7FE32A379A4E}"/>
  </w:font>
  <w:font w:name="方正小标宋简体">
    <w:panose1 w:val="02000000000000000000"/>
    <w:charset w:val="86"/>
    <w:family w:val="auto"/>
    <w:pitch w:val="default"/>
    <w:sig w:usb0="00000001" w:usb1="08000000" w:usb2="00000000" w:usb3="00000000" w:csb0="00040000" w:csb1="00000000"/>
    <w:embedRegular r:id="rId5" w:fontKey="{A9547228-3B8C-4536-8511-CA806873F846}"/>
  </w:font>
  <w:font w:name="方正仿宋_GBK">
    <w:panose1 w:val="02000000000000000000"/>
    <w:charset w:val="86"/>
    <w:family w:val="auto"/>
    <w:pitch w:val="default"/>
    <w:sig w:usb0="A00002BF" w:usb1="38CF7CFA" w:usb2="00082016" w:usb3="00000000" w:csb0="00040001" w:csb1="00000000"/>
    <w:embedRegular r:id="rId6" w:fontKey="{7A0DD274-270E-4C07-B64F-EDD7C3D4BBA1}"/>
  </w:font>
  <w:font w:name="楷体">
    <w:panose1 w:val="02010609060101010101"/>
    <w:charset w:val="86"/>
    <w:family w:val="modern"/>
    <w:pitch w:val="default"/>
    <w:sig w:usb0="800002BF" w:usb1="38CF7CFA" w:usb2="00000016" w:usb3="00000000" w:csb0="00040001" w:csb1="00000000"/>
    <w:embedRegular r:id="rId7" w:fontKey="{892F5735-4FD6-41D3-8AC0-EBE561F41B0B}"/>
  </w:font>
  <w:font w:name="方正仿宋_GB2312">
    <w:panose1 w:val="02000000000000000000"/>
    <w:charset w:val="86"/>
    <w:family w:val="auto"/>
    <w:pitch w:val="default"/>
    <w:sig w:usb0="A00002BF" w:usb1="184F6CFA" w:usb2="00000012" w:usb3="00000000" w:csb0="00040001" w:csb1="00000000"/>
    <w:embedRegular r:id="rId8" w:fontKey="{51E867C8-D962-4348-BA8C-33F1CF9BFB43}"/>
  </w:font>
  <w:font w:name="ˎ̥">
    <w:altName w:val="Times New Roman"/>
    <w:panose1 w:val="00000000000000000000"/>
    <w:charset w:val="00"/>
    <w:family w:val="roman"/>
    <w:pitch w:val="default"/>
    <w:sig w:usb0="00000000" w:usb1="00000000" w:usb2="00000000" w:usb3="00000000" w:csb0="00000000" w:csb1="00000000"/>
    <w:embedRegular r:id="rId9" w:fontKey="{A5439A2F-3AC6-4894-83F6-EDAED97EC58F}"/>
  </w:font>
  <w:font w:name="??">
    <w:altName w:val="Times New Roman"/>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DC9B8">
    <w:pPr>
      <w:pStyle w:val="6"/>
    </w:pPr>
    <w:bookmarkStart w:id="20" w:name="_GoBack"/>
    <w:bookmarkEnd w:id="20"/>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6677F2A">
                          <w:pPr>
                            <w:pStyle w:val="6"/>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6677F2A">
                    <w:pPr>
                      <w:pStyle w:val="6"/>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620A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1">
    <w:nsid w:val="5D1A4154"/>
    <w:multiLevelType w:val="singleLevel"/>
    <w:tmpl w:val="5D1A4154"/>
    <w:lvl w:ilvl="0" w:tentative="0">
      <w:start w:val="2"/>
      <w:numFmt w:val="chineseCounting"/>
      <w:suff w:val="nothing"/>
      <w:lvlText w:val="（%1）"/>
      <w:lvlJc w:val="left"/>
      <w:pPr>
        <w:ind w:left="640" w:leftChars="0" w:firstLine="0" w:firstLineChars="0"/>
      </w:pPr>
      <w:rPr>
        <w:rFonts w:hint="eastAsia"/>
      </w:rPr>
    </w:lvl>
  </w:abstractNum>
  <w:abstractNum w:abstractNumId="2">
    <w:nsid w:val="70E0D614"/>
    <w:multiLevelType w:val="singleLevel"/>
    <w:tmpl w:val="70E0D614"/>
    <w:lvl w:ilvl="0" w:tentative="0">
      <w:start w:val="1"/>
      <w:numFmt w:val="decimal"/>
      <w:suff w:val="nothing"/>
      <w:lvlText w:val="%1．"/>
      <w:lvlJc w:val="left"/>
      <w:pPr>
        <w:ind w:left="0" w:firstLine="400"/>
      </w:pPr>
      <w:rPr>
        <w:rFonts w:hint="default"/>
        <w:b/>
        <w:bC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
  <w:rsids>
    <w:rsidRoot w:val="00000000"/>
    <w:rsid w:val="033C3005"/>
    <w:rsid w:val="0B7A6F40"/>
    <w:rsid w:val="16050CEC"/>
    <w:rsid w:val="1DB770BA"/>
    <w:rsid w:val="50067C1A"/>
    <w:rsid w:val="5777740D"/>
    <w:rsid w:val="60067040"/>
    <w:rsid w:val="67F13D08"/>
    <w:rsid w:val="6E0D2E3F"/>
    <w:rsid w:val="6EEB4B04"/>
    <w:rsid w:val="764A5A81"/>
    <w:rsid w:val="7F0B79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Normal (Web)"/>
    <w:basedOn w:val="1"/>
    <w:qFormat/>
    <w:uiPriority w:val="0"/>
    <w:rPr>
      <w:sz w:val="24"/>
    </w:rPr>
  </w:style>
  <w:style w:type="character" w:styleId="13">
    <w:name w:val="Strong"/>
    <w:basedOn w:val="12"/>
    <w:qFormat/>
    <w:uiPriority w:val="0"/>
    <w:rPr>
      <w:b/>
    </w:rPr>
  </w:style>
  <w:style w:type="paragraph" w:styleId="14">
    <w:name w:val="List Paragraph"/>
    <w:basedOn w:val="1"/>
    <w:qFormat/>
    <w:uiPriority w:val="0"/>
    <w:pPr>
      <w:ind w:firstLine="200" w:firstLineChars="200"/>
    </w:pPr>
  </w:style>
  <w:style w:type="paragraph" w:customStyle="1" w:styleId="15">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2900</Words>
  <Characters>3207</Characters>
  <Lines>124</Lines>
  <Paragraphs>51</Paragraphs>
  <TotalTime>7</TotalTime>
  <ScaleCrop>false</ScaleCrop>
  <LinksUpToDate>false</LinksUpToDate>
  <CharactersWithSpaces>3314</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一片云</cp:lastModifiedBy>
  <cp:lastPrinted>2026-01-20T12:08:06Z</cp:lastPrinted>
  <dcterms:modified xsi:type="dcterms:W3CDTF">2026-01-20T12:09:10Z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7510A5C3D0834E5EB35ED6D09C8FD865_13</vt:lpwstr>
  </property>
  <property fmtid="{D5CDD505-2E9C-101B-9397-08002B2CF9AE}" pid="4" name="KSOTemplateDocerSaveRecord">
    <vt:lpwstr>eyJoZGlkIjoiY2E2MjI0OGMyMDBmOWNjZGY2NTUxZjVmMzRjZWFiNTUiLCJ1c2VySWQiOiI5NDU0MDgwNDYifQ==</vt:lpwstr>
  </property>
</Properties>
</file>