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29AE6A">
      <w:pPr>
        <w:pStyle w:val="7"/>
        <w:rPr>
          <w:rFonts w:hint="eastAsia" w:ascii="黑体" w:hAnsi="黑体" w:eastAsia="黑体" w:cs="黑体"/>
          <w:color w:val="auto"/>
          <w:kern w:val="2"/>
          <w:sz w:val="32"/>
          <w:szCs w:val="32"/>
          <w:highlight w:val="none"/>
          <w:lang w:val="en-US" w:eastAsia="zh-CN" w:bidi="ar-SA"/>
        </w:rPr>
      </w:pPr>
      <w:bookmarkStart w:id="0" w:name="_Toc15377193"/>
      <w:bookmarkStart w:id="1" w:name="_Toc15396475"/>
      <w:bookmarkStart w:id="2" w:name="_Toc15377425"/>
      <w:bookmarkStart w:id="3" w:name="_Toc15306267"/>
      <w:bookmarkStart w:id="4" w:name="_Toc15396597"/>
      <w:bookmarkStart w:id="5" w:name="_Toc15378441"/>
      <w:r>
        <w:rPr>
          <w:rFonts w:hint="eastAsia" w:ascii="黑体" w:hAnsi="黑体" w:eastAsia="黑体" w:cs="黑体"/>
          <w:color w:val="auto"/>
          <w:kern w:val="2"/>
          <w:sz w:val="32"/>
          <w:szCs w:val="32"/>
          <w:highlight w:val="none"/>
          <w:lang w:val="en-US" w:eastAsia="zh-CN" w:bidi="ar-SA"/>
        </w:rPr>
        <w:t>附件4</w:t>
      </w:r>
    </w:p>
    <w:p w14:paraId="2F0C37C1">
      <w:pPr>
        <w:pStyle w:val="7"/>
        <w:rPr>
          <w:rFonts w:hint="eastAsia" w:ascii="Times New Roman" w:hAnsi="Times New Roman" w:eastAsia="方正小标宋简体" w:cs="Times New Roman"/>
          <w:color w:val="auto"/>
          <w:kern w:val="2"/>
          <w:sz w:val="72"/>
          <w:szCs w:val="72"/>
          <w:highlight w:val="none"/>
          <w:lang w:val="en-US" w:eastAsia="zh-CN" w:bidi="ar-SA"/>
        </w:rPr>
      </w:pPr>
    </w:p>
    <w:p w14:paraId="70B77F03">
      <w:pPr>
        <w:pStyle w:val="7"/>
        <w:rPr>
          <w:rFonts w:hint="eastAsia" w:ascii="Times New Roman" w:hAnsi="Times New Roman" w:eastAsia="方正小标宋简体" w:cs="Times New Roman"/>
          <w:color w:val="auto"/>
          <w:kern w:val="2"/>
          <w:sz w:val="72"/>
          <w:szCs w:val="72"/>
          <w:highlight w:val="none"/>
          <w:lang w:val="en-US" w:eastAsia="zh-CN" w:bidi="ar-SA"/>
        </w:rPr>
      </w:pPr>
    </w:p>
    <w:p w14:paraId="6A82F135">
      <w:pPr>
        <w:pStyle w:val="7"/>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2025年度阿坝州妇幼保健院</w:t>
      </w:r>
      <w:r>
        <w:rPr>
          <w:rFonts w:hint="eastAsia" w:ascii="Times New Roman" w:hAnsi="Times New Roman" w:eastAsia="方正小标宋简体" w:cs="Times New Roman"/>
          <w:color w:val="auto"/>
          <w:kern w:val="2"/>
          <w:sz w:val="44"/>
          <w:szCs w:val="44"/>
          <w:highlight w:val="none"/>
          <w:lang w:val="en-US" w:eastAsia="zh-CN" w:bidi="ar-SA"/>
        </w:rPr>
        <w:t>决算</w:t>
      </w:r>
    </w:p>
    <w:p w14:paraId="522D3D65">
      <w:pPr>
        <w:pStyle w:val="7"/>
        <w:jc w:val="center"/>
        <w:rPr>
          <w:rFonts w:ascii="Times New Roman" w:hAnsi="Times New Roman" w:eastAsia="方正小标宋简体"/>
          <w:color w:val="auto"/>
          <w:sz w:val="72"/>
          <w:szCs w:val="72"/>
          <w:highlight w:val="none"/>
        </w:rPr>
        <w:sectPr>
          <w:headerReference r:id="rId4" w:type="first"/>
          <w:footerReference r:id="rId6" w:type="first"/>
          <w:headerReference r:id="rId3" w:type="default"/>
          <w:footerReference r:id="rId5" w:type="default"/>
          <w:pgSz w:w="11906" w:h="16838"/>
          <w:pgMar w:top="1440" w:right="1800" w:bottom="1440" w:left="1800" w:header="851" w:footer="992" w:gutter="0"/>
          <w:pgNumType w:fmt="decimal" w:start="1"/>
          <w:cols w:space="425" w:num="1"/>
          <w:docGrid w:type="lines" w:linePitch="312" w:charSpace="0"/>
        </w:sectPr>
      </w:pPr>
      <w:r>
        <w:rPr>
          <w:rFonts w:hint="eastAsia" w:ascii="Times New Roman" w:hAnsi="Times New Roman" w:eastAsia="方正小标宋简体" w:cs="Times New Roman"/>
          <w:color w:val="auto"/>
          <w:kern w:val="2"/>
          <w:sz w:val="44"/>
          <w:szCs w:val="44"/>
          <w:highlight w:val="none"/>
          <w:lang w:val="en-US" w:eastAsia="zh-CN" w:bidi="ar-SA"/>
        </w:rPr>
        <w:t>公开文字说明范本</w:t>
      </w:r>
    </w:p>
    <w:bookmarkEnd w:id="0"/>
    <w:bookmarkEnd w:id="1"/>
    <w:bookmarkEnd w:id="2"/>
    <w:bookmarkEnd w:id="3"/>
    <w:bookmarkEnd w:id="4"/>
    <w:bookmarkEnd w:id="5"/>
    <w:p w14:paraId="02A431E3">
      <w:pPr>
        <w:widowControl/>
        <w:ind w:firstLine="3360" w:firstLineChars="700"/>
        <w:jc w:val="both"/>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158021D9">
      <w:pPr>
        <w:pStyle w:val="14"/>
        <w:rPr>
          <w:rFonts w:ascii="Times New Roman" w:hAnsi="Times New Roman"/>
          <w:color w:val="auto"/>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16</w:t>
      </w:r>
      <w:r>
        <w:rPr>
          <w:rFonts w:hint="eastAsia" w:ascii="Times New Roman" w:hAnsi="Times New Roman" w:eastAsia="仿宋_GB2312" w:cs="仿宋_GB2312"/>
          <w:color w:val="auto"/>
          <w:sz w:val="32"/>
          <w:szCs w:val="32"/>
          <w:highlight w:val="none"/>
        </w:rPr>
        <w:t>日</w:t>
      </w:r>
    </w:p>
    <w:p w14:paraId="191511EC">
      <w:pPr>
        <w:spacing w:before="0" w:beforeLines="0" w:after="0" w:afterLines="0" w:line="240" w:lineRule="auto"/>
        <w:ind w:left="0" w:leftChars="0" w:right="0" w:rightChars="0" w:firstLine="0" w:firstLineChars="0"/>
        <w:jc w:val="center"/>
      </w:pPr>
      <w:bookmarkStart w:id="6" w:name="_Toc15377196"/>
      <w:bookmarkStart w:id="7" w:name="_Toc15396599"/>
    </w:p>
    <w:p w14:paraId="1F3DE46B">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pPr>
      <w:r>
        <w:fldChar w:fldCharType="begin"/>
      </w:r>
      <w:r>
        <w:instrText xml:space="preserve">TOC \o "1-3" \h \u </w:instrText>
      </w:r>
      <w:r>
        <w:fldChar w:fldCharType="separate"/>
      </w:r>
      <w:r>
        <w:fldChar w:fldCharType="begin"/>
      </w:r>
      <w:r>
        <w:instrText xml:space="preserve"> HYPERLINK \l _Toc12157 </w:instrText>
      </w:r>
      <w: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_Toc12157 \h </w:instrText>
      </w:r>
      <w:r>
        <w:fldChar w:fldCharType="separate"/>
      </w:r>
      <w:r>
        <w:t>1</w:t>
      </w:r>
      <w:r>
        <w:fldChar w:fldCharType="end"/>
      </w:r>
      <w:r>
        <w:fldChar w:fldCharType="end"/>
      </w:r>
    </w:p>
    <w:p w14:paraId="65B9660B">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pPr>
      <w:r>
        <w:fldChar w:fldCharType="begin"/>
      </w:r>
      <w:r>
        <w:instrText xml:space="preserve"> HYPERLINK \l _Toc11962 </w:instrText>
      </w:r>
      <w:r>
        <w:fldChar w:fldCharType="separate"/>
      </w:r>
      <w:r>
        <w:rPr>
          <w:rFonts w:hint="eastAsia" w:ascii="Times New Roman" w:hAnsi="Times New Roman" w:eastAsia="黑体"/>
          <w:lang w:eastAsia="zh-CN"/>
        </w:rPr>
        <w:t xml:space="preserve">一、 </w:t>
      </w:r>
      <w:r>
        <w:rPr>
          <w:rFonts w:hint="eastAsia" w:ascii="Times New Roman" w:hAnsi="Times New Roman" w:eastAsia="黑体"/>
          <w:highlight w:val="none"/>
          <w:lang w:eastAsia="zh-CN"/>
        </w:rPr>
        <w:t>部门职责</w:t>
      </w:r>
      <w:r>
        <w:tab/>
      </w:r>
      <w:r>
        <w:fldChar w:fldCharType="begin"/>
      </w:r>
      <w:r>
        <w:instrText xml:space="preserve"> PAGEREF _Toc11962 \h </w:instrText>
      </w:r>
      <w:r>
        <w:fldChar w:fldCharType="separate"/>
      </w:r>
      <w:r>
        <w:t>1</w:t>
      </w:r>
      <w:r>
        <w:fldChar w:fldCharType="end"/>
      </w:r>
      <w:r>
        <w:fldChar w:fldCharType="end"/>
      </w:r>
    </w:p>
    <w:p w14:paraId="327D8398">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pPr>
      <w:r>
        <w:fldChar w:fldCharType="begin"/>
      </w:r>
      <w:r>
        <w:instrText xml:space="preserve"> HYPERLINK \l _Toc30982 </w:instrText>
      </w:r>
      <w: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_Toc30982 \h </w:instrText>
      </w:r>
      <w:r>
        <w:fldChar w:fldCharType="separate"/>
      </w:r>
      <w:r>
        <w:t>1</w:t>
      </w:r>
      <w:r>
        <w:fldChar w:fldCharType="end"/>
      </w:r>
      <w:r>
        <w:fldChar w:fldCharType="end"/>
      </w:r>
    </w:p>
    <w:p w14:paraId="13957C5B">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pPr>
      <w:r>
        <w:fldChar w:fldCharType="begin"/>
      </w:r>
      <w:r>
        <w:instrText xml:space="preserve"> HYPERLINK \l _Toc13642 </w:instrText>
      </w:r>
      <w: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eastAsia="方正小标宋简体" w:cs="方正小标宋简体"/>
          <w:highlight w:val="none"/>
          <w:lang w:val="en-US" w:eastAsia="zh-CN"/>
        </w:rPr>
        <w:t>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_Toc13642 \h </w:instrText>
      </w:r>
      <w:r>
        <w:fldChar w:fldCharType="separate"/>
      </w:r>
      <w:r>
        <w:t>2</w:t>
      </w:r>
      <w:r>
        <w:fldChar w:fldCharType="end"/>
      </w:r>
      <w:r>
        <w:fldChar w:fldCharType="end"/>
      </w:r>
    </w:p>
    <w:p w14:paraId="2C3FC607">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pPr>
      <w:r>
        <w:fldChar w:fldCharType="begin"/>
      </w:r>
      <w:r>
        <w:instrText xml:space="preserve"> HYPERLINK \l _Toc5496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_Toc5496 \h </w:instrText>
      </w:r>
      <w:r>
        <w:fldChar w:fldCharType="separate"/>
      </w:r>
      <w:r>
        <w:t>2</w:t>
      </w:r>
      <w:r>
        <w:fldChar w:fldCharType="end"/>
      </w:r>
      <w:r>
        <w:fldChar w:fldCharType="end"/>
      </w:r>
    </w:p>
    <w:p w14:paraId="702AAA6E">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pPr>
      <w:r>
        <w:fldChar w:fldCharType="begin"/>
      </w:r>
      <w:r>
        <w:instrText xml:space="preserve"> HYPERLINK \l _Toc27595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_Toc27595 \h </w:instrText>
      </w:r>
      <w:r>
        <w:fldChar w:fldCharType="separate"/>
      </w:r>
      <w:r>
        <w:t>2</w:t>
      </w:r>
      <w:r>
        <w:fldChar w:fldCharType="end"/>
      </w:r>
      <w:r>
        <w:fldChar w:fldCharType="end"/>
      </w:r>
    </w:p>
    <w:p w14:paraId="6A4A8B56">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pPr>
      <w:r>
        <w:fldChar w:fldCharType="begin"/>
      </w:r>
      <w:r>
        <w:instrText xml:space="preserve"> HYPERLINK \l _Toc27584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_Toc27584 \h </w:instrText>
      </w:r>
      <w:r>
        <w:fldChar w:fldCharType="separate"/>
      </w:r>
      <w:r>
        <w:t>3</w:t>
      </w:r>
      <w:r>
        <w:fldChar w:fldCharType="end"/>
      </w:r>
      <w:r>
        <w:fldChar w:fldCharType="end"/>
      </w:r>
    </w:p>
    <w:p w14:paraId="66061978">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pPr>
      <w:r>
        <w:fldChar w:fldCharType="begin"/>
      </w:r>
      <w:r>
        <w:instrText xml:space="preserve"> HYPERLINK \l _Toc32130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_Toc32130 \h </w:instrText>
      </w:r>
      <w:r>
        <w:fldChar w:fldCharType="separate"/>
      </w:r>
      <w:r>
        <w:t>4</w:t>
      </w:r>
      <w:r>
        <w:fldChar w:fldCharType="end"/>
      </w:r>
      <w:r>
        <w:fldChar w:fldCharType="end"/>
      </w:r>
    </w:p>
    <w:p w14:paraId="04888818">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pPr>
      <w:r>
        <w:fldChar w:fldCharType="begin"/>
      </w:r>
      <w:r>
        <w:instrText xml:space="preserve"> HYPERLINK \l _Toc12905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_Toc12905 \h </w:instrText>
      </w:r>
      <w:r>
        <w:fldChar w:fldCharType="separate"/>
      </w:r>
      <w:r>
        <w:t>4</w:t>
      </w:r>
      <w:r>
        <w:fldChar w:fldCharType="end"/>
      </w:r>
      <w:r>
        <w:fldChar w:fldCharType="end"/>
      </w:r>
    </w:p>
    <w:p w14:paraId="4CC8D75F">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pPr>
      <w:r>
        <w:fldChar w:fldCharType="begin"/>
      </w:r>
      <w:r>
        <w:instrText xml:space="preserve"> HYPERLINK \l _Toc13255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_Toc13255 \h </w:instrText>
      </w:r>
      <w:r>
        <w:fldChar w:fldCharType="separate"/>
      </w:r>
      <w:r>
        <w:t>7</w:t>
      </w:r>
      <w:r>
        <w:fldChar w:fldCharType="end"/>
      </w:r>
      <w:r>
        <w:fldChar w:fldCharType="end"/>
      </w:r>
    </w:p>
    <w:p w14:paraId="481686AD">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pPr>
      <w:r>
        <w:fldChar w:fldCharType="begin"/>
      </w:r>
      <w:r>
        <w:instrText xml:space="preserve"> HYPERLINK \l _Toc6581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_Toc6581 \h </w:instrText>
      </w:r>
      <w:r>
        <w:fldChar w:fldCharType="separate"/>
      </w:r>
      <w:r>
        <w:t>8</w:t>
      </w:r>
      <w:r>
        <w:fldChar w:fldCharType="end"/>
      </w:r>
      <w:r>
        <w:fldChar w:fldCharType="end"/>
      </w:r>
    </w:p>
    <w:p w14:paraId="2F02E814">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pPr>
      <w:r>
        <w:fldChar w:fldCharType="begin"/>
      </w:r>
      <w:r>
        <w:instrText xml:space="preserve"> HYPERLINK \l _Toc30977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_Toc30977 \h </w:instrText>
      </w:r>
      <w:r>
        <w:fldChar w:fldCharType="separate"/>
      </w:r>
      <w:r>
        <w:t>10</w:t>
      </w:r>
      <w:r>
        <w:fldChar w:fldCharType="end"/>
      </w:r>
      <w:r>
        <w:fldChar w:fldCharType="end"/>
      </w:r>
    </w:p>
    <w:p w14:paraId="6FA5FB22">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pPr>
      <w:r>
        <w:fldChar w:fldCharType="begin"/>
      </w:r>
      <w:r>
        <w:instrText xml:space="preserve"> HYPERLINK \l _Toc21694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_Toc21694 \h </w:instrText>
      </w:r>
      <w:r>
        <w:fldChar w:fldCharType="separate"/>
      </w:r>
      <w:r>
        <w:t>10</w:t>
      </w:r>
      <w:r>
        <w:fldChar w:fldCharType="end"/>
      </w:r>
      <w:r>
        <w:fldChar w:fldCharType="end"/>
      </w:r>
    </w:p>
    <w:p w14:paraId="6BB767CB">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pPr>
      <w:r>
        <w:fldChar w:fldCharType="begin"/>
      </w:r>
      <w:r>
        <w:instrText xml:space="preserve"> HYPERLINK \l _Toc8855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_Toc8855 \h </w:instrText>
      </w:r>
      <w:r>
        <w:fldChar w:fldCharType="separate"/>
      </w:r>
      <w:r>
        <w:t>10</w:t>
      </w:r>
      <w:r>
        <w:fldChar w:fldCharType="end"/>
      </w:r>
      <w:r>
        <w:fldChar w:fldCharType="end"/>
      </w:r>
    </w:p>
    <w:p w14:paraId="09FC7679">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textAlignment w:val="auto"/>
      </w:pPr>
      <w:r>
        <w:fldChar w:fldCharType="begin"/>
      </w:r>
      <w:r>
        <w:instrText xml:space="preserve"> HYPERLINK \l _Toc15589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_Toc15589 \h </w:instrText>
      </w:r>
      <w:r>
        <w:fldChar w:fldCharType="separate"/>
      </w:r>
      <w:r>
        <w:t>13</w:t>
      </w:r>
      <w:r>
        <w:fldChar w:fldCharType="end"/>
      </w:r>
      <w:r>
        <w:fldChar w:fldCharType="end"/>
      </w:r>
    </w:p>
    <w:p w14:paraId="78E093B3">
      <w:pPr>
        <w:pStyle w:val="14"/>
        <w:tabs>
          <w:tab w:val="right" w:leader="dot" w:pos="8306"/>
          <w:tab w:val="clear" w:pos="8296"/>
        </w:tabs>
      </w:pPr>
      <w:r>
        <w:fldChar w:fldCharType="begin"/>
      </w:r>
      <w:r>
        <w:instrText xml:space="preserve"> HYPERLINK \l _Toc25861 </w:instrText>
      </w:r>
      <w:r>
        <w:fldChar w:fldCharType="separate"/>
      </w:r>
      <w:r>
        <w:rPr>
          <w:rFonts w:hint="eastAsia" w:ascii="Times New Roman" w:hAnsi="Times New Roman" w:eastAsia="黑体"/>
          <w:szCs w:val="44"/>
          <w:highlight w:val="none"/>
        </w:rPr>
        <w:t>第四部分</w:t>
      </w:r>
      <w:r>
        <w:rPr>
          <w:rFonts w:hint="eastAsia" w:ascii="Times New Roman" w:hAnsi="Times New Roman" w:eastAsia="黑体"/>
          <w:szCs w:val="44"/>
          <w:highlight w:val="none"/>
          <w:lang w:val="en-US" w:eastAsia="zh-CN"/>
        </w:rPr>
        <w:t xml:space="preserve"> </w:t>
      </w:r>
      <w:r>
        <w:rPr>
          <w:rFonts w:hint="eastAsia" w:ascii="Times New Roman" w:hAnsi="Times New Roman" w:eastAsia="黑体"/>
          <w:szCs w:val="44"/>
          <w:highlight w:val="none"/>
        </w:rPr>
        <w:t xml:space="preserve"> 附件</w:t>
      </w:r>
      <w:r>
        <w:tab/>
      </w:r>
      <w:r>
        <w:fldChar w:fldCharType="begin"/>
      </w:r>
      <w:r>
        <w:instrText xml:space="preserve"> PAGEREF _Toc25861 \h </w:instrText>
      </w:r>
      <w:r>
        <w:fldChar w:fldCharType="separate"/>
      </w:r>
      <w:r>
        <w:t>16</w:t>
      </w:r>
      <w:r>
        <w:fldChar w:fldCharType="end"/>
      </w:r>
      <w:r>
        <w:fldChar w:fldCharType="end"/>
      </w:r>
    </w:p>
    <w:p w14:paraId="54ECE9F3">
      <w:pPr>
        <w:pStyle w:val="14"/>
        <w:tabs>
          <w:tab w:val="right" w:leader="dot" w:pos="8306"/>
          <w:tab w:val="clear" w:pos="8296"/>
        </w:tabs>
      </w:pPr>
      <w:r>
        <w:fldChar w:fldCharType="begin"/>
      </w:r>
      <w:r>
        <w:instrText xml:space="preserve"> HYPERLINK \l _Toc11711 </w:instrText>
      </w:r>
      <w:r>
        <w:fldChar w:fldCharType="separate"/>
      </w:r>
      <w:r>
        <w:rPr>
          <w:rFonts w:hint="eastAsia" w:ascii="Times New Roman" w:hAnsi="Times New Roman" w:eastAsia="黑体" w:cs="黑体"/>
          <w:szCs w:val="32"/>
          <w:highlight w:val="none"/>
        </w:rPr>
        <w:t>附件</w:t>
      </w:r>
      <w:r>
        <w:rPr>
          <w:rFonts w:hint="eastAsia" w:ascii="Times New Roman" w:hAnsi="Times New Roman" w:eastAsia="黑体" w:cs="黑体"/>
          <w:szCs w:val="32"/>
          <w:highlight w:val="none"/>
          <w:lang w:val="en-US" w:eastAsia="zh-CN"/>
        </w:rPr>
        <w:t>1</w:t>
      </w:r>
      <w:r>
        <w:tab/>
      </w:r>
      <w:r>
        <w:fldChar w:fldCharType="begin"/>
      </w:r>
      <w:r>
        <w:instrText xml:space="preserve"> PAGEREF _Toc11711 \h </w:instrText>
      </w:r>
      <w:r>
        <w:fldChar w:fldCharType="separate"/>
      </w:r>
      <w:r>
        <w:t>16</w:t>
      </w:r>
      <w:r>
        <w:fldChar w:fldCharType="end"/>
      </w:r>
      <w:r>
        <w:fldChar w:fldCharType="end"/>
      </w:r>
    </w:p>
    <w:p w14:paraId="616231BF">
      <w:pPr>
        <w:pStyle w:val="14"/>
        <w:tabs>
          <w:tab w:val="right" w:leader="dot" w:pos="8306"/>
          <w:tab w:val="clear" w:pos="8296"/>
        </w:tabs>
      </w:pPr>
      <w:r>
        <w:fldChar w:fldCharType="begin"/>
      </w:r>
      <w:r>
        <w:instrText xml:space="preserve"> HYPERLINK \l _Toc25861 </w:instrText>
      </w:r>
      <w:r>
        <w:fldChar w:fldCharType="separate"/>
      </w:r>
      <w:r>
        <w:rPr>
          <w:rFonts w:hint="eastAsia" w:ascii="Times New Roman" w:hAnsi="Times New Roman" w:eastAsia="黑体"/>
          <w:szCs w:val="44"/>
          <w:highlight w:val="none"/>
        </w:rPr>
        <w:t>第</w:t>
      </w:r>
      <w:r>
        <w:rPr>
          <w:rFonts w:hint="eastAsia" w:ascii="Times New Roman" w:hAnsi="Times New Roman" w:eastAsia="黑体"/>
          <w:szCs w:val="44"/>
          <w:highlight w:val="none"/>
          <w:lang w:val="en-US" w:eastAsia="zh-CN"/>
        </w:rPr>
        <w:t>五</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ascii="Times New Roman" w:hAnsi="Times New Roman" w:eastAsia="黑体"/>
          <w:szCs w:val="44"/>
          <w:highlight w:val="none"/>
        </w:rPr>
        <w:t xml:space="preserve"> 附</w:t>
      </w:r>
      <w:r>
        <w:rPr>
          <w:rFonts w:hint="eastAsia" w:ascii="Times New Roman" w:hAnsi="Times New Roman" w:eastAsia="黑体"/>
          <w:szCs w:val="44"/>
          <w:highlight w:val="none"/>
          <w:lang w:val="en-US" w:eastAsia="zh-CN"/>
        </w:rPr>
        <w:t>表</w:t>
      </w:r>
      <w:r>
        <w:tab/>
      </w:r>
      <w:r>
        <w:rPr>
          <w:rFonts w:hint="eastAsia"/>
          <w:lang w:val="en-US" w:eastAsia="zh-CN"/>
        </w:rPr>
        <w:t>5</w:t>
      </w:r>
      <w:r>
        <w:fldChar w:fldCharType="end"/>
      </w:r>
      <w:r>
        <w:rPr>
          <w:rFonts w:hint="eastAsia"/>
          <w:lang w:val="en-US" w:eastAsia="zh-CN"/>
        </w:rPr>
        <w:t>6</w:t>
      </w:r>
    </w:p>
    <w:p w14:paraId="6FBA01F1">
      <w:pPr>
        <w:pStyle w:val="2"/>
      </w:pPr>
    </w:p>
    <w:p w14:paraId="7F6A8B08">
      <w:pPr>
        <w:pStyle w:val="2"/>
        <w:ind w:left="0" w:leftChars="0" w:firstLine="0" w:firstLineChars="0"/>
        <w:sectPr>
          <w:headerReference r:id="rId7" w:type="default"/>
          <w:footerReference r:id="rId8" w:type="default"/>
          <w:pgSz w:w="11906" w:h="16838"/>
          <w:pgMar w:top="1440" w:right="1800" w:bottom="1440" w:left="1800" w:header="851" w:footer="992" w:gutter="0"/>
          <w:pgNumType w:fmt="decimal" w:start="1"/>
          <w:cols w:space="425" w:num="1"/>
          <w:docGrid w:type="lines" w:linePitch="312" w:charSpace="0"/>
        </w:sectPr>
      </w:pPr>
    </w:p>
    <w:p w14:paraId="328BD955">
      <w:pPr>
        <w:pStyle w:val="3"/>
        <w:ind w:firstLine="2209" w:firstLineChars="500"/>
        <w:jc w:val="both"/>
        <w:rPr>
          <w:rFonts w:ascii="Times New Roman" w:hAnsi="Times New Roman" w:eastAsia="黑体"/>
          <w:color w:val="auto"/>
          <w:sz w:val="32"/>
          <w:szCs w:val="32"/>
          <w:highlight w:val="none"/>
        </w:rPr>
      </w:pPr>
      <w:r>
        <w:fldChar w:fldCharType="end"/>
      </w:r>
      <w:bookmarkStart w:id="8" w:name="_Toc13192"/>
      <w:bookmarkStart w:id="9" w:name="_Toc12157"/>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2"/>
          <w:rFonts w:hint="eastAsia" w:ascii="Times New Roman" w:hAnsi="Times New Roman" w:eastAsia="方正小标宋简体" w:cs="方正小标宋简体"/>
          <w:b w:val="0"/>
          <w:bCs w:val="0"/>
          <w:color w:val="auto"/>
          <w:highlight w:val="none"/>
        </w:rPr>
        <w:t>部门概况</w:t>
      </w:r>
      <w:bookmarkEnd w:id="6"/>
      <w:bookmarkEnd w:id="7"/>
      <w:bookmarkEnd w:id="8"/>
      <w:bookmarkEnd w:id="9"/>
    </w:p>
    <w:p w14:paraId="47D99914">
      <w:pPr>
        <w:pStyle w:val="4"/>
        <w:numPr>
          <w:ilvl w:val="0"/>
          <w:numId w:val="1"/>
        </w:numPr>
        <w:rPr>
          <w:rFonts w:hint="eastAsia" w:ascii="Times New Roman" w:hAnsi="Times New Roman" w:eastAsia="黑体"/>
          <w:b w:val="0"/>
          <w:color w:val="auto"/>
          <w:highlight w:val="none"/>
          <w:lang w:eastAsia="zh-CN"/>
        </w:rPr>
      </w:pPr>
      <w:bookmarkStart w:id="10" w:name="_Toc11962"/>
      <w:bookmarkStart w:id="11" w:name="_Toc3995"/>
      <w:r>
        <w:rPr>
          <w:rFonts w:hint="eastAsia" w:ascii="Times New Roman" w:hAnsi="Times New Roman" w:eastAsia="黑体"/>
          <w:b w:val="0"/>
          <w:color w:val="auto"/>
          <w:highlight w:val="none"/>
          <w:lang w:eastAsia="zh-CN"/>
        </w:rPr>
        <w:t>部门职责</w:t>
      </w:r>
      <w:bookmarkEnd w:id="10"/>
      <w:bookmarkEnd w:id="11"/>
    </w:p>
    <w:p w14:paraId="4EE873A2">
      <w:pPr>
        <w:pStyle w:val="18"/>
        <w:widowControl/>
        <w:spacing w:beforeAutospacing="0" w:afterAutospacing="0" w:line="560" w:lineRule="exact"/>
        <w:ind w:right="75" w:firstLine="640" w:firstLineChars="200"/>
        <w:rPr>
          <w:rFonts w:hint="eastAsia"/>
          <w:lang w:eastAsia="zh-CN"/>
        </w:rPr>
      </w:pPr>
      <w:r>
        <w:rPr>
          <w:rFonts w:hint="eastAsia" w:ascii="仿宋_GB2312" w:hAnsi="仿宋_GB2312" w:eastAsia="仿宋_GB2312" w:cs="仿宋_GB2312"/>
          <w:kern w:val="0"/>
          <w:sz w:val="32"/>
          <w:szCs w:val="32"/>
          <w:lang w:val="en-US" w:eastAsia="zh-CN"/>
        </w:rPr>
        <w:t>我单位</w:t>
      </w:r>
      <w:r>
        <w:rPr>
          <w:rFonts w:hint="eastAsia" w:ascii="仿宋_GB2312" w:hAnsi="仿宋_GB2312" w:eastAsia="仿宋_GB2312" w:cs="仿宋_GB2312"/>
          <w:kern w:val="0"/>
          <w:sz w:val="32"/>
          <w:szCs w:val="32"/>
        </w:rPr>
        <w:t>提供以下公共卫生服务</w:t>
      </w:r>
      <w:r>
        <w:rPr>
          <w:rFonts w:hint="eastAsia" w:ascii="仿宋_GB2312" w:hAnsi="仿宋_GB2312" w:eastAsia="仿宋_GB2312" w:cs="仿宋_GB2312"/>
          <w:sz w:val="32"/>
          <w:szCs w:val="32"/>
        </w:rPr>
        <w:t>：（1）妇女保健服务；（2）儿童保健服务；（3）妇幼卫生监测和信息管理；（4）妇幼保健健康教育与健康促进工作；（5）受卫生行政部门委托对本行政区内妇幼卫生工作进行督导、考核和评价；（6）加强妇幼保健技术培训，开展妇幼卫生。生殖健康的应用性科学研究，推广母婴保健适宜技术；（7）协助卫生行政部门制定本行政区内妇幼卫生相关政策、技术规范及管理制度；（8）完成本级和上级卫生行政部门下达的指令性妇幼公共卫生任务。</w:t>
      </w:r>
    </w:p>
    <w:p w14:paraId="4E80C8CD">
      <w:pPr>
        <w:pStyle w:val="4"/>
        <w:rPr>
          <w:rStyle w:val="33"/>
          <w:rFonts w:ascii="Times New Roman" w:hAnsi="Times New Roman"/>
          <w:b w:val="0"/>
          <w:bCs w:val="0"/>
          <w:color w:val="auto"/>
          <w:highlight w:val="none"/>
        </w:rPr>
      </w:pPr>
      <w:bookmarkStart w:id="12" w:name="_Toc27359"/>
      <w:bookmarkStart w:id="13" w:name="_Toc30982"/>
      <w:bookmarkStart w:id="14" w:name="_Toc15396601"/>
      <w:bookmarkStart w:id="15" w:name="_Toc15377200"/>
      <w:r>
        <w:rPr>
          <w:rFonts w:hint="eastAsia" w:ascii="Times New Roman" w:hAnsi="Times New Roman" w:eastAsia="黑体"/>
          <w:b w:val="0"/>
          <w:color w:val="auto"/>
          <w:highlight w:val="none"/>
        </w:rPr>
        <w:t>二、机</w:t>
      </w:r>
      <w:r>
        <w:rPr>
          <w:rStyle w:val="33"/>
          <w:rFonts w:hint="eastAsia" w:ascii="Times New Roman" w:hAnsi="Times New Roman" w:eastAsia="黑体"/>
          <w:b w:val="0"/>
          <w:bCs w:val="0"/>
          <w:color w:val="auto"/>
          <w:highlight w:val="none"/>
        </w:rPr>
        <w:t>构设置</w:t>
      </w:r>
      <w:bookmarkEnd w:id="12"/>
      <w:bookmarkEnd w:id="13"/>
      <w:bookmarkEnd w:id="14"/>
      <w:bookmarkEnd w:id="15"/>
    </w:p>
    <w:p w14:paraId="07E850D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阿坝州妇幼保健院</w:t>
      </w:r>
      <w:r>
        <w:rPr>
          <w:rFonts w:hint="eastAsia" w:eastAsia="仿宋_GB2312" w:cs="仿宋_GB2312"/>
          <w:color w:val="auto"/>
          <w:sz w:val="32"/>
          <w:szCs w:val="32"/>
          <w:highlight w:val="none"/>
          <w:lang w:val="en-US" w:eastAsia="zh-CN"/>
        </w:rPr>
        <w:t>隶</w:t>
      </w:r>
      <w:r>
        <w:rPr>
          <w:rFonts w:hint="eastAsia" w:ascii="Times New Roman" w:hAnsi="Times New Roman" w:eastAsia="仿宋_GB2312" w:cs="仿宋_GB2312"/>
          <w:color w:val="auto"/>
          <w:sz w:val="32"/>
          <w:szCs w:val="32"/>
          <w:highlight w:val="none"/>
        </w:rPr>
        <w:t>属</w:t>
      </w:r>
      <w:r>
        <w:rPr>
          <w:rFonts w:hint="eastAsia" w:eastAsia="仿宋_GB2312" w:cs="仿宋_GB2312"/>
          <w:color w:val="auto"/>
          <w:sz w:val="32"/>
          <w:szCs w:val="32"/>
          <w:highlight w:val="none"/>
          <w:lang w:val="en-US" w:eastAsia="zh-CN"/>
        </w:rPr>
        <w:t>于阿坝州卫生健康委员会，</w:t>
      </w:r>
      <w:r>
        <w:rPr>
          <w:rFonts w:hint="eastAsia" w:ascii="仿宋_GB2312" w:hAnsi="仿宋_GB2312" w:eastAsia="仿宋_GB2312" w:cs="仿宋_GB2312"/>
          <w:sz w:val="32"/>
          <w:szCs w:val="32"/>
        </w:rPr>
        <w:t>成立于1986年6月，属阿坝州财政局一级预算单位，执行政府会计制度。根据阿编发〔2015〕44号文件要求，2016年8月，阿坝州妇幼保健院与阿坝州计划生育避孕药具管理中心整合成立阿坝州妇幼保健计划生育服务中心，挂</w:t>
      </w:r>
      <w:r>
        <w:rPr>
          <w:rFonts w:hint="eastAsia" w:ascii="仿宋_GB2312" w:hAnsi="仿宋_GB2312" w:eastAsia="仿宋_GB2312" w:cs="仿宋_GB2312"/>
          <w:sz w:val="32"/>
          <w:szCs w:val="32"/>
          <w:lang w:val="en-US" w:eastAsia="zh-CN"/>
        </w:rPr>
        <w:t>阿坝</w:t>
      </w:r>
      <w:r>
        <w:rPr>
          <w:rFonts w:hint="eastAsia" w:ascii="仿宋_GB2312" w:hAnsi="仿宋_GB2312" w:eastAsia="仿宋_GB2312" w:cs="仿宋_GB2312"/>
          <w:sz w:val="32"/>
          <w:szCs w:val="32"/>
        </w:rPr>
        <w:t>州妇幼保健院、</w:t>
      </w:r>
      <w:r>
        <w:rPr>
          <w:rFonts w:hint="eastAsia" w:ascii="仿宋_GB2312" w:hAnsi="仿宋_GB2312" w:eastAsia="仿宋_GB2312" w:cs="仿宋_GB2312"/>
          <w:sz w:val="32"/>
          <w:szCs w:val="32"/>
          <w:lang w:val="en-US" w:eastAsia="zh-CN"/>
        </w:rPr>
        <w:t>阿坝</w:t>
      </w:r>
      <w:r>
        <w:rPr>
          <w:rFonts w:hint="eastAsia" w:ascii="仿宋_GB2312" w:hAnsi="仿宋_GB2312" w:eastAsia="仿宋_GB2312" w:cs="仿宋_GB2312"/>
          <w:sz w:val="32"/>
          <w:szCs w:val="32"/>
        </w:rPr>
        <w:t>州计划生育避孕药具管理中心牌子。</w:t>
      </w:r>
      <w:r>
        <w:rPr>
          <w:rFonts w:hint="eastAsia" w:ascii="仿宋_GB2312" w:hAnsi="仿宋_GB2312" w:eastAsia="仿宋_GB2312" w:cs="仿宋_GB2312"/>
          <w:sz w:val="32"/>
          <w:szCs w:val="32"/>
          <w:lang w:val="en-US" w:eastAsia="zh-CN"/>
        </w:rPr>
        <w:t>2023年2月更名为阿坝州妇幼保健院，加</w:t>
      </w:r>
      <w:r>
        <w:rPr>
          <w:rFonts w:hint="eastAsia" w:ascii="仿宋_GB2312" w:hAnsi="仿宋_GB2312" w:eastAsia="仿宋_GB2312" w:cs="仿宋_GB2312"/>
          <w:sz w:val="32"/>
          <w:szCs w:val="32"/>
        </w:rPr>
        <w:t>挂</w:t>
      </w:r>
      <w:r>
        <w:rPr>
          <w:rFonts w:hint="eastAsia" w:ascii="仿宋_GB2312" w:hAnsi="仿宋_GB2312" w:eastAsia="仿宋_GB2312" w:cs="仿宋_GB2312"/>
          <w:sz w:val="32"/>
          <w:szCs w:val="32"/>
          <w:lang w:val="en-US" w:eastAsia="zh-CN"/>
        </w:rPr>
        <w:t>阿坝</w:t>
      </w:r>
      <w:r>
        <w:rPr>
          <w:rFonts w:hint="eastAsia" w:ascii="仿宋_GB2312" w:hAnsi="仿宋_GB2312" w:eastAsia="仿宋_GB2312" w:cs="仿宋_GB2312"/>
          <w:sz w:val="32"/>
          <w:szCs w:val="32"/>
        </w:rPr>
        <w:t>州妇幼保健计划生育服务中心</w:t>
      </w:r>
      <w:r>
        <w:rPr>
          <w:rFonts w:hint="eastAsia" w:ascii="仿宋_GB2312" w:hAnsi="仿宋_GB2312" w:eastAsia="仿宋_GB2312" w:cs="仿宋_GB2312"/>
          <w:sz w:val="32"/>
          <w:szCs w:val="32"/>
          <w:lang w:val="en-US" w:eastAsia="zh-CN"/>
        </w:rPr>
        <w:t>牌子。</w:t>
      </w:r>
      <w:r>
        <w:rPr>
          <w:rFonts w:hint="eastAsia" w:ascii="仿宋_GB2312" w:hAnsi="仿宋_GB2312" w:eastAsia="仿宋_GB2312" w:cs="仿宋_GB2312"/>
          <w:color w:val="000000"/>
          <w:sz w:val="32"/>
          <w:szCs w:val="32"/>
          <w:lang w:val="en-US" w:eastAsia="zh-CN"/>
        </w:rPr>
        <w:t>单位</w:t>
      </w:r>
      <w:r>
        <w:rPr>
          <w:rFonts w:hint="eastAsia" w:ascii="仿宋_GB2312" w:hAnsi="仿宋_GB2312" w:eastAsia="仿宋_GB2312" w:cs="仿宋_GB2312"/>
          <w:color w:val="000000"/>
          <w:sz w:val="32"/>
          <w:szCs w:val="32"/>
        </w:rPr>
        <w:t>下设预防艾滋病母婴传播管理办公室、公共卫生管理科、妇女孕产保健科、儿童保健科、</w:t>
      </w:r>
      <w:r>
        <w:rPr>
          <w:rFonts w:hint="eastAsia" w:ascii="仿宋_GB2312" w:hAnsi="仿宋_GB2312" w:eastAsia="仿宋_GB2312" w:cs="仿宋_GB2312"/>
          <w:color w:val="000000"/>
          <w:sz w:val="32"/>
          <w:szCs w:val="32"/>
          <w:lang w:val="en-US" w:eastAsia="zh-CN"/>
        </w:rPr>
        <w:t>不孕不育专科、中医科、全科门诊、</w:t>
      </w:r>
      <w:r>
        <w:rPr>
          <w:rFonts w:hint="eastAsia" w:ascii="仿宋_GB2312" w:hAnsi="仿宋_GB2312" w:eastAsia="仿宋_GB2312" w:cs="仿宋_GB2312"/>
          <w:color w:val="000000"/>
          <w:sz w:val="32"/>
          <w:szCs w:val="32"/>
        </w:rPr>
        <w:t>检验科、药械科、护理部、办公室、</w:t>
      </w:r>
      <w:r>
        <w:rPr>
          <w:rFonts w:hint="eastAsia" w:ascii="仿宋_GB2312" w:hAnsi="仿宋_GB2312" w:eastAsia="仿宋_GB2312" w:cs="仿宋_GB2312"/>
          <w:color w:val="000000"/>
          <w:sz w:val="32"/>
          <w:szCs w:val="32"/>
          <w:lang w:val="en-US" w:eastAsia="zh-CN"/>
        </w:rPr>
        <w:t>医务管理与科学技术教育</w:t>
      </w:r>
      <w:r>
        <w:rPr>
          <w:rFonts w:hint="eastAsia" w:ascii="仿宋_GB2312" w:hAnsi="仿宋_GB2312" w:eastAsia="仿宋_GB2312" w:cs="仿宋_GB2312"/>
          <w:color w:val="000000"/>
          <w:sz w:val="32"/>
          <w:szCs w:val="32"/>
        </w:rPr>
        <w:t>科、</w:t>
      </w:r>
      <w:r>
        <w:rPr>
          <w:rFonts w:hint="eastAsia" w:ascii="仿宋_GB2312" w:hAnsi="仿宋_GB2312" w:eastAsia="仿宋_GB2312" w:cs="仿宋_GB2312"/>
          <w:color w:val="000000"/>
          <w:sz w:val="32"/>
          <w:szCs w:val="32"/>
          <w:lang w:val="en-US" w:eastAsia="zh-CN"/>
        </w:rPr>
        <w:t>医院感染管理</w:t>
      </w:r>
      <w:r>
        <w:rPr>
          <w:rFonts w:hint="eastAsia" w:ascii="仿宋_GB2312" w:hAnsi="仿宋_GB2312" w:eastAsia="仿宋_GB2312" w:cs="仿宋_GB2312"/>
          <w:color w:val="000000"/>
          <w:sz w:val="32"/>
          <w:szCs w:val="32"/>
        </w:rPr>
        <w:t>科、财务后勤</w:t>
      </w:r>
      <w:r>
        <w:rPr>
          <w:rFonts w:hint="eastAsia" w:ascii="仿宋_GB2312" w:hAnsi="仿宋_GB2312" w:eastAsia="仿宋_GB2312" w:cs="仿宋_GB2312"/>
          <w:color w:val="000000"/>
          <w:sz w:val="32"/>
          <w:szCs w:val="32"/>
          <w:lang w:val="en-US" w:eastAsia="zh-CN"/>
        </w:rPr>
        <w:t>保障</w:t>
      </w:r>
      <w:r>
        <w:rPr>
          <w:rFonts w:hint="eastAsia" w:ascii="仿宋_GB2312" w:hAnsi="仿宋_GB2312" w:eastAsia="仿宋_GB2312" w:cs="仿宋_GB2312"/>
          <w:color w:val="000000"/>
          <w:sz w:val="32"/>
          <w:szCs w:val="32"/>
        </w:rPr>
        <w:t>科共</w:t>
      </w: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000000"/>
          <w:sz w:val="32"/>
          <w:szCs w:val="32"/>
        </w:rPr>
        <w:t>个科室。</w:t>
      </w:r>
      <w:r>
        <w:rPr>
          <w:rFonts w:hint="eastAsia" w:ascii="仿宋_GB2312" w:hAnsi="仿宋_GB2312" w:eastAsia="仿宋_GB2312" w:cs="仿宋_GB2312"/>
          <w:color w:val="000000"/>
          <w:sz w:val="32"/>
          <w:szCs w:val="32"/>
          <w:lang w:val="en-US" w:eastAsia="zh-CN"/>
        </w:rPr>
        <w:t>2022年12月完成了</w:t>
      </w:r>
      <w:r>
        <w:rPr>
          <w:rFonts w:hint="eastAsia" w:ascii="仿宋_GB2312" w:hAnsi="仿宋_GB2312" w:eastAsia="仿宋_GB2312" w:cs="仿宋_GB2312"/>
          <w:sz w:val="32"/>
          <w:szCs w:val="32"/>
          <w:lang w:val="en-US" w:eastAsia="zh-CN"/>
        </w:rPr>
        <w:t>阿坝州</w:t>
      </w:r>
      <w:r>
        <w:rPr>
          <w:rFonts w:hint="eastAsia" w:ascii="仿宋_GB2312" w:hAnsi="仿宋_GB2312" w:eastAsia="仿宋_GB2312" w:cs="仿宋_GB2312"/>
          <w:sz w:val="32"/>
          <w:szCs w:val="32"/>
        </w:rPr>
        <w:t>州</w:t>
      </w:r>
      <w:r>
        <w:rPr>
          <w:rFonts w:hint="eastAsia" w:ascii="仿宋_GB2312" w:hAnsi="仿宋_GB2312" w:eastAsia="仿宋_GB2312" w:cs="仿宋_GB2312"/>
          <w:sz w:val="32"/>
          <w:szCs w:val="32"/>
          <w:lang w:val="en-US" w:eastAsia="zh-CN"/>
        </w:rPr>
        <w:t>妇幼保健院爱幼佑托育园并</w:t>
      </w:r>
      <w:r>
        <w:rPr>
          <w:rFonts w:hint="eastAsia" w:ascii="仿宋_GB2312" w:hAnsi="仿宋_GB2312" w:eastAsia="仿宋_GB2312" w:cs="仿宋_GB2312"/>
          <w:color w:val="000000"/>
          <w:sz w:val="32"/>
          <w:szCs w:val="32"/>
          <w:lang w:val="en-US" w:eastAsia="zh-CN"/>
        </w:rPr>
        <w:t>于2023年投入使用</w:t>
      </w:r>
      <w:r>
        <w:rPr>
          <w:rFonts w:hint="eastAsia" w:ascii="仿宋_GB2312" w:hAnsi="仿宋_GB2312" w:eastAsia="仿宋_GB2312" w:cs="仿宋_GB2312"/>
          <w:sz w:val="32"/>
          <w:szCs w:val="32"/>
          <w:lang w:val="en-US" w:eastAsia="zh-CN"/>
        </w:rPr>
        <w:t>。</w:t>
      </w:r>
    </w:p>
    <w:p w14:paraId="36A88AD2">
      <w:pPr>
        <w:pStyle w:val="3"/>
        <w:jc w:val="center"/>
        <w:rPr>
          <w:rFonts w:ascii="Times New Roman" w:hAnsi="Times New Roman"/>
          <w:color w:val="auto"/>
          <w:highlight w:val="none"/>
        </w:rPr>
      </w:pPr>
      <w:bookmarkStart w:id="16" w:name="_Toc15396602"/>
      <w:bookmarkStart w:id="17" w:name="_Toc4037"/>
      <w:bookmarkStart w:id="18" w:name="_Toc13642"/>
      <w:bookmarkStart w:id="19"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bookmarkEnd w:id="18"/>
      <w:bookmarkEnd w:id="19"/>
    </w:p>
    <w:p w14:paraId="44BAC7B9">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3"/>
          <w:rFonts w:hint="eastAsia" w:ascii="Times New Roman" w:hAnsi="Times New Roman" w:eastAsia="黑体"/>
          <w:b w:val="0"/>
          <w:color w:val="auto"/>
          <w:highlight w:val="none"/>
        </w:rPr>
      </w:pPr>
      <w:bookmarkStart w:id="20" w:name="_Toc5496"/>
      <w:bookmarkStart w:id="21" w:name="_Toc15396603"/>
      <w:bookmarkStart w:id="22" w:name="_Toc15377205"/>
      <w:bookmarkStart w:id="23" w:name="_Toc11632"/>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3"/>
          <w:rFonts w:hint="eastAsia" w:ascii="Times New Roman" w:hAnsi="Times New Roman" w:eastAsia="黑体"/>
          <w:b w:val="0"/>
          <w:color w:val="auto"/>
          <w:highlight w:val="none"/>
        </w:rPr>
        <w:t>入支出决算总体情况说明</w:t>
      </w:r>
      <w:bookmarkEnd w:id="20"/>
      <w:bookmarkEnd w:id="21"/>
      <w:bookmarkEnd w:id="22"/>
      <w:bookmarkEnd w:id="23"/>
    </w:p>
    <w:p w14:paraId="639851D5">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bookmarkStart w:id="24" w:name="_Toc24075"/>
      <w:bookmarkStart w:id="25" w:name="_Toc17067"/>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1756.43</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100.25</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5.4</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2025年项目经费减少。</w:t>
      </w:r>
      <w:bookmarkEnd w:id="24"/>
      <w:bookmarkEnd w:id="25"/>
    </w:p>
    <w:p w14:paraId="2B69FA4C">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b w:val="0"/>
          <w:bCs w:val="0"/>
          <w:sz w:val="32"/>
          <w:szCs w:val="32"/>
        </w:rPr>
        <w:object>
          <v:shape id="_x0000_i1025" o:spt="75" type="#_x0000_t75" style="height:269.1pt;width:388.6pt;" o:ole="t" filled="f" o:preferrelative="t" stroked="f" coordsize="21600,21600">
            <v:path/>
            <v:fill on="f" focussize="0,0"/>
            <v:stroke on="f"/>
            <v:imagedata r:id="rId12" o:title=""/>
            <o:lock v:ext="edit" aspectratio="t"/>
            <w10:wrap type="none"/>
            <w10:anchorlock/>
          </v:shape>
          <o:OLEObject Type="Embed" ProgID="Excel.Chart.8" ShapeID="_x0000_i1025" DrawAspect="Content" ObjectID="_1468075725" r:id="rId11">
            <o:LockedField>false</o:LockedField>
          </o:OLEObject>
        </w:object>
      </w:r>
    </w:p>
    <w:p w14:paraId="3EAB06C6">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6" w:name="_Toc25428"/>
      <w:bookmarkStart w:id="27" w:name="_Toc15396604"/>
      <w:bookmarkStart w:id="28" w:name="_Toc27595"/>
      <w:bookmarkStart w:id="29" w:name="_Toc15377206"/>
      <w:r>
        <w:rPr>
          <w:rFonts w:hint="eastAsia" w:ascii="Times New Roman" w:hAnsi="Times New Roman" w:eastAsia="黑体"/>
          <w:color w:val="auto"/>
          <w:sz w:val="32"/>
          <w:szCs w:val="32"/>
          <w:highlight w:val="none"/>
          <w:lang w:eastAsia="zh-CN"/>
        </w:rPr>
        <w:t>二、收入决算情况说明</w:t>
      </w:r>
      <w:bookmarkEnd w:id="26"/>
      <w:bookmarkEnd w:id="27"/>
      <w:bookmarkEnd w:id="28"/>
      <w:bookmarkEnd w:id="29"/>
    </w:p>
    <w:p w14:paraId="24DA5665">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30" w:name="_Toc20598"/>
      <w:bookmarkStart w:id="31" w:name="_Toc12888"/>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1745.18</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1742.59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99.85</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2.6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0.14</w:t>
      </w:r>
      <w:r>
        <w:rPr>
          <w:rFonts w:hint="eastAsia" w:ascii="Times New Roman" w:hAnsi="Times New Roman" w:eastAsia="仿宋_GB2312" w:cs="仿宋_GB2312"/>
          <w:color w:val="auto"/>
          <w:sz w:val="32"/>
          <w:szCs w:val="32"/>
          <w:highlight w:val="none"/>
          <w:lang w:eastAsia="zh-CN"/>
        </w:rPr>
        <w:t>%。</w:t>
      </w:r>
      <w:bookmarkEnd w:id="30"/>
      <w:bookmarkEnd w:id="31"/>
    </w:p>
    <w:p w14:paraId="53B3D4BA">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仿宋" w:hAnsi="仿宋" w:eastAsia="仿宋"/>
          <w:color w:val="auto"/>
          <w:sz w:val="32"/>
          <w:szCs w:val="32"/>
          <w:highlight w:val="none"/>
          <w:lang w:eastAsia="zh-CN"/>
        </w:rPr>
        <w:object>
          <v:shape id="_x0000_i1026" o:spt="75" type="#_x0000_t75" style="height:222.75pt;width:366.75pt;" o:ole="t" filled="f" o:preferrelative="t" stroked="f" coordsize="21600,21600">
            <v:path/>
            <v:fill on="f" focussize="0,0"/>
            <v:stroke on="f"/>
            <v:imagedata r:id="rId14" o:title=""/>
            <o:lock v:ext="edit" aspectratio="t"/>
            <w10:wrap type="none"/>
            <w10:anchorlock/>
          </v:shape>
          <o:OLEObject Type="Embed" ProgID="Excel.Chart.8" ShapeID="_x0000_i1026" DrawAspect="Content" ObjectID="_1468075726" r:id="rId13">
            <o:LockedField>false</o:LockedField>
          </o:OLEObject>
        </w:object>
      </w:r>
    </w:p>
    <w:p w14:paraId="1EA6AB26">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3"/>
          <w:rFonts w:hint="eastAsia" w:ascii="Times New Roman" w:hAnsi="Times New Roman" w:eastAsia="黑体"/>
          <w:b w:val="0"/>
          <w:color w:val="auto"/>
          <w:highlight w:val="none"/>
        </w:rPr>
      </w:pPr>
      <w:bookmarkStart w:id="32" w:name="_Toc27584"/>
      <w:bookmarkStart w:id="33" w:name="_Toc31777"/>
      <w:bookmarkStart w:id="34" w:name="_Toc15377207"/>
      <w:bookmarkStart w:id="35"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3"/>
          <w:rFonts w:hint="eastAsia" w:ascii="Times New Roman" w:hAnsi="Times New Roman" w:eastAsia="黑体"/>
          <w:b w:val="0"/>
          <w:color w:val="auto"/>
          <w:highlight w:val="none"/>
        </w:rPr>
        <w:t>出决算情况说明</w:t>
      </w:r>
      <w:bookmarkEnd w:id="32"/>
      <w:bookmarkEnd w:id="33"/>
      <w:bookmarkEnd w:id="34"/>
      <w:bookmarkEnd w:id="35"/>
    </w:p>
    <w:p w14:paraId="0FE4D159">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36" w:name="_Toc16811"/>
      <w:bookmarkStart w:id="37" w:name="_Toc16375"/>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1749.69</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1309.46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74.83</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440.23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25.16</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bookmarkEnd w:id="36"/>
      <w:bookmarkEnd w:id="37"/>
    </w:p>
    <w:p w14:paraId="53D4D254">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仿宋" w:hAnsi="仿宋" w:eastAsia="仿宋"/>
          <w:color w:val="auto"/>
          <w:sz w:val="32"/>
          <w:szCs w:val="32"/>
          <w:highlight w:val="none"/>
          <w:lang w:eastAsia="zh-CN"/>
        </w:rPr>
        <w:object>
          <v:shape id="_x0000_i1027" o:spt="75" type="#_x0000_t75" style="height:222.75pt;width:366.75pt;" o:ole="t" filled="f" o:preferrelative="t" stroked="f" coordsize="21600,21600">
            <v:path/>
            <v:fill on="f" focussize="0,0"/>
            <v:stroke on="f"/>
            <v:imagedata r:id="rId16" o:title=""/>
            <o:lock v:ext="edit" aspectratio="t"/>
            <w10:wrap type="none"/>
            <w10:anchorlock/>
          </v:shape>
          <o:OLEObject Type="Embed" ProgID="Excel.Chart.8" ShapeID="_x0000_i1027" DrawAspect="Content" ObjectID="_1468075727" r:id="rId15">
            <o:LockedField>false</o:LockedField>
          </o:OLEObject>
        </w:object>
      </w:r>
    </w:p>
    <w:p w14:paraId="2CE9B7DF">
      <w:pPr>
        <w:spacing w:line="600" w:lineRule="exact"/>
        <w:ind w:firstLine="640" w:firstLineChars="200"/>
        <w:outlineLvl w:val="1"/>
        <w:rPr>
          <w:rStyle w:val="33"/>
          <w:rFonts w:ascii="Times New Roman" w:hAnsi="Times New Roman" w:eastAsia="黑体"/>
          <w:b w:val="0"/>
          <w:color w:val="auto"/>
          <w:highlight w:val="none"/>
        </w:rPr>
      </w:pPr>
      <w:bookmarkStart w:id="38" w:name="_Toc32727"/>
      <w:bookmarkStart w:id="39" w:name="_Toc15396606"/>
      <w:bookmarkStart w:id="40" w:name="_Toc15377208"/>
      <w:bookmarkStart w:id="41" w:name="_Toc32130"/>
      <w:r>
        <w:rPr>
          <w:rFonts w:hint="eastAsia" w:ascii="Times New Roman" w:hAnsi="Times New Roman" w:eastAsia="黑体"/>
          <w:color w:val="auto"/>
          <w:sz w:val="32"/>
          <w:szCs w:val="32"/>
          <w:highlight w:val="none"/>
        </w:rPr>
        <w:t>四、财</w:t>
      </w:r>
      <w:r>
        <w:rPr>
          <w:rStyle w:val="33"/>
          <w:rFonts w:hint="eastAsia" w:ascii="Times New Roman" w:hAnsi="Times New Roman" w:eastAsia="黑体"/>
          <w:b w:val="0"/>
          <w:color w:val="auto"/>
          <w:highlight w:val="none"/>
        </w:rPr>
        <w:t>政拨款收入支出决算总体情况说明</w:t>
      </w:r>
      <w:bookmarkEnd w:id="38"/>
      <w:bookmarkEnd w:id="39"/>
      <w:bookmarkEnd w:id="40"/>
      <w:bookmarkEnd w:id="41"/>
    </w:p>
    <w:p w14:paraId="6EA9813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1742.59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102.84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5.57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2025年项目经费减少。</w:t>
      </w:r>
    </w:p>
    <w:p w14:paraId="41497567">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b w:val="0"/>
          <w:bCs w:val="0"/>
          <w:sz w:val="32"/>
          <w:szCs w:val="32"/>
        </w:rPr>
        <w:object>
          <v:shape id="_x0000_i1028" o:spt="75" type="#_x0000_t75" style="height:252.4pt;width:386.95pt;" o:ole="t" filled="f" o:preferrelative="t" stroked="f" coordsize="21600,21600">
            <v:path/>
            <v:fill on="f" focussize="0,0"/>
            <v:stroke on="f"/>
            <v:imagedata r:id="rId18" o:title=""/>
            <o:lock v:ext="edit" aspectratio="t"/>
            <w10:wrap type="none"/>
            <w10:anchorlock/>
          </v:shape>
          <o:OLEObject Type="Embed" ProgID="Excel.Chart.8" ShapeID="_x0000_i1028" DrawAspect="Content" ObjectID="_1468075728" r:id="rId17">
            <o:LockedField>false</o:LockedField>
          </o:OLEObject>
        </w:object>
      </w:r>
    </w:p>
    <w:p w14:paraId="4323E03E">
      <w:pPr>
        <w:spacing w:line="600" w:lineRule="exact"/>
        <w:ind w:firstLine="640" w:firstLineChars="200"/>
        <w:outlineLvl w:val="1"/>
        <w:rPr>
          <w:rStyle w:val="33"/>
          <w:rFonts w:ascii="Times New Roman" w:hAnsi="Times New Roman" w:eastAsia="黑体"/>
          <w:b w:val="0"/>
          <w:color w:val="auto"/>
          <w:highlight w:val="none"/>
        </w:rPr>
      </w:pPr>
      <w:bookmarkStart w:id="42" w:name="_Toc15396607"/>
      <w:bookmarkStart w:id="43" w:name="_Toc4415"/>
      <w:bookmarkStart w:id="44" w:name="_Toc15377209"/>
      <w:bookmarkStart w:id="45" w:name="_Toc12905"/>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3"/>
          <w:rFonts w:hint="eastAsia" w:ascii="Times New Roman" w:hAnsi="Times New Roman" w:eastAsia="黑体"/>
          <w:b w:val="0"/>
          <w:color w:val="auto"/>
          <w:highlight w:val="none"/>
        </w:rPr>
        <w:t>般公共预算财政拨款支出决算情况说明</w:t>
      </w:r>
      <w:bookmarkEnd w:id="42"/>
      <w:bookmarkEnd w:id="43"/>
      <w:bookmarkEnd w:id="44"/>
      <w:bookmarkEnd w:id="45"/>
    </w:p>
    <w:p w14:paraId="1A82482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4047"/>
      <w:bookmarkStart w:id="47"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46"/>
      <w:bookmarkEnd w:id="47"/>
    </w:p>
    <w:p w14:paraId="09AFA18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1742.59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99.59</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102.84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5.57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2025年项目经费减少。</w:t>
      </w:r>
    </w:p>
    <w:p w14:paraId="6BA4A7D0">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b w:val="0"/>
          <w:bCs w:val="0"/>
          <w:sz w:val="32"/>
          <w:szCs w:val="32"/>
        </w:rPr>
        <w:object>
          <v:shape id="_x0000_i1029" o:spt="75" type="#_x0000_t75" style="height:250.55pt;width:378.85pt;" o:ole="t" filled="f" o:preferrelative="t" stroked="f" coordsize="21600,21600">
            <v:path/>
            <v:fill on="f" focussize="0,0"/>
            <v:stroke on="f"/>
            <v:imagedata r:id="rId20" o:title=""/>
            <o:lock v:ext="edit" aspectratio="t"/>
            <w10:wrap type="none"/>
            <w10:anchorlock/>
          </v:shape>
          <o:OLEObject Type="Embed" ProgID="Excel.Chart.8" ShapeID="_x0000_i1029" DrawAspect="Content" ObjectID="_1468075729" r:id="rId19">
            <o:LockedField>false</o:LockedField>
          </o:OLEObject>
        </w:object>
      </w:r>
    </w:p>
    <w:p w14:paraId="5EE72B4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11"/>
      <w:bookmarkStart w:id="49" w:name="_Toc27309"/>
      <w:r>
        <w:rPr>
          <w:rFonts w:hint="eastAsia" w:ascii="Times New Roman" w:hAnsi="Times New Roman" w:eastAsia="楷体_GB2312" w:cs="楷体_GB2312"/>
          <w:b/>
          <w:color w:val="auto"/>
          <w:sz w:val="32"/>
          <w:szCs w:val="32"/>
          <w:highlight w:val="none"/>
        </w:rPr>
        <w:t>（二）一般公共预算财政拨款支出决算结构情况</w:t>
      </w:r>
      <w:bookmarkEnd w:id="48"/>
      <w:bookmarkEnd w:id="49"/>
    </w:p>
    <w:p w14:paraId="4B5A320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1742.59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170.56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9.79</w:t>
      </w:r>
      <w:r>
        <w:rPr>
          <w:rFonts w:hint="eastAsia" w:ascii="Times New Roman" w:hAnsi="Times New Roman" w:eastAsia="仿宋_GB2312" w:cs="仿宋_GB2312"/>
          <w:color w:val="auto"/>
          <w:kern w:val="2"/>
          <w:sz w:val="32"/>
          <w:szCs w:val="32"/>
          <w:highlight w:val="none"/>
          <w:lang w:val="en-US" w:eastAsia="zh-CN" w:bidi="ar-SA"/>
        </w:rPr>
        <w:t>%；卫生健康支出149</w:t>
      </w:r>
      <w:r>
        <w:rPr>
          <w:rFonts w:hint="eastAsia" w:eastAsia="仿宋_GB2312" w:cs="仿宋_GB2312"/>
          <w:color w:val="auto"/>
          <w:kern w:val="2"/>
          <w:sz w:val="32"/>
          <w:szCs w:val="32"/>
          <w:highlight w:val="none"/>
          <w:lang w:val="en-US" w:eastAsia="zh-CN" w:bidi="ar-SA"/>
        </w:rPr>
        <w:t>1.22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85.57</w:t>
      </w:r>
      <w:r>
        <w:rPr>
          <w:rFonts w:hint="eastAsia" w:ascii="Times New Roman" w:hAnsi="Times New Roman" w:eastAsia="仿宋_GB2312" w:cs="仿宋_GB2312"/>
          <w:color w:val="auto"/>
          <w:kern w:val="2"/>
          <w:sz w:val="32"/>
          <w:szCs w:val="32"/>
          <w:highlight w:val="none"/>
          <w:lang w:val="en-US" w:eastAsia="zh-CN" w:bidi="ar-SA"/>
        </w:rPr>
        <w:t>%；住房保障支出80.81万元，占</w:t>
      </w:r>
      <w:r>
        <w:rPr>
          <w:rFonts w:hint="eastAsia" w:eastAsia="仿宋_GB2312" w:cs="仿宋_GB2312"/>
          <w:color w:val="auto"/>
          <w:kern w:val="2"/>
          <w:sz w:val="32"/>
          <w:szCs w:val="32"/>
          <w:highlight w:val="none"/>
          <w:lang w:val="en-US" w:eastAsia="zh-CN" w:bidi="ar-SA"/>
        </w:rPr>
        <w:t>4.64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679C46A">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rPr>
        <w:object>
          <v:shape id="_x0000_i1030" o:spt="75" type="#_x0000_t75" style="height:180.3pt;width:365.65pt;" o:ole="t" filled="f" o:preferrelative="t" stroked="f" coordsize="21600,21600" o:gfxdata="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">
            <v:path/>
            <v:fill on="f" focussize="0,0"/>
            <v:stroke on="f"/>
            <v:imagedata r:id="rId22" o:title=""/>
            <o:lock v:ext="edit" aspectratio="f"/>
            <w10:wrap type="none"/>
            <w10:anchorlock/>
          </v:shape>
          <o:OLEObject Type="Embed" ProgID="excel.sheet.8" ShapeID="_x0000_i1030" DrawAspect="Content" ObjectID="_1468075730" r:id="rId21">
            <o:LockedField>false</o:LockedField>
          </o:OLEObject>
        </w:object>
      </w:r>
    </w:p>
    <w:p w14:paraId="3945965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9365"/>
      <w:bookmarkStart w:id="51"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50"/>
      <w:bookmarkEnd w:id="51"/>
    </w:p>
    <w:p w14:paraId="589A24C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52" w:name="_Toc15378460"/>
      <w:bookmarkStart w:id="53" w:name="_Toc15377213"/>
      <w:bookmarkStart w:id="54"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1742.59</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52"/>
      <w:bookmarkEnd w:id="53"/>
      <w:bookmarkEnd w:id="54"/>
    </w:p>
    <w:p w14:paraId="6AD4A2DB">
      <w:pPr>
        <w:numPr>
          <w:ilvl w:val="0"/>
          <w:numId w:val="0"/>
        </w:numPr>
        <w:spacing w:line="600" w:lineRule="exact"/>
        <w:ind w:firstLine="640" w:firstLineChars="200"/>
        <w:rPr>
          <w:rFonts w:ascii="仿宋" w:eastAsia="仿宋"/>
          <w:b w:val="0"/>
          <w:bCs w:val="0"/>
          <w:sz w:val="32"/>
          <w:szCs w:val="32"/>
        </w:rPr>
      </w:pPr>
      <w:r>
        <w:rPr>
          <w:rStyle w:val="21"/>
          <w:rFonts w:ascii="仿宋" w:eastAsia="仿宋"/>
          <w:b w:val="0"/>
          <w:bCs w:val="0"/>
          <w:sz w:val="32"/>
          <w:szCs w:val="32"/>
        </w:rPr>
        <w:t>1.</w:t>
      </w:r>
      <w:r>
        <w:rPr>
          <w:rStyle w:val="21"/>
          <w:rFonts w:hint="eastAsia" w:ascii="仿宋" w:hAnsi="仿宋" w:eastAsia="仿宋"/>
          <w:b w:val="0"/>
          <w:bCs w:val="0"/>
          <w:color w:val="000000"/>
          <w:sz w:val="32"/>
          <w:szCs w:val="32"/>
        </w:rPr>
        <w:t>社会保障和就业（</w:t>
      </w:r>
      <w:r>
        <w:rPr>
          <w:rStyle w:val="21"/>
          <w:rFonts w:hint="eastAsia" w:ascii="仿宋" w:hAnsi="仿宋" w:eastAsia="仿宋"/>
          <w:b w:val="0"/>
          <w:bCs w:val="0"/>
          <w:color w:val="000000"/>
          <w:sz w:val="32"/>
          <w:szCs w:val="32"/>
          <w:lang w:val="en-US" w:eastAsia="zh-CN"/>
        </w:rPr>
        <w:t>208</w:t>
      </w:r>
      <w:r>
        <w:rPr>
          <w:rStyle w:val="21"/>
          <w:rFonts w:hint="eastAsia" w:ascii="仿宋" w:hAnsi="仿宋" w:eastAsia="仿宋"/>
          <w:b w:val="0"/>
          <w:bCs w:val="0"/>
          <w:color w:val="000000"/>
          <w:sz w:val="32"/>
          <w:szCs w:val="32"/>
        </w:rPr>
        <w:t>）</w:t>
      </w:r>
      <w:r>
        <w:rPr>
          <w:rFonts w:hint="eastAsia" w:ascii="仿宋" w:hAnsi="仿宋" w:eastAsia="仿宋"/>
          <w:b w:val="0"/>
          <w:bCs w:val="0"/>
          <w:color w:val="000000"/>
          <w:sz w:val="32"/>
          <w:szCs w:val="32"/>
          <w:lang w:val="en-US" w:eastAsia="zh-CN"/>
        </w:rPr>
        <w:t>行政事业单位养老支出</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05</w:t>
      </w:r>
      <w:r>
        <w:rPr>
          <w:rStyle w:val="21"/>
          <w:rFonts w:hint="eastAsia" w:ascii="仿宋" w:hAnsi="仿宋" w:eastAsia="仿宋"/>
          <w:b w:val="0"/>
          <w:bCs w:val="0"/>
          <w:color w:val="000000"/>
          <w:sz w:val="32"/>
          <w:szCs w:val="32"/>
        </w:rPr>
        <w:t>）</w:t>
      </w:r>
      <w:r>
        <w:rPr>
          <w:rFonts w:hint="eastAsia" w:ascii="仿宋" w:hAnsi="仿宋" w:eastAsia="仿宋"/>
          <w:b w:val="0"/>
          <w:bCs w:val="0"/>
          <w:color w:val="000000"/>
          <w:sz w:val="32"/>
          <w:szCs w:val="32"/>
          <w:lang w:val="en-US" w:eastAsia="zh-CN"/>
        </w:rPr>
        <w:t>机关事业单位基本养老保险缴费</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05</w:t>
      </w:r>
      <w:r>
        <w:rPr>
          <w:rStyle w:val="21"/>
          <w:rFonts w:hint="eastAsia" w:ascii="仿宋" w:hAnsi="仿宋" w:eastAsia="仿宋"/>
          <w:b w:val="0"/>
          <w:bCs w:val="0"/>
          <w:color w:val="000000"/>
          <w:sz w:val="32"/>
          <w:szCs w:val="32"/>
        </w:rPr>
        <w:t>）</w:t>
      </w:r>
      <w:r>
        <w:rPr>
          <w:rStyle w:val="21"/>
          <w:rFonts w:ascii="仿宋" w:hAnsi="仿宋" w:eastAsia="仿宋"/>
          <w:b w:val="0"/>
          <w:bCs w:val="0"/>
          <w:color w:val="000000"/>
          <w:sz w:val="32"/>
          <w:szCs w:val="32"/>
        </w:rPr>
        <w:t>:</w:t>
      </w:r>
      <w:r>
        <w:rPr>
          <w:rStyle w:val="21"/>
          <w:rFonts w:hint="eastAsia" w:ascii="仿宋" w:hAnsi="仿宋" w:eastAsia="仿宋"/>
          <w:b w:val="0"/>
          <w:bCs w:val="0"/>
          <w:color w:val="000000"/>
          <w:sz w:val="32"/>
          <w:szCs w:val="32"/>
        </w:rPr>
        <w:t>支出决算为</w:t>
      </w:r>
      <w:r>
        <w:rPr>
          <w:rStyle w:val="21"/>
          <w:rFonts w:hint="eastAsia" w:ascii="仿宋" w:hAnsi="仿宋" w:eastAsia="仿宋"/>
          <w:b w:val="0"/>
          <w:bCs w:val="0"/>
          <w:color w:val="000000"/>
          <w:sz w:val="32"/>
          <w:szCs w:val="32"/>
          <w:lang w:val="en-US" w:eastAsia="zh-CN"/>
        </w:rPr>
        <w:t>100.76</w:t>
      </w:r>
      <w:r>
        <w:rPr>
          <w:rStyle w:val="21"/>
          <w:rFonts w:hint="eastAsia" w:ascii="仿宋" w:hAnsi="仿宋" w:eastAsia="仿宋"/>
          <w:b w:val="0"/>
          <w:bCs w:val="0"/>
          <w:color w:val="000000"/>
          <w:sz w:val="32"/>
          <w:szCs w:val="32"/>
        </w:rPr>
        <w:t>万元，完成预算</w:t>
      </w:r>
      <w:r>
        <w:rPr>
          <w:rStyle w:val="21"/>
          <w:rFonts w:hint="eastAsia" w:ascii="仿宋" w:hAnsi="仿宋" w:eastAsia="仿宋"/>
          <w:b w:val="0"/>
          <w:bCs w:val="0"/>
          <w:color w:val="000000"/>
          <w:sz w:val="32"/>
          <w:szCs w:val="32"/>
          <w:lang w:val="en-US" w:eastAsia="zh-CN"/>
        </w:rPr>
        <w:t>100</w:t>
      </w:r>
      <w:r>
        <w:rPr>
          <w:rStyle w:val="21"/>
          <w:rFonts w:ascii="仿宋" w:hAnsi="仿宋" w:eastAsia="仿宋"/>
          <w:b w:val="0"/>
          <w:bCs w:val="0"/>
          <w:color w:val="000000"/>
          <w:sz w:val="32"/>
          <w:szCs w:val="32"/>
        </w:rPr>
        <w:t>%</w:t>
      </w:r>
      <w:r>
        <w:rPr>
          <w:rStyle w:val="21"/>
          <w:rFonts w:hint="eastAsia" w:ascii="仿宋" w:eastAsia="仿宋"/>
          <w:b w:val="0"/>
          <w:bCs w:val="0"/>
          <w:sz w:val="32"/>
          <w:szCs w:val="32"/>
        </w:rPr>
        <w:t>。</w:t>
      </w:r>
    </w:p>
    <w:p w14:paraId="522C47B0">
      <w:pPr>
        <w:numPr>
          <w:ilvl w:val="0"/>
          <w:numId w:val="0"/>
        </w:numPr>
        <w:spacing w:line="600" w:lineRule="exact"/>
        <w:ind w:firstLine="640" w:firstLineChars="200"/>
        <w:rPr>
          <w:rStyle w:val="21"/>
          <w:rFonts w:hint="eastAsia" w:ascii="仿宋" w:hAnsi="仿宋" w:eastAsia="仿宋"/>
          <w:b w:val="0"/>
          <w:bCs w:val="0"/>
          <w:color w:val="000000"/>
          <w:sz w:val="32"/>
          <w:szCs w:val="32"/>
        </w:rPr>
      </w:pPr>
      <w:r>
        <w:rPr>
          <w:rStyle w:val="21"/>
          <w:rFonts w:ascii="仿宋" w:eastAsia="仿宋"/>
          <w:b w:val="0"/>
          <w:bCs w:val="0"/>
          <w:sz w:val="32"/>
          <w:szCs w:val="32"/>
        </w:rPr>
        <w:t>2.</w:t>
      </w:r>
      <w:r>
        <w:rPr>
          <w:rStyle w:val="21"/>
          <w:rFonts w:hint="eastAsia" w:ascii="仿宋" w:hAnsi="仿宋" w:eastAsia="仿宋"/>
          <w:b w:val="0"/>
          <w:bCs w:val="0"/>
          <w:color w:val="000000"/>
          <w:sz w:val="32"/>
          <w:szCs w:val="32"/>
        </w:rPr>
        <w:t>社会保障和就业（</w:t>
      </w:r>
      <w:r>
        <w:rPr>
          <w:rStyle w:val="21"/>
          <w:rFonts w:hint="eastAsia" w:ascii="仿宋" w:hAnsi="仿宋" w:eastAsia="仿宋"/>
          <w:b w:val="0"/>
          <w:bCs w:val="0"/>
          <w:color w:val="000000"/>
          <w:sz w:val="32"/>
          <w:szCs w:val="32"/>
          <w:lang w:val="en-US" w:eastAsia="zh-CN"/>
        </w:rPr>
        <w:t>208</w:t>
      </w:r>
      <w:r>
        <w:rPr>
          <w:rStyle w:val="21"/>
          <w:rFonts w:hint="eastAsia" w:ascii="仿宋" w:hAnsi="仿宋" w:eastAsia="仿宋"/>
          <w:b w:val="0"/>
          <w:bCs w:val="0"/>
          <w:color w:val="000000"/>
          <w:sz w:val="32"/>
          <w:szCs w:val="32"/>
        </w:rPr>
        <w:t>）</w:t>
      </w:r>
      <w:r>
        <w:rPr>
          <w:rFonts w:hint="eastAsia" w:ascii="仿宋" w:hAnsi="仿宋" w:eastAsia="仿宋"/>
          <w:b w:val="0"/>
          <w:bCs w:val="0"/>
          <w:color w:val="000000"/>
          <w:sz w:val="32"/>
          <w:szCs w:val="32"/>
          <w:lang w:val="en-US" w:eastAsia="zh-CN"/>
        </w:rPr>
        <w:t>行政事业单位养老支出</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05</w:t>
      </w:r>
      <w:r>
        <w:rPr>
          <w:rStyle w:val="21"/>
          <w:rFonts w:hint="eastAsia" w:ascii="仿宋" w:hAnsi="仿宋" w:eastAsia="仿宋"/>
          <w:b w:val="0"/>
          <w:bCs w:val="0"/>
          <w:color w:val="000000"/>
          <w:sz w:val="32"/>
          <w:szCs w:val="32"/>
        </w:rPr>
        <w:t>）</w:t>
      </w:r>
      <w:r>
        <w:rPr>
          <w:rFonts w:hint="eastAsia" w:ascii="仿宋" w:hAnsi="仿宋" w:eastAsia="仿宋"/>
          <w:b w:val="0"/>
          <w:bCs w:val="0"/>
          <w:color w:val="000000"/>
          <w:sz w:val="32"/>
          <w:szCs w:val="32"/>
          <w:lang w:val="en-US" w:eastAsia="zh-CN"/>
        </w:rPr>
        <w:t>机关事业单位职业年金缴费支出</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06</w:t>
      </w:r>
      <w:r>
        <w:rPr>
          <w:rStyle w:val="21"/>
          <w:rFonts w:hint="eastAsia" w:ascii="仿宋" w:hAnsi="仿宋" w:eastAsia="仿宋"/>
          <w:b w:val="0"/>
          <w:bCs w:val="0"/>
          <w:color w:val="000000"/>
          <w:sz w:val="32"/>
          <w:szCs w:val="32"/>
        </w:rPr>
        <w:t>）</w:t>
      </w:r>
      <w:r>
        <w:rPr>
          <w:rStyle w:val="21"/>
          <w:rFonts w:ascii="仿宋" w:hAnsi="仿宋" w:eastAsia="仿宋"/>
          <w:b w:val="0"/>
          <w:bCs w:val="0"/>
          <w:color w:val="000000"/>
          <w:sz w:val="32"/>
          <w:szCs w:val="32"/>
        </w:rPr>
        <w:t>:</w:t>
      </w:r>
      <w:r>
        <w:rPr>
          <w:rStyle w:val="21"/>
          <w:rFonts w:hint="eastAsia" w:ascii="仿宋" w:hAnsi="仿宋" w:eastAsia="仿宋"/>
          <w:b w:val="0"/>
          <w:bCs w:val="0"/>
          <w:color w:val="000000"/>
          <w:sz w:val="32"/>
          <w:szCs w:val="32"/>
        </w:rPr>
        <w:t>支出决算为</w:t>
      </w:r>
      <w:r>
        <w:rPr>
          <w:rStyle w:val="21"/>
          <w:rFonts w:hint="eastAsia" w:ascii="仿宋" w:hAnsi="仿宋" w:eastAsia="仿宋"/>
          <w:b w:val="0"/>
          <w:bCs w:val="0"/>
          <w:color w:val="000000"/>
          <w:sz w:val="32"/>
          <w:szCs w:val="32"/>
          <w:lang w:val="en-US" w:eastAsia="zh-CN"/>
        </w:rPr>
        <w:t>50.38</w:t>
      </w:r>
      <w:r>
        <w:rPr>
          <w:rStyle w:val="21"/>
          <w:rFonts w:hint="eastAsia" w:ascii="仿宋" w:hAnsi="仿宋" w:eastAsia="仿宋"/>
          <w:b w:val="0"/>
          <w:bCs w:val="0"/>
          <w:color w:val="000000"/>
          <w:sz w:val="32"/>
          <w:szCs w:val="32"/>
        </w:rPr>
        <w:t>万元，完成预算</w:t>
      </w:r>
      <w:r>
        <w:rPr>
          <w:rStyle w:val="21"/>
          <w:rFonts w:hint="eastAsia" w:ascii="仿宋" w:hAnsi="仿宋" w:eastAsia="仿宋"/>
          <w:b w:val="0"/>
          <w:bCs w:val="0"/>
          <w:color w:val="000000"/>
          <w:sz w:val="32"/>
          <w:szCs w:val="32"/>
          <w:lang w:val="en-US" w:eastAsia="zh-CN"/>
        </w:rPr>
        <w:t>100</w:t>
      </w:r>
      <w:r>
        <w:rPr>
          <w:rStyle w:val="21"/>
          <w:rFonts w:ascii="仿宋" w:hAnsi="仿宋" w:eastAsia="仿宋"/>
          <w:b w:val="0"/>
          <w:bCs w:val="0"/>
          <w:color w:val="000000"/>
          <w:sz w:val="32"/>
          <w:szCs w:val="32"/>
        </w:rPr>
        <w:t>%</w:t>
      </w:r>
      <w:r>
        <w:rPr>
          <w:rStyle w:val="21"/>
          <w:rFonts w:hint="eastAsia" w:ascii="仿宋" w:hAnsi="仿宋" w:eastAsia="仿宋"/>
          <w:b w:val="0"/>
          <w:bCs w:val="0"/>
          <w:color w:val="000000"/>
          <w:sz w:val="32"/>
          <w:szCs w:val="32"/>
        </w:rPr>
        <w:t>。</w:t>
      </w:r>
    </w:p>
    <w:p w14:paraId="004C8204">
      <w:pPr>
        <w:numPr>
          <w:ilvl w:val="0"/>
          <w:numId w:val="0"/>
        </w:numPr>
        <w:spacing w:line="600" w:lineRule="exact"/>
        <w:ind w:firstLine="640" w:firstLineChars="200"/>
        <w:rPr>
          <w:rStyle w:val="21"/>
          <w:rFonts w:hint="eastAsia" w:ascii="仿宋" w:hAnsi="仿宋" w:eastAsia="仿宋"/>
          <w:b w:val="0"/>
          <w:bCs w:val="0"/>
          <w:color w:val="000000"/>
          <w:sz w:val="32"/>
          <w:szCs w:val="32"/>
        </w:rPr>
      </w:pPr>
      <w:r>
        <w:rPr>
          <w:rStyle w:val="21"/>
          <w:rFonts w:ascii="仿宋" w:eastAsia="仿宋"/>
          <w:b w:val="0"/>
          <w:bCs w:val="0"/>
          <w:sz w:val="32"/>
          <w:szCs w:val="32"/>
        </w:rPr>
        <w:t>3.</w:t>
      </w:r>
      <w:r>
        <w:rPr>
          <w:rStyle w:val="21"/>
          <w:rFonts w:hint="eastAsia" w:ascii="仿宋" w:hAnsi="仿宋" w:eastAsia="仿宋"/>
          <w:b w:val="0"/>
          <w:bCs w:val="0"/>
          <w:color w:val="000000"/>
          <w:sz w:val="32"/>
          <w:szCs w:val="32"/>
        </w:rPr>
        <w:t>社会保障和就业（</w:t>
      </w:r>
      <w:r>
        <w:rPr>
          <w:rStyle w:val="21"/>
          <w:rFonts w:hint="eastAsia" w:ascii="仿宋" w:hAnsi="仿宋" w:eastAsia="仿宋"/>
          <w:b w:val="0"/>
          <w:bCs w:val="0"/>
          <w:color w:val="000000"/>
          <w:sz w:val="32"/>
          <w:szCs w:val="32"/>
          <w:lang w:val="en-US" w:eastAsia="zh-CN"/>
        </w:rPr>
        <w:t>208</w:t>
      </w:r>
      <w:r>
        <w:rPr>
          <w:rStyle w:val="21"/>
          <w:rFonts w:hint="eastAsia" w:ascii="仿宋" w:hAnsi="仿宋" w:eastAsia="仿宋"/>
          <w:b w:val="0"/>
          <w:bCs w:val="0"/>
          <w:color w:val="000000"/>
          <w:sz w:val="32"/>
          <w:szCs w:val="32"/>
        </w:rPr>
        <w:t>）</w:t>
      </w:r>
      <w:r>
        <w:rPr>
          <w:rFonts w:hint="eastAsia" w:ascii="仿宋" w:hAnsi="仿宋" w:eastAsia="仿宋"/>
          <w:b w:val="0"/>
          <w:bCs w:val="0"/>
          <w:color w:val="000000"/>
          <w:sz w:val="32"/>
          <w:szCs w:val="32"/>
          <w:lang w:val="en-US" w:eastAsia="zh-CN"/>
        </w:rPr>
        <w:t>行政事业单位养老支出</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05</w:t>
      </w:r>
      <w:r>
        <w:rPr>
          <w:rStyle w:val="21"/>
          <w:rFonts w:hint="eastAsia" w:ascii="仿宋" w:hAnsi="仿宋" w:eastAsia="仿宋"/>
          <w:b w:val="0"/>
          <w:bCs w:val="0"/>
          <w:color w:val="000000"/>
          <w:sz w:val="32"/>
          <w:szCs w:val="32"/>
        </w:rPr>
        <w:t>）</w:t>
      </w:r>
      <w:r>
        <w:rPr>
          <w:rFonts w:hint="eastAsia" w:ascii="仿宋" w:hAnsi="仿宋" w:eastAsia="仿宋"/>
          <w:b w:val="0"/>
          <w:bCs w:val="0"/>
          <w:color w:val="000000"/>
          <w:sz w:val="32"/>
          <w:szCs w:val="32"/>
          <w:lang w:val="en-US" w:eastAsia="zh-CN"/>
        </w:rPr>
        <w:t>其他行政事业单位养老支出</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99</w:t>
      </w:r>
      <w:r>
        <w:rPr>
          <w:rStyle w:val="21"/>
          <w:rFonts w:hint="eastAsia" w:ascii="仿宋" w:hAnsi="仿宋" w:eastAsia="仿宋"/>
          <w:b w:val="0"/>
          <w:bCs w:val="0"/>
          <w:color w:val="000000"/>
          <w:sz w:val="32"/>
          <w:szCs w:val="32"/>
        </w:rPr>
        <w:t>）</w:t>
      </w:r>
      <w:r>
        <w:rPr>
          <w:rStyle w:val="21"/>
          <w:rFonts w:ascii="仿宋" w:hAnsi="仿宋" w:eastAsia="仿宋"/>
          <w:b w:val="0"/>
          <w:bCs w:val="0"/>
          <w:color w:val="000000"/>
          <w:sz w:val="32"/>
          <w:szCs w:val="32"/>
        </w:rPr>
        <w:t>:</w:t>
      </w:r>
      <w:r>
        <w:rPr>
          <w:rStyle w:val="21"/>
          <w:rFonts w:hint="eastAsia" w:ascii="仿宋" w:hAnsi="仿宋" w:eastAsia="仿宋"/>
          <w:b w:val="0"/>
          <w:bCs w:val="0"/>
          <w:color w:val="000000"/>
          <w:sz w:val="32"/>
          <w:szCs w:val="32"/>
        </w:rPr>
        <w:t>支出决算为</w:t>
      </w:r>
      <w:r>
        <w:rPr>
          <w:rStyle w:val="21"/>
          <w:rFonts w:hint="eastAsia" w:ascii="仿宋" w:hAnsi="仿宋" w:eastAsia="仿宋"/>
          <w:b w:val="0"/>
          <w:bCs w:val="0"/>
          <w:color w:val="000000"/>
          <w:sz w:val="32"/>
          <w:szCs w:val="32"/>
          <w:lang w:val="en-US" w:eastAsia="zh-CN"/>
        </w:rPr>
        <w:t>19.41</w:t>
      </w:r>
      <w:r>
        <w:rPr>
          <w:rStyle w:val="21"/>
          <w:rFonts w:hint="eastAsia" w:ascii="仿宋" w:hAnsi="仿宋" w:eastAsia="仿宋"/>
          <w:b w:val="0"/>
          <w:bCs w:val="0"/>
          <w:color w:val="000000"/>
          <w:sz w:val="32"/>
          <w:szCs w:val="32"/>
        </w:rPr>
        <w:t>万元，完成预算</w:t>
      </w:r>
      <w:r>
        <w:rPr>
          <w:rStyle w:val="21"/>
          <w:rFonts w:hint="eastAsia" w:ascii="仿宋" w:hAnsi="仿宋" w:eastAsia="仿宋"/>
          <w:b w:val="0"/>
          <w:bCs w:val="0"/>
          <w:color w:val="000000"/>
          <w:sz w:val="32"/>
          <w:szCs w:val="32"/>
          <w:lang w:val="en-US" w:eastAsia="zh-CN"/>
        </w:rPr>
        <w:t>100</w:t>
      </w:r>
      <w:r>
        <w:rPr>
          <w:rStyle w:val="21"/>
          <w:rFonts w:ascii="仿宋" w:hAnsi="仿宋" w:eastAsia="仿宋"/>
          <w:b w:val="0"/>
          <w:bCs w:val="0"/>
          <w:color w:val="000000"/>
          <w:sz w:val="32"/>
          <w:szCs w:val="32"/>
        </w:rPr>
        <w:t>%</w:t>
      </w:r>
      <w:r>
        <w:rPr>
          <w:rStyle w:val="21"/>
          <w:rFonts w:hint="eastAsia" w:ascii="仿宋" w:hAnsi="仿宋" w:eastAsia="仿宋"/>
          <w:b w:val="0"/>
          <w:bCs w:val="0"/>
          <w:color w:val="000000"/>
          <w:sz w:val="32"/>
          <w:szCs w:val="32"/>
        </w:rPr>
        <w:t>。</w:t>
      </w:r>
    </w:p>
    <w:p w14:paraId="29993805">
      <w:pPr>
        <w:numPr>
          <w:ilvl w:val="0"/>
          <w:numId w:val="0"/>
        </w:numPr>
        <w:spacing w:line="600" w:lineRule="exact"/>
        <w:ind w:firstLine="640" w:firstLineChars="200"/>
        <w:rPr>
          <w:rStyle w:val="21"/>
          <w:rFonts w:hint="eastAsia" w:ascii="仿宋" w:eastAsia="仿宋"/>
          <w:b w:val="0"/>
          <w:bCs w:val="0"/>
          <w:sz w:val="32"/>
          <w:szCs w:val="32"/>
        </w:rPr>
      </w:pPr>
      <w:r>
        <w:rPr>
          <w:rFonts w:hint="eastAsia" w:ascii="仿宋" w:hAnsi="仿宋" w:eastAsia="仿宋"/>
          <w:b w:val="0"/>
          <w:bCs w:val="0"/>
          <w:color w:val="000000"/>
          <w:sz w:val="32"/>
          <w:szCs w:val="32"/>
          <w:lang w:val="en-US" w:eastAsia="zh-CN"/>
        </w:rPr>
        <w:t>4.</w:t>
      </w:r>
      <w:r>
        <w:rPr>
          <w:rFonts w:hint="eastAsia" w:ascii="仿宋" w:hAnsi="仿宋" w:eastAsia="仿宋"/>
          <w:b w:val="0"/>
          <w:bCs w:val="0"/>
          <w:color w:val="000000"/>
          <w:sz w:val="32"/>
          <w:szCs w:val="32"/>
        </w:rPr>
        <w:t>卫生健康</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210</w:t>
      </w:r>
      <w:r>
        <w:rPr>
          <w:rStyle w:val="21"/>
          <w:rFonts w:hint="eastAsia" w:ascii="仿宋" w:hAnsi="仿宋" w:eastAsia="仿宋"/>
          <w:b w:val="0"/>
          <w:bCs w:val="0"/>
          <w:color w:val="000000"/>
          <w:sz w:val="32"/>
          <w:szCs w:val="32"/>
        </w:rPr>
        <w:t>）</w:t>
      </w:r>
      <w:r>
        <w:rPr>
          <w:rFonts w:hint="eastAsia" w:ascii="仿宋" w:hAnsi="仿宋" w:eastAsia="仿宋"/>
          <w:b w:val="0"/>
          <w:bCs w:val="0"/>
          <w:color w:val="000000"/>
          <w:sz w:val="32"/>
          <w:szCs w:val="32"/>
          <w:lang w:val="en-US" w:eastAsia="zh-CN"/>
        </w:rPr>
        <w:t>公立医院</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02</w:t>
      </w:r>
      <w:r>
        <w:rPr>
          <w:rStyle w:val="21"/>
          <w:rFonts w:hint="eastAsia" w:ascii="仿宋" w:hAnsi="仿宋" w:eastAsia="仿宋"/>
          <w:b w:val="0"/>
          <w:bCs w:val="0"/>
          <w:color w:val="000000"/>
          <w:sz w:val="32"/>
          <w:szCs w:val="32"/>
        </w:rPr>
        <w:t>）</w:t>
      </w:r>
      <w:r>
        <w:rPr>
          <w:rFonts w:hint="eastAsia" w:ascii="仿宋" w:hAnsi="仿宋" w:eastAsia="仿宋"/>
          <w:b w:val="0"/>
          <w:bCs w:val="0"/>
          <w:color w:val="000000"/>
          <w:sz w:val="32"/>
          <w:szCs w:val="32"/>
          <w:lang w:val="en-US" w:eastAsia="zh-CN"/>
        </w:rPr>
        <w:t>其他公立医院支出</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99</w:t>
      </w:r>
      <w:r>
        <w:rPr>
          <w:rStyle w:val="21"/>
          <w:rFonts w:hint="eastAsia" w:ascii="仿宋" w:hAnsi="仿宋" w:eastAsia="仿宋"/>
          <w:b w:val="0"/>
          <w:bCs w:val="0"/>
          <w:color w:val="000000"/>
          <w:sz w:val="32"/>
          <w:szCs w:val="32"/>
        </w:rPr>
        <w:t>）</w:t>
      </w:r>
      <w:r>
        <w:rPr>
          <w:rStyle w:val="21"/>
          <w:rFonts w:ascii="仿宋" w:hAnsi="仿宋" w:eastAsia="仿宋"/>
          <w:b w:val="0"/>
          <w:bCs w:val="0"/>
          <w:color w:val="000000"/>
          <w:sz w:val="32"/>
          <w:szCs w:val="32"/>
        </w:rPr>
        <w:t>:</w:t>
      </w:r>
      <w:r>
        <w:rPr>
          <w:rStyle w:val="21"/>
          <w:rFonts w:hint="eastAsia" w:ascii="仿宋" w:hAnsi="仿宋" w:eastAsia="仿宋"/>
          <w:b w:val="0"/>
          <w:bCs w:val="0"/>
          <w:color w:val="000000"/>
          <w:sz w:val="32"/>
          <w:szCs w:val="32"/>
        </w:rPr>
        <w:t>支出决算为</w:t>
      </w:r>
      <w:r>
        <w:rPr>
          <w:rStyle w:val="21"/>
          <w:rFonts w:hint="eastAsia" w:ascii="仿宋" w:hAnsi="仿宋" w:eastAsia="仿宋"/>
          <w:b w:val="0"/>
          <w:bCs w:val="0"/>
          <w:color w:val="000000"/>
          <w:sz w:val="32"/>
          <w:szCs w:val="32"/>
          <w:lang w:val="en-US" w:eastAsia="zh-CN"/>
        </w:rPr>
        <w:t>50</w:t>
      </w:r>
      <w:r>
        <w:rPr>
          <w:rStyle w:val="21"/>
          <w:rFonts w:hint="eastAsia" w:ascii="仿宋" w:hAnsi="仿宋" w:eastAsia="仿宋"/>
          <w:b w:val="0"/>
          <w:bCs w:val="0"/>
          <w:color w:val="000000"/>
          <w:sz w:val="32"/>
          <w:szCs w:val="32"/>
        </w:rPr>
        <w:t>万元，完成预算</w:t>
      </w:r>
      <w:r>
        <w:rPr>
          <w:rStyle w:val="21"/>
          <w:rFonts w:hint="eastAsia" w:ascii="仿宋" w:hAnsi="仿宋" w:eastAsia="仿宋"/>
          <w:b w:val="0"/>
          <w:bCs w:val="0"/>
          <w:color w:val="000000"/>
          <w:sz w:val="32"/>
          <w:szCs w:val="32"/>
          <w:lang w:val="en-US" w:eastAsia="zh-CN"/>
        </w:rPr>
        <w:t>100</w:t>
      </w:r>
      <w:r>
        <w:rPr>
          <w:rStyle w:val="21"/>
          <w:rFonts w:ascii="仿宋" w:hAnsi="仿宋" w:eastAsia="仿宋"/>
          <w:b w:val="0"/>
          <w:bCs w:val="0"/>
          <w:color w:val="000000"/>
          <w:sz w:val="32"/>
          <w:szCs w:val="32"/>
        </w:rPr>
        <w:t>%</w:t>
      </w:r>
      <w:r>
        <w:rPr>
          <w:rStyle w:val="21"/>
          <w:rFonts w:hint="eastAsia" w:ascii="仿宋" w:eastAsia="仿宋"/>
          <w:b w:val="0"/>
          <w:bCs w:val="0"/>
          <w:sz w:val="32"/>
          <w:szCs w:val="32"/>
        </w:rPr>
        <w:t>。</w:t>
      </w:r>
    </w:p>
    <w:p w14:paraId="6F1AB3DD">
      <w:pPr>
        <w:spacing w:line="600" w:lineRule="exact"/>
        <w:ind w:firstLine="640" w:firstLineChars="200"/>
        <w:rPr>
          <w:rFonts w:ascii="仿宋" w:eastAsia="仿宋"/>
          <w:b w:val="0"/>
          <w:bCs w:val="0"/>
          <w:sz w:val="32"/>
          <w:szCs w:val="32"/>
        </w:rPr>
      </w:pPr>
      <w:r>
        <w:rPr>
          <w:rStyle w:val="21"/>
          <w:rFonts w:hint="eastAsia" w:ascii="仿宋" w:eastAsia="仿宋"/>
          <w:b w:val="0"/>
          <w:bCs w:val="0"/>
          <w:sz w:val="32"/>
          <w:szCs w:val="32"/>
          <w:lang w:val="en-US" w:eastAsia="zh-CN"/>
        </w:rPr>
        <w:t>5</w:t>
      </w:r>
      <w:r>
        <w:rPr>
          <w:rStyle w:val="21"/>
          <w:rFonts w:ascii="仿宋" w:eastAsia="仿宋"/>
          <w:b w:val="0"/>
          <w:bCs w:val="0"/>
          <w:sz w:val="32"/>
          <w:szCs w:val="32"/>
        </w:rPr>
        <w:t>.</w:t>
      </w:r>
      <w:r>
        <w:rPr>
          <w:rFonts w:hint="eastAsia" w:ascii="仿宋" w:hAnsi="仿宋" w:eastAsia="仿宋"/>
          <w:b w:val="0"/>
          <w:bCs w:val="0"/>
          <w:color w:val="000000"/>
          <w:sz w:val="32"/>
          <w:szCs w:val="32"/>
        </w:rPr>
        <w:t>卫生健康</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210</w:t>
      </w:r>
      <w:r>
        <w:rPr>
          <w:rStyle w:val="21"/>
          <w:rFonts w:hint="eastAsia" w:ascii="仿宋" w:hAnsi="仿宋" w:eastAsia="仿宋"/>
          <w:b w:val="0"/>
          <w:bCs w:val="0"/>
          <w:color w:val="000000"/>
          <w:sz w:val="32"/>
          <w:szCs w:val="32"/>
        </w:rPr>
        <w:t>）</w:t>
      </w:r>
      <w:r>
        <w:rPr>
          <w:rFonts w:hint="eastAsia" w:ascii="仿宋" w:hAnsi="仿宋" w:eastAsia="仿宋"/>
          <w:b w:val="0"/>
          <w:bCs w:val="0"/>
          <w:color w:val="000000"/>
          <w:sz w:val="32"/>
          <w:szCs w:val="32"/>
          <w:lang w:val="en-US" w:eastAsia="zh-CN"/>
        </w:rPr>
        <w:t>公共卫生</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04</w:t>
      </w:r>
      <w:r>
        <w:rPr>
          <w:rStyle w:val="21"/>
          <w:rFonts w:hint="eastAsia" w:ascii="仿宋" w:hAnsi="仿宋" w:eastAsia="仿宋"/>
          <w:b w:val="0"/>
          <w:bCs w:val="0"/>
          <w:color w:val="000000"/>
          <w:sz w:val="32"/>
          <w:szCs w:val="32"/>
        </w:rPr>
        <w:t>）</w:t>
      </w:r>
      <w:r>
        <w:rPr>
          <w:rFonts w:hint="eastAsia" w:ascii="仿宋" w:hAnsi="仿宋" w:eastAsia="仿宋"/>
          <w:b w:val="0"/>
          <w:bCs w:val="0"/>
          <w:color w:val="000000"/>
          <w:sz w:val="32"/>
          <w:szCs w:val="32"/>
          <w:lang w:val="en-US" w:eastAsia="zh-CN"/>
        </w:rPr>
        <w:t>妇幼保健机构</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03</w:t>
      </w:r>
      <w:r>
        <w:rPr>
          <w:rStyle w:val="21"/>
          <w:rFonts w:hint="eastAsia" w:ascii="仿宋" w:hAnsi="仿宋" w:eastAsia="仿宋"/>
          <w:b w:val="0"/>
          <w:bCs w:val="0"/>
          <w:color w:val="000000"/>
          <w:sz w:val="32"/>
          <w:szCs w:val="32"/>
        </w:rPr>
        <w:t>）</w:t>
      </w:r>
      <w:r>
        <w:rPr>
          <w:rStyle w:val="21"/>
          <w:rFonts w:ascii="仿宋" w:hAnsi="仿宋" w:eastAsia="仿宋"/>
          <w:b w:val="0"/>
          <w:bCs w:val="0"/>
          <w:color w:val="000000"/>
          <w:sz w:val="32"/>
          <w:szCs w:val="32"/>
        </w:rPr>
        <w:t>:</w:t>
      </w:r>
      <w:r>
        <w:rPr>
          <w:rStyle w:val="21"/>
          <w:rFonts w:hint="eastAsia" w:ascii="仿宋" w:hAnsi="仿宋" w:eastAsia="仿宋"/>
          <w:b w:val="0"/>
          <w:bCs w:val="0"/>
          <w:color w:val="000000"/>
          <w:sz w:val="32"/>
          <w:szCs w:val="32"/>
        </w:rPr>
        <w:t>支出决算为</w:t>
      </w:r>
      <w:r>
        <w:rPr>
          <w:rStyle w:val="21"/>
          <w:rFonts w:hint="eastAsia" w:ascii="仿宋" w:hAnsi="仿宋" w:eastAsia="仿宋"/>
          <w:b w:val="0"/>
          <w:bCs w:val="0"/>
          <w:color w:val="000000"/>
          <w:sz w:val="32"/>
          <w:szCs w:val="32"/>
          <w:lang w:val="en-US" w:eastAsia="zh-CN"/>
        </w:rPr>
        <w:t>1287.52</w:t>
      </w:r>
      <w:r>
        <w:rPr>
          <w:rStyle w:val="21"/>
          <w:rFonts w:hint="eastAsia" w:ascii="仿宋" w:hAnsi="仿宋" w:eastAsia="仿宋"/>
          <w:b w:val="0"/>
          <w:bCs w:val="0"/>
          <w:color w:val="000000"/>
          <w:sz w:val="32"/>
          <w:szCs w:val="32"/>
        </w:rPr>
        <w:t>万元，完成预算</w:t>
      </w:r>
      <w:r>
        <w:rPr>
          <w:rStyle w:val="21"/>
          <w:rFonts w:hint="eastAsia" w:ascii="仿宋" w:hAnsi="仿宋" w:eastAsia="仿宋"/>
          <w:b w:val="0"/>
          <w:bCs w:val="0"/>
          <w:color w:val="000000"/>
          <w:sz w:val="32"/>
          <w:szCs w:val="32"/>
          <w:lang w:val="en-US" w:eastAsia="zh-CN"/>
        </w:rPr>
        <w:t>100</w:t>
      </w:r>
      <w:r>
        <w:rPr>
          <w:rStyle w:val="21"/>
          <w:rFonts w:ascii="仿宋" w:hAnsi="仿宋" w:eastAsia="仿宋"/>
          <w:b w:val="0"/>
          <w:bCs w:val="0"/>
          <w:color w:val="000000"/>
          <w:sz w:val="32"/>
          <w:szCs w:val="32"/>
        </w:rPr>
        <w:t>%</w:t>
      </w:r>
      <w:r>
        <w:rPr>
          <w:rStyle w:val="21"/>
          <w:rFonts w:hint="eastAsia" w:ascii="仿宋" w:eastAsia="仿宋"/>
          <w:b w:val="0"/>
          <w:bCs w:val="0"/>
          <w:sz w:val="32"/>
          <w:szCs w:val="32"/>
        </w:rPr>
        <w:t>。</w:t>
      </w:r>
    </w:p>
    <w:p w14:paraId="39A741F7">
      <w:pPr>
        <w:numPr>
          <w:ilvl w:val="0"/>
          <w:numId w:val="0"/>
        </w:numPr>
        <w:spacing w:line="600" w:lineRule="exact"/>
        <w:ind w:firstLine="640" w:firstLineChars="200"/>
        <w:rPr>
          <w:rStyle w:val="21"/>
          <w:rFonts w:hint="eastAsia" w:ascii="仿宋" w:eastAsia="仿宋"/>
          <w:b w:val="0"/>
          <w:bCs w:val="0"/>
          <w:sz w:val="32"/>
          <w:szCs w:val="32"/>
        </w:rPr>
      </w:pPr>
      <w:r>
        <w:rPr>
          <w:rStyle w:val="21"/>
          <w:rFonts w:hint="eastAsia" w:ascii="仿宋" w:eastAsia="仿宋"/>
          <w:b w:val="0"/>
          <w:bCs w:val="0"/>
          <w:sz w:val="32"/>
          <w:szCs w:val="32"/>
          <w:lang w:val="en-US" w:eastAsia="zh-CN"/>
        </w:rPr>
        <w:t>6</w:t>
      </w:r>
      <w:r>
        <w:rPr>
          <w:rStyle w:val="21"/>
          <w:rFonts w:ascii="仿宋" w:eastAsia="仿宋"/>
          <w:b w:val="0"/>
          <w:bCs w:val="0"/>
          <w:sz w:val="32"/>
          <w:szCs w:val="32"/>
        </w:rPr>
        <w:t>.</w:t>
      </w:r>
      <w:r>
        <w:rPr>
          <w:rFonts w:hint="eastAsia" w:ascii="仿宋" w:hAnsi="仿宋" w:eastAsia="仿宋"/>
          <w:b w:val="0"/>
          <w:bCs w:val="0"/>
          <w:color w:val="000000"/>
          <w:sz w:val="32"/>
          <w:szCs w:val="32"/>
        </w:rPr>
        <w:t>卫生健康</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210</w:t>
      </w:r>
      <w:r>
        <w:rPr>
          <w:rStyle w:val="21"/>
          <w:rFonts w:hint="eastAsia" w:ascii="仿宋" w:hAnsi="仿宋" w:eastAsia="仿宋"/>
          <w:b w:val="0"/>
          <w:bCs w:val="0"/>
          <w:color w:val="000000"/>
          <w:sz w:val="32"/>
          <w:szCs w:val="32"/>
        </w:rPr>
        <w:t>）</w:t>
      </w:r>
      <w:r>
        <w:rPr>
          <w:rFonts w:hint="eastAsia" w:ascii="仿宋" w:hAnsi="仿宋" w:eastAsia="仿宋"/>
          <w:b w:val="0"/>
          <w:bCs w:val="0"/>
          <w:color w:val="000000"/>
          <w:sz w:val="32"/>
          <w:szCs w:val="32"/>
          <w:lang w:val="en-US" w:eastAsia="zh-CN"/>
        </w:rPr>
        <w:t>公共卫生</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04</w:t>
      </w:r>
      <w:r>
        <w:rPr>
          <w:rStyle w:val="21"/>
          <w:rFonts w:hint="eastAsia" w:ascii="仿宋" w:hAnsi="仿宋" w:eastAsia="仿宋"/>
          <w:b w:val="0"/>
          <w:bCs w:val="0"/>
          <w:color w:val="000000"/>
          <w:sz w:val="32"/>
          <w:szCs w:val="32"/>
        </w:rPr>
        <w:t>）</w:t>
      </w:r>
      <w:r>
        <w:rPr>
          <w:rFonts w:hint="eastAsia" w:ascii="仿宋" w:hAnsi="仿宋" w:eastAsia="仿宋"/>
          <w:b w:val="0"/>
          <w:bCs w:val="0"/>
          <w:color w:val="000000"/>
          <w:sz w:val="32"/>
          <w:szCs w:val="32"/>
          <w:lang w:val="en-US" w:eastAsia="zh-CN"/>
        </w:rPr>
        <w:t>重大公共卫生服务</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09</w:t>
      </w:r>
      <w:r>
        <w:rPr>
          <w:rStyle w:val="21"/>
          <w:rFonts w:hint="eastAsia" w:ascii="仿宋" w:hAnsi="仿宋" w:eastAsia="仿宋"/>
          <w:b w:val="0"/>
          <w:bCs w:val="0"/>
          <w:color w:val="000000"/>
          <w:sz w:val="32"/>
          <w:szCs w:val="32"/>
        </w:rPr>
        <w:t>）</w:t>
      </w:r>
      <w:r>
        <w:rPr>
          <w:rStyle w:val="21"/>
          <w:rFonts w:ascii="仿宋" w:hAnsi="仿宋" w:eastAsia="仿宋"/>
          <w:b w:val="0"/>
          <w:bCs w:val="0"/>
          <w:color w:val="000000"/>
          <w:sz w:val="32"/>
          <w:szCs w:val="32"/>
        </w:rPr>
        <w:t>:</w:t>
      </w:r>
      <w:r>
        <w:rPr>
          <w:rStyle w:val="21"/>
          <w:rFonts w:hint="eastAsia" w:ascii="仿宋" w:hAnsi="仿宋" w:eastAsia="仿宋"/>
          <w:b w:val="0"/>
          <w:bCs w:val="0"/>
          <w:color w:val="000000"/>
          <w:sz w:val="32"/>
          <w:szCs w:val="32"/>
        </w:rPr>
        <w:t>支出决算为</w:t>
      </w:r>
      <w:r>
        <w:rPr>
          <w:rStyle w:val="21"/>
          <w:rFonts w:hint="eastAsia" w:ascii="仿宋" w:hAnsi="仿宋" w:eastAsia="仿宋"/>
          <w:b w:val="0"/>
          <w:bCs w:val="0"/>
          <w:color w:val="000000"/>
          <w:sz w:val="32"/>
          <w:szCs w:val="32"/>
          <w:lang w:val="en-US" w:eastAsia="zh-CN"/>
        </w:rPr>
        <w:t>78.25</w:t>
      </w:r>
      <w:r>
        <w:rPr>
          <w:rStyle w:val="21"/>
          <w:rFonts w:hint="eastAsia" w:ascii="仿宋" w:hAnsi="仿宋" w:eastAsia="仿宋"/>
          <w:b w:val="0"/>
          <w:bCs w:val="0"/>
          <w:color w:val="000000"/>
          <w:sz w:val="32"/>
          <w:szCs w:val="32"/>
        </w:rPr>
        <w:t>万元，完成预算</w:t>
      </w:r>
      <w:r>
        <w:rPr>
          <w:rStyle w:val="21"/>
          <w:rFonts w:hint="eastAsia" w:ascii="仿宋" w:hAnsi="仿宋" w:eastAsia="仿宋"/>
          <w:b w:val="0"/>
          <w:bCs w:val="0"/>
          <w:color w:val="000000"/>
          <w:sz w:val="32"/>
          <w:szCs w:val="32"/>
          <w:lang w:val="en-US" w:eastAsia="zh-CN"/>
        </w:rPr>
        <w:t>100</w:t>
      </w:r>
      <w:r>
        <w:rPr>
          <w:rStyle w:val="21"/>
          <w:rFonts w:ascii="仿宋" w:hAnsi="仿宋" w:eastAsia="仿宋"/>
          <w:b w:val="0"/>
          <w:bCs w:val="0"/>
          <w:color w:val="000000"/>
          <w:sz w:val="32"/>
          <w:szCs w:val="32"/>
        </w:rPr>
        <w:t>%</w:t>
      </w:r>
      <w:r>
        <w:rPr>
          <w:rStyle w:val="21"/>
          <w:rFonts w:hint="eastAsia" w:ascii="仿宋" w:eastAsia="仿宋"/>
          <w:b w:val="0"/>
          <w:bCs w:val="0"/>
          <w:sz w:val="32"/>
          <w:szCs w:val="32"/>
        </w:rPr>
        <w:t>。</w:t>
      </w:r>
    </w:p>
    <w:p w14:paraId="4981DDDC">
      <w:pPr>
        <w:numPr>
          <w:ilvl w:val="0"/>
          <w:numId w:val="0"/>
        </w:numPr>
        <w:spacing w:line="600" w:lineRule="exact"/>
        <w:ind w:firstLine="640" w:firstLineChars="200"/>
        <w:rPr>
          <w:rStyle w:val="21"/>
          <w:rFonts w:hint="eastAsia" w:ascii="仿宋" w:hAnsi="仿宋" w:eastAsia="仿宋"/>
          <w:b w:val="0"/>
          <w:bCs w:val="0"/>
          <w:color w:val="000000"/>
          <w:sz w:val="32"/>
          <w:szCs w:val="32"/>
        </w:rPr>
      </w:pPr>
      <w:r>
        <w:rPr>
          <w:rStyle w:val="21"/>
          <w:rFonts w:hint="eastAsia" w:ascii="仿宋" w:eastAsia="仿宋"/>
          <w:b w:val="0"/>
          <w:bCs w:val="0"/>
          <w:sz w:val="32"/>
          <w:szCs w:val="32"/>
          <w:lang w:val="en-US" w:eastAsia="zh-CN"/>
        </w:rPr>
        <w:t>7</w:t>
      </w:r>
      <w:r>
        <w:rPr>
          <w:rStyle w:val="21"/>
          <w:rFonts w:ascii="仿宋" w:eastAsia="仿宋"/>
          <w:b w:val="0"/>
          <w:bCs w:val="0"/>
          <w:sz w:val="32"/>
          <w:szCs w:val="32"/>
        </w:rPr>
        <w:t>.</w:t>
      </w:r>
      <w:r>
        <w:rPr>
          <w:rFonts w:hint="eastAsia" w:ascii="仿宋" w:hAnsi="仿宋" w:eastAsia="仿宋"/>
          <w:b w:val="0"/>
          <w:bCs w:val="0"/>
          <w:color w:val="000000"/>
          <w:sz w:val="32"/>
          <w:szCs w:val="32"/>
        </w:rPr>
        <w:t>卫生健康</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210</w:t>
      </w:r>
      <w:r>
        <w:rPr>
          <w:rStyle w:val="21"/>
          <w:rFonts w:hint="eastAsia" w:ascii="仿宋" w:hAnsi="仿宋" w:eastAsia="仿宋"/>
          <w:b w:val="0"/>
          <w:bCs w:val="0"/>
          <w:color w:val="000000"/>
          <w:sz w:val="32"/>
          <w:szCs w:val="32"/>
        </w:rPr>
        <w:t>）</w:t>
      </w:r>
      <w:r>
        <w:rPr>
          <w:rFonts w:hint="eastAsia" w:ascii="仿宋" w:hAnsi="仿宋" w:eastAsia="仿宋"/>
          <w:b w:val="0"/>
          <w:bCs w:val="0"/>
          <w:color w:val="000000"/>
          <w:sz w:val="32"/>
          <w:szCs w:val="32"/>
          <w:lang w:val="en-US" w:eastAsia="zh-CN"/>
        </w:rPr>
        <w:t>行政事业单位医疗</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11</w:t>
      </w:r>
      <w:r>
        <w:rPr>
          <w:rStyle w:val="21"/>
          <w:rFonts w:hint="eastAsia" w:ascii="仿宋" w:hAnsi="仿宋" w:eastAsia="仿宋"/>
          <w:b w:val="0"/>
          <w:bCs w:val="0"/>
          <w:color w:val="000000"/>
          <w:sz w:val="32"/>
          <w:szCs w:val="32"/>
        </w:rPr>
        <w:t>）</w:t>
      </w:r>
      <w:r>
        <w:rPr>
          <w:rFonts w:hint="eastAsia" w:ascii="仿宋" w:hAnsi="仿宋" w:eastAsia="仿宋"/>
          <w:b w:val="0"/>
          <w:bCs w:val="0"/>
          <w:color w:val="000000"/>
          <w:sz w:val="32"/>
          <w:szCs w:val="32"/>
          <w:lang w:val="en-US" w:eastAsia="zh-CN"/>
        </w:rPr>
        <w:t>事业单位医疗</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02</w:t>
      </w:r>
      <w:r>
        <w:rPr>
          <w:rStyle w:val="21"/>
          <w:rFonts w:hint="eastAsia" w:ascii="仿宋" w:hAnsi="仿宋" w:eastAsia="仿宋"/>
          <w:b w:val="0"/>
          <w:bCs w:val="0"/>
          <w:color w:val="000000"/>
          <w:sz w:val="32"/>
          <w:szCs w:val="32"/>
        </w:rPr>
        <w:t>）</w:t>
      </w:r>
      <w:r>
        <w:rPr>
          <w:rStyle w:val="21"/>
          <w:rFonts w:ascii="仿宋" w:hAnsi="仿宋" w:eastAsia="仿宋"/>
          <w:b w:val="0"/>
          <w:bCs w:val="0"/>
          <w:color w:val="000000"/>
          <w:sz w:val="32"/>
          <w:szCs w:val="32"/>
        </w:rPr>
        <w:t>:</w:t>
      </w:r>
      <w:r>
        <w:rPr>
          <w:rStyle w:val="21"/>
          <w:rFonts w:hint="eastAsia" w:ascii="仿宋" w:hAnsi="仿宋" w:eastAsia="仿宋"/>
          <w:b w:val="0"/>
          <w:bCs w:val="0"/>
          <w:color w:val="000000"/>
          <w:sz w:val="32"/>
          <w:szCs w:val="32"/>
        </w:rPr>
        <w:t>支出决算为</w:t>
      </w:r>
      <w:r>
        <w:rPr>
          <w:rStyle w:val="21"/>
          <w:rFonts w:hint="eastAsia" w:ascii="仿宋" w:hAnsi="仿宋" w:eastAsia="仿宋"/>
          <w:b w:val="0"/>
          <w:bCs w:val="0"/>
          <w:color w:val="000000"/>
          <w:sz w:val="32"/>
          <w:szCs w:val="32"/>
          <w:lang w:val="en-US" w:eastAsia="zh-CN"/>
        </w:rPr>
        <w:t>47.35</w:t>
      </w:r>
      <w:r>
        <w:rPr>
          <w:rStyle w:val="21"/>
          <w:rFonts w:hint="eastAsia" w:ascii="仿宋" w:hAnsi="仿宋" w:eastAsia="仿宋"/>
          <w:b w:val="0"/>
          <w:bCs w:val="0"/>
          <w:color w:val="000000"/>
          <w:sz w:val="32"/>
          <w:szCs w:val="32"/>
        </w:rPr>
        <w:t>万元，完成预算</w:t>
      </w:r>
      <w:r>
        <w:rPr>
          <w:rStyle w:val="21"/>
          <w:rFonts w:hint="eastAsia" w:ascii="仿宋" w:hAnsi="仿宋" w:eastAsia="仿宋"/>
          <w:b w:val="0"/>
          <w:bCs w:val="0"/>
          <w:color w:val="000000"/>
          <w:sz w:val="32"/>
          <w:szCs w:val="32"/>
          <w:lang w:val="en-US" w:eastAsia="zh-CN"/>
        </w:rPr>
        <w:t>100</w:t>
      </w:r>
      <w:r>
        <w:rPr>
          <w:rStyle w:val="21"/>
          <w:rFonts w:ascii="仿宋" w:hAnsi="仿宋" w:eastAsia="仿宋"/>
          <w:b w:val="0"/>
          <w:bCs w:val="0"/>
          <w:color w:val="000000"/>
          <w:sz w:val="32"/>
          <w:szCs w:val="32"/>
        </w:rPr>
        <w:t>%</w:t>
      </w:r>
      <w:r>
        <w:rPr>
          <w:rStyle w:val="21"/>
          <w:rFonts w:hint="eastAsia" w:ascii="仿宋" w:hAnsi="仿宋" w:eastAsia="仿宋"/>
          <w:b w:val="0"/>
          <w:bCs w:val="0"/>
          <w:color w:val="000000"/>
          <w:sz w:val="32"/>
          <w:szCs w:val="32"/>
        </w:rPr>
        <w:t>。</w:t>
      </w:r>
    </w:p>
    <w:p w14:paraId="54BE7399">
      <w:pPr>
        <w:pStyle w:val="6"/>
        <w:rPr>
          <w:rStyle w:val="21"/>
          <w:rFonts w:hint="eastAsia" w:ascii="仿宋" w:hAnsi="仿宋" w:eastAsia="仿宋"/>
          <w:b w:val="0"/>
          <w:bCs w:val="0"/>
          <w:color w:val="000000"/>
          <w:sz w:val="32"/>
          <w:szCs w:val="32"/>
          <w:lang w:eastAsia="zh-CN"/>
        </w:rPr>
      </w:pPr>
      <w:r>
        <w:rPr>
          <w:rFonts w:hint="eastAsia" w:ascii="仿宋" w:hAnsi="仿宋" w:eastAsia="仿宋"/>
          <w:b w:val="0"/>
          <w:bCs w:val="0"/>
          <w:color w:val="000000"/>
          <w:sz w:val="32"/>
          <w:szCs w:val="32"/>
          <w:lang w:val="en-US" w:eastAsia="zh-CN"/>
        </w:rPr>
        <w:t>8.</w:t>
      </w:r>
      <w:r>
        <w:rPr>
          <w:rFonts w:hint="eastAsia" w:ascii="仿宋" w:hAnsi="仿宋" w:eastAsia="仿宋"/>
          <w:b w:val="0"/>
          <w:bCs w:val="0"/>
          <w:color w:val="000000"/>
          <w:sz w:val="32"/>
          <w:szCs w:val="32"/>
        </w:rPr>
        <w:t>卫生健康</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210</w:t>
      </w:r>
      <w:r>
        <w:rPr>
          <w:rStyle w:val="21"/>
          <w:rFonts w:hint="eastAsia" w:ascii="仿宋" w:hAnsi="仿宋" w:eastAsia="仿宋"/>
          <w:b w:val="0"/>
          <w:bCs w:val="0"/>
          <w:color w:val="000000"/>
          <w:sz w:val="32"/>
          <w:szCs w:val="32"/>
        </w:rPr>
        <w:t>）</w:t>
      </w:r>
      <w:r>
        <w:rPr>
          <w:rFonts w:hint="eastAsia" w:ascii="仿宋" w:hAnsi="仿宋" w:eastAsia="仿宋"/>
          <w:b w:val="0"/>
          <w:bCs w:val="0"/>
          <w:color w:val="000000"/>
          <w:sz w:val="32"/>
          <w:szCs w:val="32"/>
          <w:lang w:val="en-US" w:eastAsia="zh-CN"/>
        </w:rPr>
        <w:t>行政事业单位医疗</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11</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其他行政事业单位医疗支出</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99</w:t>
      </w:r>
      <w:r>
        <w:rPr>
          <w:rStyle w:val="21"/>
          <w:rFonts w:hint="eastAsia" w:ascii="仿宋" w:hAnsi="仿宋" w:eastAsia="仿宋"/>
          <w:b w:val="0"/>
          <w:bCs w:val="0"/>
          <w:color w:val="000000"/>
          <w:sz w:val="32"/>
          <w:szCs w:val="32"/>
        </w:rPr>
        <w:t>）</w:t>
      </w:r>
      <w:r>
        <w:rPr>
          <w:rStyle w:val="21"/>
          <w:rFonts w:ascii="仿宋" w:hAnsi="仿宋" w:eastAsia="仿宋"/>
          <w:b w:val="0"/>
          <w:bCs w:val="0"/>
          <w:color w:val="000000"/>
          <w:sz w:val="32"/>
          <w:szCs w:val="32"/>
        </w:rPr>
        <w:t>:</w:t>
      </w:r>
      <w:r>
        <w:rPr>
          <w:rStyle w:val="21"/>
          <w:rFonts w:hint="eastAsia" w:ascii="仿宋" w:hAnsi="仿宋" w:eastAsia="仿宋"/>
          <w:b w:val="0"/>
          <w:bCs w:val="0"/>
          <w:color w:val="000000"/>
          <w:sz w:val="32"/>
          <w:szCs w:val="32"/>
        </w:rPr>
        <w:t>支出决算为</w:t>
      </w:r>
      <w:r>
        <w:rPr>
          <w:rStyle w:val="21"/>
          <w:rFonts w:hint="eastAsia" w:ascii="仿宋" w:hAnsi="仿宋" w:eastAsia="仿宋"/>
          <w:b w:val="0"/>
          <w:bCs w:val="0"/>
          <w:color w:val="000000"/>
          <w:sz w:val="32"/>
          <w:szCs w:val="32"/>
          <w:lang w:val="en-US" w:eastAsia="zh-CN"/>
        </w:rPr>
        <w:t>11.1</w:t>
      </w:r>
      <w:r>
        <w:rPr>
          <w:rStyle w:val="21"/>
          <w:rFonts w:hint="eastAsia" w:ascii="仿宋" w:hAnsi="仿宋" w:eastAsia="仿宋"/>
          <w:b w:val="0"/>
          <w:bCs w:val="0"/>
          <w:color w:val="000000"/>
          <w:sz w:val="32"/>
          <w:szCs w:val="32"/>
        </w:rPr>
        <w:t>万元，完成预算</w:t>
      </w:r>
      <w:r>
        <w:rPr>
          <w:rStyle w:val="21"/>
          <w:rFonts w:hint="eastAsia" w:ascii="仿宋" w:hAnsi="仿宋" w:eastAsia="仿宋"/>
          <w:b w:val="0"/>
          <w:bCs w:val="0"/>
          <w:color w:val="000000"/>
          <w:sz w:val="32"/>
          <w:szCs w:val="32"/>
          <w:lang w:val="en-US" w:eastAsia="zh-CN"/>
        </w:rPr>
        <w:t>100</w:t>
      </w:r>
      <w:r>
        <w:rPr>
          <w:rStyle w:val="21"/>
          <w:rFonts w:ascii="仿宋" w:hAnsi="仿宋" w:eastAsia="仿宋"/>
          <w:b w:val="0"/>
          <w:bCs w:val="0"/>
          <w:color w:val="000000"/>
          <w:sz w:val="32"/>
          <w:szCs w:val="32"/>
        </w:rPr>
        <w:t>%</w:t>
      </w:r>
      <w:r>
        <w:rPr>
          <w:rStyle w:val="21"/>
          <w:rFonts w:hint="eastAsia" w:ascii="仿宋" w:hAnsi="仿宋" w:eastAsia="仿宋"/>
          <w:b w:val="0"/>
          <w:bCs w:val="0"/>
          <w:color w:val="000000"/>
          <w:sz w:val="32"/>
          <w:szCs w:val="32"/>
          <w:lang w:eastAsia="zh-CN"/>
        </w:rPr>
        <w:t>。</w:t>
      </w:r>
    </w:p>
    <w:p w14:paraId="3E46BC66">
      <w:pPr>
        <w:pStyle w:val="6"/>
        <w:rPr>
          <w:rStyle w:val="21"/>
          <w:rFonts w:hint="eastAsia" w:ascii="仿宋" w:hAnsi="仿宋" w:eastAsia="仿宋"/>
          <w:b w:val="0"/>
          <w:bCs w:val="0"/>
          <w:color w:val="000000"/>
          <w:sz w:val="32"/>
          <w:szCs w:val="32"/>
          <w:lang w:eastAsia="zh-CN"/>
        </w:rPr>
      </w:pPr>
      <w:r>
        <w:rPr>
          <w:rFonts w:hint="eastAsia" w:ascii="仿宋" w:hAnsi="仿宋" w:eastAsia="仿宋"/>
          <w:b w:val="0"/>
          <w:bCs w:val="0"/>
          <w:color w:val="000000"/>
          <w:sz w:val="32"/>
          <w:szCs w:val="32"/>
          <w:lang w:val="en-US" w:eastAsia="zh-CN"/>
        </w:rPr>
        <w:t>9.</w:t>
      </w:r>
      <w:r>
        <w:rPr>
          <w:rFonts w:hint="eastAsia" w:ascii="仿宋" w:hAnsi="仿宋" w:eastAsia="仿宋"/>
          <w:b w:val="0"/>
          <w:bCs w:val="0"/>
          <w:color w:val="000000"/>
          <w:sz w:val="32"/>
          <w:szCs w:val="32"/>
        </w:rPr>
        <w:t>卫生健康</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210</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其他</w:t>
      </w:r>
      <w:r>
        <w:rPr>
          <w:rFonts w:hint="eastAsia" w:ascii="仿宋" w:hAnsi="仿宋" w:eastAsia="仿宋"/>
          <w:b w:val="0"/>
          <w:bCs w:val="0"/>
          <w:color w:val="000000"/>
          <w:sz w:val="32"/>
          <w:szCs w:val="32"/>
        </w:rPr>
        <w:t>卫生健康</w:t>
      </w:r>
      <w:r>
        <w:rPr>
          <w:rFonts w:hint="eastAsia" w:ascii="仿宋" w:hAnsi="仿宋" w:eastAsia="仿宋"/>
          <w:b w:val="0"/>
          <w:bCs w:val="0"/>
          <w:color w:val="000000"/>
          <w:sz w:val="32"/>
          <w:szCs w:val="32"/>
          <w:lang w:val="en-US" w:eastAsia="zh-CN"/>
        </w:rPr>
        <w:t>支出</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99</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其他卫生健康支出</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99</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eastAsia="zh-CN"/>
        </w:rPr>
        <w:t>：</w:t>
      </w:r>
      <w:r>
        <w:rPr>
          <w:rStyle w:val="21"/>
          <w:rFonts w:hint="eastAsia" w:ascii="仿宋" w:hAnsi="仿宋" w:eastAsia="仿宋"/>
          <w:b w:val="0"/>
          <w:bCs w:val="0"/>
          <w:color w:val="000000"/>
          <w:sz w:val="32"/>
          <w:szCs w:val="32"/>
        </w:rPr>
        <w:t>支出决算为</w:t>
      </w:r>
      <w:r>
        <w:rPr>
          <w:rStyle w:val="21"/>
          <w:rFonts w:hint="eastAsia" w:ascii="仿宋" w:hAnsi="仿宋" w:eastAsia="仿宋"/>
          <w:b w:val="0"/>
          <w:bCs w:val="0"/>
          <w:color w:val="000000"/>
          <w:sz w:val="32"/>
          <w:szCs w:val="32"/>
          <w:lang w:val="en-US" w:eastAsia="zh-CN"/>
        </w:rPr>
        <w:t>17</w:t>
      </w:r>
      <w:r>
        <w:rPr>
          <w:rStyle w:val="21"/>
          <w:rFonts w:hint="eastAsia" w:ascii="仿宋" w:hAnsi="仿宋" w:eastAsia="仿宋"/>
          <w:b w:val="0"/>
          <w:bCs w:val="0"/>
          <w:color w:val="000000"/>
          <w:sz w:val="32"/>
          <w:szCs w:val="32"/>
        </w:rPr>
        <w:t>万元，完成预算</w:t>
      </w:r>
      <w:r>
        <w:rPr>
          <w:rStyle w:val="21"/>
          <w:rFonts w:hint="eastAsia" w:ascii="仿宋" w:hAnsi="仿宋" w:eastAsia="仿宋"/>
          <w:b w:val="0"/>
          <w:bCs w:val="0"/>
          <w:color w:val="000000"/>
          <w:sz w:val="32"/>
          <w:szCs w:val="32"/>
          <w:lang w:val="en-US" w:eastAsia="zh-CN"/>
        </w:rPr>
        <w:t>100</w:t>
      </w:r>
      <w:r>
        <w:rPr>
          <w:rStyle w:val="21"/>
          <w:rFonts w:ascii="仿宋" w:hAnsi="仿宋" w:eastAsia="仿宋"/>
          <w:b w:val="0"/>
          <w:bCs w:val="0"/>
          <w:color w:val="000000"/>
          <w:sz w:val="32"/>
          <w:szCs w:val="32"/>
        </w:rPr>
        <w:t>%</w:t>
      </w:r>
      <w:r>
        <w:rPr>
          <w:rStyle w:val="21"/>
          <w:rFonts w:hint="eastAsia" w:ascii="仿宋" w:hAnsi="仿宋" w:eastAsia="仿宋"/>
          <w:b w:val="0"/>
          <w:bCs w:val="0"/>
          <w:color w:val="000000"/>
          <w:sz w:val="32"/>
          <w:szCs w:val="32"/>
          <w:lang w:eastAsia="zh-CN"/>
        </w:rPr>
        <w:t>。</w:t>
      </w:r>
    </w:p>
    <w:p w14:paraId="52A71D97">
      <w:pPr>
        <w:pStyle w:val="6"/>
        <w:rPr>
          <w:rStyle w:val="21"/>
          <w:rFonts w:hint="eastAsia" w:ascii="仿宋" w:hAnsi="仿宋" w:eastAsia="仿宋"/>
          <w:b w:val="0"/>
          <w:bCs w:val="0"/>
          <w:color w:val="000000"/>
          <w:sz w:val="32"/>
          <w:szCs w:val="32"/>
          <w:lang w:eastAsia="zh-CN"/>
        </w:rPr>
      </w:pPr>
      <w:r>
        <w:rPr>
          <w:rFonts w:hint="eastAsia" w:ascii="仿宋" w:hAnsi="仿宋" w:eastAsia="仿宋"/>
          <w:b w:val="0"/>
          <w:bCs w:val="0"/>
          <w:color w:val="000000"/>
          <w:sz w:val="32"/>
          <w:szCs w:val="32"/>
          <w:lang w:val="en-US" w:eastAsia="zh-CN"/>
        </w:rPr>
        <w:t>10.住房保障支出</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221</w:t>
      </w:r>
      <w:r>
        <w:rPr>
          <w:rStyle w:val="21"/>
          <w:rFonts w:hint="eastAsia" w:ascii="仿宋" w:hAnsi="仿宋" w:eastAsia="仿宋"/>
          <w:b w:val="0"/>
          <w:bCs w:val="0"/>
          <w:color w:val="000000"/>
          <w:sz w:val="32"/>
          <w:szCs w:val="32"/>
        </w:rPr>
        <w:t>）</w:t>
      </w:r>
      <w:r>
        <w:rPr>
          <w:rFonts w:hint="eastAsia" w:ascii="仿宋" w:hAnsi="仿宋" w:eastAsia="仿宋"/>
          <w:b w:val="0"/>
          <w:bCs w:val="0"/>
          <w:color w:val="000000"/>
          <w:sz w:val="32"/>
          <w:szCs w:val="32"/>
          <w:lang w:val="en-US" w:eastAsia="zh-CN"/>
        </w:rPr>
        <w:t>住房改革支出</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02</w:t>
      </w:r>
      <w:r>
        <w:rPr>
          <w:rStyle w:val="21"/>
          <w:rFonts w:hint="eastAsia" w:ascii="仿宋" w:hAnsi="仿宋" w:eastAsia="仿宋"/>
          <w:b w:val="0"/>
          <w:bCs w:val="0"/>
          <w:color w:val="000000"/>
          <w:sz w:val="32"/>
          <w:szCs w:val="32"/>
        </w:rPr>
        <w:t>）</w:t>
      </w:r>
      <w:r>
        <w:rPr>
          <w:rFonts w:hint="eastAsia" w:ascii="仿宋" w:hAnsi="仿宋" w:eastAsia="仿宋"/>
          <w:b w:val="0"/>
          <w:bCs w:val="0"/>
          <w:color w:val="000000"/>
          <w:sz w:val="32"/>
          <w:szCs w:val="32"/>
          <w:lang w:val="en-US" w:eastAsia="zh-CN"/>
        </w:rPr>
        <w:t>住房公积金</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val="en-US" w:eastAsia="zh-CN"/>
        </w:rPr>
        <w:t>01</w:t>
      </w:r>
      <w:r>
        <w:rPr>
          <w:rStyle w:val="21"/>
          <w:rFonts w:hint="eastAsia" w:ascii="仿宋" w:hAnsi="仿宋" w:eastAsia="仿宋"/>
          <w:b w:val="0"/>
          <w:bCs w:val="0"/>
          <w:color w:val="000000"/>
          <w:sz w:val="32"/>
          <w:szCs w:val="32"/>
        </w:rPr>
        <w:t>）</w:t>
      </w:r>
      <w:r>
        <w:rPr>
          <w:rStyle w:val="21"/>
          <w:rFonts w:hint="eastAsia" w:ascii="仿宋" w:hAnsi="仿宋" w:eastAsia="仿宋"/>
          <w:b w:val="0"/>
          <w:bCs w:val="0"/>
          <w:color w:val="000000"/>
          <w:sz w:val="32"/>
          <w:szCs w:val="32"/>
          <w:lang w:eastAsia="zh-CN"/>
        </w:rPr>
        <w:t>：</w:t>
      </w:r>
      <w:r>
        <w:rPr>
          <w:rStyle w:val="21"/>
          <w:rFonts w:hint="eastAsia" w:ascii="仿宋" w:hAnsi="仿宋" w:eastAsia="仿宋"/>
          <w:b w:val="0"/>
          <w:bCs w:val="0"/>
          <w:color w:val="000000"/>
          <w:sz w:val="32"/>
          <w:szCs w:val="32"/>
        </w:rPr>
        <w:t>支出决算为</w:t>
      </w:r>
      <w:r>
        <w:rPr>
          <w:rStyle w:val="21"/>
          <w:rFonts w:hint="eastAsia" w:ascii="仿宋" w:hAnsi="仿宋" w:eastAsia="仿宋"/>
          <w:b w:val="0"/>
          <w:bCs w:val="0"/>
          <w:color w:val="000000"/>
          <w:sz w:val="32"/>
          <w:szCs w:val="32"/>
          <w:lang w:val="en-US" w:eastAsia="zh-CN"/>
        </w:rPr>
        <w:t>80.81</w:t>
      </w:r>
      <w:r>
        <w:rPr>
          <w:rStyle w:val="21"/>
          <w:rFonts w:hint="eastAsia" w:ascii="仿宋" w:hAnsi="仿宋" w:eastAsia="仿宋"/>
          <w:b w:val="0"/>
          <w:bCs w:val="0"/>
          <w:color w:val="000000"/>
          <w:sz w:val="32"/>
          <w:szCs w:val="32"/>
        </w:rPr>
        <w:t>万元，完成预算</w:t>
      </w:r>
      <w:r>
        <w:rPr>
          <w:rStyle w:val="21"/>
          <w:rFonts w:hint="eastAsia" w:ascii="仿宋" w:hAnsi="仿宋" w:eastAsia="仿宋"/>
          <w:b w:val="0"/>
          <w:bCs w:val="0"/>
          <w:color w:val="000000"/>
          <w:sz w:val="32"/>
          <w:szCs w:val="32"/>
          <w:lang w:val="en-US" w:eastAsia="zh-CN"/>
        </w:rPr>
        <w:t>100</w:t>
      </w:r>
      <w:r>
        <w:rPr>
          <w:rStyle w:val="21"/>
          <w:rFonts w:ascii="仿宋" w:hAnsi="仿宋" w:eastAsia="仿宋"/>
          <w:b w:val="0"/>
          <w:bCs w:val="0"/>
          <w:color w:val="000000"/>
          <w:sz w:val="32"/>
          <w:szCs w:val="32"/>
        </w:rPr>
        <w:t>%</w:t>
      </w:r>
      <w:r>
        <w:rPr>
          <w:rStyle w:val="21"/>
          <w:rFonts w:hint="eastAsia" w:ascii="仿宋" w:hAnsi="仿宋" w:eastAsia="仿宋"/>
          <w:b w:val="0"/>
          <w:bCs w:val="0"/>
          <w:color w:val="000000"/>
          <w:sz w:val="32"/>
          <w:szCs w:val="32"/>
          <w:lang w:eastAsia="zh-CN"/>
        </w:rPr>
        <w:t>。</w:t>
      </w:r>
    </w:p>
    <w:p w14:paraId="4E8182E3">
      <w:pPr>
        <w:tabs>
          <w:tab w:val="right" w:pos="8306"/>
        </w:tabs>
        <w:spacing w:line="600" w:lineRule="exact"/>
        <w:ind w:firstLine="640"/>
        <w:outlineLvl w:val="1"/>
        <w:rPr>
          <w:rStyle w:val="33"/>
          <w:rFonts w:ascii="Times New Roman" w:hAnsi="Times New Roman"/>
          <w:color w:val="auto"/>
          <w:highlight w:val="none"/>
        </w:rPr>
      </w:pPr>
      <w:bookmarkStart w:id="55" w:name="_Toc15377214"/>
      <w:bookmarkStart w:id="56" w:name="_Toc13255"/>
      <w:bookmarkStart w:id="57" w:name="_Toc20577"/>
      <w:bookmarkStart w:id="58"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3"/>
          <w:rFonts w:hint="eastAsia" w:ascii="Times New Roman" w:hAnsi="Times New Roman" w:eastAsia="黑体"/>
          <w:b w:val="0"/>
          <w:color w:val="auto"/>
          <w:highlight w:val="none"/>
        </w:rPr>
        <w:t>般公共预算财政拨款基本支出决算情况说明</w:t>
      </w:r>
      <w:bookmarkEnd w:id="55"/>
      <w:bookmarkEnd w:id="56"/>
      <w:bookmarkEnd w:id="57"/>
      <w:bookmarkEnd w:id="58"/>
      <w:r>
        <w:rPr>
          <w:rStyle w:val="33"/>
          <w:rFonts w:ascii="Times New Roman" w:hAnsi="Times New Roman" w:eastAsia="黑体"/>
          <w:b w:val="0"/>
          <w:color w:val="auto"/>
          <w:highlight w:val="none"/>
        </w:rPr>
        <w:tab/>
      </w:r>
    </w:p>
    <w:p w14:paraId="7717724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1309.46</w:t>
      </w:r>
      <w:r>
        <w:rPr>
          <w:rFonts w:hint="eastAsia" w:ascii="Times New Roman" w:hAnsi="Times New Roman" w:eastAsia="仿宋_GB2312" w:cs="仿宋_GB2312"/>
          <w:color w:val="auto"/>
          <w:kern w:val="2"/>
          <w:sz w:val="32"/>
          <w:szCs w:val="32"/>
          <w:highlight w:val="none"/>
          <w:lang w:val="en-US" w:eastAsia="zh-CN" w:bidi="ar-SA"/>
        </w:rPr>
        <w:t>万元，其中：</w:t>
      </w:r>
    </w:p>
    <w:p w14:paraId="0701B5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1198.34</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111.12</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983C454">
      <w:pPr>
        <w:spacing w:line="600" w:lineRule="exact"/>
        <w:ind w:firstLine="640"/>
        <w:outlineLvl w:val="1"/>
        <w:rPr>
          <w:rStyle w:val="33"/>
          <w:rFonts w:ascii="Times New Roman" w:hAnsi="Times New Roman" w:eastAsia="黑体"/>
          <w:b w:val="0"/>
          <w:color w:val="auto"/>
          <w:highlight w:val="none"/>
        </w:rPr>
      </w:pPr>
      <w:bookmarkStart w:id="59" w:name="_Toc17816"/>
      <w:bookmarkStart w:id="60" w:name="_Toc15377215"/>
      <w:bookmarkStart w:id="61" w:name="_Toc6581"/>
      <w:bookmarkStart w:id="62" w:name="_Toc15396609"/>
      <w:r>
        <w:rPr>
          <w:rFonts w:hint="eastAsia" w:ascii="Times New Roman" w:hAnsi="Times New Roman" w:eastAsia="黑体"/>
          <w:color w:val="auto"/>
          <w:sz w:val="32"/>
          <w:szCs w:val="32"/>
          <w:highlight w:val="none"/>
        </w:rPr>
        <w:t>七、</w:t>
      </w:r>
      <w:r>
        <w:rPr>
          <w:rStyle w:val="33"/>
          <w:rFonts w:hint="eastAsia" w:ascii="Times New Roman" w:hAnsi="Times New Roman" w:eastAsia="黑体"/>
          <w:b w:val="0"/>
          <w:color w:val="auto"/>
          <w:highlight w:val="none"/>
        </w:rPr>
        <w:t>财政拨款</w:t>
      </w:r>
      <w:r>
        <w:rPr>
          <w:rStyle w:val="33"/>
          <w:rFonts w:hint="eastAsia" w:ascii="Times New Roman" w:hAnsi="Times New Roman" w:eastAsia="黑体"/>
          <w:color w:val="auto"/>
          <w:highlight w:val="none"/>
        </w:rPr>
        <w:t>“</w:t>
      </w:r>
      <w:r>
        <w:rPr>
          <w:rStyle w:val="33"/>
          <w:rFonts w:hint="eastAsia" w:ascii="Times New Roman" w:hAnsi="Times New Roman" w:eastAsia="黑体"/>
          <w:b w:val="0"/>
          <w:color w:val="auto"/>
          <w:highlight w:val="none"/>
        </w:rPr>
        <w:t>三公”经费支出决算情况说明</w:t>
      </w:r>
      <w:bookmarkEnd w:id="59"/>
      <w:bookmarkEnd w:id="60"/>
      <w:bookmarkEnd w:id="61"/>
      <w:bookmarkEnd w:id="62"/>
    </w:p>
    <w:p w14:paraId="15BB75D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3" w:name="_Toc3742"/>
      <w:bookmarkStart w:id="64"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63"/>
      <w:bookmarkEnd w:id="64"/>
    </w:p>
    <w:p w14:paraId="4C5CDF16">
      <w:pPr>
        <w:spacing w:line="600" w:lineRule="exact"/>
        <w:ind w:firstLine="640"/>
        <w:rPr>
          <w:rFonts w:hint="eastAsia" w:eastAsia="仿宋_GB2312" w:cs="仿宋_GB2312"/>
          <w:sz w:val="32"/>
          <w:szCs w:val="32"/>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20.35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6.44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24.04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sz w:val="32"/>
          <w:szCs w:val="32"/>
        </w:rPr>
        <w:t>决算数与预算数持平</w:t>
      </w:r>
      <w:r>
        <w:rPr>
          <w:rFonts w:hint="eastAsia" w:eastAsia="仿宋_GB2312" w:cs="仿宋_GB2312"/>
          <w:sz w:val="32"/>
          <w:szCs w:val="32"/>
          <w:lang w:eastAsia="zh-CN"/>
        </w:rPr>
        <w:t>。</w:t>
      </w:r>
    </w:p>
    <w:p w14:paraId="76CB253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5" w:name="_Toc30397"/>
      <w:bookmarkStart w:id="66"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65"/>
      <w:bookmarkEnd w:id="66"/>
    </w:p>
    <w:p w14:paraId="65AF8DD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20.16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99.07</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0.19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0.93</w:t>
      </w:r>
      <w:r>
        <w:rPr>
          <w:rFonts w:hint="eastAsia" w:ascii="Times New Roman" w:hAnsi="Times New Roman" w:eastAsia="仿宋_GB2312" w:cs="仿宋_GB2312"/>
          <w:color w:val="auto"/>
          <w:kern w:val="2"/>
          <w:sz w:val="32"/>
          <w:szCs w:val="32"/>
          <w:highlight w:val="none"/>
          <w:lang w:val="en-US" w:eastAsia="zh-CN" w:bidi="ar-SA"/>
        </w:rPr>
        <w:t>%。具体情况如下：</w:t>
      </w:r>
    </w:p>
    <w:p w14:paraId="24DAE3D3">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Times New Roman" w:hAnsi="Times New Roman" w:eastAsia="仿宋_GB2312" w:cs="仿宋_GB2312"/>
          <w:color w:val="auto"/>
          <w:kern w:val="2"/>
          <w:sz w:val="32"/>
          <w:szCs w:val="32"/>
          <w:highlight w:val="none"/>
          <w:lang w:val="en-US" w:eastAsia="zh-CN" w:bidi="ar-SA"/>
        </w:rPr>
      </w:pPr>
    </w:p>
    <w:p w14:paraId="0E31EC97">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olor w:val="auto"/>
          <w:sz w:val="32"/>
          <w:szCs w:val="32"/>
          <w:highlight w:val="none"/>
          <w:lang w:eastAsia="zh-CN"/>
        </w:rPr>
        <w:object>
          <v:shape id="_x0000_i1031" o:spt="75" type="#_x0000_t75" style="height:187.15pt;width:366.75pt;" o:ole="t" filled="f" o:preferrelative="t" stroked="f" coordsize="21600,21600">
            <v:path/>
            <v:fill on="f" focussize="0,0"/>
            <v:stroke on="f"/>
            <v:imagedata r:id="rId24" o:title=""/>
            <o:lock v:ext="edit" aspectratio="t"/>
            <w10:wrap type="none"/>
            <w10:anchorlock/>
          </v:shape>
          <o:OLEObject Type="Embed" ProgID="Excel.Chart.8" ShapeID="_x0000_i1031" DrawAspect="Content" ObjectID="_1468075731" r:id="rId23">
            <o:LockedField>false</o:LockedField>
          </o:OLEObject>
        </w:object>
      </w:r>
    </w:p>
    <w:p w14:paraId="704AA012">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1D51F5D2">
      <w:pPr>
        <w:numPr>
          <w:ilvl w:val="0"/>
          <w:numId w:val="2"/>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我单位近两年无因公出国（境）经费。</w:t>
      </w:r>
    </w:p>
    <w:p w14:paraId="1ACBE042">
      <w:pPr>
        <w:numPr>
          <w:ilvl w:val="0"/>
          <w:numId w:val="0"/>
        </w:numPr>
        <w:spacing w:line="600" w:lineRule="exact"/>
        <w:ind w:firstLine="640"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w:t>
      </w:r>
      <w:r>
        <w:rPr>
          <w:rFonts w:hint="eastAsia" w:eastAsia="仿宋_GB2312" w:cs="仿宋_GB2312"/>
          <w:color w:val="auto"/>
          <w:kern w:val="2"/>
          <w:sz w:val="32"/>
          <w:szCs w:val="32"/>
          <w:highlight w:val="none"/>
          <w:lang w:val="en-US" w:eastAsia="zh-CN" w:bidi="ar-SA"/>
        </w:rPr>
        <w:t>无。</w:t>
      </w:r>
    </w:p>
    <w:p w14:paraId="713B04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20.16</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5.8</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22.34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sz w:val="32"/>
          <w:szCs w:val="32"/>
          <w:lang w:val="en-US" w:eastAsia="zh-CN"/>
        </w:rPr>
        <w:t>2024年进行车辆大修。</w:t>
      </w: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仿宋_GB2312" w:eastAsia="仿宋_GB2312"/>
          <w:color w:val="000000"/>
          <w:sz w:val="32"/>
          <w:szCs w:val="32"/>
          <w:lang w:val="en-US" w:eastAsia="zh-CN"/>
        </w:rPr>
        <w:t>其他车型2</w:t>
      </w:r>
      <w:r>
        <w:rPr>
          <w:rFonts w:hint="eastAsia" w:ascii="仿宋_GB2312" w:eastAsia="仿宋_GB2312"/>
          <w:color w:val="000000"/>
          <w:sz w:val="32"/>
          <w:szCs w:val="32"/>
        </w:rPr>
        <w:t>辆</w:t>
      </w:r>
      <w:r>
        <w:rPr>
          <w:rFonts w:hint="eastAsia" w:ascii="Times New Roman" w:hAnsi="Times New Roman" w:eastAsia="仿宋_GB2312" w:cs="仿宋_GB2312"/>
          <w:color w:val="auto"/>
          <w:kern w:val="2"/>
          <w:sz w:val="32"/>
          <w:szCs w:val="32"/>
          <w:highlight w:val="none"/>
          <w:lang w:val="en-US" w:eastAsia="zh-CN" w:bidi="ar-SA"/>
        </w:rPr>
        <w:t>。</w:t>
      </w:r>
    </w:p>
    <w:p w14:paraId="1D3534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20.16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color w:val="000000"/>
          <w:sz w:val="32"/>
          <w:szCs w:val="32"/>
          <w:lang w:val="en-US" w:eastAsia="zh-CN"/>
        </w:rPr>
        <w:t>义诊巡</w:t>
      </w:r>
      <w:r>
        <w:rPr>
          <w:rFonts w:hint="eastAsia" w:ascii="仿宋_GB2312" w:hAnsi="仿宋_GB2312" w:eastAsia="仿宋_GB2312" w:cs="仿宋_GB2312"/>
          <w:color w:val="000000"/>
          <w:sz w:val="32"/>
          <w:szCs w:val="32"/>
          <w:lang w:val="en-US" w:eastAsia="zh-CN"/>
        </w:rPr>
        <w:t>诊、</w:t>
      </w:r>
      <w:r>
        <w:rPr>
          <w:rFonts w:hint="eastAsia" w:ascii="仿宋_GB2312" w:hAnsi="仿宋_GB2312" w:eastAsia="仿宋_GB2312" w:cs="仿宋_GB2312"/>
          <w:kern w:val="0"/>
          <w:sz w:val="32"/>
          <w:szCs w:val="32"/>
        </w:rPr>
        <w:t>妇幼</w:t>
      </w:r>
      <w:r>
        <w:rPr>
          <w:rFonts w:hint="eastAsia" w:ascii="仿宋_GB2312" w:hAnsi="仿宋_GB2312" w:eastAsia="仿宋_GB2312" w:cs="仿宋_GB2312"/>
          <w:kern w:val="0"/>
          <w:sz w:val="32"/>
          <w:szCs w:val="32"/>
          <w:lang w:val="en-US" w:eastAsia="zh-CN"/>
        </w:rPr>
        <w:t>公共</w:t>
      </w:r>
      <w:r>
        <w:rPr>
          <w:rFonts w:hint="eastAsia" w:ascii="仿宋_GB2312" w:hAnsi="仿宋_GB2312" w:eastAsia="仿宋_GB2312" w:cs="仿宋_GB2312"/>
          <w:kern w:val="0"/>
          <w:sz w:val="32"/>
          <w:szCs w:val="32"/>
        </w:rPr>
        <w:t>卫生</w:t>
      </w:r>
      <w:r>
        <w:rPr>
          <w:rFonts w:hint="eastAsia" w:ascii="仿宋_GB2312" w:hAnsi="仿宋_GB2312" w:eastAsia="仿宋_GB2312" w:cs="仿宋_GB2312"/>
          <w:kern w:val="0"/>
          <w:sz w:val="32"/>
          <w:szCs w:val="32"/>
          <w:lang w:val="en-US" w:eastAsia="zh-CN"/>
        </w:rPr>
        <w:t>及三病</w:t>
      </w:r>
      <w:r>
        <w:rPr>
          <w:rFonts w:hint="eastAsia" w:ascii="仿宋_GB2312" w:hAnsi="仿宋_GB2312" w:eastAsia="仿宋_GB2312" w:cs="仿宋_GB2312"/>
          <w:kern w:val="0"/>
          <w:sz w:val="32"/>
          <w:szCs w:val="32"/>
        </w:rPr>
        <w:t>督导</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质控、监测、日常公务活动</w:t>
      </w:r>
      <w:r>
        <w:rPr>
          <w:rFonts w:hint="eastAsia" w:ascii="仿宋_GB2312" w:eastAsia="仿宋_GB2312"/>
          <w:color w:val="auto"/>
          <w:sz w:val="32"/>
          <w:szCs w:val="32"/>
          <w:highlight w:val="none"/>
        </w:rPr>
        <w:t>等</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174C45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0.19</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0.64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77.12</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 w:eastAsia="仿宋_GB2312"/>
          <w:sz w:val="32"/>
          <w:szCs w:val="32"/>
        </w:rPr>
        <w:t>202</w:t>
      </w:r>
      <w:r>
        <w:rPr>
          <w:rFonts w:hint="eastAsia" w:ascii="仿宋_GB2312" w:hAnsi="仿宋" w:eastAsia="仿宋_GB2312"/>
          <w:sz w:val="32"/>
          <w:szCs w:val="32"/>
          <w:lang w:val="en-US" w:eastAsia="zh-CN"/>
        </w:rPr>
        <w:t>5</w:t>
      </w:r>
      <w:r>
        <w:rPr>
          <w:rFonts w:hint="eastAsia" w:ascii="仿宋_GB2312" w:hAnsi="仿宋" w:eastAsia="仿宋_GB2312"/>
          <w:sz w:val="32"/>
          <w:szCs w:val="32"/>
        </w:rPr>
        <w:t>年</w:t>
      </w:r>
      <w:r>
        <w:rPr>
          <w:rFonts w:hint="eastAsia" w:ascii="仿宋_GB2312" w:hAnsi="仿宋" w:eastAsia="仿宋_GB2312"/>
          <w:sz w:val="32"/>
          <w:szCs w:val="32"/>
          <w:lang w:val="en-US" w:eastAsia="zh-CN"/>
        </w:rPr>
        <w:t>严格落实政府过紧日子相关要求，压减公务接待支出</w:t>
      </w:r>
      <w:r>
        <w:rPr>
          <w:rFonts w:hint="eastAsia" w:ascii="Times New Roman" w:hAnsi="Times New Roman" w:eastAsia="仿宋_GB2312" w:cs="仿宋_GB2312"/>
          <w:color w:val="auto"/>
          <w:kern w:val="2"/>
          <w:sz w:val="32"/>
          <w:szCs w:val="32"/>
          <w:highlight w:val="none"/>
          <w:lang w:val="en-US" w:eastAsia="zh-CN" w:bidi="ar-SA"/>
        </w:rPr>
        <w:t>。其中：</w:t>
      </w:r>
    </w:p>
    <w:p w14:paraId="05D3A981">
      <w:pPr>
        <w:snapToGrid w:val="0"/>
        <w:spacing w:line="52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0.19</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hAnsi="仿宋" w:eastAsia="仿宋_GB2312" w:cs="仿宋"/>
          <w:color w:val="000000"/>
          <w:sz w:val="32"/>
          <w:szCs w:val="32"/>
        </w:rPr>
        <w:t>接待</w:t>
      </w:r>
      <w:r>
        <w:rPr>
          <w:rFonts w:hint="eastAsia" w:ascii="仿宋_GB2312" w:hAnsi="仿宋" w:eastAsia="仿宋_GB2312" w:cs="仿宋"/>
          <w:color w:val="000000"/>
          <w:sz w:val="32"/>
          <w:szCs w:val="32"/>
          <w:lang w:val="en-US" w:eastAsia="zh-CN"/>
        </w:rPr>
        <w:t>成都市妇女儿童医院到我院开展危重孕产妇及新生儿救治现场指导，四川省妇幼保健院、</w:t>
      </w:r>
      <w:r>
        <w:rPr>
          <w:rFonts w:hint="eastAsia" w:ascii="仿宋_GB2312" w:hAnsi="仿宋" w:eastAsia="仿宋_GB2312" w:cs="仿宋"/>
          <w:color w:val="000000"/>
          <w:sz w:val="32"/>
          <w:szCs w:val="32"/>
        </w:rPr>
        <w:t>成都市妇女儿童医院对口支援人员到岗工作交接事宜</w:t>
      </w:r>
      <w:r>
        <w:rPr>
          <w:rFonts w:hint="eastAsia" w:ascii="仿宋_GB2312" w:hAnsi="仿宋" w:eastAsia="仿宋_GB2312" w:cs="仿宋"/>
          <w:color w:val="000000"/>
          <w:sz w:val="32"/>
          <w:szCs w:val="32"/>
          <w:lang w:eastAsia="zh-CN"/>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0.19</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ascii="仿宋_GB2312" w:hAnsi="仿宋" w:eastAsia="仿宋_GB2312" w:cs="仿宋"/>
          <w:color w:val="000000"/>
          <w:sz w:val="32"/>
          <w:szCs w:val="32"/>
          <w:lang w:val="en-US" w:eastAsia="zh-CN"/>
        </w:rPr>
        <w:t>成都市妇女儿童医院一行6人到我院开展危重孕产妇及新生儿救治现场指导餐费0.09万元，四川省妇幼保健院、</w:t>
      </w:r>
      <w:r>
        <w:rPr>
          <w:rFonts w:hint="eastAsia" w:ascii="仿宋_GB2312" w:hAnsi="仿宋" w:eastAsia="仿宋_GB2312" w:cs="仿宋"/>
          <w:color w:val="000000"/>
          <w:sz w:val="32"/>
          <w:szCs w:val="32"/>
        </w:rPr>
        <w:t>成都市妇女儿童医院</w:t>
      </w:r>
      <w:r>
        <w:rPr>
          <w:rFonts w:hint="eastAsia" w:ascii="仿宋_GB2312" w:hAnsi="仿宋" w:eastAsia="仿宋_GB2312" w:cs="仿宋"/>
          <w:color w:val="000000"/>
          <w:sz w:val="32"/>
          <w:szCs w:val="32"/>
          <w:lang w:val="en-US" w:eastAsia="zh-CN"/>
        </w:rPr>
        <w:t>一行8人到我院开展</w:t>
      </w:r>
      <w:r>
        <w:rPr>
          <w:rFonts w:hint="eastAsia" w:ascii="仿宋_GB2312" w:hAnsi="仿宋" w:eastAsia="仿宋_GB2312" w:cs="仿宋"/>
          <w:color w:val="000000"/>
          <w:sz w:val="32"/>
          <w:szCs w:val="32"/>
        </w:rPr>
        <w:t>对口支援人员到岗工作交接事宜</w:t>
      </w:r>
      <w:r>
        <w:rPr>
          <w:rFonts w:hint="eastAsia" w:ascii="仿宋_GB2312" w:hAnsi="仿宋" w:eastAsia="仿宋_GB2312" w:cs="仿宋"/>
          <w:color w:val="000000"/>
          <w:sz w:val="32"/>
          <w:szCs w:val="32"/>
          <w:lang w:val="en-US" w:eastAsia="zh-CN"/>
        </w:rPr>
        <w:t>餐费0.1万元</w:t>
      </w:r>
      <w:r>
        <w:rPr>
          <w:rFonts w:hint="eastAsia" w:ascii="Times New Roman" w:hAnsi="Times New Roman" w:eastAsia="仿宋_GB2312" w:cs="仿宋_GB2312"/>
          <w:color w:val="auto"/>
          <w:kern w:val="2"/>
          <w:sz w:val="32"/>
          <w:szCs w:val="32"/>
          <w:highlight w:val="none"/>
          <w:lang w:val="en-US" w:eastAsia="zh-CN" w:bidi="ar-SA"/>
        </w:rPr>
        <w:t>。</w:t>
      </w:r>
    </w:p>
    <w:p w14:paraId="6D175D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67" w:name="_Toc15396610"/>
      <w:bookmarkStart w:id="68" w:name="_Toc15377218"/>
    </w:p>
    <w:p w14:paraId="49F31E87">
      <w:pPr>
        <w:spacing w:line="600" w:lineRule="exact"/>
        <w:ind w:firstLine="640"/>
        <w:outlineLvl w:val="1"/>
        <w:rPr>
          <w:rStyle w:val="33"/>
          <w:rFonts w:ascii="Times New Roman" w:hAnsi="Times New Roman" w:eastAsia="黑体"/>
          <w:color w:val="auto"/>
          <w:highlight w:val="none"/>
        </w:rPr>
      </w:pPr>
      <w:bookmarkStart w:id="69" w:name="_Toc26634"/>
      <w:bookmarkStart w:id="70" w:name="_Toc30977"/>
      <w:r>
        <w:rPr>
          <w:rFonts w:hint="eastAsia" w:ascii="Times New Roman" w:hAnsi="Times New Roman" w:eastAsia="黑体"/>
          <w:color w:val="auto"/>
          <w:sz w:val="32"/>
          <w:szCs w:val="32"/>
          <w:highlight w:val="none"/>
        </w:rPr>
        <w:t>八、</w:t>
      </w:r>
      <w:r>
        <w:rPr>
          <w:rStyle w:val="33"/>
          <w:rFonts w:hint="eastAsia" w:ascii="Times New Roman" w:hAnsi="Times New Roman" w:eastAsia="黑体"/>
          <w:b w:val="0"/>
          <w:color w:val="auto"/>
          <w:highlight w:val="none"/>
        </w:rPr>
        <w:t>政府性基金预算支出决算情况说明</w:t>
      </w:r>
      <w:bookmarkEnd w:id="67"/>
      <w:bookmarkEnd w:id="68"/>
      <w:bookmarkEnd w:id="69"/>
      <w:bookmarkEnd w:id="70"/>
    </w:p>
    <w:p w14:paraId="51108D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2C50F86">
      <w:pPr>
        <w:numPr>
          <w:ilvl w:val="0"/>
          <w:numId w:val="0"/>
        </w:numPr>
        <w:spacing w:line="600" w:lineRule="exact"/>
        <w:ind w:left="630" w:leftChars="0"/>
        <w:outlineLvl w:val="1"/>
        <w:rPr>
          <w:rStyle w:val="33"/>
          <w:rFonts w:ascii="Times New Roman" w:hAnsi="Times New Roman" w:eastAsia="黑体"/>
          <w:b w:val="0"/>
          <w:color w:val="auto"/>
          <w:highlight w:val="none"/>
        </w:rPr>
      </w:pPr>
      <w:bookmarkStart w:id="71" w:name="_Toc15377219"/>
      <w:bookmarkStart w:id="72" w:name="_Toc27809"/>
      <w:bookmarkStart w:id="73" w:name="_Toc15396611"/>
      <w:bookmarkStart w:id="74" w:name="_Toc21694"/>
      <w:r>
        <w:rPr>
          <w:rStyle w:val="33"/>
          <w:rFonts w:hint="eastAsia" w:ascii="Times New Roman" w:hAnsi="Times New Roman" w:eastAsia="黑体"/>
          <w:b w:val="0"/>
          <w:color w:val="auto"/>
          <w:highlight w:val="none"/>
          <w:lang w:eastAsia="zh-CN"/>
        </w:rPr>
        <w:t>九、</w:t>
      </w:r>
      <w:r>
        <w:rPr>
          <w:rStyle w:val="33"/>
          <w:rFonts w:hint="eastAsia" w:ascii="Times New Roman" w:hAnsi="Times New Roman" w:eastAsia="黑体"/>
          <w:b w:val="0"/>
          <w:color w:val="auto"/>
          <w:highlight w:val="none"/>
        </w:rPr>
        <w:t>国有资本经营预算支出决算情况说明</w:t>
      </w:r>
      <w:bookmarkEnd w:id="71"/>
      <w:bookmarkEnd w:id="72"/>
      <w:bookmarkEnd w:id="73"/>
      <w:bookmarkEnd w:id="74"/>
    </w:p>
    <w:p w14:paraId="3F1AF22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5045F901">
      <w:pPr>
        <w:numPr>
          <w:ilvl w:val="0"/>
          <w:numId w:val="0"/>
        </w:numPr>
        <w:spacing w:line="600" w:lineRule="exact"/>
        <w:ind w:left="630" w:leftChars="0"/>
        <w:outlineLvl w:val="1"/>
        <w:rPr>
          <w:rStyle w:val="33"/>
          <w:rFonts w:hint="eastAsia" w:ascii="Times New Roman" w:hAnsi="Times New Roman" w:eastAsia="黑体"/>
          <w:b w:val="0"/>
          <w:color w:val="auto"/>
          <w:highlight w:val="none"/>
        </w:rPr>
      </w:pPr>
      <w:bookmarkStart w:id="75" w:name="_Toc15377221"/>
      <w:bookmarkStart w:id="76" w:name="_Toc15396612"/>
      <w:bookmarkStart w:id="77" w:name="_Toc1160"/>
      <w:bookmarkStart w:id="78" w:name="_Toc8855"/>
      <w:r>
        <w:rPr>
          <w:rStyle w:val="33"/>
          <w:rFonts w:hint="eastAsia" w:ascii="Times New Roman" w:hAnsi="Times New Roman" w:eastAsia="黑体"/>
          <w:b w:val="0"/>
          <w:color w:val="auto"/>
          <w:highlight w:val="none"/>
          <w:lang w:eastAsia="zh-CN"/>
        </w:rPr>
        <w:t>十、</w:t>
      </w:r>
      <w:r>
        <w:rPr>
          <w:rStyle w:val="33"/>
          <w:rFonts w:hint="eastAsia" w:ascii="Times New Roman" w:hAnsi="Times New Roman" w:eastAsia="黑体"/>
          <w:b w:val="0"/>
          <w:color w:val="auto"/>
          <w:highlight w:val="none"/>
        </w:rPr>
        <w:t>其他重要事项的情况说明</w:t>
      </w:r>
      <w:bookmarkEnd w:id="75"/>
      <w:bookmarkEnd w:id="76"/>
      <w:bookmarkEnd w:id="77"/>
      <w:bookmarkEnd w:id="78"/>
    </w:p>
    <w:p w14:paraId="313DA89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9" w:name="_Toc15377222"/>
      <w:bookmarkStart w:id="80" w:name="_Toc15306"/>
      <w:r>
        <w:rPr>
          <w:rFonts w:hint="eastAsia" w:ascii="Times New Roman" w:hAnsi="Times New Roman" w:eastAsia="楷体_GB2312" w:cs="楷体_GB2312"/>
          <w:b/>
          <w:color w:val="auto"/>
          <w:sz w:val="32"/>
          <w:szCs w:val="32"/>
          <w:highlight w:val="none"/>
        </w:rPr>
        <w:t>（一）机关运行经费支出情况</w:t>
      </w:r>
      <w:bookmarkEnd w:id="79"/>
      <w:bookmarkEnd w:id="80"/>
    </w:p>
    <w:p w14:paraId="2D8CAC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阿坝藏族羌族自治州妇幼保健院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DA02AA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1" w:name="_Toc15377223"/>
      <w:bookmarkStart w:id="82" w:name="_Toc13865"/>
      <w:r>
        <w:rPr>
          <w:rFonts w:hint="eastAsia" w:ascii="Times New Roman" w:hAnsi="Times New Roman" w:eastAsia="楷体_GB2312" w:cs="楷体_GB2312"/>
          <w:b/>
          <w:color w:val="auto"/>
          <w:sz w:val="32"/>
          <w:szCs w:val="32"/>
          <w:highlight w:val="none"/>
        </w:rPr>
        <w:t>（二）政府采购支出情况</w:t>
      </w:r>
      <w:bookmarkEnd w:id="81"/>
      <w:bookmarkEnd w:id="82"/>
    </w:p>
    <w:p w14:paraId="0E44900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阿坝藏族羌族自治州妇幼保健院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41.59</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32.92</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8.67</w:t>
      </w:r>
      <w:r>
        <w:rPr>
          <w:rFonts w:hint="eastAsia" w:ascii="Times New Roman" w:hAnsi="Times New Roman" w:eastAsia="仿宋_GB2312" w:cs="仿宋_GB2312"/>
          <w:color w:val="auto"/>
          <w:kern w:val="2"/>
          <w:sz w:val="32"/>
          <w:szCs w:val="32"/>
          <w:highlight w:val="none"/>
          <w:lang w:val="en-US" w:eastAsia="zh-CN" w:bidi="ar-SA"/>
        </w:rPr>
        <w:t>万元。主要用于车辆大型维修、日常维修、车辆保险采用框架协议方式采购，妇幼大数据平台建设项目、彩超采购、信息系统维护、办公设备采购。授予中小企业合同金额</w:t>
      </w:r>
      <w:r>
        <w:rPr>
          <w:rFonts w:hint="eastAsia" w:ascii="仿宋_GB2312" w:hAnsi="仿宋_GB2312" w:eastAsia="仿宋_GB2312" w:cs="仿宋_GB2312"/>
          <w:sz w:val="32"/>
          <w:szCs w:val="32"/>
        </w:rPr>
        <w:t>39.79</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95.67</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39.79</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95.67</w:t>
      </w:r>
      <w:r>
        <w:rPr>
          <w:rFonts w:hint="eastAsia" w:ascii="Times New Roman" w:hAnsi="Times New Roman" w:eastAsia="仿宋_GB2312" w:cs="仿宋_GB2312"/>
          <w:color w:val="auto"/>
          <w:kern w:val="2"/>
          <w:sz w:val="32"/>
          <w:szCs w:val="32"/>
          <w:highlight w:val="none"/>
          <w:lang w:val="en-US" w:eastAsia="zh-CN" w:bidi="ar-SA"/>
        </w:rPr>
        <w:t>%。</w:t>
      </w:r>
    </w:p>
    <w:p w14:paraId="0355748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3" w:name="_Toc15377224"/>
      <w:bookmarkStart w:id="84" w:name="_Toc19096"/>
      <w:r>
        <w:rPr>
          <w:rFonts w:hint="eastAsia" w:ascii="Times New Roman" w:hAnsi="Times New Roman" w:eastAsia="楷体_GB2312" w:cs="楷体_GB2312"/>
          <w:b/>
          <w:color w:val="auto"/>
          <w:sz w:val="32"/>
          <w:szCs w:val="32"/>
          <w:highlight w:val="none"/>
        </w:rPr>
        <w:t>（三）国有资产占有使用情况</w:t>
      </w:r>
      <w:bookmarkEnd w:id="83"/>
      <w:bookmarkEnd w:id="84"/>
    </w:p>
    <w:p w14:paraId="32C560A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阿坝藏族羌族自治州妇幼保健院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ascii="仿宋_GB2312" w:eastAsia="仿宋_GB2312"/>
          <w:color w:val="000000"/>
          <w:sz w:val="32"/>
          <w:szCs w:val="32"/>
          <w:lang w:val="en-US" w:eastAsia="zh-CN"/>
        </w:rPr>
        <w:t>单位日常运转、</w:t>
      </w:r>
      <w:r>
        <w:rPr>
          <w:rFonts w:hint="eastAsia" w:ascii="仿宋_GB2312" w:hAnsi="仿宋_GB2312" w:eastAsia="仿宋_GB2312" w:cs="仿宋_GB2312"/>
          <w:kern w:val="0"/>
          <w:sz w:val="32"/>
          <w:szCs w:val="32"/>
        </w:rPr>
        <w:t>妇幼</w:t>
      </w:r>
      <w:r>
        <w:rPr>
          <w:rFonts w:hint="eastAsia" w:ascii="仿宋_GB2312" w:hAnsi="仿宋_GB2312" w:eastAsia="仿宋_GB2312" w:cs="仿宋_GB2312"/>
          <w:kern w:val="0"/>
          <w:sz w:val="32"/>
          <w:szCs w:val="32"/>
          <w:lang w:val="en-US" w:eastAsia="zh-CN"/>
        </w:rPr>
        <w:t>公共</w:t>
      </w:r>
      <w:r>
        <w:rPr>
          <w:rFonts w:hint="eastAsia" w:ascii="仿宋_GB2312" w:hAnsi="仿宋_GB2312" w:eastAsia="仿宋_GB2312" w:cs="仿宋_GB2312"/>
          <w:kern w:val="0"/>
          <w:sz w:val="32"/>
          <w:szCs w:val="32"/>
        </w:rPr>
        <w:t>卫生</w:t>
      </w:r>
      <w:r>
        <w:rPr>
          <w:rFonts w:hint="eastAsia" w:ascii="仿宋_GB2312" w:hAnsi="仿宋_GB2312" w:eastAsia="仿宋_GB2312" w:cs="仿宋_GB2312"/>
          <w:kern w:val="0"/>
          <w:sz w:val="32"/>
          <w:szCs w:val="32"/>
          <w:lang w:val="en-US" w:eastAsia="zh-CN"/>
        </w:rPr>
        <w:t>服务、预防艾滋病、梅毒、乙肝母婴传播、义诊巡诊等工作</w:t>
      </w:r>
      <w:r>
        <w:rPr>
          <w:rFonts w:hint="eastAsia" w:ascii="仿宋_GB2312" w:hAnsi="仿宋_GB2312" w:eastAsia="仿宋_GB2312" w:cs="仿宋_GB2312"/>
          <w:sz w:val="32"/>
          <w:szCs w:val="32"/>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2D1E0F3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5" w:name="_Toc16984"/>
      <w:r>
        <w:rPr>
          <w:rFonts w:hint="eastAsia" w:ascii="Times New Roman" w:hAnsi="Times New Roman" w:eastAsia="楷体_GB2312" w:cs="楷体_GB2312"/>
          <w:b/>
          <w:color w:val="auto"/>
          <w:sz w:val="32"/>
          <w:szCs w:val="32"/>
          <w:highlight w:val="none"/>
        </w:rPr>
        <w:t>（四）预算绩效管理情况</w:t>
      </w:r>
      <w:bookmarkEnd w:id="85"/>
    </w:p>
    <w:p w14:paraId="3364CFB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阿坝州妇幼保健院</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ascii="仿宋_GB2312" w:hAnsi="Times New Roman" w:eastAsia="仿宋_GB2312" w:cs="Times New Roman"/>
          <w:color w:val="auto"/>
          <w:sz w:val="32"/>
          <w:szCs w:val="32"/>
          <w:highlight w:val="none"/>
          <w:lang w:val="en-US" w:eastAsia="zh-CN"/>
        </w:rPr>
        <w:t>妇</w:t>
      </w:r>
      <w:r>
        <w:rPr>
          <w:rFonts w:hint="eastAsia" w:ascii="仿宋_GB2312" w:eastAsia="仿宋_GB2312" w:cs="Times New Roman"/>
          <w:color w:val="auto"/>
          <w:sz w:val="32"/>
          <w:szCs w:val="32"/>
          <w:highlight w:val="none"/>
          <w:lang w:val="en-US" w:eastAsia="zh-CN"/>
        </w:rPr>
        <w:t>幼</w:t>
      </w:r>
      <w:r>
        <w:rPr>
          <w:rFonts w:hint="eastAsia" w:ascii="仿宋_GB2312" w:hAnsi="Times New Roman" w:eastAsia="仿宋_GB2312" w:cs="Times New Roman"/>
          <w:color w:val="auto"/>
          <w:sz w:val="32"/>
          <w:szCs w:val="32"/>
          <w:highlight w:val="none"/>
          <w:lang w:val="en-US" w:eastAsia="zh-CN"/>
        </w:rPr>
        <w:t>儿童健康业务</w:t>
      </w:r>
      <w:r>
        <w:rPr>
          <w:rFonts w:hint="eastAsia" w:ascii="仿宋_GB2312" w:eastAsia="仿宋_GB2312" w:cs="Times New Roman"/>
          <w:color w:val="auto"/>
          <w:sz w:val="32"/>
          <w:szCs w:val="32"/>
          <w:highlight w:val="none"/>
          <w:lang w:val="en-US" w:eastAsia="zh-CN"/>
        </w:rPr>
        <w:t>项目</w:t>
      </w:r>
      <w:r>
        <w:rPr>
          <w:rFonts w:hint="eastAsia" w:ascii="仿宋_GB2312" w:hAnsi="Times New Roman" w:eastAsia="仿宋_GB2312" w:cs="Times New Roman"/>
          <w:color w:val="auto"/>
          <w:sz w:val="32"/>
          <w:szCs w:val="32"/>
          <w:highlight w:val="none"/>
          <w:lang w:val="en-US" w:eastAsia="zh-CN"/>
        </w:rPr>
        <w:t>、计划生育事业经费、《出生医学证明》管理、妇幼保健事业发展经费、阿坝州妇幼健康大数据平台建设二期项目</w:t>
      </w:r>
      <w:r>
        <w:rPr>
          <w:rFonts w:hint="eastAsia" w:ascii="仿宋_GB2312" w:eastAsia="仿宋_GB2312" w:cs="Times New Roman"/>
          <w:color w:val="auto"/>
          <w:sz w:val="32"/>
          <w:szCs w:val="32"/>
          <w:highlight w:val="none"/>
          <w:lang w:val="en-US" w:eastAsia="zh-CN"/>
        </w:rPr>
        <w:t>、办公设备购置、重大传染病防控补助资金、</w:t>
      </w:r>
      <w:r>
        <w:rPr>
          <w:rFonts w:hint="eastAsia" w:ascii="仿宋_GB2312" w:hAnsi="Times New Roman" w:eastAsia="仿宋_GB2312" w:cs="Times New Roman"/>
          <w:color w:val="auto"/>
          <w:sz w:val="32"/>
          <w:szCs w:val="32"/>
          <w:highlight w:val="none"/>
          <w:lang w:val="en-US" w:eastAsia="zh-CN"/>
        </w:rPr>
        <w:t>艾滋病防控补助资金</w:t>
      </w:r>
      <w:r>
        <w:rPr>
          <w:rFonts w:hint="eastAsia" w:ascii="仿宋_GB2312" w:eastAsia="仿宋_GB2312" w:cs="Times New Roman"/>
          <w:color w:val="auto"/>
          <w:sz w:val="32"/>
          <w:szCs w:val="32"/>
          <w:highlight w:val="none"/>
          <w:lang w:val="en-US" w:eastAsia="zh-CN"/>
        </w:rPr>
        <w:t>、</w:t>
      </w:r>
      <w:r>
        <w:rPr>
          <w:rFonts w:hint="eastAsia" w:ascii="仿宋_GB2312" w:hAnsi="Times New Roman" w:eastAsia="仿宋_GB2312" w:cs="Times New Roman"/>
          <w:color w:val="auto"/>
          <w:sz w:val="32"/>
          <w:szCs w:val="32"/>
          <w:highlight w:val="none"/>
          <w:lang w:val="en-US" w:eastAsia="zh-CN"/>
        </w:rPr>
        <w:t>重大公共卫生服务补助资金</w:t>
      </w:r>
      <w:r>
        <w:rPr>
          <w:rFonts w:hint="eastAsia" w:ascii="仿宋_GB2312" w:eastAsia="仿宋_GB2312" w:cs="Times New Roman"/>
          <w:color w:val="auto"/>
          <w:sz w:val="32"/>
          <w:szCs w:val="32"/>
          <w:highlight w:val="none"/>
          <w:lang w:val="en-US" w:eastAsia="zh-CN"/>
        </w:rPr>
        <w:t>、</w:t>
      </w:r>
      <w:r>
        <w:rPr>
          <w:rFonts w:hint="eastAsia" w:ascii="仿宋_GB2312" w:hAnsi="Times New Roman" w:eastAsia="仿宋_GB2312" w:cs="Times New Roman"/>
          <w:color w:val="auto"/>
          <w:sz w:val="32"/>
          <w:szCs w:val="32"/>
          <w:highlight w:val="none"/>
          <w:lang w:val="en-US" w:eastAsia="zh-CN"/>
        </w:rPr>
        <w:t>公共卫生服务特别岗位人员经费</w:t>
      </w:r>
      <w:r>
        <w:rPr>
          <w:rFonts w:hint="eastAsia" w:ascii="仿宋_GB2312" w:eastAsia="仿宋_GB2312" w:cs="Times New Roman"/>
          <w:color w:val="auto"/>
          <w:sz w:val="32"/>
          <w:szCs w:val="32"/>
          <w:highlight w:val="none"/>
          <w:lang w:val="en-US" w:eastAsia="zh-CN"/>
        </w:rPr>
        <w:t>、</w:t>
      </w:r>
      <w:r>
        <w:rPr>
          <w:rFonts w:hint="eastAsia" w:ascii="仿宋_GB2312" w:hAnsi="Times New Roman" w:eastAsia="仿宋_GB2312" w:cs="Times New Roman"/>
          <w:color w:val="auto"/>
          <w:sz w:val="32"/>
          <w:szCs w:val="32"/>
          <w:highlight w:val="none"/>
          <w:lang w:val="en-US" w:eastAsia="zh-CN"/>
        </w:rPr>
        <w:t>医疗服务与保障能力提升</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555.54</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540645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阿坝州妇幼保健院</w:t>
      </w:r>
      <w:r>
        <w:rPr>
          <w:rFonts w:hint="eastAsia" w:ascii="Times New Roman" w:hAnsi="Times New Roman" w:eastAsia="仿宋_GB2312" w:cs="仿宋_GB2312"/>
          <w:color w:val="auto"/>
          <w:kern w:val="2"/>
          <w:sz w:val="32"/>
          <w:szCs w:val="32"/>
          <w:highlight w:val="none"/>
          <w:lang w:val="en-US" w:eastAsia="zh-CN" w:bidi="ar-SA"/>
        </w:rPr>
        <w:t>预算绩效自评报告、绩效自评得分为</w:t>
      </w:r>
      <w:r>
        <w:rPr>
          <w:rFonts w:hint="eastAsia" w:eastAsia="仿宋_GB2312" w:cs="仿宋_GB2312"/>
          <w:color w:val="auto"/>
          <w:kern w:val="2"/>
          <w:sz w:val="32"/>
          <w:szCs w:val="32"/>
          <w:highlight w:val="none"/>
          <w:lang w:val="en-US" w:eastAsia="zh-CN" w:bidi="ar-SA"/>
        </w:rPr>
        <w:t>80.5</w:t>
      </w:r>
      <w:r>
        <w:rPr>
          <w:rFonts w:hint="eastAsia" w:ascii="Times New Roman" w:hAnsi="Times New Roman" w:eastAsia="仿宋_GB2312" w:cs="仿宋_GB2312"/>
          <w:color w:val="auto"/>
          <w:kern w:val="2"/>
          <w:sz w:val="32"/>
          <w:szCs w:val="32"/>
          <w:highlight w:val="none"/>
          <w:lang w:val="en-US" w:eastAsia="zh-CN" w:bidi="ar-SA"/>
        </w:rPr>
        <w:t>分</w:t>
      </w:r>
      <w:r>
        <w:rPr>
          <w:rFonts w:hint="eastAsia" w:eastAsia="仿宋_GB2312" w:cs="仿宋_GB2312"/>
          <w:color w:val="auto"/>
          <w:kern w:val="2"/>
          <w:sz w:val="32"/>
          <w:szCs w:val="32"/>
          <w:highlight w:val="none"/>
          <w:lang w:val="en-US" w:eastAsia="zh-CN" w:bidi="ar-SA"/>
        </w:rPr>
        <w:t>。</w:t>
      </w:r>
      <w:r>
        <w:rPr>
          <w:rFonts w:hint="default" w:ascii="Times New Roman" w:hAnsi="Times New Roman" w:eastAsia="仿宋_GB2312" w:cs="Times New Roman"/>
          <w:bCs/>
          <w:sz w:val="32"/>
          <w:szCs w:val="32"/>
          <w:lang w:val="en-US" w:eastAsia="zh-CN"/>
        </w:rPr>
        <w:t>202</w:t>
      </w:r>
      <w:r>
        <w:rPr>
          <w:rFonts w:hint="eastAsia" w:cs="Times New Roman"/>
          <w:bCs/>
          <w:sz w:val="32"/>
          <w:szCs w:val="32"/>
          <w:lang w:val="en-US" w:eastAsia="zh-CN"/>
        </w:rPr>
        <w:t>5</w:t>
      </w:r>
      <w:r>
        <w:rPr>
          <w:rFonts w:hint="default" w:ascii="Times New Roman" w:hAnsi="Times New Roman" w:eastAsia="仿宋_GB2312" w:cs="Times New Roman"/>
          <w:bCs/>
          <w:sz w:val="32"/>
          <w:szCs w:val="32"/>
          <w:lang w:val="en-US" w:eastAsia="zh-CN"/>
        </w:rPr>
        <w:t>年按时完成预决算编制</w:t>
      </w:r>
      <w:r>
        <w:rPr>
          <w:rFonts w:hint="eastAsia" w:eastAsia="仿宋_GB2312" w:cs="Times New Roman"/>
          <w:bCs/>
          <w:sz w:val="32"/>
          <w:szCs w:val="32"/>
          <w:lang w:val="en-US" w:eastAsia="zh-CN"/>
        </w:rPr>
        <w:t>，</w:t>
      </w:r>
      <w:r>
        <w:rPr>
          <w:rFonts w:hint="default" w:ascii="Times New Roman" w:hAnsi="Times New Roman" w:eastAsia="仿宋_GB2312" w:cs="Times New Roman"/>
          <w:bCs/>
          <w:sz w:val="32"/>
          <w:szCs w:val="32"/>
          <w:lang w:val="en-US" w:eastAsia="zh-CN"/>
        </w:rPr>
        <w:t>在执行过程中有计划进行资金申报使用，完善资金管理及内部控制制度，确保资金安全</w:t>
      </w:r>
      <w:r>
        <w:rPr>
          <w:rFonts w:hint="eastAsia" w:cs="Times New Roman"/>
          <w:bCs/>
          <w:sz w:val="32"/>
          <w:szCs w:val="32"/>
          <w:lang w:val="en-US" w:eastAsia="zh-CN"/>
        </w:rPr>
        <w:t>，</w:t>
      </w:r>
      <w:r>
        <w:rPr>
          <w:rFonts w:hint="default" w:ascii="Times New Roman" w:hAnsi="Times New Roman" w:eastAsia="仿宋_GB2312" w:cs="Times New Roman"/>
          <w:bCs/>
          <w:sz w:val="32"/>
          <w:szCs w:val="32"/>
          <w:lang w:val="en-US" w:eastAsia="zh-CN"/>
        </w:rPr>
        <w:t>保障了单位各项业务工作的进行。</w:t>
      </w:r>
      <w:r>
        <w:rPr>
          <w:rFonts w:eastAsia="仿宋_GB2312"/>
          <w:color w:val="000000"/>
          <w:sz w:val="32"/>
          <w:szCs w:val="32"/>
        </w:rPr>
        <w:t>将项目责任逐一分解落实到具体执行科室和责任人。按照项目资金管理办法实行专款专用，做到了财务处理及时、会计核算规范。项目执行总体情况良好。存在个别项目有结转资金，项目推进力度有待进一步加强，部分项目资金未能按预算及时使用，预算执行率有待提升。</w:t>
      </w:r>
      <w:r>
        <w:rPr>
          <w:rFonts w:hint="eastAsia" w:ascii="Times New Roman" w:hAnsi="Times New Roman" w:eastAsia="仿宋_GB2312" w:cs="仿宋_GB2312"/>
          <w:color w:val="auto"/>
          <w:kern w:val="2"/>
          <w:sz w:val="32"/>
          <w:szCs w:val="32"/>
          <w:highlight w:val="none"/>
          <w:lang w:val="en-US" w:eastAsia="zh-CN" w:bidi="ar-SA"/>
        </w:rPr>
        <w:t>绩效自评报告详见</w:t>
      </w:r>
      <w:r>
        <w:rPr>
          <w:rFonts w:hint="eastAsia" w:eastAsia="仿宋_GB2312" w:cs="仿宋_GB2312"/>
          <w:color w:val="auto"/>
          <w:kern w:val="2"/>
          <w:sz w:val="32"/>
          <w:szCs w:val="32"/>
          <w:highlight w:val="none"/>
          <w:lang w:val="en-US" w:eastAsia="zh-CN" w:bidi="ar-SA"/>
        </w:rPr>
        <w:t>第四部分</w:t>
      </w:r>
      <w:r>
        <w:rPr>
          <w:rFonts w:hint="eastAsia" w:ascii="Times New Roman" w:hAnsi="Times New Roman" w:eastAsia="仿宋_GB2312" w:cs="仿宋_GB2312"/>
          <w:color w:val="auto"/>
          <w:kern w:val="2"/>
          <w:sz w:val="32"/>
          <w:szCs w:val="32"/>
          <w:highlight w:val="none"/>
          <w:lang w:val="en-US" w:eastAsia="zh-CN" w:bidi="ar-SA"/>
        </w:rPr>
        <w:t>附件</w:t>
      </w:r>
      <w:r>
        <w:rPr>
          <w:rFonts w:hint="eastAsia" w:eastAsia="仿宋_GB2312" w:cs="仿宋_GB2312"/>
          <w:color w:val="auto"/>
          <w:kern w:val="2"/>
          <w:sz w:val="32"/>
          <w:szCs w:val="32"/>
          <w:highlight w:val="none"/>
          <w:lang w:val="en-US" w:eastAsia="zh-CN" w:bidi="ar-SA"/>
        </w:rPr>
        <w:t>附表</w:t>
      </w:r>
      <w:r>
        <w:rPr>
          <w:rFonts w:hint="eastAsia" w:ascii="Times New Roman" w:hAnsi="Times New Roman" w:eastAsia="仿宋_GB2312" w:cs="仿宋_GB2312"/>
          <w:color w:val="auto"/>
          <w:kern w:val="2"/>
          <w:sz w:val="32"/>
          <w:szCs w:val="32"/>
          <w:highlight w:val="none"/>
          <w:lang w:val="en-US" w:eastAsia="zh-CN" w:bidi="ar-SA"/>
        </w:rPr>
        <w:t>。</w:t>
      </w:r>
    </w:p>
    <w:p w14:paraId="2328C855">
      <w:pPr>
        <w:pStyle w:val="2"/>
        <w:rPr>
          <w:rFonts w:hint="eastAsia"/>
          <w:lang w:val="en-US" w:eastAsia="zh-CN"/>
        </w:rPr>
      </w:pPr>
    </w:p>
    <w:p w14:paraId="561D19D6">
      <w:pPr>
        <w:pStyle w:val="2"/>
        <w:rPr>
          <w:rFonts w:hint="eastAsia"/>
          <w:lang w:val="en-US" w:eastAsia="zh-CN"/>
        </w:rPr>
      </w:pPr>
    </w:p>
    <w:p w14:paraId="1645E981">
      <w:pPr>
        <w:pStyle w:val="2"/>
        <w:rPr>
          <w:rFonts w:hint="eastAsia"/>
          <w:lang w:val="en-US" w:eastAsia="zh-CN"/>
        </w:rPr>
      </w:pPr>
    </w:p>
    <w:p w14:paraId="0642545D">
      <w:pPr>
        <w:pStyle w:val="2"/>
        <w:rPr>
          <w:rFonts w:hint="eastAsia"/>
          <w:lang w:val="en-US" w:eastAsia="zh-CN"/>
        </w:rPr>
      </w:pPr>
    </w:p>
    <w:p w14:paraId="62F9FD39">
      <w:pPr>
        <w:pStyle w:val="2"/>
        <w:rPr>
          <w:rFonts w:hint="eastAsia"/>
          <w:lang w:val="en-US" w:eastAsia="zh-CN"/>
        </w:rPr>
      </w:pPr>
    </w:p>
    <w:p w14:paraId="5428F49F">
      <w:pPr>
        <w:pStyle w:val="2"/>
        <w:rPr>
          <w:rFonts w:hint="eastAsia"/>
          <w:lang w:val="en-US" w:eastAsia="zh-CN"/>
        </w:rPr>
      </w:pPr>
    </w:p>
    <w:p w14:paraId="2568B0BF">
      <w:pPr>
        <w:pStyle w:val="2"/>
        <w:rPr>
          <w:rFonts w:hint="eastAsia"/>
          <w:lang w:val="en-US" w:eastAsia="zh-CN"/>
        </w:rPr>
      </w:pPr>
    </w:p>
    <w:p w14:paraId="5C4D6CF8">
      <w:pPr>
        <w:pStyle w:val="2"/>
        <w:rPr>
          <w:rFonts w:hint="eastAsia"/>
          <w:lang w:val="en-US" w:eastAsia="zh-CN"/>
        </w:rPr>
      </w:pPr>
    </w:p>
    <w:p w14:paraId="46BDEFE7">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86" w:name="_Toc15396613"/>
      <w:bookmarkStart w:id="87" w:name="_Toc15589"/>
      <w:bookmarkStart w:id="88" w:name="_Toc15377225"/>
      <w:bookmarkStart w:id="89" w:name="_Toc20347"/>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86"/>
      <w:bookmarkEnd w:id="87"/>
      <w:bookmarkEnd w:id="88"/>
      <w:bookmarkEnd w:id="89"/>
    </w:p>
    <w:p w14:paraId="03BE8839">
      <w:pPr>
        <w:spacing w:line="600" w:lineRule="exact"/>
        <w:jc w:val="left"/>
        <w:rPr>
          <w:rFonts w:ascii="Times New Roman" w:hAnsi="Times New Roman"/>
          <w:b/>
          <w:color w:val="auto"/>
          <w:sz w:val="44"/>
          <w:szCs w:val="44"/>
          <w:highlight w:val="none"/>
        </w:rPr>
      </w:pPr>
    </w:p>
    <w:p w14:paraId="099930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0E6594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1830DFA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291416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4.其他收入：指单位取得的除上述收入以外的各项收入。主要是</w:t>
      </w:r>
      <w:r>
        <w:rPr>
          <w:rFonts w:hint="eastAsia" w:eastAsia="仿宋_GB2312" w:cs="仿宋_GB2312"/>
          <w:color w:val="auto"/>
          <w:kern w:val="2"/>
          <w:sz w:val="32"/>
          <w:szCs w:val="32"/>
          <w:highlight w:val="none"/>
          <w:lang w:val="en-US" w:eastAsia="zh-CN" w:bidi="ar-SA"/>
        </w:rPr>
        <w:t>上级部门拨款</w:t>
      </w:r>
      <w:r>
        <w:rPr>
          <w:rFonts w:hint="eastAsia" w:ascii="Times New Roman" w:hAnsi="Times New Roman" w:eastAsia="仿宋_GB2312" w:cs="仿宋_GB2312"/>
          <w:color w:val="auto"/>
          <w:kern w:val="2"/>
          <w:sz w:val="32"/>
          <w:szCs w:val="32"/>
          <w:highlight w:val="none"/>
          <w:lang w:val="en-US" w:eastAsia="zh-CN" w:bidi="ar-SA"/>
        </w:rPr>
        <w:t xml:space="preserve">等。 </w:t>
      </w:r>
    </w:p>
    <w:p w14:paraId="4CF0A6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4AD9F4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6AB5FDF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6B0A1A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715313AB">
      <w:pPr>
        <w:ind w:firstLine="640" w:firstLineChars="200"/>
        <w:rPr>
          <w:rFonts w:hint="eastAsia" w:ascii="仿宋_GB2312" w:eastAsia="仿宋_GB2312"/>
          <w:b w:val="0"/>
          <w:bCs w:val="0"/>
          <w:color w:val="000000"/>
          <w:sz w:val="32"/>
          <w:szCs w:val="32"/>
        </w:rPr>
      </w:pPr>
      <w:r>
        <w:rPr>
          <w:rFonts w:hint="eastAsia" w:ascii="Times New Roman" w:hAnsi="Times New Roman" w:eastAsia="仿宋_GB2312" w:cs="仿宋_GB2312"/>
          <w:color w:val="auto"/>
          <w:kern w:val="2"/>
          <w:sz w:val="32"/>
          <w:szCs w:val="32"/>
          <w:highlight w:val="none"/>
          <w:lang w:val="en-US" w:eastAsia="zh-CN" w:bidi="ar-SA"/>
        </w:rPr>
        <w:t>9.</w:t>
      </w:r>
      <w:r>
        <w:rPr>
          <w:rStyle w:val="21"/>
          <w:rFonts w:hint="eastAsia" w:ascii="仿宋" w:hAnsi="仿宋" w:eastAsia="仿宋"/>
          <w:b w:val="0"/>
          <w:bCs w:val="0"/>
          <w:color w:val="000000"/>
          <w:sz w:val="32"/>
          <w:szCs w:val="32"/>
        </w:rPr>
        <w:t>社会保障和就业</w:t>
      </w:r>
      <w:r>
        <w:rPr>
          <w:rFonts w:hint="eastAsia" w:ascii="仿宋_GB2312" w:eastAsia="仿宋_GB2312"/>
          <w:b w:val="0"/>
          <w:bCs w:val="0"/>
          <w:color w:val="000000"/>
          <w:sz w:val="32"/>
          <w:szCs w:val="32"/>
        </w:rPr>
        <w:t>（类）</w:t>
      </w:r>
      <w:r>
        <w:rPr>
          <w:rStyle w:val="21"/>
          <w:rFonts w:hint="eastAsia" w:ascii="仿宋" w:hAnsi="仿宋" w:eastAsia="仿宋"/>
          <w:b w:val="0"/>
          <w:bCs w:val="0"/>
          <w:color w:val="000000"/>
          <w:sz w:val="32"/>
          <w:szCs w:val="32"/>
          <w:lang w:val="en-US" w:eastAsia="zh-CN"/>
        </w:rPr>
        <w:t>208</w:t>
      </w:r>
      <w:r>
        <w:rPr>
          <w:rFonts w:hint="eastAsia" w:ascii="仿宋_GB2312" w:eastAsia="仿宋_GB2312"/>
          <w:b w:val="0"/>
          <w:bCs w:val="0"/>
          <w:color w:val="000000"/>
          <w:sz w:val="32"/>
          <w:szCs w:val="32"/>
        </w:rPr>
        <w:t>（款）</w:t>
      </w:r>
      <w:r>
        <w:rPr>
          <w:rFonts w:hint="eastAsia" w:ascii="仿宋_GB2312" w:eastAsia="仿宋_GB2312"/>
          <w:b w:val="0"/>
          <w:bCs w:val="0"/>
          <w:color w:val="000000"/>
          <w:sz w:val="32"/>
          <w:szCs w:val="32"/>
          <w:lang w:val="en-US" w:eastAsia="zh-CN"/>
        </w:rPr>
        <w:t>05</w:t>
      </w:r>
      <w:r>
        <w:rPr>
          <w:rFonts w:hint="eastAsia" w:ascii="仿宋_GB2312" w:eastAsia="仿宋_GB2312"/>
          <w:b w:val="0"/>
          <w:bCs w:val="0"/>
          <w:color w:val="000000"/>
          <w:sz w:val="32"/>
          <w:szCs w:val="32"/>
        </w:rPr>
        <w:t>（项）</w:t>
      </w:r>
      <w:r>
        <w:rPr>
          <w:rFonts w:hint="eastAsia" w:ascii="仿宋_GB2312" w:eastAsia="仿宋_GB2312"/>
          <w:b w:val="0"/>
          <w:bCs w:val="0"/>
          <w:color w:val="000000"/>
          <w:sz w:val="32"/>
          <w:szCs w:val="32"/>
          <w:lang w:val="en-US" w:eastAsia="zh-CN"/>
        </w:rPr>
        <w:t>05：</w:t>
      </w:r>
      <w:r>
        <w:rPr>
          <w:rFonts w:hint="eastAsia" w:ascii="仿宋_GB2312" w:eastAsia="仿宋_GB2312"/>
          <w:b w:val="0"/>
          <w:bCs w:val="0"/>
          <w:color w:val="000000"/>
          <w:sz w:val="32"/>
          <w:szCs w:val="32"/>
        </w:rPr>
        <w:t>指</w:t>
      </w:r>
      <w:r>
        <w:rPr>
          <w:rFonts w:hint="eastAsia" w:ascii="仿宋" w:hAnsi="仿宋" w:eastAsia="仿宋"/>
          <w:b w:val="0"/>
          <w:bCs w:val="0"/>
          <w:color w:val="000000"/>
          <w:sz w:val="32"/>
          <w:szCs w:val="32"/>
          <w:lang w:val="en-US" w:eastAsia="zh-CN"/>
        </w:rPr>
        <w:t>机关事业单位基本养老保险缴费</w:t>
      </w:r>
      <w:r>
        <w:rPr>
          <w:rFonts w:hint="eastAsia" w:ascii="仿宋_GB2312" w:eastAsia="仿宋_GB2312"/>
          <w:b w:val="0"/>
          <w:bCs w:val="0"/>
          <w:color w:val="000000"/>
          <w:sz w:val="32"/>
          <w:szCs w:val="32"/>
        </w:rPr>
        <w:t>。</w:t>
      </w:r>
    </w:p>
    <w:p w14:paraId="05EED52C">
      <w:pPr>
        <w:pStyle w:val="16"/>
        <w:ind w:left="0" w:leftChars="0" w:firstLine="640" w:firstLineChars="200"/>
        <w:rPr>
          <w:rFonts w:hint="eastAsia" w:ascii="仿宋" w:hAnsi="仿宋" w:eastAsia="仿宋"/>
          <w:b w:val="0"/>
          <w:bCs w:val="0"/>
          <w:color w:val="000000"/>
          <w:sz w:val="32"/>
          <w:szCs w:val="32"/>
          <w:lang w:val="en-US" w:eastAsia="zh-CN"/>
        </w:rPr>
      </w:pPr>
      <w:r>
        <w:rPr>
          <w:rStyle w:val="21"/>
          <w:rFonts w:hint="eastAsia" w:ascii="仿宋" w:hAnsi="仿宋" w:eastAsia="仿宋"/>
          <w:b w:val="0"/>
          <w:bCs w:val="0"/>
          <w:color w:val="000000"/>
          <w:sz w:val="32"/>
          <w:szCs w:val="32"/>
          <w:lang w:val="en-US" w:eastAsia="zh-CN"/>
        </w:rPr>
        <w:t>10.</w:t>
      </w:r>
      <w:r>
        <w:rPr>
          <w:rStyle w:val="21"/>
          <w:rFonts w:hint="eastAsia" w:ascii="仿宋" w:hAnsi="仿宋" w:eastAsia="仿宋"/>
          <w:b w:val="0"/>
          <w:bCs w:val="0"/>
          <w:color w:val="000000"/>
          <w:sz w:val="32"/>
          <w:szCs w:val="32"/>
        </w:rPr>
        <w:t>社会保障和就业</w:t>
      </w:r>
      <w:r>
        <w:rPr>
          <w:rFonts w:hint="eastAsia" w:ascii="仿宋_GB2312" w:eastAsia="仿宋_GB2312"/>
          <w:b w:val="0"/>
          <w:bCs w:val="0"/>
          <w:color w:val="000000"/>
          <w:sz w:val="32"/>
          <w:szCs w:val="32"/>
        </w:rPr>
        <w:t>（类）</w:t>
      </w:r>
      <w:r>
        <w:rPr>
          <w:rStyle w:val="21"/>
          <w:rFonts w:hint="eastAsia" w:ascii="仿宋" w:hAnsi="仿宋" w:eastAsia="仿宋"/>
          <w:b w:val="0"/>
          <w:bCs w:val="0"/>
          <w:color w:val="000000"/>
          <w:sz w:val="32"/>
          <w:szCs w:val="32"/>
          <w:lang w:val="en-US" w:eastAsia="zh-CN"/>
        </w:rPr>
        <w:t>208</w:t>
      </w:r>
      <w:r>
        <w:rPr>
          <w:rFonts w:hint="eastAsia" w:ascii="仿宋_GB2312" w:eastAsia="仿宋_GB2312"/>
          <w:b w:val="0"/>
          <w:bCs w:val="0"/>
          <w:color w:val="000000"/>
          <w:sz w:val="32"/>
          <w:szCs w:val="32"/>
        </w:rPr>
        <w:t>（款）</w:t>
      </w:r>
      <w:r>
        <w:rPr>
          <w:rStyle w:val="21"/>
          <w:rFonts w:hint="eastAsia" w:ascii="仿宋" w:hAnsi="仿宋" w:eastAsia="仿宋"/>
          <w:b w:val="0"/>
          <w:bCs w:val="0"/>
          <w:color w:val="000000"/>
          <w:sz w:val="32"/>
          <w:szCs w:val="32"/>
          <w:lang w:val="en-US" w:eastAsia="zh-CN"/>
        </w:rPr>
        <w:t>05</w:t>
      </w:r>
      <w:r>
        <w:rPr>
          <w:rFonts w:hint="eastAsia" w:ascii="仿宋_GB2312" w:eastAsia="仿宋_GB2312"/>
          <w:b w:val="0"/>
          <w:bCs w:val="0"/>
          <w:color w:val="000000"/>
          <w:sz w:val="32"/>
          <w:szCs w:val="32"/>
        </w:rPr>
        <w:t>（项）</w:t>
      </w:r>
      <w:r>
        <w:rPr>
          <w:rStyle w:val="21"/>
          <w:rFonts w:hint="eastAsia" w:ascii="仿宋" w:hAnsi="仿宋" w:eastAsia="仿宋"/>
          <w:b w:val="0"/>
          <w:bCs w:val="0"/>
          <w:color w:val="000000"/>
          <w:sz w:val="32"/>
          <w:szCs w:val="32"/>
          <w:lang w:val="en-US" w:eastAsia="zh-CN"/>
        </w:rPr>
        <w:t>06</w:t>
      </w:r>
      <w:r>
        <w:rPr>
          <w:rStyle w:val="21"/>
          <w:rFonts w:hint="eastAsia" w:ascii="仿宋" w:hAnsi="仿宋" w:eastAsia="仿宋"/>
          <w:b w:val="0"/>
          <w:bCs w:val="0"/>
          <w:color w:val="000000"/>
          <w:sz w:val="32"/>
          <w:szCs w:val="32"/>
          <w:lang w:eastAsia="zh-CN"/>
        </w:rPr>
        <w:t>：</w:t>
      </w:r>
      <w:r>
        <w:rPr>
          <w:rStyle w:val="21"/>
          <w:rFonts w:hint="eastAsia" w:ascii="仿宋" w:hAnsi="仿宋" w:eastAsia="仿宋"/>
          <w:b w:val="0"/>
          <w:bCs w:val="0"/>
          <w:color w:val="000000"/>
          <w:sz w:val="32"/>
          <w:szCs w:val="32"/>
          <w:lang w:val="en-US" w:eastAsia="zh-CN"/>
        </w:rPr>
        <w:t>指</w:t>
      </w:r>
      <w:r>
        <w:rPr>
          <w:rFonts w:hint="eastAsia" w:ascii="仿宋" w:hAnsi="仿宋" w:eastAsia="仿宋"/>
          <w:b w:val="0"/>
          <w:bCs w:val="0"/>
          <w:color w:val="000000"/>
          <w:sz w:val="32"/>
          <w:szCs w:val="32"/>
          <w:lang w:val="en-US" w:eastAsia="zh-CN"/>
        </w:rPr>
        <w:t>机关事业单位职业年金缴费支出。</w:t>
      </w:r>
    </w:p>
    <w:p w14:paraId="2B3690BC">
      <w:pPr>
        <w:ind w:firstLine="640" w:firstLineChars="200"/>
        <w:rPr>
          <w:rFonts w:hint="eastAsia"/>
        </w:rPr>
      </w:pPr>
      <w:r>
        <w:rPr>
          <w:rStyle w:val="21"/>
          <w:rFonts w:hint="eastAsia" w:ascii="仿宋" w:hAnsi="仿宋" w:eastAsia="仿宋"/>
          <w:b w:val="0"/>
          <w:bCs w:val="0"/>
          <w:color w:val="000000"/>
          <w:sz w:val="32"/>
          <w:szCs w:val="32"/>
          <w:lang w:val="en-US" w:eastAsia="zh-CN"/>
        </w:rPr>
        <w:t>11.</w:t>
      </w:r>
      <w:r>
        <w:rPr>
          <w:rStyle w:val="21"/>
          <w:rFonts w:hint="eastAsia" w:ascii="仿宋" w:hAnsi="仿宋" w:eastAsia="仿宋"/>
          <w:b w:val="0"/>
          <w:bCs w:val="0"/>
          <w:color w:val="000000"/>
          <w:sz w:val="32"/>
          <w:szCs w:val="32"/>
        </w:rPr>
        <w:t>社会保障和就业</w:t>
      </w:r>
      <w:r>
        <w:rPr>
          <w:rFonts w:hint="eastAsia" w:ascii="仿宋_GB2312" w:eastAsia="仿宋_GB2312"/>
          <w:b w:val="0"/>
          <w:bCs w:val="0"/>
          <w:color w:val="000000"/>
          <w:sz w:val="32"/>
          <w:szCs w:val="32"/>
        </w:rPr>
        <w:t>（类）</w:t>
      </w:r>
      <w:r>
        <w:rPr>
          <w:rStyle w:val="21"/>
          <w:rFonts w:hint="eastAsia" w:ascii="仿宋" w:hAnsi="仿宋" w:eastAsia="仿宋"/>
          <w:b w:val="0"/>
          <w:bCs w:val="0"/>
          <w:color w:val="000000"/>
          <w:sz w:val="32"/>
          <w:szCs w:val="32"/>
          <w:lang w:val="en-US" w:eastAsia="zh-CN"/>
        </w:rPr>
        <w:t>208</w:t>
      </w:r>
      <w:r>
        <w:rPr>
          <w:rFonts w:hint="eastAsia" w:ascii="仿宋_GB2312" w:eastAsia="仿宋_GB2312"/>
          <w:b w:val="0"/>
          <w:bCs w:val="0"/>
          <w:color w:val="000000"/>
          <w:sz w:val="32"/>
          <w:szCs w:val="32"/>
        </w:rPr>
        <w:t>（款）</w:t>
      </w:r>
      <w:r>
        <w:rPr>
          <w:rStyle w:val="21"/>
          <w:rFonts w:hint="eastAsia" w:ascii="仿宋" w:hAnsi="仿宋" w:eastAsia="仿宋"/>
          <w:b w:val="0"/>
          <w:bCs w:val="0"/>
          <w:color w:val="000000"/>
          <w:sz w:val="32"/>
          <w:szCs w:val="32"/>
          <w:lang w:val="en-US" w:eastAsia="zh-CN"/>
        </w:rPr>
        <w:t>05</w:t>
      </w:r>
      <w:r>
        <w:rPr>
          <w:rFonts w:hint="eastAsia" w:ascii="仿宋_GB2312" w:eastAsia="仿宋_GB2312"/>
          <w:b w:val="0"/>
          <w:bCs w:val="0"/>
          <w:color w:val="000000"/>
          <w:sz w:val="32"/>
          <w:szCs w:val="32"/>
        </w:rPr>
        <w:t>（项）</w:t>
      </w:r>
      <w:r>
        <w:rPr>
          <w:rStyle w:val="21"/>
          <w:rFonts w:hint="eastAsia" w:ascii="仿宋" w:hAnsi="仿宋" w:eastAsia="仿宋"/>
          <w:b w:val="0"/>
          <w:bCs w:val="0"/>
          <w:color w:val="000000"/>
          <w:sz w:val="32"/>
          <w:szCs w:val="32"/>
          <w:lang w:val="en-US" w:eastAsia="zh-CN"/>
        </w:rPr>
        <w:t>99：指</w:t>
      </w:r>
      <w:r>
        <w:rPr>
          <w:rFonts w:hint="eastAsia" w:ascii="仿宋" w:hAnsi="仿宋" w:eastAsia="仿宋"/>
          <w:b w:val="0"/>
          <w:bCs w:val="0"/>
          <w:color w:val="000000"/>
          <w:sz w:val="32"/>
          <w:szCs w:val="32"/>
          <w:lang w:val="en-US" w:eastAsia="zh-CN"/>
        </w:rPr>
        <w:t>其他行政事业单位养老支出</w:t>
      </w:r>
    </w:p>
    <w:p w14:paraId="2ECEDA1C">
      <w:pPr>
        <w:ind w:firstLine="640" w:firstLineChars="200"/>
        <w:rPr>
          <w:rFonts w:hint="eastAsia" w:ascii="仿宋" w:hAnsi="仿宋" w:eastAsia="仿宋"/>
          <w:b w:val="0"/>
          <w:bCs w:val="0"/>
          <w:color w:val="000000"/>
          <w:sz w:val="32"/>
          <w:szCs w:val="32"/>
          <w:lang w:val="en-US" w:eastAsia="zh-CN"/>
        </w:rPr>
      </w:pPr>
      <w:r>
        <w:rPr>
          <w:rFonts w:ascii="仿宋_GB2312" w:eastAsia="仿宋_GB2312"/>
          <w:b w:val="0"/>
          <w:bCs w:val="0"/>
          <w:color w:val="000000"/>
          <w:sz w:val="32"/>
          <w:szCs w:val="32"/>
        </w:rPr>
        <w:t>1</w:t>
      </w:r>
      <w:r>
        <w:rPr>
          <w:rFonts w:hint="eastAsia" w:ascii="仿宋_GB2312" w:eastAsia="仿宋_GB2312"/>
          <w:b w:val="0"/>
          <w:bCs w:val="0"/>
          <w:color w:val="000000"/>
          <w:sz w:val="32"/>
          <w:szCs w:val="32"/>
          <w:lang w:val="en-US" w:eastAsia="zh-CN"/>
        </w:rPr>
        <w:t>2</w:t>
      </w:r>
      <w:r>
        <w:rPr>
          <w:rFonts w:ascii="仿宋_GB2312" w:eastAsia="仿宋_GB2312"/>
          <w:b w:val="0"/>
          <w:bCs w:val="0"/>
          <w:color w:val="000000"/>
          <w:sz w:val="32"/>
          <w:szCs w:val="32"/>
        </w:rPr>
        <w:t>.</w:t>
      </w:r>
      <w:r>
        <w:rPr>
          <w:rFonts w:hint="eastAsia" w:ascii="仿宋" w:hAnsi="仿宋" w:eastAsia="仿宋"/>
          <w:b w:val="0"/>
          <w:bCs w:val="0"/>
          <w:color w:val="000000"/>
          <w:sz w:val="32"/>
          <w:szCs w:val="32"/>
        </w:rPr>
        <w:t>卫生健康</w:t>
      </w:r>
      <w:r>
        <w:rPr>
          <w:rFonts w:hint="eastAsia" w:ascii="仿宋" w:hAnsi="仿宋" w:eastAsia="仿宋"/>
          <w:b w:val="0"/>
          <w:bCs w:val="0"/>
          <w:color w:val="000000"/>
          <w:sz w:val="32"/>
          <w:szCs w:val="32"/>
          <w:lang w:eastAsia="zh-CN"/>
        </w:rPr>
        <w:t>（</w:t>
      </w:r>
      <w:r>
        <w:rPr>
          <w:rFonts w:hint="eastAsia" w:ascii="仿宋_GB2312" w:eastAsia="仿宋_GB2312"/>
          <w:b w:val="0"/>
          <w:bCs w:val="0"/>
          <w:color w:val="000000"/>
          <w:sz w:val="32"/>
          <w:szCs w:val="32"/>
        </w:rPr>
        <w:t>类</w:t>
      </w:r>
      <w:r>
        <w:rPr>
          <w:rFonts w:hint="eastAsia" w:ascii="仿宋" w:hAnsi="仿宋" w:eastAsia="仿宋"/>
          <w:b w:val="0"/>
          <w:bCs w:val="0"/>
          <w:color w:val="000000"/>
          <w:sz w:val="32"/>
          <w:szCs w:val="32"/>
          <w:lang w:eastAsia="zh-CN"/>
        </w:rPr>
        <w:t>）</w:t>
      </w:r>
      <w:r>
        <w:rPr>
          <w:rFonts w:hint="eastAsia" w:ascii="仿宋_GB2312" w:eastAsia="仿宋_GB2312"/>
          <w:b w:val="0"/>
          <w:bCs w:val="0"/>
          <w:color w:val="000000"/>
          <w:sz w:val="32"/>
          <w:szCs w:val="32"/>
          <w:lang w:val="en-US" w:eastAsia="zh-CN"/>
        </w:rPr>
        <w:t>210（</w:t>
      </w:r>
      <w:r>
        <w:rPr>
          <w:rFonts w:hint="eastAsia" w:ascii="仿宋_GB2312" w:eastAsia="仿宋_GB2312"/>
          <w:b w:val="0"/>
          <w:bCs w:val="0"/>
          <w:color w:val="000000"/>
          <w:sz w:val="32"/>
          <w:szCs w:val="32"/>
        </w:rPr>
        <w:t>款）</w:t>
      </w:r>
      <w:r>
        <w:rPr>
          <w:rFonts w:hint="eastAsia" w:ascii="仿宋_GB2312" w:eastAsia="仿宋_GB2312"/>
          <w:b w:val="0"/>
          <w:bCs w:val="0"/>
          <w:color w:val="000000"/>
          <w:sz w:val="32"/>
          <w:szCs w:val="32"/>
          <w:lang w:val="en-US" w:eastAsia="zh-CN"/>
        </w:rPr>
        <w:t>02</w:t>
      </w:r>
      <w:r>
        <w:rPr>
          <w:rFonts w:hint="eastAsia" w:ascii="仿宋_GB2312" w:eastAsia="仿宋_GB2312"/>
          <w:b w:val="0"/>
          <w:bCs w:val="0"/>
          <w:color w:val="000000"/>
          <w:sz w:val="32"/>
          <w:szCs w:val="32"/>
        </w:rPr>
        <w:t>（项）</w:t>
      </w:r>
      <w:r>
        <w:rPr>
          <w:rFonts w:hint="eastAsia" w:ascii="仿宋_GB2312" w:eastAsia="仿宋_GB2312"/>
          <w:b w:val="0"/>
          <w:bCs w:val="0"/>
          <w:color w:val="000000"/>
          <w:sz w:val="32"/>
          <w:szCs w:val="32"/>
          <w:lang w:val="en-US" w:eastAsia="zh-CN"/>
        </w:rPr>
        <w:t>99</w:t>
      </w:r>
      <w:r>
        <w:rPr>
          <w:rFonts w:hint="eastAsia" w:ascii="仿宋_GB2312" w:eastAsia="仿宋_GB2312"/>
          <w:b w:val="0"/>
          <w:bCs w:val="0"/>
          <w:color w:val="000000"/>
          <w:sz w:val="32"/>
          <w:szCs w:val="32"/>
        </w:rPr>
        <w:t>：指</w:t>
      </w:r>
      <w:r>
        <w:rPr>
          <w:rFonts w:hint="eastAsia" w:ascii="仿宋" w:hAnsi="仿宋" w:eastAsia="仿宋"/>
          <w:b w:val="0"/>
          <w:bCs w:val="0"/>
          <w:color w:val="000000"/>
          <w:sz w:val="32"/>
          <w:szCs w:val="32"/>
          <w:lang w:val="en-US" w:eastAsia="zh-CN"/>
        </w:rPr>
        <w:t>其他公立医院支出。</w:t>
      </w:r>
    </w:p>
    <w:p w14:paraId="747B5A1C">
      <w:pPr>
        <w:ind w:firstLine="640" w:firstLineChars="200"/>
        <w:rPr>
          <w:rStyle w:val="21"/>
          <w:rFonts w:hint="eastAsia" w:ascii="仿宋" w:hAnsi="仿宋" w:eastAsia="仿宋"/>
          <w:b w:val="0"/>
          <w:bCs w:val="0"/>
          <w:color w:val="000000"/>
          <w:sz w:val="32"/>
          <w:szCs w:val="32"/>
          <w:lang w:eastAsia="zh-CN"/>
        </w:rPr>
      </w:pPr>
      <w:r>
        <w:rPr>
          <w:rFonts w:ascii="仿宋_GB2312" w:eastAsia="仿宋_GB2312"/>
          <w:b w:val="0"/>
          <w:bCs w:val="0"/>
          <w:color w:val="000000"/>
          <w:sz w:val="32"/>
          <w:szCs w:val="32"/>
        </w:rPr>
        <w:t>1</w:t>
      </w:r>
      <w:r>
        <w:rPr>
          <w:rFonts w:hint="eastAsia" w:ascii="仿宋_GB2312" w:eastAsia="仿宋_GB2312"/>
          <w:b w:val="0"/>
          <w:bCs w:val="0"/>
          <w:color w:val="000000"/>
          <w:sz w:val="32"/>
          <w:szCs w:val="32"/>
          <w:lang w:val="en-US" w:eastAsia="zh-CN"/>
        </w:rPr>
        <w:t>3</w:t>
      </w:r>
      <w:r>
        <w:rPr>
          <w:rFonts w:ascii="仿宋_GB2312" w:eastAsia="仿宋_GB2312"/>
          <w:b w:val="0"/>
          <w:bCs w:val="0"/>
          <w:color w:val="000000"/>
          <w:sz w:val="32"/>
          <w:szCs w:val="32"/>
        </w:rPr>
        <w:t>.</w:t>
      </w:r>
      <w:r>
        <w:rPr>
          <w:rFonts w:hint="eastAsia" w:ascii="仿宋" w:hAnsi="仿宋" w:eastAsia="仿宋"/>
          <w:b w:val="0"/>
          <w:bCs w:val="0"/>
          <w:color w:val="000000"/>
          <w:sz w:val="32"/>
          <w:szCs w:val="32"/>
        </w:rPr>
        <w:t>卫生健康</w:t>
      </w:r>
      <w:r>
        <w:rPr>
          <w:rFonts w:hint="eastAsia" w:ascii="仿宋_GB2312" w:eastAsia="仿宋_GB2312"/>
          <w:b w:val="0"/>
          <w:bCs w:val="0"/>
          <w:color w:val="000000"/>
          <w:sz w:val="32"/>
          <w:szCs w:val="32"/>
        </w:rPr>
        <w:t>（类）</w:t>
      </w:r>
      <w:r>
        <w:rPr>
          <w:rFonts w:hint="eastAsia" w:ascii="仿宋_GB2312" w:eastAsia="仿宋_GB2312"/>
          <w:b w:val="0"/>
          <w:bCs w:val="0"/>
          <w:color w:val="000000"/>
          <w:sz w:val="32"/>
          <w:szCs w:val="32"/>
          <w:lang w:val="en-US" w:eastAsia="zh-CN"/>
        </w:rPr>
        <w:t>210（</w:t>
      </w:r>
      <w:r>
        <w:rPr>
          <w:rFonts w:hint="eastAsia" w:ascii="仿宋_GB2312" w:eastAsia="仿宋_GB2312"/>
          <w:b w:val="0"/>
          <w:bCs w:val="0"/>
          <w:color w:val="000000"/>
          <w:sz w:val="32"/>
          <w:szCs w:val="32"/>
        </w:rPr>
        <w:t>款）</w:t>
      </w:r>
      <w:r>
        <w:rPr>
          <w:rFonts w:hint="eastAsia" w:ascii="仿宋_GB2312" w:eastAsia="仿宋_GB2312"/>
          <w:b w:val="0"/>
          <w:bCs w:val="0"/>
          <w:color w:val="000000"/>
          <w:sz w:val="32"/>
          <w:szCs w:val="32"/>
          <w:lang w:val="en-US" w:eastAsia="zh-CN"/>
        </w:rPr>
        <w:t>04</w:t>
      </w:r>
      <w:r>
        <w:rPr>
          <w:rFonts w:hint="eastAsia" w:ascii="仿宋_GB2312" w:eastAsia="仿宋_GB2312"/>
          <w:b w:val="0"/>
          <w:bCs w:val="0"/>
          <w:color w:val="000000"/>
          <w:sz w:val="32"/>
          <w:szCs w:val="32"/>
        </w:rPr>
        <w:t>（项）</w:t>
      </w:r>
      <w:r>
        <w:rPr>
          <w:rFonts w:hint="eastAsia" w:ascii="仿宋_GB2312" w:eastAsia="仿宋_GB2312"/>
          <w:b w:val="0"/>
          <w:bCs w:val="0"/>
          <w:color w:val="000000"/>
          <w:sz w:val="32"/>
          <w:szCs w:val="32"/>
          <w:lang w:val="en-US" w:eastAsia="zh-CN"/>
        </w:rPr>
        <w:t>03</w:t>
      </w:r>
      <w:r>
        <w:rPr>
          <w:rFonts w:hint="eastAsia" w:ascii="仿宋_GB2312" w:eastAsia="仿宋_GB2312"/>
          <w:b w:val="0"/>
          <w:bCs w:val="0"/>
          <w:color w:val="000000"/>
          <w:sz w:val="32"/>
          <w:szCs w:val="32"/>
        </w:rPr>
        <w:t>：指</w:t>
      </w:r>
      <w:r>
        <w:rPr>
          <w:rFonts w:hint="eastAsia" w:ascii="仿宋" w:hAnsi="仿宋" w:eastAsia="仿宋"/>
          <w:b w:val="0"/>
          <w:bCs w:val="0"/>
          <w:color w:val="000000"/>
          <w:sz w:val="32"/>
          <w:szCs w:val="32"/>
          <w:lang w:val="en-US" w:eastAsia="zh-CN"/>
        </w:rPr>
        <w:t>妇幼保健机构支出</w:t>
      </w:r>
      <w:r>
        <w:rPr>
          <w:rStyle w:val="21"/>
          <w:rFonts w:hint="eastAsia" w:ascii="仿宋" w:hAnsi="仿宋" w:eastAsia="仿宋"/>
          <w:b w:val="0"/>
          <w:bCs w:val="0"/>
          <w:color w:val="000000"/>
          <w:sz w:val="32"/>
          <w:szCs w:val="32"/>
          <w:lang w:eastAsia="zh-CN"/>
        </w:rPr>
        <w:t>。</w:t>
      </w:r>
    </w:p>
    <w:p w14:paraId="61530F57">
      <w:pPr>
        <w:ind w:firstLine="640" w:firstLineChars="200"/>
        <w:rPr>
          <w:rStyle w:val="21"/>
          <w:rFonts w:hint="eastAsia" w:ascii="仿宋" w:hAnsi="仿宋" w:eastAsia="仿宋"/>
          <w:b w:val="0"/>
          <w:bCs w:val="0"/>
          <w:color w:val="000000"/>
          <w:sz w:val="32"/>
          <w:szCs w:val="32"/>
          <w:lang w:val="en-US" w:eastAsia="zh-CN"/>
        </w:rPr>
      </w:pPr>
      <w:r>
        <w:rPr>
          <w:rFonts w:ascii="仿宋_GB2312" w:eastAsia="仿宋_GB2312"/>
          <w:b w:val="0"/>
          <w:bCs w:val="0"/>
          <w:color w:val="000000"/>
          <w:sz w:val="32"/>
          <w:szCs w:val="32"/>
        </w:rPr>
        <w:t>1</w:t>
      </w:r>
      <w:r>
        <w:rPr>
          <w:rFonts w:hint="eastAsia" w:ascii="仿宋_GB2312" w:eastAsia="仿宋_GB2312"/>
          <w:b w:val="0"/>
          <w:bCs w:val="0"/>
          <w:color w:val="000000"/>
          <w:sz w:val="32"/>
          <w:szCs w:val="32"/>
          <w:lang w:val="en-US" w:eastAsia="zh-CN"/>
        </w:rPr>
        <w:t>4</w:t>
      </w:r>
      <w:r>
        <w:rPr>
          <w:rFonts w:ascii="仿宋_GB2312" w:eastAsia="仿宋_GB2312"/>
          <w:b w:val="0"/>
          <w:bCs w:val="0"/>
          <w:color w:val="000000"/>
          <w:sz w:val="32"/>
          <w:szCs w:val="32"/>
        </w:rPr>
        <w:t>.</w:t>
      </w:r>
      <w:r>
        <w:rPr>
          <w:rFonts w:hint="eastAsia" w:ascii="仿宋" w:hAnsi="仿宋" w:eastAsia="仿宋"/>
          <w:b w:val="0"/>
          <w:bCs w:val="0"/>
          <w:color w:val="000000"/>
          <w:sz w:val="32"/>
          <w:szCs w:val="32"/>
        </w:rPr>
        <w:t>卫生健康</w:t>
      </w:r>
      <w:r>
        <w:rPr>
          <w:rFonts w:hint="eastAsia" w:ascii="仿宋_GB2312" w:eastAsia="仿宋_GB2312"/>
          <w:b w:val="0"/>
          <w:bCs w:val="0"/>
          <w:color w:val="000000"/>
          <w:sz w:val="32"/>
          <w:szCs w:val="32"/>
        </w:rPr>
        <w:t>（类）</w:t>
      </w:r>
      <w:r>
        <w:rPr>
          <w:rFonts w:hint="eastAsia" w:ascii="仿宋_GB2312" w:eastAsia="仿宋_GB2312"/>
          <w:b w:val="0"/>
          <w:bCs w:val="0"/>
          <w:color w:val="000000"/>
          <w:sz w:val="32"/>
          <w:szCs w:val="32"/>
          <w:lang w:val="en-US" w:eastAsia="zh-CN"/>
        </w:rPr>
        <w:t>210（</w:t>
      </w:r>
      <w:r>
        <w:rPr>
          <w:rFonts w:hint="eastAsia" w:ascii="仿宋_GB2312" w:eastAsia="仿宋_GB2312"/>
          <w:b w:val="0"/>
          <w:bCs w:val="0"/>
          <w:color w:val="000000"/>
          <w:sz w:val="32"/>
          <w:szCs w:val="32"/>
        </w:rPr>
        <w:t>款）</w:t>
      </w:r>
      <w:r>
        <w:rPr>
          <w:rFonts w:hint="eastAsia" w:ascii="仿宋_GB2312" w:eastAsia="仿宋_GB2312"/>
          <w:b w:val="0"/>
          <w:bCs w:val="0"/>
          <w:color w:val="000000"/>
          <w:sz w:val="32"/>
          <w:szCs w:val="32"/>
          <w:lang w:val="en-US" w:eastAsia="zh-CN"/>
        </w:rPr>
        <w:t>04</w:t>
      </w:r>
      <w:r>
        <w:rPr>
          <w:rFonts w:hint="eastAsia" w:ascii="仿宋_GB2312" w:eastAsia="仿宋_GB2312"/>
          <w:b w:val="0"/>
          <w:bCs w:val="0"/>
          <w:color w:val="000000"/>
          <w:sz w:val="32"/>
          <w:szCs w:val="32"/>
        </w:rPr>
        <w:t>（项）</w:t>
      </w:r>
      <w:r>
        <w:rPr>
          <w:rFonts w:hint="eastAsia" w:ascii="仿宋_GB2312" w:eastAsia="仿宋_GB2312"/>
          <w:b w:val="0"/>
          <w:bCs w:val="0"/>
          <w:color w:val="000000"/>
          <w:sz w:val="32"/>
          <w:szCs w:val="32"/>
          <w:lang w:val="en-US" w:eastAsia="zh-CN"/>
        </w:rPr>
        <w:t>09</w:t>
      </w:r>
      <w:r>
        <w:rPr>
          <w:rFonts w:hint="eastAsia" w:ascii="仿宋_GB2312" w:eastAsia="仿宋_GB2312"/>
          <w:b w:val="0"/>
          <w:bCs w:val="0"/>
          <w:color w:val="000000"/>
          <w:sz w:val="32"/>
          <w:szCs w:val="32"/>
        </w:rPr>
        <w:t>：指</w:t>
      </w:r>
      <w:r>
        <w:rPr>
          <w:rFonts w:hint="eastAsia" w:ascii="仿宋" w:hAnsi="仿宋" w:eastAsia="仿宋"/>
          <w:b w:val="0"/>
          <w:bCs w:val="0"/>
          <w:color w:val="000000"/>
          <w:sz w:val="32"/>
          <w:szCs w:val="32"/>
          <w:lang w:val="en-US" w:eastAsia="zh-CN"/>
        </w:rPr>
        <w:t>重大公共卫生服务</w:t>
      </w:r>
      <w:r>
        <w:rPr>
          <w:rStyle w:val="21"/>
          <w:rFonts w:hint="eastAsia" w:ascii="仿宋" w:hAnsi="仿宋" w:eastAsia="仿宋"/>
          <w:b w:val="0"/>
          <w:bCs w:val="0"/>
          <w:color w:val="000000"/>
          <w:sz w:val="32"/>
          <w:szCs w:val="32"/>
          <w:lang w:val="en-US" w:eastAsia="zh-CN"/>
        </w:rPr>
        <w:t>。</w:t>
      </w:r>
    </w:p>
    <w:p w14:paraId="64232DA1">
      <w:pPr>
        <w:ind w:firstLine="640" w:firstLineChars="200"/>
        <w:rPr>
          <w:rStyle w:val="21"/>
          <w:rFonts w:hint="eastAsia" w:ascii="仿宋" w:hAnsi="仿宋" w:eastAsia="仿宋"/>
          <w:b w:val="0"/>
          <w:bCs w:val="0"/>
          <w:color w:val="000000"/>
          <w:sz w:val="32"/>
          <w:szCs w:val="32"/>
          <w:lang w:val="en-US" w:eastAsia="zh-CN"/>
        </w:rPr>
      </w:pPr>
      <w:r>
        <w:rPr>
          <w:rFonts w:ascii="仿宋_GB2312" w:eastAsia="仿宋_GB2312"/>
          <w:b w:val="0"/>
          <w:bCs w:val="0"/>
          <w:color w:val="000000"/>
          <w:sz w:val="32"/>
          <w:szCs w:val="32"/>
        </w:rPr>
        <w:t>1</w:t>
      </w:r>
      <w:r>
        <w:rPr>
          <w:rFonts w:hint="eastAsia" w:ascii="仿宋_GB2312" w:eastAsia="仿宋_GB2312"/>
          <w:b w:val="0"/>
          <w:bCs w:val="0"/>
          <w:color w:val="000000"/>
          <w:sz w:val="32"/>
          <w:szCs w:val="32"/>
          <w:lang w:val="en-US" w:eastAsia="zh-CN"/>
        </w:rPr>
        <w:t>5</w:t>
      </w:r>
      <w:r>
        <w:rPr>
          <w:rFonts w:ascii="仿宋_GB2312" w:eastAsia="仿宋_GB2312"/>
          <w:b w:val="0"/>
          <w:bCs w:val="0"/>
          <w:color w:val="000000"/>
          <w:sz w:val="32"/>
          <w:szCs w:val="32"/>
        </w:rPr>
        <w:t>.</w:t>
      </w:r>
      <w:r>
        <w:rPr>
          <w:rFonts w:hint="eastAsia" w:ascii="仿宋" w:hAnsi="仿宋" w:eastAsia="仿宋"/>
          <w:b w:val="0"/>
          <w:bCs w:val="0"/>
          <w:color w:val="000000"/>
          <w:sz w:val="32"/>
          <w:szCs w:val="32"/>
        </w:rPr>
        <w:t>卫生健康</w:t>
      </w:r>
      <w:r>
        <w:rPr>
          <w:rFonts w:hint="eastAsia" w:ascii="仿宋_GB2312" w:eastAsia="仿宋_GB2312"/>
          <w:b w:val="0"/>
          <w:bCs w:val="0"/>
          <w:color w:val="000000"/>
          <w:sz w:val="32"/>
          <w:szCs w:val="32"/>
        </w:rPr>
        <w:t>（类）</w:t>
      </w:r>
      <w:r>
        <w:rPr>
          <w:rFonts w:hint="eastAsia" w:ascii="仿宋_GB2312" w:eastAsia="仿宋_GB2312"/>
          <w:b w:val="0"/>
          <w:bCs w:val="0"/>
          <w:color w:val="000000"/>
          <w:sz w:val="32"/>
          <w:szCs w:val="32"/>
          <w:lang w:val="en-US" w:eastAsia="zh-CN"/>
        </w:rPr>
        <w:t>210（</w:t>
      </w:r>
      <w:r>
        <w:rPr>
          <w:rFonts w:hint="eastAsia" w:ascii="仿宋_GB2312" w:eastAsia="仿宋_GB2312"/>
          <w:b w:val="0"/>
          <w:bCs w:val="0"/>
          <w:color w:val="000000"/>
          <w:sz w:val="32"/>
          <w:szCs w:val="32"/>
        </w:rPr>
        <w:t>款）</w:t>
      </w:r>
      <w:r>
        <w:rPr>
          <w:rFonts w:hint="eastAsia" w:ascii="仿宋_GB2312" w:eastAsia="仿宋_GB2312"/>
          <w:b w:val="0"/>
          <w:bCs w:val="0"/>
          <w:color w:val="000000"/>
          <w:sz w:val="32"/>
          <w:szCs w:val="32"/>
          <w:lang w:val="en-US" w:eastAsia="zh-CN"/>
        </w:rPr>
        <w:t>11</w:t>
      </w:r>
      <w:r>
        <w:rPr>
          <w:rFonts w:hint="eastAsia" w:ascii="仿宋_GB2312" w:eastAsia="仿宋_GB2312"/>
          <w:b w:val="0"/>
          <w:bCs w:val="0"/>
          <w:color w:val="000000"/>
          <w:sz w:val="32"/>
          <w:szCs w:val="32"/>
        </w:rPr>
        <w:t>（项）</w:t>
      </w:r>
      <w:r>
        <w:rPr>
          <w:rFonts w:hint="eastAsia" w:ascii="仿宋_GB2312" w:eastAsia="仿宋_GB2312"/>
          <w:b w:val="0"/>
          <w:bCs w:val="0"/>
          <w:color w:val="000000"/>
          <w:sz w:val="32"/>
          <w:szCs w:val="32"/>
          <w:lang w:val="en-US" w:eastAsia="zh-CN"/>
        </w:rPr>
        <w:t>02</w:t>
      </w:r>
      <w:r>
        <w:rPr>
          <w:rFonts w:hint="eastAsia" w:ascii="仿宋_GB2312" w:eastAsia="仿宋_GB2312"/>
          <w:b w:val="0"/>
          <w:bCs w:val="0"/>
          <w:color w:val="000000"/>
          <w:sz w:val="32"/>
          <w:szCs w:val="32"/>
        </w:rPr>
        <w:t>：指</w:t>
      </w:r>
      <w:r>
        <w:rPr>
          <w:rFonts w:hint="eastAsia" w:ascii="仿宋" w:hAnsi="仿宋" w:eastAsia="仿宋"/>
          <w:b w:val="0"/>
          <w:bCs w:val="0"/>
          <w:color w:val="000000"/>
          <w:sz w:val="32"/>
          <w:szCs w:val="32"/>
          <w:lang w:val="en-US" w:eastAsia="zh-CN"/>
        </w:rPr>
        <w:t>事业单位医疗</w:t>
      </w:r>
      <w:r>
        <w:rPr>
          <w:rStyle w:val="21"/>
          <w:rFonts w:hint="eastAsia" w:ascii="仿宋" w:hAnsi="仿宋" w:eastAsia="仿宋"/>
          <w:b w:val="0"/>
          <w:bCs w:val="0"/>
          <w:color w:val="000000"/>
          <w:sz w:val="32"/>
          <w:szCs w:val="32"/>
          <w:lang w:val="en-US" w:eastAsia="zh-CN"/>
        </w:rPr>
        <w:t>支出。</w:t>
      </w:r>
    </w:p>
    <w:p w14:paraId="4241AA9F">
      <w:pPr>
        <w:ind w:firstLine="640" w:firstLineChars="200"/>
        <w:rPr>
          <w:rFonts w:hint="eastAsia"/>
          <w:lang w:val="en-US" w:eastAsia="zh-CN"/>
        </w:rPr>
      </w:pPr>
      <w:r>
        <w:rPr>
          <w:rFonts w:ascii="仿宋_GB2312" w:eastAsia="仿宋_GB2312"/>
          <w:b w:val="0"/>
          <w:bCs w:val="0"/>
          <w:color w:val="000000"/>
          <w:sz w:val="32"/>
          <w:szCs w:val="32"/>
        </w:rPr>
        <w:t>1</w:t>
      </w:r>
      <w:r>
        <w:rPr>
          <w:rFonts w:hint="eastAsia" w:ascii="仿宋_GB2312" w:eastAsia="仿宋_GB2312"/>
          <w:b w:val="0"/>
          <w:bCs w:val="0"/>
          <w:color w:val="000000"/>
          <w:sz w:val="32"/>
          <w:szCs w:val="32"/>
          <w:lang w:val="en-US" w:eastAsia="zh-CN"/>
        </w:rPr>
        <w:t>6</w:t>
      </w:r>
      <w:r>
        <w:rPr>
          <w:rFonts w:ascii="仿宋_GB2312" w:eastAsia="仿宋_GB2312"/>
          <w:b w:val="0"/>
          <w:bCs w:val="0"/>
          <w:color w:val="000000"/>
          <w:sz w:val="32"/>
          <w:szCs w:val="32"/>
        </w:rPr>
        <w:t>.</w:t>
      </w:r>
      <w:r>
        <w:rPr>
          <w:rFonts w:hint="eastAsia" w:ascii="仿宋" w:hAnsi="仿宋" w:eastAsia="仿宋"/>
          <w:b w:val="0"/>
          <w:bCs w:val="0"/>
          <w:color w:val="000000"/>
          <w:sz w:val="32"/>
          <w:szCs w:val="32"/>
        </w:rPr>
        <w:t>卫生健康</w:t>
      </w:r>
      <w:r>
        <w:rPr>
          <w:rFonts w:hint="eastAsia" w:ascii="仿宋_GB2312" w:eastAsia="仿宋_GB2312"/>
          <w:b w:val="0"/>
          <w:bCs w:val="0"/>
          <w:color w:val="000000"/>
          <w:sz w:val="32"/>
          <w:szCs w:val="32"/>
        </w:rPr>
        <w:t>（类）</w:t>
      </w:r>
      <w:r>
        <w:rPr>
          <w:rFonts w:hint="eastAsia" w:ascii="仿宋_GB2312" w:eastAsia="仿宋_GB2312"/>
          <w:b w:val="0"/>
          <w:bCs w:val="0"/>
          <w:color w:val="000000"/>
          <w:sz w:val="32"/>
          <w:szCs w:val="32"/>
          <w:lang w:val="en-US" w:eastAsia="zh-CN"/>
        </w:rPr>
        <w:t>210（</w:t>
      </w:r>
      <w:r>
        <w:rPr>
          <w:rFonts w:hint="eastAsia" w:ascii="仿宋_GB2312" w:eastAsia="仿宋_GB2312"/>
          <w:b w:val="0"/>
          <w:bCs w:val="0"/>
          <w:color w:val="000000"/>
          <w:sz w:val="32"/>
          <w:szCs w:val="32"/>
        </w:rPr>
        <w:t>款）</w:t>
      </w:r>
      <w:r>
        <w:rPr>
          <w:rFonts w:hint="eastAsia" w:ascii="仿宋_GB2312" w:eastAsia="仿宋_GB2312"/>
          <w:b w:val="0"/>
          <w:bCs w:val="0"/>
          <w:color w:val="000000"/>
          <w:sz w:val="32"/>
          <w:szCs w:val="32"/>
          <w:lang w:val="en-US" w:eastAsia="zh-CN"/>
        </w:rPr>
        <w:t>11</w:t>
      </w:r>
      <w:r>
        <w:rPr>
          <w:rFonts w:hint="eastAsia" w:ascii="仿宋_GB2312" w:eastAsia="仿宋_GB2312"/>
          <w:b w:val="0"/>
          <w:bCs w:val="0"/>
          <w:color w:val="000000"/>
          <w:sz w:val="32"/>
          <w:szCs w:val="32"/>
        </w:rPr>
        <w:t>（项）</w:t>
      </w:r>
      <w:r>
        <w:rPr>
          <w:rFonts w:hint="eastAsia" w:ascii="仿宋_GB2312" w:eastAsia="仿宋_GB2312"/>
          <w:b w:val="0"/>
          <w:bCs w:val="0"/>
          <w:color w:val="000000"/>
          <w:sz w:val="32"/>
          <w:szCs w:val="32"/>
          <w:lang w:val="en-US" w:eastAsia="zh-CN"/>
        </w:rPr>
        <w:t>99</w:t>
      </w:r>
      <w:r>
        <w:rPr>
          <w:rFonts w:hint="eastAsia" w:ascii="仿宋_GB2312" w:eastAsia="仿宋_GB2312"/>
          <w:b w:val="0"/>
          <w:bCs w:val="0"/>
          <w:color w:val="000000"/>
          <w:sz w:val="32"/>
          <w:szCs w:val="32"/>
        </w:rPr>
        <w:t>：指</w:t>
      </w:r>
      <w:r>
        <w:rPr>
          <w:rStyle w:val="21"/>
          <w:rFonts w:hint="eastAsia" w:ascii="仿宋" w:hAnsi="仿宋" w:eastAsia="仿宋"/>
          <w:b w:val="0"/>
          <w:bCs w:val="0"/>
          <w:color w:val="000000"/>
          <w:sz w:val="32"/>
          <w:szCs w:val="32"/>
          <w:lang w:val="en-US" w:eastAsia="zh-CN"/>
        </w:rPr>
        <w:t>其他行政事业单位医疗支出。</w:t>
      </w:r>
    </w:p>
    <w:p w14:paraId="0B22C690">
      <w:pPr>
        <w:ind w:firstLine="640" w:firstLineChars="200"/>
        <w:rPr>
          <w:rFonts w:hint="eastAsia" w:ascii="仿宋" w:hAnsi="仿宋" w:eastAsia="仿宋"/>
          <w:b w:val="0"/>
          <w:bCs w:val="0"/>
          <w:color w:val="000000"/>
          <w:sz w:val="32"/>
          <w:szCs w:val="32"/>
          <w:lang w:val="en-US" w:eastAsia="zh-CN"/>
        </w:rPr>
      </w:pPr>
      <w:r>
        <w:rPr>
          <w:rFonts w:ascii="仿宋_GB2312" w:eastAsia="仿宋_GB2312"/>
          <w:b w:val="0"/>
          <w:bCs w:val="0"/>
          <w:color w:val="000000"/>
          <w:sz w:val="32"/>
          <w:szCs w:val="32"/>
        </w:rPr>
        <w:t>1</w:t>
      </w:r>
      <w:r>
        <w:rPr>
          <w:rFonts w:hint="eastAsia" w:ascii="仿宋_GB2312" w:eastAsia="仿宋_GB2312"/>
          <w:b w:val="0"/>
          <w:bCs w:val="0"/>
          <w:color w:val="000000"/>
          <w:sz w:val="32"/>
          <w:szCs w:val="32"/>
          <w:lang w:val="en-US" w:eastAsia="zh-CN"/>
        </w:rPr>
        <w:t>7</w:t>
      </w:r>
      <w:r>
        <w:rPr>
          <w:rFonts w:ascii="仿宋_GB2312" w:eastAsia="仿宋_GB2312"/>
          <w:b w:val="0"/>
          <w:bCs w:val="0"/>
          <w:color w:val="000000"/>
          <w:sz w:val="32"/>
          <w:szCs w:val="32"/>
        </w:rPr>
        <w:t>.</w:t>
      </w:r>
      <w:r>
        <w:rPr>
          <w:rFonts w:hint="eastAsia" w:ascii="仿宋" w:hAnsi="仿宋" w:eastAsia="仿宋"/>
          <w:b w:val="0"/>
          <w:bCs w:val="0"/>
          <w:color w:val="000000"/>
          <w:sz w:val="32"/>
          <w:szCs w:val="32"/>
        </w:rPr>
        <w:t>卫生健康</w:t>
      </w:r>
      <w:r>
        <w:rPr>
          <w:rFonts w:hint="eastAsia" w:ascii="仿宋_GB2312" w:eastAsia="仿宋_GB2312"/>
          <w:b w:val="0"/>
          <w:bCs w:val="0"/>
          <w:color w:val="000000"/>
          <w:sz w:val="32"/>
          <w:szCs w:val="32"/>
        </w:rPr>
        <w:t>（类）</w:t>
      </w:r>
      <w:r>
        <w:rPr>
          <w:rFonts w:hint="eastAsia" w:ascii="仿宋_GB2312" w:eastAsia="仿宋_GB2312"/>
          <w:b w:val="0"/>
          <w:bCs w:val="0"/>
          <w:color w:val="000000"/>
          <w:sz w:val="32"/>
          <w:szCs w:val="32"/>
          <w:lang w:val="en-US" w:eastAsia="zh-CN"/>
        </w:rPr>
        <w:t>210（</w:t>
      </w:r>
      <w:r>
        <w:rPr>
          <w:rFonts w:hint="eastAsia" w:ascii="仿宋_GB2312" w:eastAsia="仿宋_GB2312"/>
          <w:b w:val="0"/>
          <w:bCs w:val="0"/>
          <w:color w:val="000000"/>
          <w:sz w:val="32"/>
          <w:szCs w:val="32"/>
        </w:rPr>
        <w:t>款）</w:t>
      </w:r>
      <w:r>
        <w:rPr>
          <w:rFonts w:hint="eastAsia" w:ascii="仿宋_GB2312" w:eastAsia="仿宋_GB2312"/>
          <w:b w:val="0"/>
          <w:bCs w:val="0"/>
          <w:color w:val="000000"/>
          <w:sz w:val="32"/>
          <w:szCs w:val="32"/>
          <w:lang w:val="en-US" w:eastAsia="zh-CN"/>
        </w:rPr>
        <w:t>99</w:t>
      </w:r>
      <w:r>
        <w:rPr>
          <w:rFonts w:hint="eastAsia" w:ascii="仿宋_GB2312" w:eastAsia="仿宋_GB2312"/>
          <w:b w:val="0"/>
          <w:bCs w:val="0"/>
          <w:color w:val="000000"/>
          <w:sz w:val="32"/>
          <w:szCs w:val="32"/>
        </w:rPr>
        <w:t>（项）</w:t>
      </w:r>
      <w:r>
        <w:rPr>
          <w:rFonts w:hint="eastAsia" w:ascii="仿宋_GB2312" w:eastAsia="仿宋_GB2312"/>
          <w:b w:val="0"/>
          <w:bCs w:val="0"/>
          <w:color w:val="000000"/>
          <w:sz w:val="32"/>
          <w:szCs w:val="32"/>
          <w:lang w:val="en-US" w:eastAsia="zh-CN"/>
        </w:rPr>
        <w:t>99</w:t>
      </w:r>
      <w:r>
        <w:rPr>
          <w:rFonts w:hint="eastAsia" w:ascii="仿宋_GB2312" w:eastAsia="仿宋_GB2312"/>
          <w:b w:val="0"/>
          <w:bCs w:val="0"/>
          <w:color w:val="000000"/>
          <w:sz w:val="32"/>
          <w:szCs w:val="32"/>
        </w:rPr>
        <w:t>：指</w:t>
      </w:r>
      <w:r>
        <w:rPr>
          <w:rStyle w:val="21"/>
          <w:rFonts w:hint="eastAsia" w:ascii="仿宋" w:hAnsi="仿宋" w:eastAsia="仿宋"/>
          <w:b w:val="0"/>
          <w:bCs w:val="0"/>
          <w:color w:val="000000"/>
          <w:sz w:val="32"/>
          <w:szCs w:val="32"/>
          <w:lang w:val="en-US" w:eastAsia="zh-CN"/>
        </w:rPr>
        <w:t>其他卫生健康支出</w:t>
      </w:r>
      <w:r>
        <w:rPr>
          <w:rFonts w:hint="eastAsia" w:ascii="仿宋" w:hAnsi="仿宋" w:eastAsia="仿宋"/>
          <w:b w:val="0"/>
          <w:bCs w:val="0"/>
          <w:color w:val="000000"/>
          <w:sz w:val="32"/>
          <w:szCs w:val="32"/>
          <w:lang w:val="en-US" w:eastAsia="zh-CN"/>
        </w:rPr>
        <w:t>。</w:t>
      </w:r>
    </w:p>
    <w:p w14:paraId="695E38AB">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b w:val="0"/>
          <w:bCs w:val="0"/>
          <w:color w:val="000000"/>
          <w:sz w:val="32"/>
          <w:szCs w:val="32"/>
          <w:lang w:val="en-US" w:eastAsia="zh-CN"/>
        </w:rPr>
        <w:t>18</w:t>
      </w:r>
      <w:r>
        <w:rPr>
          <w:rFonts w:ascii="仿宋_GB2312" w:eastAsia="仿宋_GB2312"/>
          <w:b w:val="0"/>
          <w:bCs w:val="0"/>
          <w:color w:val="000000"/>
          <w:sz w:val="32"/>
          <w:szCs w:val="32"/>
        </w:rPr>
        <w:t>.</w:t>
      </w:r>
      <w:r>
        <w:rPr>
          <w:rFonts w:hint="eastAsia" w:ascii="仿宋" w:hAnsi="仿宋" w:eastAsia="仿宋"/>
          <w:b w:val="0"/>
          <w:bCs w:val="0"/>
          <w:color w:val="000000"/>
          <w:sz w:val="32"/>
          <w:szCs w:val="32"/>
          <w:lang w:val="en-US" w:eastAsia="zh-CN"/>
        </w:rPr>
        <w:t>住房保障支出</w:t>
      </w:r>
      <w:r>
        <w:rPr>
          <w:rFonts w:hint="eastAsia" w:ascii="仿宋_GB2312" w:eastAsia="仿宋_GB2312"/>
          <w:b w:val="0"/>
          <w:bCs w:val="0"/>
          <w:color w:val="000000"/>
          <w:sz w:val="32"/>
          <w:szCs w:val="32"/>
        </w:rPr>
        <w:t>（类）</w:t>
      </w:r>
      <w:r>
        <w:rPr>
          <w:rFonts w:hint="eastAsia" w:ascii="仿宋_GB2312" w:eastAsia="仿宋_GB2312"/>
          <w:b w:val="0"/>
          <w:bCs w:val="0"/>
          <w:color w:val="000000"/>
          <w:sz w:val="32"/>
          <w:szCs w:val="32"/>
          <w:lang w:val="en-US" w:eastAsia="zh-CN"/>
        </w:rPr>
        <w:t>221</w:t>
      </w:r>
      <w:r>
        <w:rPr>
          <w:rFonts w:hint="eastAsia" w:ascii="仿宋_GB2312" w:eastAsia="仿宋_GB2312"/>
          <w:b w:val="0"/>
          <w:bCs w:val="0"/>
          <w:color w:val="000000"/>
          <w:sz w:val="32"/>
          <w:szCs w:val="32"/>
        </w:rPr>
        <w:t>（款）</w:t>
      </w:r>
      <w:r>
        <w:rPr>
          <w:rFonts w:hint="eastAsia" w:ascii="仿宋_GB2312" w:eastAsia="仿宋_GB2312"/>
          <w:b w:val="0"/>
          <w:bCs w:val="0"/>
          <w:color w:val="000000"/>
          <w:sz w:val="32"/>
          <w:szCs w:val="32"/>
          <w:lang w:val="en-US" w:eastAsia="zh-CN"/>
        </w:rPr>
        <w:t>02</w:t>
      </w:r>
      <w:r>
        <w:rPr>
          <w:rFonts w:hint="eastAsia" w:ascii="仿宋_GB2312" w:eastAsia="仿宋_GB2312"/>
          <w:b w:val="0"/>
          <w:bCs w:val="0"/>
          <w:color w:val="000000"/>
          <w:sz w:val="32"/>
          <w:szCs w:val="32"/>
        </w:rPr>
        <w:t>（项）</w:t>
      </w:r>
      <w:r>
        <w:rPr>
          <w:rFonts w:hint="eastAsia" w:ascii="仿宋_GB2312" w:eastAsia="仿宋_GB2312"/>
          <w:b w:val="0"/>
          <w:bCs w:val="0"/>
          <w:color w:val="000000"/>
          <w:sz w:val="32"/>
          <w:szCs w:val="32"/>
          <w:lang w:val="en-US" w:eastAsia="zh-CN"/>
        </w:rPr>
        <w:t>01</w:t>
      </w:r>
      <w:r>
        <w:rPr>
          <w:rFonts w:hint="eastAsia" w:ascii="仿宋_GB2312" w:eastAsia="仿宋_GB2312"/>
          <w:b w:val="0"/>
          <w:bCs w:val="0"/>
          <w:color w:val="000000"/>
          <w:sz w:val="32"/>
          <w:szCs w:val="32"/>
        </w:rPr>
        <w:t>：指</w:t>
      </w:r>
      <w:r>
        <w:rPr>
          <w:rFonts w:hint="eastAsia" w:ascii="仿宋" w:hAnsi="仿宋" w:eastAsia="仿宋"/>
          <w:b w:val="0"/>
          <w:bCs w:val="0"/>
          <w:color w:val="000000"/>
          <w:sz w:val="32"/>
          <w:szCs w:val="32"/>
          <w:lang w:val="en-US" w:eastAsia="zh-CN"/>
        </w:rPr>
        <w:t>住房公积金</w:t>
      </w:r>
      <w:r>
        <w:rPr>
          <w:rStyle w:val="21"/>
          <w:rFonts w:hint="eastAsia" w:ascii="仿宋" w:hAnsi="仿宋" w:eastAsia="仿宋"/>
          <w:b w:val="0"/>
          <w:bCs w:val="0"/>
          <w:color w:val="000000"/>
          <w:sz w:val="32"/>
          <w:szCs w:val="32"/>
          <w:lang w:val="en-US" w:eastAsia="zh-CN"/>
        </w:rPr>
        <w:t>支出。</w:t>
      </w:r>
    </w:p>
    <w:p w14:paraId="4C4918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320842F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4CC4B3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70377EE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FCA69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23</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417E329">
      <w:pPr>
        <w:spacing w:line="600" w:lineRule="exact"/>
        <w:jc w:val="center"/>
        <w:outlineLvl w:val="0"/>
        <w:rPr>
          <w:rStyle w:val="32"/>
          <w:rFonts w:hint="eastAsia" w:ascii="Times New Roman" w:hAnsi="Times New Roman" w:eastAsia="黑体"/>
          <w:b w:val="0"/>
          <w:color w:val="auto"/>
          <w:highlight w:val="none"/>
          <w:lang w:eastAsia="zh-CN"/>
        </w:rPr>
      </w:pPr>
      <w:bookmarkStart w:id="90"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91" w:name="_Toc25861"/>
      <w:bookmarkStart w:id="92" w:name="_Toc27545"/>
      <w:bookmarkStart w:id="93"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91"/>
      <w:bookmarkEnd w:id="92"/>
      <w:bookmarkEnd w:id="93"/>
    </w:p>
    <w:p w14:paraId="6E7E7AA7">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FF0000"/>
          <w:sz w:val="32"/>
          <w:szCs w:val="32"/>
          <w:highlight w:val="none"/>
        </w:rPr>
      </w:pPr>
    </w:p>
    <w:p w14:paraId="035B18A5">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bookmarkStart w:id="94" w:name="_Toc11711"/>
      <w:bookmarkStart w:id="95" w:name="_Toc16779"/>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94"/>
      <w:bookmarkEnd w:id="95"/>
    </w:p>
    <w:p w14:paraId="3BF24185">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34585640">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eastAsia" w:eastAsia="方正小标宋简体" w:cs="Times New Roman"/>
          <w:b w:val="0"/>
          <w:bCs/>
          <w:sz w:val="44"/>
          <w:szCs w:val="44"/>
          <w:highlight w:val="none"/>
          <w:shd w:val="clear" w:color="auto" w:fill="FFFFFF"/>
          <w:lang w:val="en-US" w:eastAsia="zh-CN"/>
        </w:rPr>
        <w:t>阿坝州妇幼保健院</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5E8031C5">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1009307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04835AF3">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r>
        <w:rPr>
          <w:rFonts w:hint="eastAsia" w:ascii="仿宋_GB2312" w:hAnsi="仿宋_GB2312" w:eastAsia="仿宋_GB2312" w:cs="仿宋_GB2312"/>
          <w:sz w:val="32"/>
          <w:szCs w:val="32"/>
        </w:rPr>
        <w:t>阿坝州妇幼保健</w:t>
      </w:r>
      <w:r>
        <w:rPr>
          <w:rFonts w:hint="eastAsia" w:ascii="仿宋_GB2312" w:hAnsi="仿宋_GB2312" w:eastAsia="仿宋_GB2312" w:cs="仿宋_GB2312"/>
          <w:sz w:val="32"/>
          <w:szCs w:val="32"/>
          <w:lang w:val="en-US" w:eastAsia="zh-CN"/>
        </w:rPr>
        <w:t>院</w:t>
      </w:r>
      <w:r>
        <w:rPr>
          <w:rFonts w:hint="eastAsia" w:ascii="仿宋_GB2312" w:hAnsi="仿宋_GB2312" w:eastAsia="仿宋_GB2312" w:cs="仿宋_GB2312"/>
          <w:sz w:val="32"/>
          <w:szCs w:val="32"/>
        </w:rPr>
        <w:t>成立于1986年6月，属阿坝州财政局一级预算单位，执行政府会计制度。根据阿编发〔2015〕44号文件要求，2016年8月，阿坝州妇幼保健院与阿坝州计划生育避孕药具管理中心整合成立阿坝州妇幼保健计划生育服务中心，挂</w:t>
      </w:r>
      <w:r>
        <w:rPr>
          <w:rFonts w:hint="eastAsia" w:ascii="仿宋_GB2312" w:hAnsi="仿宋_GB2312" w:eastAsia="仿宋_GB2312" w:cs="仿宋_GB2312"/>
          <w:sz w:val="32"/>
          <w:szCs w:val="32"/>
          <w:lang w:val="en-US" w:eastAsia="zh-CN"/>
        </w:rPr>
        <w:t>阿坝</w:t>
      </w:r>
      <w:r>
        <w:rPr>
          <w:rFonts w:hint="eastAsia" w:ascii="仿宋_GB2312" w:hAnsi="仿宋_GB2312" w:eastAsia="仿宋_GB2312" w:cs="仿宋_GB2312"/>
          <w:sz w:val="32"/>
          <w:szCs w:val="32"/>
        </w:rPr>
        <w:t>州妇幼保健院、</w:t>
      </w:r>
      <w:r>
        <w:rPr>
          <w:rFonts w:hint="eastAsia" w:ascii="仿宋_GB2312" w:hAnsi="仿宋_GB2312" w:eastAsia="仿宋_GB2312" w:cs="仿宋_GB2312"/>
          <w:sz w:val="32"/>
          <w:szCs w:val="32"/>
          <w:lang w:val="en-US" w:eastAsia="zh-CN"/>
        </w:rPr>
        <w:t>阿坝</w:t>
      </w:r>
      <w:r>
        <w:rPr>
          <w:rFonts w:hint="eastAsia" w:ascii="仿宋_GB2312" w:hAnsi="仿宋_GB2312" w:eastAsia="仿宋_GB2312" w:cs="仿宋_GB2312"/>
          <w:sz w:val="32"/>
          <w:szCs w:val="32"/>
        </w:rPr>
        <w:t>州计划生育避孕药具管理中心牌子。</w:t>
      </w:r>
      <w:r>
        <w:rPr>
          <w:rFonts w:hint="eastAsia" w:ascii="仿宋_GB2312" w:hAnsi="仿宋_GB2312" w:eastAsia="仿宋_GB2312" w:cs="仿宋_GB2312"/>
          <w:sz w:val="32"/>
          <w:szCs w:val="32"/>
          <w:lang w:val="en-US" w:eastAsia="zh-CN"/>
        </w:rPr>
        <w:t>2023年2月更名为阿坝州妇幼保健院，加</w:t>
      </w:r>
      <w:r>
        <w:rPr>
          <w:rFonts w:hint="eastAsia" w:ascii="仿宋_GB2312" w:hAnsi="仿宋_GB2312" w:eastAsia="仿宋_GB2312" w:cs="仿宋_GB2312"/>
          <w:sz w:val="32"/>
          <w:szCs w:val="32"/>
        </w:rPr>
        <w:t>挂</w:t>
      </w:r>
      <w:r>
        <w:rPr>
          <w:rFonts w:hint="eastAsia" w:ascii="仿宋_GB2312" w:hAnsi="仿宋_GB2312" w:eastAsia="仿宋_GB2312" w:cs="仿宋_GB2312"/>
          <w:sz w:val="32"/>
          <w:szCs w:val="32"/>
          <w:lang w:val="en-US" w:eastAsia="zh-CN"/>
        </w:rPr>
        <w:t>阿坝</w:t>
      </w:r>
      <w:r>
        <w:rPr>
          <w:rFonts w:hint="eastAsia" w:ascii="仿宋_GB2312" w:hAnsi="仿宋_GB2312" w:eastAsia="仿宋_GB2312" w:cs="仿宋_GB2312"/>
          <w:sz w:val="32"/>
          <w:szCs w:val="32"/>
        </w:rPr>
        <w:t>州妇幼保健计划生育服务中心</w:t>
      </w:r>
      <w:r>
        <w:rPr>
          <w:rFonts w:hint="eastAsia" w:ascii="仿宋_GB2312" w:hAnsi="仿宋_GB2312" w:eastAsia="仿宋_GB2312" w:cs="仿宋_GB2312"/>
          <w:sz w:val="32"/>
          <w:szCs w:val="32"/>
          <w:lang w:val="en-US" w:eastAsia="zh-CN"/>
        </w:rPr>
        <w:t>牌子。单位</w:t>
      </w:r>
      <w:r>
        <w:rPr>
          <w:rFonts w:hint="eastAsia" w:ascii="仿宋_GB2312" w:hAnsi="仿宋_GB2312" w:eastAsia="仿宋_GB2312" w:cs="仿宋_GB2312"/>
          <w:sz w:val="32"/>
          <w:szCs w:val="32"/>
        </w:rPr>
        <w:t>下设</w:t>
      </w:r>
      <w:r>
        <w:rPr>
          <w:rFonts w:hint="eastAsia" w:ascii="仿宋_GB2312" w:hAnsi="仿宋_GB2312" w:eastAsia="仿宋_GB2312" w:cs="仿宋_GB2312"/>
          <w:color w:val="000000"/>
          <w:sz w:val="32"/>
          <w:szCs w:val="32"/>
        </w:rPr>
        <w:t>预防艾滋病母婴传播管理办公室、公共卫生管理科、妇女孕产保健科、儿童保健科、检验科、药械科、护理部、办公室、医教科、院感科、财务后勤</w:t>
      </w:r>
      <w:r>
        <w:rPr>
          <w:rFonts w:hint="eastAsia" w:ascii="仿宋_GB2312" w:hAnsi="仿宋_GB2312" w:cs="仿宋_GB2312"/>
          <w:color w:val="000000"/>
          <w:sz w:val="32"/>
          <w:szCs w:val="32"/>
          <w:lang w:val="en-US" w:eastAsia="zh-CN"/>
        </w:rPr>
        <w:t>保障</w:t>
      </w:r>
      <w:r>
        <w:rPr>
          <w:rFonts w:hint="eastAsia" w:ascii="仿宋_GB2312" w:hAnsi="仿宋_GB2312" w:eastAsia="仿宋_GB2312" w:cs="仿宋_GB2312"/>
          <w:color w:val="000000"/>
          <w:sz w:val="32"/>
          <w:szCs w:val="32"/>
        </w:rPr>
        <w:t>科共1</w:t>
      </w:r>
      <w:r>
        <w:rPr>
          <w:rFonts w:hint="eastAsia" w:ascii="仿宋_GB2312" w:hAnsi="仿宋_GB2312" w:cs="仿宋_GB2312"/>
          <w:color w:val="000000"/>
          <w:sz w:val="32"/>
          <w:szCs w:val="32"/>
          <w:lang w:val="en-US" w:eastAsia="zh-CN"/>
        </w:rPr>
        <w:t>1</w:t>
      </w:r>
      <w:r>
        <w:rPr>
          <w:rFonts w:hint="eastAsia" w:ascii="仿宋_GB2312" w:hAnsi="仿宋_GB2312" w:eastAsia="仿宋_GB2312" w:cs="仿宋_GB2312"/>
          <w:color w:val="000000"/>
          <w:sz w:val="32"/>
          <w:szCs w:val="32"/>
        </w:rPr>
        <w:t>个科室。</w:t>
      </w:r>
      <w:r>
        <w:rPr>
          <w:rFonts w:hint="eastAsia" w:ascii="仿宋_GB2312" w:hAnsi="仿宋_GB2312" w:eastAsia="仿宋_GB2312" w:cs="仿宋_GB2312"/>
          <w:color w:val="000000"/>
          <w:sz w:val="32"/>
          <w:szCs w:val="32"/>
          <w:lang w:val="en-US" w:eastAsia="zh-CN"/>
        </w:rPr>
        <w:t>2022年12月完成了</w:t>
      </w:r>
      <w:r>
        <w:rPr>
          <w:rFonts w:hint="eastAsia" w:ascii="仿宋_GB2312" w:hAnsi="仿宋_GB2312" w:eastAsia="仿宋_GB2312" w:cs="仿宋_GB2312"/>
          <w:sz w:val="32"/>
          <w:szCs w:val="32"/>
          <w:lang w:val="en-US" w:eastAsia="zh-CN"/>
        </w:rPr>
        <w:t>阿坝州</w:t>
      </w:r>
      <w:r>
        <w:rPr>
          <w:rFonts w:hint="eastAsia" w:ascii="仿宋_GB2312" w:hAnsi="仿宋_GB2312" w:eastAsia="仿宋_GB2312" w:cs="仿宋_GB2312"/>
          <w:sz w:val="32"/>
          <w:szCs w:val="32"/>
        </w:rPr>
        <w:t>州</w:t>
      </w:r>
      <w:r>
        <w:rPr>
          <w:rFonts w:hint="eastAsia" w:ascii="仿宋_GB2312" w:hAnsi="仿宋_GB2312" w:eastAsia="仿宋_GB2312" w:cs="仿宋_GB2312"/>
          <w:sz w:val="32"/>
          <w:szCs w:val="32"/>
          <w:lang w:val="en-US" w:eastAsia="zh-CN"/>
        </w:rPr>
        <w:t>妇幼保健院爱幼佑托育园并</w:t>
      </w:r>
      <w:r>
        <w:rPr>
          <w:rFonts w:hint="eastAsia" w:ascii="仿宋_GB2312" w:hAnsi="仿宋_GB2312" w:cs="仿宋_GB2312"/>
          <w:sz w:val="32"/>
          <w:szCs w:val="32"/>
          <w:lang w:val="en-US" w:eastAsia="zh-CN"/>
        </w:rPr>
        <w:t>与2023年</w:t>
      </w:r>
      <w:r>
        <w:rPr>
          <w:rFonts w:hint="eastAsia" w:ascii="仿宋_GB2312" w:hAnsi="仿宋_GB2312" w:eastAsia="仿宋_GB2312" w:cs="仿宋_GB2312"/>
          <w:sz w:val="32"/>
          <w:szCs w:val="32"/>
          <w:lang w:val="en-US" w:eastAsia="zh-CN"/>
        </w:rPr>
        <w:t>投入使用。</w:t>
      </w:r>
    </w:p>
    <w:p w14:paraId="67C6CAF3">
      <w:pPr>
        <w:keepNext w:val="0"/>
        <w:keepLines w:val="0"/>
        <w:pageBreakBefore w:val="0"/>
        <w:widowControl w:val="0"/>
        <w:numPr>
          <w:ilvl w:val="0"/>
          <w:numId w:val="0"/>
        </w:numPr>
        <w:kinsoku/>
        <w:overflowPunct/>
        <w:topLinePunct w:val="0"/>
        <w:autoSpaceDE/>
        <w:autoSpaceDN/>
        <w:bidi w:val="0"/>
        <w:adjustRightInd/>
        <w:snapToGrid/>
        <w:spacing w:before="156" w:beforeLines="50" w:after="156" w:afterLines="50" w:line="560" w:lineRule="exact"/>
        <w:ind w:firstLine="643" w:firstLineChars="200"/>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仿宋_GB2312" w:hAnsi="仿宋_GB2312" w:eastAsia="仿宋_GB2312" w:cs="仿宋_GB2312"/>
          <w:sz w:val="32"/>
          <w:szCs w:val="32"/>
        </w:rPr>
        <w:t>我</w:t>
      </w:r>
      <w:r>
        <w:rPr>
          <w:rFonts w:hint="eastAsia" w:ascii="仿宋_GB2312" w:hAnsi="仿宋_GB2312" w:cs="仿宋_GB2312"/>
          <w:sz w:val="32"/>
          <w:szCs w:val="32"/>
          <w:lang w:val="en-US" w:eastAsia="zh-CN"/>
        </w:rPr>
        <w:t>院</w:t>
      </w:r>
      <w:r>
        <w:rPr>
          <w:rFonts w:hint="eastAsia" w:ascii="仿宋_GB2312" w:hAnsi="仿宋_GB2312" w:eastAsia="仿宋_GB2312" w:cs="仿宋_GB2312"/>
          <w:sz w:val="32"/>
          <w:szCs w:val="32"/>
        </w:rPr>
        <w:t>隶属于阿坝州卫生健康委员会直属正科级公益一类事业单位。</w:t>
      </w:r>
      <w:r>
        <w:rPr>
          <w:rFonts w:hint="eastAsia" w:ascii="仿宋_GB2312" w:hAnsi="仿宋_GB2312" w:eastAsia="仿宋_GB2312" w:cs="仿宋_GB2312"/>
          <w:bCs/>
          <w:kern w:val="28"/>
          <w:sz w:val="32"/>
          <w:szCs w:val="32"/>
        </w:rPr>
        <w:t>单位主要职责：</w:t>
      </w:r>
      <w:r>
        <w:rPr>
          <w:rFonts w:hint="eastAsia" w:ascii="仿宋_GB2312" w:hAnsi="仿宋_GB2312" w:eastAsia="仿宋_GB2312" w:cs="仿宋_GB2312"/>
          <w:kern w:val="0"/>
          <w:sz w:val="32"/>
          <w:szCs w:val="32"/>
        </w:rPr>
        <w:t>1</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rPr>
        <w:t>妇女保健服务；2</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rPr>
        <w:t>儿童保健服务；3</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rPr>
        <w:t>妇幼卫生监测和信息管理；4</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rPr>
        <w:t>妇幼保健健康教育与健康促进工作；5</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rPr>
        <w:t>受卫生行政部门委托对本行政区内妇幼卫生工作进行督导、考核和评价；6</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rPr>
        <w:t>加强妇幼保健技术培训，开展妇幼卫生。生殖健康的应用性科学研究，推广母婴保健适宜技术；7</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rPr>
        <w:t>协助卫生行政部门制定本行政区内妇幼卫生相关政策、技术规范及管理制度；8</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rPr>
        <w:t>完成本级和上级卫生行政部门下达的指令性妇幼公共卫生任务。</w:t>
      </w:r>
    </w:p>
    <w:p w14:paraId="57FEC1EF">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3" w:firstLineChars="200"/>
        <w:jc w:val="left"/>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eastAsia" w:ascii="仿宋_GB2312" w:hAnsi="仿宋_GB2312" w:eastAsia="仿宋_GB2312" w:cs="仿宋_GB2312"/>
          <w:sz w:val="32"/>
          <w:szCs w:val="32"/>
          <w:lang w:val="en-US" w:eastAsia="zh-CN"/>
        </w:rPr>
        <w:t>我</w:t>
      </w:r>
      <w:r>
        <w:rPr>
          <w:rFonts w:hint="eastAsia" w:ascii="仿宋_GB2312" w:hAnsi="仿宋_GB2312" w:cs="仿宋_GB2312"/>
          <w:sz w:val="32"/>
          <w:szCs w:val="32"/>
          <w:lang w:val="en-US" w:eastAsia="zh-CN"/>
        </w:rPr>
        <w:t>单位</w:t>
      </w:r>
      <w:r>
        <w:rPr>
          <w:rFonts w:hint="eastAsia" w:ascii="仿宋_GB2312" w:hAnsi="仿宋_GB2312" w:eastAsia="仿宋_GB2312" w:cs="仿宋_GB2312"/>
          <w:sz w:val="32"/>
          <w:szCs w:val="32"/>
        </w:rPr>
        <w:t>事业编制为46名，在职人员4</w:t>
      </w: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rPr>
        <w:t>名、退休人员1</w:t>
      </w:r>
      <w:r>
        <w:rPr>
          <w:rFonts w:hint="eastAsia" w:ascii="仿宋_GB2312" w:hAnsi="仿宋_GB2312" w:cs="仿宋_GB2312"/>
          <w:sz w:val="32"/>
          <w:szCs w:val="32"/>
          <w:lang w:val="en-US" w:eastAsia="zh-CN"/>
        </w:rPr>
        <w:t>9</w:t>
      </w:r>
      <w:r>
        <w:rPr>
          <w:rFonts w:hint="eastAsia" w:ascii="仿宋_GB2312" w:hAnsi="仿宋_GB2312" w:eastAsia="仿宋_GB2312" w:cs="仿宋_GB2312"/>
          <w:sz w:val="32"/>
          <w:szCs w:val="32"/>
        </w:rPr>
        <w:t>名、聘用劳务派遣人员1</w:t>
      </w: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rPr>
        <w:t>名。</w:t>
      </w:r>
    </w:p>
    <w:p w14:paraId="56993AB2">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705461C2">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3" w:firstLineChars="200"/>
        <w:jc w:val="left"/>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14:paraId="01A16890">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w:t>
      </w:r>
      <w:r>
        <w:rPr>
          <w:rFonts w:hint="default" w:ascii="仿宋_GB2312" w:hAnsi="仿宋_GB2312" w:eastAsia="仿宋_GB2312" w:cs="仿宋_GB2312"/>
          <w:sz w:val="32"/>
          <w:szCs w:val="32"/>
        </w:rPr>
        <w:t>单位202</w:t>
      </w: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rPr>
        <w:t>年年初预算</w:t>
      </w:r>
      <w:r>
        <w:rPr>
          <w:rFonts w:hint="eastAsia" w:ascii="仿宋_GB2312" w:hAnsi="仿宋_GB2312" w:eastAsia="仿宋_GB2312" w:cs="仿宋_GB2312"/>
          <w:sz w:val="32"/>
          <w:szCs w:val="32"/>
          <w:lang w:val="en-US" w:eastAsia="zh-CN"/>
        </w:rPr>
        <w:t>收入</w:t>
      </w:r>
      <w:r>
        <w:rPr>
          <w:rFonts w:hint="default" w:ascii="仿宋_GB2312" w:hAnsi="仿宋_GB2312" w:eastAsia="仿宋_GB2312" w:cs="仿宋_GB2312"/>
          <w:sz w:val="32"/>
          <w:szCs w:val="32"/>
        </w:rPr>
        <w:t>为</w:t>
      </w:r>
      <w:r>
        <w:rPr>
          <w:rFonts w:hint="eastAsia" w:ascii="仿宋_GB2312" w:hAnsi="仿宋_GB2312" w:eastAsia="仿宋_GB2312" w:cs="仿宋_GB2312"/>
          <w:sz w:val="32"/>
          <w:szCs w:val="32"/>
          <w:lang w:val="en-US" w:eastAsia="zh-CN"/>
        </w:rPr>
        <w:t>1491.32</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全部为一般公共预算财政拨款收入</w:t>
      </w:r>
      <w:r>
        <w:rPr>
          <w:rFonts w:hint="eastAsia" w:ascii="仿宋_GB2312" w:hAnsi="仿宋_GB2312" w:eastAsia="仿宋_GB2312" w:cs="仿宋_GB2312"/>
          <w:sz w:val="32"/>
          <w:szCs w:val="32"/>
          <w:lang w:eastAsia="zh-CN"/>
        </w:rPr>
        <w:t>，</w:t>
      </w:r>
      <w:r>
        <w:rPr>
          <w:rFonts w:hint="default" w:ascii="仿宋_GB2312" w:hAnsi="仿宋_GB2312" w:eastAsia="仿宋_GB2312" w:cs="仿宋_GB2312"/>
          <w:sz w:val="32"/>
          <w:szCs w:val="32"/>
        </w:rPr>
        <w:t>上年度收入的年初预算数为</w:t>
      </w:r>
      <w:r>
        <w:rPr>
          <w:rFonts w:hint="eastAsia" w:ascii="仿宋_GB2312" w:hAnsi="仿宋_GB2312" w:eastAsia="仿宋_GB2312" w:cs="仿宋_GB2312"/>
          <w:sz w:val="32"/>
          <w:szCs w:val="32"/>
          <w:lang w:val="en-US" w:eastAsia="zh-CN"/>
        </w:rPr>
        <w:t>1531.98</w:t>
      </w:r>
      <w:r>
        <w:rPr>
          <w:rFonts w:hint="default"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较上年减少40.66</w:t>
      </w:r>
      <w:r>
        <w:rPr>
          <w:rFonts w:hint="eastAsia" w:ascii="仿宋_GB2312" w:hAnsi="仿宋_GB2312" w:eastAsia="仿宋_GB2312" w:cs="仿宋_GB2312"/>
          <w:sz w:val="32"/>
          <w:szCs w:val="32"/>
        </w:rPr>
        <w:t>万元</w:t>
      </w:r>
      <w:r>
        <w:rPr>
          <w:rFonts w:hint="default" w:ascii="仿宋_GB2312" w:hAnsi="仿宋_GB2312" w:eastAsia="仿宋_GB2312" w:cs="仿宋_GB2312"/>
          <w:sz w:val="32"/>
          <w:szCs w:val="32"/>
        </w:rPr>
        <w:t>；主要原因为</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创建二级甲等妇幼保健机构</w:t>
      </w:r>
      <w:r>
        <w:rPr>
          <w:rFonts w:hint="eastAsia" w:ascii="仿宋_GB2312" w:hAnsi="仿宋_GB2312" w:eastAsia="仿宋_GB2312" w:cs="仿宋_GB2312"/>
          <w:sz w:val="32"/>
          <w:szCs w:val="32"/>
        </w:rPr>
        <w:t>项目</w:t>
      </w:r>
      <w:r>
        <w:rPr>
          <w:rFonts w:hint="eastAsia" w:ascii="仿宋_GB2312" w:hAnsi="仿宋_GB2312" w:eastAsia="仿宋_GB2312" w:cs="仿宋_GB2312"/>
          <w:sz w:val="32"/>
          <w:szCs w:val="32"/>
          <w:lang w:val="en-US" w:eastAsia="zh-CN"/>
        </w:rPr>
        <w:t>预算</w:t>
      </w:r>
      <w:r>
        <w:rPr>
          <w:rFonts w:hint="eastAsia" w:ascii="仿宋_GB2312" w:hAnsi="仿宋_GB2312" w:eastAsia="仿宋_GB2312" w:cs="仿宋_GB2312"/>
          <w:sz w:val="32"/>
          <w:szCs w:val="32"/>
        </w:rPr>
        <w:t>资金</w:t>
      </w:r>
      <w:r>
        <w:rPr>
          <w:rFonts w:hint="eastAsia" w:ascii="仿宋_GB2312" w:hAnsi="仿宋_GB2312" w:eastAsia="仿宋_GB2312" w:cs="仿宋_GB2312"/>
          <w:sz w:val="32"/>
          <w:szCs w:val="32"/>
          <w:lang w:val="en-US" w:eastAsia="zh-CN"/>
        </w:rPr>
        <w:t>减少。</w:t>
      </w:r>
    </w:p>
    <w:p w14:paraId="75E3A150">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w:t>
      </w:r>
      <w:r>
        <w:rPr>
          <w:rFonts w:hint="default" w:ascii="仿宋_GB2312" w:hAnsi="仿宋_GB2312" w:eastAsia="仿宋_GB2312" w:cs="仿宋_GB2312"/>
          <w:sz w:val="32"/>
          <w:szCs w:val="32"/>
        </w:rPr>
        <w:t>单位202</w:t>
      </w: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rPr>
        <w:t>年度收入</w:t>
      </w:r>
      <w:r>
        <w:rPr>
          <w:rFonts w:hint="eastAsia" w:ascii="仿宋_GB2312" w:hAnsi="仿宋_GB2312" w:eastAsia="仿宋_GB2312" w:cs="仿宋_GB2312"/>
          <w:sz w:val="32"/>
          <w:szCs w:val="32"/>
          <w:lang w:val="en-US" w:eastAsia="zh-CN"/>
        </w:rPr>
        <w:t>全年</w:t>
      </w:r>
      <w:r>
        <w:rPr>
          <w:rFonts w:hint="default" w:ascii="仿宋_GB2312" w:hAnsi="仿宋_GB2312" w:eastAsia="仿宋_GB2312" w:cs="仿宋_GB2312"/>
          <w:sz w:val="32"/>
          <w:szCs w:val="32"/>
        </w:rPr>
        <w:t>预算数为</w:t>
      </w:r>
      <w:r>
        <w:rPr>
          <w:rFonts w:hint="eastAsia" w:ascii="仿宋_GB2312" w:hAnsi="仿宋_GB2312" w:eastAsia="仿宋_GB2312" w:cs="仿宋_GB2312"/>
          <w:sz w:val="32"/>
          <w:szCs w:val="32"/>
          <w:lang w:val="en-US" w:eastAsia="zh-CN"/>
        </w:rPr>
        <w:t>1745.18</w:t>
      </w:r>
      <w:r>
        <w:rPr>
          <w:rFonts w:hint="eastAsia" w:ascii="仿宋_GB2312" w:hAnsi="仿宋_GB2312" w:eastAsia="仿宋_GB2312" w:cs="仿宋_GB2312"/>
          <w:sz w:val="32"/>
          <w:szCs w:val="32"/>
        </w:rPr>
        <w:t>万元</w:t>
      </w:r>
      <w:r>
        <w:rPr>
          <w:rFonts w:hint="default" w:ascii="仿宋_GB2312" w:hAnsi="仿宋_GB2312" w:eastAsia="仿宋_GB2312" w:cs="仿宋_GB2312"/>
          <w:sz w:val="32"/>
          <w:szCs w:val="32"/>
        </w:rPr>
        <w:t>，收入决</w:t>
      </w:r>
      <w:r>
        <w:rPr>
          <w:rFonts w:hint="default" w:ascii="仿宋_GB2312" w:hAnsi="仿宋_GB2312" w:eastAsia="仿宋_GB2312" w:cs="仿宋_GB2312"/>
          <w:sz w:val="32"/>
          <w:szCs w:val="32"/>
          <w:lang w:val="en-US" w:eastAsia="zh-CN"/>
        </w:rPr>
        <w:t>算数为</w:t>
      </w:r>
      <w:r>
        <w:rPr>
          <w:rFonts w:hint="eastAsia" w:ascii="仿宋_GB2312" w:hAnsi="仿宋_GB2312" w:eastAsia="仿宋_GB2312" w:cs="仿宋_GB2312"/>
          <w:sz w:val="32"/>
          <w:szCs w:val="32"/>
          <w:lang w:val="en-US" w:eastAsia="zh-CN"/>
        </w:rPr>
        <w:t>1745.18万元，</w:t>
      </w:r>
      <w:r>
        <w:rPr>
          <w:rFonts w:hint="default" w:ascii="仿宋_GB2312" w:hAnsi="仿宋_GB2312" w:eastAsia="仿宋_GB2312" w:cs="仿宋_GB2312"/>
          <w:sz w:val="32"/>
          <w:szCs w:val="32"/>
          <w:lang w:val="en-US" w:eastAsia="zh-CN"/>
        </w:rPr>
        <w:t>预算调增</w:t>
      </w:r>
      <w:r>
        <w:rPr>
          <w:rFonts w:hint="eastAsia" w:ascii="仿宋_GB2312" w:hAnsi="仿宋_GB2312" w:eastAsia="仿宋_GB2312" w:cs="仿宋_GB2312"/>
          <w:sz w:val="32"/>
          <w:szCs w:val="32"/>
          <w:lang w:val="en-US" w:eastAsia="zh-CN"/>
        </w:rPr>
        <w:t>253.86</w:t>
      </w:r>
      <w:r>
        <w:rPr>
          <w:rFonts w:hint="default" w:ascii="仿宋_GB2312" w:hAnsi="仿宋_GB2312" w:eastAsia="仿宋_GB2312" w:cs="仿宋_GB2312"/>
          <w:sz w:val="32"/>
          <w:szCs w:val="32"/>
          <w:lang w:val="en-US" w:eastAsia="zh-CN"/>
        </w:rPr>
        <w:t>万元，调整原因为人员经费调增预算</w:t>
      </w:r>
      <w:r>
        <w:rPr>
          <w:rFonts w:hint="eastAsia" w:ascii="仿宋_GB2312" w:hAnsi="仿宋_GB2312" w:eastAsia="仿宋_GB2312" w:cs="仿宋_GB2312"/>
          <w:sz w:val="32"/>
          <w:szCs w:val="32"/>
          <w:lang w:val="en-US" w:eastAsia="zh-CN"/>
        </w:rPr>
        <w:t>125.6万元，项目经费调增154.26万元，日常公用经费调减26万元</w:t>
      </w:r>
      <w:r>
        <w:rPr>
          <w:rFonts w:hint="default" w:ascii="仿宋_GB2312" w:hAnsi="仿宋_GB2312" w:eastAsia="仿宋_GB2312" w:cs="仿宋_GB2312"/>
          <w:sz w:val="32"/>
          <w:szCs w:val="32"/>
          <w:lang w:val="en-US" w:eastAsia="zh-CN"/>
        </w:rPr>
        <w:t>。</w:t>
      </w:r>
    </w:p>
    <w:p w14:paraId="6957642F">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jc w:val="left"/>
        <w:rPr>
          <w:rFonts w:hint="default" w:ascii="仿宋_GB2312" w:hAnsi="仿宋_GB2312" w:eastAsia="仿宋_GB2312" w:cs="仿宋_GB2312"/>
          <w:sz w:val="32"/>
          <w:szCs w:val="32"/>
        </w:rPr>
      </w:pPr>
      <w:r>
        <w:rPr>
          <w:rFonts w:hint="default"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rPr>
        <w:t>年部门决算数本年收入合计</w:t>
      </w:r>
      <w:r>
        <w:rPr>
          <w:rFonts w:hint="eastAsia" w:ascii="仿宋_GB2312" w:hAnsi="仿宋_GB2312" w:eastAsia="仿宋_GB2312" w:cs="仿宋_GB2312"/>
          <w:sz w:val="32"/>
          <w:szCs w:val="32"/>
          <w:lang w:val="en-US" w:eastAsia="zh-CN"/>
        </w:rPr>
        <w:t>1745.18</w:t>
      </w:r>
      <w:r>
        <w:rPr>
          <w:rFonts w:hint="default" w:ascii="仿宋_GB2312" w:hAnsi="仿宋_GB2312" w:eastAsia="仿宋_GB2312" w:cs="仿宋_GB2312"/>
          <w:sz w:val="32"/>
          <w:szCs w:val="32"/>
        </w:rPr>
        <w:t>万元，一般公共预算财政拨款收入</w:t>
      </w:r>
      <w:r>
        <w:rPr>
          <w:rFonts w:hint="eastAsia" w:ascii="仿宋_GB2312" w:hAnsi="仿宋_GB2312" w:eastAsia="仿宋_GB2312" w:cs="仿宋_GB2312"/>
          <w:sz w:val="32"/>
          <w:szCs w:val="32"/>
          <w:lang w:val="en-US" w:eastAsia="zh-CN"/>
        </w:rPr>
        <w:t>1742.59万元，其他收入2.59万元</w:t>
      </w:r>
      <w:r>
        <w:rPr>
          <w:rFonts w:hint="default" w:ascii="仿宋_GB2312" w:hAnsi="仿宋_GB2312" w:eastAsia="仿宋_GB2312" w:cs="仿宋_GB2312"/>
          <w:sz w:val="32"/>
          <w:szCs w:val="32"/>
        </w:rPr>
        <w:t>。其中：社会保障和就业支出年初预算数为</w:t>
      </w:r>
      <w:r>
        <w:rPr>
          <w:rFonts w:hint="eastAsia" w:ascii="仿宋_GB2312" w:hAnsi="仿宋_GB2312" w:eastAsia="仿宋_GB2312" w:cs="仿宋_GB2312"/>
          <w:sz w:val="32"/>
          <w:szCs w:val="32"/>
          <w:lang w:val="en-US" w:eastAsia="zh-CN"/>
        </w:rPr>
        <w:t>155.61</w:t>
      </w:r>
      <w:r>
        <w:rPr>
          <w:rFonts w:hint="default" w:ascii="仿宋_GB2312" w:hAnsi="仿宋_GB2312" w:eastAsia="仿宋_GB2312" w:cs="仿宋_GB2312"/>
          <w:sz w:val="32"/>
          <w:szCs w:val="32"/>
        </w:rPr>
        <w:t>万元，支出决算数为</w:t>
      </w:r>
      <w:r>
        <w:rPr>
          <w:rFonts w:hint="eastAsia" w:ascii="仿宋_GB2312" w:hAnsi="仿宋_GB2312" w:eastAsia="仿宋_GB2312" w:cs="仿宋_GB2312"/>
          <w:sz w:val="32"/>
          <w:szCs w:val="32"/>
          <w:lang w:val="en-US" w:eastAsia="zh-CN"/>
        </w:rPr>
        <w:t>170.56</w:t>
      </w:r>
      <w:r>
        <w:rPr>
          <w:rFonts w:hint="default" w:ascii="仿宋_GB2312" w:hAnsi="仿宋_GB2312" w:eastAsia="仿宋_GB2312" w:cs="仿宋_GB2312"/>
          <w:sz w:val="32"/>
          <w:szCs w:val="32"/>
        </w:rPr>
        <w:t>万元，预算完成度为</w:t>
      </w:r>
      <w:r>
        <w:rPr>
          <w:rFonts w:hint="eastAsia" w:ascii="仿宋_GB2312" w:hAnsi="仿宋_GB2312" w:eastAsia="仿宋_GB2312" w:cs="仿宋_GB2312"/>
          <w:sz w:val="32"/>
          <w:szCs w:val="32"/>
          <w:lang w:val="en-US" w:eastAsia="zh-CN"/>
        </w:rPr>
        <w:t>109.61</w:t>
      </w:r>
      <w:r>
        <w:rPr>
          <w:rFonts w:hint="default" w:ascii="仿宋_GB2312" w:hAnsi="仿宋_GB2312" w:eastAsia="仿宋_GB2312" w:cs="仿宋_GB2312"/>
          <w:sz w:val="32"/>
          <w:szCs w:val="32"/>
        </w:rPr>
        <w:t>%，原因</w:t>
      </w:r>
      <w:r>
        <w:rPr>
          <w:rFonts w:hint="eastAsia" w:ascii="仿宋_GB2312" w:hAnsi="仿宋_GB2312" w:eastAsia="仿宋_GB2312" w:cs="仿宋_GB2312"/>
          <w:sz w:val="32"/>
          <w:szCs w:val="32"/>
          <w:lang w:val="en-US" w:eastAsia="zh-CN"/>
        </w:rPr>
        <w:t>2025年发放2024年3名退休人员一次性退休补贴</w:t>
      </w:r>
      <w:r>
        <w:rPr>
          <w:rFonts w:hint="default" w:ascii="仿宋_GB2312" w:hAnsi="仿宋_GB2312" w:eastAsia="仿宋_GB2312" w:cs="仿宋_GB2312"/>
          <w:sz w:val="32"/>
          <w:szCs w:val="32"/>
        </w:rPr>
        <w:t>。卫生健康支出年初预算数为</w:t>
      </w:r>
      <w:r>
        <w:rPr>
          <w:rFonts w:hint="eastAsia" w:ascii="仿宋_GB2312" w:hAnsi="仿宋_GB2312" w:eastAsia="仿宋_GB2312" w:cs="仿宋_GB2312"/>
          <w:sz w:val="32"/>
          <w:szCs w:val="32"/>
          <w:lang w:val="en-US" w:eastAsia="zh-CN"/>
        </w:rPr>
        <w:t>1240.93</w:t>
      </w:r>
      <w:r>
        <w:rPr>
          <w:rFonts w:hint="default" w:ascii="仿宋_GB2312" w:hAnsi="仿宋_GB2312" w:eastAsia="仿宋_GB2312" w:cs="仿宋_GB2312"/>
          <w:sz w:val="32"/>
          <w:szCs w:val="32"/>
        </w:rPr>
        <w:t>万元，支出决算数</w:t>
      </w:r>
      <w:r>
        <w:rPr>
          <w:rFonts w:hint="eastAsia" w:ascii="仿宋_GB2312" w:hAnsi="仿宋_GB2312" w:eastAsia="仿宋_GB2312" w:cs="仿宋_GB2312"/>
          <w:sz w:val="32"/>
          <w:szCs w:val="32"/>
          <w:lang w:val="en-US" w:eastAsia="zh-CN"/>
        </w:rPr>
        <w:t>1491.22</w:t>
      </w:r>
      <w:r>
        <w:rPr>
          <w:rFonts w:hint="default" w:ascii="仿宋_GB2312" w:hAnsi="仿宋_GB2312" w:eastAsia="仿宋_GB2312" w:cs="仿宋_GB2312"/>
          <w:sz w:val="32"/>
          <w:szCs w:val="32"/>
        </w:rPr>
        <w:t>万元，预算完成度为</w:t>
      </w:r>
      <w:r>
        <w:rPr>
          <w:rFonts w:hint="eastAsia" w:ascii="仿宋_GB2312" w:hAnsi="仿宋_GB2312" w:eastAsia="仿宋_GB2312" w:cs="仿宋_GB2312"/>
          <w:sz w:val="32"/>
          <w:szCs w:val="32"/>
          <w:lang w:val="en-US" w:eastAsia="zh-CN"/>
        </w:rPr>
        <w:t>120.17</w:t>
      </w:r>
      <w:r>
        <w:rPr>
          <w:rFonts w:hint="default" w:ascii="仿宋_GB2312" w:hAnsi="仿宋_GB2312" w:eastAsia="仿宋_GB2312" w:cs="仿宋_GB2312"/>
          <w:sz w:val="32"/>
          <w:szCs w:val="32"/>
        </w:rPr>
        <w:t>%，原因为</w:t>
      </w:r>
      <w:r>
        <w:rPr>
          <w:rFonts w:hint="eastAsia" w:ascii="仿宋_GB2312" w:hAnsi="仿宋_GB2312" w:eastAsia="仿宋_GB2312" w:cs="仿宋_GB2312"/>
          <w:sz w:val="32"/>
          <w:szCs w:val="32"/>
          <w:lang w:val="en-US" w:eastAsia="zh-CN"/>
        </w:rPr>
        <w:t>追加</w:t>
      </w:r>
      <w:r>
        <w:rPr>
          <w:rFonts w:hint="default"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rPr>
        <w:t>年医疗服务与保障能力提升（公立医院改革）中央补助资金</w:t>
      </w:r>
      <w:r>
        <w:rPr>
          <w:rFonts w:hint="eastAsia" w:ascii="仿宋_GB2312" w:hAnsi="仿宋_GB2312" w:eastAsia="仿宋_GB2312" w:cs="仿宋_GB2312"/>
          <w:sz w:val="32"/>
          <w:szCs w:val="32"/>
          <w:lang w:val="en-US" w:eastAsia="zh-CN"/>
        </w:rPr>
        <w:t>50万元、2025年</w:t>
      </w:r>
      <w:r>
        <w:rPr>
          <w:rFonts w:hint="default" w:ascii="仿宋_GB2312" w:hAnsi="仿宋_GB2312" w:eastAsia="仿宋_GB2312" w:cs="仿宋_GB2312"/>
          <w:sz w:val="32"/>
          <w:szCs w:val="32"/>
        </w:rPr>
        <w:t>州级计划生育事业经费</w:t>
      </w:r>
      <w:r>
        <w:rPr>
          <w:rFonts w:hint="eastAsia" w:ascii="仿宋_GB2312" w:hAnsi="仿宋_GB2312" w:eastAsia="仿宋_GB2312" w:cs="仿宋_GB2312"/>
          <w:sz w:val="32"/>
          <w:szCs w:val="32"/>
          <w:lang w:val="en-US" w:eastAsia="zh-CN"/>
        </w:rPr>
        <w:t>88.92万元、</w:t>
      </w:r>
      <w:r>
        <w:rPr>
          <w:rFonts w:hint="default"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rPr>
        <w:t>年重大传染病防控中央补助</w:t>
      </w:r>
      <w:r>
        <w:rPr>
          <w:rFonts w:hint="eastAsia" w:ascii="仿宋_GB2312" w:hAnsi="仿宋_GB2312" w:eastAsia="仿宋_GB2312" w:cs="仿宋_GB2312"/>
          <w:sz w:val="32"/>
          <w:szCs w:val="32"/>
          <w:lang w:val="en-US" w:eastAsia="zh-CN"/>
        </w:rPr>
        <w:t>资金65.25万元、</w:t>
      </w:r>
      <w:r>
        <w:rPr>
          <w:rFonts w:hint="default"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rPr>
        <w:t>年艾滋病防治州级补助</w:t>
      </w:r>
      <w:r>
        <w:rPr>
          <w:rFonts w:hint="eastAsia" w:ascii="仿宋_GB2312" w:hAnsi="仿宋_GB2312" w:eastAsia="仿宋_GB2312" w:cs="仿宋_GB2312"/>
          <w:sz w:val="32"/>
          <w:szCs w:val="32"/>
          <w:lang w:val="en-US" w:eastAsia="zh-CN"/>
        </w:rPr>
        <w:t>13万元、追加人员工资性支出及各类保险。</w:t>
      </w:r>
      <w:r>
        <w:rPr>
          <w:rFonts w:hint="default" w:ascii="仿宋_GB2312" w:hAnsi="仿宋_GB2312" w:eastAsia="仿宋_GB2312" w:cs="仿宋_GB2312"/>
          <w:sz w:val="32"/>
          <w:szCs w:val="32"/>
        </w:rPr>
        <w:t>住房保障支出年初预算数为</w:t>
      </w:r>
      <w:r>
        <w:rPr>
          <w:rFonts w:hint="eastAsia" w:ascii="仿宋_GB2312" w:hAnsi="仿宋_GB2312" w:eastAsia="仿宋_GB2312" w:cs="仿宋_GB2312"/>
          <w:sz w:val="32"/>
          <w:szCs w:val="32"/>
          <w:lang w:val="en-US" w:eastAsia="zh-CN"/>
        </w:rPr>
        <w:t>94.78</w:t>
      </w:r>
      <w:r>
        <w:rPr>
          <w:rFonts w:hint="default" w:ascii="仿宋_GB2312" w:hAnsi="仿宋_GB2312" w:eastAsia="仿宋_GB2312" w:cs="仿宋_GB2312"/>
          <w:sz w:val="32"/>
          <w:szCs w:val="32"/>
        </w:rPr>
        <w:t>万元，支出决算数为</w:t>
      </w:r>
      <w:r>
        <w:rPr>
          <w:rFonts w:hint="eastAsia" w:ascii="仿宋_GB2312" w:hAnsi="仿宋_GB2312" w:eastAsia="仿宋_GB2312" w:cs="仿宋_GB2312"/>
          <w:sz w:val="32"/>
          <w:szCs w:val="32"/>
          <w:lang w:val="en-US" w:eastAsia="zh-CN"/>
        </w:rPr>
        <w:t>80.81</w:t>
      </w:r>
      <w:r>
        <w:rPr>
          <w:rFonts w:hint="default" w:ascii="仿宋_GB2312" w:hAnsi="仿宋_GB2312" w:eastAsia="仿宋_GB2312" w:cs="仿宋_GB2312"/>
          <w:sz w:val="32"/>
          <w:szCs w:val="32"/>
        </w:rPr>
        <w:t>万元，预算完成度为</w:t>
      </w:r>
      <w:r>
        <w:rPr>
          <w:rFonts w:hint="eastAsia" w:ascii="仿宋_GB2312" w:hAnsi="仿宋_GB2312" w:eastAsia="仿宋_GB2312" w:cs="仿宋_GB2312"/>
          <w:sz w:val="32"/>
          <w:szCs w:val="32"/>
          <w:lang w:val="en-US" w:eastAsia="zh-CN"/>
        </w:rPr>
        <w:t>85.26</w:t>
      </w:r>
      <w:r>
        <w:rPr>
          <w:rFonts w:hint="default" w:ascii="仿宋_GB2312" w:hAnsi="仿宋_GB2312" w:eastAsia="仿宋_GB2312" w:cs="仿宋_GB2312"/>
          <w:sz w:val="32"/>
          <w:szCs w:val="32"/>
        </w:rPr>
        <w:t>%，原因为202</w:t>
      </w: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住房公积金基金调整较小。其他收入为国家卫生健康委妇幼健康中心拨新生儿安全项目款1.59万元，马尔康市卫健局拨卫生发展大会奖励金1万元。</w:t>
      </w:r>
    </w:p>
    <w:p w14:paraId="54064463">
      <w:pPr>
        <w:numPr>
          <w:ilvl w:val="0"/>
          <w:numId w:val="3"/>
        </w:numPr>
        <w:snapToGrid w:val="0"/>
        <w:spacing w:line="560" w:lineRule="exact"/>
        <w:ind w:firstLine="643" w:firstLineChars="200"/>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14:paraId="14A446C7">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jc w:val="left"/>
        <w:rPr>
          <w:rFonts w:hint="default"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我单位</w:t>
      </w:r>
      <w:r>
        <w:rPr>
          <w:rFonts w:hint="default"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rPr>
        <w:t>年年初预算数</w:t>
      </w:r>
      <w:r>
        <w:rPr>
          <w:rFonts w:hint="eastAsia" w:ascii="仿宋_GB2312" w:hAnsi="仿宋_GB2312" w:eastAsia="仿宋_GB2312" w:cs="仿宋_GB2312"/>
          <w:sz w:val="32"/>
          <w:szCs w:val="32"/>
          <w:lang w:val="en-US" w:eastAsia="zh-CN"/>
        </w:rPr>
        <w:t>支出</w:t>
      </w:r>
      <w:r>
        <w:rPr>
          <w:rFonts w:hint="default" w:ascii="仿宋_GB2312" w:hAnsi="仿宋_GB2312" w:eastAsia="仿宋_GB2312" w:cs="仿宋_GB2312"/>
          <w:sz w:val="32"/>
          <w:szCs w:val="32"/>
        </w:rPr>
        <w:t>为</w:t>
      </w:r>
      <w:r>
        <w:rPr>
          <w:rFonts w:hint="eastAsia" w:ascii="仿宋_GB2312" w:hAnsi="仿宋_GB2312" w:eastAsia="仿宋_GB2312" w:cs="仿宋_GB2312"/>
          <w:sz w:val="32"/>
          <w:szCs w:val="32"/>
          <w:lang w:val="en-US" w:eastAsia="zh-CN"/>
        </w:rPr>
        <w:t>1491.32</w:t>
      </w:r>
      <w:r>
        <w:rPr>
          <w:rFonts w:hint="eastAsia" w:ascii="仿宋_GB2312" w:hAnsi="仿宋_GB2312" w:eastAsia="仿宋_GB2312" w:cs="仿宋_GB2312"/>
          <w:sz w:val="32"/>
          <w:szCs w:val="32"/>
        </w:rPr>
        <w:t>万元</w:t>
      </w:r>
      <w:r>
        <w:rPr>
          <w:rFonts w:hint="default" w:ascii="仿宋_GB2312" w:hAnsi="仿宋_GB2312" w:eastAsia="仿宋_GB2312" w:cs="仿宋_GB2312"/>
          <w:sz w:val="32"/>
          <w:szCs w:val="32"/>
        </w:rPr>
        <w:t>，本年度支出</w:t>
      </w:r>
      <w:r>
        <w:rPr>
          <w:rFonts w:hint="eastAsia" w:ascii="仿宋_GB2312" w:hAnsi="仿宋_GB2312" w:eastAsia="仿宋_GB2312" w:cs="仿宋_GB2312"/>
          <w:sz w:val="32"/>
          <w:szCs w:val="32"/>
          <w:lang w:val="en-US" w:eastAsia="zh-CN"/>
        </w:rPr>
        <w:t>全年</w:t>
      </w:r>
      <w:r>
        <w:rPr>
          <w:rFonts w:hint="default" w:ascii="仿宋_GB2312" w:hAnsi="仿宋_GB2312" w:eastAsia="仿宋_GB2312" w:cs="仿宋_GB2312"/>
          <w:sz w:val="32"/>
          <w:szCs w:val="32"/>
        </w:rPr>
        <w:t>预算数为</w:t>
      </w:r>
      <w:r>
        <w:rPr>
          <w:rFonts w:hint="eastAsia" w:ascii="仿宋_GB2312" w:hAnsi="仿宋_GB2312" w:eastAsia="仿宋_GB2312" w:cs="仿宋_GB2312"/>
          <w:sz w:val="32"/>
          <w:szCs w:val="32"/>
          <w:lang w:val="en-US" w:eastAsia="zh-CN"/>
        </w:rPr>
        <w:t>1756.43</w:t>
      </w:r>
      <w:r>
        <w:rPr>
          <w:rFonts w:hint="eastAsia" w:ascii="仿宋_GB2312" w:hAnsi="仿宋_GB2312" w:eastAsia="仿宋_GB2312" w:cs="仿宋_GB2312"/>
          <w:sz w:val="32"/>
          <w:szCs w:val="32"/>
        </w:rPr>
        <w:t>万元</w:t>
      </w:r>
      <w:r>
        <w:rPr>
          <w:rFonts w:hint="default"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rPr>
        <w:t>年支出决算数</w:t>
      </w:r>
      <w:r>
        <w:rPr>
          <w:rFonts w:hint="eastAsia" w:ascii="仿宋_GB2312" w:hAnsi="仿宋_GB2312" w:eastAsia="仿宋_GB2312" w:cs="仿宋_GB2312"/>
          <w:sz w:val="32"/>
          <w:szCs w:val="32"/>
          <w:lang w:val="en-US" w:eastAsia="zh-CN"/>
        </w:rPr>
        <w:t>1749.69</w:t>
      </w:r>
      <w:r>
        <w:rPr>
          <w:rFonts w:hint="default" w:ascii="仿宋_GB2312" w:hAnsi="仿宋_GB2312" w:eastAsia="仿宋_GB2312" w:cs="仿宋_GB2312"/>
          <w:sz w:val="32"/>
          <w:szCs w:val="32"/>
        </w:rPr>
        <w:t>万元，预算完成度为</w:t>
      </w:r>
      <w:r>
        <w:rPr>
          <w:rFonts w:hint="eastAsia" w:ascii="仿宋_GB2312" w:hAnsi="仿宋_GB2312" w:eastAsia="仿宋_GB2312" w:cs="仿宋_GB2312"/>
          <w:sz w:val="32"/>
          <w:szCs w:val="32"/>
          <w:lang w:val="en-US" w:eastAsia="zh-CN"/>
        </w:rPr>
        <w:t>99.62</w:t>
      </w:r>
      <w:r>
        <w:rPr>
          <w:rFonts w:hint="default"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其中：</w:t>
      </w:r>
      <w:r>
        <w:rPr>
          <w:rFonts w:hint="default" w:ascii="仿宋_GB2312" w:hAnsi="仿宋_GB2312" w:eastAsia="仿宋_GB2312" w:cs="仿宋_GB2312"/>
          <w:sz w:val="32"/>
          <w:szCs w:val="32"/>
        </w:rPr>
        <w:t>基本支出</w:t>
      </w:r>
      <w:r>
        <w:rPr>
          <w:rFonts w:hint="eastAsia" w:ascii="仿宋_GB2312" w:hAnsi="仿宋_GB2312" w:eastAsia="仿宋_GB2312" w:cs="仿宋_GB2312"/>
          <w:sz w:val="32"/>
          <w:szCs w:val="32"/>
          <w:lang w:val="en-US" w:eastAsia="zh-CN"/>
        </w:rPr>
        <w:t>1309.46</w:t>
      </w:r>
      <w:r>
        <w:rPr>
          <w:rFonts w:hint="default"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74.84</w:t>
      </w:r>
      <w:r>
        <w:rPr>
          <w:rFonts w:hint="default"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440.23</w:t>
      </w:r>
      <w:r>
        <w:rPr>
          <w:rFonts w:hint="default"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25.16</w:t>
      </w:r>
      <w:r>
        <w:rPr>
          <w:rFonts w:hint="default" w:ascii="仿宋_GB2312" w:hAnsi="仿宋_GB2312" w:eastAsia="仿宋_GB2312" w:cs="仿宋_GB2312"/>
          <w:sz w:val="32"/>
          <w:szCs w:val="32"/>
        </w:rPr>
        <w:t>%。主要用于以下方面:社会保障和就业支出</w:t>
      </w:r>
      <w:r>
        <w:rPr>
          <w:rFonts w:hint="eastAsia" w:ascii="仿宋_GB2312" w:hAnsi="仿宋_GB2312" w:eastAsia="仿宋_GB2312" w:cs="仿宋_GB2312"/>
          <w:sz w:val="32"/>
          <w:szCs w:val="32"/>
          <w:lang w:val="en-US" w:eastAsia="zh-CN"/>
        </w:rPr>
        <w:t>170.56</w:t>
      </w:r>
      <w:r>
        <w:rPr>
          <w:rFonts w:hint="default"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9.75</w:t>
      </w:r>
      <w:r>
        <w:rPr>
          <w:rFonts w:hint="default" w:ascii="仿宋_GB2312" w:hAnsi="仿宋_GB2312" w:eastAsia="仿宋_GB2312" w:cs="仿宋_GB2312"/>
          <w:sz w:val="32"/>
          <w:szCs w:val="32"/>
        </w:rPr>
        <w:t>%；卫生健康支出</w:t>
      </w:r>
      <w:r>
        <w:rPr>
          <w:rFonts w:hint="eastAsia" w:ascii="仿宋_GB2312" w:hAnsi="仿宋_GB2312" w:eastAsia="仿宋_GB2312" w:cs="仿宋_GB2312"/>
          <w:sz w:val="32"/>
          <w:szCs w:val="32"/>
          <w:lang w:val="en-US" w:eastAsia="zh-CN"/>
        </w:rPr>
        <w:t>1498.32</w:t>
      </w:r>
      <w:r>
        <w:rPr>
          <w:rFonts w:hint="default"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85.63</w:t>
      </w:r>
      <w:r>
        <w:rPr>
          <w:rFonts w:hint="default" w:ascii="仿宋_GB2312" w:hAnsi="仿宋_GB2312" w:eastAsia="仿宋_GB2312" w:cs="仿宋_GB2312"/>
          <w:sz w:val="32"/>
          <w:szCs w:val="32"/>
        </w:rPr>
        <w:t>%；住房保障支出</w:t>
      </w:r>
      <w:r>
        <w:rPr>
          <w:rFonts w:hint="eastAsia" w:ascii="仿宋_GB2312" w:hAnsi="仿宋_GB2312" w:eastAsia="仿宋_GB2312" w:cs="仿宋_GB2312"/>
          <w:sz w:val="32"/>
          <w:szCs w:val="32"/>
          <w:lang w:val="en-US" w:eastAsia="zh-CN"/>
        </w:rPr>
        <w:t>80.81</w:t>
      </w:r>
      <w:r>
        <w:rPr>
          <w:rFonts w:hint="default"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4.62</w:t>
      </w:r>
      <w:r>
        <w:rPr>
          <w:rFonts w:hint="default" w:ascii="仿宋_GB2312" w:hAnsi="仿宋_GB2312" w:eastAsia="仿宋_GB2312" w:cs="仿宋_GB2312"/>
          <w:sz w:val="32"/>
          <w:szCs w:val="32"/>
        </w:rPr>
        <w:t xml:space="preserve">%。 </w:t>
      </w:r>
    </w:p>
    <w:p w14:paraId="0E936F9D">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jc w:val="left"/>
        <w:rPr>
          <w:rFonts w:hint="default" w:ascii="仿宋_GB2312" w:hAnsi="仿宋_GB2312" w:eastAsia="仿宋_GB2312" w:cs="仿宋_GB2312"/>
          <w:sz w:val="32"/>
          <w:szCs w:val="32"/>
          <w:lang w:val="zh-CN" w:eastAsia="zh-CN"/>
        </w:rPr>
      </w:pPr>
      <w:r>
        <w:rPr>
          <w:rFonts w:hint="default" w:ascii="仿宋_GB2312" w:hAnsi="仿宋_GB2312" w:eastAsia="仿宋_GB2312" w:cs="仿宋_GB2312"/>
          <w:sz w:val="32"/>
          <w:szCs w:val="32"/>
          <w:lang w:val="en-US" w:eastAsia="zh-CN"/>
        </w:rPr>
        <w:t>202</w:t>
      </w: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lang w:val="en-US" w:eastAsia="zh-CN"/>
        </w:rPr>
        <w:t>年度“三公”经费支出决算数为</w:t>
      </w:r>
      <w:r>
        <w:rPr>
          <w:rFonts w:hint="eastAsia" w:ascii="仿宋_GB2312" w:hAnsi="仿宋_GB2312" w:eastAsia="仿宋_GB2312" w:cs="仿宋_GB2312"/>
          <w:sz w:val="32"/>
          <w:szCs w:val="32"/>
          <w:lang w:val="en-US" w:eastAsia="zh-CN"/>
        </w:rPr>
        <w:t>20.35</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其中:公务用车购置及运行维护费支出决算数为</w:t>
      </w:r>
      <w:r>
        <w:rPr>
          <w:rFonts w:hint="eastAsia" w:ascii="仿宋_GB2312" w:hAnsi="仿宋_GB2312" w:eastAsia="仿宋_GB2312" w:cs="仿宋_GB2312"/>
          <w:sz w:val="32"/>
          <w:szCs w:val="32"/>
          <w:lang w:val="en-US" w:eastAsia="zh-CN"/>
        </w:rPr>
        <w:t>20.16万元，</w:t>
      </w:r>
      <w:r>
        <w:rPr>
          <w:rFonts w:hint="default" w:ascii="仿宋_GB2312" w:hAnsi="仿宋_GB2312" w:eastAsia="仿宋_GB2312" w:cs="仿宋_GB2312"/>
          <w:sz w:val="32"/>
          <w:szCs w:val="32"/>
          <w:lang w:val="en-US" w:eastAsia="zh-CN"/>
        </w:rPr>
        <w:t>相比上年度</w:t>
      </w:r>
      <w:r>
        <w:rPr>
          <w:rFonts w:hint="eastAsia" w:ascii="仿宋_GB2312" w:hAnsi="仿宋_GB2312" w:eastAsia="仿宋_GB2312" w:cs="仿宋_GB2312"/>
          <w:sz w:val="32"/>
          <w:szCs w:val="32"/>
          <w:lang w:val="en-US" w:eastAsia="zh-CN"/>
        </w:rPr>
        <w:t>减少5.8万元</w:t>
      </w:r>
      <w:r>
        <w:rPr>
          <w:rFonts w:hint="default" w:ascii="仿宋_GB2312" w:hAnsi="仿宋_GB2312" w:eastAsia="仿宋_GB2312" w:cs="仿宋_GB2312"/>
          <w:sz w:val="32"/>
          <w:szCs w:val="32"/>
          <w:lang w:val="en-US" w:eastAsia="zh-CN"/>
        </w:rPr>
        <w:t>，主要原因为</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无</w:t>
      </w:r>
      <w:r>
        <w:rPr>
          <w:rFonts w:hint="eastAsia" w:ascii="仿宋_GB2312" w:hAnsi="仿宋_GB2312" w:eastAsia="仿宋_GB2312" w:cs="仿宋_GB2312"/>
          <w:sz w:val="32"/>
          <w:szCs w:val="32"/>
        </w:rPr>
        <w:t>车辆大修</w:t>
      </w:r>
      <w:r>
        <w:rPr>
          <w:rFonts w:hint="default" w:ascii="仿宋_GB2312" w:hAnsi="仿宋_GB2312" w:eastAsia="仿宋_GB2312" w:cs="仿宋_GB2312"/>
          <w:sz w:val="32"/>
          <w:szCs w:val="32"/>
          <w:lang w:val="en-US" w:eastAsia="zh-CN"/>
        </w:rPr>
        <w:t>；公务接待费支出决算数为</w:t>
      </w:r>
      <w:r>
        <w:rPr>
          <w:rFonts w:hint="eastAsia" w:ascii="仿宋_GB2312" w:hAnsi="仿宋_GB2312" w:eastAsia="仿宋_GB2312" w:cs="仿宋_GB2312"/>
          <w:sz w:val="32"/>
          <w:szCs w:val="32"/>
          <w:lang w:val="en-US" w:eastAsia="zh-CN"/>
        </w:rPr>
        <w:t>0.19</w:t>
      </w:r>
      <w:r>
        <w:rPr>
          <w:rFonts w:hint="eastAsia" w:ascii="仿宋_GB2312" w:hAnsi="仿宋_GB2312" w:eastAsia="仿宋_GB2312" w:cs="仿宋_GB2312"/>
          <w:sz w:val="32"/>
          <w:szCs w:val="32"/>
        </w:rPr>
        <w:t>元，相比上年度</w:t>
      </w:r>
      <w:r>
        <w:rPr>
          <w:rFonts w:hint="eastAsia" w:ascii="仿宋_GB2312" w:hAnsi="仿宋_GB2312" w:eastAsia="仿宋_GB2312" w:cs="仿宋_GB2312"/>
          <w:sz w:val="32"/>
          <w:szCs w:val="32"/>
          <w:lang w:val="en-US" w:eastAsia="zh-CN"/>
        </w:rPr>
        <w:t>减少0.64</w:t>
      </w:r>
      <w:r>
        <w:rPr>
          <w:rFonts w:hint="eastAsia" w:ascii="仿宋_GB2312" w:hAnsi="仿宋_GB2312" w:eastAsia="仿宋_GB2312" w:cs="仿宋_GB2312"/>
          <w:sz w:val="32"/>
          <w:szCs w:val="32"/>
        </w:rPr>
        <w:t>万元，主要原因为202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严格落实政府过紧日子相关要求，压减三公经费支出</w:t>
      </w:r>
      <w:r>
        <w:rPr>
          <w:rFonts w:hint="eastAsia" w:ascii="仿宋_GB2312" w:hAnsi="仿宋_GB2312" w:eastAsia="仿宋_GB2312" w:cs="仿宋_GB2312"/>
          <w:sz w:val="32"/>
          <w:szCs w:val="32"/>
        </w:rPr>
        <w:t>。</w:t>
      </w:r>
      <w:r>
        <w:rPr>
          <w:rFonts w:hint="default" w:ascii="仿宋_GB2312" w:hAnsi="仿宋_GB2312" w:eastAsia="仿宋_GB2312" w:cs="仿宋_GB2312"/>
          <w:sz w:val="32"/>
          <w:szCs w:val="32"/>
          <w:lang w:val="en-US" w:eastAsia="zh-CN"/>
        </w:rPr>
        <w:t>公务用车购置及运行维护费人均支出为</w:t>
      </w:r>
      <w:r>
        <w:rPr>
          <w:rFonts w:hint="eastAsia" w:ascii="仿宋_GB2312" w:hAnsi="仿宋_GB2312" w:eastAsia="仿宋_GB2312" w:cs="仿宋_GB2312"/>
          <w:sz w:val="32"/>
          <w:szCs w:val="32"/>
          <w:lang w:val="en-US" w:eastAsia="zh-CN"/>
        </w:rPr>
        <w:t>0.35</w:t>
      </w:r>
      <w:r>
        <w:rPr>
          <w:rFonts w:hint="default" w:ascii="仿宋_GB2312" w:hAnsi="仿宋_GB2312" w:eastAsia="仿宋_GB2312" w:cs="仿宋_GB2312"/>
          <w:sz w:val="32"/>
          <w:szCs w:val="32"/>
          <w:lang w:val="en-US" w:eastAsia="zh-CN"/>
        </w:rPr>
        <w:t>万元。</w:t>
      </w:r>
    </w:p>
    <w:p w14:paraId="0629EC4C">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2025年全面保障人员经费、日常公务运转及院内药品、试剂等医用物资采购，对13个县市进行妇幼健康及预防艾滋病、</w:t>
      </w:r>
      <w:r>
        <w:rPr>
          <w:rFonts w:hint="eastAsia" w:ascii="仿宋_GB2312" w:hAnsi="仿宋_GB2312" w:eastAsia="仿宋_GB2312" w:cs="仿宋_GB2312"/>
          <w:sz w:val="32"/>
          <w:szCs w:val="32"/>
        </w:rPr>
        <w:t>梅毒和乙肝</w:t>
      </w:r>
      <w:r>
        <w:rPr>
          <w:rFonts w:hint="eastAsia" w:ascii="仿宋_GB2312" w:hAnsi="仿宋_GB2312" w:eastAsia="仿宋_GB2312" w:cs="仿宋_GB2312"/>
          <w:sz w:val="32"/>
          <w:szCs w:val="32"/>
          <w:lang w:val="en-US" w:eastAsia="zh-CN"/>
        </w:rPr>
        <w:t>母婴传播质控与督导，开展</w:t>
      </w:r>
      <w:r>
        <w:rPr>
          <w:rFonts w:hint="eastAsia" w:ascii="仿宋_GB2312" w:hAnsi="仿宋_GB2312" w:eastAsia="仿宋_GB2312" w:cs="仿宋_GB2312"/>
          <w:sz w:val="32"/>
          <w:szCs w:val="32"/>
          <w:lang w:val="zh-TW"/>
        </w:rPr>
        <w:t>托幼机构卫生保健管理</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阿坝州出生缺陷综合防治暨产前筛查质量管理、母婴安全技术管理、妇幼健康年报暨妇幼卫生监测、消除艾滋病、梅毒和乙肝母婴传播工作例会、出生医学证明管理等</w:t>
      </w:r>
      <w:r>
        <w:rPr>
          <w:rFonts w:hint="eastAsia" w:ascii="仿宋_GB2312" w:hAnsi="仿宋_GB2312" w:eastAsia="仿宋_GB2312" w:cs="仿宋_GB2312"/>
          <w:sz w:val="32"/>
          <w:szCs w:val="32"/>
          <w:lang w:val="zh-TW"/>
        </w:rPr>
        <w:t>培训</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不断提高全州公共卫生服务水平和全州消除母婴传播队伍的专业素质和服务能力。完成老院区三楼中医门诊改造、骨密度分析仪及中医器材采购、日常维护维修</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提高儿童保健检查质量，满足广大群众的就医需求，保障单位中医科顺利开展，保障托育机构正常运营，提高单位的医疗服务能力</w:t>
      </w:r>
      <w:r>
        <w:rPr>
          <w:rFonts w:hint="eastAsia" w:ascii="仿宋_GB2312" w:hAnsi="仿宋_GB2312" w:eastAsia="仿宋_GB2312" w:cs="仿宋_GB2312"/>
          <w:sz w:val="32"/>
          <w:szCs w:val="32"/>
        </w:rPr>
        <w:t>。</w:t>
      </w:r>
    </w:p>
    <w:p w14:paraId="5575E289">
      <w:pPr>
        <w:keepNext w:val="0"/>
        <w:keepLines w:val="0"/>
        <w:pageBreakBefore w:val="0"/>
        <w:widowControl w:val="0"/>
        <w:numPr>
          <w:ilvl w:val="0"/>
          <w:numId w:val="3"/>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0" w:leftChars="0" w:right="0" w:rightChars="0" w:firstLine="643" w:firstLineChars="200"/>
        <w:textAlignment w:val="auto"/>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14:paraId="3B5F0D4B">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right="0" w:rightChars="0" w:firstLine="640" w:firstLineChars="200"/>
        <w:textAlignment w:val="auto"/>
        <w:rPr>
          <w:rFonts w:hint="eastAsia" w:ascii="仿宋_GB2312" w:hAnsi="仿宋" w:eastAsia="仿宋_GB2312"/>
          <w:sz w:val="32"/>
          <w:szCs w:val="32"/>
          <w:lang w:val="en-US" w:eastAsia="zh-CN"/>
        </w:rPr>
      </w:pPr>
      <w:r>
        <w:rPr>
          <w:rFonts w:hint="eastAsia" w:ascii="仿宋_GB2312" w:hAnsi="仿宋_GB2312" w:eastAsia="仿宋_GB2312" w:cs="仿宋_GB2312"/>
          <w:sz w:val="32"/>
          <w:szCs w:val="32"/>
          <w:shd w:val="clear" w:color="auto" w:fill="FFFFFF"/>
          <w:lang w:val="en-US" w:eastAsia="zh-CN"/>
        </w:rPr>
        <w:t>我</w:t>
      </w:r>
      <w:r>
        <w:rPr>
          <w:rFonts w:hint="default" w:ascii="仿宋_GB2312" w:hAnsi="仿宋_GB2312" w:eastAsia="仿宋_GB2312" w:cs="仿宋_GB2312"/>
          <w:sz w:val="32"/>
          <w:szCs w:val="32"/>
          <w:shd w:val="clear" w:color="auto" w:fill="FFFFFF"/>
          <w:lang w:val="en-US" w:eastAsia="zh-CN"/>
        </w:rPr>
        <w:t>单位202</w:t>
      </w:r>
      <w:r>
        <w:rPr>
          <w:rFonts w:hint="eastAsia" w:ascii="仿宋_GB2312" w:hAnsi="仿宋_GB2312" w:eastAsia="仿宋_GB2312" w:cs="仿宋_GB2312"/>
          <w:sz w:val="32"/>
          <w:szCs w:val="32"/>
          <w:shd w:val="clear" w:color="auto" w:fill="FFFFFF"/>
          <w:lang w:val="en-US" w:eastAsia="zh-CN"/>
        </w:rPr>
        <w:t>5</w:t>
      </w:r>
      <w:r>
        <w:rPr>
          <w:rFonts w:hint="default" w:ascii="仿宋_GB2312" w:hAnsi="仿宋_GB2312" w:eastAsia="仿宋_GB2312" w:cs="仿宋_GB2312"/>
          <w:sz w:val="32"/>
          <w:szCs w:val="32"/>
          <w:shd w:val="clear" w:color="auto" w:fill="FFFFFF"/>
          <w:lang w:val="en-US" w:eastAsia="zh-CN"/>
        </w:rPr>
        <w:t>年决算报表结转</w:t>
      </w:r>
      <w:r>
        <w:rPr>
          <w:rFonts w:hint="eastAsia" w:ascii="仿宋_GB2312" w:hAnsi="仿宋_GB2312" w:eastAsia="仿宋_GB2312" w:cs="仿宋_GB2312"/>
          <w:sz w:val="32"/>
          <w:szCs w:val="32"/>
          <w:shd w:val="clear" w:color="auto" w:fill="FFFFFF"/>
          <w:lang w:val="en-US" w:eastAsia="zh-CN"/>
        </w:rPr>
        <w:t>6.74万元，均为财政代管资金</w:t>
      </w:r>
      <w:r>
        <w:rPr>
          <w:rFonts w:hint="eastAsia" w:ascii="仿宋_GB2312" w:hAnsi="仿宋_GB2312" w:cs="仿宋_GB2312"/>
          <w:sz w:val="32"/>
          <w:szCs w:val="32"/>
          <w:shd w:val="clear" w:color="auto" w:fill="FFFFFF"/>
          <w:lang w:val="en-US" w:eastAsia="zh-CN"/>
        </w:rPr>
        <w:t>。</w:t>
      </w:r>
      <w:r>
        <w:rPr>
          <w:rFonts w:hint="eastAsia" w:ascii="仿宋_GB2312" w:hAnsi="仿宋_GB2312" w:eastAsia="仿宋_GB2312" w:cs="仿宋_GB2312"/>
          <w:sz w:val="32"/>
          <w:szCs w:val="32"/>
          <w:shd w:val="clear" w:color="auto" w:fill="FFFFFF"/>
          <w:lang w:val="en-US" w:eastAsia="zh-CN"/>
        </w:rPr>
        <w:t>主要为义诊巡诊经费3.</w:t>
      </w:r>
      <w:r>
        <w:rPr>
          <w:rFonts w:hint="eastAsia" w:ascii="仿宋_GB2312" w:hAnsi="仿宋_GB2312" w:cs="仿宋_GB2312"/>
          <w:sz w:val="32"/>
          <w:szCs w:val="32"/>
          <w:shd w:val="clear" w:color="auto" w:fill="FFFFFF"/>
          <w:lang w:val="en-US" w:eastAsia="zh-CN"/>
        </w:rPr>
        <w:t>41</w:t>
      </w:r>
      <w:r>
        <w:rPr>
          <w:rFonts w:hint="eastAsia" w:ascii="仿宋_GB2312" w:hAnsi="仿宋_GB2312" w:eastAsia="仿宋_GB2312" w:cs="仿宋_GB2312"/>
          <w:sz w:val="32"/>
          <w:szCs w:val="32"/>
          <w:shd w:val="clear" w:color="auto" w:fill="FFFFFF"/>
          <w:lang w:val="en-US" w:eastAsia="zh-CN"/>
        </w:rPr>
        <w:t>万元、阿坝英才计划雪山大夫补助0.81万元、孕早期三病监测补助0.93万元、</w:t>
      </w:r>
      <w:r>
        <w:rPr>
          <w:rFonts w:hint="eastAsia" w:ascii="仿宋_GB2312" w:hAnsi="仿宋" w:eastAsia="仿宋_GB2312"/>
          <w:sz w:val="32"/>
          <w:szCs w:val="32"/>
          <w:lang w:val="en-US" w:eastAsia="zh-CN"/>
        </w:rPr>
        <w:t>新生儿安全项目款1.</w:t>
      </w:r>
      <w:r>
        <w:rPr>
          <w:rFonts w:hint="eastAsia" w:ascii="仿宋_GB2312" w:hAnsi="仿宋"/>
          <w:sz w:val="32"/>
          <w:szCs w:val="32"/>
          <w:lang w:val="en-US" w:eastAsia="zh-CN"/>
        </w:rPr>
        <w:t>59</w:t>
      </w:r>
      <w:r>
        <w:rPr>
          <w:rFonts w:hint="eastAsia" w:ascii="仿宋_GB2312" w:hAnsi="仿宋" w:eastAsia="仿宋_GB2312"/>
          <w:sz w:val="32"/>
          <w:szCs w:val="32"/>
          <w:lang w:val="en-US" w:eastAsia="zh-CN"/>
        </w:rPr>
        <w:t>万元。</w:t>
      </w:r>
    </w:p>
    <w:p w14:paraId="5FEB2DE8">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default" w:ascii="Times New Roman" w:hAnsi="Times New Roman" w:eastAsia="黑体" w:cs="Times New Roman"/>
          <w:color w:val="000000"/>
          <w:kern w:val="0"/>
          <w:sz w:val="32"/>
          <w:szCs w:val="32"/>
          <w:highlight w:val="none"/>
          <w:shd w:val="clear" w:color="auto" w:fill="FFFFFF"/>
          <w:lang w:val="zh-CN" w:eastAsia="zh-CN"/>
        </w:rPr>
      </w:pPr>
      <w:r>
        <w:rPr>
          <w:rFonts w:hint="eastAsia" w:eastAsia="黑体" w:cs="Times New Roman"/>
          <w:color w:val="000000"/>
          <w:kern w:val="0"/>
          <w:sz w:val="32"/>
          <w:szCs w:val="32"/>
          <w:highlight w:val="none"/>
          <w:shd w:val="clear" w:color="auto" w:fill="FFFFFF"/>
          <w:lang w:val="en-US" w:eastAsia="zh-CN"/>
        </w:rPr>
        <w:t>二、</w:t>
      </w:r>
      <w:r>
        <w:rPr>
          <w:rFonts w:hint="default" w:ascii="Times New Roman" w:hAnsi="Times New Roman" w:eastAsia="黑体" w:cs="Times New Roman"/>
          <w:color w:val="000000"/>
          <w:kern w:val="0"/>
          <w:sz w:val="32"/>
          <w:szCs w:val="32"/>
          <w:highlight w:val="none"/>
          <w:shd w:val="clear" w:color="auto" w:fill="FFFFFF"/>
          <w:lang w:val="zh-CN" w:eastAsia="zh-CN"/>
        </w:rPr>
        <w:t>部门预算绩效分析</w:t>
      </w:r>
    </w:p>
    <w:p w14:paraId="795EB598">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3" w:firstLineChars="200"/>
        <w:textAlignment w:val="auto"/>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14:paraId="6A3383CB">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w:t>
      </w:r>
    </w:p>
    <w:p w14:paraId="789C0CFE">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临床门诊服务</w:t>
      </w:r>
      <w:r>
        <w:rPr>
          <w:rFonts w:hint="eastAsia" w:ascii="Times New Roman" w:hAnsi="Times New Roman" w:eastAsia="仿宋_GB2312" w:cs="仿宋_GB2312"/>
          <w:color w:val="auto"/>
          <w:kern w:val="2"/>
          <w:sz w:val="32"/>
          <w:szCs w:val="32"/>
          <w:highlight w:val="none"/>
          <w:lang w:val="zh-CN" w:eastAsia="zh-CN" w:bidi="ar-SA"/>
        </w:rPr>
        <w:t>履职</w:t>
      </w:r>
      <w:r>
        <w:rPr>
          <w:rFonts w:hint="eastAsia" w:ascii="Times New Roman" w:hAnsi="Times New Roman" w:eastAsia="仿宋_GB2312" w:cs="仿宋_GB2312"/>
          <w:color w:val="auto"/>
          <w:kern w:val="2"/>
          <w:sz w:val="32"/>
          <w:szCs w:val="32"/>
          <w:highlight w:val="none"/>
          <w:lang w:val="en-US" w:eastAsia="zh-CN" w:bidi="ar-SA"/>
        </w:rPr>
        <w:t>方面。全年门诊人次3053人次，门诊收入39.08万元。一是全年累计完成儿童健康体检948人次、为32例高危儿童建档管理；</w:t>
      </w:r>
      <w:r>
        <w:rPr>
          <w:rFonts w:hint="eastAsia" w:ascii="Times New Roman" w:hAnsi="Times New Roman" w:eastAsia="仿宋_GB2312" w:cs="仿宋_GB2312"/>
          <w:color w:val="auto"/>
          <w:kern w:val="2"/>
          <w:sz w:val="32"/>
          <w:szCs w:val="32"/>
          <w:highlight w:val="none"/>
          <w:lang w:val="zh-CN" w:eastAsia="zh-CN" w:bidi="ar-SA"/>
        </w:rPr>
        <w:t>完成视力筛查754人次、听力筛查235人次、声导抗检测575人次、骨密度检查185人次、口腔保健625人次，完成儿童健康筛查及保健2374人次，心理行为测评561人次，建立高危儿童档案32例，完成儿童入园体检651名；</w:t>
      </w:r>
      <w:r>
        <w:rPr>
          <w:rFonts w:hint="eastAsia" w:ascii="Times New Roman" w:hAnsi="Times New Roman" w:eastAsia="仿宋_GB2312" w:cs="仿宋_GB2312"/>
          <w:color w:val="auto"/>
          <w:kern w:val="2"/>
          <w:sz w:val="32"/>
          <w:szCs w:val="32"/>
          <w:highlight w:val="none"/>
          <w:lang w:val="en-US" w:eastAsia="zh-CN" w:bidi="ar-SA"/>
        </w:rPr>
        <w:t>二是妇科</w:t>
      </w:r>
      <w:r>
        <w:rPr>
          <w:rFonts w:hint="eastAsia" w:ascii="Times New Roman" w:hAnsi="Times New Roman" w:eastAsia="仿宋_GB2312" w:cs="仿宋_GB2312"/>
          <w:color w:val="auto"/>
          <w:kern w:val="2"/>
          <w:sz w:val="32"/>
          <w:szCs w:val="32"/>
          <w:highlight w:val="none"/>
          <w:lang w:val="zh-CN" w:eastAsia="zh-CN" w:bidi="ar-SA"/>
        </w:rPr>
        <w:t>全年接诊628人次，完成计生手术39例、彩超检查327人次，开展HPV及液基细胞学检测各10人次，提供产后康复服务58人次，免费发放叶酸58人；</w:t>
      </w:r>
      <w:r>
        <w:rPr>
          <w:rFonts w:hint="eastAsia" w:ascii="Times New Roman" w:hAnsi="Times New Roman" w:eastAsia="仿宋_GB2312" w:cs="仿宋_GB2312"/>
          <w:color w:val="auto"/>
          <w:kern w:val="2"/>
          <w:sz w:val="32"/>
          <w:szCs w:val="32"/>
          <w:highlight w:val="none"/>
          <w:lang w:val="en-US" w:eastAsia="zh-CN" w:bidi="ar-SA"/>
        </w:rPr>
        <w:t>三是</w:t>
      </w:r>
      <w:r>
        <w:rPr>
          <w:rFonts w:hint="eastAsia" w:ascii="Times New Roman" w:hAnsi="Times New Roman" w:eastAsia="仿宋_GB2312" w:cs="仿宋_GB2312"/>
          <w:color w:val="auto"/>
          <w:kern w:val="2"/>
          <w:sz w:val="32"/>
          <w:szCs w:val="32"/>
          <w:highlight w:val="none"/>
          <w:lang w:val="zh-CN" w:eastAsia="zh-CN" w:bidi="ar-SA"/>
        </w:rPr>
        <w:t>依托“师带徒”传承模式，开展小儿推拿服务125人次，探索将敷贴、揿针等特色技术融入儿童保健流程，进一步拓宽服务维度；</w:t>
      </w:r>
      <w:r>
        <w:rPr>
          <w:rFonts w:hint="eastAsia" w:ascii="Times New Roman" w:hAnsi="Times New Roman" w:eastAsia="仿宋_GB2312" w:cs="仿宋_GB2312"/>
          <w:color w:val="auto"/>
          <w:kern w:val="2"/>
          <w:sz w:val="32"/>
          <w:szCs w:val="32"/>
          <w:highlight w:val="none"/>
          <w:lang w:val="en-US" w:eastAsia="zh-CN" w:bidi="ar-SA"/>
        </w:rPr>
        <w:t>四是</w:t>
      </w:r>
      <w:r>
        <w:rPr>
          <w:rFonts w:hint="eastAsia" w:ascii="Times New Roman" w:hAnsi="Times New Roman" w:eastAsia="仿宋_GB2312" w:cs="仿宋_GB2312"/>
          <w:color w:val="auto"/>
          <w:kern w:val="2"/>
          <w:sz w:val="32"/>
          <w:szCs w:val="32"/>
          <w:highlight w:val="none"/>
          <w:lang w:val="zh-CN" w:eastAsia="zh-CN" w:bidi="ar-SA"/>
        </w:rPr>
        <w:t>内科接诊患者92人次，规范完成167名儿童预防接种；</w:t>
      </w:r>
      <w:r>
        <w:rPr>
          <w:rFonts w:hint="eastAsia" w:ascii="Times New Roman" w:hAnsi="Times New Roman" w:eastAsia="仿宋_GB2312" w:cs="仿宋_GB2312"/>
          <w:color w:val="auto"/>
          <w:kern w:val="2"/>
          <w:sz w:val="32"/>
          <w:szCs w:val="32"/>
          <w:highlight w:val="none"/>
          <w:lang w:val="en-US" w:eastAsia="zh-CN" w:bidi="ar-SA"/>
        </w:rPr>
        <w:t>五是</w:t>
      </w:r>
      <w:r>
        <w:rPr>
          <w:rFonts w:hint="eastAsia" w:ascii="Times New Roman" w:hAnsi="Times New Roman" w:eastAsia="仿宋_GB2312" w:cs="仿宋_GB2312"/>
          <w:color w:val="auto"/>
          <w:kern w:val="2"/>
          <w:sz w:val="32"/>
          <w:szCs w:val="32"/>
          <w:highlight w:val="none"/>
          <w:lang w:val="zh-CN" w:eastAsia="zh-CN" w:bidi="ar-SA"/>
        </w:rPr>
        <w:t>持续优化</w:t>
      </w:r>
      <w:r>
        <w:rPr>
          <w:rFonts w:hint="eastAsia" w:ascii="Times New Roman" w:hAnsi="Times New Roman" w:eastAsia="仿宋_GB2312" w:cs="仿宋_GB2312"/>
          <w:color w:val="auto"/>
          <w:kern w:val="2"/>
          <w:sz w:val="32"/>
          <w:szCs w:val="32"/>
          <w:highlight w:val="none"/>
          <w:lang w:val="en-US" w:eastAsia="zh-CN" w:bidi="ar-SA"/>
        </w:rPr>
        <w:t>检验</w:t>
      </w:r>
      <w:r>
        <w:rPr>
          <w:rFonts w:hint="eastAsia" w:ascii="Times New Roman" w:hAnsi="Times New Roman" w:eastAsia="仿宋_GB2312" w:cs="仿宋_GB2312"/>
          <w:color w:val="auto"/>
          <w:kern w:val="2"/>
          <w:sz w:val="32"/>
          <w:szCs w:val="32"/>
          <w:highlight w:val="none"/>
          <w:lang w:val="zh-CN" w:eastAsia="zh-CN" w:bidi="ar-SA"/>
        </w:rPr>
        <w:t>服务流程，缩短报告时间，定期签订外送检测协议，全年完成检验项目2282人次、免费优生检测51人次，全方位提升妇幼保健服务品质与就医体验。</w:t>
      </w:r>
    </w:p>
    <w:p w14:paraId="0067AB29">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医院感染防控履职方面。扎实开展院内近四年“三病”资料的规范化梳理、分类归档与集中组卷，为医院成功通过省级评估验收奠定坚实基础；组织全院系统性专项培训，全年组织院内感控培训4次，覆盖200余人次，开展健康宣传覆盖500余人次；选派8人参加省、市级感控专项培训；原创健康科普作品“手”护健康 共筑美好获省级优秀奖。</w:t>
      </w:r>
    </w:p>
    <w:p w14:paraId="7522A925">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妇幼公共卫生服务履职方面。一是农村适龄妇女免费“两癌”筛查项目。 宫颈癌筛查：完成筛查20769人、结案19814人，完成率121.46%；检出宫颈癌7例、癌前病变59例，宫颈癌及癌前病变检出率333.98/10万，早期诊断率95.45%；接受治疗41人，治疗率62.12%；乳腺癌筛查：完成筛查20982人、结案19914人，完成率122.7%；检出乳腺癌9例，早期诊断率88.89%、治疗率100%；乳腺癌及癌前病变检出率45.19/10万；二是新生儿疾病筛查项目。遗传代谢病筛查：全州机构活产3917例，完成甲状腺功能减低症、苯丙酮尿症筛查3841例，筛查率98.06%；可疑阳性病例中，先天性甲状腺功能减低症22例、召回17例，召回率77.27%，高苯丙氨酸血症35例、召回26例，召回率74.29%，无确诊病例；听力障碍筛查：完成筛查3795例，筛查率96.89%；初筛未通过140例，复筛94例，复筛率67.14%，无确诊病例；先天性心脏病筛查：完成筛查3789例，筛查率96.73%；免费心脏超声检查267例，检查率76.84%；三是城乡居民妇幼健康保障类项目。住院分娩基本医疗服务保障项目：州级下达资金155.26万元，累计报销1057例，拨付资金123.33万元；四是妇幼健康重点指标完成情况。孕产妇死亡率17.82/10万，同比上升32.29%；住院分娩率97.9%，同比下降0.76%；5岁以下儿童死亡率8.37‰，同比上升41.15%；婴儿死亡率6.59‰，同比上升52.9%；新生儿死亡率4.28‰，同比上升126.46%；五是农村妇女增补叶酸预防胎儿神经管缺陷项目。累计为3742名妇女发放叶酸，服用率98.83%；开展增补叶酸知晓率调查5807人，知晓人数5474人，知晓率94.26%；六是免费婚检项目。全州婚检登记3192对，完成免费婚前医学检查1907.5对，检查率59.75%；七是免费孕前优生健康检查项目。完成免费孕前优生健康检查1851.5对，目标人群覆盖率90.75%，项目进度符合预期要求；八是0—6岁儿童健康管理工作。常住0—6岁儿童应管42688人、实管39364人，健康管理率92.21%；0—6岁儿童眼保健和视力检查38082人，覆盖率89.21%； 0-36月龄儿童20782人，接受中医药健康管理服务18336人，服务率88.23%；完成0—6岁儿童残疾筛查48298人次，筛查出疑似残疾儿童65例，确诊21例；0—6岁儿童孤独症筛查初筛31351人，初筛异常6人，复筛6人，诊断6人，确诊3例，均已接受治疗；九是贫困地区儿童营养改善项目。应覆盖领取儿童55120人次，实际领取51105人次，发放率92.72%；有效服用率99.34%；看护人接受咨询指导率92.72%；十是母婴安全保障与信息管理工作。早孕建册3741人，建册率90.23%；产后访视3967人，访视率95.68%；新生儿访视3961人，访视率95.54%；高危孕产妇管理：妊娠风险筛查覆盖率100%，筛查阳性1746人均完成风险评估；上报危重孕产妇77例，上转11例，孕产妇死亡1例；孕产妇抑郁症筛查：全州仅5所二级及以上助产机构开设心理（精神）门诊，且仅2所开通联合门诊或远程会诊，开设率远低于省卫健委60%的要求；孕产期至少2次抑郁症筛查比例83.87%。</w:t>
      </w:r>
    </w:p>
    <w:p w14:paraId="4DED9AAE">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w:t>
      </w:r>
      <w:r>
        <w:rPr>
          <w:rFonts w:hint="eastAsia"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预防艾滋病、梅毒和乙肝母婴传播履职</w:t>
      </w:r>
      <w:r>
        <w:rPr>
          <w:rFonts w:hint="eastAsia" w:ascii="Times New Roman" w:hAnsi="Times New Roman" w:eastAsia="仿宋_GB2312" w:cs="仿宋_GB2312"/>
          <w:color w:val="auto"/>
          <w:kern w:val="2"/>
          <w:sz w:val="32"/>
          <w:szCs w:val="32"/>
          <w:highlight w:val="none"/>
          <w:lang w:val="en-US" w:eastAsia="zh-CN" w:bidi="ar-SA"/>
        </w:rPr>
        <w:t>方面。一是全年举办各类培训6场，累计参训634人次；二是开展全州县（市）专项技术指导及个案督导，接受省级评估指导并积极落实整改工作；三是强化信息会审与季度通报，开展健教活动惠及2000余人。四是</w:t>
      </w:r>
      <w:r>
        <w:rPr>
          <w:rFonts w:hint="eastAsia" w:ascii="Times New Roman" w:hAnsi="Times New Roman" w:eastAsia="仿宋_GB2312" w:cs="仿宋_GB2312"/>
          <w:color w:val="auto"/>
          <w:kern w:val="2"/>
          <w:sz w:val="32"/>
          <w:szCs w:val="32"/>
          <w:highlight w:val="none"/>
          <w:lang w:val="zh-CN" w:eastAsia="zh-CN" w:bidi="ar-SA"/>
        </w:rPr>
        <w:t>综合检测覆盖全面。全州完成孕产妇艾滋病、梅毒和乙肝检测3101例，检测率99.81%，其中孕期检测率96.56%、孕早期检测率86.71%；</w:t>
      </w:r>
      <w:r>
        <w:rPr>
          <w:rFonts w:hint="eastAsia" w:eastAsia="仿宋_GB2312" w:cs="仿宋_GB2312"/>
          <w:color w:val="auto"/>
          <w:kern w:val="2"/>
          <w:sz w:val="32"/>
          <w:szCs w:val="32"/>
          <w:highlight w:val="none"/>
          <w:lang w:val="en-US" w:eastAsia="zh-CN" w:bidi="ar-SA"/>
        </w:rPr>
        <w:t>全年</w:t>
      </w:r>
      <w:r>
        <w:rPr>
          <w:rFonts w:hint="eastAsia" w:ascii="Times New Roman" w:hAnsi="Times New Roman" w:eastAsia="仿宋_GB2312" w:cs="仿宋_GB2312"/>
          <w:color w:val="auto"/>
          <w:kern w:val="2"/>
          <w:sz w:val="32"/>
          <w:szCs w:val="32"/>
          <w:highlight w:val="none"/>
          <w:lang w:val="zh-CN" w:eastAsia="zh-CN" w:bidi="ar-SA"/>
        </w:rPr>
        <w:t>累计完成孕产妇“三病”检测1822例，检测率99.84%，孕期检测率97.15%、孕早期检测率87.06%，实现“应检尽检”，为早期干预奠定坚实基础；</w:t>
      </w:r>
      <w:r>
        <w:rPr>
          <w:rFonts w:hint="eastAsia" w:ascii="Times New Roman" w:hAnsi="Times New Roman" w:eastAsia="仿宋_GB2312" w:cs="仿宋_GB2312"/>
          <w:color w:val="auto"/>
          <w:kern w:val="2"/>
          <w:sz w:val="32"/>
          <w:szCs w:val="32"/>
          <w:highlight w:val="none"/>
          <w:lang w:val="en-US" w:eastAsia="zh-CN" w:bidi="ar-SA"/>
        </w:rPr>
        <w:t>五是</w:t>
      </w:r>
      <w:r>
        <w:rPr>
          <w:rFonts w:hint="eastAsia" w:ascii="Times New Roman" w:hAnsi="Times New Roman" w:eastAsia="仿宋_GB2312" w:cs="仿宋_GB2312"/>
          <w:color w:val="auto"/>
          <w:kern w:val="2"/>
          <w:sz w:val="32"/>
          <w:szCs w:val="32"/>
          <w:highlight w:val="none"/>
          <w:lang w:val="zh-CN" w:eastAsia="zh-CN" w:bidi="ar-SA"/>
        </w:rPr>
        <w:t>艾滋病母婴阻断成效显著。全州上报HIV感染孕产妇10例，其中2例已分娩、2例处于孕期、6例终止妊娠；HIV感染产妇所生儿童满18月龄7例，抗体筛查均为阴性，全年无HIV母婴传播病例，圆满达成消除艾滋病母婴传播核心目标；</w:t>
      </w:r>
      <w:r>
        <w:rPr>
          <w:rFonts w:hint="eastAsia" w:ascii="Times New Roman" w:hAnsi="Times New Roman" w:eastAsia="仿宋_GB2312" w:cs="仿宋_GB2312"/>
          <w:color w:val="auto"/>
          <w:kern w:val="2"/>
          <w:sz w:val="32"/>
          <w:szCs w:val="32"/>
          <w:highlight w:val="none"/>
          <w:lang w:val="en-US" w:eastAsia="zh-CN" w:bidi="ar-SA"/>
        </w:rPr>
        <w:t>六是</w:t>
      </w:r>
      <w:r>
        <w:rPr>
          <w:rFonts w:hint="eastAsia" w:ascii="Times New Roman" w:hAnsi="Times New Roman" w:eastAsia="仿宋_GB2312" w:cs="仿宋_GB2312"/>
          <w:color w:val="auto"/>
          <w:kern w:val="2"/>
          <w:sz w:val="32"/>
          <w:szCs w:val="32"/>
          <w:highlight w:val="none"/>
          <w:lang w:val="zh-CN" w:eastAsia="zh-CN" w:bidi="ar-SA"/>
        </w:rPr>
        <w:t>梅毒防控实现零先天感染。</w:t>
      </w:r>
      <w:r>
        <w:rPr>
          <w:rFonts w:hint="eastAsia" w:eastAsia="仿宋_GB2312" w:cs="仿宋_GB2312"/>
          <w:color w:val="auto"/>
          <w:kern w:val="2"/>
          <w:sz w:val="32"/>
          <w:szCs w:val="32"/>
          <w:highlight w:val="none"/>
          <w:lang w:val="en-US" w:eastAsia="zh-CN" w:bidi="ar-SA"/>
        </w:rPr>
        <w:t>2025年</w:t>
      </w:r>
      <w:r>
        <w:rPr>
          <w:rFonts w:hint="eastAsia" w:ascii="Times New Roman" w:hAnsi="Times New Roman" w:eastAsia="仿宋_GB2312" w:cs="仿宋_GB2312"/>
          <w:color w:val="auto"/>
          <w:kern w:val="2"/>
          <w:sz w:val="32"/>
          <w:szCs w:val="32"/>
          <w:highlight w:val="none"/>
          <w:lang w:val="zh-CN" w:eastAsia="zh-CN" w:bidi="ar-SA"/>
        </w:rPr>
        <w:t>全州梅毒感染产妇90例，治疗率95.56%，充分治疗率61.11%；其所生新生儿90例，预防性治疗率98.89%、非梅滴度检测率97.98%，无先天梅毒病例报告，梅毒母婴传播风险得到有效控制；</w:t>
      </w:r>
      <w:r>
        <w:rPr>
          <w:rFonts w:hint="eastAsia" w:ascii="Times New Roman" w:hAnsi="Times New Roman" w:eastAsia="仿宋_GB2312" w:cs="仿宋_GB2312"/>
          <w:color w:val="auto"/>
          <w:kern w:val="2"/>
          <w:sz w:val="32"/>
          <w:szCs w:val="32"/>
          <w:highlight w:val="none"/>
          <w:lang w:val="en-US" w:eastAsia="zh-CN" w:bidi="ar-SA"/>
        </w:rPr>
        <w:t>七是</w:t>
      </w:r>
      <w:r>
        <w:rPr>
          <w:rFonts w:hint="eastAsia" w:ascii="Times New Roman" w:hAnsi="Times New Roman" w:eastAsia="仿宋_GB2312" w:cs="仿宋_GB2312"/>
          <w:color w:val="auto"/>
          <w:kern w:val="2"/>
          <w:sz w:val="32"/>
          <w:szCs w:val="32"/>
          <w:highlight w:val="none"/>
          <w:lang w:val="zh-CN" w:eastAsia="zh-CN" w:bidi="ar-SA"/>
        </w:rPr>
        <w:t>乙肝母婴传播率优于国家标准。乙肝病毒感染产妇所生新生儿193例，乙肝免疫球蛋白及时注射率、乙肝疫苗及时接种率均达99.48%；乙肝母婴传播率0.45%，远低于国家1%以下的控制目标；</w:t>
      </w:r>
      <w:r>
        <w:rPr>
          <w:rFonts w:hint="eastAsia" w:ascii="Times New Roman" w:hAnsi="Times New Roman" w:eastAsia="仿宋_GB2312" w:cs="仿宋_GB2312"/>
          <w:color w:val="auto"/>
          <w:kern w:val="2"/>
          <w:sz w:val="32"/>
          <w:szCs w:val="32"/>
          <w:highlight w:val="none"/>
          <w:lang w:val="en-US" w:eastAsia="zh-CN" w:bidi="ar-SA"/>
        </w:rPr>
        <w:t>八是</w:t>
      </w:r>
      <w:r>
        <w:rPr>
          <w:rFonts w:hint="eastAsia" w:ascii="Times New Roman" w:hAnsi="Times New Roman" w:eastAsia="仿宋_GB2312" w:cs="仿宋_GB2312"/>
          <w:color w:val="auto"/>
          <w:kern w:val="2"/>
          <w:sz w:val="32"/>
          <w:szCs w:val="32"/>
          <w:highlight w:val="none"/>
          <w:lang w:val="zh-CN" w:eastAsia="zh-CN" w:bidi="ar-SA"/>
        </w:rPr>
        <w:t>重点人群管理精准到位。既往HIV感染育龄妇女196例，孕情检测195例，检测率99.49%，实现重点人群孕情早发现、早管控。</w:t>
      </w:r>
    </w:p>
    <w:p w14:paraId="68DCD7AB">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w:t>
      </w:r>
      <w:r>
        <w:rPr>
          <w:rFonts w:hint="eastAsia"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出生医学证明管理履职</w:t>
      </w:r>
      <w:r>
        <w:rPr>
          <w:rFonts w:hint="eastAsia" w:ascii="Times New Roman" w:hAnsi="Times New Roman" w:eastAsia="仿宋_GB2312" w:cs="仿宋_GB2312"/>
          <w:color w:val="auto"/>
          <w:kern w:val="2"/>
          <w:sz w:val="32"/>
          <w:szCs w:val="32"/>
          <w:highlight w:val="none"/>
          <w:lang w:val="en-US" w:eastAsia="zh-CN" w:bidi="ar-SA"/>
        </w:rPr>
        <w:t>方面</w:t>
      </w:r>
      <w:r>
        <w:rPr>
          <w:rFonts w:hint="eastAsia" w:ascii="Times New Roman" w:hAnsi="Times New Roman" w:eastAsia="仿宋_GB2312" w:cs="仿宋_GB2312"/>
          <w:color w:val="auto"/>
          <w:kern w:val="2"/>
          <w:sz w:val="32"/>
          <w:szCs w:val="32"/>
          <w:highlight w:val="none"/>
          <w:lang w:val="zh-CN" w:eastAsia="zh-CN" w:bidi="ar-SA"/>
        </w:rPr>
        <w:t>。</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zh-CN" w:eastAsia="zh-CN" w:bidi="ar-SA"/>
        </w:rPr>
        <w:t>年全州各机构累计签发出生医学证明4818份，其中首次签发4362份（含机构内签发4043份、机构外签发319份），补发338份，换发118份；全年废证22份，废证率控制在0.46%的合理范围。</w:t>
      </w:r>
      <w:r>
        <w:rPr>
          <w:rFonts w:hint="eastAsia" w:eastAsia="仿宋_GB2312" w:cs="仿宋_GB2312"/>
          <w:color w:val="auto"/>
          <w:kern w:val="2"/>
          <w:sz w:val="32"/>
          <w:szCs w:val="32"/>
          <w:highlight w:val="none"/>
          <w:lang w:val="en-US" w:eastAsia="zh-CN" w:bidi="ar-SA"/>
        </w:rPr>
        <w:t>2025年</w:t>
      </w:r>
      <w:r>
        <w:rPr>
          <w:rFonts w:hint="eastAsia" w:ascii="Times New Roman" w:hAnsi="Times New Roman" w:eastAsia="仿宋_GB2312" w:cs="仿宋_GB2312"/>
          <w:color w:val="auto"/>
          <w:kern w:val="2"/>
          <w:sz w:val="32"/>
          <w:szCs w:val="32"/>
          <w:highlight w:val="none"/>
          <w:lang w:val="zh-CN" w:eastAsia="zh-CN" w:bidi="ar-SA"/>
        </w:rPr>
        <w:t>全州未发生空白出生医学证明遗失事件。</w:t>
      </w:r>
    </w:p>
    <w:p w14:paraId="724B7791">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w:t>
      </w:r>
    </w:p>
    <w:p w14:paraId="27540AB8">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预算编制质量。根据单位年度经济社会发展目标、国家宏观调控总体要求和跨年度预算平衡的需要，参考上一年预算执行情况、有关支出绩效评价结果和本年度收支预测，按照规定程序征求各方面意见后，进行编制。</w:t>
      </w:r>
      <w:r>
        <w:rPr>
          <w:rFonts w:hint="default" w:ascii="Times New Roman" w:hAnsi="Times New Roman" w:eastAsia="仿宋_GB2312" w:cs="仿宋_GB2312"/>
          <w:color w:val="auto"/>
          <w:kern w:val="2"/>
          <w:sz w:val="32"/>
          <w:szCs w:val="32"/>
          <w:highlight w:val="none"/>
          <w:lang w:val="en-US" w:eastAsia="zh-CN" w:bidi="ar-SA"/>
        </w:rPr>
        <w:t>单位财务人员</w:t>
      </w:r>
      <w:r>
        <w:rPr>
          <w:rFonts w:hint="eastAsia" w:ascii="Times New Roman" w:hAnsi="Times New Roman" w:eastAsia="仿宋_GB2312" w:cs="仿宋_GB2312"/>
          <w:color w:val="auto"/>
          <w:kern w:val="2"/>
          <w:sz w:val="32"/>
          <w:szCs w:val="32"/>
          <w:highlight w:val="none"/>
          <w:lang w:val="en-US" w:eastAsia="zh-CN" w:bidi="ar-SA"/>
        </w:rPr>
        <w:t>对各业务科室在项目预算目标设定、绩效指标设置方面进行指导，根据上一年度预算执行情况及绩效评价结果对各项预算资金的合理性、合规性</w:t>
      </w:r>
      <w:r>
        <w:rPr>
          <w:rFonts w:hint="default" w:ascii="Times New Roman" w:hAnsi="Times New Roman" w:eastAsia="仿宋_GB2312" w:cs="仿宋_GB2312"/>
          <w:color w:val="auto"/>
          <w:kern w:val="2"/>
          <w:sz w:val="32"/>
          <w:szCs w:val="32"/>
          <w:highlight w:val="none"/>
          <w:lang w:val="en-US" w:eastAsia="zh-CN" w:bidi="ar-SA"/>
        </w:rPr>
        <w:t>进行</w:t>
      </w:r>
      <w:r>
        <w:rPr>
          <w:rFonts w:hint="eastAsia" w:ascii="Times New Roman" w:hAnsi="Times New Roman" w:eastAsia="仿宋_GB2312" w:cs="仿宋_GB2312"/>
          <w:color w:val="auto"/>
          <w:kern w:val="2"/>
          <w:sz w:val="32"/>
          <w:szCs w:val="32"/>
          <w:highlight w:val="none"/>
          <w:lang w:val="en-US" w:eastAsia="zh-CN" w:bidi="ar-SA"/>
        </w:rPr>
        <w:t>分析并提出调整意见和建议</w:t>
      </w:r>
      <w:r>
        <w:rPr>
          <w:rFonts w:hint="default" w:ascii="Times New Roman" w:hAnsi="Times New Roman" w:eastAsia="仿宋_GB2312" w:cs="仿宋_GB2312"/>
          <w:color w:val="auto"/>
          <w:kern w:val="2"/>
          <w:sz w:val="32"/>
          <w:szCs w:val="32"/>
          <w:highlight w:val="none"/>
          <w:lang w:val="en-US" w:eastAsia="zh-CN" w:bidi="ar-SA"/>
        </w:rPr>
        <w:t>。在发挥预算目标作用的同时，不断完善事前计划、事中控制、事后总结反馈的财务管理体系。建立预算执行责任制，将年度预算支出责任逐一分解落实到具体执行科室和责任人，形成领导重视、各科室联动共同促进预算执行的良好格局，</w:t>
      </w:r>
      <w:r>
        <w:rPr>
          <w:rFonts w:hint="eastAsia" w:ascii="Times New Roman" w:hAnsi="Times New Roman" w:eastAsia="仿宋_GB2312" w:cs="仿宋_GB2312"/>
          <w:color w:val="auto"/>
          <w:kern w:val="2"/>
          <w:sz w:val="32"/>
          <w:szCs w:val="32"/>
          <w:highlight w:val="none"/>
          <w:lang w:val="en-US" w:eastAsia="zh-CN" w:bidi="ar-SA"/>
        </w:rPr>
        <w:t>提升了预算编制质量。</w:t>
      </w:r>
    </w:p>
    <w:p w14:paraId="5943C96C">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（2）收入统筹。我单位严格执行收支两条线管理，及时足额上缴各项收入。</w:t>
      </w:r>
    </w:p>
    <w:p w14:paraId="09BB0174">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（3）支出执行进度。财务科每月公开各项支出情况，并进行预算绩效运行监控，对预算执行进度慢及目标偏离的项目提出整改意见，业务科室根据实际情况采取改进措施、纠正偏差。</w:t>
      </w:r>
    </w:p>
    <w:p w14:paraId="049959EF">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预算年终结余</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我单位因</w:t>
      </w:r>
      <w:r>
        <w:rPr>
          <w:rFonts w:hint="default" w:ascii="Times New Roman" w:hAnsi="Times New Roman" w:eastAsia="仿宋_GB2312" w:cs="仿宋_GB2312"/>
          <w:color w:val="auto"/>
          <w:kern w:val="2"/>
          <w:sz w:val="32"/>
          <w:szCs w:val="32"/>
          <w:highlight w:val="none"/>
          <w:lang w:val="en-US" w:eastAsia="zh-CN" w:bidi="ar-SA"/>
        </w:rPr>
        <w:t>项目</w:t>
      </w:r>
      <w:r>
        <w:rPr>
          <w:rFonts w:hint="eastAsia" w:ascii="Times New Roman" w:hAnsi="Times New Roman" w:eastAsia="仿宋_GB2312" w:cs="仿宋_GB2312"/>
          <w:color w:val="auto"/>
          <w:kern w:val="2"/>
          <w:sz w:val="32"/>
          <w:szCs w:val="32"/>
          <w:highlight w:val="none"/>
          <w:lang w:val="en-US" w:eastAsia="zh-CN" w:bidi="ar-SA"/>
        </w:rPr>
        <w:t>资金下拨时间较晚，造成</w:t>
      </w:r>
      <w:r>
        <w:rPr>
          <w:rFonts w:hint="default" w:ascii="Times New Roman" w:hAnsi="Times New Roman" w:eastAsia="仿宋_GB2312" w:cs="仿宋_GB2312"/>
          <w:color w:val="auto"/>
          <w:kern w:val="2"/>
          <w:sz w:val="32"/>
          <w:szCs w:val="32"/>
          <w:highlight w:val="none"/>
          <w:lang w:val="en-US" w:eastAsia="zh-CN" w:bidi="ar-SA"/>
        </w:rPr>
        <w:t>预算执行进度偏</w:t>
      </w:r>
      <w:r>
        <w:rPr>
          <w:rFonts w:hint="eastAsia" w:ascii="Times New Roman" w:hAnsi="Times New Roman" w:eastAsia="仿宋_GB2312" w:cs="仿宋_GB2312"/>
          <w:color w:val="auto"/>
          <w:kern w:val="2"/>
          <w:sz w:val="32"/>
          <w:szCs w:val="32"/>
          <w:highlight w:val="none"/>
          <w:lang w:val="en-US" w:eastAsia="zh-CN" w:bidi="ar-SA"/>
        </w:rPr>
        <w:t>慢，故2025年重大公共卫生服务补助资金6.66万元、阿坝州妇幼健康大数据平台建设二期项目120万元、计划生育事业经费4.57万元结转至2026年使用,因创建二级甲等妇幼保健机构项目电梯采购流标，按政府采购要求重新采购，造成项目推进滞后，故该项目40.96万元结转至2026年项目验收合格后支付。我单位财政代管资金6.74万元结转至2026年使用。</w:t>
      </w:r>
    </w:p>
    <w:p w14:paraId="36B104CB">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（5）</w:t>
      </w:r>
      <w:r>
        <w:rPr>
          <w:rFonts w:hint="eastAsia" w:ascii="仿宋_GB2312" w:hAnsi="仿宋_GB2312" w:eastAsia="仿宋_GB2312" w:cs="仿宋_GB2312"/>
          <w:color w:val="auto"/>
          <w:kern w:val="2"/>
          <w:sz w:val="32"/>
          <w:szCs w:val="32"/>
          <w:highlight w:val="none"/>
          <w:lang w:val="zh-CN" w:eastAsia="zh-CN" w:bidi="ar-SA"/>
        </w:rPr>
        <w:t>严控一般性支出。</w:t>
      </w:r>
      <w:r>
        <w:rPr>
          <w:rFonts w:hint="eastAsia" w:ascii="仿宋_GB2312" w:hAnsi="仿宋_GB2312" w:eastAsia="仿宋_GB2312" w:cs="仿宋_GB2312"/>
          <w:color w:val="auto"/>
          <w:kern w:val="2"/>
          <w:sz w:val="32"/>
          <w:szCs w:val="32"/>
          <w:highlight w:val="none"/>
          <w:lang w:val="en-US" w:eastAsia="zh-CN" w:bidi="ar-SA"/>
        </w:rPr>
        <w:t>我单位日常公用经费2025年支出111.12万元，2024年支出113.93万元，较上年减少2.81万元。2025年“三公”经费支出20.35万元，较上年减少6.44万元，培训费支出69.54万元、较上年减少13.18万元，差旅费支出42.46万元，较上年减少11.5万元，办公设备购置7.38万元，较上年增加2.89万元，信息网络及软件购置更新46.56万元，较上年减少132.98万元，会议费0万元，较上年减少0.5万元、无办节办展、课题经费2项一般性支出。</w:t>
      </w:r>
    </w:p>
    <w:p w14:paraId="60A62C2D">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w:t>
      </w:r>
    </w:p>
    <w:p w14:paraId="7773EC96">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我单位</w:t>
      </w:r>
      <w:r>
        <w:rPr>
          <w:rFonts w:hint="eastAsia" w:ascii="Times New Roman" w:hAnsi="Times New Roman" w:eastAsia="仿宋_GB2312" w:cs="仿宋_GB2312"/>
          <w:color w:val="auto"/>
          <w:kern w:val="2"/>
          <w:sz w:val="32"/>
          <w:szCs w:val="32"/>
          <w:highlight w:val="none"/>
          <w:lang w:val="zh-CN" w:eastAsia="zh-CN" w:bidi="ar-SA"/>
        </w:rPr>
        <w:t>已制定财务管理制度、</w:t>
      </w:r>
      <w:r>
        <w:rPr>
          <w:rFonts w:hint="eastAsia" w:ascii="Times New Roman" w:hAnsi="Times New Roman" w:eastAsia="仿宋_GB2312" w:cs="仿宋_GB2312"/>
          <w:color w:val="auto"/>
          <w:kern w:val="2"/>
          <w:sz w:val="32"/>
          <w:szCs w:val="32"/>
          <w:highlight w:val="none"/>
          <w:lang w:val="en-US" w:eastAsia="zh-CN" w:bidi="ar-SA"/>
        </w:rPr>
        <w:t>内部控制制度</w:t>
      </w:r>
      <w:r>
        <w:rPr>
          <w:rFonts w:hint="eastAsia" w:ascii="Times New Roman" w:hAnsi="Times New Roman" w:eastAsia="仿宋_GB2312" w:cs="仿宋_GB2312"/>
          <w:color w:val="auto"/>
          <w:kern w:val="2"/>
          <w:sz w:val="32"/>
          <w:szCs w:val="32"/>
          <w:highlight w:val="none"/>
          <w:lang w:val="zh-CN" w:eastAsia="zh-CN" w:bidi="ar-SA"/>
        </w:rPr>
        <w:t>等，</w:t>
      </w:r>
      <w:r>
        <w:rPr>
          <w:rFonts w:hint="eastAsia" w:ascii="Times New Roman" w:hAnsi="Times New Roman" w:eastAsia="仿宋_GB2312" w:cs="仿宋_GB2312"/>
          <w:color w:val="auto"/>
          <w:kern w:val="2"/>
          <w:sz w:val="32"/>
          <w:szCs w:val="32"/>
          <w:highlight w:val="none"/>
          <w:lang w:val="en-US" w:eastAsia="zh-CN" w:bidi="ar-SA"/>
        </w:rPr>
        <w:t>并得到落实。我单位设置财务后勤科，单独设立财务负责人、会计、出纳工作岗位，明确职责权限，并严格实行不相容岗位分离。我单位严格按照财务管理制度的规定使用各项资金，合理使用资金，做到专款专用，保障资金的安全性。</w:t>
      </w:r>
    </w:p>
    <w:p w14:paraId="71DA0CA5">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w:t>
      </w:r>
    </w:p>
    <w:p w14:paraId="56E0F3A8">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我单位2025年</w:t>
      </w:r>
      <w:r>
        <w:rPr>
          <w:rFonts w:hint="eastAsia" w:ascii="Times New Roman" w:hAnsi="Times New Roman" w:eastAsia="仿宋_GB2312" w:cs="仿宋_GB2312"/>
          <w:color w:val="auto"/>
          <w:kern w:val="2"/>
          <w:sz w:val="32"/>
          <w:szCs w:val="32"/>
          <w:highlight w:val="none"/>
          <w:lang w:val="zh-CN" w:eastAsia="zh-CN" w:bidi="ar-SA"/>
        </w:rPr>
        <w:t>人均资产变化率</w:t>
      </w:r>
      <w:r>
        <w:rPr>
          <w:rFonts w:hint="eastAsia" w:ascii="Times New Roman" w:hAnsi="Times New Roman" w:eastAsia="仿宋_GB2312" w:cs="仿宋_GB2312"/>
          <w:color w:val="auto"/>
          <w:kern w:val="2"/>
          <w:sz w:val="32"/>
          <w:szCs w:val="32"/>
          <w:highlight w:val="none"/>
          <w:lang w:val="en-US" w:eastAsia="zh-CN" w:bidi="ar-SA"/>
        </w:rPr>
        <w:t>为-6.57%，低于州直行政事业单位平均值-3.49%。办公设备资产利用率39.63%，低于州直行政事业单位平均值53.14%，我单位两年内均无闲置资产。</w:t>
      </w:r>
    </w:p>
    <w:p w14:paraId="108B2B15">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w:t>
      </w:r>
    </w:p>
    <w:p w14:paraId="19A66261">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我单位2025年涉及政府采购项目7个，主要为车辆大型维修、日常维修、车辆保险采用框架协议方式采购，妇幼大数据平台建设项目、彩超采购、信息系统维护、办公设备采购，授予中小企业合同采购39.79万元。采购预算数86.65万元，实际采购金额41.59万元，采购执行率45.06%，主要原因为电梯采购项目正在实施，已支付首付款，待项目完成验收合格后支付尾款。</w:t>
      </w:r>
    </w:p>
    <w:p w14:paraId="3B3F2810">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3" w:firstLineChars="200"/>
        <w:textAlignment w:val="auto"/>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156</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ascii="Times New Roman" w:hAnsi="Times New Roman" w:eastAsia="仿宋_GB2312" w:cs="仿宋_GB2312"/>
          <w:color w:val="auto"/>
          <w:kern w:val="2"/>
          <w:sz w:val="32"/>
          <w:szCs w:val="32"/>
          <w:highlight w:val="none"/>
          <w:lang w:val="en-US" w:eastAsia="zh-CN" w:bidi="ar-SA"/>
        </w:rPr>
        <w:t>87.18</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w:t>
      </w:r>
      <w:bookmarkStart w:id="112" w:name="_GoBack"/>
      <w:bookmarkEnd w:id="112"/>
      <w:r>
        <w:rPr>
          <w:rFonts w:hint="default" w:ascii="Times New Roman" w:hAnsi="Times New Roman" w:eastAsia="仿宋_GB2312" w:cs="仿宋_GB2312"/>
          <w:color w:val="auto"/>
          <w:kern w:val="2"/>
          <w:sz w:val="32"/>
          <w:szCs w:val="32"/>
          <w:highlight w:val="none"/>
          <w:lang w:val="zh-CN" w:eastAsia="zh-CN" w:bidi="ar-SA"/>
        </w:rPr>
        <w:t>共计</w:t>
      </w: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个</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主要为妇幼儿童健康业务项目和</w:t>
      </w:r>
      <w:r>
        <w:rPr>
          <w:rFonts w:hint="eastAsia" w:ascii="Times New Roman" w:hAnsi="Times New Roman" w:eastAsia="仿宋_GB2312" w:cs="仿宋_GB2312"/>
          <w:color w:val="auto"/>
          <w:kern w:val="2"/>
          <w:sz w:val="32"/>
          <w:szCs w:val="32"/>
          <w:highlight w:val="none"/>
          <w:lang w:val="zh-CN" w:eastAsia="zh-CN" w:bidi="ar-SA"/>
        </w:rPr>
        <w:t>公共卫生服务特别岗位人员经费，</w:t>
      </w:r>
      <w:r>
        <w:rPr>
          <w:rFonts w:hint="eastAsia" w:ascii="Times New Roman" w:hAnsi="Times New Roman" w:eastAsia="仿宋_GB2312" w:cs="仿宋_GB2312"/>
          <w:color w:val="auto"/>
          <w:kern w:val="2"/>
          <w:sz w:val="32"/>
          <w:szCs w:val="32"/>
          <w:highlight w:val="none"/>
          <w:lang w:val="en-US" w:eastAsia="zh-CN" w:bidi="ar-SA"/>
        </w:rPr>
        <w:t>结余主要原因为公卫科人手不足，加之突发事件与原计划冲突，导致未能如期完成未能如期完成项目培训工作，导致妇幼儿童健康业务经费结余，2025年10月</w:t>
      </w:r>
      <w:r>
        <w:rPr>
          <w:rFonts w:hint="eastAsia" w:ascii="Times New Roman" w:hAnsi="Times New Roman" w:eastAsia="仿宋_GB2312" w:cs="仿宋_GB2312"/>
          <w:color w:val="auto"/>
          <w:kern w:val="2"/>
          <w:sz w:val="32"/>
          <w:szCs w:val="32"/>
          <w:highlight w:val="none"/>
          <w:lang w:val="zh-CN" w:eastAsia="zh-CN" w:bidi="ar-SA"/>
        </w:rPr>
        <w:t>公共卫生服务特别岗</w:t>
      </w:r>
      <w:r>
        <w:rPr>
          <w:rFonts w:hint="eastAsia" w:ascii="Times New Roman" w:hAnsi="Times New Roman" w:eastAsia="仿宋_GB2312" w:cs="仿宋_GB2312"/>
          <w:color w:val="auto"/>
          <w:kern w:val="2"/>
          <w:sz w:val="32"/>
          <w:szCs w:val="32"/>
          <w:highlight w:val="none"/>
          <w:lang w:val="en-US" w:eastAsia="zh-CN" w:bidi="ar-SA"/>
        </w:rPr>
        <w:t>2名职工合同到期，自动离职，造成</w:t>
      </w:r>
      <w:r>
        <w:rPr>
          <w:rFonts w:hint="eastAsia" w:ascii="Times New Roman" w:hAnsi="Times New Roman" w:eastAsia="仿宋_GB2312" w:cs="仿宋_GB2312"/>
          <w:color w:val="auto"/>
          <w:kern w:val="2"/>
          <w:sz w:val="32"/>
          <w:szCs w:val="32"/>
          <w:highlight w:val="none"/>
          <w:lang w:val="zh-CN" w:eastAsia="zh-CN" w:bidi="ar-SA"/>
        </w:rPr>
        <w:t>公共卫生服务特别岗位人员经费</w:t>
      </w:r>
      <w:r>
        <w:rPr>
          <w:rFonts w:hint="eastAsia" w:ascii="Times New Roman" w:hAnsi="Times New Roman" w:eastAsia="仿宋_GB2312" w:cs="仿宋_GB2312"/>
          <w:color w:val="auto"/>
          <w:kern w:val="2"/>
          <w:sz w:val="32"/>
          <w:szCs w:val="32"/>
          <w:highlight w:val="none"/>
          <w:lang w:val="en-US" w:eastAsia="zh-CN" w:bidi="ar-SA"/>
        </w:rPr>
        <w:t>结余</w:t>
      </w:r>
      <w:r>
        <w:rPr>
          <w:rFonts w:hint="default" w:ascii="Times New Roman" w:hAnsi="Times New Roman" w:eastAsia="仿宋_GB2312" w:cs="仿宋_GB2312"/>
          <w:color w:val="auto"/>
          <w:kern w:val="2"/>
          <w:sz w:val="32"/>
          <w:szCs w:val="32"/>
          <w:highlight w:val="none"/>
          <w:lang w:val="zh-CN" w:eastAsia="zh-CN" w:bidi="ar-SA"/>
        </w:rPr>
        <w:t>。</w:t>
      </w:r>
    </w:p>
    <w:p w14:paraId="3BBC68DD">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含</w:t>
      </w:r>
      <w:r>
        <w:rPr>
          <w:rFonts w:hint="default" w:ascii="Times New Roman" w:hAnsi="Times New Roman" w:eastAsia="仿宋_GB2312" w:cs="仿宋_GB2312"/>
          <w:color w:val="auto"/>
          <w:kern w:val="2"/>
          <w:sz w:val="32"/>
          <w:szCs w:val="32"/>
          <w:highlight w:val="none"/>
          <w:lang w:val="en-US" w:eastAsia="zh-CN" w:bidi="ar-SA"/>
        </w:rPr>
        <w:t>一次性）项目绩效分析。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ascii="Times New Roman" w:hAnsi="Times New Roman" w:eastAsia="仿宋_GB2312" w:cs="仿宋_GB2312"/>
          <w:color w:val="auto"/>
          <w:kern w:val="2"/>
          <w:sz w:val="32"/>
          <w:szCs w:val="32"/>
          <w:highlight w:val="none"/>
          <w:lang w:val="en-US" w:eastAsia="zh-CN" w:bidi="ar-SA"/>
        </w:rPr>
        <w:t>6</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470.73</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ascii="Times New Roman" w:hAnsi="Times New Roman" w:eastAsia="仿宋_GB2312" w:cs="仿宋_GB2312"/>
          <w:color w:val="auto"/>
          <w:kern w:val="2"/>
          <w:sz w:val="32"/>
          <w:szCs w:val="32"/>
          <w:highlight w:val="none"/>
          <w:lang w:val="en-US" w:eastAsia="zh-CN" w:bidi="ar-SA"/>
        </w:rPr>
        <w:t>63.12</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个</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主要为阿坝州妇幼健康大数据平台建设二期项目和创建二级甲等妇幼保健机构项目，主要原因为阿坝州妇幼健康大数据平台建设二期项目资金120万元下达时间为2025年11月，该项目需按照政府采购程序实施，2025年无法及时使用。创建二级甲等妇幼保健机构项目电梯采购流标，按政府采购要求重新采购，造成项目推进滞后，故该项目40.96万元结转至2026年项目验收合格后支付。</w:t>
      </w:r>
    </w:p>
    <w:p w14:paraId="2F1E970C">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w:t>
      </w:r>
      <w:r>
        <w:rPr>
          <w:rFonts w:hint="eastAsia" w:ascii="Times New Roman" w:hAnsi="Times New Roman" w:eastAsia="仿宋_GB2312" w:cs="仿宋_GB2312"/>
          <w:color w:val="auto"/>
          <w:kern w:val="2"/>
          <w:sz w:val="32"/>
          <w:szCs w:val="32"/>
          <w:highlight w:val="none"/>
          <w:lang w:val="en-US" w:eastAsia="zh-CN" w:bidi="ar-SA"/>
        </w:rPr>
        <w:t>我单位所有</w:t>
      </w:r>
      <w:r>
        <w:rPr>
          <w:rFonts w:hint="eastAsia" w:ascii="Times New Roman" w:hAnsi="Times New Roman" w:eastAsia="仿宋_GB2312" w:cs="仿宋_GB2312"/>
          <w:color w:val="auto"/>
          <w:kern w:val="2"/>
          <w:sz w:val="32"/>
          <w:szCs w:val="32"/>
          <w:highlight w:val="none"/>
          <w:lang w:val="zh-CN" w:eastAsia="zh-CN" w:bidi="ar-SA"/>
        </w:rPr>
        <w:t>部门预算项目</w:t>
      </w:r>
      <w:r>
        <w:rPr>
          <w:rFonts w:hint="eastAsia" w:ascii="Times New Roman" w:hAnsi="Times New Roman" w:eastAsia="仿宋_GB2312" w:cs="仿宋_GB2312"/>
          <w:color w:val="auto"/>
          <w:kern w:val="2"/>
          <w:sz w:val="32"/>
          <w:szCs w:val="32"/>
          <w:highlight w:val="none"/>
          <w:lang w:val="en-US" w:eastAsia="zh-CN" w:bidi="ar-SA"/>
        </w:rPr>
        <w:t>纳入项目库管理，</w:t>
      </w:r>
      <w:r>
        <w:rPr>
          <w:rFonts w:hint="eastAsia" w:ascii="Times New Roman" w:hAnsi="Times New Roman" w:eastAsia="仿宋_GB2312" w:cs="仿宋_GB2312"/>
          <w:color w:val="auto"/>
          <w:kern w:val="2"/>
          <w:sz w:val="32"/>
          <w:szCs w:val="32"/>
          <w:highlight w:val="none"/>
          <w:lang w:val="zh-CN" w:eastAsia="zh-CN" w:bidi="ar-SA"/>
        </w:rPr>
        <w:t>按规定履行</w:t>
      </w:r>
      <w:r>
        <w:rPr>
          <w:rFonts w:hint="eastAsia" w:ascii="Times New Roman" w:hAnsi="Times New Roman" w:eastAsia="仿宋_GB2312" w:cs="仿宋_GB2312"/>
          <w:color w:val="auto"/>
          <w:kern w:val="2"/>
          <w:sz w:val="32"/>
          <w:szCs w:val="32"/>
          <w:highlight w:val="none"/>
          <w:lang w:val="en-US" w:eastAsia="zh-CN" w:bidi="ar-SA"/>
        </w:rPr>
        <w:t>事前绩效</w:t>
      </w:r>
      <w:r>
        <w:rPr>
          <w:rFonts w:hint="eastAsia" w:ascii="Times New Roman" w:hAnsi="Times New Roman" w:eastAsia="仿宋_GB2312" w:cs="仿宋_GB2312"/>
          <w:color w:val="auto"/>
          <w:kern w:val="2"/>
          <w:sz w:val="32"/>
          <w:szCs w:val="32"/>
          <w:highlight w:val="none"/>
          <w:lang w:val="zh-CN" w:eastAsia="zh-CN" w:bidi="ar-SA"/>
        </w:rPr>
        <w:t>评估，</w:t>
      </w:r>
      <w:r>
        <w:rPr>
          <w:rFonts w:hint="eastAsia" w:ascii="Times New Roman" w:hAnsi="Times New Roman" w:eastAsia="仿宋_GB2312" w:cs="仿宋_GB2312"/>
          <w:color w:val="auto"/>
          <w:kern w:val="2"/>
          <w:sz w:val="32"/>
          <w:szCs w:val="32"/>
          <w:highlight w:val="none"/>
          <w:lang w:val="en-US" w:eastAsia="zh-CN" w:bidi="ar-SA"/>
        </w:rPr>
        <w:t>对立项的必要性、投入的经济性、绩效目标的合理性、实施方案的可行性、筹资合规性、可持续性分析等进行分析说明，科学合理地设置</w:t>
      </w:r>
      <w:r>
        <w:rPr>
          <w:rFonts w:hint="eastAsia" w:ascii="Times New Roman" w:hAnsi="Times New Roman" w:eastAsia="仿宋_GB2312" w:cs="仿宋_GB2312"/>
          <w:color w:val="auto"/>
          <w:kern w:val="2"/>
          <w:sz w:val="32"/>
          <w:szCs w:val="32"/>
          <w:highlight w:val="none"/>
          <w:lang w:val="zh-CN" w:eastAsia="zh-CN" w:bidi="ar-SA"/>
        </w:rPr>
        <w:t>绩效目标，量化细化</w:t>
      </w:r>
      <w:r>
        <w:rPr>
          <w:rFonts w:hint="eastAsia" w:ascii="Times New Roman" w:hAnsi="Times New Roman" w:eastAsia="仿宋_GB2312" w:cs="仿宋_GB2312"/>
          <w:color w:val="auto"/>
          <w:kern w:val="2"/>
          <w:sz w:val="32"/>
          <w:szCs w:val="32"/>
          <w:highlight w:val="none"/>
          <w:lang w:val="en-US" w:eastAsia="zh-CN" w:bidi="ar-SA"/>
        </w:rPr>
        <w:t>各项绩效指标</w:t>
      </w:r>
      <w:r>
        <w:rPr>
          <w:rFonts w:hint="eastAsia" w:ascii="Times New Roman" w:hAnsi="Times New Roman" w:eastAsia="仿宋_GB2312" w:cs="仿宋_GB2312"/>
          <w:color w:val="auto"/>
          <w:kern w:val="2"/>
          <w:sz w:val="32"/>
          <w:szCs w:val="32"/>
          <w:highlight w:val="none"/>
          <w:lang w:val="zh-CN" w:eastAsia="zh-CN" w:bidi="ar-SA"/>
        </w:rPr>
        <w:t>。</w:t>
      </w:r>
    </w:p>
    <w:p w14:paraId="359D91D8">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我单位</w:t>
      </w:r>
      <w:r>
        <w:rPr>
          <w:rFonts w:hint="eastAsia" w:ascii="Times New Roman" w:hAnsi="Times New Roman" w:eastAsia="仿宋_GB2312" w:cs="仿宋_GB2312"/>
          <w:color w:val="auto"/>
          <w:kern w:val="2"/>
          <w:sz w:val="32"/>
          <w:szCs w:val="32"/>
          <w:highlight w:val="none"/>
          <w:lang w:val="zh-CN" w:eastAsia="zh-CN" w:bidi="ar-SA"/>
        </w:rPr>
        <w:t>部门预算项目实际列支内容与绩效目标设置方向相符，</w:t>
      </w:r>
      <w:r>
        <w:rPr>
          <w:rFonts w:hint="eastAsia" w:ascii="Times New Roman" w:hAnsi="Times New Roman" w:eastAsia="仿宋_GB2312" w:cs="仿宋_GB2312"/>
          <w:color w:val="auto"/>
          <w:kern w:val="2"/>
          <w:sz w:val="32"/>
          <w:szCs w:val="32"/>
          <w:highlight w:val="none"/>
          <w:lang w:val="en-US" w:eastAsia="zh-CN" w:bidi="ar-SA"/>
        </w:rPr>
        <w:t>未进行绩效目标调整。我单位部门预算项目预算执行率69.11%，其中</w:t>
      </w:r>
      <w:r>
        <w:rPr>
          <w:rFonts w:hint="default" w:ascii="Times New Roman" w:hAnsi="Times New Roman" w:eastAsia="仿宋_GB2312" w:cs="仿宋_GB2312"/>
          <w:color w:val="auto"/>
          <w:kern w:val="2"/>
          <w:sz w:val="32"/>
          <w:szCs w:val="32"/>
          <w:highlight w:val="none"/>
          <w:lang w:val="en-US" w:eastAsia="zh-CN" w:bidi="ar-SA"/>
        </w:rPr>
        <w:t>常年项目</w:t>
      </w:r>
      <w:r>
        <w:rPr>
          <w:rFonts w:hint="eastAsia" w:ascii="Times New Roman" w:hAnsi="Times New Roman" w:eastAsia="仿宋_GB2312" w:cs="仿宋_GB2312"/>
          <w:color w:val="auto"/>
          <w:kern w:val="2"/>
          <w:sz w:val="32"/>
          <w:szCs w:val="32"/>
          <w:highlight w:val="none"/>
          <w:lang w:val="en-US" w:eastAsia="zh-CN" w:bidi="ar-SA"/>
        </w:rPr>
        <w:t>预算执行率87.18</w:t>
      </w:r>
      <w:r>
        <w:rPr>
          <w:rFonts w:hint="default"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一次性项目预算执行率63.12</w:t>
      </w:r>
      <w:r>
        <w:rPr>
          <w:rFonts w:hint="default"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zh-CN" w:eastAsia="zh-CN" w:bidi="ar-SA"/>
        </w:rPr>
        <w:t>。</w:t>
      </w:r>
    </w:p>
    <w:p w14:paraId="2821C32B">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w:t>
      </w:r>
      <w:r>
        <w:rPr>
          <w:rFonts w:hint="eastAsia" w:ascii="Times New Roman" w:hAnsi="Times New Roman" w:eastAsia="仿宋_GB2312" w:cs="仿宋_GB2312"/>
          <w:color w:val="auto"/>
          <w:kern w:val="2"/>
          <w:sz w:val="32"/>
          <w:szCs w:val="32"/>
          <w:highlight w:val="none"/>
          <w:lang w:val="en-US" w:eastAsia="zh-CN" w:bidi="ar-SA"/>
        </w:rPr>
        <w:t>我单位在绩效运行监控中对</w:t>
      </w:r>
      <w:r>
        <w:rPr>
          <w:rFonts w:hint="eastAsia"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en-US" w:eastAsia="zh-CN" w:bidi="ar-SA"/>
        </w:rPr>
        <w:t>指标发生</w:t>
      </w:r>
      <w:r>
        <w:rPr>
          <w:rFonts w:hint="eastAsia" w:ascii="Times New Roman" w:hAnsi="Times New Roman" w:eastAsia="仿宋_GB2312" w:cs="仿宋_GB2312"/>
          <w:color w:val="auto"/>
          <w:kern w:val="2"/>
          <w:sz w:val="32"/>
          <w:szCs w:val="32"/>
          <w:highlight w:val="none"/>
          <w:lang w:val="zh-CN" w:eastAsia="zh-CN" w:bidi="ar-SA"/>
        </w:rPr>
        <w:t>偏离</w:t>
      </w:r>
      <w:r>
        <w:rPr>
          <w:rFonts w:hint="eastAsia" w:ascii="Times New Roman" w:hAnsi="Times New Roman" w:eastAsia="仿宋_GB2312" w:cs="仿宋_GB2312"/>
          <w:color w:val="auto"/>
          <w:kern w:val="2"/>
          <w:sz w:val="32"/>
          <w:szCs w:val="32"/>
          <w:highlight w:val="none"/>
          <w:lang w:val="en-US" w:eastAsia="zh-CN" w:bidi="ar-SA"/>
        </w:rPr>
        <w:t>时，及时进行绩效指标调整，确保产出指标、效益指标等实际完成情况与目标任务相符。我单位无政府性基金预算、国有资本经营预算安排的常年项目、阶段项目，无债券资金、政府购买服务情况。</w:t>
      </w:r>
    </w:p>
    <w:p w14:paraId="4E44B3B8">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3" w:firstLineChars="200"/>
        <w:textAlignment w:val="auto"/>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14:paraId="1FB1903B">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我单位严格按照要求进行预决算公开，同时公开项目绩效目标设置情况及绩效评价结果，将绩效评价结果与下一年预算安排挂钩，优化资源配置。</w:t>
      </w:r>
    </w:p>
    <w:p w14:paraId="7E7D92A7">
      <w:pPr>
        <w:keepNext w:val="0"/>
        <w:keepLines w:val="0"/>
        <w:pageBreakBefore w:val="0"/>
        <w:widowControl w:val="0"/>
        <w:numPr>
          <w:ilvl w:val="0"/>
          <w:numId w:val="4"/>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leftChars="0" w:right="0" w:rightChars="0" w:firstLine="640" w:firstLineChars="200"/>
        <w:textAlignment w:val="auto"/>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291B814A">
      <w:pPr>
        <w:keepNext w:val="0"/>
        <w:keepLines w:val="0"/>
        <w:pageBreakBefore w:val="0"/>
        <w:widowControl w:val="0"/>
        <w:numPr>
          <w:ilvl w:val="0"/>
          <w:numId w:val="5"/>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right="0" w:rightChars="0"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评价结论。</w:t>
      </w:r>
      <w:r>
        <w:rPr>
          <w:rFonts w:hint="default" w:ascii="Times New Roman" w:hAnsi="Times New Roman" w:eastAsia="仿宋_GB2312" w:cs="Times New Roman"/>
          <w:bCs/>
          <w:sz w:val="32"/>
          <w:szCs w:val="32"/>
          <w:lang w:val="en-US" w:eastAsia="zh-CN"/>
        </w:rPr>
        <w:t>2</w:t>
      </w:r>
      <w:r>
        <w:rPr>
          <w:rFonts w:hint="default" w:ascii="Times New Roman" w:hAnsi="Times New Roman"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en-US" w:eastAsia="zh-CN" w:bidi="ar-SA"/>
        </w:rPr>
        <w:t>年按时完成预决算编制。在执行过程中有计划进行资金申报使用，完善资金管理及内部控制制度，确保资金安全</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保障了单位各项业务工作的进行。</w:t>
      </w:r>
      <w:r>
        <w:rPr>
          <w:rFonts w:hint="eastAsia" w:ascii="Times New Roman" w:hAnsi="Times New Roman" w:eastAsia="仿宋_GB2312" w:cs="仿宋_GB2312"/>
          <w:color w:val="auto"/>
          <w:kern w:val="2"/>
          <w:sz w:val="32"/>
          <w:szCs w:val="32"/>
          <w:highlight w:val="none"/>
          <w:lang w:val="en-US" w:eastAsia="zh-CN" w:bidi="ar-SA"/>
        </w:rPr>
        <w:t>我单位按照</w:t>
      </w:r>
      <w:r>
        <w:rPr>
          <w:rFonts w:hint="default" w:ascii="Times New Roman" w:hAnsi="Times New Roman" w:eastAsia="仿宋_GB2312" w:cs="仿宋_GB2312"/>
          <w:color w:val="auto"/>
          <w:kern w:val="2"/>
          <w:sz w:val="32"/>
          <w:szCs w:val="32"/>
          <w:highlight w:val="none"/>
          <w:lang w:val="en-US" w:eastAsia="zh-CN" w:bidi="ar-SA"/>
        </w:rPr>
        <w:t>落实“谁分配、谁监管，谁使用、谁负责"的原则</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建立由单位主要负责同志牵头负责、多科室共同参与的工作机制</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自评得分</w:t>
      </w:r>
      <w:r>
        <w:rPr>
          <w:rFonts w:hint="eastAsia" w:ascii="Times New Roman" w:hAnsi="Times New Roman" w:eastAsia="仿宋_GB2312" w:cs="仿宋_GB2312"/>
          <w:color w:val="auto"/>
          <w:kern w:val="2"/>
          <w:sz w:val="32"/>
          <w:szCs w:val="32"/>
          <w:highlight w:val="none"/>
          <w:lang w:val="en-US" w:eastAsia="zh-CN" w:bidi="ar-SA"/>
        </w:rPr>
        <w:t>80.5</w:t>
      </w:r>
      <w:r>
        <w:rPr>
          <w:rFonts w:hint="default" w:ascii="Times New Roman" w:hAnsi="Times New Roman" w:eastAsia="仿宋_GB2312" w:cs="仿宋_GB2312"/>
          <w:color w:val="auto"/>
          <w:kern w:val="2"/>
          <w:sz w:val="32"/>
          <w:szCs w:val="32"/>
          <w:highlight w:val="none"/>
          <w:lang w:val="en-US" w:eastAsia="zh-CN" w:bidi="ar-SA"/>
        </w:rPr>
        <w:t>分</w:t>
      </w:r>
      <w:r>
        <w:rPr>
          <w:rFonts w:hint="eastAsia" w:ascii="Times New Roman" w:hAnsi="Times New Roman" w:eastAsia="仿宋_GB2312" w:cs="仿宋_GB2312"/>
          <w:color w:val="auto"/>
          <w:kern w:val="2"/>
          <w:sz w:val="32"/>
          <w:szCs w:val="32"/>
          <w:highlight w:val="none"/>
          <w:lang w:val="en-US" w:eastAsia="zh-CN" w:bidi="ar-SA"/>
        </w:rPr>
        <w:t>。</w:t>
      </w:r>
    </w:p>
    <w:p w14:paraId="593744C3">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atLeast"/>
        <w:ind w:right="0" w:rightChars="0"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p>
    <w:p w14:paraId="4DFD0E5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en-US" w:eastAsia="zh-CN" w:bidi="ar-SA"/>
        </w:rPr>
        <w:t>预算编制精准度不高、预算调整频率偏高。工作计划较预算编制滞后，部分项目的预算编制不够精确，导致执行中的预算调整</w:t>
      </w:r>
      <w:r>
        <w:rPr>
          <w:rFonts w:hint="eastAsia" w:ascii="Times New Roman" w:hAnsi="Times New Roman" w:eastAsia="仿宋_GB2312" w:cs="仿宋_GB2312"/>
          <w:color w:val="auto"/>
          <w:kern w:val="2"/>
          <w:sz w:val="32"/>
          <w:szCs w:val="32"/>
          <w:highlight w:val="none"/>
          <w:lang w:val="en-US" w:eastAsia="zh-CN" w:bidi="ar-SA"/>
        </w:rPr>
        <w:t>次数较多，</w:t>
      </w:r>
      <w:r>
        <w:rPr>
          <w:rFonts w:hint="default" w:ascii="Times New Roman" w:hAnsi="Times New Roman" w:eastAsia="仿宋_GB2312" w:cs="仿宋_GB2312"/>
          <w:color w:val="auto"/>
          <w:kern w:val="2"/>
          <w:sz w:val="32"/>
          <w:szCs w:val="32"/>
          <w:highlight w:val="none"/>
          <w:lang w:val="en-US" w:eastAsia="zh-CN" w:bidi="ar-SA"/>
        </w:rPr>
        <w:t>预算资金分配不合理。</w:t>
      </w:r>
    </w:p>
    <w:p w14:paraId="537C0D9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en-US" w:eastAsia="zh-CN" w:bidi="ar-SA"/>
        </w:rPr>
        <w:t>项目执行进度偏低。项目推进力度有待进一步加强，</w:t>
      </w:r>
      <w:r>
        <w:rPr>
          <w:rFonts w:hint="eastAsia" w:ascii="Times New Roman" w:hAnsi="Times New Roman" w:eastAsia="仿宋_GB2312" w:cs="仿宋_GB2312"/>
          <w:color w:val="auto"/>
          <w:kern w:val="2"/>
          <w:sz w:val="32"/>
          <w:szCs w:val="32"/>
          <w:highlight w:val="none"/>
          <w:lang w:val="en-US" w:eastAsia="zh-CN" w:bidi="ar-SA"/>
        </w:rPr>
        <w:t>业务科室工作安排不合理，</w:t>
      </w:r>
      <w:r>
        <w:rPr>
          <w:rFonts w:hint="default" w:ascii="Times New Roman" w:hAnsi="Times New Roman" w:eastAsia="仿宋_GB2312" w:cs="仿宋_GB2312"/>
          <w:color w:val="auto"/>
          <w:kern w:val="2"/>
          <w:sz w:val="32"/>
          <w:szCs w:val="32"/>
          <w:highlight w:val="none"/>
          <w:lang w:val="en-US" w:eastAsia="zh-CN" w:bidi="ar-SA"/>
        </w:rPr>
        <w:t>项目资金未能按</w:t>
      </w:r>
      <w:r>
        <w:rPr>
          <w:rFonts w:hint="eastAsia" w:ascii="Times New Roman" w:hAnsi="Times New Roman" w:eastAsia="仿宋_GB2312" w:cs="仿宋_GB2312"/>
          <w:color w:val="auto"/>
          <w:kern w:val="2"/>
          <w:sz w:val="32"/>
          <w:szCs w:val="32"/>
          <w:highlight w:val="none"/>
          <w:lang w:val="en-US" w:eastAsia="zh-CN" w:bidi="ar-SA"/>
        </w:rPr>
        <w:t>计划</w:t>
      </w:r>
      <w:r>
        <w:rPr>
          <w:rFonts w:hint="default" w:ascii="Times New Roman" w:hAnsi="Times New Roman" w:eastAsia="仿宋_GB2312" w:cs="仿宋_GB2312"/>
          <w:color w:val="auto"/>
          <w:kern w:val="2"/>
          <w:sz w:val="32"/>
          <w:szCs w:val="32"/>
          <w:highlight w:val="none"/>
          <w:lang w:val="en-US" w:eastAsia="zh-CN" w:bidi="ar-SA"/>
        </w:rPr>
        <w:t>及时使用</w:t>
      </w:r>
      <w:r>
        <w:rPr>
          <w:rFonts w:hint="eastAsia" w:ascii="Times New Roman" w:hAnsi="Times New Roman" w:eastAsia="仿宋_GB2312" w:cs="仿宋_GB2312"/>
          <w:color w:val="auto"/>
          <w:kern w:val="2"/>
          <w:sz w:val="32"/>
          <w:szCs w:val="32"/>
          <w:highlight w:val="none"/>
          <w:lang w:val="en-US" w:eastAsia="zh-CN" w:bidi="ar-SA"/>
        </w:rPr>
        <w:t>，未完成绩效目标。</w:t>
      </w:r>
    </w:p>
    <w:p w14:paraId="4B7D39CC">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exact"/>
        <w:ind w:right="0" w:rightChars="0"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p>
    <w:p w14:paraId="547F624C">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rPr>
          <w:rFonts w:hint="default" w:ascii="Times New Roman" w:hAnsi="Times New Roman" w:eastAsia="仿宋_GB2312" w:cs="Times New Roman"/>
          <w:sz w:val="32"/>
          <w:szCs w:val="32"/>
          <w:u w:val="none"/>
          <w:lang w:val="en-US" w:eastAsia="zh-CN" w:bidi="ar"/>
        </w:rPr>
      </w:pPr>
      <w:r>
        <w:rPr>
          <w:rFonts w:hint="eastAsia" w:ascii="Times New Roman" w:hAnsi="Times New Roman" w:eastAsia="仿宋_GB2312" w:cs="Times New Roman"/>
          <w:sz w:val="32"/>
          <w:szCs w:val="32"/>
          <w:u w:val="none"/>
          <w:lang w:val="en-US" w:eastAsia="zh-CN" w:bidi="ar"/>
        </w:rPr>
        <w:t>1.</w:t>
      </w:r>
      <w:r>
        <w:rPr>
          <w:rFonts w:hint="default" w:ascii="Times New Roman" w:hAnsi="Times New Roman" w:eastAsia="仿宋_GB2312" w:cs="Times New Roman"/>
          <w:sz w:val="32"/>
          <w:szCs w:val="32"/>
          <w:u w:val="none"/>
          <w:lang w:val="en-US" w:eastAsia="zh-CN" w:bidi="ar"/>
        </w:rPr>
        <w:t>精准编制预算。严格按照政策标准，优化支出结构，提高预算编制的科学化精细化水平。</w:t>
      </w:r>
    </w:p>
    <w:p w14:paraId="65355B45">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rPr>
          <w:rFonts w:hint="default" w:ascii="Times New Roman" w:hAnsi="Times New Roman" w:eastAsia="仿宋_GB2312" w:cs="Times New Roman"/>
          <w:sz w:val="32"/>
          <w:szCs w:val="32"/>
          <w:u w:val="none"/>
          <w:lang w:val="en-US" w:eastAsia="zh-CN" w:bidi="ar"/>
        </w:rPr>
      </w:pPr>
      <w:r>
        <w:rPr>
          <w:rFonts w:hint="eastAsia" w:ascii="Times New Roman" w:hAnsi="Times New Roman" w:eastAsia="仿宋_GB2312" w:cs="Times New Roman"/>
          <w:sz w:val="32"/>
          <w:szCs w:val="32"/>
          <w:u w:val="none"/>
          <w:lang w:val="en-US" w:eastAsia="zh-CN" w:bidi="ar"/>
        </w:rPr>
        <w:t>2.</w:t>
      </w:r>
      <w:r>
        <w:rPr>
          <w:rFonts w:hint="default" w:ascii="Times New Roman" w:hAnsi="Times New Roman" w:eastAsia="仿宋_GB2312" w:cs="Times New Roman"/>
          <w:sz w:val="32"/>
          <w:szCs w:val="32"/>
          <w:u w:val="none"/>
          <w:lang w:val="en-US" w:eastAsia="zh-CN" w:bidi="ar"/>
        </w:rPr>
        <w:t>完善项目执行责任制。针对项目执行和预算执行进度偏慢的问题，单位将加强和规范项目管理，充分发挥财政资金使用效益，提高预算支付进度，按照工作重点，结合经费预算情况，建立项目执行责任制，将项目支出责任逐一分解落实到具体执行科室和责任人，形成领导重视、各科室联动共同促进项目执行的良好格局。</w:t>
      </w:r>
    </w:p>
    <w:p w14:paraId="7E65D955">
      <w:pPr>
        <w:keepNext w:val="0"/>
        <w:keepLines w:val="0"/>
        <w:pageBreakBefore w:val="0"/>
        <w:widowControl w:val="0"/>
        <w:numPr>
          <w:ilvl w:val="0"/>
          <w:numId w:val="0"/>
        </w:numPr>
        <w:pBdr>
          <w:bottom w:val="single" w:color="FFFFFF" w:sz="4" w:space="30"/>
        </w:pBdr>
        <w:tabs>
          <w:tab w:val="left" w:pos="1440"/>
        </w:tabs>
        <w:kinsoku/>
        <w:wordWrap/>
        <w:overflowPunct/>
        <w:topLinePunct w:val="0"/>
        <w:autoSpaceDE/>
        <w:autoSpaceDN/>
        <w:bidi w:val="0"/>
        <w:adjustRightInd/>
        <w:snapToGrid/>
        <w:spacing w:before="0" w:beforeLines="0" w:after="0" w:afterLines="0" w:line="560" w:lineRule="exact"/>
        <w:ind w:right="0" w:rightChars="0" w:firstLine="640" w:firstLineChars="200"/>
        <w:textAlignment w:val="auto"/>
        <w:rPr>
          <w:rFonts w:hint="eastAsia" w:ascii="Times New Roman" w:hAnsi="Times New Roman" w:eastAsia="仿宋_GB2312" w:cs="Times New Roman"/>
          <w:sz w:val="32"/>
          <w:szCs w:val="32"/>
          <w:u w:val="none"/>
          <w:lang w:val="zh-CN" w:eastAsia="zh-CN" w:bidi="ar"/>
        </w:rPr>
      </w:pPr>
      <w:r>
        <w:rPr>
          <w:rFonts w:hint="eastAsia" w:ascii="Times New Roman" w:hAnsi="Times New Roman" w:eastAsia="仿宋_GB2312" w:cs="Times New Roman"/>
          <w:sz w:val="32"/>
          <w:szCs w:val="32"/>
          <w:u w:val="none"/>
          <w:lang w:val="en-US" w:eastAsia="zh-CN" w:bidi="ar"/>
        </w:rPr>
        <w:t>3.加强预算绩效管理，组织单位业务科室人员参加项目绩效评价相关培训，提高思想认识和预算绩效管理质量，提升资金使用效益。</w:t>
      </w:r>
    </w:p>
    <w:p w14:paraId="70F611BD">
      <w:pPr>
        <w:pStyle w:val="9"/>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en-US"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66D83BB4">
      <w:pPr>
        <w:rPr>
          <w:rFonts w:hint="eastAsia" w:ascii="Times New Roman" w:hAnsi="Times New Roman" w:eastAsia="仿宋_GB2312" w:cs="Times New Roman"/>
          <w:kern w:val="2"/>
          <w:sz w:val="32"/>
          <w:szCs w:val="32"/>
          <w:u w:val="none"/>
          <w:lang w:val="en-US" w:eastAsia="zh-CN" w:bidi="ar"/>
        </w:rPr>
      </w:pPr>
    </w:p>
    <w:p w14:paraId="239B7EDB">
      <w:pPr>
        <w:pStyle w:val="2"/>
        <w:rPr>
          <w:rFonts w:hint="eastAsia" w:ascii="Times New Roman" w:hAnsi="Times New Roman" w:eastAsia="仿宋_GB2312" w:cs="Times New Roman"/>
          <w:kern w:val="2"/>
          <w:sz w:val="32"/>
          <w:szCs w:val="32"/>
          <w:u w:val="none"/>
          <w:lang w:val="en-US" w:eastAsia="zh-CN" w:bidi="ar"/>
        </w:rPr>
      </w:pPr>
    </w:p>
    <w:p w14:paraId="3E1BCF91">
      <w:pPr>
        <w:pStyle w:val="2"/>
        <w:ind w:left="0" w:leftChars="0" w:firstLine="0" w:firstLineChars="0"/>
        <w:rPr>
          <w:rFonts w:hint="eastAsia" w:ascii="Times New Roman" w:hAnsi="Times New Roman" w:eastAsia="仿宋_GB2312" w:cs="Times New Roman"/>
          <w:kern w:val="2"/>
          <w:sz w:val="32"/>
          <w:szCs w:val="32"/>
          <w:u w:val="none"/>
          <w:lang w:val="en-US" w:eastAsia="zh-CN" w:bidi="ar"/>
        </w:rPr>
      </w:pPr>
    </w:p>
    <w:p w14:paraId="2D0F6D32">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9"/>
        <w:tblW w:w="9658" w:type="dxa"/>
        <w:jc w:val="center"/>
        <w:tblLayout w:type="fixed"/>
        <w:tblCellMar>
          <w:top w:w="0" w:type="dxa"/>
          <w:left w:w="108" w:type="dxa"/>
          <w:bottom w:w="0" w:type="dxa"/>
          <w:right w:w="108" w:type="dxa"/>
        </w:tblCellMar>
      </w:tblPr>
      <w:tblGrid>
        <w:gridCol w:w="331"/>
        <w:gridCol w:w="593"/>
        <w:gridCol w:w="803"/>
        <w:gridCol w:w="1246"/>
        <w:gridCol w:w="803"/>
        <w:gridCol w:w="904"/>
        <w:gridCol w:w="956"/>
        <w:gridCol w:w="980"/>
        <w:gridCol w:w="1111"/>
        <w:gridCol w:w="1931"/>
      </w:tblGrid>
      <w:tr w14:paraId="0E53C9E1">
        <w:tblPrEx>
          <w:tblCellMar>
            <w:top w:w="0" w:type="dxa"/>
            <w:left w:w="108" w:type="dxa"/>
            <w:bottom w:w="0" w:type="dxa"/>
            <w:right w:w="108" w:type="dxa"/>
          </w:tblCellMar>
        </w:tblPrEx>
        <w:trPr>
          <w:trHeight w:val="361"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4FCB1859">
            <w:pPr>
              <w:rPr>
                <w:rFonts w:hint="eastAsia" w:ascii="宋体" w:hAnsi="宋体" w:eastAsia="宋体" w:cs="宋体"/>
                <w:color w:val="000000"/>
                <w:kern w:val="0"/>
                <w:sz w:val="18"/>
                <w:szCs w:val="18"/>
              </w:rPr>
            </w:pPr>
            <w:r>
              <w:rPr>
                <w:rFonts w:hint="eastAsia" w:ascii="宋体" w:hAnsi="宋体" w:eastAsia="宋体" w:cs="宋体"/>
                <w:sz w:val="18"/>
                <w:szCs w:val="18"/>
              </w:rPr>
              <w:br w:type="page"/>
            </w:r>
            <w:r>
              <w:rPr>
                <w:rFonts w:hint="eastAsia" w:ascii="宋体" w:hAnsi="宋体" w:eastAsia="宋体" w:cs="宋体"/>
                <w:color w:val="000000"/>
                <w:kern w:val="0"/>
                <w:sz w:val="18"/>
                <w:szCs w:val="18"/>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7AFA3F6A">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阿坝州</w:t>
            </w:r>
            <w:r>
              <w:rPr>
                <w:rFonts w:hint="eastAsia" w:ascii="宋体" w:hAnsi="宋体" w:eastAsia="宋体" w:cs="宋体"/>
                <w:color w:val="000000"/>
                <w:kern w:val="0"/>
                <w:sz w:val="18"/>
                <w:szCs w:val="18"/>
                <w:lang w:val="en-US" w:eastAsia="zh-CN"/>
              </w:rPr>
              <w:t>妇幼保健院</w:t>
            </w:r>
          </w:p>
        </w:tc>
      </w:tr>
      <w:tr w14:paraId="03C5D7E1">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193B2CBD">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3505D820">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资金总额</w:t>
            </w:r>
          </w:p>
        </w:tc>
        <w:tc>
          <w:tcPr>
            <w:tcW w:w="1860" w:type="dxa"/>
            <w:gridSpan w:val="2"/>
            <w:tcBorders>
              <w:top w:val="single" w:color="auto" w:sz="4" w:space="0"/>
              <w:left w:val="single" w:color="auto" w:sz="4" w:space="0"/>
              <w:bottom w:val="single" w:color="auto" w:sz="4" w:space="0"/>
              <w:right w:val="single" w:color="auto" w:sz="4" w:space="0"/>
            </w:tcBorders>
            <w:noWrap/>
            <w:vAlign w:val="center"/>
          </w:tcPr>
          <w:p w14:paraId="4C841B6C">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财政拨款</w:t>
            </w:r>
          </w:p>
        </w:tc>
        <w:tc>
          <w:tcPr>
            <w:tcW w:w="4022" w:type="dxa"/>
            <w:gridSpan w:val="3"/>
            <w:tcBorders>
              <w:top w:val="single" w:color="auto" w:sz="4" w:space="0"/>
              <w:left w:val="single" w:color="auto" w:sz="4" w:space="0"/>
              <w:bottom w:val="single" w:color="auto" w:sz="4" w:space="0"/>
              <w:right w:val="single" w:color="auto" w:sz="4" w:space="0"/>
            </w:tcBorders>
            <w:noWrap/>
            <w:vAlign w:val="center"/>
          </w:tcPr>
          <w:p w14:paraId="4C0FF512">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其他资金</w:t>
            </w:r>
          </w:p>
        </w:tc>
      </w:tr>
      <w:tr w14:paraId="0B7D54B7">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47945CB9">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7C6BB87C">
            <w:pPr>
              <w:widowControl/>
              <w:spacing w:line="240" w:lineRule="exact"/>
              <w:ind w:firstLine="360" w:firstLineChars="200"/>
              <w:jc w:val="both"/>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1745.18</w:t>
            </w:r>
          </w:p>
        </w:tc>
        <w:tc>
          <w:tcPr>
            <w:tcW w:w="1860" w:type="dxa"/>
            <w:gridSpan w:val="2"/>
            <w:tcBorders>
              <w:top w:val="single" w:color="auto" w:sz="4" w:space="0"/>
              <w:left w:val="single" w:color="auto" w:sz="4" w:space="0"/>
              <w:bottom w:val="single" w:color="auto" w:sz="4" w:space="0"/>
              <w:right w:val="single" w:color="auto" w:sz="4" w:space="0"/>
            </w:tcBorders>
            <w:noWrap/>
            <w:vAlign w:val="center"/>
          </w:tcPr>
          <w:p w14:paraId="5E94F7CB">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1742.59</w:t>
            </w:r>
          </w:p>
        </w:tc>
        <w:tc>
          <w:tcPr>
            <w:tcW w:w="4022" w:type="dxa"/>
            <w:gridSpan w:val="3"/>
            <w:tcBorders>
              <w:top w:val="single" w:color="auto" w:sz="4" w:space="0"/>
              <w:left w:val="single" w:color="auto" w:sz="4" w:space="0"/>
              <w:bottom w:val="single" w:color="auto" w:sz="4" w:space="0"/>
              <w:right w:val="single" w:color="auto" w:sz="4" w:space="0"/>
            </w:tcBorders>
            <w:noWrap/>
            <w:vAlign w:val="center"/>
          </w:tcPr>
          <w:p w14:paraId="1A33605D">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2.59</w:t>
            </w:r>
          </w:p>
        </w:tc>
      </w:tr>
      <w:tr w14:paraId="10ABE68E">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5E657AC4">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14:paraId="5B8D9DF9">
            <w:pPr>
              <w:widowControl/>
              <w:spacing w:line="240" w:lineRule="exact"/>
              <w:jc w:val="center"/>
              <w:textAlignment w:val="center"/>
              <w:rPr>
                <w:rFonts w:hint="eastAsia" w:ascii="宋体" w:hAnsi="宋体" w:eastAsia="宋体" w:cs="宋体"/>
                <w:color w:val="000000"/>
                <w:kern w:val="0"/>
                <w:sz w:val="18"/>
                <w:szCs w:val="18"/>
                <w:lang w:val="en-US"/>
              </w:rPr>
            </w:pPr>
            <w:r>
              <w:rPr>
                <w:rFonts w:hint="eastAsia" w:ascii="宋体" w:hAnsi="宋体" w:eastAsia="宋体" w:cs="宋体"/>
                <w:color w:val="000000"/>
                <w:kern w:val="0"/>
                <w:sz w:val="18"/>
                <w:szCs w:val="18"/>
                <w:lang w:val="en-US" w:eastAsia="zh-CN"/>
              </w:rPr>
              <w:t>1749.69</w:t>
            </w:r>
          </w:p>
        </w:tc>
        <w:tc>
          <w:tcPr>
            <w:tcW w:w="1860" w:type="dxa"/>
            <w:gridSpan w:val="2"/>
            <w:tcBorders>
              <w:top w:val="single" w:color="auto" w:sz="4" w:space="0"/>
              <w:left w:val="single" w:color="000000" w:sz="4" w:space="0"/>
              <w:bottom w:val="single" w:color="000000" w:sz="4" w:space="0"/>
              <w:right w:val="single" w:color="000000" w:sz="4" w:space="0"/>
            </w:tcBorders>
            <w:noWrap/>
            <w:vAlign w:val="center"/>
          </w:tcPr>
          <w:p w14:paraId="32DD8D38">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1742.59</w:t>
            </w:r>
          </w:p>
        </w:tc>
        <w:tc>
          <w:tcPr>
            <w:tcW w:w="4022" w:type="dxa"/>
            <w:gridSpan w:val="3"/>
            <w:tcBorders>
              <w:top w:val="single" w:color="auto" w:sz="4" w:space="0"/>
              <w:left w:val="single" w:color="000000" w:sz="4" w:space="0"/>
              <w:bottom w:val="single" w:color="000000" w:sz="4" w:space="0"/>
              <w:right w:val="single" w:color="000000" w:sz="4" w:space="0"/>
            </w:tcBorders>
            <w:noWrap/>
            <w:vAlign w:val="center"/>
          </w:tcPr>
          <w:p w14:paraId="362B6D2D">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7.1</w:t>
            </w:r>
          </w:p>
        </w:tc>
      </w:tr>
      <w:tr w14:paraId="06805939">
        <w:tblPrEx>
          <w:tblCellMar>
            <w:top w:w="0" w:type="dxa"/>
            <w:left w:w="108" w:type="dxa"/>
            <w:bottom w:w="0" w:type="dxa"/>
            <w:right w:w="108" w:type="dxa"/>
          </w:tblCellMar>
        </w:tblPrEx>
        <w:trPr>
          <w:trHeight w:val="1335"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325F7EC6">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6CB07417">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保障人员经费及日常公务运转，大力发展临床业务，力争2025年底完成“二级甲等”妇幼保健机构创建工作。多措并举加快推进全州预防出生缺陷、儿童早期发展事业的发展，推进托育机构的规范性运营，做好儿童早期健康服务，提高儿童健康水平。结合各项惠民政策，关口前移，建立全州孕情报告与检查制度，以确保预防艾滋病、梅毒、乙肝母婴传播项目实施以及孕产妇的生命安全，保障辖区内母婴安全。加强全州信息化建设，建立全州妇幼数据平台建设信息管理系统，提高妇幼信息管理质量。</w:t>
            </w:r>
          </w:p>
        </w:tc>
      </w:tr>
      <w:tr w14:paraId="3BD206A1">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17F80421">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7A107484">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7480E138">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2269EF53">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2372B3E3">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44FB1BE0">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47987D99">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指标实际完成值</w:t>
            </w:r>
          </w:p>
        </w:tc>
      </w:tr>
      <w:tr w14:paraId="083A689E">
        <w:tblPrEx>
          <w:tblCellMar>
            <w:top w:w="0" w:type="dxa"/>
            <w:left w:w="108" w:type="dxa"/>
            <w:bottom w:w="0" w:type="dxa"/>
            <w:right w:w="108" w:type="dxa"/>
          </w:tblCellMar>
        </w:tblPrEx>
        <w:trPr>
          <w:trHeight w:val="321"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E5AF181">
            <w:pPr>
              <w:widowControl/>
              <w:spacing w:line="240" w:lineRule="exact"/>
              <w:jc w:val="center"/>
              <w:textAlignment w:val="center"/>
              <w:rPr>
                <w:rFonts w:hint="eastAsia" w:ascii="宋体" w:hAnsi="宋体" w:eastAsia="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F3C9E06">
            <w:pPr>
              <w:widowControl/>
              <w:spacing w:line="240" w:lineRule="exact"/>
              <w:jc w:val="center"/>
              <w:textAlignment w:val="center"/>
              <w:rPr>
                <w:rFonts w:hint="eastAsia" w:ascii="宋体" w:hAnsi="宋体" w:eastAsia="宋体" w:cs="宋体"/>
                <w:color w:val="000000"/>
                <w:kern w:val="0"/>
                <w:sz w:val="18"/>
                <w:szCs w:val="18"/>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32A5B21C">
            <w:pPr>
              <w:widowControl/>
              <w:spacing w:line="240" w:lineRule="exact"/>
              <w:jc w:val="center"/>
              <w:textAlignment w:val="center"/>
              <w:rPr>
                <w:rFonts w:hint="eastAsia" w:ascii="宋体" w:hAnsi="宋体" w:eastAsia="宋体" w:cs="宋体"/>
                <w:color w:val="000000"/>
                <w:kern w:val="0"/>
                <w:sz w:val="18"/>
                <w:szCs w:val="18"/>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6B19A063">
            <w:pPr>
              <w:widowControl/>
              <w:spacing w:line="240" w:lineRule="exact"/>
              <w:jc w:val="center"/>
              <w:textAlignment w:val="center"/>
              <w:rPr>
                <w:rFonts w:hint="eastAsia" w:ascii="宋体" w:hAnsi="宋体" w:eastAsia="宋体" w:cs="宋体"/>
                <w:color w:val="000000"/>
                <w:kern w:val="0"/>
                <w:sz w:val="18"/>
                <w:szCs w:val="18"/>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3AE1BE7">
            <w:pPr>
              <w:widowControl/>
              <w:spacing w:line="240" w:lineRule="exact"/>
              <w:jc w:val="center"/>
              <w:textAlignment w:val="center"/>
              <w:rPr>
                <w:rFonts w:hint="eastAsia" w:ascii="宋体" w:hAnsi="宋体" w:eastAsia="宋体" w:cs="宋体"/>
                <w:color w:val="000000"/>
                <w:kern w:val="0"/>
                <w:sz w:val="18"/>
                <w:szCs w:val="18"/>
              </w:rPr>
            </w:pPr>
          </w:p>
        </w:tc>
        <w:tc>
          <w:tcPr>
            <w:tcW w:w="904" w:type="dxa"/>
            <w:tcBorders>
              <w:top w:val="single" w:color="000000" w:sz="4" w:space="0"/>
              <w:left w:val="single" w:color="000000" w:sz="4" w:space="0"/>
              <w:right w:val="single" w:color="000000" w:sz="4" w:space="0"/>
            </w:tcBorders>
            <w:noWrap/>
            <w:vAlign w:val="center"/>
          </w:tcPr>
          <w:p w14:paraId="466DDFCD">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三年</w:t>
            </w:r>
          </w:p>
          <w:p w14:paraId="35D86A20">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均值</w:t>
            </w:r>
          </w:p>
        </w:tc>
        <w:tc>
          <w:tcPr>
            <w:tcW w:w="956" w:type="dxa"/>
            <w:tcBorders>
              <w:top w:val="single" w:color="000000" w:sz="4" w:space="0"/>
              <w:left w:val="single" w:color="000000" w:sz="4" w:space="0"/>
              <w:bottom w:val="single" w:color="000000" w:sz="4" w:space="0"/>
              <w:right w:val="single" w:color="000000" w:sz="4" w:space="0"/>
            </w:tcBorders>
            <w:noWrap/>
            <w:vAlign w:val="center"/>
          </w:tcPr>
          <w:p w14:paraId="4146EF8D">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2023年</w:t>
            </w:r>
          </w:p>
        </w:tc>
        <w:tc>
          <w:tcPr>
            <w:tcW w:w="980" w:type="dxa"/>
            <w:tcBorders>
              <w:top w:val="single" w:color="000000" w:sz="4" w:space="0"/>
              <w:left w:val="single" w:color="000000" w:sz="4" w:space="0"/>
              <w:bottom w:val="single" w:color="000000" w:sz="4" w:space="0"/>
              <w:right w:val="single" w:color="000000" w:sz="4" w:space="0"/>
            </w:tcBorders>
            <w:noWrap/>
            <w:vAlign w:val="center"/>
          </w:tcPr>
          <w:p w14:paraId="12034DA2">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2024年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ACDF9F1">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2025年</w:t>
            </w:r>
          </w:p>
        </w:tc>
        <w:tc>
          <w:tcPr>
            <w:tcW w:w="1931" w:type="dxa"/>
            <w:vMerge w:val="continue"/>
            <w:tcBorders>
              <w:left w:val="single" w:color="000000" w:sz="4" w:space="0"/>
              <w:right w:val="single" w:color="000000" w:sz="4" w:space="0"/>
            </w:tcBorders>
            <w:noWrap/>
            <w:vAlign w:val="center"/>
          </w:tcPr>
          <w:p w14:paraId="42A45FFD">
            <w:pPr>
              <w:widowControl/>
              <w:spacing w:line="240" w:lineRule="exact"/>
              <w:jc w:val="center"/>
              <w:textAlignment w:val="center"/>
              <w:rPr>
                <w:rFonts w:hint="eastAsia" w:ascii="宋体" w:hAnsi="宋体" w:eastAsia="宋体" w:cs="宋体"/>
                <w:color w:val="000000"/>
                <w:kern w:val="0"/>
                <w:sz w:val="18"/>
                <w:szCs w:val="18"/>
              </w:rPr>
            </w:pPr>
          </w:p>
        </w:tc>
      </w:tr>
      <w:tr w14:paraId="2BE1DD9F">
        <w:tblPrEx>
          <w:tblCellMar>
            <w:top w:w="0" w:type="dxa"/>
            <w:left w:w="108" w:type="dxa"/>
            <w:bottom w:w="0" w:type="dxa"/>
            <w:right w:w="108" w:type="dxa"/>
          </w:tblCellMar>
        </w:tblPrEx>
        <w:trPr>
          <w:trHeight w:val="61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B3BEB8F">
            <w:pPr>
              <w:widowControl/>
              <w:spacing w:line="240" w:lineRule="exact"/>
              <w:jc w:val="center"/>
              <w:textAlignment w:val="center"/>
              <w:rPr>
                <w:rFonts w:hint="eastAsia" w:ascii="宋体" w:hAnsi="宋体" w:eastAsia="宋体" w:cs="宋体"/>
                <w:color w:val="000000"/>
                <w:kern w:val="0"/>
                <w:sz w:val="18"/>
                <w:szCs w:val="18"/>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15D0A84B">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0357E778">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87B77C2">
            <w:pPr>
              <w:widowControl/>
              <w:spacing w:line="240" w:lineRule="exact"/>
              <w:jc w:val="both"/>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财政拨款预算编制偏离度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3CA1537">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20</w:t>
            </w:r>
            <w:r>
              <w:rPr>
                <w:rFonts w:hint="eastAsia" w:ascii="宋体" w:hAnsi="宋体" w:eastAsia="宋体" w:cs="宋体"/>
                <w:color w:val="000000"/>
                <w:kern w:val="0"/>
                <w:sz w:val="18"/>
                <w:szCs w:val="18"/>
              </w:rPr>
              <w:t>%</w:t>
            </w:r>
          </w:p>
        </w:tc>
        <w:tc>
          <w:tcPr>
            <w:tcW w:w="904" w:type="dxa"/>
            <w:tcBorders>
              <w:top w:val="single" w:color="000000" w:sz="4" w:space="0"/>
              <w:left w:val="single" w:color="000000" w:sz="4" w:space="0"/>
              <w:bottom w:val="single" w:color="000000" w:sz="4" w:space="0"/>
              <w:right w:val="single" w:color="000000" w:sz="4" w:space="0"/>
            </w:tcBorders>
            <w:noWrap/>
            <w:vAlign w:val="center"/>
          </w:tcPr>
          <w:p w14:paraId="0D96D3CB">
            <w:pPr>
              <w:widowControl/>
              <w:spacing w:line="240" w:lineRule="exact"/>
              <w:jc w:val="both"/>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17.3%</w:t>
            </w:r>
          </w:p>
        </w:tc>
        <w:tc>
          <w:tcPr>
            <w:tcW w:w="956" w:type="dxa"/>
            <w:tcBorders>
              <w:top w:val="single" w:color="000000" w:sz="4" w:space="0"/>
              <w:left w:val="single" w:color="000000" w:sz="4" w:space="0"/>
              <w:bottom w:val="single" w:color="000000" w:sz="4" w:space="0"/>
              <w:right w:val="single" w:color="000000" w:sz="4" w:space="0"/>
            </w:tcBorders>
            <w:noWrap/>
            <w:vAlign w:val="center"/>
          </w:tcPr>
          <w:p w14:paraId="279D6B42">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12.7%</w:t>
            </w:r>
          </w:p>
        </w:tc>
        <w:tc>
          <w:tcPr>
            <w:tcW w:w="980" w:type="dxa"/>
            <w:tcBorders>
              <w:top w:val="single" w:color="000000" w:sz="4" w:space="0"/>
              <w:left w:val="single" w:color="000000" w:sz="4" w:space="0"/>
              <w:bottom w:val="single" w:color="000000" w:sz="4" w:space="0"/>
              <w:right w:val="single" w:color="000000" w:sz="4" w:space="0"/>
            </w:tcBorders>
            <w:noWrap/>
            <w:vAlign w:val="center"/>
          </w:tcPr>
          <w:p w14:paraId="0F34253A">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20.5%</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3A7FD24">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18.8%</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F059D6E">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18.8%</w:t>
            </w:r>
          </w:p>
        </w:tc>
      </w:tr>
      <w:tr w14:paraId="611E7E46">
        <w:tblPrEx>
          <w:tblCellMar>
            <w:top w:w="0" w:type="dxa"/>
            <w:left w:w="108" w:type="dxa"/>
            <w:bottom w:w="0" w:type="dxa"/>
            <w:right w:w="108" w:type="dxa"/>
          </w:tblCellMar>
        </w:tblPrEx>
        <w:trPr>
          <w:trHeight w:val="413"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66BD0A3">
            <w:pPr>
              <w:widowControl/>
              <w:spacing w:line="240" w:lineRule="exact"/>
              <w:jc w:val="center"/>
              <w:textAlignment w:val="center"/>
              <w:rPr>
                <w:rFonts w:hint="eastAsia" w:ascii="宋体" w:hAnsi="宋体" w:eastAsia="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D1C4E3C">
            <w:pPr>
              <w:widowControl/>
              <w:spacing w:line="240" w:lineRule="exact"/>
              <w:jc w:val="center"/>
              <w:textAlignment w:val="center"/>
              <w:rPr>
                <w:rFonts w:hint="eastAsia" w:ascii="宋体" w:hAnsi="宋体" w:eastAsia="宋体" w:cs="宋体"/>
                <w:color w:val="000000"/>
                <w:kern w:val="0"/>
                <w:sz w:val="18"/>
                <w:szCs w:val="18"/>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063A169E">
            <w:pPr>
              <w:widowControl/>
              <w:spacing w:line="240" w:lineRule="exact"/>
              <w:jc w:val="center"/>
              <w:textAlignment w:val="center"/>
              <w:rPr>
                <w:rFonts w:hint="eastAsia" w:ascii="宋体" w:hAnsi="宋体" w:eastAsia="宋体" w:cs="宋体"/>
                <w:color w:val="000000"/>
                <w:kern w:val="0"/>
                <w:sz w:val="18"/>
                <w:szCs w:val="18"/>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886246A">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374AFB4">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90</w:t>
            </w:r>
            <w:r>
              <w:rPr>
                <w:rFonts w:hint="eastAsia" w:ascii="宋体" w:hAnsi="宋体" w:eastAsia="宋体" w:cs="宋体"/>
                <w:color w:val="000000"/>
                <w:kern w:val="0"/>
                <w:sz w:val="18"/>
                <w:szCs w:val="18"/>
              </w:rPr>
              <w:t>%</w:t>
            </w:r>
          </w:p>
        </w:tc>
        <w:tc>
          <w:tcPr>
            <w:tcW w:w="904" w:type="dxa"/>
            <w:tcBorders>
              <w:top w:val="single" w:color="000000" w:sz="4" w:space="0"/>
              <w:left w:val="single" w:color="000000" w:sz="4" w:space="0"/>
              <w:bottom w:val="single" w:color="000000" w:sz="4" w:space="0"/>
              <w:right w:val="single" w:color="000000" w:sz="4" w:space="0"/>
            </w:tcBorders>
            <w:noWrap/>
            <w:vAlign w:val="center"/>
          </w:tcPr>
          <w:p w14:paraId="215C244F">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84.7</w:t>
            </w:r>
            <w:r>
              <w:rPr>
                <w:rFonts w:hint="eastAsia" w:ascii="宋体" w:hAnsi="宋体" w:eastAsia="宋体" w:cs="宋体"/>
                <w:color w:val="000000"/>
                <w:kern w:val="0"/>
                <w:sz w:val="18"/>
                <w:szCs w:val="18"/>
              </w:rPr>
              <w:t>%</w:t>
            </w:r>
          </w:p>
        </w:tc>
        <w:tc>
          <w:tcPr>
            <w:tcW w:w="956" w:type="dxa"/>
            <w:tcBorders>
              <w:top w:val="single" w:color="000000" w:sz="4" w:space="0"/>
              <w:left w:val="single" w:color="000000" w:sz="4" w:space="0"/>
              <w:bottom w:val="single" w:color="000000" w:sz="4" w:space="0"/>
              <w:right w:val="single" w:color="000000" w:sz="4" w:space="0"/>
            </w:tcBorders>
            <w:noWrap/>
            <w:vAlign w:val="center"/>
          </w:tcPr>
          <w:p w14:paraId="0E1349DB">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85.2%</w:t>
            </w:r>
          </w:p>
        </w:tc>
        <w:tc>
          <w:tcPr>
            <w:tcW w:w="980" w:type="dxa"/>
            <w:tcBorders>
              <w:top w:val="single" w:color="000000" w:sz="4" w:space="0"/>
              <w:left w:val="single" w:color="000000" w:sz="4" w:space="0"/>
              <w:bottom w:val="single" w:color="000000" w:sz="4" w:space="0"/>
              <w:right w:val="single" w:color="000000" w:sz="4" w:space="0"/>
            </w:tcBorders>
            <w:noWrap/>
            <w:vAlign w:val="center"/>
          </w:tcPr>
          <w:p w14:paraId="74AE24B4">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75.7%</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07AAC36">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93.1%</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980C58F">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93.1%</w:t>
            </w:r>
          </w:p>
        </w:tc>
      </w:tr>
      <w:tr w14:paraId="536D3D87">
        <w:tblPrEx>
          <w:tblCellMar>
            <w:top w:w="0" w:type="dxa"/>
            <w:left w:w="108" w:type="dxa"/>
            <w:bottom w:w="0" w:type="dxa"/>
            <w:right w:w="108" w:type="dxa"/>
          </w:tblCellMar>
        </w:tblPrEx>
        <w:trPr>
          <w:trHeight w:val="488"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01E18EB">
            <w:pPr>
              <w:widowControl/>
              <w:spacing w:line="240" w:lineRule="exact"/>
              <w:jc w:val="center"/>
              <w:textAlignment w:val="center"/>
              <w:rPr>
                <w:rFonts w:hint="eastAsia" w:ascii="宋体" w:hAnsi="宋体" w:eastAsia="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F44F3E9">
            <w:pPr>
              <w:widowControl/>
              <w:spacing w:line="240" w:lineRule="exact"/>
              <w:jc w:val="center"/>
              <w:textAlignment w:val="center"/>
              <w:rPr>
                <w:rFonts w:hint="eastAsia" w:ascii="宋体" w:hAnsi="宋体" w:eastAsia="宋体" w:cs="宋体"/>
                <w:color w:val="000000"/>
                <w:kern w:val="0"/>
                <w:sz w:val="18"/>
                <w:szCs w:val="18"/>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D145CBE">
            <w:pPr>
              <w:widowControl/>
              <w:spacing w:line="240" w:lineRule="exact"/>
              <w:jc w:val="center"/>
              <w:textAlignment w:val="center"/>
              <w:rPr>
                <w:rFonts w:hint="eastAsia" w:ascii="宋体" w:hAnsi="宋体" w:eastAsia="宋体" w:cs="宋体"/>
                <w:color w:val="000000"/>
                <w:kern w:val="0"/>
                <w:sz w:val="18"/>
                <w:szCs w:val="18"/>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518AD35">
            <w:pPr>
              <w:widowControl/>
              <w:spacing w:line="240" w:lineRule="exact"/>
              <w:jc w:val="both"/>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预算年终结余率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2179096">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5</w:t>
            </w:r>
            <w:r>
              <w:rPr>
                <w:rFonts w:hint="eastAsia" w:ascii="宋体" w:hAnsi="宋体" w:eastAsia="宋体" w:cs="宋体"/>
                <w:color w:val="000000"/>
                <w:kern w:val="0"/>
                <w:sz w:val="18"/>
                <w:szCs w:val="18"/>
              </w:rPr>
              <w:t>%</w:t>
            </w:r>
          </w:p>
        </w:tc>
        <w:tc>
          <w:tcPr>
            <w:tcW w:w="904" w:type="dxa"/>
            <w:tcBorders>
              <w:top w:val="single" w:color="000000" w:sz="4" w:space="0"/>
              <w:left w:val="single" w:color="000000" w:sz="4" w:space="0"/>
              <w:bottom w:val="single" w:color="000000" w:sz="4" w:space="0"/>
              <w:right w:val="single" w:color="000000" w:sz="4" w:space="0"/>
            </w:tcBorders>
            <w:noWrap/>
            <w:vAlign w:val="center"/>
          </w:tcPr>
          <w:p w14:paraId="1866051E">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7</w:t>
            </w:r>
            <w:r>
              <w:rPr>
                <w:rFonts w:hint="eastAsia" w:ascii="宋体" w:hAnsi="宋体" w:eastAsia="宋体" w:cs="宋体"/>
                <w:color w:val="000000"/>
                <w:kern w:val="0"/>
                <w:sz w:val="18"/>
                <w:szCs w:val="18"/>
              </w:rPr>
              <w:t>%</w:t>
            </w:r>
          </w:p>
        </w:tc>
        <w:tc>
          <w:tcPr>
            <w:tcW w:w="956" w:type="dxa"/>
            <w:tcBorders>
              <w:top w:val="single" w:color="000000" w:sz="4" w:space="0"/>
              <w:left w:val="single" w:color="000000" w:sz="4" w:space="0"/>
              <w:bottom w:val="single" w:color="000000" w:sz="4" w:space="0"/>
              <w:right w:val="single" w:color="000000" w:sz="4" w:space="0"/>
            </w:tcBorders>
            <w:noWrap/>
            <w:vAlign w:val="center"/>
          </w:tcPr>
          <w:p w14:paraId="5E904B15">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8%</w:t>
            </w:r>
          </w:p>
        </w:tc>
        <w:tc>
          <w:tcPr>
            <w:tcW w:w="980" w:type="dxa"/>
            <w:tcBorders>
              <w:top w:val="single" w:color="000000" w:sz="4" w:space="0"/>
              <w:left w:val="single" w:color="000000" w:sz="4" w:space="0"/>
              <w:bottom w:val="single" w:color="000000" w:sz="4" w:space="0"/>
              <w:right w:val="single" w:color="000000" w:sz="4" w:space="0"/>
            </w:tcBorders>
            <w:noWrap/>
            <w:vAlign w:val="center"/>
          </w:tcPr>
          <w:p w14:paraId="4824560D">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3.7%</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0B63038">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9.4%</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25109FD">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9.4%</w:t>
            </w:r>
          </w:p>
        </w:tc>
      </w:tr>
      <w:tr w14:paraId="09939E7B">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F728FE7">
            <w:pPr>
              <w:widowControl/>
              <w:spacing w:line="240" w:lineRule="exact"/>
              <w:jc w:val="center"/>
              <w:textAlignment w:val="center"/>
              <w:rPr>
                <w:rFonts w:hint="eastAsia" w:ascii="宋体" w:hAnsi="宋体" w:eastAsia="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FF91EB6">
            <w:pPr>
              <w:widowControl/>
              <w:spacing w:line="240" w:lineRule="exact"/>
              <w:jc w:val="center"/>
              <w:textAlignment w:val="center"/>
              <w:rPr>
                <w:rFonts w:hint="eastAsia" w:ascii="宋体" w:hAnsi="宋体" w:eastAsia="宋体" w:cs="宋体"/>
                <w:color w:val="000000"/>
                <w:kern w:val="0"/>
                <w:sz w:val="18"/>
                <w:szCs w:val="18"/>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312779E9">
            <w:pPr>
              <w:widowControl/>
              <w:spacing w:line="240" w:lineRule="exact"/>
              <w:jc w:val="center"/>
              <w:textAlignment w:val="center"/>
              <w:rPr>
                <w:rFonts w:hint="eastAsia" w:ascii="宋体" w:hAnsi="宋体" w:eastAsia="宋体" w:cs="宋体"/>
                <w:color w:val="000000"/>
                <w:kern w:val="0"/>
                <w:sz w:val="18"/>
                <w:szCs w:val="18"/>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444BBB8">
            <w:pPr>
              <w:widowControl/>
              <w:spacing w:line="240" w:lineRule="exact"/>
              <w:jc w:val="both"/>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一般性支出金额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584AFEF">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348</w:t>
            </w:r>
            <w:r>
              <w:rPr>
                <w:rFonts w:hint="eastAsia" w:ascii="宋体" w:hAnsi="宋体" w:eastAsia="宋体" w:cs="宋体"/>
                <w:color w:val="000000"/>
                <w:kern w:val="0"/>
                <w:sz w:val="18"/>
                <w:szCs w:val="18"/>
              </w:rPr>
              <w:t>万元</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1E401814">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348万元</w:t>
            </w:r>
            <w:r>
              <w:rPr>
                <w:rFonts w:hint="eastAsia" w:ascii="宋体" w:hAnsi="宋体" w:eastAsia="宋体" w:cs="宋体"/>
                <w:color w:val="000000"/>
                <w:kern w:val="0"/>
                <w:sz w:val="18"/>
                <w:szCs w:val="18"/>
              </w:rPr>
              <w:t>为上年一般性支出金额</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6C7657D">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189万元</w:t>
            </w:r>
          </w:p>
        </w:tc>
      </w:tr>
      <w:tr w14:paraId="06C657AB">
        <w:tblPrEx>
          <w:tblCellMar>
            <w:top w:w="0" w:type="dxa"/>
            <w:left w:w="108" w:type="dxa"/>
            <w:bottom w:w="0" w:type="dxa"/>
            <w:right w:w="108" w:type="dxa"/>
          </w:tblCellMar>
        </w:tblPrEx>
        <w:trPr>
          <w:trHeight w:val="32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0F0E628">
            <w:pPr>
              <w:widowControl/>
              <w:spacing w:line="240" w:lineRule="exact"/>
              <w:jc w:val="center"/>
              <w:textAlignment w:val="center"/>
              <w:rPr>
                <w:rFonts w:hint="eastAsia" w:ascii="宋体" w:hAnsi="宋体" w:eastAsia="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D79FEEB">
            <w:pPr>
              <w:widowControl/>
              <w:spacing w:line="240" w:lineRule="exact"/>
              <w:jc w:val="center"/>
              <w:textAlignment w:val="center"/>
              <w:rPr>
                <w:rFonts w:hint="eastAsia" w:ascii="宋体" w:hAnsi="宋体" w:eastAsia="宋体" w:cs="宋体"/>
                <w:color w:val="000000"/>
                <w:kern w:val="0"/>
                <w:sz w:val="18"/>
                <w:szCs w:val="18"/>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0A5DAD5">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C3D0ADC">
            <w:pPr>
              <w:widowControl/>
              <w:spacing w:line="240" w:lineRule="exact"/>
              <w:jc w:val="both"/>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F670416">
            <w:pPr>
              <w:widowControl/>
              <w:spacing w:line="240" w:lineRule="exact"/>
              <w:jc w:val="center"/>
              <w:textAlignment w:val="center"/>
              <w:rPr>
                <w:rFonts w:hint="eastAsia" w:ascii="宋体" w:hAnsi="宋体" w:eastAsia="宋体" w:cs="宋体"/>
                <w:color w:val="000000"/>
                <w:kern w:val="0"/>
                <w:sz w:val="18"/>
                <w:szCs w:val="18"/>
                <w:lang w:eastAsia="zh-CN"/>
              </w:rPr>
            </w:pPr>
            <w:r>
              <w:rPr>
                <w:rFonts w:hint="eastAsia" w:ascii="宋体" w:hAnsi="宋体" w:eastAsia="宋体" w:cs="宋体"/>
                <w:color w:val="000000"/>
                <w:kern w:val="0"/>
                <w:sz w:val="18"/>
                <w:szCs w:val="18"/>
                <w:lang w:val="en-US" w:eastAsia="zh-CN"/>
              </w:rPr>
              <w:t>良</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210C5C79">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指标值</w:t>
            </w:r>
            <w:r>
              <w:rPr>
                <w:rFonts w:hint="eastAsia" w:ascii="宋体" w:hAnsi="宋体" w:eastAsia="宋体" w:cs="宋体"/>
                <w:color w:val="000000"/>
                <w:kern w:val="0"/>
                <w:sz w:val="18"/>
                <w:szCs w:val="18"/>
              </w:rPr>
              <w:t>为“优”“良”“中”或“差”</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8C27914">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良</w:t>
            </w:r>
          </w:p>
        </w:tc>
      </w:tr>
      <w:tr w14:paraId="071FCABC">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6A422EB">
            <w:pPr>
              <w:widowControl/>
              <w:spacing w:line="240" w:lineRule="exact"/>
              <w:jc w:val="center"/>
              <w:textAlignment w:val="center"/>
              <w:rPr>
                <w:rFonts w:hint="eastAsia" w:ascii="宋体" w:hAnsi="宋体" w:eastAsia="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D3F57B0">
            <w:pPr>
              <w:widowControl/>
              <w:spacing w:line="240" w:lineRule="exact"/>
              <w:jc w:val="center"/>
              <w:textAlignment w:val="center"/>
              <w:rPr>
                <w:rFonts w:hint="eastAsia" w:ascii="宋体" w:hAnsi="宋体" w:eastAsia="宋体" w:cs="宋体"/>
                <w:color w:val="000000"/>
                <w:kern w:val="0"/>
                <w:sz w:val="18"/>
                <w:szCs w:val="18"/>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94A946E">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FC5CC0C">
            <w:pPr>
              <w:widowControl/>
              <w:spacing w:line="240" w:lineRule="exact"/>
              <w:jc w:val="both"/>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5F7A8B79">
            <w:pPr>
              <w:widowControl/>
              <w:spacing w:line="240" w:lineRule="exact"/>
              <w:jc w:val="both"/>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10</w:t>
            </w:r>
            <w:r>
              <w:rPr>
                <w:rFonts w:hint="eastAsia" w:ascii="宋体" w:hAnsi="宋体" w:eastAsia="宋体" w:cs="宋体"/>
                <w:color w:val="000000"/>
                <w:kern w:val="0"/>
                <w:sz w:val="18"/>
                <w:szCs w:val="18"/>
              </w:rPr>
              <w:t>%</w:t>
            </w:r>
          </w:p>
        </w:tc>
        <w:tc>
          <w:tcPr>
            <w:tcW w:w="904" w:type="dxa"/>
            <w:tcBorders>
              <w:top w:val="single" w:color="000000" w:sz="4" w:space="0"/>
              <w:left w:val="single" w:color="000000" w:sz="4" w:space="0"/>
              <w:bottom w:val="single" w:color="000000" w:sz="4" w:space="0"/>
              <w:right w:val="single" w:color="000000" w:sz="4" w:space="0"/>
            </w:tcBorders>
            <w:noWrap/>
            <w:vAlign w:val="center"/>
          </w:tcPr>
          <w:p w14:paraId="030145A5">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47.5</w:t>
            </w:r>
            <w:r>
              <w:rPr>
                <w:rFonts w:hint="eastAsia" w:ascii="宋体" w:hAnsi="宋体" w:eastAsia="宋体" w:cs="宋体"/>
                <w:color w:val="000000"/>
                <w:kern w:val="0"/>
                <w:sz w:val="18"/>
                <w:szCs w:val="18"/>
              </w:rPr>
              <w:t>%</w:t>
            </w:r>
          </w:p>
        </w:tc>
        <w:tc>
          <w:tcPr>
            <w:tcW w:w="956" w:type="dxa"/>
            <w:tcBorders>
              <w:top w:val="single" w:color="000000" w:sz="4" w:space="0"/>
              <w:left w:val="single" w:color="000000" w:sz="4" w:space="0"/>
              <w:bottom w:val="single" w:color="000000" w:sz="4" w:space="0"/>
              <w:right w:val="single" w:color="000000" w:sz="4" w:space="0"/>
            </w:tcBorders>
            <w:noWrap/>
            <w:vAlign w:val="center"/>
          </w:tcPr>
          <w:p w14:paraId="4FBB15B8">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100%</w:t>
            </w:r>
          </w:p>
        </w:tc>
        <w:tc>
          <w:tcPr>
            <w:tcW w:w="980" w:type="dxa"/>
            <w:tcBorders>
              <w:top w:val="single" w:color="000000" w:sz="4" w:space="0"/>
              <w:left w:val="single" w:color="000000" w:sz="4" w:space="0"/>
              <w:bottom w:val="single" w:color="000000" w:sz="4" w:space="0"/>
              <w:right w:val="single" w:color="000000" w:sz="4" w:space="0"/>
            </w:tcBorders>
            <w:noWrap/>
            <w:vAlign w:val="center"/>
          </w:tcPr>
          <w:p w14:paraId="02436929">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6%</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B6071E7">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36.4%</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45E2D48">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36.4%</w:t>
            </w:r>
          </w:p>
        </w:tc>
      </w:tr>
      <w:tr w14:paraId="00326A8D">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09E94BB">
            <w:pPr>
              <w:widowControl/>
              <w:spacing w:line="240" w:lineRule="exact"/>
              <w:jc w:val="center"/>
              <w:textAlignment w:val="center"/>
              <w:rPr>
                <w:rFonts w:hint="eastAsia" w:ascii="宋体" w:hAnsi="宋体" w:eastAsia="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DD6720E">
            <w:pPr>
              <w:widowControl/>
              <w:spacing w:line="240" w:lineRule="exact"/>
              <w:jc w:val="center"/>
              <w:textAlignment w:val="center"/>
              <w:rPr>
                <w:rFonts w:hint="eastAsia" w:ascii="宋体" w:hAnsi="宋体" w:eastAsia="宋体" w:cs="宋体"/>
                <w:color w:val="000000"/>
                <w:kern w:val="0"/>
                <w:sz w:val="18"/>
                <w:szCs w:val="18"/>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C71D414">
            <w:pPr>
              <w:widowControl/>
              <w:spacing w:line="240" w:lineRule="exact"/>
              <w:jc w:val="both"/>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B271589">
            <w:pPr>
              <w:widowControl/>
              <w:spacing w:line="240" w:lineRule="exact"/>
              <w:jc w:val="both"/>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338FE43">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90</w:t>
            </w:r>
            <w:r>
              <w:rPr>
                <w:rFonts w:hint="eastAsia" w:ascii="宋体" w:hAnsi="宋体" w:eastAsia="宋体" w:cs="宋体"/>
                <w:color w:val="000000"/>
                <w:kern w:val="0"/>
                <w:sz w:val="18"/>
                <w:szCs w:val="18"/>
              </w:rPr>
              <w:t>%</w:t>
            </w:r>
          </w:p>
        </w:tc>
        <w:tc>
          <w:tcPr>
            <w:tcW w:w="904" w:type="dxa"/>
            <w:tcBorders>
              <w:top w:val="single" w:color="000000" w:sz="4" w:space="0"/>
              <w:left w:val="single" w:color="000000" w:sz="4" w:space="0"/>
              <w:bottom w:val="single" w:color="000000" w:sz="4" w:space="0"/>
              <w:right w:val="single" w:color="000000" w:sz="4" w:space="0"/>
            </w:tcBorders>
            <w:noWrap/>
            <w:vAlign w:val="center"/>
          </w:tcPr>
          <w:p w14:paraId="59C140E2">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85</w:t>
            </w:r>
            <w:r>
              <w:rPr>
                <w:rFonts w:hint="eastAsia" w:ascii="宋体" w:hAnsi="宋体" w:eastAsia="宋体" w:cs="宋体"/>
                <w:color w:val="000000"/>
                <w:kern w:val="0"/>
                <w:sz w:val="18"/>
                <w:szCs w:val="18"/>
              </w:rPr>
              <w:t>%</w:t>
            </w:r>
          </w:p>
        </w:tc>
        <w:tc>
          <w:tcPr>
            <w:tcW w:w="956" w:type="dxa"/>
            <w:tcBorders>
              <w:top w:val="single" w:color="000000" w:sz="4" w:space="0"/>
              <w:left w:val="single" w:color="000000" w:sz="4" w:space="0"/>
              <w:bottom w:val="single" w:color="000000" w:sz="4" w:space="0"/>
              <w:right w:val="single" w:color="000000" w:sz="4" w:space="0"/>
            </w:tcBorders>
            <w:noWrap/>
            <w:vAlign w:val="center"/>
          </w:tcPr>
          <w:p w14:paraId="3113A9CA">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95.3%</w:t>
            </w:r>
          </w:p>
        </w:tc>
        <w:tc>
          <w:tcPr>
            <w:tcW w:w="980" w:type="dxa"/>
            <w:tcBorders>
              <w:top w:val="single" w:color="000000" w:sz="4" w:space="0"/>
              <w:left w:val="single" w:color="000000" w:sz="4" w:space="0"/>
              <w:bottom w:val="single" w:color="000000" w:sz="4" w:space="0"/>
              <w:right w:val="single" w:color="000000" w:sz="4" w:space="0"/>
            </w:tcBorders>
            <w:noWrap/>
            <w:vAlign w:val="center"/>
          </w:tcPr>
          <w:p w14:paraId="6494BE33">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92.1%</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2CFD956">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67.5%</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74F46DE">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67.5%</w:t>
            </w:r>
          </w:p>
        </w:tc>
      </w:tr>
      <w:tr w14:paraId="5454022E">
        <w:tblPrEx>
          <w:tblCellMar>
            <w:top w:w="0" w:type="dxa"/>
            <w:left w:w="108" w:type="dxa"/>
            <w:bottom w:w="0" w:type="dxa"/>
            <w:right w:w="108" w:type="dxa"/>
          </w:tblCellMar>
        </w:tblPrEx>
        <w:trPr>
          <w:trHeight w:val="357"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3615AD62">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4AABABD">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C0FA002">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9B6FB92">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C327A7D">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A04789C">
            <w:pPr>
              <w:widowControl/>
              <w:spacing w:line="240" w:lineRule="exact"/>
              <w:jc w:val="center"/>
              <w:textAlignment w:val="center"/>
              <w:rPr>
                <w:rFonts w:hint="eastAsia" w:ascii="宋体" w:hAnsi="宋体" w:eastAsia="宋体" w:cs="宋体"/>
                <w:color w:val="000000"/>
                <w:kern w:val="0"/>
                <w:sz w:val="18"/>
                <w:szCs w:val="18"/>
              </w:rPr>
            </w:pPr>
          </w:p>
        </w:tc>
      </w:tr>
      <w:tr w14:paraId="43A2BFF4">
        <w:tblPrEx>
          <w:tblCellMar>
            <w:top w:w="0" w:type="dxa"/>
            <w:left w:w="108" w:type="dxa"/>
            <w:bottom w:w="0" w:type="dxa"/>
            <w:right w:w="108" w:type="dxa"/>
          </w:tblCellMar>
        </w:tblPrEx>
        <w:trPr>
          <w:trHeight w:val="652"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605DD3C">
            <w:pPr>
              <w:widowControl/>
              <w:spacing w:line="240" w:lineRule="exact"/>
              <w:jc w:val="center"/>
              <w:textAlignment w:val="center"/>
              <w:rPr>
                <w:rFonts w:hint="eastAsia" w:ascii="宋体" w:hAnsi="宋体" w:eastAsia="宋体" w:cs="宋体"/>
                <w:color w:val="000000"/>
                <w:kern w:val="0"/>
                <w:sz w:val="18"/>
                <w:szCs w:val="18"/>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511A9215">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产出指标</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2947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数量指标</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E72E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培训期数</w:t>
            </w:r>
          </w:p>
        </w:tc>
        <w:tc>
          <w:tcPr>
            <w:tcW w:w="475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7339A">
            <w:pPr>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lang w:val="en-US" w:eastAsia="zh-CN"/>
              </w:rPr>
              <w:t>≥10期（其中公卫卫生服务培训不少于5期，预防艾滋病母婴传播培训不少于4期，计生事业培训不少于1期）</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2B00A33">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10期</w:t>
            </w:r>
          </w:p>
        </w:tc>
      </w:tr>
      <w:tr w14:paraId="36AB9257">
        <w:tblPrEx>
          <w:tblCellMar>
            <w:top w:w="0" w:type="dxa"/>
            <w:left w:w="108" w:type="dxa"/>
            <w:bottom w:w="0" w:type="dxa"/>
            <w:right w:w="108" w:type="dxa"/>
          </w:tblCellMar>
        </w:tblPrEx>
        <w:trPr>
          <w:trHeight w:val="445"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70BFEFA">
            <w:pPr>
              <w:widowControl/>
              <w:spacing w:line="240" w:lineRule="exact"/>
              <w:jc w:val="center"/>
              <w:textAlignment w:val="center"/>
              <w:rPr>
                <w:rFonts w:hint="eastAsia" w:ascii="宋体" w:hAnsi="宋体" w:eastAsia="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EBCDDB7">
            <w:pPr>
              <w:widowControl/>
              <w:spacing w:line="240" w:lineRule="exact"/>
              <w:jc w:val="center"/>
              <w:textAlignment w:val="center"/>
              <w:rPr>
                <w:rFonts w:hint="eastAsia" w:ascii="宋体" w:hAnsi="宋体" w:eastAsia="宋体" w:cs="宋体"/>
                <w:color w:val="000000"/>
                <w:kern w:val="0"/>
                <w:sz w:val="18"/>
                <w:szCs w:val="18"/>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72A9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数量指标</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C955D">
            <w:pPr>
              <w:keepNext w:val="0"/>
              <w:keepLines w:val="0"/>
              <w:widowControl/>
              <w:suppressLineNumbers w:val="0"/>
              <w:jc w:val="both"/>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人员经费保障月数</w:t>
            </w:r>
          </w:p>
        </w:tc>
        <w:tc>
          <w:tcPr>
            <w:tcW w:w="475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C5DD6">
            <w:pPr>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lang w:val="en-US" w:eastAsia="zh-CN"/>
              </w:rPr>
              <w:t>≥12月</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F1135DD">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12月</w:t>
            </w:r>
          </w:p>
        </w:tc>
      </w:tr>
      <w:tr w14:paraId="67372650">
        <w:tblPrEx>
          <w:tblCellMar>
            <w:top w:w="0" w:type="dxa"/>
            <w:left w:w="108" w:type="dxa"/>
            <w:bottom w:w="0" w:type="dxa"/>
            <w:right w:w="108" w:type="dxa"/>
          </w:tblCellMar>
        </w:tblPrEx>
        <w:trPr>
          <w:trHeight w:val="738"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B212ADC">
            <w:pPr>
              <w:widowControl/>
              <w:spacing w:line="240" w:lineRule="exact"/>
              <w:jc w:val="center"/>
              <w:textAlignment w:val="center"/>
              <w:rPr>
                <w:rFonts w:hint="eastAsia" w:ascii="宋体" w:hAnsi="宋体" w:eastAsia="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9E61FA0">
            <w:pPr>
              <w:widowControl/>
              <w:spacing w:line="240" w:lineRule="exact"/>
              <w:jc w:val="center"/>
              <w:textAlignment w:val="center"/>
              <w:rPr>
                <w:rFonts w:hint="eastAsia" w:ascii="宋体" w:hAnsi="宋体" w:eastAsia="宋体" w:cs="宋体"/>
                <w:color w:val="000000"/>
                <w:kern w:val="0"/>
                <w:sz w:val="18"/>
                <w:szCs w:val="18"/>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024E6">
            <w:pPr>
              <w:keepNext w:val="0"/>
              <w:keepLines w:val="0"/>
              <w:widowControl/>
              <w:suppressLineNumbers w:val="0"/>
              <w:jc w:val="both"/>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质量指标</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EC4E1">
            <w:pPr>
              <w:keepNext w:val="0"/>
              <w:keepLines w:val="0"/>
              <w:widowControl/>
              <w:suppressLineNumbers w:val="0"/>
              <w:jc w:val="both"/>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辖区内业务人员培训覆盖率</w:t>
            </w:r>
          </w:p>
        </w:tc>
        <w:tc>
          <w:tcPr>
            <w:tcW w:w="475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FF8BD">
            <w:pPr>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rPr>
              <w:t>≥</w:t>
            </w:r>
            <w:r>
              <w:rPr>
                <w:rFonts w:hint="eastAsia" w:ascii="宋体" w:hAnsi="宋体" w:eastAsia="宋体" w:cs="宋体"/>
                <w:i w:val="0"/>
                <w:iCs w:val="0"/>
                <w:color w:val="000000"/>
                <w:sz w:val="18"/>
                <w:szCs w:val="18"/>
                <w:u w:val="none"/>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DB63288">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90%</w:t>
            </w:r>
          </w:p>
        </w:tc>
      </w:tr>
      <w:tr w14:paraId="7BAFA0A8">
        <w:tblPrEx>
          <w:tblCellMar>
            <w:top w:w="0" w:type="dxa"/>
            <w:left w:w="108" w:type="dxa"/>
            <w:bottom w:w="0" w:type="dxa"/>
            <w:right w:w="108" w:type="dxa"/>
          </w:tblCellMar>
        </w:tblPrEx>
        <w:trPr>
          <w:trHeight w:val="588"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1B56ECA">
            <w:pPr>
              <w:widowControl/>
              <w:spacing w:line="240" w:lineRule="exact"/>
              <w:jc w:val="center"/>
              <w:textAlignment w:val="center"/>
              <w:rPr>
                <w:rFonts w:hint="eastAsia" w:ascii="宋体" w:hAnsi="宋体" w:eastAsia="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F022573">
            <w:pPr>
              <w:widowControl/>
              <w:spacing w:line="240" w:lineRule="exact"/>
              <w:jc w:val="center"/>
              <w:textAlignment w:val="center"/>
              <w:rPr>
                <w:rFonts w:hint="eastAsia" w:ascii="宋体" w:hAnsi="宋体" w:eastAsia="宋体" w:cs="宋体"/>
                <w:color w:val="000000"/>
                <w:kern w:val="0"/>
                <w:sz w:val="18"/>
                <w:szCs w:val="18"/>
              </w:rPr>
            </w:pP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EE2F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时效指标</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C6B52">
            <w:pPr>
              <w:keepNext w:val="0"/>
              <w:keepLines w:val="0"/>
              <w:widowControl/>
              <w:suppressLineNumbers w:val="0"/>
              <w:jc w:val="both"/>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各项任务完成及时率</w:t>
            </w:r>
          </w:p>
        </w:tc>
        <w:tc>
          <w:tcPr>
            <w:tcW w:w="475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99B3E">
            <w:pPr>
              <w:jc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sz w:val="18"/>
                <w:szCs w:val="18"/>
                <w:u w:val="none"/>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ACEF053">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90%</w:t>
            </w:r>
          </w:p>
        </w:tc>
      </w:tr>
      <w:tr w14:paraId="2B5CDACB">
        <w:tblPrEx>
          <w:tblCellMar>
            <w:top w:w="0" w:type="dxa"/>
            <w:left w:w="108" w:type="dxa"/>
            <w:bottom w:w="0" w:type="dxa"/>
            <w:right w:w="108" w:type="dxa"/>
          </w:tblCellMar>
        </w:tblPrEx>
        <w:trPr>
          <w:trHeight w:val="539"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BA77383">
            <w:pPr>
              <w:widowControl/>
              <w:spacing w:line="240" w:lineRule="exact"/>
              <w:jc w:val="center"/>
              <w:textAlignment w:val="center"/>
              <w:rPr>
                <w:rFonts w:hint="eastAsia" w:ascii="宋体" w:hAnsi="宋体" w:eastAsia="宋体" w:cs="宋体"/>
                <w:color w:val="000000"/>
                <w:kern w:val="0"/>
                <w:sz w:val="18"/>
                <w:szCs w:val="18"/>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659322F6">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9E9268E">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6912DBC">
            <w:pPr>
              <w:keepNext w:val="0"/>
              <w:keepLines w:val="0"/>
              <w:widowControl/>
              <w:suppressLineNumbers w:val="0"/>
              <w:jc w:val="both"/>
              <w:textAlignment w:val="center"/>
              <w:rPr>
                <w:rFonts w:hint="eastAsia" w:ascii="宋体" w:hAnsi="宋体" w:eastAsia="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医疗业务增加数量</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E630B4B">
            <w:pPr>
              <w:jc w:val="center"/>
              <w:rPr>
                <w:rFonts w:hint="eastAsia" w:ascii="宋体" w:hAnsi="宋体" w:eastAsia="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≥2个</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D5FE82B">
            <w:pPr>
              <w:keepNext w:val="0"/>
              <w:keepLines w:val="0"/>
              <w:widowControl/>
              <w:suppressLineNumbers w:val="0"/>
              <w:jc w:val="center"/>
              <w:textAlignment w:val="center"/>
              <w:rPr>
                <w:rFonts w:hint="eastAsia" w:ascii="宋体" w:hAnsi="宋体" w:eastAsia="宋体" w:cs="宋体"/>
                <w:color w:val="000000"/>
                <w:kern w:val="0"/>
                <w:sz w:val="18"/>
                <w:szCs w:val="18"/>
                <w:lang w:val="en-US"/>
              </w:rPr>
            </w:pPr>
            <w:r>
              <w:rPr>
                <w:rFonts w:hint="eastAsia" w:ascii="宋体" w:hAnsi="宋体" w:eastAsia="宋体" w:cs="宋体"/>
                <w:i w:val="0"/>
                <w:iCs w:val="0"/>
                <w:color w:val="000000"/>
                <w:kern w:val="0"/>
                <w:sz w:val="18"/>
                <w:szCs w:val="18"/>
                <w:u w:val="none"/>
                <w:lang w:val="en-US" w:eastAsia="zh-CN" w:bidi="ar"/>
              </w:rPr>
              <w:t>2个</w:t>
            </w:r>
          </w:p>
        </w:tc>
      </w:tr>
      <w:tr w14:paraId="7F86EC96">
        <w:tblPrEx>
          <w:tblCellMar>
            <w:top w:w="0" w:type="dxa"/>
            <w:left w:w="108" w:type="dxa"/>
            <w:bottom w:w="0" w:type="dxa"/>
            <w:right w:w="108" w:type="dxa"/>
          </w:tblCellMar>
        </w:tblPrEx>
        <w:trPr>
          <w:trHeight w:val="72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93955A6">
            <w:pPr>
              <w:widowControl/>
              <w:spacing w:line="240" w:lineRule="exact"/>
              <w:jc w:val="center"/>
              <w:textAlignment w:val="center"/>
              <w:rPr>
                <w:rFonts w:hint="eastAsia" w:ascii="宋体" w:hAnsi="宋体" w:eastAsia="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018148C">
            <w:pPr>
              <w:widowControl/>
              <w:spacing w:line="240" w:lineRule="exact"/>
              <w:jc w:val="center"/>
              <w:textAlignment w:val="center"/>
              <w:rPr>
                <w:rFonts w:hint="eastAsia" w:ascii="宋体" w:hAnsi="宋体" w:eastAsia="宋体" w:cs="宋体"/>
                <w:color w:val="000000"/>
                <w:kern w:val="0"/>
                <w:sz w:val="18"/>
                <w:szCs w:val="18"/>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C2E9588">
            <w:pPr>
              <w:keepNext w:val="0"/>
              <w:keepLines w:val="0"/>
              <w:widowControl/>
              <w:suppressLineNumbers w:val="0"/>
              <w:jc w:val="center"/>
              <w:textAlignment w:val="center"/>
              <w:rPr>
                <w:rFonts w:hint="eastAsia" w:ascii="宋体" w:hAnsi="宋体" w:eastAsia="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C8CA35D">
            <w:pPr>
              <w:keepNext w:val="0"/>
              <w:keepLines w:val="0"/>
              <w:widowControl/>
              <w:suppressLineNumbers w:val="0"/>
              <w:jc w:val="both"/>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群众预防艾滋病重视度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F481928">
            <w:pPr>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有所提高</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2DADAA9A">
            <w:pPr>
              <w:keepNext w:val="0"/>
              <w:keepLines w:val="0"/>
              <w:widowControl/>
              <w:suppressLineNumbers w:val="0"/>
              <w:jc w:val="both"/>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基层群众对预防艾滋病重视度不够</w:t>
            </w:r>
          </w:p>
        </w:tc>
      </w:tr>
      <w:tr w14:paraId="119581AF">
        <w:tblPrEx>
          <w:tblCellMar>
            <w:top w:w="0" w:type="dxa"/>
            <w:left w:w="108" w:type="dxa"/>
            <w:bottom w:w="0" w:type="dxa"/>
            <w:right w:w="108" w:type="dxa"/>
          </w:tblCellMar>
        </w:tblPrEx>
        <w:trPr>
          <w:trHeight w:val="581"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92E966E">
            <w:pPr>
              <w:widowControl/>
              <w:spacing w:line="240" w:lineRule="exact"/>
              <w:jc w:val="center"/>
              <w:textAlignment w:val="center"/>
              <w:rPr>
                <w:rFonts w:hint="eastAsia" w:ascii="宋体" w:hAnsi="宋体" w:eastAsia="宋体" w:cs="宋体"/>
                <w:color w:val="000000"/>
                <w:kern w:val="0"/>
                <w:sz w:val="18"/>
                <w:szCs w:val="18"/>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1BB8FC6">
            <w:pPr>
              <w:widowControl/>
              <w:spacing w:line="240" w:lineRule="exact"/>
              <w:jc w:val="center"/>
              <w:textAlignment w:val="center"/>
              <w:rPr>
                <w:rFonts w:hint="eastAsia" w:ascii="宋体" w:hAnsi="宋体" w:eastAsia="宋体" w:cs="宋体"/>
                <w:color w:val="000000"/>
                <w:kern w:val="0"/>
                <w:sz w:val="18"/>
                <w:szCs w:val="18"/>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A2FE087">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i w:val="0"/>
                <w:iCs w:val="0"/>
                <w:color w:val="000000"/>
                <w:kern w:val="0"/>
                <w:sz w:val="18"/>
                <w:szCs w:val="18"/>
                <w:u w:val="none"/>
                <w:lang w:val="en-US" w:eastAsia="zh-CN" w:bidi="ar"/>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00C5C69">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孕产妇死亡率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221ADDB">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w:t>
            </w:r>
            <w:r>
              <w:rPr>
                <w:rFonts w:hint="eastAsia" w:ascii="宋体" w:hAnsi="宋体" w:eastAsia="宋体" w:cs="宋体"/>
                <w:color w:val="000000"/>
                <w:kern w:val="0"/>
                <w:sz w:val="18"/>
                <w:szCs w:val="18"/>
                <w:lang w:val="en-US" w:eastAsia="zh-CN"/>
              </w:rPr>
              <w:t>0.2‰</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11182DF">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0.01‰</w:t>
            </w:r>
          </w:p>
        </w:tc>
      </w:tr>
      <w:tr w14:paraId="019463AD">
        <w:tblPrEx>
          <w:tblCellMar>
            <w:top w:w="0" w:type="dxa"/>
            <w:left w:w="108" w:type="dxa"/>
            <w:bottom w:w="0" w:type="dxa"/>
            <w:right w:w="108" w:type="dxa"/>
          </w:tblCellMar>
        </w:tblPrEx>
        <w:trPr>
          <w:trHeight w:val="786" w:hRule="atLeast"/>
          <w:jc w:val="center"/>
        </w:trPr>
        <w:tc>
          <w:tcPr>
            <w:tcW w:w="331" w:type="dxa"/>
            <w:tcBorders>
              <w:top w:val="single" w:color="000000" w:sz="4" w:space="0"/>
              <w:left w:val="single" w:color="000000" w:sz="4" w:space="0"/>
              <w:bottom w:val="single" w:color="000000" w:sz="4" w:space="0"/>
              <w:right w:val="single" w:color="000000" w:sz="4" w:space="0"/>
            </w:tcBorders>
            <w:noWrap/>
            <w:vAlign w:val="center"/>
          </w:tcPr>
          <w:p w14:paraId="11AC2C94">
            <w:pPr>
              <w:widowControl/>
              <w:spacing w:line="240" w:lineRule="exact"/>
              <w:jc w:val="center"/>
              <w:textAlignment w:val="center"/>
              <w:rPr>
                <w:rFonts w:hint="eastAsia" w:ascii="宋体" w:hAnsi="宋体" w:eastAsia="宋体" w:cs="宋体"/>
                <w:color w:val="000000"/>
                <w:kern w:val="0"/>
                <w:sz w:val="18"/>
                <w:szCs w:val="18"/>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25B3C28D">
            <w:pPr>
              <w:widowControl/>
              <w:spacing w:line="240" w:lineRule="exact"/>
              <w:jc w:val="center"/>
              <w:textAlignment w:val="center"/>
              <w:rPr>
                <w:rFonts w:hint="eastAsia" w:ascii="宋体" w:hAnsi="宋体" w:eastAsia="宋体" w:cs="宋体"/>
                <w:color w:val="000000"/>
                <w:kern w:val="0"/>
                <w:sz w:val="18"/>
                <w:szCs w:val="18"/>
              </w:rPr>
            </w:pPr>
            <w:r>
              <w:rPr>
                <w:rFonts w:hint="eastAsia" w:ascii="宋体" w:hAnsi="宋体" w:eastAsia="宋体" w:cs="宋体"/>
                <w:i w:val="0"/>
                <w:iCs w:val="0"/>
                <w:color w:val="000000"/>
                <w:sz w:val="18"/>
                <w:szCs w:val="18"/>
                <w:u w:val="none"/>
                <w:lang w:val="en-US" w:eastAsia="zh-CN"/>
              </w:rPr>
              <w:t>满意度指标</w:t>
            </w:r>
          </w:p>
        </w:tc>
        <w:tc>
          <w:tcPr>
            <w:tcW w:w="8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2389F">
            <w:pPr>
              <w:keepNext w:val="0"/>
              <w:keepLines w:val="0"/>
              <w:widowControl/>
              <w:suppressLineNumbers w:val="0"/>
              <w:jc w:val="both"/>
              <w:textAlignment w:val="center"/>
              <w:rPr>
                <w:rFonts w:hint="eastAsia" w:ascii="宋体" w:hAnsi="宋体" w:eastAsia="宋体" w:cs="宋体"/>
                <w:color w:val="000000"/>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服务对象满意度</w:t>
            </w:r>
          </w:p>
        </w:tc>
        <w:tc>
          <w:tcPr>
            <w:tcW w:w="12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AFEBE">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病人满意度</w:t>
            </w:r>
          </w:p>
        </w:tc>
        <w:tc>
          <w:tcPr>
            <w:tcW w:w="4754"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566BE">
            <w:pPr>
              <w:jc w:val="center"/>
              <w:rPr>
                <w:rFonts w:hint="eastAsia" w:ascii="宋体" w:hAnsi="宋体" w:eastAsia="宋体" w:cs="宋体"/>
                <w:color w:val="000000"/>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≥85%</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CD18B">
            <w:pPr>
              <w:keepNext w:val="0"/>
              <w:keepLines w:val="0"/>
              <w:widowControl/>
              <w:suppressLineNumbers w:val="0"/>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85%</w:t>
            </w:r>
          </w:p>
        </w:tc>
      </w:tr>
    </w:tbl>
    <w:p w14:paraId="4ACCFF8B">
      <w:pPr>
        <w:pStyle w:val="2"/>
        <w:rPr>
          <w:rFonts w:hint="eastAsia" w:ascii="Times New Roman" w:hAnsi="Times New Roman" w:eastAsia="仿宋_GB2312" w:cs="Times New Roman"/>
          <w:kern w:val="2"/>
          <w:sz w:val="32"/>
          <w:szCs w:val="32"/>
          <w:u w:val="none"/>
          <w:lang w:val="en-US" w:eastAsia="zh-CN" w:bidi="ar"/>
        </w:rPr>
        <w:sectPr>
          <w:footerReference r:id="rId9" w:type="default"/>
          <w:pgSz w:w="11906" w:h="16838"/>
          <w:pgMar w:top="1440" w:right="1800" w:bottom="1440" w:left="1800" w:header="851" w:footer="992" w:gutter="0"/>
          <w:pgNumType w:fmt="decimal" w:start="1"/>
          <w:cols w:space="425" w:num="1"/>
          <w:docGrid w:type="lines" w:linePitch="312" w:charSpace="0"/>
        </w:sectPr>
      </w:pPr>
    </w:p>
    <w:p w14:paraId="0C2BDD64">
      <w:pPr>
        <w:rPr>
          <w:rFonts w:hint="eastAsia"/>
          <w:lang w:val="zh-CN" w:eastAsia="zh-CN"/>
        </w:rPr>
      </w:pPr>
    </w:p>
    <w:tbl>
      <w:tblPr>
        <w:tblStyle w:val="19"/>
        <w:tblW w:w="1410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1"/>
        <w:gridCol w:w="2007"/>
        <w:gridCol w:w="1741"/>
        <w:gridCol w:w="2218"/>
        <w:gridCol w:w="517"/>
        <w:gridCol w:w="1641"/>
        <w:gridCol w:w="756"/>
        <w:gridCol w:w="1084"/>
        <w:gridCol w:w="504"/>
        <w:gridCol w:w="454"/>
        <w:gridCol w:w="2449"/>
        <w:gridCol w:w="51"/>
      </w:tblGrid>
      <w:tr w14:paraId="2FC4B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1"/>
          <w:wAfter w:w="52" w:type="dxa"/>
          <w:trHeight w:val="904" w:hRule="atLeast"/>
        </w:trPr>
        <w:tc>
          <w:tcPr>
            <w:tcW w:w="14051"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CCA378D">
            <w:pPr>
              <w:keepNext w:val="0"/>
              <w:keepLines w:val="0"/>
              <w:widowControl/>
              <w:suppressLineNumbers w:val="0"/>
              <w:jc w:val="center"/>
              <w:textAlignment w:val="center"/>
              <w:rPr>
                <w:rFonts w:ascii="黑体" w:hAnsi="宋体" w:eastAsia="黑体" w:cs="黑体"/>
                <w:b/>
                <w:bCs/>
                <w:i w:val="0"/>
                <w:iCs w:val="0"/>
                <w:color w:val="000000"/>
                <w:sz w:val="30"/>
                <w:szCs w:val="30"/>
                <w:u w:val="none"/>
              </w:rPr>
            </w:pPr>
            <w:bookmarkStart w:id="96" w:name="_Toc15396618"/>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BDB6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601E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1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20467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51320025T000012822831-妇幼保健事业发展经费</w:t>
            </w:r>
          </w:p>
        </w:tc>
      </w:tr>
      <w:tr w14:paraId="3C764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940A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D03C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州卫生健康委部门</w:t>
            </w:r>
          </w:p>
        </w:tc>
        <w:tc>
          <w:tcPr>
            <w:tcW w:w="1091" w:type="dxa"/>
            <w:tcBorders>
              <w:top w:val="nil"/>
              <w:left w:val="nil"/>
              <w:bottom w:val="nil"/>
              <w:right w:val="nil"/>
            </w:tcBorders>
            <w:shd w:val="clear" w:color="auto" w:fill="auto"/>
            <w:vAlign w:val="center"/>
          </w:tcPr>
          <w:p w14:paraId="2F3C5DD3">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4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80F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州妇幼保健院</w:t>
            </w:r>
          </w:p>
        </w:tc>
      </w:tr>
      <w:tr w14:paraId="6543C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5BBC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658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695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5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6A717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CF92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180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1E188">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AE134">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24ED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我单位是公益一类医疗事业单位，主要承担妇女保健及儿童保健服务，同时承担马尔康地区托育机构运营管理工作，按照收支两条线规定，所有医疗收入全额上缴财政，为保障单位临床业务发展，财政以项目的形式返还给单位用于业务支出及取消药品加成补助。主要用于购买医药用品、低值易耗品及临床业务发展所需耗材、医疗废物集中处置、环境卫生学微生物监测、院感质控及培训、电费、医疗责任保险、院内信息系统及设施设备维护维修、托育机构运营管理等。该项目的实施有助于提高妇幼保健医疗服务能力、有效维护医患双方的合法权益，保障单位临床业务及托育机构正常运转。</w:t>
            </w:r>
          </w:p>
        </w:tc>
        <w:tc>
          <w:tcPr>
            <w:tcW w:w="455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88A16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足额支付各月电费、药品及试剂耗材采购，为职工购买医疗责任险，完成日常维护维修、信息系统维护等，保障单位业务正常运转及托育机构持续发展。</w:t>
            </w:r>
          </w:p>
        </w:tc>
      </w:tr>
      <w:tr w14:paraId="1EB0F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2" w:type="dxa"/>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74367">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EA2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1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7143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足额支付各月电费、根据门诊业务需求，采购药品及试剂耗材，为职工购买医疗责任险，完成日常维护维修、信息系统维护、院感质控及医疗废物处置等。</w:t>
            </w:r>
          </w:p>
        </w:tc>
      </w:tr>
      <w:tr w14:paraId="22A73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7F0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520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786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097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4415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09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4B7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F7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539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967D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14AD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77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97A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83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555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DC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2F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2C7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91701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预算执行率=100%</w:t>
            </w:r>
          </w:p>
        </w:tc>
      </w:tr>
      <w:tr w14:paraId="45763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130F8">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81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EF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3F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BCEB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890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86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8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3C47D">
            <w:pPr>
              <w:rPr>
                <w:rFonts w:hint="eastAsia" w:ascii="黑体" w:hAnsi="黑体" w:eastAsia="黑体" w:cs="黑体"/>
                <w:i w:val="0"/>
                <w:iCs w:val="0"/>
                <w:color w:val="000000"/>
                <w:sz w:val="18"/>
                <w:szCs w:val="18"/>
                <w:u w:val="none"/>
              </w:rPr>
            </w:pPr>
          </w:p>
        </w:tc>
      </w:tr>
      <w:tr w14:paraId="01003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2788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7B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83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10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34A0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05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B2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3B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3EC9F">
            <w:pPr>
              <w:rPr>
                <w:rFonts w:hint="eastAsia" w:ascii="黑体" w:hAnsi="黑体" w:eastAsia="黑体" w:cs="黑体"/>
                <w:i w:val="0"/>
                <w:iCs w:val="0"/>
                <w:color w:val="000000"/>
                <w:sz w:val="18"/>
                <w:szCs w:val="18"/>
                <w:u w:val="none"/>
              </w:rPr>
            </w:pPr>
          </w:p>
        </w:tc>
      </w:tr>
      <w:tr w14:paraId="04AB5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1C34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BA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CBC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F4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1E5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D0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02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7E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C9419">
            <w:pPr>
              <w:rPr>
                <w:rFonts w:hint="eastAsia" w:ascii="黑体" w:hAnsi="黑体" w:eastAsia="黑体" w:cs="黑体"/>
                <w:i w:val="0"/>
                <w:iCs w:val="0"/>
                <w:color w:val="000000"/>
                <w:sz w:val="18"/>
                <w:szCs w:val="18"/>
                <w:u w:val="none"/>
              </w:rPr>
            </w:pPr>
          </w:p>
        </w:tc>
      </w:tr>
      <w:tr w14:paraId="7C38D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CE7CC">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8D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EF07F">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B094B">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D9AF73">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890B0">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3F7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72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F697F">
            <w:pPr>
              <w:rPr>
                <w:rFonts w:hint="eastAsia" w:ascii="黑体" w:hAnsi="黑体" w:eastAsia="黑体" w:cs="黑体"/>
                <w:i w:val="0"/>
                <w:iCs w:val="0"/>
                <w:color w:val="000000"/>
                <w:sz w:val="18"/>
                <w:szCs w:val="18"/>
                <w:u w:val="none"/>
              </w:rPr>
            </w:pPr>
          </w:p>
        </w:tc>
      </w:tr>
      <w:tr w14:paraId="343F9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0AAC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63E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E72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7F7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6C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B5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B3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86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874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67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337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F1EE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08C94">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A92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C2C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AD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托育机构运营天数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797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6F1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D0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天</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5747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9B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79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8772E">
            <w:pPr>
              <w:jc w:val="center"/>
              <w:rPr>
                <w:rFonts w:hint="eastAsia" w:ascii="微软雅黑" w:hAnsi="微软雅黑" w:eastAsia="微软雅黑" w:cs="微软雅黑"/>
                <w:i/>
                <w:iCs/>
                <w:color w:val="000000"/>
                <w:sz w:val="16"/>
                <w:szCs w:val="16"/>
                <w:u w:val="none"/>
              </w:rPr>
            </w:pPr>
          </w:p>
        </w:tc>
      </w:tr>
      <w:tr w14:paraId="6FD7C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7550E">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71424">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67876">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1B8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药品、试剂耗材保障月数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623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7D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8EB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52DB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D1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ABE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F1E0B">
            <w:pPr>
              <w:jc w:val="center"/>
              <w:rPr>
                <w:rFonts w:hint="eastAsia" w:ascii="微软雅黑" w:hAnsi="微软雅黑" w:eastAsia="微软雅黑" w:cs="微软雅黑"/>
                <w:i/>
                <w:iCs/>
                <w:color w:val="000000"/>
                <w:sz w:val="16"/>
                <w:szCs w:val="16"/>
                <w:u w:val="none"/>
              </w:rPr>
            </w:pPr>
          </w:p>
        </w:tc>
      </w:tr>
      <w:tr w14:paraId="66415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B678B">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A4987">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4D6BC">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35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医疗废物处置保障月数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E9E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20A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A5C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08B7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B6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34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3417A">
            <w:pPr>
              <w:jc w:val="center"/>
              <w:rPr>
                <w:rFonts w:hint="eastAsia" w:ascii="微软雅黑" w:hAnsi="微软雅黑" w:eastAsia="微软雅黑" w:cs="微软雅黑"/>
                <w:i/>
                <w:iCs/>
                <w:color w:val="000000"/>
                <w:sz w:val="16"/>
                <w:szCs w:val="16"/>
                <w:u w:val="none"/>
              </w:rPr>
            </w:pPr>
          </w:p>
        </w:tc>
      </w:tr>
      <w:tr w14:paraId="62B9A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4EB5A">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A24D8">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96D4F">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CE5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信息系统维护个数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0D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B9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F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个（套）</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CA1D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569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F3A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047DF">
            <w:pPr>
              <w:jc w:val="center"/>
              <w:rPr>
                <w:rFonts w:hint="eastAsia" w:ascii="微软雅黑" w:hAnsi="微软雅黑" w:eastAsia="微软雅黑" w:cs="微软雅黑"/>
                <w:i/>
                <w:iCs/>
                <w:color w:val="000000"/>
                <w:sz w:val="16"/>
                <w:szCs w:val="16"/>
                <w:u w:val="none"/>
              </w:rPr>
            </w:pPr>
          </w:p>
        </w:tc>
      </w:tr>
      <w:tr w14:paraId="265AE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64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3FE86">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2C940">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6ED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E7C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维修维护验收合格率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D7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1FA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61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09AF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3B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28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3B4B6">
            <w:pPr>
              <w:jc w:val="center"/>
              <w:rPr>
                <w:rFonts w:hint="eastAsia" w:ascii="微软雅黑" w:hAnsi="微软雅黑" w:eastAsia="微软雅黑" w:cs="微软雅黑"/>
                <w:i w:val="0"/>
                <w:iCs w:val="0"/>
                <w:color w:val="000000"/>
                <w:sz w:val="16"/>
                <w:szCs w:val="16"/>
                <w:u w:val="none"/>
              </w:rPr>
            </w:pPr>
          </w:p>
        </w:tc>
      </w:tr>
      <w:tr w14:paraId="717B0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CAA9C">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B845A">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412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8B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各项任务完成及时率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9E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59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B6A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6FDE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70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65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67C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83F3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项目执行进度较慢</w:t>
            </w:r>
          </w:p>
        </w:tc>
      </w:tr>
      <w:tr w14:paraId="749E7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79C59">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8D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F9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54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院感事件发生率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FF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9BE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B0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B5ED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53C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C0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21BD9">
            <w:pPr>
              <w:jc w:val="center"/>
              <w:rPr>
                <w:rFonts w:hint="eastAsia" w:ascii="微软雅黑" w:hAnsi="微软雅黑" w:eastAsia="微软雅黑" w:cs="微软雅黑"/>
                <w:i w:val="0"/>
                <w:iCs w:val="0"/>
                <w:color w:val="000000"/>
                <w:sz w:val="16"/>
                <w:szCs w:val="16"/>
                <w:u w:val="none"/>
              </w:rPr>
            </w:pPr>
          </w:p>
        </w:tc>
      </w:tr>
      <w:tr w14:paraId="1D5F4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EB52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58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B2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6E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病人满意度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022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5F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066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9387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A98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A9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99F9A">
            <w:pPr>
              <w:jc w:val="center"/>
              <w:rPr>
                <w:rFonts w:hint="eastAsia" w:ascii="微软雅黑" w:hAnsi="微软雅黑" w:eastAsia="微软雅黑" w:cs="微软雅黑"/>
                <w:i w:val="0"/>
                <w:iCs w:val="0"/>
                <w:color w:val="000000"/>
                <w:sz w:val="16"/>
                <w:szCs w:val="16"/>
                <w:u w:val="none"/>
              </w:rPr>
            </w:pPr>
          </w:p>
        </w:tc>
      </w:tr>
      <w:tr w14:paraId="46A62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BC0D5">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AC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529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29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维修维护成本控制率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77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99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3E5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71E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3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29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3388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电费成本较高，需进一步控制</w:t>
            </w:r>
          </w:p>
        </w:tc>
      </w:tr>
      <w:tr w14:paraId="1D9CC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14020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13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542D9">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w:t>
            </w:r>
          </w:p>
        </w:tc>
        <w:tc>
          <w:tcPr>
            <w:tcW w:w="2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85645">
            <w:pPr>
              <w:rPr>
                <w:rFonts w:hint="eastAsia" w:ascii="宋体" w:hAnsi="宋体" w:eastAsia="宋体" w:cs="宋体"/>
                <w:i w:val="0"/>
                <w:iCs w:val="0"/>
                <w:color w:val="000000"/>
                <w:sz w:val="18"/>
                <w:szCs w:val="18"/>
                <w:u w:val="none"/>
              </w:rPr>
            </w:pPr>
          </w:p>
        </w:tc>
      </w:tr>
      <w:tr w14:paraId="6070E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D8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36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04442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项目自评得分89分，足额支付各月电费、药品及试剂耗材采购，为职工购买医疗责任险，完成日常维护维修、信息系统维护等，保障单位业务正常运转及托育机构持续发展。</w:t>
            </w:r>
          </w:p>
        </w:tc>
      </w:tr>
      <w:tr w14:paraId="0ACD2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D85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36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13572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项目执行进度较慢，电费成本较高。</w:t>
            </w:r>
          </w:p>
        </w:tc>
      </w:tr>
      <w:tr w14:paraId="5D73A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0B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36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8C9A0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落实厉行节约相关政策，提高职工节约意识，降低单位运行成本。</w:t>
            </w:r>
          </w:p>
        </w:tc>
      </w:tr>
      <w:tr w14:paraId="69E3B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52" w:type="dxa"/>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5EDE8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项目负责人：旦真措</w:t>
            </w:r>
          </w:p>
        </w:tc>
        <w:tc>
          <w:tcPr>
            <w:tcW w:w="675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E253A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财务负责人：付联明</w:t>
            </w:r>
          </w:p>
        </w:tc>
      </w:tr>
      <w:tr w14:paraId="56EDA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3"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3096C5F">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B805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8B77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34215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51320026T000014504832-阿坝州妇幼健康大数据平台建设二期项目</w:t>
            </w:r>
          </w:p>
        </w:tc>
      </w:tr>
      <w:tr w14:paraId="0F685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4017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F439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州卫生健康委部门</w:t>
            </w:r>
          </w:p>
        </w:tc>
        <w:tc>
          <w:tcPr>
            <w:tcW w:w="1091" w:type="dxa"/>
            <w:tcBorders>
              <w:top w:val="nil"/>
              <w:left w:val="nil"/>
              <w:bottom w:val="nil"/>
              <w:right w:val="nil"/>
            </w:tcBorders>
            <w:shd w:val="clear" w:color="auto" w:fill="auto"/>
            <w:vAlign w:val="center"/>
          </w:tcPr>
          <w:p w14:paraId="64E5D4E7">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7F7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州妇幼保健院</w:t>
            </w:r>
          </w:p>
        </w:tc>
      </w:tr>
      <w:tr w14:paraId="14A3D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BF28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11EC7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EA14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7DF245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86D1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013618">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38F396">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67117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了阿坝州妇幼健康全生命周期更好的管理，阿坝妇幼健康大数据平台（一期）基础上进行更全面、完善的妇幼健康大数据平台的升级，使全州妇幼健康信息整合，让州妇幼数据从上至下更好的互联互通;为此二期模块还包括新增育龄妇女库、计划生育服务模块。二期建设项目是一期妇幼健康大数据平台的延续和升级，将实现“数据多跑路、群众少跑腿、管理更精准”的目标，为我州妇幼健康事业高质量发展注入新动能。</w:t>
            </w:r>
          </w:p>
        </w:tc>
        <w:tc>
          <w:tcPr>
            <w:tcW w:w="4609"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ED338B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该项目于2026年2月完成采购，目前还在建设中。</w:t>
            </w:r>
          </w:p>
        </w:tc>
      </w:tr>
      <w:tr w14:paraId="4AD36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ABB001">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A40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6EB14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该项目于2026年2月完成采购，目前还在建设中。</w:t>
            </w:r>
          </w:p>
        </w:tc>
      </w:tr>
      <w:tr w14:paraId="0CF41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32C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7CD6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8A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FA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022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CB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B8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26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25566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2D80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2EF7CA">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8C0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3B6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D2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BB4D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A83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34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C6D74">
            <w:pPr>
              <w:jc w:val="center"/>
              <w:rPr>
                <w:rFonts w:hint="eastAsia" w:ascii="宋体" w:hAnsi="宋体" w:eastAsia="宋体" w:cs="宋体"/>
                <w:i w:val="0"/>
                <w:iCs w:val="0"/>
                <w:color w:val="000000"/>
                <w:sz w:val="18"/>
                <w:szCs w:val="18"/>
                <w:u w:val="none"/>
              </w:rPr>
            </w:pPr>
          </w:p>
        </w:tc>
        <w:tc>
          <w:tcPr>
            <w:tcW w:w="255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104BAE7">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预算执行率=0</w:t>
            </w:r>
          </w:p>
        </w:tc>
      </w:tr>
      <w:tr w14:paraId="62C3F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3F1F39">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869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093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771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51EE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B2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07E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354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EEA166">
            <w:pPr>
              <w:rPr>
                <w:rFonts w:hint="eastAsia" w:ascii="黑体" w:hAnsi="黑体" w:eastAsia="黑体" w:cs="黑体"/>
                <w:i/>
                <w:iCs/>
                <w:color w:val="000000"/>
                <w:sz w:val="18"/>
                <w:szCs w:val="18"/>
                <w:u w:val="none"/>
              </w:rPr>
            </w:pPr>
          </w:p>
        </w:tc>
      </w:tr>
      <w:tr w14:paraId="0D938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16D83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67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DA3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A6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0119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98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9E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A1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098B49">
            <w:pPr>
              <w:rPr>
                <w:rFonts w:hint="eastAsia" w:ascii="黑体" w:hAnsi="黑体" w:eastAsia="黑体" w:cs="黑体"/>
                <w:i/>
                <w:iCs/>
                <w:color w:val="000000"/>
                <w:sz w:val="18"/>
                <w:szCs w:val="18"/>
                <w:u w:val="none"/>
              </w:rPr>
            </w:pPr>
          </w:p>
        </w:tc>
      </w:tr>
      <w:tr w14:paraId="228A7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B973DB">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AF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774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8BF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ACB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F2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81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21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5971FC">
            <w:pPr>
              <w:rPr>
                <w:rFonts w:hint="eastAsia" w:ascii="黑体" w:hAnsi="黑体" w:eastAsia="黑体" w:cs="黑体"/>
                <w:i/>
                <w:iCs/>
                <w:color w:val="000000"/>
                <w:sz w:val="18"/>
                <w:szCs w:val="18"/>
                <w:u w:val="none"/>
              </w:rPr>
            </w:pPr>
          </w:p>
        </w:tc>
      </w:tr>
      <w:tr w14:paraId="37A62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51238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3E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B64A00">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F8134">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BCFC1C">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34656">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CBF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DD3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EFAC3B">
            <w:pPr>
              <w:rPr>
                <w:rFonts w:hint="eastAsia" w:ascii="黑体" w:hAnsi="黑体" w:eastAsia="黑体" w:cs="黑体"/>
                <w:i/>
                <w:iCs/>
                <w:color w:val="000000"/>
                <w:sz w:val="18"/>
                <w:szCs w:val="18"/>
                <w:u w:val="none"/>
              </w:rPr>
            </w:pPr>
          </w:p>
        </w:tc>
      </w:tr>
      <w:tr w14:paraId="61794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4AD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68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AD4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23B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3C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CA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2B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EB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46D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0F3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5FD3F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969A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AF1217">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C09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F00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50F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妇幼保健信息平台覆盖县市</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A5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ECE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3AB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4E3E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C0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4B2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557"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7B10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该项目于2026年2月完成采购，目前还在建设中。</w:t>
            </w:r>
          </w:p>
        </w:tc>
      </w:tr>
      <w:tr w14:paraId="60035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EBE57E">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9D014F">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3A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B3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妇幼卫生信息平台使用率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3E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51F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D94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791A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3EF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8F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55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F38C4F">
            <w:pPr>
              <w:jc w:val="center"/>
              <w:rPr>
                <w:rFonts w:hint="eastAsia" w:ascii="宋体" w:hAnsi="宋体" w:eastAsia="宋体" w:cs="宋体"/>
                <w:i w:val="0"/>
                <w:iCs w:val="0"/>
                <w:color w:val="000000"/>
                <w:sz w:val="18"/>
                <w:szCs w:val="18"/>
                <w:u w:val="none"/>
              </w:rPr>
            </w:pPr>
          </w:p>
        </w:tc>
      </w:tr>
      <w:tr w14:paraId="2B143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0C7C6A">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F7CC55">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C2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A5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完成及时率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E3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21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7F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15C9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2F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7F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55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A78902E">
            <w:pPr>
              <w:jc w:val="center"/>
              <w:rPr>
                <w:rFonts w:hint="eastAsia" w:ascii="宋体" w:hAnsi="宋体" w:eastAsia="宋体" w:cs="宋体"/>
                <w:i w:val="0"/>
                <w:iCs w:val="0"/>
                <w:color w:val="000000"/>
                <w:sz w:val="18"/>
                <w:szCs w:val="18"/>
                <w:u w:val="none"/>
              </w:rPr>
            </w:pPr>
          </w:p>
        </w:tc>
      </w:tr>
      <w:tr w14:paraId="71418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E80710">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407E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25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DC8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阿坝州妇女儿童健康数据准确率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17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530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F9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3A83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188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CC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55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08B730">
            <w:pPr>
              <w:jc w:val="center"/>
              <w:rPr>
                <w:rFonts w:hint="eastAsia" w:ascii="宋体" w:hAnsi="宋体" w:eastAsia="宋体" w:cs="宋体"/>
                <w:i w:val="0"/>
                <w:iCs w:val="0"/>
                <w:color w:val="000000"/>
                <w:sz w:val="18"/>
                <w:szCs w:val="18"/>
                <w:u w:val="none"/>
              </w:rPr>
            </w:pPr>
          </w:p>
        </w:tc>
      </w:tr>
      <w:tr w14:paraId="2B1C1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E64F71">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491AD9">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03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57A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可持续使用年限</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6F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17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BC0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9B0F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12F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9FA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55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3484AB">
            <w:pPr>
              <w:jc w:val="center"/>
              <w:rPr>
                <w:rFonts w:hint="eastAsia" w:ascii="宋体" w:hAnsi="宋体" w:eastAsia="宋体" w:cs="宋体"/>
                <w:i w:val="0"/>
                <w:iCs w:val="0"/>
                <w:color w:val="000000"/>
                <w:sz w:val="18"/>
                <w:szCs w:val="18"/>
                <w:u w:val="none"/>
              </w:rPr>
            </w:pPr>
          </w:p>
        </w:tc>
      </w:tr>
      <w:tr w14:paraId="63FF1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C9276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715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73A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17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信息系统使用人员满意度</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DF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7C8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67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DA42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105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AE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55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003948">
            <w:pPr>
              <w:jc w:val="center"/>
              <w:rPr>
                <w:rFonts w:hint="eastAsia" w:ascii="宋体" w:hAnsi="宋体" w:eastAsia="宋体" w:cs="宋体"/>
                <w:i w:val="0"/>
                <w:iCs w:val="0"/>
                <w:color w:val="000000"/>
                <w:sz w:val="18"/>
                <w:szCs w:val="18"/>
                <w:u w:val="none"/>
              </w:rPr>
            </w:pPr>
          </w:p>
        </w:tc>
      </w:tr>
      <w:tr w14:paraId="0FF8D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C1448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A4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0A9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252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实际采购成本/计划成本</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D5D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65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41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02C1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13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8A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55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92C83C">
            <w:pPr>
              <w:jc w:val="center"/>
              <w:rPr>
                <w:rFonts w:hint="eastAsia" w:ascii="宋体" w:hAnsi="宋体" w:eastAsia="宋体" w:cs="宋体"/>
                <w:i w:val="0"/>
                <w:iCs w:val="0"/>
                <w:color w:val="000000"/>
                <w:sz w:val="18"/>
                <w:szCs w:val="18"/>
                <w:u w:val="none"/>
              </w:rPr>
            </w:pPr>
          </w:p>
        </w:tc>
      </w:tr>
      <w:tr w14:paraId="14DC9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A6CDC7">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AA629">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B8876">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F766C">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84D09">
            <w:pPr>
              <w:jc w:val="center"/>
              <w:rPr>
                <w:rFonts w:hint="eastAsia" w:ascii="宋体" w:hAnsi="宋体" w:eastAsia="宋体" w:cs="宋体"/>
                <w:i w:val="0"/>
                <w:iCs w:val="0"/>
                <w:color w:val="000000"/>
                <w:sz w:val="18"/>
                <w:szCs w:val="18"/>
                <w:u w:val="none"/>
              </w:rPr>
            </w:pP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D8239C">
            <w:pPr>
              <w:jc w:val="center"/>
              <w:rPr>
                <w:rFonts w:hint="eastAsia" w:ascii="宋体" w:hAnsi="宋体" w:eastAsia="宋体" w:cs="宋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72C6C">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43BF7">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89672">
            <w:pPr>
              <w:jc w:val="center"/>
              <w:rPr>
                <w:rFonts w:hint="eastAsia" w:ascii="宋体" w:hAnsi="宋体" w:eastAsia="宋体" w:cs="宋体"/>
                <w:i w:val="0"/>
                <w:iCs w:val="0"/>
                <w:color w:val="000000"/>
                <w:sz w:val="18"/>
                <w:szCs w:val="18"/>
                <w:u w:val="none"/>
              </w:rPr>
            </w:pP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C08F4">
            <w:pPr>
              <w:jc w:val="center"/>
              <w:rPr>
                <w:rFonts w:hint="eastAsia" w:ascii="宋体" w:hAnsi="宋体" w:eastAsia="宋体" w:cs="宋体"/>
                <w:i w:val="0"/>
                <w:iCs w:val="0"/>
                <w:color w:val="000000"/>
                <w:sz w:val="18"/>
                <w:szCs w:val="18"/>
                <w:u w:val="none"/>
              </w:rPr>
            </w:pPr>
          </w:p>
        </w:tc>
        <w:tc>
          <w:tcPr>
            <w:tcW w:w="255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31479B8">
            <w:pPr>
              <w:jc w:val="center"/>
              <w:rPr>
                <w:rFonts w:hint="eastAsia" w:ascii="微软雅黑" w:hAnsi="微软雅黑" w:eastAsia="微软雅黑" w:cs="微软雅黑"/>
                <w:i/>
                <w:iCs/>
                <w:color w:val="000000"/>
                <w:sz w:val="16"/>
                <w:szCs w:val="16"/>
                <w:u w:val="none"/>
              </w:rPr>
            </w:pPr>
          </w:p>
        </w:tc>
      </w:tr>
      <w:tr w14:paraId="63DDD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62AED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60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9F6FCE">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557"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AE4769F">
            <w:pPr>
              <w:rPr>
                <w:rFonts w:hint="eastAsia" w:ascii="宋体" w:hAnsi="宋体" w:eastAsia="宋体" w:cs="宋体"/>
                <w:i w:val="0"/>
                <w:iCs w:val="0"/>
                <w:color w:val="000000"/>
                <w:sz w:val="18"/>
                <w:szCs w:val="18"/>
                <w:u w:val="none"/>
              </w:rPr>
            </w:pPr>
          </w:p>
        </w:tc>
      </w:tr>
      <w:tr w14:paraId="316F3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53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1717863C">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自评得分0分，2025年项目未实施。</w:t>
            </w:r>
          </w:p>
        </w:tc>
      </w:tr>
      <w:tr w14:paraId="74545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830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01C0D09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该项目于2026年2月完成采购，目前还在建设中。</w:t>
            </w:r>
          </w:p>
        </w:tc>
      </w:tr>
      <w:tr w14:paraId="4F958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66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6B524B61">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加快项目推进和资金支付进度</w:t>
            </w:r>
          </w:p>
        </w:tc>
      </w:tr>
      <w:tr w14:paraId="1A839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32D83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项目负责人：杨宇香</w:t>
            </w:r>
          </w:p>
        </w:tc>
        <w:tc>
          <w:tcPr>
            <w:tcW w:w="680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FD62C7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财务负责人：付联明</w:t>
            </w:r>
          </w:p>
        </w:tc>
      </w:tr>
    </w:tbl>
    <w:p w14:paraId="75EA82B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D3CB06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9"/>
        <w:tblW w:w="1410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2052"/>
        <w:gridCol w:w="1775"/>
        <w:gridCol w:w="2264"/>
        <w:gridCol w:w="521"/>
        <w:gridCol w:w="1677"/>
        <w:gridCol w:w="521"/>
        <w:gridCol w:w="1091"/>
        <w:gridCol w:w="505"/>
        <w:gridCol w:w="456"/>
        <w:gridCol w:w="2557"/>
      </w:tblGrid>
      <w:tr w14:paraId="3D624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8"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FA58EC3">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3ADA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6C99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4B1B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51320021T000000034961-妇幼儿童健康业务项目    </w:t>
            </w:r>
          </w:p>
        </w:tc>
      </w:tr>
      <w:tr w14:paraId="36A99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E4BC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8540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州卫生健康委部门</w:t>
            </w:r>
          </w:p>
        </w:tc>
        <w:tc>
          <w:tcPr>
            <w:tcW w:w="1091" w:type="dxa"/>
            <w:tcBorders>
              <w:top w:val="nil"/>
              <w:left w:val="nil"/>
              <w:bottom w:val="nil"/>
              <w:right w:val="nil"/>
            </w:tcBorders>
            <w:shd w:val="clear" w:color="auto" w:fill="auto"/>
            <w:vAlign w:val="center"/>
          </w:tcPr>
          <w:p w14:paraId="4756F4EE">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5E9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州妇幼保健院</w:t>
            </w:r>
          </w:p>
        </w:tc>
      </w:tr>
      <w:tr w14:paraId="40BD6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7507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2901C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3863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782D33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2487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461564">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C9C6A0">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1B00D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母婴保健法》、《母婴保健法实施办法》、《四川省母婴安全行动计划》、《“健康四川2030”规划纲要》《中国妇幼卫生监测工作手册（2021版）》等文件要求，我单位计划举办9期妇幼健康及母婴安全等业务培训班，开展13次妇幼健康质控督导等方式，有效降低我州孕产妇、婴儿死亡率，提高我州妇幼健康管理与服务质量，保障母婴安全。</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F9174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母婴保健法》、《母婴保健法实施办法》、《四川省母婴安全行动计划》、《“健康四川2030”规划纲要》《中国妇幼卫生监测工作手册（2021版）》等文件要求，我单位举办7期妇幼健康及母婴安全等业务培训班，开展11次妇幼健康质控督导等方式，有效降低我州孕产妇、婴儿死亡率，提高我州妇幼健康管理与服务质量，保障母婴安全。</w:t>
            </w:r>
          </w:p>
        </w:tc>
      </w:tr>
      <w:tr w14:paraId="1A08D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20F8DA">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4FF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99E9D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1.1-12月举办项目业务培训班7期，辖区医务人员培训覆盖率70%，有效提高我州妇幼人员业务能力和业务水平。2.对全州11县市，开展妇幼健康项目业务指导和数据质控工作， 质控覆盖率85%。3.有效降低我州孕产妇、婴儿死亡率，提高我州妇幼健康管理与服务质量，保障母婴安全。</w:t>
            </w:r>
          </w:p>
        </w:tc>
      </w:tr>
      <w:tr w14:paraId="70E81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469B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6B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38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63C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C5B7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F19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A6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0A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EF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5655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CA3DA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58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EF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36.00</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61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18.84</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FB9C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18.84</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60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7E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B98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A3EBC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预算执行率=100%</w:t>
            </w:r>
          </w:p>
        </w:tc>
      </w:tr>
      <w:tr w14:paraId="324F0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6BC93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9C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28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36.00</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2AB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EB1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18.84</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A35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966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98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C855DE">
            <w:pPr>
              <w:rPr>
                <w:rFonts w:hint="eastAsia" w:ascii="黑体" w:hAnsi="黑体" w:eastAsia="黑体" w:cs="黑体"/>
                <w:i w:val="0"/>
                <w:iCs w:val="0"/>
                <w:color w:val="000000"/>
                <w:sz w:val="18"/>
                <w:szCs w:val="18"/>
                <w:u w:val="none"/>
              </w:rPr>
            </w:pPr>
          </w:p>
        </w:tc>
      </w:tr>
      <w:tr w14:paraId="75D5E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4DA43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32E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068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F32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FC36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61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2E5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6E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5C811F">
            <w:pPr>
              <w:rPr>
                <w:rFonts w:hint="eastAsia" w:ascii="黑体" w:hAnsi="黑体" w:eastAsia="黑体" w:cs="黑体"/>
                <w:i w:val="0"/>
                <w:iCs w:val="0"/>
                <w:color w:val="000000"/>
                <w:sz w:val="18"/>
                <w:szCs w:val="18"/>
                <w:u w:val="none"/>
              </w:rPr>
            </w:pPr>
          </w:p>
        </w:tc>
      </w:tr>
      <w:tr w14:paraId="2D5AF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D4E781">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B5A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02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0770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7AA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8D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CD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1B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56089C">
            <w:pPr>
              <w:rPr>
                <w:rFonts w:hint="eastAsia" w:ascii="黑体" w:hAnsi="黑体" w:eastAsia="黑体" w:cs="黑体"/>
                <w:i w:val="0"/>
                <w:iCs w:val="0"/>
                <w:color w:val="000000"/>
                <w:sz w:val="18"/>
                <w:szCs w:val="18"/>
                <w:u w:val="none"/>
              </w:rPr>
            </w:pPr>
          </w:p>
        </w:tc>
      </w:tr>
      <w:tr w14:paraId="1F6E7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BFCC79C">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00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3B894">
            <w:pPr>
              <w:jc w:val="center"/>
              <w:rPr>
                <w:rFonts w:hint="eastAsia" w:ascii="微软雅黑" w:hAnsi="微软雅黑" w:eastAsia="微软雅黑" w:cs="微软雅黑"/>
                <w:i w:val="0"/>
                <w:iCs w:val="0"/>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2C985">
            <w:pPr>
              <w:jc w:val="center"/>
              <w:rPr>
                <w:rFonts w:hint="eastAsia" w:ascii="微软雅黑" w:hAnsi="微软雅黑" w:eastAsia="微软雅黑" w:cs="微软雅黑"/>
                <w:i w:val="0"/>
                <w:iCs w:val="0"/>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4EC7C23">
            <w:pPr>
              <w:jc w:val="center"/>
              <w:rPr>
                <w:rFonts w:hint="eastAsia" w:ascii="微软雅黑" w:hAnsi="微软雅黑" w:eastAsia="微软雅黑" w:cs="微软雅黑"/>
                <w:i w:val="0"/>
                <w:iCs w:val="0"/>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B4FCA">
            <w:pPr>
              <w:jc w:val="center"/>
              <w:rPr>
                <w:rFonts w:hint="eastAsia" w:ascii="微软雅黑" w:hAnsi="微软雅黑" w:eastAsia="微软雅黑" w:cs="微软雅黑"/>
                <w:i w:val="0"/>
                <w:iCs w:val="0"/>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B3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8C8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3293D7">
            <w:pPr>
              <w:rPr>
                <w:rFonts w:hint="eastAsia" w:ascii="黑体" w:hAnsi="黑体" w:eastAsia="黑体" w:cs="黑体"/>
                <w:i w:val="0"/>
                <w:iCs w:val="0"/>
                <w:color w:val="000000"/>
                <w:sz w:val="18"/>
                <w:szCs w:val="18"/>
                <w:u w:val="none"/>
              </w:rPr>
            </w:pPr>
          </w:p>
        </w:tc>
      </w:tr>
      <w:tr w14:paraId="61D26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4F98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18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67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4BB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FEE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63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16F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8D8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859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2A1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6F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7D97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DADE59">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1BD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97BA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79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督导次数</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94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67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A0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93A1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11</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B7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824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1788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因科室人手不足加之突发事件与原计划冲突，导致未能如期完成</w:t>
            </w:r>
          </w:p>
        </w:tc>
      </w:tr>
      <w:tr w14:paraId="013A3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84A46A">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3A3A92">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8177ED">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A8F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举办业务培训班期数</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9EF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F2FC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9B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期/年</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BE35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7</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62B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204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C60D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因科室人手不足加之突发事件与原计划冲突，导致未能如期完成</w:t>
            </w:r>
          </w:p>
        </w:tc>
      </w:tr>
      <w:tr w14:paraId="277A2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72BB24">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B863A8">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03F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E3F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辖区内业务人员培训覆盖率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6B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A4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D31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52526">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70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0A6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877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36AA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未能如期完成项目培训工作，导致覆盖率未能达标</w:t>
            </w:r>
          </w:p>
        </w:tc>
      </w:tr>
      <w:tr w14:paraId="7D17F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613964">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A2F21C">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0CA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6B9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完成及时率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2D7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C8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72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7440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64E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DE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63FD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因科室人手不足加之突发事件与原计划冲突，导致未能如期完成</w:t>
            </w:r>
          </w:p>
        </w:tc>
      </w:tr>
      <w:tr w14:paraId="48348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21D584">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647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B7D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B3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孕产妇死亡率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1C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43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60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F68E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0.01</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05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A3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661E7">
            <w:pPr>
              <w:jc w:val="center"/>
              <w:rPr>
                <w:rFonts w:hint="eastAsia" w:ascii="微软雅黑" w:hAnsi="微软雅黑" w:eastAsia="微软雅黑" w:cs="微软雅黑"/>
                <w:i w:val="0"/>
                <w:iCs w:val="0"/>
                <w:color w:val="000000"/>
                <w:sz w:val="16"/>
                <w:szCs w:val="16"/>
                <w:u w:val="none"/>
              </w:rPr>
            </w:pPr>
          </w:p>
        </w:tc>
      </w:tr>
      <w:tr w14:paraId="20ACE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4AF9D8">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78BBA4">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58F334">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84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婴儿死亡率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84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D5D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5AD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65DE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6</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677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B53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EE859">
            <w:pPr>
              <w:jc w:val="center"/>
              <w:rPr>
                <w:rFonts w:hint="eastAsia" w:ascii="微软雅黑" w:hAnsi="微软雅黑" w:eastAsia="微软雅黑" w:cs="微软雅黑"/>
                <w:i w:val="0"/>
                <w:iCs w:val="0"/>
                <w:color w:val="000000"/>
                <w:sz w:val="16"/>
                <w:szCs w:val="16"/>
                <w:u w:val="none"/>
              </w:rPr>
            </w:pPr>
          </w:p>
        </w:tc>
      </w:tr>
      <w:tr w14:paraId="59FD3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1C8B44">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3B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3B7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1D8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培训人员满意度</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D2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BC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E6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BC03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FB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815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D429A">
            <w:pPr>
              <w:jc w:val="center"/>
              <w:rPr>
                <w:rFonts w:hint="eastAsia" w:ascii="微软雅黑" w:hAnsi="微软雅黑" w:eastAsia="微软雅黑" w:cs="微软雅黑"/>
                <w:i w:val="0"/>
                <w:iCs w:val="0"/>
                <w:color w:val="000000"/>
                <w:sz w:val="16"/>
                <w:szCs w:val="16"/>
                <w:u w:val="none"/>
              </w:rPr>
            </w:pPr>
          </w:p>
        </w:tc>
      </w:tr>
      <w:tr w14:paraId="413B6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3310F58">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B92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E07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88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人均培训成本</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CF7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767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5DA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元/天</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77244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230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D4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FE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3015B">
            <w:pPr>
              <w:jc w:val="center"/>
              <w:rPr>
                <w:rFonts w:hint="eastAsia" w:ascii="微软雅黑" w:hAnsi="微软雅黑" w:eastAsia="微软雅黑" w:cs="微软雅黑"/>
                <w:i w:val="0"/>
                <w:iCs w:val="0"/>
                <w:color w:val="000000"/>
                <w:sz w:val="16"/>
                <w:szCs w:val="16"/>
                <w:u w:val="none"/>
              </w:rPr>
            </w:pPr>
          </w:p>
        </w:tc>
      </w:tr>
      <w:tr w14:paraId="65D58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DF29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59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0878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AF973">
            <w:pPr>
              <w:rPr>
                <w:rFonts w:hint="eastAsia" w:ascii="宋体" w:hAnsi="宋体" w:eastAsia="宋体" w:cs="宋体"/>
                <w:i w:val="0"/>
                <w:iCs w:val="0"/>
                <w:color w:val="000000"/>
                <w:sz w:val="18"/>
                <w:szCs w:val="18"/>
                <w:u w:val="none"/>
              </w:rPr>
            </w:pPr>
          </w:p>
        </w:tc>
      </w:tr>
      <w:tr w14:paraId="0A183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42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38787A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2025年度妇幼儿童健康业务预算执行总体良好，自评得分89分，评价等级为“良好”。资金使用基本规范，有效保障了辖区内孕产妇及儿童健康管理服务的基本覆盖。产前筛查、新生儿疾病筛查等核心数量指标完成预期目标。扣分项主要体现在：部分基层服务能力提升项目受客观条件影响进度略有滞后，导致质量指标未完全达优；群众性健康宣教活动的覆盖面及参与度仍有提升空间，社会效益指标未得满分。下一步将聚焦短板，强化项目过程监管与绩效目标衔接。</w:t>
            </w:r>
          </w:p>
        </w:tc>
      </w:tr>
      <w:tr w14:paraId="111D1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7171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4B1817F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基层业务指导与培训力度不足，全年计划频次未达标，且内容针对性不强，未能有效提升产儿科人员急危重症识别与救治能力。受此影响，辖区孕产妇系统管理和新生儿健康管理存在薄弱环节，导致孕产妇死亡率、婴儿死亡率居高不下，远超全省平均水平，暴露出基层网底服务能力与省级要求存在较大差距，母婴安全保障体系仍需加固。</w:t>
            </w:r>
          </w:p>
        </w:tc>
      </w:tr>
      <w:tr w14:paraId="2FE65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6C6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1FB3620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1.强化技能培训，提升救治能力。2.狠抓质量管理，降低死亡风险。3.创新宣传引导，聚焦群众需求。</w:t>
            </w:r>
          </w:p>
        </w:tc>
      </w:tr>
      <w:tr w14:paraId="5BDAF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B0E09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项目负责人：杨宇香</w:t>
            </w:r>
          </w:p>
        </w:tc>
        <w:tc>
          <w:tcPr>
            <w:tcW w:w="6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A5C0D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财务负责人：付联明</w:t>
            </w:r>
          </w:p>
        </w:tc>
      </w:tr>
      <w:tr w14:paraId="70D46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FCD6C8F">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3111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9606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BCDA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51320021T000000034887-计划生育事业经费</w:t>
            </w:r>
          </w:p>
        </w:tc>
      </w:tr>
      <w:tr w14:paraId="77EA5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F151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5F66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州卫生健康委部门</w:t>
            </w:r>
          </w:p>
        </w:tc>
        <w:tc>
          <w:tcPr>
            <w:tcW w:w="1091" w:type="dxa"/>
            <w:tcBorders>
              <w:top w:val="nil"/>
              <w:left w:val="nil"/>
              <w:bottom w:val="nil"/>
              <w:right w:val="nil"/>
            </w:tcBorders>
            <w:shd w:val="clear" w:color="auto" w:fill="auto"/>
            <w:vAlign w:val="center"/>
          </w:tcPr>
          <w:p w14:paraId="256676BB">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0F9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州妇幼保健院</w:t>
            </w:r>
          </w:p>
        </w:tc>
      </w:tr>
      <w:tr w14:paraId="4E836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CD8C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E782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B678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1B4A71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9C0C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AE19D3">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0AC407">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14E8A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对全州县（乡）各级业务督导，及时发现工作中存在的问题，并提出切实有效的改进措施，以提高各级计划生育服务能力，增强育龄群众预防非意愿妊娠的意识和能力，促进育龄夫妻保持适当的生育间隔，保护女性健康和生育能力。</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0A9CB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1.对全州3县市邮寄免费避孕药具，覆盖率100%。2.对全州11县市，开展免费计划生育服务水平和服务能力业务指导工作， 质控覆盖率85%。3.对辖区托幼机构卫生保健人员开展业务培训班1期。4.建设阿坝州妇幼卫生大数据平台。</w:t>
            </w:r>
          </w:p>
        </w:tc>
      </w:tr>
      <w:tr w14:paraId="6B243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79C253">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761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AF43F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1.对全州3县市邮寄免费避孕药具，覆盖率100%。2.对全州11县市，开展免费计划生育服务水平和服务能力业务指导工作， 质控覆盖率85%。3.对辖区托幼机构卫生保健人员开展业务培训班1期。4.建设阿坝州妇幼卫生大数据平台。</w:t>
            </w:r>
          </w:p>
        </w:tc>
      </w:tr>
      <w:tr w14:paraId="7BFE2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FBA6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67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4CC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2B2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4C115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9F5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E04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A13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B5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9358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7C490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92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C17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4FA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88.93</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645D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88.93</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08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CE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8A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7E86D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预算执行率=100%</w:t>
            </w:r>
          </w:p>
        </w:tc>
      </w:tr>
      <w:tr w14:paraId="18952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B3D3F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12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4B6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757E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88.93</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AA8A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88.93</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91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B9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B57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BA0A0F">
            <w:pPr>
              <w:rPr>
                <w:rFonts w:hint="eastAsia" w:ascii="黑体" w:hAnsi="黑体" w:eastAsia="黑体" w:cs="黑体"/>
                <w:i w:val="0"/>
                <w:iCs w:val="0"/>
                <w:color w:val="000000"/>
                <w:sz w:val="18"/>
                <w:szCs w:val="18"/>
                <w:u w:val="none"/>
              </w:rPr>
            </w:pPr>
          </w:p>
        </w:tc>
      </w:tr>
      <w:tr w14:paraId="30DE5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16EE1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11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C2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904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82F60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79F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B4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BF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816DD8">
            <w:pPr>
              <w:rPr>
                <w:rFonts w:hint="eastAsia" w:ascii="黑体" w:hAnsi="黑体" w:eastAsia="黑体" w:cs="黑体"/>
                <w:i w:val="0"/>
                <w:iCs w:val="0"/>
                <w:color w:val="000000"/>
                <w:sz w:val="18"/>
                <w:szCs w:val="18"/>
                <w:u w:val="none"/>
              </w:rPr>
            </w:pPr>
          </w:p>
        </w:tc>
      </w:tr>
      <w:tr w14:paraId="2ED15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16578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A4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C0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50F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406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06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066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8C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0EE366">
            <w:pPr>
              <w:rPr>
                <w:rFonts w:hint="eastAsia" w:ascii="黑体" w:hAnsi="黑体" w:eastAsia="黑体" w:cs="黑体"/>
                <w:i w:val="0"/>
                <w:iCs w:val="0"/>
                <w:color w:val="000000"/>
                <w:sz w:val="18"/>
                <w:szCs w:val="18"/>
                <w:u w:val="none"/>
              </w:rPr>
            </w:pPr>
          </w:p>
        </w:tc>
      </w:tr>
      <w:tr w14:paraId="0751F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6F9743">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67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67B18">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2AE22F">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1D45B4A">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3972B5">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B00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B7E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EF8C79">
            <w:pPr>
              <w:rPr>
                <w:rFonts w:hint="eastAsia" w:ascii="黑体" w:hAnsi="黑体" w:eastAsia="黑体" w:cs="黑体"/>
                <w:i w:val="0"/>
                <w:iCs w:val="0"/>
                <w:color w:val="000000"/>
                <w:sz w:val="18"/>
                <w:szCs w:val="18"/>
                <w:u w:val="none"/>
              </w:rPr>
            </w:pPr>
          </w:p>
        </w:tc>
      </w:tr>
      <w:tr w14:paraId="60666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0EB6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85F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E0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8A8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EF1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BBD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00C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AF2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01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472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68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83E9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F64BAD">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EA11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1F6FF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33F0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督导次数</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8CA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FA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2D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4B8B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21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50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9FDDD">
            <w:pPr>
              <w:jc w:val="center"/>
              <w:rPr>
                <w:rFonts w:hint="eastAsia" w:ascii="微软雅黑" w:hAnsi="微软雅黑" w:eastAsia="微软雅黑" w:cs="微软雅黑"/>
                <w:i/>
                <w:iCs/>
                <w:color w:val="000000"/>
                <w:sz w:val="16"/>
                <w:szCs w:val="16"/>
                <w:u w:val="none"/>
              </w:rPr>
            </w:pPr>
          </w:p>
        </w:tc>
      </w:tr>
      <w:tr w14:paraId="38B8A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8471FD">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15DF29">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B6184A">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0F7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避孕药具邮寄费保障月数</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317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3B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991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4A39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03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48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47150">
            <w:pPr>
              <w:jc w:val="center"/>
              <w:rPr>
                <w:rFonts w:hint="eastAsia" w:ascii="微软雅黑" w:hAnsi="微软雅黑" w:eastAsia="微软雅黑" w:cs="微软雅黑"/>
                <w:i w:val="0"/>
                <w:iCs w:val="0"/>
                <w:color w:val="000000"/>
                <w:sz w:val="16"/>
                <w:szCs w:val="16"/>
                <w:u w:val="none"/>
              </w:rPr>
            </w:pPr>
          </w:p>
        </w:tc>
      </w:tr>
      <w:tr w14:paraId="514BD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11FE4F">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26C6B7">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CE2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9D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计划生育服务能力</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9DB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77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有所提升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BADCC">
            <w:pPr>
              <w:jc w:val="center"/>
              <w:rPr>
                <w:rFonts w:hint="eastAsia" w:ascii="宋体" w:hAnsi="宋体" w:eastAsia="宋体" w:cs="宋体"/>
                <w:i w:val="0"/>
                <w:iCs w:val="0"/>
                <w:color w:val="000000"/>
                <w:sz w:val="18"/>
                <w:szCs w:val="18"/>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06ACE">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84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CF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12B7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服务机构设备陈旧，加之基层人员技能老化。</w:t>
            </w:r>
          </w:p>
        </w:tc>
      </w:tr>
      <w:tr w14:paraId="3ACDE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BF95C5">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B09AE3">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42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FF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完成及时率</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2FA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6F82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92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A864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82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A1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B9EF8">
            <w:pPr>
              <w:jc w:val="center"/>
              <w:rPr>
                <w:rFonts w:hint="eastAsia" w:ascii="微软雅黑" w:hAnsi="微软雅黑" w:eastAsia="微软雅黑" w:cs="微软雅黑"/>
                <w:i w:val="0"/>
                <w:iCs w:val="0"/>
                <w:color w:val="000000"/>
                <w:sz w:val="16"/>
                <w:szCs w:val="16"/>
                <w:u w:val="none"/>
              </w:rPr>
            </w:pPr>
          </w:p>
        </w:tc>
      </w:tr>
      <w:tr w14:paraId="2A078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D76C1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06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D4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BD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86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D0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BB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B5A3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CAB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C9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722F8">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宣传模式单一，群众知晓和参与度不高。</w:t>
            </w:r>
          </w:p>
        </w:tc>
      </w:tr>
      <w:tr w14:paraId="40A7D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45DB91">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4E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61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2D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督导对象满意度</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0A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6F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2DC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F4B4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BD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1CD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0AD66">
            <w:pPr>
              <w:jc w:val="center"/>
              <w:rPr>
                <w:rFonts w:hint="eastAsia" w:ascii="微软雅黑" w:hAnsi="微软雅黑" w:eastAsia="微软雅黑" w:cs="微软雅黑"/>
                <w:i/>
                <w:iCs/>
                <w:color w:val="000000"/>
                <w:sz w:val="16"/>
                <w:szCs w:val="16"/>
                <w:u w:val="none"/>
              </w:rPr>
            </w:pPr>
          </w:p>
        </w:tc>
      </w:tr>
      <w:tr w14:paraId="7088C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47E37A">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E9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E2ED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D5E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人均差旅费成本</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EC1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58B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445</w:t>
            </w:r>
          </w:p>
        </w:tc>
        <w:tc>
          <w:tcPr>
            <w:tcW w:w="52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DB6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元/天</w:t>
            </w:r>
          </w:p>
        </w:tc>
        <w:tc>
          <w:tcPr>
            <w:tcW w:w="10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8974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445</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65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2CB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46954D">
            <w:pPr>
              <w:jc w:val="center"/>
              <w:rPr>
                <w:rFonts w:hint="eastAsia" w:ascii="微软雅黑" w:hAnsi="微软雅黑" w:eastAsia="微软雅黑" w:cs="微软雅黑"/>
                <w:i/>
                <w:iCs/>
                <w:color w:val="000000"/>
                <w:sz w:val="16"/>
                <w:szCs w:val="16"/>
                <w:u w:val="none"/>
              </w:rPr>
            </w:pPr>
          </w:p>
        </w:tc>
      </w:tr>
      <w:tr w14:paraId="4AA45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7D22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FC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6CD96">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w:t>
            </w:r>
          </w:p>
        </w:tc>
        <w:tc>
          <w:tcPr>
            <w:tcW w:w="25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A4C2B">
            <w:pPr>
              <w:rPr>
                <w:rFonts w:hint="eastAsia" w:ascii="宋体" w:hAnsi="宋体" w:eastAsia="宋体" w:cs="宋体"/>
                <w:i w:val="0"/>
                <w:iCs w:val="0"/>
                <w:color w:val="000000"/>
                <w:sz w:val="18"/>
                <w:szCs w:val="18"/>
                <w:u w:val="none"/>
              </w:rPr>
            </w:pPr>
          </w:p>
        </w:tc>
      </w:tr>
      <w:tr w14:paraId="57215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25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6D1FAADB">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2025年，阿坝州计划生育转移支付资金管理规范，使用效益显著。经综合评价，全州整体绩效评分88分，评价等级为“良”，通过对全州县（乡）各级业务人员进行项目业务知识及技能培训，以提高各级计划生育服务能力，增强育龄群众预防非意愿妊娠的意识和能力，促进育龄夫妻保持适当的生育间隔，保护女性健康和生育能力。通过督导，及时发现工作中存在的问题，并提出切实有效的改进措施，确保完成各项工作任务。</w:t>
            </w:r>
          </w:p>
        </w:tc>
      </w:tr>
      <w:tr w14:paraId="5DF3B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05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18CA3FA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2025年，阿坝州计划生育转移支付资金管理规范，使用效益显著。经综合评价，全州整体绩效评分88分，评价等级为“良”，存在问题：1.服务机构设备陈旧，加之基层人员技能老化。2.宣传模式单一，群众知晓和参与度不高。</w:t>
            </w:r>
          </w:p>
        </w:tc>
      </w:tr>
      <w:tr w14:paraId="60F6D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200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05B934A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1.提高妇幼保健机构投入，夯实硬件基层，强化人才支撑，借助对口支援帮扶优化服务能力和服务水平。2.创新宣传引导，聚焦群众需求。</w:t>
            </w:r>
          </w:p>
        </w:tc>
      </w:tr>
      <w:tr w14:paraId="655C4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372E5D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项目负责人：杨宇香</w:t>
            </w:r>
          </w:p>
        </w:tc>
        <w:tc>
          <w:tcPr>
            <w:tcW w:w="6807"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033B97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财务负责人：付联明</w:t>
            </w:r>
          </w:p>
        </w:tc>
      </w:tr>
    </w:tbl>
    <w:p w14:paraId="6830B91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D544D3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9"/>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2051"/>
        <w:gridCol w:w="1775"/>
        <w:gridCol w:w="2263"/>
        <w:gridCol w:w="521"/>
        <w:gridCol w:w="1676"/>
        <w:gridCol w:w="521"/>
        <w:gridCol w:w="1091"/>
        <w:gridCol w:w="506"/>
        <w:gridCol w:w="456"/>
        <w:gridCol w:w="2556"/>
      </w:tblGrid>
      <w:tr w14:paraId="511A9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D43862C">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347F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75A2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532A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51320024T000010471307-办公设备购置</w:t>
            </w:r>
          </w:p>
        </w:tc>
      </w:tr>
      <w:tr w14:paraId="29A6A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07E8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F87F0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州卫生健康委部门</w:t>
            </w:r>
          </w:p>
        </w:tc>
        <w:tc>
          <w:tcPr>
            <w:tcW w:w="1091" w:type="dxa"/>
            <w:tcBorders>
              <w:top w:val="nil"/>
              <w:left w:val="nil"/>
              <w:bottom w:val="nil"/>
              <w:right w:val="nil"/>
            </w:tcBorders>
            <w:shd w:val="clear" w:color="auto" w:fill="auto"/>
            <w:vAlign w:val="center"/>
          </w:tcPr>
          <w:p w14:paraId="008865B1">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DE4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州妇幼保健院</w:t>
            </w:r>
          </w:p>
        </w:tc>
      </w:tr>
      <w:tr w14:paraId="33918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BABC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4E16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24B2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1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90BB3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4632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B76E0">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CA3AE">
            <w:pPr>
              <w:rPr>
                <w:rFonts w:hint="eastAsia" w:ascii="宋体" w:hAnsi="宋体" w:eastAsia="宋体" w:cs="宋体"/>
                <w:i w:val="0"/>
                <w:iCs w:val="0"/>
                <w:color w:val="000000"/>
                <w:sz w:val="18"/>
                <w:szCs w:val="18"/>
                <w:u w:val="none"/>
              </w:rPr>
            </w:pPr>
          </w:p>
        </w:tc>
        <w:tc>
          <w:tcPr>
            <w:tcW w:w="675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3481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为满足单位日常办公需求，UPS不间断电源、文件柜2、书柜、会议室桌椅。通过购置办公设备，保障单位日常办公需求，提高工作效率和服务质量。</w:t>
            </w:r>
          </w:p>
        </w:tc>
        <w:tc>
          <w:tcPr>
            <w:tcW w:w="461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3B9A4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根据单位日常办公需求，2025年度已完成UPS不间断电源、文件柜2、书柜、会议室桌椅的项目采购。</w:t>
            </w:r>
          </w:p>
        </w:tc>
      </w:tr>
      <w:tr w14:paraId="13085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4A043">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BAC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6FB9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应单位日常办公需求，进行UPS不间断电源、文件柜2、书柜、会议室桌椅的办公设备购置，采购过程合法合规，按照预算严格执行，坚持公正、透明、可控原则。</w:t>
            </w:r>
          </w:p>
        </w:tc>
      </w:tr>
      <w:tr w14:paraId="52947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0EC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97F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9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46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CF8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0A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DC9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411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B0C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629F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882CA">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66D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658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24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24E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DB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3A3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2F1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1719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预算执行率=100%</w:t>
            </w:r>
          </w:p>
        </w:tc>
      </w:tr>
      <w:tr w14:paraId="205B3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4ABB4">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47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AE9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5.50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6D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F12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77C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9BB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F81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447E0">
            <w:pPr>
              <w:jc w:val="center"/>
              <w:rPr>
                <w:rFonts w:hint="eastAsia" w:ascii="宋体" w:hAnsi="宋体" w:eastAsia="宋体" w:cs="宋体"/>
                <w:i w:val="0"/>
                <w:iCs w:val="0"/>
                <w:color w:val="000000"/>
                <w:sz w:val="18"/>
                <w:szCs w:val="18"/>
                <w:u w:val="none"/>
              </w:rPr>
            </w:pPr>
          </w:p>
        </w:tc>
      </w:tr>
      <w:tr w14:paraId="4B2F7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9467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DE5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D7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E9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EB6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E4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8B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AD0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C3049">
            <w:pPr>
              <w:jc w:val="center"/>
              <w:rPr>
                <w:rFonts w:hint="eastAsia" w:ascii="宋体" w:hAnsi="宋体" w:eastAsia="宋体" w:cs="宋体"/>
                <w:i w:val="0"/>
                <w:iCs w:val="0"/>
                <w:color w:val="000000"/>
                <w:sz w:val="18"/>
                <w:szCs w:val="18"/>
                <w:u w:val="none"/>
              </w:rPr>
            </w:pPr>
          </w:p>
        </w:tc>
      </w:tr>
      <w:tr w14:paraId="5A920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9AB17">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3F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E5C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2D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DA2E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C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40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20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2450F">
            <w:pPr>
              <w:jc w:val="center"/>
              <w:rPr>
                <w:rFonts w:hint="eastAsia" w:ascii="宋体" w:hAnsi="宋体" w:eastAsia="宋体" w:cs="宋体"/>
                <w:i w:val="0"/>
                <w:iCs w:val="0"/>
                <w:color w:val="000000"/>
                <w:sz w:val="18"/>
                <w:szCs w:val="18"/>
                <w:u w:val="none"/>
              </w:rPr>
            </w:pPr>
          </w:p>
        </w:tc>
      </w:tr>
      <w:tr w14:paraId="7E6A0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C688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67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330FA">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A1F02">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7E3E79">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5AE9B">
            <w:pPr>
              <w:jc w:val="center"/>
              <w:rPr>
                <w:rFonts w:hint="eastAsia" w:ascii="微软雅黑" w:hAnsi="微软雅黑" w:eastAsia="微软雅黑" w:cs="微软雅黑"/>
                <w:i/>
                <w:iCs/>
                <w:color w:val="000000"/>
                <w:sz w:val="16"/>
                <w:szCs w:val="16"/>
                <w:u w:val="none"/>
              </w:rPr>
            </w:pP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B76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D84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58F70">
            <w:pPr>
              <w:jc w:val="center"/>
              <w:rPr>
                <w:rFonts w:hint="eastAsia" w:ascii="宋体" w:hAnsi="宋体" w:eastAsia="宋体" w:cs="宋体"/>
                <w:i w:val="0"/>
                <w:iCs w:val="0"/>
                <w:color w:val="000000"/>
                <w:sz w:val="18"/>
                <w:szCs w:val="18"/>
                <w:u w:val="none"/>
              </w:rPr>
            </w:pPr>
          </w:p>
        </w:tc>
      </w:tr>
      <w:tr w14:paraId="02D4F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9141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43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BA8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2A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BC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6C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71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C7F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E72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FBD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22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11AA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0D31A">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90F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821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81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购买书柜数量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12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253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85B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32EF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5A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36B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4BF5F">
            <w:pPr>
              <w:jc w:val="center"/>
              <w:rPr>
                <w:rFonts w:hint="eastAsia" w:ascii="微软雅黑" w:hAnsi="微软雅黑" w:eastAsia="微软雅黑" w:cs="微软雅黑"/>
                <w:i/>
                <w:iCs/>
                <w:color w:val="000000"/>
                <w:sz w:val="16"/>
                <w:szCs w:val="16"/>
                <w:u w:val="none"/>
              </w:rPr>
            </w:pPr>
          </w:p>
        </w:tc>
      </w:tr>
      <w:tr w14:paraId="6ABF2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15BDD">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EC2CE">
            <w:pPr>
              <w:jc w:val="center"/>
              <w:rPr>
                <w:rFonts w:hint="eastAsia" w:ascii="宋体" w:hAnsi="宋体" w:eastAsia="宋体" w:cs="宋体"/>
                <w:i w:val="0"/>
                <w:iCs w:val="0"/>
                <w:color w:val="000000"/>
                <w:sz w:val="18"/>
                <w:szCs w:val="18"/>
                <w:u w:val="none"/>
              </w:rPr>
            </w:pP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F0D39">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1AD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购买桌椅套数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74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A6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74D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3794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163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6AD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4F3C0">
            <w:pPr>
              <w:jc w:val="center"/>
              <w:rPr>
                <w:rFonts w:hint="eastAsia" w:ascii="微软雅黑" w:hAnsi="微软雅黑" w:eastAsia="微软雅黑" w:cs="微软雅黑"/>
                <w:i/>
                <w:iCs/>
                <w:color w:val="000000"/>
                <w:sz w:val="16"/>
                <w:szCs w:val="16"/>
                <w:u w:val="none"/>
              </w:rPr>
            </w:pPr>
          </w:p>
        </w:tc>
      </w:tr>
      <w:tr w14:paraId="6A005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14A3F">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0CA98">
            <w:pPr>
              <w:jc w:val="center"/>
              <w:rPr>
                <w:rFonts w:hint="eastAsia" w:ascii="宋体" w:hAnsi="宋体" w:eastAsia="宋体" w:cs="宋体"/>
                <w:i w:val="0"/>
                <w:iCs w:val="0"/>
                <w:color w:val="000000"/>
                <w:sz w:val="18"/>
                <w:szCs w:val="18"/>
                <w:u w:val="none"/>
              </w:rPr>
            </w:pP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AA8CB">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A4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购买文件柜套数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B5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57B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CC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AA7C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A13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288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3B6C1">
            <w:pPr>
              <w:jc w:val="center"/>
              <w:rPr>
                <w:rFonts w:hint="eastAsia" w:ascii="微软雅黑" w:hAnsi="微软雅黑" w:eastAsia="微软雅黑" w:cs="微软雅黑"/>
                <w:i/>
                <w:iCs/>
                <w:color w:val="000000"/>
                <w:sz w:val="16"/>
                <w:szCs w:val="16"/>
                <w:u w:val="none"/>
              </w:rPr>
            </w:pPr>
          </w:p>
        </w:tc>
      </w:tr>
      <w:tr w14:paraId="1DB0A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83679">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A459E">
            <w:pPr>
              <w:jc w:val="center"/>
              <w:rPr>
                <w:rFonts w:hint="eastAsia" w:ascii="宋体" w:hAnsi="宋体" w:eastAsia="宋体" w:cs="宋体"/>
                <w:i w:val="0"/>
                <w:iCs w:val="0"/>
                <w:color w:val="000000"/>
                <w:sz w:val="18"/>
                <w:szCs w:val="18"/>
                <w:u w:val="none"/>
              </w:rPr>
            </w:pPr>
          </w:p>
        </w:tc>
        <w:tc>
          <w:tcPr>
            <w:tcW w:w="17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1758A">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B8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UPS不间断电源</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FCB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D8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18C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E651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9B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4F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BBF1D">
            <w:pPr>
              <w:jc w:val="center"/>
              <w:rPr>
                <w:rFonts w:hint="eastAsia" w:ascii="微软雅黑" w:hAnsi="微软雅黑" w:eastAsia="微软雅黑" w:cs="微软雅黑"/>
                <w:i/>
                <w:iCs/>
                <w:color w:val="000000"/>
                <w:sz w:val="16"/>
                <w:szCs w:val="16"/>
                <w:u w:val="none"/>
              </w:rPr>
            </w:pPr>
          </w:p>
        </w:tc>
      </w:tr>
      <w:tr w14:paraId="1462C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D2331">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F4DF3">
            <w:pPr>
              <w:jc w:val="center"/>
              <w:rPr>
                <w:rFonts w:hint="eastAsia" w:ascii="宋体" w:hAnsi="宋体" w:eastAsia="宋体" w:cs="宋体"/>
                <w:i w:val="0"/>
                <w:iCs w:val="0"/>
                <w:color w:val="000000"/>
                <w:sz w:val="18"/>
                <w:szCs w:val="18"/>
                <w:u w:val="none"/>
              </w:rPr>
            </w:pP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8A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67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采购验收合格率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59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9E5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1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552D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D4A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20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AD939">
            <w:pPr>
              <w:jc w:val="center"/>
              <w:rPr>
                <w:rFonts w:hint="eastAsia" w:ascii="微软雅黑" w:hAnsi="微软雅黑" w:eastAsia="微软雅黑" w:cs="微软雅黑"/>
                <w:i/>
                <w:iCs/>
                <w:color w:val="000000"/>
                <w:sz w:val="16"/>
                <w:szCs w:val="16"/>
                <w:u w:val="none"/>
              </w:rPr>
            </w:pPr>
          </w:p>
        </w:tc>
      </w:tr>
      <w:tr w14:paraId="56489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A55EE">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B71BA">
            <w:pPr>
              <w:jc w:val="center"/>
              <w:rPr>
                <w:rFonts w:hint="eastAsia" w:ascii="宋体" w:hAnsi="宋体" w:eastAsia="宋体" w:cs="宋体"/>
                <w:i w:val="0"/>
                <w:iCs w:val="0"/>
                <w:color w:val="000000"/>
                <w:sz w:val="18"/>
                <w:szCs w:val="18"/>
                <w:u w:val="none"/>
              </w:rPr>
            </w:pP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54B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E6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完成及时率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8AA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DE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642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65E5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13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0AE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CB02B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部分物资采购的供货周期略有延迟，影响了项目整体进度</w:t>
            </w:r>
          </w:p>
        </w:tc>
      </w:tr>
      <w:tr w14:paraId="2B025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5DD01">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C77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86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95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单位正常运转保障率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7D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B8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3C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587C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509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D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C8A80">
            <w:pPr>
              <w:jc w:val="center"/>
              <w:rPr>
                <w:rFonts w:hint="eastAsia" w:ascii="微软雅黑" w:hAnsi="微软雅黑" w:eastAsia="微软雅黑" w:cs="微软雅黑"/>
                <w:i w:val="0"/>
                <w:iCs w:val="0"/>
                <w:color w:val="000000"/>
                <w:sz w:val="16"/>
                <w:szCs w:val="16"/>
                <w:u w:val="none"/>
              </w:rPr>
            </w:pPr>
          </w:p>
        </w:tc>
      </w:tr>
      <w:tr w14:paraId="3480A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A7741">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EF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33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33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职工满意度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08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E8B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A7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55A2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85</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09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FF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291F7">
            <w:pPr>
              <w:jc w:val="center"/>
              <w:rPr>
                <w:rFonts w:hint="eastAsia" w:ascii="微软雅黑" w:hAnsi="微软雅黑" w:eastAsia="微软雅黑" w:cs="微软雅黑"/>
                <w:i w:val="0"/>
                <w:iCs w:val="0"/>
                <w:color w:val="000000"/>
                <w:sz w:val="16"/>
                <w:szCs w:val="16"/>
                <w:u w:val="none"/>
              </w:rPr>
            </w:pPr>
          </w:p>
        </w:tc>
      </w:tr>
      <w:tr w14:paraId="078B3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5E561">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3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0CB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E3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采购成本控制率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AA0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1F5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7A4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66BD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19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CB1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3BCD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采购成本控制率可适当再降低</w:t>
            </w:r>
          </w:p>
        </w:tc>
      </w:tr>
      <w:tr w14:paraId="18B51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87C1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D61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B14A6">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82DE">
            <w:pPr>
              <w:rPr>
                <w:rFonts w:hint="eastAsia" w:ascii="宋体" w:hAnsi="宋体" w:eastAsia="宋体" w:cs="宋体"/>
                <w:i w:val="0"/>
                <w:iCs w:val="0"/>
                <w:color w:val="000000"/>
                <w:sz w:val="18"/>
                <w:szCs w:val="18"/>
                <w:u w:val="none"/>
              </w:rPr>
            </w:pPr>
          </w:p>
        </w:tc>
      </w:tr>
      <w:tr w14:paraId="7A9EB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AEC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2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DEDE99">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本项目在产出指标方面，购买文件柜数量、购买文件柜套数、UPS不间断电源采购等数量指标均按计划完成，采购验收合格率、完成及时率等质量指标达到100%，时效指标也满足要求。效益指标里，单位正常运转保障率达标，服务对象满意度较高。成本指标控制在预算范围内。整体来看，项目完成情况良好，达到了预期目标。</w:t>
            </w:r>
          </w:p>
        </w:tc>
      </w:tr>
      <w:tr w14:paraId="295A9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4CF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2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34944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在项目执行过程中，部分物资采购的供货周期略有延迟，影响了项目整体进度的衔接。主要原因是部分供应商受原材料供应波动影响，生产效率有所下降；同时，项目团队在前期供应商评估环节，对供应链风险的预判不足，未能提前制定应对预案。</w:t>
            </w:r>
          </w:p>
        </w:tc>
      </w:tr>
      <w:tr w14:paraId="4FA7F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1E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2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4EC0F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优化供应商管理体系，增加备选供应商数量，建立供应链风险预警机制。在项目前期，加强对供应商的实地考察和资质审核，签订更细致的供货合同，明确违约责任。同时，在项目执行过程中加强与供应商的沟通，实时掌握生产进度，提前协调解决潜在问题，确保项目按时推进。</w:t>
            </w:r>
          </w:p>
        </w:tc>
      </w:tr>
      <w:tr w14:paraId="0A2A6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2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99BED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项目负责人：王蓓</w:t>
            </w:r>
          </w:p>
        </w:tc>
        <w:tc>
          <w:tcPr>
            <w:tcW w:w="680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590887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财务负责人：付联明</w:t>
            </w:r>
          </w:p>
        </w:tc>
      </w:tr>
    </w:tbl>
    <w:p w14:paraId="4EA4CD3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D3807C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C374E9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12E23C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9"/>
        <w:tblW w:w="134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1080"/>
        <w:gridCol w:w="1080"/>
        <w:gridCol w:w="1080"/>
        <w:gridCol w:w="1080"/>
        <w:gridCol w:w="1080"/>
        <w:gridCol w:w="2145"/>
        <w:gridCol w:w="1080"/>
        <w:gridCol w:w="1080"/>
        <w:gridCol w:w="1080"/>
        <w:gridCol w:w="1590"/>
      </w:tblGrid>
      <w:tr w14:paraId="4C82A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345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CFA375A">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C67B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8727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29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3449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51320024T000010469521-出生医学证明管理费</w:t>
            </w:r>
          </w:p>
        </w:tc>
      </w:tr>
      <w:tr w14:paraId="1FCD6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81E0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4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B8C2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州卫生健康委部门</w:t>
            </w:r>
          </w:p>
        </w:tc>
        <w:tc>
          <w:tcPr>
            <w:tcW w:w="1080" w:type="dxa"/>
            <w:tcBorders>
              <w:top w:val="nil"/>
              <w:left w:val="nil"/>
              <w:bottom w:val="nil"/>
              <w:right w:val="nil"/>
            </w:tcBorders>
            <w:shd w:val="clear" w:color="auto" w:fill="auto"/>
            <w:vAlign w:val="center"/>
          </w:tcPr>
          <w:p w14:paraId="1B37B119">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D9FA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州妇幼保健院</w:t>
            </w:r>
          </w:p>
        </w:tc>
      </w:tr>
      <w:tr w14:paraId="216A5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3EA9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A17E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4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2817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8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9BA7D9">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3A45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17494">
            <w:pP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94AB1">
            <w:pPr>
              <w:rPr>
                <w:rFonts w:hint="eastAsia" w:ascii="宋体" w:hAnsi="宋体" w:eastAsia="宋体" w:cs="宋体"/>
                <w:i w:val="0"/>
                <w:iCs w:val="0"/>
                <w:color w:val="000000"/>
                <w:sz w:val="18"/>
                <w:szCs w:val="18"/>
                <w:u w:val="none"/>
              </w:rPr>
            </w:pPr>
          </w:p>
        </w:tc>
        <w:tc>
          <w:tcPr>
            <w:tcW w:w="64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E5EC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出生医学证明》是法定医学证明文书，是户口登记机关进行出生登记的重要依据，事关每一个公民切身利益，社会关注度高。在大数据时代的今天，《出生医学证明》所承载的健康服务和人口管理的基础功能不断强化，群众对《出生医学证明》重要性的认识逐渐提高，国家对《出生医学证明》的管理要求也越来越严格。我单位主要承担出生医学证明州级管理工作，主要包括：1.每年定期到省出生医学证明管理办领取全州所需《出生医学证明》、上交全州《出生医学证明》废证（必须专人专车）。2.对全州出生医学证明管理及签发人员定期培训，及时传达上级最新知识，强化法律意识、纪律意识和责任意识，建立健全制度，杜绝违规签发《出生医学证明》的行为。3.按照省管理办要求，每年对辖区所有《出生医学证明》管理及签发单位开展专项技术指导、信息质控、档案质控，规范签发每一份证件并确保纸质档案与系统信息一致。4.及时处理全州出生医学证明的各类申请、技术指导等。通过对全州管理和签发人员开展有针对性和经常性的法制教育培训，增强法律意识，严格按照国家规定流程和要求规范签发证件，防止失职渎职事件的发生；加强对《出生医学证明》管理人员的业务知识培训工作，强化签发人员责任心，严格签发流程，切实降低废证率；全州出生医学证明发放率90%以上、废证率1%以下。</w:t>
            </w:r>
          </w:p>
        </w:tc>
        <w:tc>
          <w:tcPr>
            <w:tcW w:w="48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A3757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2025年，州级出生医学证明管理主要完成了以下工作：一是举办培训班一期，全州13县（市）卫健局分管局长、管理及签发机构相关负责人、业务骨干、开展助产服务的民营医院工作人员，共计78人参训。二是完成全州出生医学证明管理及签发机构专项质控。三是完成省5G卫生专网接入并督促各县（市）按要求及时接入5G卫生专网。四是及时完成出生医学证明日常管理工作：完成2025年全州所需出生医学证明空白证的申领、下发及系统调拨；完成全州2024年全年、2025年季度出生医学证明使用情况统计，按时上报省级出生医学证明管理办公室；完成2024年全州出生医学证明废证的回收统计并将废证专人退还至四川省出生医学证明管理办；处理全州出生医学证明的各类申请50余次。</w:t>
            </w:r>
          </w:p>
        </w:tc>
      </w:tr>
      <w:tr w14:paraId="4EA90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59F85">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4EC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29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953B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2025年，按项目年度目标完成：举办了培训班一期、完成全州出生医学证明管理及签发机构专项质控、完成省5G卫生专网接入并督促各县（市）按要求及时接入5G卫生专网、及时完成出生医学证明日常管理工作。</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2025年，全州各机构签发出生医学证明5165份，其中首次签发4643份（机构内4279、机构外364）、补发375份、换发124份；废证23份，废证率0.45%。2025年全州无空白证遗失。</w:t>
            </w:r>
          </w:p>
        </w:tc>
      </w:tr>
      <w:tr w14:paraId="51EF4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D78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303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11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42F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43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7B5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EE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A15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73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9CC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9412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3BBD7">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9E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486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97F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5.60</w:t>
            </w:r>
          </w:p>
        </w:tc>
        <w:tc>
          <w:tcPr>
            <w:tcW w:w="43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691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F2B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3C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3C7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D7ABB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预算执行率=100%</w:t>
            </w:r>
          </w:p>
        </w:tc>
      </w:tr>
      <w:tr w14:paraId="3FA13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1A71A">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15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30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E9E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5.60</w:t>
            </w:r>
          </w:p>
        </w:tc>
        <w:tc>
          <w:tcPr>
            <w:tcW w:w="43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A92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EC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35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D1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64736">
            <w:pPr>
              <w:rPr>
                <w:rFonts w:hint="eastAsia" w:ascii="黑体" w:hAnsi="黑体" w:eastAsia="黑体" w:cs="黑体"/>
                <w:i w:val="0"/>
                <w:iCs w:val="0"/>
                <w:color w:val="000000"/>
                <w:sz w:val="18"/>
                <w:szCs w:val="18"/>
                <w:u w:val="none"/>
              </w:rPr>
            </w:pPr>
          </w:p>
        </w:tc>
      </w:tr>
      <w:tr w14:paraId="61FEE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55F5A">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397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4F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06D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606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9C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A6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24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AF7D2">
            <w:pPr>
              <w:rPr>
                <w:rFonts w:hint="eastAsia" w:ascii="黑体" w:hAnsi="黑体" w:eastAsia="黑体" w:cs="黑体"/>
                <w:i w:val="0"/>
                <w:iCs w:val="0"/>
                <w:color w:val="000000"/>
                <w:sz w:val="18"/>
                <w:szCs w:val="18"/>
                <w:u w:val="none"/>
              </w:rPr>
            </w:pPr>
          </w:p>
        </w:tc>
      </w:tr>
      <w:tr w14:paraId="09E0F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E88D7">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0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76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43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7A1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8A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3E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849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2174F">
            <w:pPr>
              <w:rPr>
                <w:rFonts w:hint="eastAsia" w:ascii="黑体" w:hAnsi="黑体" w:eastAsia="黑体" w:cs="黑体"/>
                <w:i w:val="0"/>
                <w:iCs w:val="0"/>
                <w:color w:val="000000"/>
                <w:sz w:val="18"/>
                <w:szCs w:val="18"/>
                <w:u w:val="none"/>
              </w:rPr>
            </w:pPr>
          </w:p>
        </w:tc>
      </w:tr>
      <w:tr w14:paraId="0FE77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B6264">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11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C6BAA">
            <w:pPr>
              <w:jc w:val="center"/>
              <w:rPr>
                <w:rFonts w:hint="eastAsia"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9364">
            <w:pPr>
              <w:jc w:val="center"/>
              <w:rPr>
                <w:rFonts w:hint="eastAsia" w:ascii="微软雅黑" w:hAnsi="微软雅黑" w:eastAsia="微软雅黑" w:cs="微软雅黑"/>
                <w:i/>
                <w:iCs/>
                <w:color w:val="000000"/>
                <w:sz w:val="16"/>
                <w:szCs w:val="16"/>
                <w:u w:val="none"/>
              </w:rPr>
            </w:pPr>
          </w:p>
        </w:tc>
        <w:tc>
          <w:tcPr>
            <w:tcW w:w="43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915DA2">
            <w:pPr>
              <w:jc w:val="center"/>
              <w:rPr>
                <w:rFonts w:hint="eastAsia"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84E66">
            <w:pPr>
              <w:jc w:val="center"/>
              <w:rPr>
                <w:rFonts w:hint="eastAsia"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DAB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3D5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80A17">
            <w:pPr>
              <w:rPr>
                <w:rFonts w:hint="eastAsia" w:ascii="黑体" w:hAnsi="黑体" w:eastAsia="黑体" w:cs="黑体"/>
                <w:i w:val="0"/>
                <w:iCs w:val="0"/>
                <w:color w:val="000000"/>
                <w:sz w:val="18"/>
                <w:szCs w:val="18"/>
                <w:u w:val="none"/>
              </w:rPr>
            </w:pPr>
          </w:p>
        </w:tc>
      </w:tr>
      <w:tr w14:paraId="13D69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BAC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26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4F5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FAF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7B8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C2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87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DA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86A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FCA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A0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E807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E3B09">
            <w:pPr>
              <w:jc w:val="center"/>
              <w:rPr>
                <w:rFonts w:hint="eastAsia" w:ascii="宋体" w:hAnsi="宋体" w:eastAsia="宋体" w:cs="宋体"/>
                <w:i w:val="0"/>
                <w:iCs w:val="0"/>
                <w:color w:val="000000"/>
                <w:sz w:val="18"/>
                <w:szCs w:val="18"/>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6C75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54AB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074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全州管理技术指导次数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E8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30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618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EE48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131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37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14845">
            <w:pPr>
              <w:jc w:val="center"/>
              <w:rPr>
                <w:rFonts w:hint="eastAsia" w:ascii="微软雅黑" w:hAnsi="微软雅黑" w:eastAsia="微软雅黑" w:cs="微软雅黑"/>
                <w:i/>
                <w:iCs/>
                <w:color w:val="000000"/>
                <w:sz w:val="16"/>
                <w:szCs w:val="16"/>
                <w:u w:val="none"/>
              </w:rPr>
            </w:pPr>
          </w:p>
        </w:tc>
      </w:tr>
      <w:tr w14:paraId="218E2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C1F21">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78333">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107A8">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57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举办培训班期数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DB8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EB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0F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期</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B6E4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9A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123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9CFC8">
            <w:pPr>
              <w:jc w:val="center"/>
              <w:rPr>
                <w:rFonts w:hint="eastAsia" w:ascii="微软雅黑" w:hAnsi="微软雅黑" w:eastAsia="微软雅黑" w:cs="微软雅黑"/>
                <w:i/>
                <w:iCs/>
                <w:color w:val="000000"/>
                <w:sz w:val="16"/>
                <w:szCs w:val="16"/>
                <w:u w:val="none"/>
              </w:rPr>
            </w:pPr>
          </w:p>
        </w:tc>
      </w:tr>
      <w:tr w14:paraId="285E4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CB87D">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BB53A">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59E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0A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全州出生医学证明废证率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4E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DA5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76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4BBC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0.45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6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70A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16F73">
            <w:pPr>
              <w:jc w:val="center"/>
              <w:rPr>
                <w:rFonts w:hint="eastAsia" w:ascii="微软雅黑" w:hAnsi="微软雅黑" w:eastAsia="微软雅黑" w:cs="微软雅黑"/>
                <w:i/>
                <w:iCs/>
                <w:color w:val="000000"/>
                <w:sz w:val="16"/>
                <w:szCs w:val="16"/>
                <w:u w:val="none"/>
              </w:rPr>
            </w:pPr>
          </w:p>
        </w:tc>
      </w:tr>
      <w:tr w14:paraId="4C8ED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6BC13">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47440">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F6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B0D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完成及时率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8C4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6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AA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7B27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40C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07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9F152">
            <w:pPr>
              <w:jc w:val="center"/>
              <w:rPr>
                <w:rFonts w:hint="eastAsia" w:ascii="微软雅黑" w:hAnsi="微软雅黑" w:eastAsia="微软雅黑" w:cs="微软雅黑"/>
                <w:i/>
                <w:iCs/>
                <w:color w:val="000000"/>
                <w:sz w:val="16"/>
                <w:szCs w:val="16"/>
                <w:u w:val="none"/>
              </w:rPr>
            </w:pPr>
          </w:p>
        </w:tc>
      </w:tr>
      <w:tr w14:paraId="2613A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601DF">
            <w:pPr>
              <w:jc w:val="center"/>
              <w:rPr>
                <w:rFonts w:hint="eastAsia" w:ascii="宋体" w:hAnsi="宋体" w:eastAsia="宋体" w:cs="宋体"/>
                <w:i w:val="0"/>
                <w:iCs w:val="0"/>
                <w:color w:val="000000"/>
                <w:sz w:val="18"/>
                <w:szCs w:val="18"/>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1C1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D8ED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35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出生医学证明管理规范性提升率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EB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7D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BD3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5647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DA9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42E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8758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有待进一步提升</w:t>
            </w:r>
          </w:p>
        </w:tc>
      </w:tr>
      <w:tr w14:paraId="46A1B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17C88">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DC8AC">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F02CB">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F86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管理人员法律意识提升率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7C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B9D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25C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0C0D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70B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DB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58A5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部分管理及签发人员认识不到位</w:t>
            </w:r>
          </w:p>
        </w:tc>
      </w:tr>
      <w:tr w14:paraId="58645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7E24E">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51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93E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DC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参训人员满意度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FB2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EFB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AD7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A006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E55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80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503A0">
            <w:pPr>
              <w:jc w:val="center"/>
              <w:rPr>
                <w:rFonts w:hint="eastAsia" w:ascii="微软雅黑" w:hAnsi="微软雅黑" w:eastAsia="微软雅黑" w:cs="微软雅黑"/>
                <w:i/>
                <w:iCs/>
                <w:color w:val="000000"/>
                <w:sz w:val="16"/>
                <w:szCs w:val="16"/>
                <w:u w:val="none"/>
              </w:rPr>
            </w:pPr>
          </w:p>
        </w:tc>
      </w:tr>
      <w:tr w14:paraId="070A5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94F46">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60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7DB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1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人均培训成本</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3B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704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230</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87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元/天</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C8D3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230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5D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3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5F9E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培训成本可适当压减</w:t>
            </w:r>
          </w:p>
        </w:tc>
      </w:tr>
      <w:tr w14:paraId="2A6B6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7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D8CF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0C0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31592">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8ED9D">
            <w:pPr>
              <w:rPr>
                <w:rFonts w:hint="eastAsia" w:ascii="宋体" w:hAnsi="宋体" w:eastAsia="宋体" w:cs="宋体"/>
                <w:i w:val="0"/>
                <w:iCs w:val="0"/>
                <w:color w:val="000000"/>
                <w:sz w:val="18"/>
                <w:szCs w:val="18"/>
                <w:u w:val="none"/>
              </w:rPr>
            </w:pPr>
          </w:p>
        </w:tc>
      </w:tr>
      <w:tr w14:paraId="07F7C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D26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7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DDFACB">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目自评总分89分。2025年，完成了对辖区出生医学证明管理及签发单位专项技术指导，对各单位存在的问题及时指出并提出切实可行的整改措施；举办了培训班一期，培训班分别安排了班前、班后测试，测试结果从班前的74%提高到了班后的93%，培训达到了预期目标；2025年全州出生医学证明废证率0.45%，达到了国家出生医学证明废证管理≤1%的目标；通过项目的事实，全州出生医学证明管理规范率、管理人员法律意识均有一定的提升。</w:t>
            </w:r>
          </w:p>
        </w:tc>
      </w:tr>
      <w:tr w14:paraId="5F0C6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50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7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E30C48">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部分工作人员对出生医学证明管理相关法律法规和最新政策的学习不够深入，在处理一些复杂业务（如特殊情况补发换发）时，业务熟练度有待提高，需要进一步加强培训和实践。</w:t>
            </w:r>
          </w:p>
        </w:tc>
      </w:tr>
      <w:tr w14:paraId="15AC4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2D1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7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83F9C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州级管理办继续加强对全州出生医学证明管理力度，2026年开展辖区全覆盖专项技术指导工作，对各签发单位进行综合技术指导、梳理问题清单、跟踪验证整改落实情况，切实见成效，确保出生医学证明管理工作持续规范、安全有序开展。</w:t>
            </w:r>
          </w:p>
        </w:tc>
      </w:tr>
      <w:tr w14:paraId="74734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C230B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项目负责人：昌维琴  蒲小燕</w:t>
            </w:r>
          </w:p>
        </w:tc>
        <w:tc>
          <w:tcPr>
            <w:tcW w:w="805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A52BF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财务负责人：付联明</w:t>
            </w:r>
          </w:p>
        </w:tc>
      </w:tr>
    </w:tbl>
    <w:p w14:paraId="05889C9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9"/>
        <w:tblW w:w="134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1080"/>
        <w:gridCol w:w="1080"/>
        <w:gridCol w:w="1080"/>
        <w:gridCol w:w="1080"/>
        <w:gridCol w:w="1080"/>
        <w:gridCol w:w="2145"/>
        <w:gridCol w:w="1080"/>
        <w:gridCol w:w="1080"/>
        <w:gridCol w:w="1080"/>
        <w:gridCol w:w="1590"/>
      </w:tblGrid>
      <w:tr w14:paraId="78DD4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345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324A5AD">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AC1C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4563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29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9548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51320024T000011956030-艾滋病防控补助资金</w:t>
            </w:r>
          </w:p>
        </w:tc>
      </w:tr>
      <w:tr w14:paraId="1A219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D596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4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AB2B3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州卫生健康委部门</w:t>
            </w:r>
          </w:p>
        </w:tc>
        <w:tc>
          <w:tcPr>
            <w:tcW w:w="1080" w:type="dxa"/>
            <w:tcBorders>
              <w:top w:val="nil"/>
              <w:left w:val="nil"/>
              <w:bottom w:val="nil"/>
              <w:right w:val="nil"/>
            </w:tcBorders>
            <w:shd w:val="clear" w:color="auto" w:fill="auto"/>
            <w:vAlign w:val="center"/>
          </w:tcPr>
          <w:p w14:paraId="214FFEDC">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C66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州妇幼保健院</w:t>
            </w:r>
          </w:p>
        </w:tc>
      </w:tr>
      <w:tr w14:paraId="72DFE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E3FC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B762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4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1F7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8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74017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F1B5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3"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B89AA">
            <w:pP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9A40C">
            <w:pPr>
              <w:rPr>
                <w:rFonts w:hint="eastAsia" w:ascii="宋体" w:hAnsi="宋体" w:eastAsia="宋体" w:cs="宋体"/>
                <w:i w:val="0"/>
                <w:iCs w:val="0"/>
                <w:color w:val="000000"/>
                <w:sz w:val="18"/>
                <w:szCs w:val="18"/>
                <w:u w:val="none"/>
              </w:rPr>
            </w:pPr>
          </w:p>
        </w:tc>
        <w:tc>
          <w:tcPr>
            <w:tcW w:w="64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072C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面规范落实消除母婴传播综合干预服务，减少艾滋病、梅毒及乙肝母婴传播，不断提高妇女儿童健康水平和生活质量。按照国家、省、州相关要求，2025年全州实现消除母婴传播评估主要指标：艾滋病母婴传播率降至2%以下；先天梅毒发病率50/10万活产以下；乙肝母婴传播率1%以下。2025年下半年年抽取6个县开展现场三病专项技术指导：每次9人，每县3天，按伙食补助120.00元/人/天、公杂费25.00元 /人/天、住宿费300.00元/人/天，约5.589万元。2.支持社会组织参与消除母婴传播工作5.0万元。开展健教宣传活动、资料汇编等2.4110万元。</w:t>
            </w:r>
          </w:p>
        </w:tc>
        <w:tc>
          <w:tcPr>
            <w:tcW w:w="48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9D03B5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按照年度目标任务计划安排，2025年下半年，对理县、金川、壤塘、黑水、红原及马尔康六县（市）开展了消除艾滋病、梅毒和乙肝母婴传播专项技术指导；为充分发挥社会组织优势，2025年3月，与《阿坝州友邦社会工作服务中心》合作，为其提供工作经费并签定合作协议，制定了实施方案。</w:t>
            </w:r>
            <w:r>
              <w:rPr>
                <w:rFonts w:hint="eastAsia" w:ascii="黑体" w:hAnsi="黑体" w:eastAsia="黑体" w:cs="黑体"/>
                <w:i w:val="0"/>
                <w:iCs w:val="0"/>
                <w:color w:val="000000"/>
                <w:kern w:val="0"/>
                <w:sz w:val="18"/>
                <w:szCs w:val="18"/>
                <w:u w:val="none"/>
                <w:lang w:val="en-US" w:eastAsia="zh-CN" w:bidi="ar"/>
              </w:rPr>
              <w:br w:type="textWrapping"/>
            </w:r>
            <w:r>
              <w:rPr>
                <w:rFonts w:hint="eastAsia" w:ascii="黑体" w:hAnsi="黑体" w:eastAsia="黑体" w:cs="黑体"/>
                <w:i w:val="0"/>
                <w:iCs w:val="0"/>
                <w:color w:val="000000"/>
                <w:kern w:val="0"/>
                <w:sz w:val="18"/>
                <w:szCs w:val="18"/>
                <w:u w:val="none"/>
                <w:lang w:val="en-US" w:eastAsia="zh-CN" w:bidi="ar"/>
              </w:rPr>
              <w:t>2025年3—12月，该社会组织已按合作协议要求，开展了相关活动10余期，受益人群达2000余人次。</w:t>
            </w:r>
          </w:p>
        </w:tc>
      </w:tr>
      <w:tr w14:paraId="6D1A9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242A1">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765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29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AB1CE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2025年下半年，对理县、金川、壤塘、黑水、红原及马尔康六县（市）开展了消除母婴传播专项技术指导，跟踪验证2024年州级专项技术指导后各县（市）整改落实情况，持续深入推进消除母婴传播工作；2025年3月，与在阿坝州民政局注册、具有丰富社会组织工作经验的《阿坝州友邦社会工作服务中心》合作，为其提供工作经费并签定“阿坝州社会组织参与消除艾滋病、梅毒和乙肝母婴传播及反家庭暴力促进性别平等、保护未成年人侵害社会工作服务项目”合作协议，制定了实施方案。</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2025年3—12月，该社会组织已按合作协议要求，开展了相关活动10余期，受益人群达2000余人次。</w:t>
            </w:r>
          </w:p>
        </w:tc>
      </w:tr>
      <w:tr w14:paraId="23169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1D3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6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E8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F20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43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C60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1DF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D7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E8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C5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1F27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27F08">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ED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7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50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13.00</w:t>
            </w:r>
          </w:p>
        </w:tc>
        <w:tc>
          <w:tcPr>
            <w:tcW w:w="43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B32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FE8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57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25D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6B9CD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预算执行率=100%</w:t>
            </w:r>
          </w:p>
        </w:tc>
      </w:tr>
      <w:tr w14:paraId="767B6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7D845">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F2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24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36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13.00</w:t>
            </w:r>
          </w:p>
        </w:tc>
        <w:tc>
          <w:tcPr>
            <w:tcW w:w="43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508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A58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7A9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4B9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33699">
            <w:pPr>
              <w:rPr>
                <w:rFonts w:hint="eastAsia" w:ascii="黑体" w:hAnsi="黑体" w:eastAsia="黑体" w:cs="黑体"/>
                <w:i w:val="0"/>
                <w:iCs w:val="0"/>
                <w:color w:val="000000"/>
                <w:sz w:val="18"/>
                <w:szCs w:val="18"/>
                <w:u w:val="none"/>
              </w:rPr>
            </w:pPr>
          </w:p>
        </w:tc>
      </w:tr>
      <w:tr w14:paraId="045B4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84C45">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192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C5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44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68C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1E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AE2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F1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AD944">
            <w:pPr>
              <w:rPr>
                <w:rFonts w:hint="eastAsia" w:ascii="黑体" w:hAnsi="黑体" w:eastAsia="黑体" w:cs="黑体"/>
                <w:i w:val="0"/>
                <w:iCs w:val="0"/>
                <w:color w:val="000000"/>
                <w:sz w:val="18"/>
                <w:szCs w:val="18"/>
                <w:u w:val="none"/>
              </w:rPr>
            </w:pPr>
          </w:p>
        </w:tc>
      </w:tr>
      <w:tr w14:paraId="75B3C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A7B6F">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8B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B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F4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250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4A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FCA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45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39804">
            <w:pPr>
              <w:rPr>
                <w:rFonts w:hint="eastAsia" w:ascii="黑体" w:hAnsi="黑体" w:eastAsia="黑体" w:cs="黑体"/>
                <w:i w:val="0"/>
                <w:iCs w:val="0"/>
                <w:color w:val="000000"/>
                <w:sz w:val="18"/>
                <w:szCs w:val="18"/>
                <w:u w:val="none"/>
              </w:rPr>
            </w:pPr>
          </w:p>
        </w:tc>
      </w:tr>
      <w:tr w14:paraId="21CA9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AC0AD">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6C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E9260">
            <w:pPr>
              <w:jc w:val="center"/>
              <w:rPr>
                <w:rFonts w:hint="eastAsia"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A0B8D">
            <w:pPr>
              <w:jc w:val="center"/>
              <w:rPr>
                <w:rFonts w:hint="eastAsia" w:ascii="微软雅黑" w:hAnsi="微软雅黑" w:eastAsia="微软雅黑" w:cs="微软雅黑"/>
                <w:i/>
                <w:iCs/>
                <w:color w:val="000000"/>
                <w:sz w:val="16"/>
                <w:szCs w:val="16"/>
                <w:u w:val="none"/>
              </w:rPr>
            </w:pPr>
          </w:p>
        </w:tc>
        <w:tc>
          <w:tcPr>
            <w:tcW w:w="43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F126E8">
            <w:pPr>
              <w:jc w:val="center"/>
              <w:rPr>
                <w:rFonts w:hint="eastAsia"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379BE">
            <w:pPr>
              <w:jc w:val="center"/>
              <w:rPr>
                <w:rFonts w:hint="eastAsia"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E46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E5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5C78E">
            <w:pPr>
              <w:rPr>
                <w:rFonts w:hint="eastAsia" w:ascii="黑体" w:hAnsi="黑体" w:eastAsia="黑体" w:cs="黑体"/>
                <w:i w:val="0"/>
                <w:iCs w:val="0"/>
                <w:color w:val="000000"/>
                <w:sz w:val="18"/>
                <w:szCs w:val="18"/>
                <w:u w:val="none"/>
              </w:rPr>
            </w:pPr>
          </w:p>
        </w:tc>
      </w:tr>
      <w:tr w14:paraId="5DC92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6FA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8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CBE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F30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28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8A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FFB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809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A4A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79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040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AE86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07FA2">
            <w:pPr>
              <w:jc w:val="center"/>
              <w:rPr>
                <w:rFonts w:hint="eastAsia" w:ascii="宋体" w:hAnsi="宋体" w:eastAsia="宋体" w:cs="宋体"/>
                <w:i w:val="0"/>
                <w:iCs w:val="0"/>
                <w:color w:val="000000"/>
                <w:sz w:val="18"/>
                <w:szCs w:val="18"/>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C4C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D9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64B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开展专项技术指导次数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0E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96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A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CB4C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4C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55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A3C1">
            <w:pPr>
              <w:jc w:val="center"/>
              <w:rPr>
                <w:rFonts w:hint="eastAsia" w:ascii="微软雅黑" w:hAnsi="微软雅黑" w:eastAsia="微软雅黑" w:cs="微软雅黑"/>
                <w:i/>
                <w:iCs/>
                <w:color w:val="000000"/>
                <w:sz w:val="16"/>
                <w:szCs w:val="16"/>
                <w:u w:val="none"/>
              </w:rPr>
            </w:pPr>
          </w:p>
        </w:tc>
      </w:tr>
      <w:tr w14:paraId="0082C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377F8">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163CC">
            <w:pPr>
              <w:jc w:val="center"/>
              <w:rPr>
                <w:rFonts w:hint="eastAsia" w:ascii="宋体" w:hAnsi="宋体" w:eastAsia="宋体" w:cs="宋体"/>
                <w:i w:val="0"/>
                <w:iCs w:val="0"/>
                <w:color w:val="000000"/>
                <w:sz w:val="18"/>
                <w:szCs w:val="18"/>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538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8D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乙肝母婴传播率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A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71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46A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865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0.7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829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A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6869C">
            <w:pPr>
              <w:jc w:val="center"/>
              <w:rPr>
                <w:rFonts w:hint="eastAsia" w:ascii="微软雅黑" w:hAnsi="微软雅黑" w:eastAsia="微软雅黑" w:cs="微软雅黑"/>
                <w:i/>
                <w:iCs/>
                <w:color w:val="000000"/>
                <w:sz w:val="16"/>
                <w:szCs w:val="16"/>
                <w:u w:val="none"/>
              </w:rPr>
            </w:pPr>
          </w:p>
        </w:tc>
      </w:tr>
      <w:tr w14:paraId="4E941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CDA20">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FDB8D">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DCBAB">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50C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先天梅毒发病率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46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0F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A6E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977F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F3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21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38094">
            <w:pPr>
              <w:jc w:val="center"/>
              <w:rPr>
                <w:rFonts w:hint="eastAsia" w:ascii="微软雅黑" w:hAnsi="微软雅黑" w:eastAsia="微软雅黑" w:cs="微软雅黑"/>
                <w:i/>
                <w:iCs/>
                <w:color w:val="000000"/>
                <w:sz w:val="16"/>
                <w:szCs w:val="16"/>
                <w:u w:val="none"/>
              </w:rPr>
            </w:pPr>
          </w:p>
        </w:tc>
      </w:tr>
      <w:tr w14:paraId="215CB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02432">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16CBD">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B44A1">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E6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孕产妇HIV、梅毒和乙肝孕早期检测率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25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B0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D7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95951">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83.33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DE1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20E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21F6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基层群众（尤其是牧区）自我保健意识淡薄，怀孕后不主动到医疗机构进行孕期保健。</w:t>
            </w:r>
          </w:p>
        </w:tc>
      </w:tr>
      <w:tr w14:paraId="61E4A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4D575">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FAE10">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36341">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58E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HIV母婴传播率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525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00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C02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0E803">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A6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DC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D5B5E">
            <w:pPr>
              <w:jc w:val="center"/>
              <w:rPr>
                <w:rFonts w:hint="eastAsia" w:ascii="微软雅黑" w:hAnsi="微软雅黑" w:eastAsia="微软雅黑" w:cs="微软雅黑"/>
                <w:i/>
                <w:iCs/>
                <w:color w:val="000000"/>
                <w:sz w:val="16"/>
                <w:szCs w:val="16"/>
                <w:u w:val="none"/>
              </w:rPr>
            </w:pPr>
          </w:p>
        </w:tc>
      </w:tr>
      <w:tr w14:paraId="7F048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5AF67">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511C4">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57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046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完成及时率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F1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F16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16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20D1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E7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0E5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7FCB8">
            <w:pPr>
              <w:jc w:val="center"/>
              <w:rPr>
                <w:rFonts w:hint="eastAsia" w:ascii="微软雅黑" w:hAnsi="微软雅黑" w:eastAsia="微软雅黑" w:cs="微软雅黑"/>
                <w:i/>
                <w:iCs/>
                <w:color w:val="000000"/>
                <w:sz w:val="16"/>
                <w:szCs w:val="16"/>
                <w:u w:val="none"/>
              </w:rPr>
            </w:pPr>
          </w:p>
        </w:tc>
      </w:tr>
      <w:tr w14:paraId="52670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756D9">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032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81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19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群众预防艾滋病的重视度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AD1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88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有所提高</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BE7FC">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B1A25">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有所提升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657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39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06B6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基层群众（尤其是牧区）对预防艾滋病重视度不够，还有待提升</w:t>
            </w:r>
          </w:p>
        </w:tc>
      </w:tr>
      <w:tr w14:paraId="5934B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F8845">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D9E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63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8A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孕产妇满意度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9C0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379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03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91E8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1C4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E5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EEB7F">
            <w:pPr>
              <w:jc w:val="center"/>
              <w:rPr>
                <w:rFonts w:hint="eastAsia" w:ascii="微软雅黑" w:hAnsi="微软雅黑" w:eastAsia="微软雅黑" w:cs="微软雅黑"/>
                <w:i/>
                <w:iCs/>
                <w:color w:val="000000"/>
                <w:sz w:val="16"/>
                <w:szCs w:val="16"/>
                <w:u w:val="none"/>
              </w:rPr>
            </w:pPr>
          </w:p>
        </w:tc>
      </w:tr>
      <w:tr w14:paraId="42ED9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F3B87">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603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2D8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312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人均差旅费标准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37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952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445</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C9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元/天</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D88B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445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88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F2B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5105F">
            <w:pPr>
              <w:jc w:val="center"/>
              <w:rPr>
                <w:rFonts w:hint="eastAsia" w:ascii="微软雅黑" w:hAnsi="微软雅黑" w:eastAsia="微软雅黑" w:cs="微软雅黑"/>
                <w:i/>
                <w:iCs/>
                <w:color w:val="000000"/>
                <w:sz w:val="16"/>
                <w:szCs w:val="16"/>
                <w:u w:val="none"/>
              </w:rPr>
            </w:pPr>
          </w:p>
        </w:tc>
      </w:tr>
      <w:tr w14:paraId="72AAA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97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B3E2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D94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5997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4ECFD">
            <w:pPr>
              <w:rPr>
                <w:rFonts w:hint="eastAsia" w:ascii="宋体" w:hAnsi="宋体" w:eastAsia="宋体" w:cs="宋体"/>
                <w:i w:val="0"/>
                <w:iCs w:val="0"/>
                <w:color w:val="000000"/>
                <w:sz w:val="18"/>
                <w:szCs w:val="18"/>
                <w:u w:val="none"/>
              </w:rPr>
            </w:pPr>
          </w:p>
        </w:tc>
      </w:tr>
      <w:tr w14:paraId="55C60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11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7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F13635">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目自评总分89分。通过项目的实施，2025年，全州孕产妇艾滋病、梅毒和乙肝检测4109例，检测率97.19%、孕期检测率94.06%、孕早期检测率83.11%；HIV感染产妇所生儿童满18月龄9例，抗体筛查均阴性，无HIV母婴传播病例；梅毒感染孕产妇所生新生儿118例，无先天梅毒病例报告；乙肝感染孕产妇所生满12月龄儿童接受综合干预服务后血清学检测286例，HBSAg阳性儿童数2例，乙肝母婴传播率0.70%；消除母婴传播三个结果指标均达国家和省目标要求。</w:t>
            </w:r>
          </w:p>
        </w:tc>
      </w:tr>
      <w:tr w14:paraId="425A6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D50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7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347FAD">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我州属边远少数民族地区，基层群众（尤其是牧区）普遍文化程度偏低，自我保健意识淡薄，牧区县大部分孕产妇怀孕后（尤其是孕早期）不主动到医疗机构进行孕期保健、不检测HIV、梅毒和乙肝，致使全州孕产妇孕早期“三病”检测率低于85%，未达省级目标要求。</w:t>
            </w:r>
          </w:p>
        </w:tc>
      </w:tr>
      <w:tr w14:paraId="7B281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01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7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17CB9D">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积极探索适合我州的健教宣传模式，开展形式多样的健教宣传活动：一是继续与社会组织合作，充分发挥社会组织的灵活性与亲民性，使之参与消除母婴传播工作。二是与知名健康咨询服务中心合作，聘请在藏区群众认可度高、具有较大影响力的双语讲师团队合作，重点在牧区四县开展消除母婴传播及妇幼健康知识宣讲。三是走上街头、深入学校、社区开展群众喜闻乐见的宣传活动，逐步提高基层群众预防母婴传播知晓率、增强“健康第一责任人”意识。</w:t>
            </w:r>
          </w:p>
        </w:tc>
      </w:tr>
      <w:tr w14:paraId="140A7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C9FDD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项目负责人：昌维琴  蒲小燕</w:t>
            </w:r>
          </w:p>
        </w:tc>
        <w:tc>
          <w:tcPr>
            <w:tcW w:w="805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46771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财务负责人：付联明</w:t>
            </w:r>
          </w:p>
        </w:tc>
      </w:tr>
    </w:tbl>
    <w:p w14:paraId="73A65FF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449238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D97512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3A4D89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9"/>
        <w:tblW w:w="134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1080"/>
        <w:gridCol w:w="1080"/>
        <w:gridCol w:w="1080"/>
        <w:gridCol w:w="1080"/>
        <w:gridCol w:w="1080"/>
        <w:gridCol w:w="2145"/>
        <w:gridCol w:w="1080"/>
        <w:gridCol w:w="1080"/>
        <w:gridCol w:w="1080"/>
        <w:gridCol w:w="1590"/>
      </w:tblGrid>
      <w:tr w14:paraId="22E2C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3455"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557D2FD">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EB14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F94A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29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1A20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51320025T000013007272-重大公共卫生服务补助资金</w:t>
            </w:r>
          </w:p>
        </w:tc>
      </w:tr>
      <w:tr w14:paraId="4901E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837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4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2696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州卫生健康委部门</w:t>
            </w:r>
          </w:p>
        </w:tc>
        <w:tc>
          <w:tcPr>
            <w:tcW w:w="1080" w:type="dxa"/>
            <w:tcBorders>
              <w:top w:val="nil"/>
              <w:left w:val="nil"/>
              <w:bottom w:val="nil"/>
              <w:right w:val="nil"/>
            </w:tcBorders>
            <w:shd w:val="clear" w:color="auto" w:fill="auto"/>
            <w:vAlign w:val="center"/>
          </w:tcPr>
          <w:p w14:paraId="0CA682AC">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7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5C11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州妇幼保健院</w:t>
            </w:r>
          </w:p>
        </w:tc>
      </w:tr>
      <w:tr w14:paraId="755B5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0043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CEA2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4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1DE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8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94644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85DD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31"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E83C9">
            <w:pP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72320">
            <w:pPr>
              <w:rPr>
                <w:rFonts w:hint="eastAsia" w:ascii="宋体" w:hAnsi="宋体" w:eastAsia="宋体" w:cs="宋体"/>
                <w:i w:val="0"/>
                <w:iCs w:val="0"/>
                <w:color w:val="000000"/>
                <w:sz w:val="18"/>
                <w:szCs w:val="18"/>
                <w:u w:val="none"/>
              </w:rPr>
            </w:pPr>
          </w:p>
        </w:tc>
        <w:tc>
          <w:tcPr>
            <w:tcW w:w="646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971C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面规范落实消除母婴传播综合干预服务，减少艾滋病、梅毒及乙肝母婴传播，不断提高妇女儿童健康水平和生活质量。通过对基层医疗保健机构开展妇幼公共卫生项目技术培训与业务指导，提高全州妇幼公共卫生技术服务水平，保障我州妇女儿童健康。</w:t>
            </w:r>
          </w:p>
        </w:tc>
        <w:tc>
          <w:tcPr>
            <w:tcW w:w="483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86E15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2025年，我州持续深入推进消除母婴传播工作，不断提升工作质量：年内，召开HIV、梅毒和乙肝感染孕产妇及所生儿童案例评审会、举办消除母婴传播技术培训班、工作推进会、能力提升培训班、检验技术培训班、管理暨技术培训班共计6期，培训全州各级医疗机构专业技术人员700余人次；同时加强技术指导、信息数据质控、健康教育等工作。</w:t>
            </w:r>
          </w:p>
        </w:tc>
      </w:tr>
      <w:tr w14:paraId="1F160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549C4">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693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29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C62A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内，举办管理暨技术培训班、感染孕产妇及所生儿童案例评审会共计6期，培训全州各级医疗机构专业技术人员700余人次，全面提升全州各级医疗卫生机构专业技术人员业务水平；深入各县（市）开展消除母婴传播专项技术指导、信息质控，跟踪验证2024年州级专项技术指导后各县整改落实情况，持续深入推进全州消除母婴传播工作；结合本地实际，大力开展消除母婴传播健教宣传活动，逐步提高基层群众自我保健意识。</w:t>
            </w:r>
          </w:p>
        </w:tc>
      </w:tr>
      <w:tr w14:paraId="51B4F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BD6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64E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1A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C1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43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206D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49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44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366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BA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3151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05010">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C23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2C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B5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65.25</w:t>
            </w:r>
          </w:p>
        </w:tc>
        <w:tc>
          <w:tcPr>
            <w:tcW w:w="43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1CF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65.25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DCC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34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6D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9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7F5A3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预算执行率=100%</w:t>
            </w:r>
          </w:p>
        </w:tc>
      </w:tr>
      <w:tr w14:paraId="5AA67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BBC93">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32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FA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3E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65.25</w:t>
            </w:r>
          </w:p>
        </w:tc>
        <w:tc>
          <w:tcPr>
            <w:tcW w:w="43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438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65.25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DC1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85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82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01B7B">
            <w:pPr>
              <w:rPr>
                <w:rFonts w:hint="eastAsia" w:ascii="黑体" w:hAnsi="黑体" w:eastAsia="黑体" w:cs="黑体"/>
                <w:i w:val="0"/>
                <w:iCs w:val="0"/>
                <w:color w:val="000000"/>
                <w:sz w:val="18"/>
                <w:szCs w:val="18"/>
                <w:u w:val="none"/>
              </w:rPr>
            </w:pPr>
          </w:p>
        </w:tc>
      </w:tr>
      <w:tr w14:paraId="24BF2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6A290">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AB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14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326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73E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F5A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EC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6AF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25DD3">
            <w:pPr>
              <w:rPr>
                <w:rFonts w:hint="eastAsia" w:ascii="黑体" w:hAnsi="黑体" w:eastAsia="黑体" w:cs="黑体"/>
                <w:i w:val="0"/>
                <w:iCs w:val="0"/>
                <w:color w:val="000000"/>
                <w:sz w:val="18"/>
                <w:szCs w:val="18"/>
                <w:u w:val="none"/>
              </w:rPr>
            </w:pPr>
          </w:p>
        </w:tc>
      </w:tr>
      <w:tr w14:paraId="5C1FC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632AEB">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D9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23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61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3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1F72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9D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2DE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95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E4B31">
            <w:pPr>
              <w:rPr>
                <w:rFonts w:hint="eastAsia" w:ascii="黑体" w:hAnsi="黑体" w:eastAsia="黑体" w:cs="黑体"/>
                <w:i w:val="0"/>
                <w:iCs w:val="0"/>
                <w:color w:val="000000"/>
                <w:sz w:val="18"/>
                <w:szCs w:val="18"/>
                <w:u w:val="none"/>
              </w:rPr>
            </w:pPr>
          </w:p>
        </w:tc>
      </w:tr>
      <w:tr w14:paraId="53694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CDDAD">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0B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AC676">
            <w:pPr>
              <w:jc w:val="center"/>
              <w:rPr>
                <w:rFonts w:hint="eastAsia"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8724E">
            <w:pPr>
              <w:jc w:val="center"/>
              <w:rPr>
                <w:rFonts w:hint="eastAsia" w:ascii="微软雅黑" w:hAnsi="微软雅黑" w:eastAsia="微软雅黑" w:cs="微软雅黑"/>
                <w:i/>
                <w:iCs/>
                <w:color w:val="000000"/>
                <w:sz w:val="16"/>
                <w:szCs w:val="16"/>
                <w:u w:val="none"/>
              </w:rPr>
            </w:pPr>
          </w:p>
        </w:tc>
        <w:tc>
          <w:tcPr>
            <w:tcW w:w="43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11F7D1">
            <w:pPr>
              <w:jc w:val="center"/>
              <w:rPr>
                <w:rFonts w:hint="eastAsia"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B1FAE">
            <w:pPr>
              <w:jc w:val="center"/>
              <w:rPr>
                <w:rFonts w:hint="eastAsia" w:ascii="微软雅黑" w:hAnsi="微软雅黑" w:eastAsia="微软雅黑" w:cs="微软雅黑"/>
                <w:i/>
                <w:iCs/>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630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79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9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6C050">
            <w:pPr>
              <w:rPr>
                <w:rFonts w:hint="eastAsia" w:ascii="黑体" w:hAnsi="黑体" w:eastAsia="黑体" w:cs="黑体"/>
                <w:i w:val="0"/>
                <w:iCs w:val="0"/>
                <w:color w:val="000000"/>
                <w:sz w:val="18"/>
                <w:szCs w:val="18"/>
                <w:u w:val="none"/>
              </w:rPr>
            </w:pPr>
          </w:p>
        </w:tc>
      </w:tr>
      <w:tr w14:paraId="1991A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929F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4F8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AA2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7F3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125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B3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0AE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A2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C4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67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CB2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22DA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04F99">
            <w:pPr>
              <w:jc w:val="center"/>
              <w:rPr>
                <w:rFonts w:hint="eastAsia" w:ascii="宋体" w:hAnsi="宋体" w:eastAsia="宋体" w:cs="宋体"/>
                <w:i w:val="0"/>
                <w:iCs w:val="0"/>
                <w:color w:val="000000"/>
                <w:sz w:val="18"/>
                <w:szCs w:val="18"/>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419D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23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20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培训班期数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4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4F9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88E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期</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C20E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6</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4B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FB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4C388">
            <w:pPr>
              <w:jc w:val="center"/>
              <w:rPr>
                <w:rFonts w:hint="eastAsia" w:ascii="微软雅黑" w:hAnsi="微软雅黑" w:eastAsia="微软雅黑" w:cs="微软雅黑"/>
                <w:i/>
                <w:iCs/>
                <w:color w:val="000000"/>
                <w:sz w:val="16"/>
                <w:szCs w:val="16"/>
                <w:u w:val="none"/>
              </w:rPr>
            </w:pPr>
          </w:p>
        </w:tc>
      </w:tr>
      <w:tr w14:paraId="68BD4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30320">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F8E89">
            <w:pPr>
              <w:jc w:val="center"/>
              <w:rPr>
                <w:rFonts w:hint="eastAsia" w:ascii="宋体" w:hAnsi="宋体" w:eastAsia="宋体" w:cs="宋体"/>
                <w:i w:val="0"/>
                <w:iCs w:val="0"/>
                <w:color w:val="000000"/>
                <w:sz w:val="18"/>
                <w:szCs w:val="18"/>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6F8A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3C5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HIV母婴传播率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51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70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30A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02ED7">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F32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6A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78BFC">
            <w:pPr>
              <w:jc w:val="center"/>
              <w:rPr>
                <w:rFonts w:hint="eastAsia" w:ascii="微软雅黑" w:hAnsi="微软雅黑" w:eastAsia="微软雅黑" w:cs="微软雅黑"/>
                <w:i/>
                <w:iCs/>
                <w:color w:val="000000"/>
                <w:sz w:val="16"/>
                <w:szCs w:val="16"/>
                <w:u w:val="none"/>
              </w:rPr>
            </w:pPr>
          </w:p>
        </w:tc>
      </w:tr>
      <w:tr w14:paraId="7B15A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CD969">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A3D42">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CBAA6">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C8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乙肝母婴传播率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B5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BE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AC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2B5B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0.7</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84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47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E6996">
            <w:pPr>
              <w:jc w:val="center"/>
              <w:rPr>
                <w:rFonts w:hint="eastAsia" w:ascii="微软雅黑" w:hAnsi="微软雅黑" w:eastAsia="微软雅黑" w:cs="微软雅黑"/>
                <w:i/>
                <w:iCs/>
                <w:color w:val="000000"/>
                <w:sz w:val="16"/>
                <w:szCs w:val="16"/>
                <w:u w:val="none"/>
              </w:rPr>
            </w:pPr>
          </w:p>
        </w:tc>
      </w:tr>
      <w:tr w14:paraId="30765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3675A">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91D0D">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599B0">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E41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先天梅毒发病率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BA9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565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0.05</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C02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8A92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73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6F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907DA">
            <w:pPr>
              <w:jc w:val="center"/>
              <w:rPr>
                <w:rFonts w:hint="eastAsia" w:ascii="微软雅黑" w:hAnsi="微软雅黑" w:eastAsia="微软雅黑" w:cs="微软雅黑"/>
                <w:i/>
                <w:iCs/>
                <w:color w:val="000000"/>
                <w:sz w:val="16"/>
                <w:szCs w:val="16"/>
                <w:u w:val="none"/>
              </w:rPr>
            </w:pPr>
          </w:p>
        </w:tc>
      </w:tr>
      <w:tr w14:paraId="3C42A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10985">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AD1D4">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6D171">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3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孕产妇HIV、梅毒和乙肝孕早期检测率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D6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AB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7BD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1AB2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83.33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4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FE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382F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基层群众（尤其是牧区）自我保健意识淡薄，怀孕后不主动到医疗机构进行孕期保健。</w:t>
            </w:r>
          </w:p>
        </w:tc>
      </w:tr>
      <w:tr w14:paraId="1924E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49667">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16476">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1F2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F4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按时完成率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3E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D2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A03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A623B">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AA7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12F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0CFC8">
            <w:pPr>
              <w:jc w:val="center"/>
              <w:rPr>
                <w:rFonts w:hint="eastAsia" w:ascii="微软雅黑" w:hAnsi="微软雅黑" w:eastAsia="微软雅黑" w:cs="微软雅黑"/>
                <w:i/>
                <w:iCs/>
                <w:color w:val="000000"/>
                <w:sz w:val="16"/>
                <w:szCs w:val="16"/>
                <w:u w:val="none"/>
              </w:rPr>
            </w:pPr>
          </w:p>
        </w:tc>
      </w:tr>
      <w:tr w14:paraId="05393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0A26A">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0C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60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E3E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群众预防艾滋病的重视度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3C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26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有所提高</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D9D3">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0166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有所提升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3C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295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F5FAA">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基层群众（尤其是牧区）对预防艾滋病重视度不够，还有待提升</w:t>
            </w:r>
          </w:p>
        </w:tc>
      </w:tr>
      <w:tr w14:paraId="6A705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69EC0">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535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3B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2B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孕产妇满意度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04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67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003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8D73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C4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D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EB6F9">
            <w:pPr>
              <w:jc w:val="center"/>
              <w:rPr>
                <w:rFonts w:hint="eastAsia" w:ascii="微软雅黑" w:hAnsi="微软雅黑" w:eastAsia="微软雅黑" w:cs="微软雅黑"/>
                <w:i/>
                <w:iCs/>
                <w:color w:val="000000"/>
                <w:sz w:val="16"/>
                <w:szCs w:val="16"/>
                <w:u w:val="none"/>
              </w:rPr>
            </w:pPr>
          </w:p>
        </w:tc>
      </w:tr>
      <w:tr w14:paraId="45035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DAD91">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01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6FD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0C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人均培训成本</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6A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659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230</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B2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元/天</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3BBF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230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34B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7C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19384">
            <w:pPr>
              <w:jc w:val="center"/>
              <w:rPr>
                <w:rFonts w:hint="eastAsia" w:ascii="微软雅黑" w:hAnsi="微软雅黑" w:eastAsia="微软雅黑" w:cs="微软雅黑"/>
                <w:i/>
                <w:iCs/>
                <w:color w:val="000000"/>
                <w:sz w:val="16"/>
                <w:szCs w:val="16"/>
                <w:u w:val="none"/>
              </w:rPr>
            </w:pPr>
          </w:p>
        </w:tc>
      </w:tr>
      <w:tr w14:paraId="4F921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7" w:hRule="atLeast"/>
        </w:trPr>
        <w:tc>
          <w:tcPr>
            <w:tcW w:w="970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31E0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C2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E0A69">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5C36D">
            <w:pPr>
              <w:rPr>
                <w:rFonts w:hint="eastAsia" w:ascii="宋体" w:hAnsi="宋体" w:eastAsia="宋体" w:cs="宋体"/>
                <w:i w:val="0"/>
                <w:iCs w:val="0"/>
                <w:color w:val="000000"/>
                <w:sz w:val="18"/>
                <w:szCs w:val="18"/>
                <w:u w:val="none"/>
              </w:rPr>
            </w:pPr>
          </w:p>
        </w:tc>
      </w:tr>
      <w:tr w14:paraId="528A3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96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237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57CD33">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目自评总分89分。年内，召开HIV、梅毒和乙肝感染孕产妇及所生儿童案例评审会、举办消除母婴传播技术培训班、工作推进会、能力提升培训班、检验技术培训班、管理暨技术培训班共计6期，培训全州各级医疗机构专业技术人员700余人次，全面提升全州各级医疗卫生机构专业技术人员业务水平；；同时加强技术指导、信息数据质控、健康教育等工作，通过项目的实施，全州消除母婴传播三个结果指标均达国家和省目标要求。</w:t>
            </w:r>
          </w:p>
        </w:tc>
      </w:tr>
      <w:tr w14:paraId="59CB5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7DE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237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8F2CF8">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基层医疗卫生机构和医务人员预防母婴传播相关知识和技能较薄弱；基层妇幼人员变更频繁，优秀人才较少，服务能力不稳定；部分地区医务人员主动提供服务的意识不足以及村级工作人员文化水平较低，孕情第一时间发现流程未有效运转，致使全州孕产妇孕早期“三病”检测率低于85%，未达省级目标要求。</w:t>
            </w:r>
          </w:p>
        </w:tc>
      </w:tr>
      <w:tr w14:paraId="35B12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4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2375"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F076EA">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加强对基层医疗卫生机构技术指导、信息数据质控、漏报调查等，在工作指导过程中，手把手带教，及时指出存在的问题、提出切实可行的整改措施并跟踪验证整改落实情况；州、县（市）妇幼保健院预防母婴传播管理办公室根据工作进展情况开展技术培训、医患沟通技巧能力培训，确保每位HIV、梅毒、乙肝感染孕产妇均能得到相关服务，提高孕早期检测率，切实降低梅毒、乙肝母婴传播风险。</w:t>
            </w:r>
          </w:p>
        </w:tc>
      </w:tr>
      <w:tr w14:paraId="60B71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4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99615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项目负责人：昌维琴  蒲小燕</w:t>
            </w:r>
          </w:p>
        </w:tc>
        <w:tc>
          <w:tcPr>
            <w:tcW w:w="805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1CF1E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财务负责人：付联明</w:t>
            </w:r>
          </w:p>
        </w:tc>
      </w:tr>
    </w:tbl>
    <w:p w14:paraId="2C2E609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F04BD4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75BF67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20BF02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EF459C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BB6C65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9"/>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2051"/>
        <w:gridCol w:w="1775"/>
        <w:gridCol w:w="2263"/>
        <w:gridCol w:w="521"/>
        <w:gridCol w:w="1677"/>
        <w:gridCol w:w="521"/>
        <w:gridCol w:w="1091"/>
        <w:gridCol w:w="505"/>
        <w:gridCol w:w="456"/>
        <w:gridCol w:w="2556"/>
      </w:tblGrid>
      <w:tr w14:paraId="37231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410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8D1C8CB">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8EA7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B780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5EB2C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51320025T000012822865-创建二级甲等妇幼保健机构专项</w:t>
            </w:r>
          </w:p>
        </w:tc>
      </w:tr>
      <w:tr w14:paraId="2126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3943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2904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州卫生健康委部门</w:t>
            </w:r>
          </w:p>
        </w:tc>
        <w:tc>
          <w:tcPr>
            <w:tcW w:w="1091" w:type="dxa"/>
            <w:tcBorders>
              <w:top w:val="nil"/>
              <w:left w:val="nil"/>
              <w:bottom w:val="nil"/>
              <w:right w:val="nil"/>
            </w:tcBorders>
            <w:shd w:val="clear" w:color="auto" w:fill="auto"/>
            <w:vAlign w:val="center"/>
          </w:tcPr>
          <w:p w14:paraId="4A235D15">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6226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州妇幼保健院</w:t>
            </w:r>
          </w:p>
        </w:tc>
      </w:tr>
      <w:tr w14:paraId="2980A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1369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527F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FA0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7E242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910A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59468">
            <w:pP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5EA4D">
            <w:pPr>
              <w:rPr>
                <w:rFonts w:hint="eastAsia" w:ascii="宋体" w:hAnsi="宋体" w:eastAsia="宋体" w:cs="宋体"/>
                <w:i w:val="0"/>
                <w:iCs w:val="0"/>
                <w:color w:val="000000"/>
                <w:sz w:val="18"/>
                <w:szCs w:val="18"/>
                <w:u w:val="none"/>
              </w:rPr>
            </w:pPr>
          </w:p>
        </w:tc>
        <w:tc>
          <w:tcPr>
            <w:tcW w:w="675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ADDB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立足卫生健康事业新发展阶段，促进卫生健康事业高质量发展，提升医疗技术水平和临床专科服务能力。根据州政府《阿坝藏族羌族自治州“十四五”卫生健康事业发展规划》中“加强妇幼保健机构创等达标”，州卫健委《阿坝州“十三五”医疗机构设置规划》“州妇幼保健计划生育服务中心达到二级标准”及《阿坝州2023年妇幼健康重点工作台账》中“州妇幼保健院必须加大发展步伐，我院需在2025年内完成创等达标工作。</w:t>
            </w:r>
          </w:p>
        </w:tc>
        <w:tc>
          <w:tcPr>
            <w:tcW w:w="460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8356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立足卫生健康事业新发展阶段，促进卫生健康事业高质量发展，提升医疗技术水平和临床专科服务能力，我院未能在2025年内完成创等达标工作。</w:t>
            </w:r>
          </w:p>
        </w:tc>
      </w:tr>
      <w:tr w14:paraId="00169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C62A7">
            <w:pP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7A7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7"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2B8F8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开展中医馆改造工作，骨密度检测服务，吸引更多患者就诊，妇幼健康服务中的作用及满足群众对骨健康监测的需求，带来良好的影响。为创等达标奠定基础，同时提高单位的医疗服务能力。</w:t>
            </w:r>
          </w:p>
        </w:tc>
      </w:tr>
      <w:tr w14:paraId="3B303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EFF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A1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452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9A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95EB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4E4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03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B5B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23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247C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BAFE4">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83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EE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5E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112.40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8D5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69.96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BF1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62.24%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F0A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3C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5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BD3A1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预算执行率=62.24%</w:t>
            </w:r>
          </w:p>
        </w:tc>
      </w:tr>
      <w:tr w14:paraId="43EBA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DA2AD">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09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102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C91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7F64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67.56</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07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61.41%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64E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086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30145">
            <w:pPr>
              <w:rPr>
                <w:rFonts w:hint="eastAsia" w:ascii="黑体" w:hAnsi="黑体" w:eastAsia="黑体" w:cs="黑体"/>
                <w:i w:val="0"/>
                <w:iCs w:val="0"/>
                <w:color w:val="000000"/>
                <w:sz w:val="18"/>
                <w:szCs w:val="18"/>
                <w:u w:val="none"/>
              </w:rPr>
            </w:pPr>
          </w:p>
        </w:tc>
      </w:tr>
      <w:tr w14:paraId="21854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106E0">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29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C6A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E21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779B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5F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DFC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CB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886F6">
            <w:pPr>
              <w:rPr>
                <w:rFonts w:hint="eastAsia" w:ascii="黑体" w:hAnsi="黑体" w:eastAsia="黑体" w:cs="黑体"/>
                <w:i w:val="0"/>
                <w:iCs w:val="0"/>
                <w:color w:val="000000"/>
                <w:sz w:val="18"/>
                <w:szCs w:val="18"/>
                <w:u w:val="none"/>
              </w:rPr>
            </w:pPr>
          </w:p>
        </w:tc>
      </w:tr>
      <w:tr w14:paraId="74178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0FE76">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AE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AF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21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w:t>
            </w: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D2C4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2.40</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A47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A0F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FF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6716D">
            <w:pPr>
              <w:rPr>
                <w:rFonts w:hint="eastAsia" w:ascii="黑体" w:hAnsi="黑体" w:eastAsia="黑体" w:cs="黑体"/>
                <w:i w:val="0"/>
                <w:iCs w:val="0"/>
                <w:color w:val="000000"/>
                <w:sz w:val="18"/>
                <w:szCs w:val="18"/>
                <w:u w:val="none"/>
              </w:rPr>
            </w:pPr>
          </w:p>
        </w:tc>
      </w:tr>
      <w:tr w14:paraId="040E4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9938F">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51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EFF98">
            <w:pPr>
              <w:jc w:val="center"/>
              <w:rPr>
                <w:rFonts w:hint="eastAsia" w:ascii="微软雅黑" w:hAnsi="微软雅黑" w:eastAsia="微软雅黑" w:cs="微软雅黑"/>
                <w:i/>
                <w:iCs/>
                <w:color w:val="000000"/>
                <w:sz w:val="16"/>
                <w:szCs w:val="16"/>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61AD2">
            <w:pPr>
              <w:jc w:val="center"/>
              <w:rPr>
                <w:rFonts w:hint="eastAsia" w:ascii="微软雅黑" w:hAnsi="微软雅黑" w:eastAsia="微软雅黑" w:cs="微软雅黑"/>
                <w:i/>
                <w:iCs/>
                <w:color w:val="000000"/>
                <w:sz w:val="16"/>
                <w:szCs w:val="16"/>
                <w:u w:val="none"/>
              </w:rPr>
            </w:pPr>
          </w:p>
        </w:tc>
        <w:tc>
          <w:tcPr>
            <w:tcW w:w="27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B0D4E9">
            <w:pPr>
              <w:jc w:val="center"/>
              <w:rPr>
                <w:rFonts w:hint="eastAsia" w:ascii="微软雅黑" w:hAnsi="微软雅黑" w:eastAsia="微软雅黑" w:cs="微软雅黑"/>
                <w:i/>
                <w:iCs/>
                <w:color w:val="000000"/>
                <w:sz w:val="16"/>
                <w:szCs w:val="16"/>
                <w:u w:val="none"/>
              </w:rPr>
            </w:pP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EE97D">
            <w:pPr>
              <w:jc w:val="center"/>
              <w:rPr>
                <w:rFonts w:hint="eastAsia" w:ascii="微软雅黑" w:hAnsi="微软雅黑" w:eastAsia="微软雅黑" w:cs="微软雅黑"/>
                <w:i/>
                <w:iCs/>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31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41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9D63C">
            <w:pPr>
              <w:rPr>
                <w:rFonts w:hint="eastAsia" w:ascii="黑体" w:hAnsi="黑体" w:eastAsia="黑体" w:cs="黑体"/>
                <w:i w:val="0"/>
                <w:iCs w:val="0"/>
                <w:color w:val="000000"/>
                <w:sz w:val="18"/>
                <w:szCs w:val="18"/>
                <w:u w:val="none"/>
              </w:rPr>
            </w:pPr>
          </w:p>
        </w:tc>
      </w:tr>
      <w:tr w14:paraId="344B2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A58C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12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E7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E83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C1C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7A9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84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00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81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7E7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371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B69C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CC0C1">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423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3073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80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安装电梯数量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0E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36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0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0AB1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501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911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DDFE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采购低价中标然后弃标，造成采购留标，重新采购</w:t>
            </w:r>
          </w:p>
        </w:tc>
      </w:tr>
      <w:tr w14:paraId="1E1DB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0CD72">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89A92">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6AB82">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643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购买专用设备数量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5C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22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66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E4E2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B9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E8C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7FE4F">
            <w:pPr>
              <w:jc w:val="center"/>
              <w:rPr>
                <w:rFonts w:hint="eastAsia" w:ascii="微软雅黑" w:hAnsi="微软雅黑" w:eastAsia="微软雅黑" w:cs="微软雅黑"/>
                <w:i/>
                <w:iCs/>
                <w:color w:val="000000"/>
                <w:sz w:val="16"/>
                <w:szCs w:val="16"/>
                <w:u w:val="none"/>
              </w:rPr>
            </w:pPr>
          </w:p>
        </w:tc>
      </w:tr>
      <w:tr w14:paraId="62010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DFBF1">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862B9">
            <w:pPr>
              <w:jc w:val="center"/>
              <w:rPr>
                <w:rFonts w:hint="eastAsia" w:ascii="宋体" w:hAnsi="宋体" w:eastAsia="宋体" w:cs="宋体"/>
                <w:i w:val="0"/>
                <w:iCs w:val="0"/>
                <w:color w:val="000000"/>
                <w:sz w:val="18"/>
                <w:szCs w:val="18"/>
                <w:u w:val="none"/>
              </w:rPr>
            </w:pPr>
          </w:p>
        </w:tc>
        <w:tc>
          <w:tcPr>
            <w:tcW w:w="1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284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F3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设备验收合格率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E6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3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55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7885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F0A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CA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7AEC5">
            <w:pPr>
              <w:jc w:val="center"/>
              <w:rPr>
                <w:rFonts w:hint="eastAsia" w:ascii="微软雅黑" w:hAnsi="微软雅黑" w:eastAsia="微软雅黑" w:cs="微软雅黑"/>
                <w:i/>
                <w:iCs/>
                <w:color w:val="000000"/>
                <w:sz w:val="16"/>
                <w:szCs w:val="16"/>
                <w:u w:val="none"/>
              </w:rPr>
            </w:pPr>
          </w:p>
        </w:tc>
      </w:tr>
      <w:tr w14:paraId="7AD8E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1F431">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279FB">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B1E1D">
            <w:pPr>
              <w:jc w:val="center"/>
              <w:rPr>
                <w:rFonts w:hint="eastAsia" w:ascii="宋体" w:hAnsi="宋体" w:eastAsia="宋体" w:cs="宋体"/>
                <w:i w:val="0"/>
                <w:iCs w:val="0"/>
                <w:color w:val="000000"/>
                <w:sz w:val="18"/>
                <w:szCs w:val="18"/>
                <w:u w:val="none"/>
              </w:rPr>
            </w:pP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C45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危重孕产妇救治成功率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9BE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B3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2C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04B7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1ED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A88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E9F3A">
            <w:pPr>
              <w:jc w:val="center"/>
              <w:rPr>
                <w:rFonts w:hint="eastAsia" w:ascii="微软雅黑" w:hAnsi="微软雅黑" w:eastAsia="微软雅黑" w:cs="微软雅黑"/>
                <w:i/>
                <w:iCs/>
                <w:color w:val="000000"/>
                <w:sz w:val="16"/>
                <w:szCs w:val="16"/>
                <w:u w:val="none"/>
              </w:rPr>
            </w:pPr>
          </w:p>
        </w:tc>
      </w:tr>
      <w:tr w14:paraId="0F03B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9B36F">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3DB8B">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AF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7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完成及时率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E9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15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72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D7E6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60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119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081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D85BF">
            <w:pPr>
              <w:jc w:val="center"/>
              <w:rPr>
                <w:rFonts w:hint="eastAsia" w:ascii="微软雅黑" w:hAnsi="微软雅黑" w:eastAsia="微软雅黑" w:cs="微软雅黑"/>
                <w:i/>
                <w:iCs/>
                <w:color w:val="000000"/>
                <w:sz w:val="16"/>
                <w:szCs w:val="16"/>
                <w:u w:val="none"/>
              </w:rPr>
            </w:pPr>
          </w:p>
        </w:tc>
      </w:tr>
      <w:tr w14:paraId="1380B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295DB">
            <w:pPr>
              <w:jc w:val="center"/>
              <w:rPr>
                <w:rFonts w:hint="eastAsia" w:ascii="宋体" w:hAnsi="宋体" w:eastAsia="宋体" w:cs="宋体"/>
                <w:i w:val="0"/>
                <w:iCs w:val="0"/>
                <w:color w:val="000000"/>
                <w:sz w:val="18"/>
                <w:szCs w:val="18"/>
                <w:u w:val="none"/>
              </w:rPr>
            </w:pPr>
          </w:p>
        </w:tc>
        <w:tc>
          <w:tcPr>
            <w:tcW w:w="20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C32C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7E9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F0E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妇幼健康服务覆盖率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5E2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3F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EF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3E98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7D8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31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457D9">
            <w:pPr>
              <w:jc w:val="center"/>
              <w:rPr>
                <w:rFonts w:hint="eastAsia" w:ascii="微软雅黑" w:hAnsi="微软雅黑" w:eastAsia="微软雅黑" w:cs="微软雅黑"/>
                <w:i/>
                <w:iCs/>
                <w:color w:val="000000"/>
                <w:sz w:val="16"/>
                <w:szCs w:val="16"/>
                <w:u w:val="none"/>
              </w:rPr>
            </w:pPr>
          </w:p>
        </w:tc>
      </w:tr>
      <w:tr w14:paraId="273C2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B6204">
            <w:pPr>
              <w:jc w:val="center"/>
              <w:rPr>
                <w:rFonts w:hint="eastAsia" w:ascii="宋体" w:hAnsi="宋体" w:eastAsia="宋体" w:cs="宋体"/>
                <w:i w:val="0"/>
                <w:iCs w:val="0"/>
                <w:color w:val="000000"/>
                <w:sz w:val="18"/>
                <w:szCs w:val="18"/>
                <w:u w:val="none"/>
              </w:rPr>
            </w:pPr>
          </w:p>
        </w:tc>
        <w:tc>
          <w:tcPr>
            <w:tcW w:w="20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D8BA0">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48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EC9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等级医院资质保持率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2F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FF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8B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B3B9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4A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4E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02B6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未达二甲</w:t>
            </w:r>
          </w:p>
        </w:tc>
      </w:tr>
      <w:tr w14:paraId="64D58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5D73E">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8C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8A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505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病人满意度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2C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BE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27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B395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58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E6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CD7C">
            <w:pPr>
              <w:jc w:val="center"/>
              <w:rPr>
                <w:rFonts w:hint="eastAsia" w:ascii="微软雅黑" w:hAnsi="微软雅黑" w:eastAsia="微软雅黑" w:cs="微软雅黑"/>
                <w:i/>
                <w:iCs/>
                <w:color w:val="000000"/>
                <w:sz w:val="16"/>
                <w:szCs w:val="16"/>
                <w:u w:val="none"/>
              </w:rPr>
            </w:pPr>
          </w:p>
        </w:tc>
      </w:tr>
      <w:tr w14:paraId="032FC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3B078">
            <w:pPr>
              <w:jc w:val="center"/>
              <w:rPr>
                <w:rFonts w:hint="eastAsia" w:ascii="宋体" w:hAnsi="宋体" w:eastAsia="宋体" w:cs="宋体"/>
                <w:i w:val="0"/>
                <w:iCs w:val="0"/>
                <w:color w:val="000000"/>
                <w:sz w:val="18"/>
                <w:szCs w:val="18"/>
                <w:u w:val="none"/>
              </w:rPr>
            </w:pPr>
          </w:p>
        </w:tc>
        <w:tc>
          <w:tcPr>
            <w:tcW w:w="20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23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FE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61A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成本比率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8E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A4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EDA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2188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481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A8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B4A2">
            <w:pPr>
              <w:jc w:val="center"/>
              <w:rPr>
                <w:rFonts w:hint="eastAsia" w:ascii="微软雅黑" w:hAnsi="微软雅黑" w:eastAsia="微软雅黑" w:cs="微软雅黑"/>
                <w:i/>
                <w:iCs/>
                <w:color w:val="000000"/>
                <w:sz w:val="16"/>
                <w:szCs w:val="16"/>
                <w:u w:val="none"/>
              </w:rPr>
            </w:pPr>
          </w:p>
        </w:tc>
      </w:tr>
      <w:tr w14:paraId="70BA3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05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58969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8D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0145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25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4E66A">
            <w:pPr>
              <w:rPr>
                <w:rFonts w:hint="eastAsia" w:ascii="宋体" w:hAnsi="宋体" w:eastAsia="宋体" w:cs="宋体"/>
                <w:i w:val="0"/>
                <w:iCs w:val="0"/>
                <w:color w:val="000000"/>
                <w:sz w:val="18"/>
                <w:szCs w:val="18"/>
                <w:u w:val="none"/>
              </w:rPr>
            </w:pPr>
          </w:p>
        </w:tc>
      </w:tr>
      <w:tr w14:paraId="0C197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4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FDC389">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由于人员配置及硬件设施上，不满足二甲医院要求，我院未能在2025年内完成创等达标工作。</w:t>
            </w:r>
          </w:p>
        </w:tc>
      </w:tr>
      <w:tr w14:paraId="3FD89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90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9E367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人员不足，能力不够，硬件设施不达要求</w:t>
            </w:r>
          </w:p>
        </w:tc>
      </w:tr>
      <w:tr w14:paraId="0EC64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45C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E4E738">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加大人才培养，进行硬件设施升级改造，加大管理</w:t>
            </w:r>
          </w:p>
        </w:tc>
      </w:tr>
      <w:tr w14:paraId="57627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9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2E867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项目负责人：马吉春</w:t>
            </w:r>
          </w:p>
        </w:tc>
        <w:tc>
          <w:tcPr>
            <w:tcW w:w="680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258F8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财务负责人：付联明</w:t>
            </w:r>
          </w:p>
        </w:tc>
      </w:tr>
    </w:tbl>
    <w:p w14:paraId="5C86B35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313E70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9"/>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4"/>
        <w:gridCol w:w="2051"/>
        <w:gridCol w:w="1775"/>
        <w:gridCol w:w="1837"/>
        <w:gridCol w:w="1144"/>
        <w:gridCol w:w="1479"/>
        <w:gridCol w:w="696"/>
        <w:gridCol w:w="916"/>
        <w:gridCol w:w="640"/>
        <w:gridCol w:w="619"/>
        <w:gridCol w:w="2259"/>
      </w:tblGrid>
      <w:tr w14:paraId="1C2C8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64CE1E4">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8674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BBE4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3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54DCB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51320023T000008193067-公共卫生服务特别岗位人员经费</w:t>
            </w:r>
          </w:p>
        </w:tc>
      </w:tr>
      <w:tr w14:paraId="1601C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D3A8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69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E9F2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州卫生健康委部门</w:t>
            </w:r>
          </w:p>
        </w:tc>
        <w:tc>
          <w:tcPr>
            <w:tcW w:w="916" w:type="dxa"/>
            <w:tcBorders>
              <w:top w:val="nil"/>
              <w:left w:val="nil"/>
              <w:bottom w:val="nil"/>
              <w:right w:val="nil"/>
            </w:tcBorders>
            <w:shd w:val="clear" w:color="auto" w:fill="auto"/>
            <w:vAlign w:val="center"/>
          </w:tcPr>
          <w:p w14:paraId="14166153">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351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D065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州妇幼保健院</w:t>
            </w:r>
          </w:p>
        </w:tc>
      </w:tr>
      <w:tr w14:paraId="7FE44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014C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C08E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69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5146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44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D591F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0D01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D1A93">
            <w:pP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DB150">
            <w:pPr>
              <w:rPr>
                <w:rFonts w:hint="eastAsia" w:ascii="宋体" w:hAnsi="宋体" w:eastAsia="宋体" w:cs="宋体"/>
                <w:i w:val="0"/>
                <w:iCs w:val="0"/>
                <w:color w:val="000000"/>
                <w:sz w:val="18"/>
                <w:szCs w:val="18"/>
                <w:u w:val="none"/>
              </w:rPr>
            </w:pPr>
          </w:p>
        </w:tc>
        <w:tc>
          <w:tcPr>
            <w:tcW w:w="693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FC94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公共卫生服务特别岗位人员2人工资、保险、住房公积金等经费。通过保障公共卫生服务特别岗位2人的工资待遇，提高单位医疗服务能力。</w:t>
            </w:r>
          </w:p>
        </w:tc>
        <w:tc>
          <w:tcPr>
            <w:tcW w:w="443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DD50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已完成2名人员招聘，经费足额保障到位，目标任务100%完成。</w:t>
            </w:r>
          </w:p>
        </w:tc>
      </w:tr>
      <w:tr w14:paraId="5DD11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1AB55">
            <w:pP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36D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36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F211F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规定完成人员经费发放、台账管理工作，我院按照实际工作情况节约开支，确保经费合理使用并取得时效。保障我院日常工作运转，确保公卫工作正常开展，并逐步提高。同时保障公共卫生特别服务人员生活工作经费。</w:t>
            </w:r>
          </w:p>
        </w:tc>
      </w:tr>
      <w:tr w14:paraId="7C41D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1328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B9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049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054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3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70C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7F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FD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35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B4F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1AEA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4C188">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A48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C0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16.40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818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13.56</w:t>
            </w:r>
          </w:p>
        </w:tc>
        <w:tc>
          <w:tcPr>
            <w:tcW w:w="3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A2F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13.56</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197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7AC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CC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2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0AA41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预算执行率=100%</w:t>
            </w:r>
          </w:p>
        </w:tc>
      </w:tr>
      <w:tr w14:paraId="0C419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A4691">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6A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3C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16.40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38D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13.56</w:t>
            </w:r>
          </w:p>
        </w:tc>
        <w:tc>
          <w:tcPr>
            <w:tcW w:w="3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FC5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13.56</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F4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CAE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58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BD9DC">
            <w:pPr>
              <w:rPr>
                <w:rFonts w:hint="eastAsia" w:ascii="黑体" w:hAnsi="黑体" w:eastAsia="黑体" w:cs="黑体"/>
                <w:i w:val="0"/>
                <w:iCs w:val="0"/>
                <w:color w:val="000000"/>
                <w:sz w:val="18"/>
                <w:szCs w:val="18"/>
                <w:u w:val="none"/>
              </w:rPr>
            </w:pPr>
          </w:p>
        </w:tc>
      </w:tr>
      <w:tr w14:paraId="13FF7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ADA1A">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0EB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44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DD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B8F1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E1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BD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879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DA20D">
            <w:pPr>
              <w:rPr>
                <w:rFonts w:hint="eastAsia" w:ascii="黑体" w:hAnsi="黑体" w:eastAsia="黑体" w:cs="黑体"/>
                <w:i w:val="0"/>
                <w:iCs w:val="0"/>
                <w:color w:val="000000"/>
                <w:sz w:val="18"/>
                <w:szCs w:val="18"/>
                <w:u w:val="none"/>
              </w:rPr>
            </w:pPr>
          </w:p>
        </w:tc>
      </w:tr>
      <w:tr w14:paraId="3DA22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B96BC">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78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3B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EA4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D16D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ED7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0C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7F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E395B">
            <w:pPr>
              <w:rPr>
                <w:rFonts w:hint="eastAsia" w:ascii="黑体" w:hAnsi="黑体" w:eastAsia="黑体" w:cs="黑体"/>
                <w:i w:val="0"/>
                <w:iCs w:val="0"/>
                <w:color w:val="000000"/>
                <w:sz w:val="18"/>
                <w:szCs w:val="18"/>
                <w:u w:val="none"/>
              </w:rPr>
            </w:pPr>
          </w:p>
        </w:tc>
      </w:tr>
      <w:tr w14:paraId="130F5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E482C">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3A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72099">
            <w:pPr>
              <w:jc w:val="center"/>
              <w:rPr>
                <w:rFonts w:hint="eastAsia" w:ascii="微软雅黑" w:hAnsi="微软雅黑" w:eastAsia="微软雅黑" w:cs="微软雅黑"/>
                <w:i/>
                <w:iCs/>
                <w:color w:val="000000"/>
                <w:sz w:val="16"/>
                <w:szCs w:val="16"/>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BCD95">
            <w:pPr>
              <w:jc w:val="center"/>
              <w:rPr>
                <w:rFonts w:hint="eastAsia" w:ascii="微软雅黑" w:hAnsi="微软雅黑" w:eastAsia="微软雅黑" w:cs="微软雅黑"/>
                <w:i/>
                <w:iCs/>
                <w:color w:val="000000"/>
                <w:sz w:val="16"/>
                <w:szCs w:val="16"/>
                <w:u w:val="none"/>
              </w:rPr>
            </w:pPr>
          </w:p>
        </w:tc>
        <w:tc>
          <w:tcPr>
            <w:tcW w:w="3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C610D6">
            <w:pPr>
              <w:jc w:val="center"/>
              <w:rPr>
                <w:rFonts w:hint="eastAsia" w:ascii="微软雅黑" w:hAnsi="微软雅黑" w:eastAsia="微软雅黑" w:cs="微软雅黑"/>
                <w:i/>
                <w:iCs/>
                <w:color w:val="000000"/>
                <w:sz w:val="16"/>
                <w:szCs w:val="16"/>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4013A">
            <w:pPr>
              <w:jc w:val="center"/>
              <w:rPr>
                <w:rFonts w:hint="eastAsia" w:ascii="微软雅黑" w:hAnsi="微软雅黑" w:eastAsia="微软雅黑" w:cs="微软雅黑"/>
                <w:i/>
                <w:iCs/>
                <w:color w:val="000000"/>
                <w:sz w:val="16"/>
                <w:szCs w:val="16"/>
                <w:u w:val="none"/>
              </w:rPr>
            </w:pP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A9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40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2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8C6AB">
            <w:pPr>
              <w:rPr>
                <w:rFonts w:hint="eastAsia" w:ascii="黑体" w:hAnsi="黑体" w:eastAsia="黑体" w:cs="黑体"/>
                <w:i w:val="0"/>
                <w:iCs w:val="0"/>
                <w:color w:val="000000"/>
                <w:sz w:val="18"/>
                <w:szCs w:val="18"/>
                <w:u w:val="none"/>
              </w:rPr>
            </w:pPr>
          </w:p>
        </w:tc>
      </w:tr>
      <w:tr w14:paraId="14C90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6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73D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10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F0B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148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3C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E7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B4C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72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F3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0BD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07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F44E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B93C7">
            <w:pPr>
              <w:jc w:val="center"/>
              <w:rPr>
                <w:rFonts w:hint="eastAsia" w:ascii="宋体" w:hAnsi="宋体" w:eastAsia="宋体" w:cs="宋体"/>
                <w:i w:val="0"/>
                <w:iCs w:val="0"/>
                <w:color w:val="000000"/>
                <w:sz w:val="18"/>
                <w:szCs w:val="18"/>
                <w:u w:val="none"/>
              </w:rPr>
            </w:pPr>
          </w:p>
        </w:tc>
        <w:tc>
          <w:tcPr>
            <w:tcW w:w="20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01A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4A22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76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工资保险保障月数</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C2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828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47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6FB69">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10</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C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0C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3EAD">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10月合同到期，自动离职</w:t>
            </w:r>
          </w:p>
        </w:tc>
      </w:tr>
      <w:tr w14:paraId="1D51C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0CEA9">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94041">
            <w:pPr>
              <w:jc w:val="center"/>
              <w:rPr>
                <w:rFonts w:hint="eastAsia" w:ascii="宋体" w:hAnsi="宋体" w:eastAsia="宋体" w:cs="宋体"/>
                <w:i w:val="0"/>
                <w:iCs w:val="0"/>
                <w:color w:val="000000"/>
                <w:sz w:val="18"/>
                <w:szCs w:val="18"/>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40418">
            <w:pPr>
              <w:jc w:val="center"/>
              <w:rPr>
                <w:rFonts w:hint="eastAsia" w:ascii="宋体" w:hAnsi="宋体" w:eastAsia="宋体" w:cs="宋体"/>
                <w:i w:val="0"/>
                <w:iCs w:val="0"/>
                <w:color w:val="000000"/>
                <w:sz w:val="18"/>
                <w:szCs w:val="18"/>
                <w:u w:val="none"/>
              </w:rPr>
            </w:pP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5D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工资保险保障人数</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0A0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658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0D1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3914C">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99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B2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55F53">
            <w:pPr>
              <w:jc w:val="center"/>
              <w:rPr>
                <w:rFonts w:hint="eastAsia" w:ascii="微软雅黑" w:hAnsi="微软雅黑" w:eastAsia="微软雅黑" w:cs="微软雅黑"/>
                <w:i/>
                <w:iCs/>
                <w:color w:val="000000"/>
                <w:sz w:val="16"/>
                <w:szCs w:val="16"/>
                <w:u w:val="none"/>
              </w:rPr>
            </w:pPr>
          </w:p>
        </w:tc>
      </w:tr>
      <w:tr w14:paraId="63FD2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8DF70">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8C344">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B0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696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具有大专及以上学历人数</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7B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03E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AA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FB2E4">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2</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B02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25A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EAA9B">
            <w:pPr>
              <w:jc w:val="center"/>
              <w:rPr>
                <w:rFonts w:hint="eastAsia" w:ascii="微软雅黑" w:hAnsi="微软雅黑" w:eastAsia="微软雅黑" w:cs="微软雅黑"/>
                <w:i/>
                <w:iCs/>
                <w:color w:val="000000"/>
                <w:sz w:val="16"/>
                <w:szCs w:val="16"/>
                <w:u w:val="none"/>
              </w:rPr>
            </w:pPr>
          </w:p>
        </w:tc>
      </w:tr>
      <w:tr w14:paraId="03E25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9588D">
            <w:pPr>
              <w:jc w:val="center"/>
              <w:rPr>
                <w:rFonts w:hint="eastAsia" w:ascii="宋体" w:hAnsi="宋体" w:eastAsia="宋体" w:cs="宋体"/>
                <w:i w:val="0"/>
                <w:iCs w:val="0"/>
                <w:color w:val="000000"/>
                <w:sz w:val="18"/>
                <w:szCs w:val="18"/>
                <w:u w:val="none"/>
              </w:rPr>
            </w:pPr>
          </w:p>
        </w:tc>
        <w:tc>
          <w:tcPr>
            <w:tcW w:w="20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2520D">
            <w:pPr>
              <w:jc w:val="center"/>
              <w:rPr>
                <w:rFonts w:hint="eastAsia" w:ascii="宋体" w:hAnsi="宋体" w:eastAsia="宋体" w:cs="宋体"/>
                <w:i w:val="0"/>
                <w:iCs w:val="0"/>
                <w:color w:val="000000"/>
                <w:sz w:val="18"/>
                <w:szCs w:val="18"/>
                <w:u w:val="none"/>
              </w:rPr>
            </w:pP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4A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FA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工资发放及时率</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B5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93B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BB6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F15D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100</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F2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B8F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540C5">
            <w:pPr>
              <w:jc w:val="center"/>
              <w:rPr>
                <w:rFonts w:hint="eastAsia" w:ascii="微软雅黑" w:hAnsi="微软雅黑" w:eastAsia="微软雅黑" w:cs="微软雅黑"/>
                <w:i/>
                <w:iCs/>
                <w:color w:val="000000"/>
                <w:sz w:val="16"/>
                <w:szCs w:val="16"/>
                <w:u w:val="none"/>
              </w:rPr>
            </w:pPr>
          </w:p>
        </w:tc>
      </w:tr>
      <w:tr w14:paraId="62874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B47CD">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D3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830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21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单位医疗服务能力</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8F3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21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有所提高</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30851">
            <w:pPr>
              <w:jc w:val="center"/>
              <w:rPr>
                <w:rFonts w:hint="eastAsia" w:ascii="宋体" w:hAnsi="宋体" w:eastAsia="宋体" w:cs="宋体"/>
                <w:i w:val="0"/>
                <w:iCs w:val="0"/>
                <w:color w:val="000000"/>
                <w:sz w:val="18"/>
                <w:szCs w:val="18"/>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1FD0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有所提升</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E87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A7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390EF">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单位临床业务较少，医疗服务能力有待进一步提升</w:t>
            </w:r>
          </w:p>
        </w:tc>
      </w:tr>
      <w:tr w14:paraId="4B4F6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841A3">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79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D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01D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特岗人员满意度</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AB2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57E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E3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0E5F0">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90</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B8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E8A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41255">
            <w:pPr>
              <w:jc w:val="center"/>
              <w:rPr>
                <w:rFonts w:hint="eastAsia" w:ascii="微软雅黑" w:hAnsi="微软雅黑" w:eastAsia="微软雅黑" w:cs="微软雅黑"/>
                <w:i/>
                <w:iCs/>
                <w:color w:val="000000"/>
                <w:sz w:val="16"/>
                <w:szCs w:val="16"/>
                <w:u w:val="none"/>
              </w:rPr>
            </w:pPr>
          </w:p>
        </w:tc>
      </w:tr>
      <w:tr w14:paraId="3D6AE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37ABE">
            <w:pPr>
              <w:jc w:val="center"/>
              <w:rPr>
                <w:rFonts w:hint="eastAsia" w:ascii="宋体" w:hAnsi="宋体" w:eastAsia="宋体" w:cs="宋体"/>
                <w:i w:val="0"/>
                <w:iCs w:val="0"/>
                <w:color w:val="000000"/>
                <w:sz w:val="18"/>
                <w:szCs w:val="18"/>
                <w:u w:val="none"/>
              </w:rPr>
            </w:pPr>
          </w:p>
        </w:tc>
        <w:tc>
          <w:tcPr>
            <w:tcW w:w="20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E2D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87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8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D15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年工资金额</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242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2A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60000</w:t>
            </w:r>
          </w:p>
        </w:tc>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38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元/人年</w:t>
            </w:r>
          </w:p>
        </w:tc>
        <w:tc>
          <w:tcPr>
            <w:tcW w:w="9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9052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48830</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30F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FC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303B3">
            <w:pPr>
              <w:jc w:val="center"/>
              <w:rPr>
                <w:rFonts w:hint="eastAsia" w:ascii="微软雅黑" w:hAnsi="微软雅黑" w:eastAsia="微软雅黑" w:cs="微软雅黑"/>
                <w:i/>
                <w:iCs/>
                <w:color w:val="000000"/>
                <w:sz w:val="16"/>
                <w:szCs w:val="16"/>
                <w:u w:val="none"/>
              </w:rPr>
            </w:pPr>
          </w:p>
        </w:tc>
      </w:tr>
      <w:tr w14:paraId="467F4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582"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01118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0C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BC2B3">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w:t>
            </w:r>
          </w:p>
        </w:tc>
        <w:tc>
          <w:tcPr>
            <w:tcW w:w="22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2A4FF">
            <w:pPr>
              <w:rPr>
                <w:rFonts w:hint="eastAsia" w:ascii="宋体" w:hAnsi="宋体" w:eastAsia="宋体" w:cs="宋体"/>
                <w:i w:val="0"/>
                <w:iCs w:val="0"/>
                <w:color w:val="000000"/>
                <w:sz w:val="18"/>
                <w:szCs w:val="18"/>
                <w:u w:val="none"/>
              </w:rPr>
            </w:pPr>
          </w:p>
        </w:tc>
      </w:tr>
      <w:tr w14:paraId="4EE8E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84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5B583DB">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项目自评得分88分，执行规范，保障到位，完成预期目标，实施效果良好。</w:t>
            </w:r>
          </w:p>
        </w:tc>
      </w:tr>
      <w:tr w14:paraId="3E927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2BC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B79BEF">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单位临床业务较少，医疗服务能力有待进一步提升</w:t>
            </w:r>
          </w:p>
        </w:tc>
      </w:tr>
      <w:tr w14:paraId="0505A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62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41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52408B2">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大力发展临床业务，提升医疗服务能力</w:t>
            </w:r>
          </w:p>
        </w:tc>
      </w:tr>
      <w:tr w14:paraId="55FD6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49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119C6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项目负责人：龚雪</w:t>
            </w:r>
          </w:p>
        </w:tc>
        <w:tc>
          <w:tcPr>
            <w:tcW w:w="660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E2A33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财务负责人：付联明</w:t>
            </w:r>
          </w:p>
        </w:tc>
      </w:tr>
    </w:tbl>
    <w:p w14:paraId="4EB8DD8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93E794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2D825D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171978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4A5427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tbl>
      <w:tblPr>
        <w:tblStyle w:val="19"/>
        <w:tblW w:w="141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0"/>
        <w:gridCol w:w="1080"/>
        <w:gridCol w:w="1080"/>
        <w:gridCol w:w="1195"/>
        <w:gridCol w:w="965"/>
        <w:gridCol w:w="1080"/>
        <w:gridCol w:w="1424"/>
        <w:gridCol w:w="825"/>
        <w:gridCol w:w="991"/>
        <w:gridCol w:w="1080"/>
        <w:gridCol w:w="3310"/>
      </w:tblGrid>
      <w:tr w14:paraId="0FE37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411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88E929C">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3487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11A1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1195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DAA66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51320024T000011467523-医疗服务与保障能力提升财政补助资金</w:t>
            </w:r>
          </w:p>
        </w:tc>
      </w:tr>
      <w:tr w14:paraId="25B26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trPr>
        <w:tc>
          <w:tcPr>
            <w:tcW w:w="21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81BF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7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13BD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州卫生健康委部门</w:t>
            </w:r>
          </w:p>
        </w:tc>
        <w:tc>
          <w:tcPr>
            <w:tcW w:w="825" w:type="dxa"/>
            <w:tcBorders>
              <w:top w:val="nil"/>
              <w:left w:val="nil"/>
              <w:bottom w:val="nil"/>
              <w:right w:val="nil"/>
            </w:tcBorders>
            <w:shd w:val="clear" w:color="auto" w:fill="auto"/>
            <w:vAlign w:val="center"/>
          </w:tcPr>
          <w:p w14:paraId="23A004AC">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53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82C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州妇幼保健院</w:t>
            </w:r>
          </w:p>
        </w:tc>
      </w:tr>
      <w:tr w14:paraId="03236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4FEE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E7D6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57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D8D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62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B0FE5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204A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9"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63D60">
            <w:pP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66159">
            <w:pPr>
              <w:rPr>
                <w:rFonts w:hint="eastAsia" w:ascii="宋体" w:hAnsi="宋体" w:eastAsia="宋体" w:cs="宋体"/>
                <w:i w:val="0"/>
                <w:iCs w:val="0"/>
                <w:color w:val="000000"/>
                <w:sz w:val="18"/>
                <w:szCs w:val="18"/>
                <w:u w:val="none"/>
              </w:rPr>
            </w:pPr>
          </w:p>
        </w:tc>
        <w:tc>
          <w:tcPr>
            <w:tcW w:w="574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1EE9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中医馆改造并购置骨密度测量仪，完善中医药服务及健康监测条件，是满足群众健康需求、提升医院综合服务能力的重要举措，对于传承和发展中医药事业、保障全州妇女儿童健康具有重要意义。更好地发挥中医药在妇幼健康服务中的作用及满足群众对骨健康监测的需求。</w:t>
            </w:r>
          </w:p>
        </w:tc>
        <w:tc>
          <w:tcPr>
            <w:tcW w:w="620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4A1E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该项目共收到上级补助资金50万元，最终实际支付50万元，用于老院区中医门诊改造354791.76元，儿保科采购骨密度仪145208.24元。项目完成率100%，资金支付率100%，圆满完成年度任务。</w:t>
            </w:r>
          </w:p>
        </w:tc>
      </w:tr>
      <w:tr w14:paraId="38C75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08319">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3F5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1195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10A5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中医科改造项目已于2025年10月21日完成改造并投入使用，项目实际支出资金为347850元。定量超声骨密度测量系统于2025年11月14日完成采购，已于12月完成交付并投入使用，该项目实际支出资金为23.5万元</w:t>
            </w:r>
          </w:p>
        </w:tc>
      </w:tr>
      <w:tr w14:paraId="1D43F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7D53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775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F3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4A6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34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37C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7D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A97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1B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3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1C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027F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6856A">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F7E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7A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DC5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w:t>
            </w:r>
          </w:p>
        </w:tc>
        <w:tc>
          <w:tcPr>
            <w:tcW w:w="34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6451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977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91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7FC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0F6ED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预算执行率=100%</w:t>
            </w:r>
          </w:p>
        </w:tc>
      </w:tr>
      <w:tr w14:paraId="2DCFA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2C487">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75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08A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6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w:t>
            </w:r>
          </w:p>
        </w:tc>
        <w:tc>
          <w:tcPr>
            <w:tcW w:w="34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D426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F5B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31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5EC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30AD2">
            <w:pPr>
              <w:rPr>
                <w:rFonts w:hint="eastAsia" w:ascii="黑体" w:hAnsi="黑体" w:eastAsia="黑体" w:cs="黑体"/>
                <w:i w:val="0"/>
                <w:iCs w:val="0"/>
                <w:color w:val="000000"/>
                <w:sz w:val="18"/>
                <w:szCs w:val="18"/>
                <w:u w:val="none"/>
              </w:rPr>
            </w:pPr>
          </w:p>
        </w:tc>
      </w:tr>
      <w:tr w14:paraId="7CE46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093BE">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A3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9C8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A17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20D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4A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8F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499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A7F98">
            <w:pPr>
              <w:rPr>
                <w:rFonts w:hint="eastAsia" w:ascii="黑体" w:hAnsi="黑体" w:eastAsia="黑体" w:cs="黑体"/>
                <w:i w:val="0"/>
                <w:iCs w:val="0"/>
                <w:color w:val="000000"/>
                <w:sz w:val="18"/>
                <w:szCs w:val="18"/>
                <w:u w:val="none"/>
              </w:rPr>
            </w:pPr>
          </w:p>
        </w:tc>
      </w:tr>
      <w:tr w14:paraId="06689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AE0F0">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F0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03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99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4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4E9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92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EF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ED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9E913">
            <w:pPr>
              <w:rPr>
                <w:rFonts w:hint="eastAsia" w:ascii="黑体" w:hAnsi="黑体" w:eastAsia="黑体" w:cs="黑体"/>
                <w:i w:val="0"/>
                <w:iCs w:val="0"/>
                <w:color w:val="000000"/>
                <w:sz w:val="18"/>
                <w:szCs w:val="18"/>
                <w:u w:val="none"/>
              </w:rPr>
            </w:pPr>
          </w:p>
        </w:tc>
      </w:tr>
      <w:tr w14:paraId="0B52D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B69D5">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EDA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00C91">
            <w:pPr>
              <w:jc w:val="center"/>
              <w:rPr>
                <w:rFonts w:hint="eastAsia" w:ascii="微软雅黑" w:hAnsi="微软雅黑" w:eastAsia="微软雅黑" w:cs="微软雅黑"/>
                <w:i/>
                <w:iCs/>
                <w:color w:val="000000"/>
                <w:sz w:val="16"/>
                <w:szCs w:val="16"/>
                <w:u w:val="none"/>
              </w:rPr>
            </w:pP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87790">
            <w:pPr>
              <w:jc w:val="center"/>
              <w:rPr>
                <w:rFonts w:hint="eastAsia" w:ascii="微软雅黑" w:hAnsi="微软雅黑" w:eastAsia="微软雅黑" w:cs="微软雅黑"/>
                <w:i/>
                <w:iCs/>
                <w:color w:val="000000"/>
                <w:sz w:val="16"/>
                <w:szCs w:val="16"/>
                <w:u w:val="none"/>
              </w:rPr>
            </w:pPr>
          </w:p>
        </w:tc>
        <w:tc>
          <w:tcPr>
            <w:tcW w:w="34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38EE86">
            <w:pPr>
              <w:jc w:val="center"/>
              <w:rPr>
                <w:rFonts w:hint="eastAsia" w:ascii="微软雅黑" w:hAnsi="微软雅黑" w:eastAsia="微软雅黑" w:cs="微软雅黑"/>
                <w:i/>
                <w:iCs/>
                <w:color w:val="000000"/>
                <w:sz w:val="16"/>
                <w:szCs w:val="16"/>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070BE">
            <w:pPr>
              <w:jc w:val="center"/>
              <w:rPr>
                <w:rFonts w:hint="eastAsia" w:ascii="微软雅黑" w:hAnsi="微软雅黑" w:eastAsia="微软雅黑" w:cs="微软雅黑"/>
                <w:i/>
                <w:iCs/>
                <w:color w:val="000000"/>
                <w:sz w:val="16"/>
                <w:szCs w:val="16"/>
                <w:u w:val="none"/>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DF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C87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C2FFB">
            <w:pPr>
              <w:rPr>
                <w:rFonts w:hint="eastAsia" w:ascii="黑体" w:hAnsi="黑体" w:eastAsia="黑体" w:cs="黑体"/>
                <w:i w:val="0"/>
                <w:iCs w:val="0"/>
                <w:color w:val="000000"/>
                <w:sz w:val="18"/>
                <w:szCs w:val="18"/>
                <w:u w:val="none"/>
              </w:rPr>
            </w:pPr>
          </w:p>
        </w:tc>
      </w:tr>
      <w:tr w14:paraId="20B92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6BD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595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3E2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00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4F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715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603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0A9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FF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2F1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3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6A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34FE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F3C78">
            <w:pPr>
              <w:jc w:val="center"/>
              <w:rPr>
                <w:rFonts w:hint="eastAsia" w:ascii="宋体" w:hAnsi="宋体" w:eastAsia="宋体" w:cs="宋体"/>
                <w:i w:val="0"/>
                <w:iCs w:val="0"/>
                <w:color w:val="000000"/>
                <w:sz w:val="18"/>
                <w:szCs w:val="18"/>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68A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EFB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29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采购医疗设备数量</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F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2FB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4E6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台</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4048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5EE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AAE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F2ADC">
            <w:pPr>
              <w:jc w:val="center"/>
              <w:rPr>
                <w:rFonts w:hint="eastAsia" w:ascii="微软雅黑" w:hAnsi="微软雅黑" w:eastAsia="微软雅黑" w:cs="微软雅黑"/>
                <w:i/>
                <w:iCs/>
                <w:color w:val="000000"/>
                <w:sz w:val="16"/>
                <w:szCs w:val="16"/>
                <w:u w:val="none"/>
              </w:rPr>
            </w:pPr>
          </w:p>
        </w:tc>
      </w:tr>
      <w:tr w14:paraId="60654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D2F59">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73AB0">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F5828">
            <w:pPr>
              <w:jc w:val="center"/>
              <w:rPr>
                <w:rFonts w:hint="eastAsia" w:ascii="宋体" w:hAnsi="宋体" w:eastAsia="宋体" w:cs="宋体"/>
                <w:i w:val="0"/>
                <w:iCs w:val="0"/>
                <w:color w:val="000000"/>
                <w:sz w:val="18"/>
                <w:szCs w:val="18"/>
                <w:u w:val="none"/>
              </w:rPr>
            </w:pP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CD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改造项目</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0A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04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BD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8451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B7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BE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18D87">
            <w:pPr>
              <w:jc w:val="center"/>
              <w:rPr>
                <w:rFonts w:hint="eastAsia" w:ascii="微软雅黑" w:hAnsi="微软雅黑" w:eastAsia="微软雅黑" w:cs="微软雅黑"/>
                <w:i/>
                <w:iCs/>
                <w:color w:val="000000"/>
                <w:sz w:val="16"/>
                <w:szCs w:val="16"/>
                <w:u w:val="none"/>
              </w:rPr>
            </w:pPr>
          </w:p>
        </w:tc>
      </w:tr>
      <w:tr w14:paraId="2B67F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1"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CADDE">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25398">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A2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18F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维护维修质量达标率</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CF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438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FE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7BAFE">
            <w:pPr>
              <w:jc w:val="center"/>
              <w:rPr>
                <w:rFonts w:hint="eastAsia" w:ascii="微软雅黑" w:hAnsi="微软雅黑" w:eastAsia="微软雅黑" w:cs="微软雅黑"/>
                <w:i/>
                <w:iCs/>
                <w:color w:val="000000"/>
                <w:sz w:val="16"/>
                <w:szCs w:val="16"/>
                <w:u w:val="none"/>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158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F5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3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AE26B">
            <w:pPr>
              <w:jc w:val="center"/>
              <w:rPr>
                <w:rFonts w:hint="eastAsia" w:ascii="微软雅黑" w:hAnsi="微软雅黑" w:eastAsia="微软雅黑" w:cs="微软雅黑"/>
                <w:i/>
                <w:iCs/>
                <w:color w:val="000000"/>
                <w:sz w:val="16"/>
                <w:szCs w:val="16"/>
                <w:u w:val="none"/>
              </w:rPr>
            </w:pPr>
          </w:p>
        </w:tc>
      </w:tr>
      <w:tr w14:paraId="662BC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DCF8A">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C7250">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D95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4D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项目完成及时率</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E4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01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508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6883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C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BC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FC48B">
            <w:pPr>
              <w:jc w:val="center"/>
              <w:rPr>
                <w:rFonts w:hint="eastAsia" w:ascii="微软雅黑" w:hAnsi="微软雅黑" w:eastAsia="微软雅黑" w:cs="微软雅黑"/>
                <w:i/>
                <w:iCs/>
                <w:color w:val="000000"/>
                <w:sz w:val="16"/>
                <w:szCs w:val="16"/>
                <w:u w:val="none"/>
              </w:rPr>
            </w:pPr>
          </w:p>
        </w:tc>
      </w:tr>
      <w:tr w14:paraId="64C24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D968C">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36C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A0A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FC2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对单位履职、促进事业发展的影响或提升程度</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5E2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31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有所提高</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6213D">
            <w:pPr>
              <w:jc w:val="center"/>
              <w:rPr>
                <w:rFonts w:hint="eastAsia" w:ascii="宋体" w:hAnsi="宋体" w:eastAsia="宋体" w:cs="宋体"/>
                <w:i w:val="0"/>
                <w:iCs w:val="0"/>
                <w:color w:val="000000"/>
                <w:sz w:val="18"/>
                <w:szCs w:val="18"/>
                <w:u w:val="none"/>
              </w:rPr>
            </w:pP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477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有所提高</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2E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27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w:t>
            </w:r>
          </w:p>
        </w:tc>
        <w:tc>
          <w:tcPr>
            <w:tcW w:w="3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AAD4E">
            <w:pPr>
              <w:keepNext w:val="0"/>
              <w:keepLines w:val="0"/>
              <w:widowControl/>
              <w:suppressLineNumbers w:val="0"/>
              <w:jc w:val="center"/>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中医医生缺乏，带动增量较少</w:t>
            </w:r>
          </w:p>
        </w:tc>
      </w:tr>
      <w:tr w14:paraId="6FD83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C6AC5">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0E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7D7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7B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病人满意度</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5B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534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8D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9AA7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85</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221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20D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AAE19">
            <w:pPr>
              <w:jc w:val="center"/>
              <w:rPr>
                <w:rFonts w:hint="eastAsia" w:ascii="微软雅黑" w:hAnsi="微软雅黑" w:eastAsia="微软雅黑" w:cs="微软雅黑"/>
                <w:i/>
                <w:iCs/>
                <w:color w:val="000000"/>
                <w:sz w:val="16"/>
                <w:szCs w:val="16"/>
                <w:u w:val="none"/>
              </w:rPr>
            </w:pPr>
          </w:p>
        </w:tc>
      </w:tr>
      <w:tr w14:paraId="65328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31C0D">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C0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FC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DC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维修维护信息系统成本</w:t>
            </w:r>
          </w:p>
        </w:tc>
        <w:tc>
          <w:tcPr>
            <w:tcW w:w="9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B9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3E5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350000</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3C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8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A7FDF">
            <w:pPr>
              <w:jc w:val="center"/>
              <w:rPr>
                <w:rFonts w:hint="eastAsia" w:ascii="微软雅黑" w:hAnsi="微软雅黑" w:eastAsia="微软雅黑" w:cs="微软雅黑"/>
                <w:i/>
                <w:iCs/>
                <w:color w:val="000000"/>
                <w:sz w:val="16"/>
                <w:szCs w:val="16"/>
                <w:u w:val="none"/>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75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B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35B7E">
            <w:pPr>
              <w:jc w:val="center"/>
              <w:rPr>
                <w:rFonts w:hint="eastAsia" w:ascii="微软雅黑" w:hAnsi="微软雅黑" w:eastAsia="微软雅黑" w:cs="微软雅黑"/>
                <w:i/>
                <w:iCs/>
                <w:color w:val="000000"/>
                <w:sz w:val="16"/>
                <w:szCs w:val="16"/>
                <w:u w:val="none"/>
              </w:rPr>
            </w:pPr>
          </w:p>
        </w:tc>
      </w:tr>
      <w:tr w14:paraId="7B220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729"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2909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39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30F7D">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88</w:t>
            </w:r>
          </w:p>
        </w:tc>
        <w:tc>
          <w:tcPr>
            <w:tcW w:w="3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45E15">
            <w:pPr>
              <w:rPr>
                <w:rFonts w:hint="eastAsia" w:ascii="宋体" w:hAnsi="宋体" w:eastAsia="宋体" w:cs="宋体"/>
                <w:i w:val="0"/>
                <w:iCs w:val="0"/>
                <w:color w:val="000000"/>
                <w:sz w:val="18"/>
                <w:szCs w:val="18"/>
                <w:u w:val="none"/>
              </w:rPr>
            </w:pPr>
          </w:p>
        </w:tc>
      </w:tr>
      <w:tr w14:paraId="17D7C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F5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130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5BC5E6">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开展中医馆改造工作，骨密度检测服务，吸引更多患者就诊，妇幼健康服务中的作用及满足群众对骨健康监测的需求，带来良好的影响。为创等达标奠定基础，同时提高单位的医疗服务能力。</w:t>
            </w:r>
          </w:p>
        </w:tc>
      </w:tr>
      <w:tr w14:paraId="04112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304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130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CBAACA7">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中医医生缺乏，带动增量较少</w:t>
            </w:r>
          </w:p>
        </w:tc>
      </w:tr>
      <w:tr w14:paraId="64B18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E20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130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DE015B">
            <w:pPr>
              <w:keepNext w:val="0"/>
              <w:keepLines w:val="0"/>
              <w:widowControl/>
              <w:suppressLineNumbers w:val="0"/>
              <w:jc w:val="left"/>
              <w:textAlignment w:val="center"/>
              <w:rPr>
                <w:rFonts w:hint="eastAsia" w:ascii="微软雅黑" w:hAnsi="微软雅黑" w:eastAsia="微软雅黑" w:cs="微软雅黑"/>
                <w:i w:val="0"/>
                <w:iCs w:val="0"/>
                <w:color w:val="000000"/>
                <w:sz w:val="16"/>
                <w:szCs w:val="16"/>
                <w:u w:val="none"/>
              </w:rPr>
            </w:pPr>
            <w:r>
              <w:rPr>
                <w:rFonts w:hint="eastAsia" w:ascii="微软雅黑" w:hAnsi="微软雅黑" w:eastAsia="微软雅黑" w:cs="微软雅黑"/>
                <w:i w:val="0"/>
                <w:iCs w:val="0"/>
                <w:color w:val="000000"/>
                <w:kern w:val="0"/>
                <w:sz w:val="16"/>
                <w:szCs w:val="16"/>
                <w:u w:val="none"/>
                <w:lang w:val="en-US" w:eastAsia="zh-CN" w:bidi="ar"/>
              </w:rPr>
              <w:t>引进中医人才</w:t>
            </w:r>
          </w:p>
        </w:tc>
      </w:tr>
      <w:tr w14:paraId="0344A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540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D17FA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项目负责人：马吉春</w:t>
            </w:r>
          </w:p>
        </w:tc>
        <w:tc>
          <w:tcPr>
            <w:tcW w:w="87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82514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财务负责人：付联明</w:t>
            </w:r>
          </w:p>
        </w:tc>
      </w:tr>
    </w:tbl>
    <w:p w14:paraId="62E428D2">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sectPr>
          <w:pgSz w:w="16838" w:h="11906" w:orient="landscape"/>
          <w:pgMar w:top="1800" w:right="1440" w:bottom="1800" w:left="1440" w:header="851" w:footer="992" w:gutter="0"/>
          <w:pgNumType w:fmt="decimal"/>
          <w:cols w:space="425" w:num="1"/>
          <w:docGrid w:type="lines" w:linePitch="312" w:charSpace="0"/>
        </w:sectPr>
      </w:pPr>
    </w:p>
    <w:p w14:paraId="117BE7AA">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EDF4F45">
      <w:pPr>
        <w:widowControl/>
        <w:jc w:val="center"/>
        <w:outlineLvl w:val="0"/>
        <w:rPr>
          <w:rFonts w:hint="eastAsia" w:ascii="Times New Roman" w:hAnsi="Times New Roman" w:eastAsia="仿宋"/>
          <w:b w:val="0"/>
          <w:color w:val="auto"/>
          <w:highlight w:val="none"/>
        </w:rPr>
      </w:pPr>
      <w:bookmarkStart w:id="97" w:name="_Toc14066"/>
      <w:bookmarkStart w:id="98" w:name="_Toc7488"/>
      <w:r>
        <w:rPr>
          <w:rFonts w:hint="eastAsia" w:ascii="Times New Roman" w:hAnsi="Times New Roman" w:eastAsia="黑体"/>
          <w:color w:val="auto"/>
          <w:sz w:val="44"/>
          <w:szCs w:val="44"/>
          <w:highlight w:val="none"/>
        </w:rPr>
        <w:t>第</w:t>
      </w:r>
      <w:r>
        <w:rPr>
          <w:rStyle w:val="32"/>
          <w:rFonts w:hint="eastAsia" w:ascii="Times New Roman" w:hAnsi="Times New Roman" w:eastAsia="黑体"/>
          <w:b w:val="0"/>
          <w:color w:val="auto"/>
          <w:highlight w:val="none"/>
        </w:rPr>
        <w:t>五部分 附表</w:t>
      </w:r>
      <w:bookmarkEnd w:id="90"/>
      <w:bookmarkEnd w:id="96"/>
      <w:bookmarkEnd w:id="97"/>
      <w:bookmarkEnd w:id="98"/>
      <w:bookmarkStart w:id="99" w:name="_Toc15396619"/>
    </w:p>
    <w:p w14:paraId="65D39654">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F932DA5">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99"/>
    </w:p>
    <w:p w14:paraId="5D7D7C8C">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0" w:name="_Toc15396620"/>
      <w:r>
        <w:rPr>
          <w:rFonts w:hint="eastAsia" w:ascii="Times New Roman" w:hAnsi="Times New Roman" w:eastAsia="仿宋_GB2312" w:cs="仿宋_GB2312"/>
          <w:color w:val="auto"/>
          <w:sz w:val="32"/>
          <w:szCs w:val="32"/>
          <w:highlight w:val="none"/>
        </w:rPr>
        <w:t>二、收入决算表</w:t>
      </w:r>
      <w:bookmarkEnd w:id="100"/>
    </w:p>
    <w:p w14:paraId="5E79516F">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1" w:name="_Toc15396621"/>
      <w:r>
        <w:rPr>
          <w:rFonts w:hint="eastAsia" w:ascii="Times New Roman" w:hAnsi="Times New Roman" w:eastAsia="仿宋_GB2312" w:cs="仿宋_GB2312"/>
          <w:color w:val="auto"/>
          <w:sz w:val="32"/>
          <w:szCs w:val="32"/>
          <w:highlight w:val="none"/>
        </w:rPr>
        <w:t>三、支出决算表</w:t>
      </w:r>
      <w:bookmarkEnd w:id="101"/>
    </w:p>
    <w:p w14:paraId="4C43E495">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2" w:name="_Toc15396622"/>
      <w:r>
        <w:rPr>
          <w:rFonts w:hint="eastAsia" w:ascii="Times New Roman" w:hAnsi="Times New Roman" w:eastAsia="仿宋_GB2312" w:cs="仿宋_GB2312"/>
          <w:color w:val="auto"/>
          <w:sz w:val="32"/>
          <w:szCs w:val="32"/>
          <w:highlight w:val="none"/>
        </w:rPr>
        <w:t>四、财政拨款收入支出决算总表</w:t>
      </w:r>
      <w:bookmarkEnd w:id="102"/>
    </w:p>
    <w:p w14:paraId="7C433066">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3" w:name="_Toc15396623"/>
      <w:r>
        <w:rPr>
          <w:rFonts w:hint="eastAsia" w:ascii="Times New Roman" w:hAnsi="Times New Roman" w:eastAsia="仿宋_GB2312" w:cs="仿宋_GB2312"/>
          <w:color w:val="auto"/>
          <w:sz w:val="32"/>
          <w:szCs w:val="32"/>
          <w:highlight w:val="none"/>
        </w:rPr>
        <w:t>五、财政拨款支出决算明细表</w:t>
      </w:r>
      <w:bookmarkEnd w:id="103"/>
      <w:bookmarkStart w:id="104" w:name="_Toc15396624"/>
    </w:p>
    <w:p w14:paraId="5DB1773A">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104"/>
    </w:p>
    <w:p w14:paraId="054B5679">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5" w:name="_Toc15396625"/>
      <w:r>
        <w:rPr>
          <w:rFonts w:hint="eastAsia" w:ascii="Times New Roman" w:hAnsi="Times New Roman" w:eastAsia="仿宋_GB2312" w:cs="仿宋_GB2312"/>
          <w:color w:val="auto"/>
          <w:sz w:val="32"/>
          <w:szCs w:val="32"/>
          <w:highlight w:val="none"/>
        </w:rPr>
        <w:t>七、一般公共预算财政拨款支出决算明细表</w:t>
      </w:r>
      <w:bookmarkEnd w:id="105"/>
    </w:p>
    <w:p w14:paraId="0446EFA2">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6" w:name="_Toc15396626"/>
      <w:r>
        <w:rPr>
          <w:rFonts w:hint="eastAsia" w:ascii="Times New Roman" w:hAnsi="Times New Roman" w:eastAsia="仿宋_GB2312" w:cs="仿宋_GB2312"/>
          <w:color w:val="auto"/>
          <w:sz w:val="32"/>
          <w:szCs w:val="32"/>
          <w:highlight w:val="none"/>
        </w:rPr>
        <w:t>八、一般公共预算财政拨款基本支出决算表</w:t>
      </w:r>
      <w:bookmarkEnd w:id="106"/>
    </w:p>
    <w:p w14:paraId="7A86FA84">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7" w:name="_Toc15396627"/>
      <w:r>
        <w:rPr>
          <w:rFonts w:hint="eastAsia" w:ascii="Times New Roman" w:hAnsi="Times New Roman" w:eastAsia="仿宋_GB2312" w:cs="仿宋_GB2312"/>
          <w:color w:val="auto"/>
          <w:sz w:val="32"/>
          <w:szCs w:val="32"/>
          <w:highlight w:val="none"/>
        </w:rPr>
        <w:t>九、一般公共预算财政拨款项目支出决算表</w:t>
      </w:r>
      <w:bookmarkEnd w:id="107"/>
    </w:p>
    <w:p w14:paraId="35850AEF">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8" w:name="_Toc15396628"/>
      <w:r>
        <w:rPr>
          <w:rFonts w:hint="eastAsia" w:ascii="Times New Roman" w:hAnsi="Times New Roman" w:eastAsia="仿宋_GB2312" w:cs="仿宋_GB2312"/>
          <w:color w:val="auto"/>
          <w:sz w:val="32"/>
          <w:szCs w:val="32"/>
          <w:highlight w:val="none"/>
        </w:rPr>
        <w:t>十、</w:t>
      </w:r>
      <w:bookmarkEnd w:id="108"/>
      <w:r>
        <w:rPr>
          <w:rFonts w:hint="eastAsia" w:ascii="Times New Roman" w:hAnsi="Times New Roman" w:eastAsia="仿宋_GB2312" w:cs="仿宋_GB2312"/>
          <w:color w:val="auto"/>
          <w:sz w:val="32"/>
          <w:szCs w:val="32"/>
          <w:highlight w:val="none"/>
        </w:rPr>
        <w:t>政府性基金预算财政拨款收入支出决算表</w:t>
      </w:r>
    </w:p>
    <w:p w14:paraId="0096DF25">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9" w:name="_Toc15396629"/>
      <w:r>
        <w:rPr>
          <w:rFonts w:hint="eastAsia" w:ascii="Times New Roman" w:hAnsi="Times New Roman" w:eastAsia="仿宋_GB2312" w:cs="仿宋_GB2312"/>
          <w:color w:val="auto"/>
          <w:sz w:val="32"/>
          <w:szCs w:val="32"/>
          <w:highlight w:val="none"/>
        </w:rPr>
        <w:t>十一、</w:t>
      </w:r>
      <w:bookmarkEnd w:id="10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5DF8FA62">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0" w:name="_Toc15396630"/>
      <w:r>
        <w:rPr>
          <w:rFonts w:hint="eastAsia" w:ascii="Times New Roman" w:hAnsi="Times New Roman" w:eastAsia="仿宋_GB2312" w:cs="仿宋_GB2312"/>
          <w:color w:val="auto"/>
          <w:sz w:val="32"/>
          <w:szCs w:val="32"/>
          <w:highlight w:val="none"/>
        </w:rPr>
        <w:t>十二、</w:t>
      </w:r>
      <w:bookmarkEnd w:id="110"/>
      <w:r>
        <w:rPr>
          <w:rFonts w:hint="eastAsia" w:ascii="Times New Roman" w:hAnsi="Times New Roman" w:eastAsia="仿宋_GB2312" w:cs="仿宋_GB2312"/>
          <w:color w:val="auto"/>
          <w:sz w:val="32"/>
          <w:szCs w:val="32"/>
          <w:highlight w:val="none"/>
          <w:lang w:eastAsia="zh-CN"/>
        </w:rPr>
        <w:t>国有资本经营预算财政拨款支出决算表</w:t>
      </w:r>
    </w:p>
    <w:p w14:paraId="1AB9C7A6">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11" w:name="_Toc15396631"/>
      <w:r>
        <w:rPr>
          <w:rFonts w:hint="eastAsia" w:ascii="Times New Roman" w:hAnsi="Times New Roman" w:eastAsia="仿宋_GB2312" w:cs="仿宋_GB2312"/>
          <w:color w:val="auto"/>
          <w:sz w:val="32"/>
          <w:szCs w:val="32"/>
          <w:highlight w:val="none"/>
        </w:rPr>
        <w:t>十三、</w:t>
      </w:r>
      <w:bookmarkEnd w:id="111"/>
      <w:r>
        <w:rPr>
          <w:rFonts w:hint="eastAsia" w:ascii="Times New Roman" w:hAnsi="Times New Roman" w:eastAsia="仿宋_GB2312" w:cs="仿宋_GB2312"/>
          <w:color w:val="auto"/>
          <w:sz w:val="32"/>
          <w:szCs w:val="32"/>
          <w:highlight w:val="none"/>
          <w:lang w:eastAsia="zh-CN"/>
        </w:rPr>
        <w:t>财政拨款“三公”经费支出决算表</w:t>
      </w:r>
    </w:p>
    <w:p w14:paraId="6CB92E52">
      <w:pPr>
        <w:rPr>
          <w:rFonts w:hint="eastAsia" w:ascii="Times New Roman" w:hAnsi="Times New Roman"/>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_GB2312">
    <w:panose1 w:val="02000000000000000000"/>
    <w:charset w:val="86"/>
    <w:family w:val="auto"/>
    <w:pitch w:val="default"/>
    <w:sig w:usb0="A00002BF" w:usb1="184F6CFA" w:usb2="00000012"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4C5B5">
    <w:pPr>
      <w:pStyle w:val="12"/>
      <w:jc w:val="center"/>
    </w:pPr>
  </w:p>
  <w:p w14:paraId="2C8B676B">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12855">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16884E">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416884E">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A87CA">
    <w:pPr>
      <w:pStyle w:val="12"/>
      <w:jc w:val="both"/>
    </w:pPr>
  </w:p>
  <w:p w14:paraId="142C0D1C">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64D8B">
    <w:pPr>
      <w:pStyle w:val="12"/>
      <w:jc w:val="both"/>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834D04">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A834D04">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628D967A">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14436">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5BAAB">
    <w:pPr>
      <w:pStyle w:val="1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C8097">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7F26AF"/>
    <w:multiLevelType w:val="singleLevel"/>
    <w:tmpl w:val="437F26AF"/>
    <w:lvl w:ilvl="0" w:tentative="0">
      <w:start w:val="1"/>
      <w:numFmt w:val="chineseCounting"/>
      <w:suff w:val="nothing"/>
      <w:lvlText w:val="%1、"/>
      <w:lvlJc w:val="left"/>
      <w:rPr>
        <w:rFonts w:hint="eastAsia"/>
      </w:rPr>
    </w:lvl>
  </w:abstractNum>
  <w:abstractNum w:abstractNumId="1">
    <w:nsid w:val="4E1B4B0C"/>
    <w:multiLevelType w:val="singleLevel"/>
    <w:tmpl w:val="4E1B4B0C"/>
    <w:lvl w:ilvl="0" w:tentative="0">
      <w:start w:val="1"/>
      <w:numFmt w:val="decimal"/>
      <w:lvlText w:val="%1."/>
      <w:lvlJc w:val="left"/>
      <w:pPr>
        <w:tabs>
          <w:tab w:val="left" w:pos="312"/>
        </w:tabs>
      </w:pPr>
    </w:lvl>
  </w:abstractNum>
  <w:abstractNum w:abstractNumId="2">
    <w:nsid w:val="50B9D797"/>
    <w:multiLevelType w:val="singleLevel"/>
    <w:tmpl w:val="50B9D797"/>
    <w:lvl w:ilvl="0" w:tentative="0">
      <w:start w:val="1"/>
      <w:numFmt w:val="chineseCounting"/>
      <w:suff w:val="nothing"/>
      <w:lvlText w:val="（%1）"/>
      <w:lvlJc w:val="left"/>
      <w:rPr>
        <w:rFonts w:hint="eastAsia"/>
      </w:rPr>
    </w:lvl>
  </w:abstractNum>
  <w:abstractNum w:abstractNumId="3">
    <w:nsid w:val="5515AA96"/>
    <w:multiLevelType w:val="singleLevel"/>
    <w:tmpl w:val="5515AA96"/>
    <w:lvl w:ilvl="0" w:tentative="0">
      <w:start w:val="4"/>
      <w:numFmt w:val="chineseCounting"/>
      <w:suff w:val="nothing"/>
      <w:lvlText w:val="%1、"/>
      <w:lvlJc w:val="left"/>
      <w:rPr>
        <w:rFonts w:hint="eastAsia"/>
      </w:rPr>
    </w:lvl>
  </w:abstractNum>
  <w:abstractNum w:abstractNumId="4">
    <w:nsid w:val="5D74117D"/>
    <w:multiLevelType w:val="singleLevel"/>
    <w:tmpl w:val="5D74117D"/>
    <w:lvl w:ilvl="0" w:tentative="0">
      <w:start w:val="2"/>
      <w:numFmt w:val="chineseCounting"/>
      <w:suff w:val="nothing"/>
      <w:lvlText w:val="（%1）"/>
      <w:lvlJc w:val="left"/>
      <w:rPr>
        <w:rFonts w:hint="eastAsia"/>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yNjdiMWViMzE5ZjRjZGNlMDQxM2NhMTlhMzJhNmU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1BF7B19"/>
    <w:rsid w:val="02317B1B"/>
    <w:rsid w:val="028C11CF"/>
    <w:rsid w:val="02971196"/>
    <w:rsid w:val="02FEBE30"/>
    <w:rsid w:val="04F331A7"/>
    <w:rsid w:val="04FD0A58"/>
    <w:rsid w:val="061E35DE"/>
    <w:rsid w:val="066E0107"/>
    <w:rsid w:val="073819B4"/>
    <w:rsid w:val="07467068"/>
    <w:rsid w:val="07996F6E"/>
    <w:rsid w:val="07DFD8BA"/>
    <w:rsid w:val="08D062B9"/>
    <w:rsid w:val="08DB07E4"/>
    <w:rsid w:val="09867E8F"/>
    <w:rsid w:val="098969C5"/>
    <w:rsid w:val="09952844"/>
    <w:rsid w:val="0A2032A3"/>
    <w:rsid w:val="0C6C4794"/>
    <w:rsid w:val="0CA8290A"/>
    <w:rsid w:val="0CC47EE3"/>
    <w:rsid w:val="0D35B1ED"/>
    <w:rsid w:val="0DE07E2B"/>
    <w:rsid w:val="0E941B37"/>
    <w:rsid w:val="0ED300B8"/>
    <w:rsid w:val="0F98263C"/>
    <w:rsid w:val="101860EC"/>
    <w:rsid w:val="10C055FF"/>
    <w:rsid w:val="11772AA4"/>
    <w:rsid w:val="118107EC"/>
    <w:rsid w:val="12FC4248"/>
    <w:rsid w:val="13957196"/>
    <w:rsid w:val="13D50BC4"/>
    <w:rsid w:val="14022904"/>
    <w:rsid w:val="147B7EA8"/>
    <w:rsid w:val="152F2A07"/>
    <w:rsid w:val="15500A8A"/>
    <w:rsid w:val="162C099A"/>
    <w:rsid w:val="165E0673"/>
    <w:rsid w:val="16BB723D"/>
    <w:rsid w:val="16F13FCB"/>
    <w:rsid w:val="186504BB"/>
    <w:rsid w:val="1938089F"/>
    <w:rsid w:val="19460C23"/>
    <w:rsid w:val="19A445FC"/>
    <w:rsid w:val="1B1E286D"/>
    <w:rsid w:val="1B7D550C"/>
    <w:rsid w:val="1BE8440E"/>
    <w:rsid w:val="1C3A44FD"/>
    <w:rsid w:val="1C420E24"/>
    <w:rsid w:val="1C76287C"/>
    <w:rsid w:val="1D155CEE"/>
    <w:rsid w:val="1DE178F3"/>
    <w:rsid w:val="1E740ACF"/>
    <w:rsid w:val="1FF35744"/>
    <w:rsid w:val="1FF6BC77"/>
    <w:rsid w:val="207277FE"/>
    <w:rsid w:val="20D40D85"/>
    <w:rsid w:val="21962A9E"/>
    <w:rsid w:val="21AE7C77"/>
    <w:rsid w:val="22BC3C41"/>
    <w:rsid w:val="22D93B65"/>
    <w:rsid w:val="23860B96"/>
    <w:rsid w:val="240371BF"/>
    <w:rsid w:val="244B2840"/>
    <w:rsid w:val="260F557C"/>
    <w:rsid w:val="281408E2"/>
    <w:rsid w:val="282F7C37"/>
    <w:rsid w:val="29FD04D3"/>
    <w:rsid w:val="2BFF7BC6"/>
    <w:rsid w:val="2C8A61B5"/>
    <w:rsid w:val="2D2E01CF"/>
    <w:rsid w:val="2D915768"/>
    <w:rsid w:val="2DF04E50"/>
    <w:rsid w:val="2E9545B0"/>
    <w:rsid w:val="2F040D46"/>
    <w:rsid w:val="2FAE5751"/>
    <w:rsid w:val="2FB1A395"/>
    <w:rsid w:val="2FD9A7D8"/>
    <w:rsid w:val="310E6572"/>
    <w:rsid w:val="315B0955"/>
    <w:rsid w:val="319F7F4E"/>
    <w:rsid w:val="321B2544"/>
    <w:rsid w:val="322975E7"/>
    <w:rsid w:val="3304709D"/>
    <w:rsid w:val="34281836"/>
    <w:rsid w:val="349D6851"/>
    <w:rsid w:val="35BA6CAF"/>
    <w:rsid w:val="35D37231"/>
    <w:rsid w:val="364D14C1"/>
    <w:rsid w:val="36AA5135"/>
    <w:rsid w:val="36BE0DA7"/>
    <w:rsid w:val="376B6AA6"/>
    <w:rsid w:val="376D39B2"/>
    <w:rsid w:val="37E16F03"/>
    <w:rsid w:val="37F53A3B"/>
    <w:rsid w:val="38445702"/>
    <w:rsid w:val="389B6C89"/>
    <w:rsid w:val="38D469F0"/>
    <w:rsid w:val="39565AB7"/>
    <w:rsid w:val="39627CCD"/>
    <w:rsid w:val="397BAF1F"/>
    <w:rsid w:val="3AB79AF3"/>
    <w:rsid w:val="3B7EF35A"/>
    <w:rsid w:val="3B9FDB6C"/>
    <w:rsid w:val="3BF5BC2F"/>
    <w:rsid w:val="3CEBA265"/>
    <w:rsid w:val="3D98207C"/>
    <w:rsid w:val="3D9B0D99"/>
    <w:rsid w:val="3DEE7CF3"/>
    <w:rsid w:val="3DF02244"/>
    <w:rsid w:val="3E0B0C1F"/>
    <w:rsid w:val="3E78745D"/>
    <w:rsid w:val="3FF4CAE0"/>
    <w:rsid w:val="3FF7B227"/>
    <w:rsid w:val="40E54C45"/>
    <w:rsid w:val="41313393"/>
    <w:rsid w:val="42BF441D"/>
    <w:rsid w:val="436E07FA"/>
    <w:rsid w:val="43A407DF"/>
    <w:rsid w:val="44515BEA"/>
    <w:rsid w:val="44E268DA"/>
    <w:rsid w:val="451755C4"/>
    <w:rsid w:val="453F7E5B"/>
    <w:rsid w:val="454E520A"/>
    <w:rsid w:val="477E06B3"/>
    <w:rsid w:val="47A46A5E"/>
    <w:rsid w:val="48516B82"/>
    <w:rsid w:val="486A6C7A"/>
    <w:rsid w:val="49176D9B"/>
    <w:rsid w:val="494006BD"/>
    <w:rsid w:val="49995C78"/>
    <w:rsid w:val="49F46B1C"/>
    <w:rsid w:val="4A627F82"/>
    <w:rsid w:val="4B0E749A"/>
    <w:rsid w:val="4B4F25DA"/>
    <w:rsid w:val="4BDA0CFB"/>
    <w:rsid w:val="4BE068DB"/>
    <w:rsid w:val="4CC1157E"/>
    <w:rsid w:val="4D3C0CCC"/>
    <w:rsid w:val="4D577224"/>
    <w:rsid w:val="4DBF1CEB"/>
    <w:rsid w:val="4E86609F"/>
    <w:rsid w:val="4E916F62"/>
    <w:rsid w:val="4EAB630A"/>
    <w:rsid w:val="4ECE2238"/>
    <w:rsid w:val="4F833267"/>
    <w:rsid w:val="4FE9BD67"/>
    <w:rsid w:val="4FFB052F"/>
    <w:rsid w:val="526451A8"/>
    <w:rsid w:val="53083A92"/>
    <w:rsid w:val="537E6D0A"/>
    <w:rsid w:val="53AF27A2"/>
    <w:rsid w:val="53F74C96"/>
    <w:rsid w:val="55C94C6F"/>
    <w:rsid w:val="56E47B74"/>
    <w:rsid w:val="57BD3DD4"/>
    <w:rsid w:val="58BF0B2C"/>
    <w:rsid w:val="59643A06"/>
    <w:rsid w:val="59E3084A"/>
    <w:rsid w:val="5A70177A"/>
    <w:rsid w:val="5AF92295"/>
    <w:rsid w:val="5BDD79E6"/>
    <w:rsid w:val="5BF561CA"/>
    <w:rsid w:val="5BFF5DFC"/>
    <w:rsid w:val="5CD71FC4"/>
    <w:rsid w:val="5D1F11B5"/>
    <w:rsid w:val="5DAE1B18"/>
    <w:rsid w:val="5DE7D9E5"/>
    <w:rsid w:val="5E534A3A"/>
    <w:rsid w:val="5ECEC941"/>
    <w:rsid w:val="5F493CB7"/>
    <w:rsid w:val="5FBF9FF3"/>
    <w:rsid w:val="5FCD4E2C"/>
    <w:rsid w:val="5FD15F49"/>
    <w:rsid w:val="5FEF394A"/>
    <w:rsid w:val="5FF67715"/>
    <w:rsid w:val="607466A0"/>
    <w:rsid w:val="622A34BA"/>
    <w:rsid w:val="62BF3928"/>
    <w:rsid w:val="647F5392"/>
    <w:rsid w:val="664B1D71"/>
    <w:rsid w:val="67AA3209"/>
    <w:rsid w:val="681C4F0D"/>
    <w:rsid w:val="683F3A37"/>
    <w:rsid w:val="69046D0F"/>
    <w:rsid w:val="69232CE1"/>
    <w:rsid w:val="698D0931"/>
    <w:rsid w:val="6A993CED"/>
    <w:rsid w:val="6B053271"/>
    <w:rsid w:val="6B555ED8"/>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B59EC"/>
    <w:rsid w:val="6FEFFFD8"/>
    <w:rsid w:val="6FF5CC65"/>
    <w:rsid w:val="6FFB47EC"/>
    <w:rsid w:val="6FFF034A"/>
    <w:rsid w:val="70496804"/>
    <w:rsid w:val="712A28F1"/>
    <w:rsid w:val="715C0E4B"/>
    <w:rsid w:val="71BB412E"/>
    <w:rsid w:val="72233669"/>
    <w:rsid w:val="72734D90"/>
    <w:rsid w:val="72D6759F"/>
    <w:rsid w:val="7332FE48"/>
    <w:rsid w:val="73AB61DA"/>
    <w:rsid w:val="73AD73D5"/>
    <w:rsid w:val="73B6EB34"/>
    <w:rsid w:val="73FA497D"/>
    <w:rsid w:val="743D707D"/>
    <w:rsid w:val="744731E5"/>
    <w:rsid w:val="74527205"/>
    <w:rsid w:val="74BBD01D"/>
    <w:rsid w:val="74ED5379"/>
    <w:rsid w:val="74FC2395"/>
    <w:rsid w:val="75DEEEC2"/>
    <w:rsid w:val="76733229"/>
    <w:rsid w:val="76E3355F"/>
    <w:rsid w:val="76FF5125"/>
    <w:rsid w:val="775C1F10"/>
    <w:rsid w:val="776F6FFA"/>
    <w:rsid w:val="778769C8"/>
    <w:rsid w:val="77DC22F5"/>
    <w:rsid w:val="79086DAD"/>
    <w:rsid w:val="794577F7"/>
    <w:rsid w:val="79974F09"/>
    <w:rsid w:val="79D7FD79"/>
    <w:rsid w:val="79EE5BA4"/>
    <w:rsid w:val="7A894339"/>
    <w:rsid w:val="7AFF7572"/>
    <w:rsid w:val="7B6C7DFB"/>
    <w:rsid w:val="7BBFBED0"/>
    <w:rsid w:val="7BC3E394"/>
    <w:rsid w:val="7C077F70"/>
    <w:rsid w:val="7C1F3737"/>
    <w:rsid w:val="7C9C38CC"/>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0">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after="120" w:afterLines="0" w:afterAutospacing="0" w:line="480" w:lineRule="auto"/>
      <w:ind w:left="420" w:leftChars="200"/>
    </w:pPr>
  </w:style>
  <w:style w:type="paragraph" w:styleId="6">
    <w:name w:val="Normal Indent"/>
    <w:basedOn w:val="1"/>
    <w:next w:val="1"/>
    <w:qFormat/>
    <w:uiPriority w:val="0"/>
    <w:pPr>
      <w:ind w:firstLine="420" w:firstLineChars="200"/>
    </w:pPr>
  </w:style>
  <w:style w:type="paragraph" w:styleId="7">
    <w:name w:val="Body Text"/>
    <w:basedOn w:val="1"/>
    <w:link w:val="29"/>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5"/>
    <w:semiHidden/>
    <w:unhideWhenUsed/>
    <w:qFormat/>
    <w:uiPriority w:val="99"/>
    <w:rPr>
      <w:sz w:val="18"/>
      <w:szCs w:val="18"/>
    </w:rPr>
  </w:style>
  <w:style w:type="paragraph" w:styleId="12">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able of figures"/>
    <w:basedOn w:val="1"/>
    <w:next w:val="1"/>
    <w:semiHidden/>
    <w:qFormat/>
    <w:uiPriority w:val="99"/>
    <w:pPr>
      <w:ind w:left="200" w:leftChars="200" w:hanging="200" w:hangingChars="200"/>
    </w:pPr>
  </w:style>
  <w:style w:type="paragraph" w:styleId="17">
    <w:name w:val="toc 2"/>
    <w:basedOn w:val="1"/>
    <w:next w:val="1"/>
    <w:unhideWhenUsed/>
    <w:qFormat/>
    <w:uiPriority w:val="39"/>
    <w:pPr>
      <w:tabs>
        <w:tab w:val="right" w:leader="dot" w:pos="8296"/>
      </w:tabs>
      <w:ind w:left="420" w:leftChars="200"/>
    </w:pPr>
  </w:style>
  <w:style w:type="paragraph" w:styleId="18">
    <w:name w:val="Normal (Web)"/>
    <w:basedOn w:val="1"/>
    <w:qFormat/>
    <w:uiPriority w:val="0"/>
    <w:pPr>
      <w:spacing w:beforeAutospacing="1" w:afterAutospacing="1"/>
      <w:jc w:val="left"/>
    </w:pPr>
    <w:rPr>
      <w:rFonts w:cs="Times New Roman"/>
      <w:kern w:val="0"/>
      <w:sz w:val="24"/>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paragraph" w:customStyle="1" w:styleId="23">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4">
    <w:name w:val="Header Char"/>
    <w:basedOn w:val="20"/>
    <w:semiHidden/>
    <w:qFormat/>
    <w:uiPriority w:val="99"/>
    <w:rPr>
      <w:rFonts w:ascii="Times New Roman" w:hAnsi="Times New Roman"/>
      <w:sz w:val="18"/>
      <w:szCs w:val="18"/>
    </w:rPr>
  </w:style>
  <w:style w:type="character" w:customStyle="1" w:styleId="25">
    <w:name w:val="页眉 Char"/>
    <w:link w:val="13"/>
    <w:semiHidden/>
    <w:qFormat/>
    <w:locked/>
    <w:uiPriority w:val="99"/>
    <w:rPr>
      <w:sz w:val="18"/>
    </w:rPr>
  </w:style>
  <w:style w:type="character" w:customStyle="1" w:styleId="26">
    <w:name w:val="Footer Char"/>
    <w:basedOn w:val="20"/>
    <w:semiHidden/>
    <w:qFormat/>
    <w:uiPriority w:val="99"/>
    <w:rPr>
      <w:rFonts w:ascii="Times New Roman" w:hAnsi="Times New Roman"/>
      <w:sz w:val="18"/>
      <w:szCs w:val="18"/>
    </w:rPr>
  </w:style>
  <w:style w:type="character" w:customStyle="1" w:styleId="27">
    <w:name w:val="页脚 Char"/>
    <w:link w:val="12"/>
    <w:qFormat/>
    <w:locked/>
    <w:uiPriority w:val="99"/>
    <w:rPr>
      <w:sz w:val="18"/>
    </w:rPr>
  </w:style>
  <w:style w:type="character" w:customStyle="1" w:styleId="28">
    <w:name w:val="Body Text Char"/>
    <w:basedOn w:val="20"/>
    <w:semiHidden/>
    <w:qFormat/>
    <w:uiPriority w:val="99"/>
    <w:rPr>
      <w:rFonts w:ascii="Times New Roman" w:hAnsi="Times New Roman"/>
      <w:szCs w:val="24"/>
    </w:rPr>
  </w:style>
  <w:style w:type="character" w:customStyle="1" w:styleId="29">
    <w:name w:val="正文文本 Char"/>
    <w:link w:val="7"/>
    <w:qFormat/>
    <w:locked/>
    <w:uiPriority w:val="99"/>
    <w:rPr>
      <w:rFonts w:ascii="仿宋_GB2312" w:hAnsi="Times New Roman" w:eastAsia="仿宋_GB2312"/>
      <w:sz w:val="24"/>
    </w:rPr>
  </w:style>
  <w:style w:type="paragraph" w:customStyle="1" w:styleId="3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1">
    <w:name w:val="List Paragraph"/>
    <w:basedOn w:val="1"/>
    <w:qFormat/>
    <w:uiPriority w:val="34"/>
    <w:pPr>
      <w:ind w:firstLine="420" w:firstLineChars="200"/>
    </w:pPr>
  </w:style>
  <w:style w:type="character" w:customStyle="1" w:styleId="32">
    <w:name w:val="标题 1 Char"/>
    <w:basedOn w:val="20"/>
    <w:link w:val="3"/>
    <w:qFormat/>
    <w:uiPriority w:val="9"/>
    <w:rPr>
      <w:rFonts w:ascii="Times New Roman" w:hAnsi="Times New Roman"/>
      <w:b/>
      <w:bCs/>
      <w:kern w:val="44"/>
      <w:sz w:val="44"/>
      <w:szCs w:val="44"/>
    </w:rPr>
  </w:style>
  <w:style w:type="character" w:customStyle="1" w:styleId="33">
    <w:name w:val="标题 2 Char"/>
    <w:basedOn w:val="20"/>
    <w:link w:val="4"/>
    <w:qFormat/>
    <w:uiPriority w:val="9"/>
    <w:rPr>
      <w:rFonts w:asciiTheme="majorHAnsi" w:hAnsiTheme="majorHAnsi" w:eastAsiaTheme="majorEastAsia" w:cstheme="majorBidi"/>
      <w:b/>
      <w:bCs/>
      <w:kern w:val="2"/>
      <w:sz w:val="32"/>
      <w:szCs w:val="32"/>
    </w:rPr>
  </w:style>
  <w:style w:type="paragraph" w:customStyle="1" w:styleId="34">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Char"/>
    <w:basedOn w:val="20"/>
    <w:link w:val="11"/>
    <w:semiHidden/>
    <w:qFormat/>
    <w:uiPriority w:val="99"/>
    <w:rPr>
      <w:rFonts w:ascii="Times New Roman" w:hAnsi="Times New Roman"/>
      <w:kern w:val="2"/>
      <w:sz w:val="18"/>
      <w:szCs w:val="18"/>
    </w:rPr>
  </w:style>
  <w:style w:type="character" w:customStyle="1" w:styleId="36">
    <w:name w:val="标题 3 Char"/>
    <w:basedOn w:val="20"/>
    <w:link w:val="5"/>
    <w:qFormat/>
    <w:uiPriority w:val="9"/>
    <w:rPr>
      <w:rFonts w:ascii="Times New Roman" w:hAnsi="Times New Roman"/>
      <w:b/>
      <w:bCs/>
      <w:kern w:val="2"/>
      <w:sz w:val="32"/>
      <w:szCs w:val="32"/>
    </w:rPr>
  </w:style>
  <w:style w:type="paragraph" w:customStyle="1" w:styleId="37">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8">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9">
    <w:name w:val="WPSOffice手动目录 1"/>
    <w:qFormat/>
    <w:uiPriority w:val="0"/>
    <w:pPr>
      <w:ind w:leftChars="0"/>
    </w:pPr>
    <w:rPr>
      <w:rFonts w:ascii="Times New Roman" w:hAnsi="Times New Roman" w:eastAsia="宋体" w:cs="Times New Roman"/>
      <w:sz w:val="20"/>
      <w:szCs w:val="20"/>
    </w:rPr>
  </w:style>
  <w:style w:type="paragraph" w:customStyle="1" w:styleId="40">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7.emf"/><Relationship Id="rId23" Type="http://schemas.openxmlformats.org/officeDocument/2006/relationships/oleObject" Target="embeddings/oleObject7.bin"/><Relationship Id="rId22" Type="http://schemas.openxmlformats.org/officeDocument/2006/relationships/image" Target="media/image6.emf"/><Relationship Id="rId21" Type="http://schemas.openxmlformats.org/officeDocument/2006/relationships/oleObject" Target="embeddings/oleObject6.bin"/><Relationship Id="rId20" Type="http://schemas.openxmlformats.org/officeDocument/2006/relationships/image" Target="media/image5.e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4.emf"/><Relationship Id="rId17" Type="http://schemas.openxmlformats.org/officeDocument/2006/relationships/oleObject" Target="embeddings/oleObject4.bin"/><Relationship Id="rId16" Type="http://schemas.openxmlformats.org/officeDocument/2006/relationships/image" Target="media/image3.emf"/><Relationship Id="rId15" Type="http://schemas.openxmlformats.org/officeDocument/2006/relationships/oleObject" Target="embeddings/oleObject3.bin"/><Relationship Id="rId14" Type="http://schemas.openxmlformats.org/officeDocument/2006/relationships/image" Target="media/image2.emf"/><Relationship Id="rId13" Type="http://schemas.openxmlformats.org/officeDocument/2006/relationships/oleObject" Target="embeddings/oleObject2.bin"/><Relationship Id="rId12" Type="http://schemas.openxmlformats.org/officeDocument/2006/relationships/image" Target="media/image1.e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58</Pages>
  <Words>12877</Words>
  <Characters>14703</Characters>
  <Lines>61</Lines>
  <Paragraphs>17</Paragraphs>
  <TotalTime>16</TotalTime>
  <ScaleCrop>false</ScaleCrop>
  <LinksUpToDate>false</LinksUpToDate>
  <CharactersWithSpaces>14753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马吉春</cp:lastModifiedBy>
  <cp:lastPrinted>2026-08-03T09:27:00Z</cp:lastPrinted>
  <dcterms:modified xsi:type="dcterms:W3CDTF">2026-09-16T07:25:21Z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1226D5C4B14C4B90AD3C06FDCB726653_13</vt:lpwstr>
  </property>
  <property fmtid="{D5CDD505-2E9C-101B-9397-08002B2CF9AE}" pid="4" name="KSOTemplateDocerSaveRecord">
    <vt:lpwstr>eyJoZGlkIjoiYTEwNWE5ZGFkZDJlMjY3ZTU3MTEwYWFjYWNjZGE0OTciLCJ1c2VySWQiOiIxNzIxMTQyMzU0In0=</vt:lpwstr>
  </property>
</Properties>
</file>