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D2D551">
      <w:pPr>
        <w:pStyle w:val="2"/>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96475"/>
      <w:bookmarkStart w:id="2" w:name="_Toc15396597"/>
      <w:bookmarkStart w:id="3" w:name="_Toc15378441"/>
      <w:bookmarkStart w:id="4" w:name="_Toc15377193"/>
      <w:bookmarkStart w:id="5" w:name="_Toc15377425"/>
    </w:p>
    <w:p w14:paraId="511A3AD5">
      <w:pPr>
        <w:pStyle w:val="2"/>
        <w:rPr>
          <w:rFonts w:hint="eastAsia" w:ascii="Times New Roman" w:hAnsi="Times New Roman" w:eastAsia="方正小标宋简体" w:cs="Times New Roman"/>
          <w:color w:val="auto"/>
          <w:kern w:val="2"/>
          <w:sz w:val="72"/>
          <w:szCs w:val="72"/>
          <w:highlight w:val="none"/>
          <w:lang w:val="en-US" w:eastAsia="zh-CN" w:bidi="ar-SA"/>
        </w:rPr>
      </w:pPr>
    </w:p>
    <w:p w14:paraId="5AA153CD">
      <w:pPr>
        <w:rPr>
          <w:rFonts w:hint="eastAsia"/>
          <w:lang w:val="en-US" w:eastAsia="zh-CN"/>
        </w:rPr>
      </w:pPr>
    </w:p>
    <w:p w14:paraId="50AD4ADE">
      <w:pPr>
        <w:jc w:val="center"/>
        <w:rPr>
          <w:rFonts w:hint="eastAsia" w:ascii="方正小标宋简体" w:eastAsia="方正小标宋简体" w:cs="方正小标宋简体"/>
          <w:sz w:val="72"/>
          <w:szCs w:val="72"/>
          <w:lang w:val="en-US" w:eastAsia="zh-CN"/>
        </w:rPr>
      </w:pPr>
      <w:r>
        <w:rPr>
          <w:rFonts w:hint="eastAsia" w:ascii="方正小标宋简体" w:eastAsia="方正小标宋简体" w:cs="方正小标宋简体"/>
          <w:sz w:val="72"/>
          <w:szCs w:val="72"/>
          <w:lang w:val="en-US" w:eastAsia="zh-CN"/>
        </w:rPr>
        <w:t>2024年度</w:t>
      </w:r>
    </w:p>
    <w:p w14:paraId="7318FCC1">
      <w:pPr>
        <w:jc w:val="center"/>
        <w:rPr>
          <w:rFonts w:hint="eastAsia" w:ascii="方正小标宋简体" w:eastAsia="方正小标宋简体" w:cs="方正小标宋简体"/>
          <w:sz w:val="72"/>
          <w:szCs w:val="72"/>
          <w:lang w:val="en-US" w:eastAsia="zh-CN"/>
        </w:rPr>
      </w:pPr>
      <w:r>
        <w:rPr>
          <w:rFonts w:hint="eastAsia" w:ascii="方正小标宋简体" w:eastAsia="方正小标宋简体" w:cs="方正小标宋简体"/>
          <w:sz w:val="72"/>
          <w:szCs w:val="72"/>
          <w:lang w:val="en-US" w:eastAsia="zh-CN"/>
        </w:rPr>
        <w:t>阿坝州民政局部门</w:t>
      </w:r>
    </w:p>
    <w:p w14:paraId="36883B3D">
      <w:pPr>
        <w:jc w:val="center"/>
        <w:rPr>
          <w:rFonts w:ascii="方正小标宋简体" w:eastAsia="方正小标宋简体" w:cs="方正小标宋简体"/>
          <w:sz w:val="72"/>
          <w:szCs w:val="72"/>
          <w:lang w:eastAsia="zh-CN"/>
        </w:rPr>
      </w:pPr>
      <w:r>
        <w:rPr>
          <w:rFonts w:hint="eastAsia" w:ascii="方正小标宋简体" w:eastAsia="方正小标宋简体" w:cs="方正小标宋简体"/>
          <w:sz w:val="72"/>
          <w:szCs w:val="72"/>
          <w:lang w:val="en-US" w:eastAsia="zh-CN"/>
        </w:rPr>
        <w:t>决算</w:t>
      </w:r>
      <w:r>
        <w:rPr>
          <w:rFonts w:ascii="方正小标宋简体" w:eastAsia="方正小标宋简体" w:cs="方正小标宋简体"/>
          <w:sz w:val="72"/>
          <w:szCs w:val="72"/>
          <w:lang w:eastAsia="zh-CN"/>
        </w:rPr>
        <w:t>公开</w:t>
      </w:r>
    </w:p>
    <w:p w14:paraId="7911847E">
      <w:pPr>
        <w:pStyle w:val="2"/>
        <w:rPr>
          <w:rFonts w:ascii="方正小标宋简体" w:eastAsia="方正小标宋简体" w:cs="方正小标宋简体"/>
          <w:sz w:val="72"/>
          <w:szCs w:val="72"/>
          <w:lang w:eastAsia="zh-CN"/>
        </w:rPr>
      </w:pPr>
    </w:p>
    <w:p w14:paraId="7D7349EC">
      <w:pPr>
        <w:rPr>
          <w:rFonts w:ascii="方正小标宋简体" w:eastAsia="方正小标宋简体" w:cs="方正小标宋简体"/>
          <w:sz w:val="72"/>
          <w:szCs w:val="72"/>
          <w:lang w:eastAsia="zh-CN"/>
        </w:rPr>
      </w:pPr>
    </w:p>
    <w:p w14:paraId="11219935">
      <w:pPr>
        <w:pStyle w:val="2"/>
        <w:rPr>
          <w:lang w:eastAsia="zh-CN"/>
        </w:rPr>
      </w:pPr>
    </w:p>
    <w:p w14:paraId="100674B3">
      <w:pPr>
        <w:rPr>
          <w:lang w:eastAsia="zh-CN"/>
        </w:rPr>
      </w:pPr>
    </w:p>
    <w:p w14:paraId="32813CEA">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w:t>
      </w:r>
      <w:r>
        <w:rPr>
          <w:rFonts w:ascii="Times New Roman" w:hAnsi="Times New Roman"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t>年</w:t>
      </w:r>
      <w:r>
        <w:rPr>
          <w:rFonts w:ascii="Times New Roman" w:hAnsi="Times New Roman" w:eastAsia="仿宋_GB2312" w:cs="仿宋_GB2312"/>
          <w:color w:val="auto"/>
          <w:sz w:val="32"/>
          <w:szCs w:val="32"/>
          <w:highlight w:val="none"/>
          <w:lang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w:t>
      </w:r>
      <w:r>
        <w:rPr>
          <w:rFonts w:ascii="Times New Roman" w:hAnsi="Times New Roman" w:eastAsia="仿宋_GB2312" w:cs="仿宋_GB2312"/>
          <w:color w:val="auto"/>
          <w:sz w:val="32"/>
          <w:szCs w:val="32"/>
          <w:highlight w:val="none"/>
          <w:lang w:eastAsia="zh-CN"/>
        </w:rPr>
        <w:t>19</w:t>
      </w:r>
      <w:r>
        <w:rPr>
          <w:rFonts w:hint="eastAsia" w:ascii="Times New Roman" w:hAnsi="Times New Roman" w:eastAsia="仿宋_GB2312" w:cs="仿宋_GB2312"/>
          <w:color w:val="auto"/>
          <w:sz w:val="32"/>
          <w:szCs w:val="32"/>
          <w:highlight w:val="none"/>
        </w:rPr>
        <w:t>日</w:t>
      </w:r>
    </w:p>
    <w:p w14:paraId="7BA3382C">
      <w:pPr>
        <w:rPr>
          <w:lang w:eastAsia="zh-CN"/>
        </w:rPr>
        <w:sectPr>
          <w:headerReference r:id="rId3" w:type="default"/>
          <w:footerReference r:id="rId4" w:type="default"/>
          <w:pgSz w:w="11906" w:h="16838"/>
          <w:pgMar w:top="1440" w:right="1800" w:bottom="1440" w:left="1800" w:header="851" w:footer="992" w:gutter="0"/>
          <w:pgNumType w:fmt="numberInDash" w:start="1"/>
          <w:cols w:space="720" w:num="1"/>
          <w:titlePg/>
          <w:docGrid w:type="lines" w:linePitch="312" w:charSpace="0"/>
        </w:sectPr>
      </w:pPr>
    </w:p>
    <w:bookmarkEnd w:id="0"/>
    <w:bookmarkEnd w:id="1"/>
    <w:bookmarkEnd w:id="2"/>
    <w:bookmarkEnd w:id="3"/>
    <w:bookmarkEnd w:id="4"/>
    <w:bookmarkEnd w:id="5"/>
    <w:p w14:paraId="40718220">
      <w:pPr>
        <w:tabs>
          <w:tab w:val="center" w:pos="4213"/>
          <w:tab w:val="left" w:pos="6058"/>
        </w:tabs>
        <w:spacing w:before="0" w:after="0" w:line="240" w:lineRule="auto"/>
        <w:ind w:left="0" w:right="0" w:firstLine="0"/>
        <w:jc w:val="both"/>
      </w:pPr>
    </w:p>
    <w:sdt>
      <w:sdtPr>
        <w:rPr>
          <w:rFonts w:ascii="宋体" w:eastAsia="宋体" w:cs="Times New Roman"/>
          <w:kern w:val="2"/>
          <w:sz w:val="21"/>
          <w:szCs w:val="24"/>
          <w:lang w:val="en-US" w:eastAsia="zh-CN" w:bidi="ar-SA"/>
        </w:rPr>
        <w:id w:val="-2073545158"/>
        <w15:color w:val="DBDBDB"/>
        <w:docPartObj>
          <w:docPartGallery w:val="Table of Contents"/>
          <w:docPartUnique/>
        </w:docPartObj>
      </w:sdtPr>
      <w:sdtEndPr>
        <w:rPr>
          <w:rFonts w:ascii="宋体" w:eastAsia="宋体" w:cs="Times New Roman"/>
          <w:kern w:val="2"/>
          <w:sz w:val="21"/>
          <w:szCs w:val="24"/>
          <w:lang w:val="en-US" w:eastAsia="zh-CN" w:bidi="ar-SA"/>
        </w:rPr>
      </w:sdtEndPr>
      <w:sdtContent>
        <w:p w14:paraId="33DD8CB0">
          <w:pPr>
            <w:tabs>
              <w:tab w:val="center" w:pos="4213"/>
              <w:tab w:val="left" w:pos="6058"/>
            </w:tabs>
            <w:spacing w:before="0" w:after="0" w:line="240" w:lineRule="auto"/>
            <w:ind w:left="0" w:right="0" w:firstLine="0"/>
            <w:jc w:val="center"/>
            <w:rPr>
              <w:sz w:val="52"/>
              <w:szCs w:val="52"/>
            </w:rPr>
          </w:pPr>
          <w:r>
            <w:rPr>
              <w:rFonts w:ascii="宋体" w:eastAsia="宋体"/>
              <w:sz w:val="52"/>
              <w:szCs w:val="52"/>
            </w:rPr>
            <w:t>目录</w:t>
          </w:r>
        </w:p>
        <w:p w14:paraId="139A0D2D">
          <w:pPr>
            <w:pStyle w:val="35"/>
            <w:tabs>
              <w:tab w:val="right" w:leader="dot" w:pos="8306"/>
            </w:tabs>
          </w:pPr>
          <w:r>
            <w:fldChar w:fldCharType="begin"/>
          </w:r>
          <w:r>
            <w:instrText xml:space="preserve">TOC \o "1-3" \h \u </w:instrText>
          </w:r>
          <w:r>
            <w:fldChar w:fldCharType="separate"/>
          </w:r>
          <w:r>
            <w:fldChar w:fldCharType="begin"/>
          </w:r>
          <w:r>
            <w:instrText xml:space="preserve"> HYPERLINK \l _Toc1590946287 </w:instrText>
          </w:r>
          <w: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_Toc1590946287 \h </w:instrText>
          </w:r>
          <w:r>
            <w:fldChar w:fldCharType="separate"/>
          </w:r>
          <w:r>
            <w:t>1</w:t>
          </w:r>
          <w:r>
            <w:fldChar w:fldCharType="end"/>
          </w:r>
          <w:r>
            <w:fldChar w:fldCharType="end"/>
          </w:r>
        </w:p>
        <w:p w14:paraId="301E46CF">
          <w:pPr>
            <w:pStyle w:val="36"/>
            <w:tabs>
              <w:tab w:val="right" w:leader="dot" w:pos="8306"/>
            </w:tabs>
          </w:pPr>
          <w:r>
            <w:fldChar w:fldCharType="begin"/>
          </w:r>
          <w:r>
            <w:instrText xml:space="preserve"> HYPERLINK \l _Toc1000092739 </w:instrText>
          </w:r>
          <w:r>
            <w:fldChar w:fldCharType="separate"/>
          </w:r>
          <w:r>
            <w:rPr>
              <w:rFonts w:ascii="Times New Roman" w:hAnsi="Times New Roman" w:eastAsia="黑体"/>
              <w:highlight w:val="none"/>
              <w:lang w:eastAsia="zh-CN"/>
            </w:rPr>
            <w:t>一、</w:t>
          </w:r>
          <w:r>
            <w:rPr>
              <w:rFonts w:hint="eastAsia" w:ascii="Times New Roman" w:hAnsi="Times New Roman" w:eastAsia="黑体"/>
              <w:highlight w:val="none"/>
              <w:lang w:eastAsia="zh-CN"/>
            </w:rPr>
            <w:t>部门职责</w:t>
          </w:r>
          <w:r>
            <w:tab/>
          </w:r>
          <w:r>
            <w:fldChar w:fldCharType="begin"/>
          </w:r>
          <w:r>
            <w:instrText xml:space="preserve"> PAGEREF _Toc1000092739 \h </w:instrText>
          </w:r>
          <w:r>
            <w:fldChar w:fldCharType="separate"/>
          </w:r>
          <w:r>
            <w:t>1</w:t>
          </w:r>
          <w:r>
            <w:fldChar w:fldCharType="end"/>
          </w:r>
          <w:r>
            <w:fldChar w:fldCharType="end"/>
          </w:r>
        </w:p>
        <w:p w14:paraId="7D1C14B3">
          <w:pPr>
            <w:pStyle w:val="36"/>
            <w:tabs>
              <w:tab w:val="right" w:leader="dot" w:pos="8306"/>
            </w:tabs>
          </w:pPr>
          <w:r>
            <w:fldChar w:fldCharType="begin"/>
          </w:r>
          <w:r>
            <w:instrText xml:space="preserve"> HYPERLINK \l _Toc258339293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_Toc258339293 \h </w:instrText>
          </w:r>
          <w:r>
            <w:fldChar w:fldCharType="separate"/>
          </w:r>
          <w:r>
            <w:t>4</w:t>
          </w:r>
          <w:r>
            <w:fldChar w:fldCharType="end"/>
          </w:r>
          <w:r>
            <w:fldChar w:fldCharType="end"/>
          </w:r>
        </w:p>
        <w:p w14:paraId="029542D4">
          <w:pPr>
            <w:pStyle w:val="35"/>
            <w:tabs>
              <w:tab w:val="right" w:leader="dot" w:pos="8306"/>
            </w:tabs>
          </w:pPr>
          <w:r>
            <w:fldChar w:fldCharType="begin"/>
          </w:r>
          <w:r>
            <w:instrText xml:space="preserve"> HYPERLINK \l _Toc445110331 </w:instrText>
          </w:r>
          <w: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highlight w:val="none"/>
              <w:lang w:val="en-US" w:eastAsia="zh-CN"/>
            </w:rPr>
            <w:t>2024年度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_Toc445110331 \h </w:instrText>
          </w:r>
          <w:r>
            <w:fldChar w:fldCharType="separate"/>
          </w:r>
          <w:r>
            <w:t>5</w:t>
          </w:r>
          <w:r>
            <w:fldChar w:fldCharType="end"/>
          </w:r>
          <w:r>
            <w:fldChar w:fldCharType="end"/>
          </w:r>
        </w:p>
        <w:p w14:paraId="2EE4B5A5">
          <w:pPr>
            <w:pStyle w:val="36"/>
            <w:tabs>
              <w:tab w:val="right" w:leader="dot" w:pos="8306"/>
            </w:tabs>
          </w:pPr>
          <w:r>
            <w:fldChar w:fldCharType="begin"/>
          </w:r>
          <w:r>
            <w:instrText xml:space="preserve"> HYPERLINK \l _Toc641789070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_Toc641789070 \h </w:instrText>
          </w:r>
          <w:r>
            <w:fldChar w:fldCharType="separate"/>
          </w:r>
          <w:r>
            <w:t>5</w:t>
          </w:r>
          <w:r>
            <w:fldChar w:fldCharType="end"/>
          </w:r>
          <w:r>
            <w:fldChar w:fldCharType="end"/>
          </w:r>
        </w:p>
        <w:p w14:paraId="5F96A51A">
          <w:pPr>
            <w:pStyle w:val="36"/>
            <w:tabs>
              <w:tab w:val="right" w:leader="dot" w:pos="8306"/>
            </w:tabs>
          </w:pPr>
          <w:r>
            <w:fldChar w:fldCharType="begin"/>
          </w:r>
          <w:r>
            <w:instrText xml:space="preserve"> HYPERLINK \l _Toc802711331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_Toc802711331 \h </w:instrText>
          </w:r>
          <w:r>
            <w:fldChar w:fldCharType="separate"/>
          </w:r>
          <w:r>
            <w:t>5</w:t>
          </w:r>
          <w:r>
            <w:fldChar w:fldCharType="end"/>
          </w:r>
          <w:r>
            <w:fldChar w:fldCharType="end"/>
          </w:r>
        </w:p>
        <w:p w14:paraId="066BA57B">
          <w:pPr>
            <w:pStyle w:val="36"/>
            <w:tabs>
              <w:tab w:val="right" w:leader="dot" w:pos="8306"/>
            </w:tabs>
          </w:pPr>
          <w:r>
            <w:fldChar w:fldCharType="begin"/>
          </w:r>
          <w:r>
            <w:instrText xml:space="preserve"> HYPERLINK \l _Toc1562843440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_Toc1562843440 \h </w:instrText>
          </w:r>
          <w:r>
            <w:fldChar w:fldCharType="separate"/>
          </w:r>
          <w:r>
            <w:t>6</w:t>
          </w:r>
          <w:r>
            <w:fldChar w:fldCharType="end"/>
          </w:r>
          <w:r>
            <w:fldChar w:fldCharType="end"/>
          </w:r>
        </w:p>
        <w:p w14:paraId="423D834E">
          <w:pPr>
            <w:pStyle w:val="36"/>
            <w:tabs>
              <w:tab w:val="right" w:leader="dot" w:pos="8306"/>
            </w:tabs>
          </w:pPr>
          <w:r>
            <w:fldChar w:fldCharType="begin"/>
          </w:r>
          <w:r>
            <w:instrText xml:space="preserve"> HYPERLINK \l _Toc201841602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_Toc201841602 \h </w:instrText>
          </w:r>
          <w:r>
            <w:fldChar w:fldCharType="separate"/>
          </w:r>
          <w:r>
            <w:t>6</w:t>
          </w:r>
          <w:r>
            <w:fldChar w:fldCharType="end"/>
          </w:r>
          <w:r>
            <w:fldChar w:fldCharType="end"/>
          </w:r>
        </w:p>
        <w:p w14:paraId="67047C1D">
          <w:pPr>
            <w:pStyle w:val="36"/>
            <w:tabs>
              <w:tab w:val="right" w:leader="dot" w:pos="8306"/>
            </w:tabs>
          </w:pPr>
          <w:r>
            <w:fldChar w:fldCharType="begin"/>
          </w:r>
          <w:r>
            <w:instrText xml:space="preserve"> HYPERLINK \l _Toc1094919771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_Toc1094919771 \h </w:instrText>
          </w:r>
          <w:r>
            <w:fldChar w:fldCharType="separate"/>
          </w:r>
          <w:r>
            <w:t>7</w:t>
          </w:r>
          <w:r>
            <w:fldChar w:fldCharType="end"/>
          </w:r>
          <w:r>
            <w:fldChar w:fldCharType="end"/>
          </w:r>
        </w:p>
        <w:p w14:paraId="08DF9FA9">
          <w:pPr>
            <w:pStyle w:val="37"/>
            <w:tabs>
              <w:tab w:val="right" w:leader="dot" w:pos="8306"/>
            </w:tabs>
          </w:pPr>
          <w:r>
            <w:fldChar w:fldCharType="begin"/>
          </w:r>
          <w:r>
            <w:instrText xml:space="preserve"> HYPERLINK \l _Toc2090099552 </w:instrText>
          </w:r>
          <w:r>
            <w:fldChar w:fldCharType="separate"/>
          </w:r>
          <w:r>
            <w:rPr>
              <w:rFonts w:hint="eastAsia" w:ascii="Times New Roman" w:hAnsi="Times New Roman" w:eastAsia="楷体_GB2312" w:cs="楷体_GB2312"/>
              <w:szCs w:val="32"/>
              <w:highlight w:val="none"/>
            </w:rPr>
            <w:t>（一）一般公共预算财政拨款支出决算总体情况</w:t>
          </w:r>
          <w:r>
            <w:tab/>
          </w:r>
          <w:r>
            <w:fldChar w:fldCharType="begin"/>
          </w:r>
          <w:r>
            <w:instrText xml:space="preserve"> PAGEREF _Toc2090099552 \h </w:instrText>
          </w:r>
          <w:r>
            <w:fldChar w:fldCharType="separate"/>
          </w:r>
          <w:r>
            <w:t>7</w:t>
          </w:r>
          <w:r>
            <w:fldChar w:fldCharType="end"/>
          </w:r>
          <w:r>
            <w:fldChar w:fldCharType="end"/>
          </w:r>
        </w:p>
        <w:p w14:paraId="0F0E11D4">
          <w:pPr>
            <w:pStyle w:val="37"/>
            <w:tabs>
              <w:tab w:val="right" w:leader="dot" w:pos="8306"/>
            </w:tabs>
          </w:pPr>
          <w:r>
            <w:fldChar w:fldCharType="begin"/>
          </w:r>
          <w:r>
            <w:instrText xml:space="preserve"> HYPERLINK \l _Toc611191775 </w:instrText>
          </w:r>
          <w:r>
            <w:fldChar w:fldCharType="separate"/>
          </w:r>
          <w:r>
            <w:rPr>
              <w:rFonts w:hint="eastAsia" w:ascii="Times New Roman" w:hAnsi="Times New Roman" w:eastAsia="楷体_GB2312" w:cs="楷体_GB2312"/>
              <w:szCs w:val="32"/>
              <w:highlight w:val="none"/>
            </w:rPr>
            <w:t>（二）一般公共预算财政拨款支出决算结构情况</w:t>
          </w:r>
          <w:r>
            <w:tab/>
          </w:r>
          <w:r>
            <w:fldChar w:fldCharType="begin"/>
          </w:r>
          <w:r>
            <w:instrText xml:space="preserve"> PAGEREF _Toc611191775 \h </w:instrText>
          </w:r>
          <w:r>
            <w:fldChar w:fldCharType="separate"/>
          </w:r>
          <w:r>
            <w:t>8</w:t>
          </w:r>
          <w:r>
            <w:fldChar w:fldCharType="end"/>
          </w:r>
          <w:r>
            <w:fldChar w:fldCharType="end"/>
          </w:r>
        </w:p>
        <w:p w14:paraId="2ED4C137">
          <w:pPr>
            <w:pStyle w:val="37"/>
            <w:tabs>
              <w:tab w:val="right" w:leader="dot" w:pos="8306"/>
            </w:tabs>
          </w:pPr>
          <w:r>
            <w:fldChar w:fldCharType="begin"/>
          </w:r>
          <w:r>
            <w:instrText xml:space="preserve"> HYPERLINK \l _Toc833538601 </w:instrText>
          </w:r>
          <w:r>
            <w:fldChar w:fldCharType="separate"/>
          </w:r>
          <w:r>
            <w:rPr>
              <w:rFonts w:hint="eastAsia" w:ascii="Times New Roman" w:hAnsi="Times New Roman" w:eastAsia="楷体_GB2312" w:cs="楷体_GB2312"/>
              <w:szCs w:val="32"/>
              <w:highlight w:val="none"/>
            </w:rPr>
            <w:t>（三）一般公共预算财政拨款支出决算具体情况</w:t>
          </w:r>
          <w:r>
            <w:tab/>
          </w:r>
          <w:r>
            <w:fldChar w:fldCharType="begin"/>
          </w:r>
          <w:r>
            <w:instrText xml:space="preserve"> PAGEREF _Toc833538601 \h </w:instrText>
          </w:r>
          <w:r>
            <w:fldChar w:fldCharType="separate"/>
          </w:r>
          <w:r>
            <w:t>8</w:t>
          </w:r>
          <w:r>
            <w:fldChar w:fldCharType="end"/>
          </w:r>
          <w:r>
            <w:fldChar w:fldCharType="end"/>
          </w:r>
        </w:p>
        <w:p w14:paraId="0CBE3477">
          <w:pPr>
            <w:pStyle w:val="36"/>
            <w:tabs>
              <w:tab w:val="right" w:leader="dot" w:pos="8306"/>
            </w:tabs>
          </w:pPr>
          <w:r>
            <w:fldChar w:fldCharType="begin"/>
          </w:r>
          <w:r>
            <w:instrText xml:space="preserve"> HYPERLINK \l _Toc985629773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_Toc985629773 \h </w:instrText>
          </w:r>
          <w:r>
            <w:fldChar w:fldCharType="separate"/>
          </w:r>
          <w:r>
            <w:t>10</w:t>
          </w:r>
          <w:r>
            <w:fldChar w:fldCharType="end"/>
          </w:r>
          <w:r>
            <w:fldChar w:fldCharType="end"/>
          </w:r>
        </w:p>
        <w:p w14:paraId="4A8D4F7A">
          <w:pPr>
            <w:pStyle w:val="36"/>
            <w:bidi w:val="0"/>
          </w:pPr>
          <w:r>
            <w:fldChar w:fldCharType="begin"/>
          </w:r>
          <w:r>
            <w:instrText xml:space="preserve"> HYPERLINK \l _Toc1455036142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_Toc1455036142 \h </w:instrText>
          </w:r>
          <w:r>
            <w:fldChar w:fldCharType="separate"/>
          </w:r>
          <w:r>
            <w:t>11</w:t>
          </w:r>
          <w:r>
            <w:fldChar w:fldCharType="end"/>
          </w:r>
          <w:r>
            <w:fldChar w:fldCharType="end"/>
          </w:r>
        </w:p>
        <w:p w14:paraId="545EC18F">
          <w:pPr>
            <w:pStyle w:val="37"/>
            <w:tabs>
              <w:tab w:val="right" w:leader="dot" w:pos="8306"/>
            </w:tabs>
          </w:pPr>
          <w:r>
            <w:fldChar w:fldCharType="begin"/>
          </w:r>
          <w:r>
            <w:instrText xml:space="preserve"> HYPERLINK \l _Toc1727031289 </w:instrText>
          </w:r>
          <w:r>
            <w:fldChar w:fldCharType="separate"/>
          </w:r>
          <w:r>
            <w:rPr>
              <w:rFonts w:hint="eastAsia" w:ascii="Times New Roman" w:hAnsi="Times New Roman" w:eastAsia="楷体_GB2312" w:cs="楷体_GB2312"/>
              <w:szCs w:val="32"/>
              <w:highlight w:val="none"/>
            </w:rPr>
            <w:t>（一）“三公”经费财政拨款支出决算总体情况说明</w:t>
          </w:r>
          <w:r>
            <w:tab/>
          </w:r>
          <w:r>
            <w:fldChar w:fldCharType="begin"/>
          </w:r>
          <w:r>
            <w:instrText xml:space="preserve"> PAGEREF _Toc1727031289 \h </w:instrText>
          </w:r>
          <w:r>
            <w:fldChar w:fldCharType="separate"/>
          </w:r>
          <w:r>
            <w:t>11</w:t>
          </w:r>
          <w:r>
            <w:fldChar w:fldCharType="end"/>
          </w:r>
          <w:r>
            <w:fldChar w:fldCharType="end"/>
          </w:r>
        </w:p>
        <w:p w14:paraId="27E971D1">
          <w:pPr>
            <w:pStyle w:val="37"/>
            <w:tabs>
              <w:tab w:val="right" w:leader="dot" w:pos="8306"/>
            </w:tabs>
          </w:pPr>
          <w:r>
            <w:fldChar w:fldCharType="begin"/>
          </w:r>
          <w:r>
            <w:instrText xml:space="preserve"> HYPERLINK \l _Toc1916128598 </w:instrText>
          </w:r>
          <w:r>
            <w:fldChar w:fldCharType="separate"/>
          </w:r>
          <w:r>
            <w:rPr>
              <w:rFonts w:hint="eastAsia" w:ascii="Times New Roman" w:hAnsi="Times New Roman" w:eastAsia="楷体_GB2312" w:cs="楷体_GB2312"/>
              <w:szCs w:val="32"/>
              <w:highlight w:val="none"/>
            </w:rPr>
            <w:t>（二）“三公”经费财政拨款支出决算具体情况说明</w:t>
          </w:r>
          <w:r>
            <w:tab/>
          </w:r>
          <w:r>
            <w:fldChar w:fldCharType="begin"/>
          </w:r>
          <w:r>
            <w:instrText xml:space="preserve"> PAGEREF _Toc1916128598 \h </w:instrText>
          </w:r>
          <w:r>
            <w:fldChar w:fldCharType="separate"/>
          </w:r>
          <w:r>
            <w:t>11</w:t>
          </w:r>
          <w:r>
            <w:fldChar w:fldCharType="end"/>
          </w:r>
          <w:r>
            <w:fldChar w:fldCharType="end"/>
          </w:r>
        </w:p>
        <w:p w14:paraId="1EB7AD74">
          <w:pPr>
            <w:pStyle w:val="36"/>
            <w:tabs>
              <w:tab w:val="right" w:leader="dot" w:pos="8306"/>
            </w:tabs>
          </w:pPr>
          <w:r>
            <w:fldChar w:fldCharType="begin"/>
          </w:r>
          <w:r>
            <w:instrText xml:space="preserve"> HYPERLINK \l _Toc2080774072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_Toc2080774072 \h </w:instrText>
          </w:r>
          <w:r>
            <w:fldChar w:fldCharType="separate"/>
          </w:r>
          <w:r>
            <w:t>12</w:t>
          </w:r>
          <w:r>
            <w:fldChar w:fldCharType="end"/>
          </w:r>
          <w:r>
            <w:fldChar w:fldCharType="end"/>
          </w:r>
        </w:p>
        <w:p w14:paraId="1D546C1C">
          <w:pPr>
            <w:pStyle w:val="36"/>
            <w:tabs>
              <w:tab w:val="right" w:leader="dot" w:pos="8306"/>
            </w:tabs>
          </w:pPr>
          <w:r>
            <w:fldChar w:fldCharType="begin"/>
          </w:r>
          <w:r>
            <w:instrText xml:space="preserve"> HYPERLINK \l _Toc1333037990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_Toc1333037990 \h </w:instrText>
          </w:r>
          <w:r>
            <w:fldChar w:fldCharType="separate"/>
          </w:r>
          <w:r>
            <w:t>13</w:t>
          </w:r>
          <w:r>
            <w:fldChar w:fldCharType="end"/>
          </w:r>
          <w:r>
            <w:fldChar w:fldCharType="end"/>
          </w:r>
        </w:p>
        <w:p w14:paraId="3118680B">
          <w:pPr>
            <w:pStyle w:val="36"/>
            <w:tabs>
              <w:tab w:val="right" w:leader="dot" w:pos="8306"/>
            </w:tabs>
          </w:pPr>
          <w:r>
            <w:fldChar w:fldCharType="begin"/>
          </w:r>
          <w:r>
            <w:instrText xml:space="preserve"> HYPERLINK \l _Toc1236925949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_Toc1236925949 \h </w:instrText>
          </w:r>
          <w:r>
            <w:fldChar w:fldCharType="separate"/>
          </w:r>
          <w:r>
            <w:t>13</w:t>
          </w:r>
          <w:r>
            <w:fldChar w:fldCharType="end"/>
          </w:r>
          <w:r>
            <w:fldChar w:fldCharType="end"/>
          </w:r>
        </w:p>
        <w:p w14:paraId="00190188">
          <w:pPr>
            <w:pStyle w:val="37"/>
            <w:tabs>
              <w:tab w:val="right" w:leader="dot" w:pos="8306"/>
            </w:tabs>
          </w:pPr>
          <w:r>
            <w:fldChar w:fldCharType="begin"/>
          </w:r>
          <w:r>
            <w:instrText xml:space="preserve"> HYPERLINK \l _Toc630243657 </w:instrText>
          </w:r>
          <w:r>
            <w:fldChar w:fldCharType="separate"/>
          </w:r>
          <w:r>
            <w:rPr>
              <w:rFonts w:hint="eastAsia" w:ascii="Times New Roman" w:hAnsi="Times New Roman" w:eastAsia="楷体_GB2312" w:cs="楷体_GB2312"/>
              <w:szCs w:val="32"/>
              <w:highlight w:val="none"/>
            </w:rPr>
            <w:t>（一）机关运行经费支出情况</w:t>
          </w:r>
          <w:r>
            <w:tab/>
          </w:r>
          <w:r>
            <w:fldChar w:fldCharType="begin"/>
          </w:r>
          <w:r>
            <w:instrText xml:space="preserve"> PAGEREF _Toc630243657 \h </w:instrText>
          </w:r>
          <w:r>
            <w:fldChar w:fldCharType="separate"/>
          </w:r>
          <w:r>
            <w:t>13</w:t>
          </w:r>
          <w:r>
            <w:fldChar w:fldCharType="end"/>
          </w:r>
          <w:r>
            <w:fldChar w:fldCharType="end"/>
          </w:r>
        </w:p>
        <w:p w14:paraId="4A4F7BE6">
          <w:pPr>
            <w:pStyle w:val="37"/>
            <w:tabs>
              <w:tab w:val="right" w:leader="dot" w:pos="8306"/>
            </w:tabs>
          </w:pPr>
          <w:r>
            <w:fldChar w:fldCharType="begin"/>
          </w:r>
          <w:r>
            <w:instrText xml:space="preserve"> HYPERLINK \l _Toc421329215 </w:instrText>
          </w:r>
          <w:r>
            <w:fldChar w:fldCharType="separate"/>
          </w:r>
          <w:r>
            <w:rPr>
              <w:rFonts w:hint="eastAsia" w:ascii="Times New Roman" w:hAnsi="Times New Roman" w:eastAsia="楷体_GB2312" w:cs="楷体_GB2312"/>
              <w:szCs w:val="32"/>
              <w:highlight w:val="none"/>
            </w:rPr>
            <w:t>（二）政府采购支出情况</w:t>
          </w:r>
          <w:r>
            <w:tab/>
          </w:r>
          <w:r>
            <w:fldChar w:fldCharType="begin"/>
          </w:r>
          <w:r>
            <w:instrText xml:space="preserve"> PAGEREF _Toc421329215 \h </w:instrText>
          </w:r>
          <w:r>
            <w:fldChar w:fldCharType="separate"/>
          </w:r>
          <w:r>
            <w:t>13</w:t>
          </w:r>
          <w:r>
            <w:fldChar w:fldCharType="end"/>
          </w:r>
          <w:r>
            <w:fldChar w:fldCharType="end"/>
          </w:r>
        </w:p>
        <w:p w14:paraId="6EB69501">
          <w:pPr>
            <w:pStyle w:val="37"/>
            <w:tabs>
              <w:tab w:val="right" w:leader="dot" w:pos="8306"/>
            </w:tabs>
          </w:pPr>
          <w:r>
            <w:fldChar w:fldCharType="begin"/>
          </w:r>
          <w:r>
            <w:instrText xml:space="preserve"> HYPERLINK \l _Toc98798037 </w:instrText>
          </w:r>
          <w:r>
            <w:fldChar w:fldCharType="separate"/>
          </w:r>
          <w:r>
            <w:rPr>
              <w:rFonts w:hint="eastAsia" w:ascii="Times New Roman" w:hAnsi="Times New Roman" w:eastAsia="楷体_GB2312" w:cs="楷体_GB2312"/>
              <w:szCs w:val="32"/>
              <w:highlight w:val="none"/>
            </w:rPr>
            <w:t>（三）国有资产占有使用情况</w:t>
          </w:r>
          <w:r>
            <w:tab/>
          </w:r>
          <w:r>
            <w:fldChar w:fldCharType="begin"/>
          </w:r>
          <w:r>
            <w:instrText xml:space="preserve"> PAGEREF _Toc98798037 \h </w:instrText>
          </w:r>
          <w:r>
            <w:fldChar w:fldCharType="separate"/>
          </w:r>
          <w:r>
            <w:t>13</w:t>
          </w:r>
          <w:r>
            <w:fldChar w:fldCharType="end"/>
          </w:r>
          <w:r>
            <w:fldChar w:fldCharType="end"/>
          </w:r>
        </w:p>
        <w:p w14:paraId="1689EE7B">
          <w:pPr>
            <w:pStyle w:val="37"/>
            <w:tabs>
              <w:tab w:val="right" w:leader="dot" w:pos="8306"/>
            </w:tabs>
          </w:pPr>
          <w:r>
            <w:fldChar w:fldCharType="begin"/>
          </w:r>
          <w:r>
            <w:instrText xml:space="preserve"> HYPERLINK \l _Toc941217415 </w:instrText>
          </w:r>
          <w:r>
            <w:fldChar w:fldCharType="separate"/>
          </w:r>
          <w:r>
            <w:rPr>
              <w:rFonts w:hint="eastAsia" w:ascii="Times New Roman" w:hAnsi="Times New Roman" w:eastAsia="楷体_GB2312" w:cs="楷体_GB2312"/>
              <w:szCs w:val="32"/>
              <w:highlight w:val="none"/>
            </w:rPr>
            <w:t>（四）预算绩效管理情况</w:t>
          </w:r>
          <w:r>
            <w:tab/>
          </w:r>
          <w:r>
            <w:fldChar w:fldCharType="begin"/>
          </w:r>
          <w:r>
            <w:instrText xml:space="preserve"> PAGEREF _Toc941217415 \h </w:instrText>
          </w:r>
          <w:r>
            <w:fldChar w:fldCharType="separate"/>
          </w:r>
          <w:r>
            <w:t>14</w:t>
          </w:r>
          <w:r>
            <w:fldChar w:fldCharType="end"/>
          </w:r>
          <w:r>
            <w:fldChar w:fldCharType="end"/>
          </w:r>
        </w:p>
        <w:p w14:paraId="6FDF130B">
          <w:pPr>
            <w:pStyle w:val="35"/>
            <w:tabs>
              <w:tab w:val="right" w:leader="dot" w:pos="8306"/>
            </w:tabs>
          </w:pPr>
          <w:r>
            <w:fldChar w:fldCharType="begin"/>
          </w:r>
          <w:r>
            <w:instrText xml:space="preserve"> HYPERLINK \l _Toc708079150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_Toc708079150 \h </w:instrText>
          </w:r>
          <w:r>
            <w:fldChar w:fldCharType="separate"/>
          </w:r>
          <w:r>
            <w:t>14</w:t>
          </w:r>
          <w:r>
            <w:fldChar w:fldCharType="end"/>
          </w:r>
          <w:r>
            <w:fldChar w:fldCharType="end"/>
          </w:r>
        </w:p>
        <w:p w14:paraId="79DE9DD0">
          <w:pPr>
            <w:pStyle w:val="35"/>
            <w:tabs>
              <w:tab w:val="right" w:leader="dot" w:pos="8306"/>
            </w:tabs>
          </w:pPr>
          <w:r>
            <w:fldChar w:fldCharType="begin"/>
          </w:r>
          <w:r>
            <w:instrText xml:space="preserve"> HYPERLINK \l _Toc2017340749 </w:instrText>
          </w:r>
          <w:r>
            <w:fldChar w:fldCharType="separate"/>
          </w:r>
          <w:r>
            <w:rPr>
              <w:rFonts w:hint="eastAsia" w:ascii="Times New Roman" w:hAnsi="Times New Roman" w:eastAsia="方正小标宋简体" w:cs="方正小标宋简体"/>
              <w:highlight w:val="none"/>
            </w:rPr>
            <w:t>第四部分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附件</w:t>
          </w:r>
          <w:r>
            <w:tab/>
          </w:r>
          <w:r>
            <w:fldChar w:fldCharType="begin"/>
          </w:r>
          <w:r>
            <w:instrText xml:space="preserve"> PAGEREF _Toc2017340749 \h </w:instrText>
          </w:r>
          <w:r>
            <w:fldChar w:fldCharType="separate"/>
          </w:r>
          <w:r>
            <w:t>16</w:t>
          </w:r>
          <w:r>
            <w:fldChar w:fldCharType="end"/>
          </w:r>
          <w:r>
            <w:fldChar w:fldCharType="end"/>
          </w:r>
        </w:p>
        <w:p w14:paraId="48A66BBB">
          <w:pPr>
            <w:pStyle w:val="35"/>
            <w:tabs>
              <w:tab w:val="right" w:leader="dot" w:pos="8306"/>
            </w:tabs>
          </w:pPr>
          <w:r>
            <w:fldChar w:fldCharType="begin"/>
          </w:r>
          <w:r>
            <w:instrText xml:space="preserve"> HYPERLINK \l _Toc593659139 </w:instrText>
          </w:r>
          <w:r>
            <w:fldChar w:fldCharType="separate"/>
          </w:r>
          <w:r>
            <w:rPr>
              <w:rFonts w:hint="eastAsia" w:ascii="Times New Roman" w:hAnsi="Times New Roman" w:eastAsia="方正小标宋简体" w:cs="方正小标宋简体"/>
              <w:highlight w:val="none"/>
            </w:rPr>
            <w:t xml:space="preserve">第五部分 </w:t>
          </w:r>
          <w:r>
            <w:rPr>
              <w:rFonts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highlight w:val="none"/>
            </w:rPr>
            <w:t>附表</w:t>
          </w:r>
          <w:r>
            <w:tab/>
          </w:r>
          <w:r>
            <w:fldChar w:fldCharType="begin"/>
          </w:r>
          <w:r>
            <w:instrText xml:space="preserve"> PAGEREF _Toc593659139 \h </w:instrText>
          </w:r>
          <w:r>
            <w:fldChar w:fldCharType="separate"/>
          </w:r>
          <w:r>
            <w:t>81</w:t>
          </w:r>
          <w:r>
            <w:fldChar w:fldCharType="end"/>
          </w:r>
          <w:r>
            <w:fldChar w:fldCharType="end"/>
          </w:r>
        </w:p>
        <w:p w14:paraId="7BF85C7C">
          <w:pPr>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1440" w:right="1800" w:bottom="1440" w:left="1800" w:header="851" w:footer="992" w:gutter="0"/>
              <w:pgNumType w:start="1"/>
              <w:cols w:space="720" w:num="1"/>
              <w:titlePg/>
              <w:docGrid w:type="lines" w:linePitch="312" w:charSpace="0"/>
            </w:sectPr>
          </w:pPr>
          <w:r>
            <w:fldChar w:fldCharType="end"/>
          </w:r>
        </w:p>
      </w:sdtContent>
    </w:sdt>
    <w:p w14:paraId="6F817CC6">
      <w:pPr>
        <w:pStyle w:val="3"/>
        <w:jc w:val="both"/>
        <w:rPr>
          <w:rFonts w:hint="eastAsia" w:ascii="Times New Roman" w:hAnsi="Times New Roman" w:eastAsia="方正小标宋简体" w:cs="方正小标宋简体"/>
          <w:b w:val="0"/>
          <w:color w:val="auto"/>
          <w:highlight w:val="none"/>
        </w:rPr>
      </w:pPr>
      <w:bookmarkStart w:id="6" w:name="_Toc1590946287"/>
    </w:p>
    <w:p w14:paraId="481335E1">
      <w:pPr>
        <w:pStyle w:val="3"/>
        <w:jc w:val="center"/>
        <w:rPr>
          <w:rStyle w:val="2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0"/>
          <w:rFonts w:hint="eastAsia" w:ascii="Times New Roman" w:hAnsi="Times New Roman" w:eastAsia="方正小标宋简体" w:cs="方正小标宋简体"/>
          <w:b w:val="0"/>
          <w:bCs w:val="0"/>
          <w:color w:val="auto"/>
          <w:highlight w:val="none"/>
        </w:rPr>
        <w:t>部门概况</w:t>
      </w:r>
      <w:bookmarkEnd w:id="6"/>
    </w:p>
    <w:p w14:paraId="612E1FB4">
      <w:pPr>
        <w:widowControl/>
        <w:jc w:val="left"/>
        <w:rPr>
          <w:rFonts w:ascii="Times New Roman" w:hAnsi="Times New Roman" w:eastAsia="黑体"/>
          <w:color w:val="auto"/>
          <w:sz w:val="32"/>
          <w:szCs w:val="32"/>
          <w:highlight w:val="none"/>
        </w:rPr>
      </w:pPr>
    </w:p>
    <w:p w14:paraId="7C654C5A">
      <w:pPr>
        <w:pStyle w:val="4"/>
        <w:rPr>
          <w:rFonts w:hint="eastAsia" w:ascii="Times New Roman" w:hAnsi="Times New Roman" w:eastAsia="黑体"/>
          <w:b w:val="0"/>
          <w:color w:val="auto"/>
          <w:highlight w:val="none"/>
          <w:lang w:eastAsia="zh-CN"/>
        </w:rPr>
      </w:pPr>
      <w:bookmarkStart w:id="7" w:name="_Toc1000092739"/>
      <w:r>
        <w:rPr>
          <w:rFonts w:ascii="Times New Roman" w:hAnsi="Times New Roman" w:eastAsia="黑体"/>
          <w:b w:val="0"/>
          <w:color w:val="auto"/>
          <w:highlight w:val="none"/>
          <w:lang w:eastAsia="zh-CN"/>
        </w:rPr>
        <w:t>一、</w:t>
      </w:r>
      <w:r>
        <w:rPr>
          <w:rFonts w:hint="eastAsia" w:ascii="Times New Roman" w:hAnsi="Times New Roman" w:eastAsia="黑体"/>
          <w:b w:val="0"/>
          <w:color w:val="auto"/>
          <w:highlight w:val="none"/>
          <w:lang w:eastAsia="zh-CN"/>
        </w:rPr>
        <w:t>部门职责</w:t>
      </w:r>
      <w:bookmarkEnd w:id="7"/>
    </w:p>
    <w:p w14:paraId="308C62CE">
      <w:pPr>
        <w:rPr>
          <w:rFonts w:hint="eastAsia"/>
          <w:lang w:eastAsia="zh-CN"/>
        </w:rPr>
      </w:pPr>
    </w:p>
    <w:p w14:paraId="7F2A89F9">
      <w:pPr>
        <w:ind w:firstLine="800" w:firstLineChars="250"/>
        <w:rPr>
          <w:rFonts w:hint="eastAsia" w:ascii="仿宋_GB2312" w:eastAsia="仿宋_GB2312" w:cs="仿宋_GB2312"/>
          <w:color w:val="auto"/>
          <w:sz w:val="32"/>
          <w:szCs w:val="32"/>
          <w:highlight w:val="none"/>
          <w:lang w:val="en-US" w:eastAsia="zh-CN"/>
        </w:rPr>
      </w:pPr>
      <w:r>
        <w:rPr>
          <w:rFonts w:hint="eastAsia" w:ascii="仿宋_GB2312" w:eastAsia="仿宋_GB2312" w:cs="仿宋_GB2312"/>
          <w:color w:val="auto"/>
          <w:sz w:val="32"/>
          <w:szCs w:val="32"/>
          <w:highlight w:val="none"/>
          <w:lang w:val="en-US" w:eastAsia="zh-CN"/>
        </w:rPr>
        <w:t>州民政局贯彻落实党中央关于民政工作的方针政策和省委、州委的决策部署，在履行职责过程中坚持和加强党对民政工作的集中统一领导。主要职责是：起草民政工作民族自治法规，拟订全州民政事业发展规划、工作计划和政策并组织实施和监督检查；牵头拟订全州社会救助规划、政策和标准，统筹推进社会救助体系，负责城乡居民最低生活保障、特困人员救助供养、临时救助、生活无着流浪乞讨人员救助工作；拟订社会团体、基金会、社会服务机构等社会组织登记和监督管理办法并组织实施，依法对社会组织进行登记管理和执法监督；拟订城乡基层群众自治建设和社区治理政策，并指导实施，指导社区服务体系建设，提出加强和改进城乡基层政权建设的建议，指导城乡社区治理体系、服务体系和治理能力建设，提出加强和改进城乡基层政权建设的建议，推动基层民主政治建设；拟订行政区划管理政策和行政区域界线、地名管理办法，负责全州乡镇以上行政区域的设立、撤销、变更和政府驻地迁移审核上报工作。组织并指导全州行政区域界线的勘定、管理工作，调处行政区域边界争议，负责地名管理工作；拟订婚姻管理政策并组织实施，推进婚俗改革；拟订殡葬管理政策服务规范并组织实施，负责殡葬管理、救助服务机构管理工作、推进殡葬改革；拟订社会福利事业发展规划、政策和标准，制定社会福利机构管理办法并指导实施，拟订残疾人权益保护政策并监督实施。统筹推进残疾人福利制度建设和康复辅助器具产业发展；统筹推进、督促指导、监督管理养老服务工作，拟订养老服务体系建设规划、政策、标准并组织实施，承担老年人福利和特殊困难老年人救助工作，协调推进农村留守老年人关爱服务工作，承担城乡老年社会组织管理工作。负责做好老年大学（学校）管理指导工作；拟订儿童福利、孤弃儿童保障、儿童收养、儿童救助保护政策和标准并组织实施，健全农村留守儿童关爱服务体系和困境儿童保障制度；组织拟订促进慈善事业发展的政策，指导社会捐助工作。监督指导福利彩票销售工作，负责管理使用本级福利彩票公益金；拟订社会工作、志愿服务政策和规范，会同有关部门推进社会工作人才队伍建设和相关志愿者队伍建设；指导、监督民政事业经费的使用和管理，负责民政统计管理工作。</w:t>
      </w:r>
    </w:p>
    <w:p w14:paraId="59EB473E">
      <w:pPr>
        <w:ind w:firstLine="800" w:firstLineChars="250"/>
        <w:rPr>
          <w:rFonts w:hint="eastAsia" w:ascii="仿宋_GB2312" w:eastAsia="仿宋_GB2312" w:cs="仿宋_GB2312"/>
          <w:color w:val="auto"/>
          <w:sz w:val="32"/>
          <w:szCs w:val="32"/>
          <w:highlight w:val="none"/>
          <w:lang w:val="en-US" w:eastAsia="zh-CN"/>
        </w:rPr>
      </w:pPr>
      <w:r>
        <w:rPr>
          <w:rFonts w:hint="eastAsia" w:ascii="仿宋_GB2312" w:eastAsia="仿宋_GB2312" w:cs="仿宋_GB2312"/>
          <w:color w:val="auto"/>
          <w:sz w:val="32"/>
          <w:szCs w:val="32"/>
          <w:highlight w:val="none"/>
          <w:lang w:val="en-US" w:eastAsia="zh-CN"/>
        </w:rPr>
        <w:t>阿坝州低收入家庭认定指导中心职能职责：一是负责对申请城乡低保、保障性住房等政府救助的城乡居民家庭收入和财产情况进行信息核对。二是负责全州低收入家庭经济状况核对信息数据库的建立、维护、查询、宣传交流等工作。州慈善总会办坚持“立足民政、面向社会，以社会救助为中心”的工作方针。一是筹募善款。建立、筹募和管理中华慈善基金及各专项基金；接受自然人、法人及其他组织的捐赠；组织各种形式的募捐活动，为困难群体提供物质扶助和精神抚慰。二是赈灾救助。协助或受政府委托开展救灾赈济工作；接收、分配、调拨境内外通过本会捐赠的赈灾款物；接受政府委托并根据实际需要生产、储运、发放救灾物资；抚慰救灾勇士。三是扶贫济困。组织各种社会活动，扶助困难群体，开展扶贫救济工作。四是慈善救助。开展安老、抚孤、助残、助医、助学等各种慈善救助活动。五是公益援助。参加和推动文化、教育、卫生等其他社会慈善公益援助事业；组织热心支持和参与慈善事业的志愿者队伍，开展多种形式的慈善公益活动。六是交流与合作。总结交流经验，展示工作成就；加强同世界各国及国际公益机构的联系与合作，为在我国兴办慈善事业的人士、企业及各种机构提供帮助和服务；参与国际间的慈善援助活动。阿坝州老年大学(简称州老年大学)为州民政局所属正科级公益一类事业单位。主要职责是：承担州老年大学的教育教学工作；负责指导各县(市)规范开展老年大学(学校)教育教学工作；加强对全州各县(市)老年大学(学校)教育基础能力 提升</w:t>
      </w:r>
      <w:r>
        <w:rPr>
          <w:rFonts w:ascii="仿宋_GB2312" w:eastAsia="仿宋_GB2312" w:cs="仿宋_GB2312"/>
          <w:color w:val="auto"/>
          <w:sz w:val="32"/>
          <w:szCs w:val="32"/>
          <w:highlight w:val="none"/>
          <w:lang w:eastAsia="zh-CN"/>
        </w:rPr>
        <w:t>；</w:t>
      </w:r>
      <w:r>
        <w:rPr>
          <w:rFonts w:hint="eastAsia" w:ascii="仿宋_GB2312" w:eastAsia="仿宋_GB2312" w:cs="仿宋_GB2312"/>
          <w:color w:val="auto"/>
          <w:sz w:val="32"/>
          <w:szCs w:val="32"/>
          <w:highlight w:val="none"/>
          <w:lang w:val="en-US" w:eastAsia="zh-CN"/>
        </w:rPr>
        <w:t>整合资源，结合民族地区老年教育实际，探索建立州老年大学在州级</w:t>
      </w:r>
      <w:r>
        <w:rPr>
          <w:rFonts w:ascii="仿宋_GB2312" w:eastAsia="仿宋_GB2312" w:cs="仿宋_GB2312"/>
          <w:color w:val="auto"/>
          <w:sz w:val="32"/>
          <w:szCs w:val="32"/>
          <w:highlight w:val="none"/>
          <w:lang w:eastAsia="zh-CN"/>
        </w:rPr>
        <w:t>、</w:t>
      </w:r>
      <w:r>
        <w:rPr>
          <w:rFonts w:hint="eastAsia" w:ascii="仿宋_GB2312" w:eastAsia="仿宋_GB2312" w:cs="仿宋_GB2312"/>
          <w:color w:val="auto"/>
          <w:sz w:val="32"/>
          <w:szCs w:val="32"/>
          <w:highlight w:val="none"/>
          <w:lang w:val="en-US" w:eastAsia="zh-CN"/>
        </w:rPr>
        <w:t>县(市)、乡(镇 )</w:t>
      </w:r>
      <w:r>
        <w:rPr>
          <w:rFonts w:ascii="仿宋_GB2312" w:eastAsia="仿宋_GB2312" w:cs="仿宋_GB2312"/>
          <w:color w:val="auto"/>
          <w:sz w:val="32"/>
          <w:szCs w:val="32"/>
          <w:highlight w:val="none"/>
          <w:lang w:eastAsia="zh-CN"/>
        </w:rPr>
        <w:t>、</w:t>
      </w:r>
      <w:r>
        <w:rPr>
          <w:rFonts w:hint="eastAsia" w:ascii="仿宋_GB2312" w:eastAsia="仿宋_GB2312" w:cs="仿宋_GB2312"/>
          <w:color w:val="auto"/>
          <w:sz w:val="32"/>
          <w:szCs w:val="32"/>
          <w:highlight w:val="none"/>
          <w:lang w:val="en-US" w:eastAsia="zh-CN"/>
        </w:rPr>
        <w:t>村(社区)教学示范点(学习示范点)。</w:t>
      </w:r>
    </w:p>
    <w:p w14:paraId="0F3998A5">
      <w:pPr>
        <w:snapToGrid w:val="0"/>
        <w:spacing w:line="520" w:lineRule="exact"/>
        <w:ind w:firstLine="640" w:firstLineChars="200"/>
        <w:rPr>
          <w:rFonts w:hint="eastAsia"/>
          <w:lang w:eastAsia="zh-CN"/>
        </w:rPr>
      </w:pPr>
      <w:r>
        <w:rPr>
          <w:rFonts w:hint="eastAsia" w:ascii="仿宋_GB2312" w:eastAsia="仿宋_GB2312"/>
          <w:sz w:val="32"/>
          <w:szCs w:val="32"/>
        </w:rPr>
        <w:t>阿坝州儿童福利院是一所综合性的福利院，承担着全州13县的孤残儿童、弃婴，孤寡老人的护理、就医、康复、学习、生活等工作。</w:t>
      </w:r>
    </w:p>
    <w:p w14:paraId="4A9317AC">
      <w:pPr>
        <w:spacing w:line="600" w:lineRule="exact"/>
        <w:ind w:firstLine="640" w:firstLineChars="200"/>
        <w:rPr>
          <w:rFonts w:hint="eastAsia"/>
          <w:lang w:val="en-US" w:eastAsia="zh-CN"/>
        </w:rPr>
      </w:pPr>
      <w:r>
        <w:rPr>
          <w:rFonts w:hint="eastAsia" w:ascii="仿宋_GB2312" w:eastAsia="仿宋_GB2312" w:cs="仿宋_GB2312"/>
          <w:color w:val="auto"/>
          <w:kern w:val="2"/>
          <w:sz w:val="32"/>
          <w:szCs w:val="32"/>
          <w:highlight w:val="none"/>
          <w:lang w:val="en-US" w:eastAsia="zh-CN" w:bidi="ar-SA"/>
        </w:rPr>
        <w:t>阿坝州救助站负责对在城市生活无着的流浪乞讨人员实行救助，保障其基本生活权益，完善社会救助制度的机构。主要职责是：对属于救助对象的求助人员，应当及时提供救助：提供符合食品卫生要求的食物；提供符合基本条件的住处；对在站内突发急病的，及时送医院救治；帮助与其亲属或者所在单位联系；对没有交通费返回其住所地或者所在单位的，提供乘车凭证。上级民政部门交办的其它事项。</w:t>
      </w:r>
    </w:p>
    <w:p w14:paraId="2C32A394">
      <w:pPr>
        <w:pStyle w:val="4"/>
        <w:rPr>
          <w:rStyle w:val="21"/>
          <w:rFonts w:ascii="Times New Roman" w:hAnsi="Times New Roman"/>
          <w:b w:val="0"/>
          <w:bCs w:val="0"/>
          <w:color w:val="auto"/>
          <w:highlight w:val="none"/>
        </w:rPr>
      </w:pPr>
      <w:bookmarkStart w:id="8" w:name="_Toc15377200"/>
      <w:bookmarkStart w:id="9" w:name="_Toc258339293"/>
      <w:bookmarkStart w:id="10" w:name="_Toc15396601"/>
      <w:r>
        <w:rPr>
          <w:rFonts w:hint="eastAsia" w:ascii="Times New Roman" w:hAnsi="Times New Roman" w:eastAsia="黑体"/>
          <w:b w:val="0"/>
          <w:color w:val="auto"/>
          <w:highlight w:val="none"/>
        </w:rPr>
        <w:t>二、机</w:t>
      </w:r>
      <w:r>
        <w:rPr>
          <w:rStyle w:val="21"/>
          <w:rFonts w:hint="eastAsia" w:ascii="Times New Roman" w:hAnsi="Times New Roman" w:eastAsia="黑体"/>
          <w:b w:val="0"/>
          <w:bCs w:val="0"/>
          <w:color w:val="auto"/>
          <w:highlight w:val="none"/>
        </w:rPr>
        <w:t>构设置</w:t>
      </w:r>
      <w:bookmarkEnd w:id="8"/>
      <w:bookmarkEnd w:id="9"/>
      <w:bookmarkEnd w:id="10"/>
    </w:p>
    <w:p w14:paraId="6FFBB27E">
      <w:pPr>
        <w:ind w:firstLine="800" w:firstLineChars="250"/>
        <w:rPr>
          <w:rFonts w:hint="eastAsia" w:ascii="Times New Roman" w:hAnsi="Times New Roman" w:eastAsia="仿宋_GB2312" w:cs="仿宋_GB2312"/>
          <w:color w:val="auto"/>
          <w:sz w:val="32"/>
          <w:szCs w:val="32"/>
          <w:highlight w:val="none"/>
        </w:rPr>
      </w:pPr>
      <w:r>
        <w:rPr>
          <w:rFonts w:hint="eastAsia" w:ascii="仿宋_GB2312" w:eastAsia="仿宋_GB2312" w:cs="仿宋_GB2312"/>
          <w:color w:val="auto"/>
          <w:sz w:val="32"/>
          <w:szCs w:val="32"/>
          <w:highlight w:val="none"/>
        </w:rPr>
        <w:t>阿坝藏族羌族自治州民政局（本级）</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eastAsia="仿宋_GB2312" w:cs="仿宋_GB2312"/>
          <w:color w:val="auto"/>
          <w:sz w:val="32"/>
          <w:szCs w:val="32"/>
          <w:highlight w:val="none"/>
        </w:rPr>
        <w:t>3</w:t>
      </w:r>
      <w:r>
        <w:rPr>
          <w:rFonts w:hint="eastAsia" w:ascii="Times New Roman" w:hAnsi="Times New Roman" w:eastAsia="仿宋_GB2312" w:cs="仿宋_GB2312"/>
          <w:color w:val="auto"/>
          <w:sz w:val="32"/>
          <w:szCs w:val="32"/>
          <w:highlight w:val="none"/>
        </w:rPr>
        <w:t>个，其中</w:t>
      </w:r>
      <w:r>
        <w:rPr>
          <w:rFonts w:eastAsia="仿宋_GB2312" w:cs="仿宋_GB2312"/>
          <w:color w:val="auto"/>
          <w:sz w:val="32"/>
          <w:szCs w:val="32"/>
          <w:highlight w:val="none"/>
        </w:rPr>
        <w:t>：</w:t>
      </w:r>
      <w:r>
        <w:rPr>
          <w:rFonts w:hint="eastAsia" w:ascii="方正仿宋_GB2312" w:eastAsia="方正仿宋_GB2312" w:cs="方正仿宋_GB2312"/>
          <w:bCs/>
          <w:color w:val="000000"/>
          <w:sz w:val="32"/>
          <w:szCs w:val="32"/>
          <w:lang w:bidi="ar-SA"/>
        </w:rPr>
        <w:t>独立核算</w:t>
      </w:r>
      <w:r>
        <w:rPr>
          <w:rFonts w:hint="eastAsia" w:ascii="Times New Roman" w:hAnsi="Times New Roman" w:eastAsia="仿宋_GB2312" w:cs="仿宋_GB2312"/>
          <w:color w:val="auto"/>
          <w:sz w:val="32"/>
          <w:szCs w:val="32"/>
          <w:highlight w:val="none"/>
        </w:rPr>
        <w:t>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ascii="方正仿宋_GB2312" w:eastAsia="方正仿宋_GB2312" w:cs="方正仿宋_GB2312"/>
          <w:bCs/>
          <w:color w:val="000000"/>
          <w:sz w:val="32"/>
          <w:szCs w:val="32"/>
          <w:lang w:bidi="ar-SA"/>
        </w:rPr>
        <w:t>2</w:t>
      </w:r>
      <w:r>
        <w:rPr>
          <w:rFonts w:hint="eastAsia" w:ascii="方正仿宋_GB2312" w:eastAsia="方正仿宋_GB2312" w:cs="方正仿宋_GB2312"/>
          <w:bCs/>
          <w:color w:val="000000"/>
          <w:sz w:val="32"/>
          <w:szCs w:val="32"/>
          <w:lang w:bidi="ar-SA"/>
        </w:rPr>
        <w:t>个</w:t>
      </w:r>
      <w:r>
        <w:rPr>
          <w:rFonts w:ascii="方正仿宋_GB2312" w:eastAsia="方正仿宋_GB2312" w:cs="方正仿宋_GB2312"/>
          <w:bCs/>
          <w:color w:val="000000"/>
          <w:sz w:val="32"/>
          <w:szCs w:val="32"/>
          <w:lang w:bidi="ar-SA"/>
        </w:rPr>
        <w:t>，分别为阿坝州救助站和阿坝州儿童福利院；未</w:t>
      </w:r>
      <w:r>
        <w:rPr>
          <w:rFonts w:hint="eastAsia" w:ascii="方正仿宋_GB2312" w:eastAsia="方正仿宋_GB2312" w:cs="方正仿宋_GB2312"/>
          <w:bCs/>
          <w:color w:val="000000"/>
          <w:sz w:val="32"/>
          <w:szCs w:val="32"/>
          <w:lang w:bidi="ar-SA"/>
        </w:rPr>
        <w:t>独立核算</w:t>
      </w:r>
      <w:r>
        <w:rPr>
          <w:rFonts w:hint="eastAsia" w:ascii="Times New Roman" w:hAnsi="Times New Roman" w:eastAsia="仿宋_GB2312" w:cs="仿宋_GB2312"/>
          <w:color w:val="auto"/>
          <w:sz w:val="32"/>
          <w:szCs w:val="32"/>
          <w:highlight w:val="none"/>
        </w:rPr>
        <w:t>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ascii="方正仿宋_GB2312" w:eastAsia="方正仿宋_GB2312" w:cs="方正仿宋_GB2312"/>
          <w:bCs/>
          <w:color w:val="000000"/>
          <w:sz w:val="32"/>
          <w:szCs w:val="32"/>
          <w:lang w:bidi="ar-SA"/>
        </w:rPr>
        <w:t>1</w:t>
      </w:r>
      <w:r>
        <w:rPr>
          <w:rFonts w:hint="eastAsia" w:ascii="方正仿宋_GB2312" w:eastAsia="方正仿宋_GB2312" w:cs="方正仿宋_GB2312"/>
          <w:bCs/>
          <w:color w:val="000000"/>
          <w:sz w:val="32"/>
          <w:szCs w:val="32"/>
          <w:lang w:bidi="ar-SA"/>
        </w:rPr>
        <w:t>个</w:t>
      </w:r>
      <w:r>
        <w:rPr>
          <w:rFonts w:ascii="方正仿宋_GB2312" w:eastAsia="方正仿宋_GB2312" w:cs="方正仿宋_GB2312"/>
          <w:bCs/>
          <w:color w:val="000000"/>
          <w:sz w:val="32"/>
          <w:szCs w:val="32"/>
          <w:lang w:bidi="ar-SA"/>
        </w:rPr>
        <w:t>为阿坝州低收入家庭指导中心</w:t>
      </w:r>
      <w:r>
        <w:rPr>
          <w:rFonts w:hint="eastAsia" w:ascii="Times New Roman" w:hAnsi="Times New Roman" w:eastAsia="仿宋_GB2312" w:cs="仿宋_GB2312"/>
          <w:color w:val="auto"/>
          <w:sz w:val="32"/>
          <w:szCs w:val="32"/>
          <w:highlight w:val="none"/>
        </w:rPr>
        <w:t>。</w:t>
      </w:r>
      <w:bookmarkStart w:id="11" w:name="_Toc15377202"/>
      <w:bookmarkStart w:id="12" w:name="_Toc15378449"/>
      <w:bookmarkStart w:id="13" w:name="_Toc15306276"/>
      <w:bookmarkStart w:id="14" w:name="_Toc15377433"/>
    </w:p>
    <w:p w14:paraId="4A4A1A2B">
      <w:pPr>
        <w:snapToGrid w:val="0"/>
        <w:spacing w:line="520" w:lineRule="exact"/>
        <w:rPr>
          <w:rFonts w:hint="eastAsia" w:ascii="方正仿宋_GB2312" w:eastAsia="方正仿宋_GB2312" w:cs="方正仿宋_GB2312"/>
          <w:bCs/>
          <w:color w:val="000000"/>
          <w:sz w:val="32"/>
          <w:szCs w:val="32"/>
          <w:lang w:bidi="ar-SA"/>
        </w:rPr>
      </w:pPr>
      <w:r>
        <w:rPr>
          <w:rFonts w:ascii="仿宋_GB2312" w:eastAsia="仿宋_GB2312" w:cs="仿宋_GB2312"/>
          <w:color w:val="auto"/>
          <w:sz w:val="32"/>
          <w:szCs w:val="32"/>
          <w:highlight w:val="none"/>
        </w:rPr>
        <w:t xml:space="preserve">     </w:t>
      </w:r>
      <w:r>
        <w:rPr>
          <w:rFonts w:hint="eastAsia" w:ascii="仿宋_GB2312" w:eastAsia="仿宋_GB2312" w:cs="仿宋_GB2312"/>
          <w:color w:val="auto"/>
          <w:sz w:val="32"/>
          <w:szCs w:val="32"/>
          <w:highlight w:val="none"/>
        </w:rPr>
        <w:t>阿坝</w:t>
      </w:r>
      <w:r>
        <w:rPr>
          <w:rFonts w:hint="eastAsia" w:ascii="方正仿宋_GB2312" w:eastAsia="方正仿宋_GB2312" w:cs="方正仿宋_GB2312"/>
          <w:bCs/>
          <w:color w:val="000000"/>
          <w:sz w:val="32"/>
          <w:szCs w:val="32"/>
          <w:lang w:bidi="ar-SA"/>
        </w:rPr>
        <w:t>州低收入家庭认定指导中心包括</w:t>
      </w:r>
      <w:r>
        <w:rPr>
          <w:rFonts w:hint="eastAsia" w:ascii="方正仿宋_GB2312" w:eastAsia="方正仿宋_GB2312" w:cs="方正仿宋_GB2312"/>
          <w:bCs/>
          <w:color w:val="000000"/>
          <w:sz w:val="32"/>
          <w:szCs w:val="32"/>
          <w:lang w:eastAsia="zh-CN" w:bidi="ar-SA"/>
        </w:rPr>
        <w:t>其他</w:t>
      </w:r>
      <w:r>
        <w:rPr>
          <w:rFonts w:ascii="方正仿宋_GB2312" w:eastAsia="方正仿宋_GB2312" w:cs="方正仿宋_GB2312"/>
          <w:bCs/>
          <w:color w:val="000000"/>
          <w:sz w:val="32"/>
          <w:szCs w:val="32"/>
          <w:lang w:eastAsia="zh-CN" w:bidi="ar-SA"/>
        </w:rPr>
        <w:t>未</w:t>
      </w:r>
      <w:r>
        <w:rPr>
          <w:rFonts w:hint="eastAsia" w:ascii="方正仿宋_GB2312" w:eastAsia="方正仿宋_GB2312" w:cs="方正仿宋_GB2312"/>
          <w:bCs/>
          <w:color w:val="000000"/>
          <w:sz w:val="32"/>
          <w:szCs w:val="32"/>
          <w:lang w:bidi="ar-SA"/>
        </w:rPr>
        <w:t>独立核算事业机构3个，</w:t>
      </w:r>
      <w:r>
        <w:rPr>
          <w:rFonts w:ascii="方正仿宋_GB2312" w:eastAsia="方正仿宋_GB2312" w:cs="方正仿宋_GB2312"/>
          <w:bCs/>
          <w:color w:val="000000"/>
          <w:sz w:val="32"/>
          <w:szCs w:val="32"/>
          <w:lang w:bidi="ar-SA"/>
        </w:rPr>
        <w:t>其中：</w:t>
      </w:r>
      <w:r>
        <w:rPr>
          <w:rFonts w:hint="eastAsia" w:ascii="方正仿宋_GB2312" w:eastAsia="方正仿宋_GB2312" w:cs="方正仿宋_GB2312"/>
          <w:bCs/>
          <w:color w:val="000000"/>
          <w:sz w:val="32"/>
          <w:szCs w:val="32"/>
          <w:lang w:bidi="ar-SA"/>
        </w:rPr>
        <w:t>阿坝州慈善事业服务中心1个，州马尔康地区老年大学服务中心1个，州低收入家庭认定指导中心1个。</w:t>
      </w:r>
    </w:p>
    <w:p w14:paraId="5488FC36">
      <w:pPr>
        <w:pStyle w:val="2"/>
        <w:ind w:firstLine="600"/>
        <w:rPr>
          <w:rFonts w:ascii="方正仿宋_GB2312" w:eastAsia="方正仿宋_GB2312" w:cs="方正仿宋_GB2312"/>
          <w:bCs/>
          <w:color w:val="000000"/>
          <w:kern w:val="2"/>
          <w:sz w:val="32"/>
          <w:szCs w:val="32"/>
          <w:lang w:eastAsia="zh-CN" w:bidi="ar-SA"/>
        </w:rPr>
      </w:pPr>
      <w:r>
        <w:rPr>
          <w:rFonts w:hint="eastAsia" w:ascii="方正仿宋_GB2312" w:eastAsia="方正仿宋_GB2312" w:cs="方正仿宋_GB2312"/>
          <w:bCs/>
          <w:color w:val="000000"/>
          <w:kern w:val="2"/>
          <w:sz w:val="32"/>
          <w:szCs w:val="32"/>
          <w:lang w:val="en-US" w:eastAsia="zh-CN" w:bidi="ar-SA"/>
        </w:rPr>
        <w:t>阿坝州儿童福利院</w:t>
      </w:r>
      <w:r>
        <w:rPr>
          <w:rFonts w:ascii="方正仿宋_GB2312" w:eastAsia="方正仿宋_GB2312" w:cs="方正仿宋_GB2312"/>
          <w:bCs/>
          <w:color w:val="000000"/>
          <w:kern w:val="2"/>
          <w:sz w:val="32"/>
          <w:szCs w:val="32"/>
          <w:lang w:eastAsia="zh-CN" w:bidi="ar-SA"/>
        </w:rPr>
        <w:t>为</w:t>
      </w:r>
      <w:r>
        <w:rPr>
          <w:rFonts w:hint="eastAsia" w:ascii="方正仿宋_GB2312" w:eastAsia="方正仿宋_GB2312" w:cs="方正仿宋_GB2312"/>
          <w:bCs/>
          <w:color w:val="000000"/>
          <w:kern w:val="2"/>
          <w:sz w:val="32"/>
          <w:szCs w:val="32"/>
          <w:lang w:val="en-US" w:eastAsia="zh-CN" w:bidi="ar-SA"/>
        </w:rPr>
        <w:t>独立核算机构</w:t>
      </w:r>
      <w:r>
        <w:rPr>
          <w:rFonts w:ascii="方正仿宋_GB2312" w:eastAsia="方正仿宋_GB2312" w:cs="方正仿宋_GB2312"/>
          <w:bCs/>
          <w:color w:val="000000"/>
          <w:kern w:val="2"/>
          <w:sz w:val="32"/>
          <w:szCs w:val="32"/>
          <w:lang w:eastAsia="zh-CN" w:bidi="ar-SA"/>
        </w:rPr>
        <w:t>。</w:t>
      </w:r>
    </w:p>
    <w:p w14:paraId="6B784636">
      <w:pPr>
        <w:pStyle w:val="14"/>
        <w:ind w:left="0" w:firstLine="640" w:firstLineChars="200"/>
        <w:rPr>
          <w:rFonts w:ascii="方正仿宋_GB2312" w:eastAsia="方正仿宋_GB2312" w:cs="方正仿宋_GB2312"/>
          <w:bCs/>
          <w:color w:val="000000"/>
          <w:kern w:val="2"/>
          <w:sz w:val="32"/>
          <w:szCs w:val="32"/>
          <w:lang w:eastAsia="zh-CN" w:bidi="ar-SA"/>
        </w:rPr>
      </w:pPr>
      <w:r>
        <w:rPr>
          <w:rFonts w:hint="eastAsia" w:ascii="方正仿宋_GB2312" w:eastAsia="方正仿宋_GB2312" w:cs="方正仿宋_GB2312"/>
          <w:bCs/>
          <w:color w:val="000000"/>
          <w:kern w:val="2"/>
          <w:sz w:val="32"/>
          <w:szCs w:val="32"/>
          <w:lang w:val="en-US" w:eastAsia="zh-CN" w:bidi="ar-SA"/>
        </w:rPr>
        <w:t>阿坝州救助站</w:t>
      </w:r>
      <w:r>
        <w:rPr>
          <w:rFonts w:ascii="方正仿宋_GB2312" w:eastAsia="方正仿宋_GB2312" w:cs="方正仿宋_GB2312"/>
          <w:bCs/>
          <w:color w:val="000000"/>
          <w:kern w:val="2"/>
          <w:sz w:val="32"/>
          <w:szCs w:val="32"/>
          <w:lang w:val="en-US" w:eastAsia="zh-CN" w:bidi="ar-SA"/>
        </w:rPr>
        <w:t>为</w:t>
      </w:r>
      <w:r>
        <w:rPr>
          <w:rFonts w:hint="eastAsia" w:ascii="方正仿宋_GB2312" w:eastAsia="方正仿宋_GB2312" w:cs="方正仿宋_GB2312"/>
          <w:bCs/>
          <w:color w:val="000000"/>
          <w:kern w:val="2"/>
          <w:sz w:val="32"/>
          <w:szCs w:val="32"/>
          <w:lang w:val="en-US" w:eastAsia="zh-CN" w:bidi="ar-SA"/>
        </w:rPr>
        <w:t>独立核算机构</w:t>
      </w:r>
      <w:r>
        <w:rPr>
          <w:rFonts w:ascii="方正仿宋_GB2312" w:eastAsia="方正仿宋_GB2312" w:cs="方正仿宋_GB2312"/>
          <w:bCs/>
          <w:color w:val="000000"/>
          <w:kern w:val="2"/>
          <w:sz w:val="32"/>
          <w:szCs w:val="32"/>
          <w:lang w:eastAsia="zh-CN" w:bidi="ar-SA"/>
        </w:rPr>
        <w:t>。</w:t>
      </w:r>
    </w:p>
    <w:p w14:paraId="03093381">
      <w:pPr>
        <w:pStyle w:val="2"/>
        <w:rPr>
          <w:rFonts w:hint="eastAsia"/>
        </w:rPr>
      </w:pPr>
    </w:p>
    <w:bookmarkEnd w:id="11"/>
    <w:bookmarkEnd w:id="12"/>
    <w:bookmarkEnd w:id="13"/>
    <w:bookmarkEnd w:id="14"/>
    <w:p w14:paraId="6B303CA5">
      <w:pPr>
        <w:pStyle w:val="3"/>
        <w:jc w:val="center"/>
        <w:rPr>
          <w:rFonts w:hint="eastAsia" w:ascii="Times New Roman" w:hAnsi="Times New Roman" w:eastAsia="方正小标宋简体" w:cs="方正小标宋简体"/>
          <w:b w:val="0"/>
          <w:color w:val="auto"/>
          <w:highlight w:val="none"/>
        </w:rPr>
      </w:pPr>
      <w:bookmarkStart w:id="15" w:name="_Toc15396602"/>
      <w:bookmarkStart w:id="16" w:name="_Toc445110331"/>
      <w:bookmarkStart w:id="1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2024年度</w:t>
      </w:r>
      <w:r>
        <w:rPr>
          <w:rFonts w:hint="eastAsia" w:ascii="Times New Roman" w:hAnsi="Times New Roman" w:eastAsia="方正小标宋简体" w:cs="方正小标宋简体"/>
          <w:b w:val="0"/>
          <w:color w:val="auto"/>
          <w:highlight w:val="none"/>
        </w:rPr>
        <w:t>部门决算情况说明</w:t>
      </w:r>
      <w:bookmarkEnd w:id="15"/>
      <w:bookmarkEnd w:id="16"/>
      <w:bookmarkEnd w:id="17"/>
    </w:p>
    <w:p w14:paraId="1E6591A6">
      <w:pPr>
        <w:rPr>
          <w:rFonts w:ascii="Times New Roman" w:hAnsi="Times New Roman"/>
          <w:color w:val="auto"/>
          <w:highlight w:val="none"/>
        </w:rPr>
      </w:pPr>
    </w:p>
    <w:p w14:paraId="6BA12411">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Style w:val="21"/>
          <w:rFonts w:hint="eastAsia" w:ascii="Times New Roman" w:hAnsi="Times New Roman" w:eastAsia="黑体"/>
          <w:b w:val="0"/>
          <w:color w:val="auto"/>
          <w:highlight w:val="none"/>
        </w:rPr>
      </w:pPr>
      <w:bookmarkStart w:id="18" w:name="_Toc15396603"/>
      <w:bookmarkStart w:id="19" w:name="_Toc15377205"/>
      <w:bookmarkStart w:id="20" w:name="_Toc641789070"/>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1"/>
          <w:rFonts w:hint="eastAsia" w:ascii="Times New Roman" w:hAnsi="Times New Roman" w:eastAsia="黑体"/>
          <w:b w:val="0"/>
          <w:color w:val="auto"/>
          <w:highlight w:val="none"/>
        </w:rPr>
        <w:t>入支出决算总体情况说明</w:t>
      </w:r>
      <w:bookmarkEnd w:id="18"/>
      <w:bookmarkEnd w:id="19"/>
      <w:bookmarkEnd w:id="20"/>
    </w:p>
    <w:p w14:paraId="396C12CB">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2024年度收入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eastAsia="仿宋_GB2312" w:cs="仿宋_GB2312"/>
          <w:sz w:val="32"/>
          <w:szCs w:val="32"/>
        </w:rPr>
        <w:t>2993.28</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eastAsia="仿宋_GB2312" w:cs="仿宋_GB2312"/>
          <w:color w:val="auto"/>
          <w:sz w:val="32"/>
          <w:szCs w:val="32"/>
          <w:highlight w:val="none"/>
        </w:rPr>
        <w:t>62.69</w:t>
      </w:r>
      <w:r>
        <w:rPr>
          <w:rFonts w:hint="eastAsia" w:ascii="Times New Roman" w:hAnsi="Times New Roman" w:eastAsia="仿宋_GB2312" w:cs="仿宋_GB2312"/>
          <w:color w:val="auto"/>
          <w:sz w:val="32"/>
          <w:szCs w:val="32"/>
          <w:highlight w:val="none"/>
        </w:rPr>
        <w:t>万元，增长</w:t>
      </w:r>
      <w:r>
        <w:rPr>
          <w:rFonts w:eastAsia="仿宋_GB2312" w:cs="仿宋_GB2312"/>
          <w:color w:val="auto"/>
          <w:sz w:val="32"/>
          <w:szCs w:val="32"/>
          <w:highlight w:val="none"/>
        </w:rPr>
        <w:t>2.13</w:t>
      </w:r>
      <w:r>
        <w:rPr>
          <w:rFonts w:hint="eastAsia" w:ascii="Times New Roman" w:hAnsi="Times New Roman" w:eastAsia="仿宋_GB2312" w:cs="仿宋_GB2312"/>
          <w:color w:val="auto"/>
          <w:sz w:val="32"/>
          <w:szCs w:val="32"/>
          <w:highlight w:val="none"/>
        </w:rPr>
        <w:t>%。主要变动原因是</w:t>
      </w:r>
      <w:r>
        <w:rPr>
          <w:rFonts w:eastAsia="仿宋_GB2312" w:cs="仿宋_GB2312"/>
          <w:color w:val="auto"/>
          <w:sz w:val="32"/>
          <w:szCs w:val="32"/>
          <w:highlight w:val="none"/>
        </w:rPr>
        <w:t>2024年相对于2023年项目资金有所增加。</w:t>
      </w:r>
    </w:p>
    <w:p w14:paraId="0542368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rPr>
          <w:sz w:val="21"/>
        </w:rPr>
        <mc:AlternateContent>
          <mc:Choice Requires="wps">
            <w:drawing>
              <wp:anchor distT="0" distB="0" distL="113665" distR="113665" simplePos="0" relativeHeight="251659264" behindDoc="0" locked="0" layoutInCell="1" allowOverlap="1">
                <wp:simplePos x="0" y="0"/>
                <wp:positionH relativeFrom="column">
                  <wp:posOffset>4011930</wp:posOffset>
                </wp:positionH>
                <wp:positionV relativeFrom="paragraph">
                  <wp:posOffset>31115</wp:posOffset>
                </wp:positionV>
                <wp:extent cx="798195" cy="256540"/>
                <wp:effectExtent l="0" t="0" r="0" b="0"/>
                <wp:wrapNone/>
                <wp:docPr id="7" name="文本框 1"/>
                <wp:cNvGraphicFramePr/>
                <a:graphic xmlns:a="http://schemas.openxmlformats.org/drawingml/2006/main">
                  <a:graphicData uri="http://schemas.microsoft.com/office/word/2010/wordprocessingShape">
                    <wps:wsp>
                      <wps:cNvSpPr/>
                      <wps:spPr>
                        <a:xfrm>
                          <a:off x="0" y="0"/>
                          <a:ext cx="798194" cy="256540"/>
                        </a:xfrm>
                        <a:prstGeom prst="rect">
                          <a:avLst/>
                        </a:prstGeom>
                        <a:solidFill>
                          <a:srgbClr val="FFFFFF"/>
                        </a:solidFill>
                        <a:ln w="6350" cap="flat" cmpd="sng">
                          <a:solidFill>
                            <a:srgbClr val="000000"/>
                          </a:solidFill>
                          <a:prstDash val="solid"/>
                          <a:round/>
                        </a:ln>
                      </wps:spPr>
                      <wps:txbx>
                        <w:txbxContent>
                          <w:p w14:paraId="76269938">
                            <w:r>
                              <w:t>单位：万元</w:t>
                            </w:r>
                          </w:p>
                        </w:txbxContent>
                      </wps:txbx>
                      <wps:bodyPr vert="horz" wrap="square" lIns="91440" tIns="45720" rIns="91440" bIns="45720" anchor="t" anchorCtr="0" upright="0">
                        <a:noAutofit/>
                      </wps:bodyPr>
                    </wps:wsp>
                  </a:graphicData>
                </a:graphic>
              </wp:anchor>
            </w:drawing>
          </mc:Choice>
          <mc:Fallback>
            <w:pict>
              <v:rect id="文本框 1" o:spid="_x0000_s1026" o:spt="1" style="position:absolute;left:0pt;margin-left:315.9pt;margin-top:2.45pt;height:20.2pt;width:62.85pt;z-index:251659264;mso-width-relative:page;mso-height-relative:page;" fillcolor="#FFFFFF" filled="t" stroked="t" coordsize="21600,21600" o:gfxdata="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7dF3qdcAAAAIAQAADwAAAAAAAAABACAAAAAiAAAAZHJzL2Rvd25yZXYueG1sUEsBAhQAFAAA&#10;AAgAh07iQAhcaxspAgAAWAQAAA4AAAAAAAAAAQAgAAAAJgEAAGRycy9lMm9Eb2MueG1sUEsFBgAA&#10;AAAGAAYAWQEAAMEFAAAAAA==&#10;">
                <v:fill on="t" focussize="0,0"/>
                <v:stroke weight="0.5pt" color="#000000" joinstyle="round"/>
                <v:imagedata o:title=""/>
                <o:lock v:ext="edit" aspectratio="f"/>
                <v:textbox>
                  <w:txbxContent>
                    <w:p w14:paraId="76269938">
                      <w:r>
                        <w:t>单位：万元</w:t>
                      </w:r>
                    </w:p>
                  </w:txbxContent>
                </v:textbox>
              </v:rect>
            </w:pict>
          </mc:Fallback>
        </mc:AlternateContent>
      </w:r>
      <w:r>
        <w:drawing>
          <wp:inline distT="0" distB="0" distL="114300" distR="114300">
            <wp:extent cx="4572000" cy="2743835"/>
            <wp:effectExtent l="0" t="0" r="0" b="0"/>
            <wp:docPr id="1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66E7213">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Fonts w:hint="eastAsia" w:ascii="Times New Roman" w:hAnsi="Times New Roman" w:eastAsia="黑体"/>
          <w:color w:val="auto"/>
          <w:sz w:val="32"/>
          <w:szCs w:val="32"/>
          <w:highlight w:val="none"/>
          <w:lang w:eastAsia="zh-CN"/>
        </w:rPr>
      </w:pPr>
      <w:bookmarkStart w:id="21" w:name="_Toc802711331"/>
      <w:bookmarkStart w:id="22" w:name="_Toc15377206"/>
      <w:bookmarkStart w:id="23" w:name="_Toc15396604"/>
      <w:r>
        <w:rPr>
          <w:rFonts w:hint="eastAsia" w:ascii="Times New Roman" w:hAnsi="Times New Roman" w:eastAsia="黑体"/>
          <w:color w:val="auto"/>
          <w:sz w:val="32"/>
          <w:szCs w:val="32"/>
          <w:highlight w:val="none"/>
          <w:lang w:eastAsia="zh-CN"/>
        </w:rPr>
        <w:t>二、收入决算情况说明</w:t>
      </w:r>
      <w:bookmarkEnd w:id="21"/>
      <w:bookmarkEnd w:id="22"/>
      <w:bookmarkEnd w:id="23"/>
    </w:p>
    <w:p w14:paraId="6AB22461">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_GB2312" w:eastAsia="仿宋_GB2312" w:cs="仿宋_GB2312"/>
          <w:color w:val="auto"/>
          <w:sz w:val="32"/>
          <w:szCs w:val="32"/>
          <w:highlight w:val="none"/>
          <w:lang w:eastAsia="zh-CN"/>
        </w:rPr>
        <w:t>2024年度本年收入合计</w:t>
      </w:r>
      <w:r>
        <w:rPr>
          <w:rFonts w:hint="eastAsia" w:ascii="仿宋_GB2312" w:eastAsia="仿宋_GB2312" w:cs="仿宋_GB2312"/>
          <w:sz w:val="32"/>
          <w:szCs w:val="32"/>
        </w:rPr>
        <w:t>2991.27万元，其中：一般公共预算财政拨款收入2607.22</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87.16</w:t>
      </w:r>
      <w:r>
        <w:rPr>
          <w:rFonts w:hint="eastAsia" w:ascii="仿宋_GB2312" w:eastAsia="仿宋_GB2312" w:cs="仿宋_GB2312"/>
          <w:color w:val="auto"/>
          <w:sz w:val="32"/>
          <w:szCs w:val="32"/>
          <w:highlight w:val="none"/>
          <w:lang w:eastAsia="zh-CN"/>
        </w:rPr>
        <w:t>%；政府性基金预算财政拨款收入</w:t>
      </w:r>
      <w:r>
        <w:rPr>
          <w:rFonts w:hint="eastAsia" w:ascii="仿宋_GB2312" w:eastAsia="仿宋_GB2312" w:cs="仿宋_GB2312"/>
          <w:sz w:val="32"/>
          <w:szCs w:val="32"/>
        </w:rPr>
        <w:t>384.05</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12.8</w:t>
      </w:r>
      <w:r>
        <w:rPr>
          <w:rFonts w:ascii="仿宋_GB2312" w:eastAsia="仿宋_GB2312" w:cs="仿宋_GB2312"/>
          <w:sz w:val="32"/>
          <w:szCs w:val="32"/>
        </w:rPr>
        <w:t>4</w:t>
      </w:r>
      <w:r>
        <w:rPr>
          <w:rFonts w:hint="eastAsia" w:ascii="仿宋_GB2312" w:eastAsia="仿宋_GB2312" w:cs="仿宋_GB2312"/>
          <w:sz w:val="32"/>
          <w:szCs w:val="32"/>
        </w:rPr>
        <w:t>%</w:t>
      </w:r>
      <w:r>
        <w:rPr>
          <w:rFonts w:hint="eastAsia" w:ascii="仿宋_GB2312" w:eastAsia="仿宋_GB2312" w:cs="仿宋_GB2312"/>
          <w:color w:val="auto"/>
          <w:sz w:val="32"/>
          <w:szCs w:val="32"/>
          <w:highlight w:val="none"/>
          <w:lang w:eastAsia="zh-CN"/>
        </w:rPr>
        <w:t>%；国有资本经营预算财政拨款收入</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%；上级补助收入</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%；事业收入</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%；经营收入</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%；附属单位上缴收入</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%；其他收入</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w:t>
      </w:r>
    </w:p>
    <w:p w14:paraId="2C79E87E">
      <w:pPr>
        <w:ind w:firstLine="525" w:firstLineChars="250"/>
        <w:rPr>
          <w:rFonts w:hint="eastAsia" w:ascii="Times New Roman" w:hAnsi="Times New Roman" w:eastAsia="仿宋_GB2312" w:cs="仿宋_GB2312"/>
          <w:color w:val="auto"/>
          <w:sz w:val="32"/>
          <w:szCs w:val="32"/>
          <w:highlight w:val="none"/>
          <w:lang w:eastAsia="zh-CN"/>
        </w:rPr>
      </w:pPr>
      <w:r>
        <w:rPr>
          <w:sz w:val="21"/>
        </w:rPr>
        <mc:AlternateContent>
          <mc:Choice Requires="wps">
            <w:drawing>
              <wp:anchor distT="0" distB="0" distL="113665" distR="113665" simplePos="0" relativeHeight="251659264" behindDoc="0" locked="0" layoutInCell="1" allowOverlap="1">
                <wp:simplePos x="0" y="0"/>
                <wp:positionH relativeFrom="column">
                  <wp:posOffset>3923665</wp:posOffset>
                </wp:positionH>
                <wp:positionV relativeFrom="paragraph">
                  <wp:posOffset>516890</wp:posOffset>
                </wp:positionV>
                <wp:extent cx="901700" cy="248920"/>
                <wp:effectExtent l="0" t="0" r="0" b="0"/>
                <wp:wrapNone/>
                <wp:docPr id="11" name="文本框 2"/>
                <wp:cNvGraphicFramePr/>
                <a:graphic xmlns:a="http://schemas.openxmlformats.org/drawingml/2006/main">
                  <a:graphicData uri="http://schemas.microsoft.com/office/word/2010/wordprocessingShape">
                    <wps:wsp>
                      <wps:cNvSpPr/>
                      <wps:spPr>
                        <a:xfrm>
                          <a:off x="0" y="0"/>
                          <a:ext cx="901699" cy="248920"/>
                        </a:xfrm>
                        <a:prstGeom prst="rect">
                          <a:avLst/>
                        </a:prstGeom>
                        <a:solidFill>
                          <a:srgbClr val="FFFFFF"/>
                        </a:solidFill>
                        <a:ln w="6350" cap="flat" cmpd="sng">
                          <a:solidFill>
                            <a:srgbClr val="000000"/>
                          </a:solidFill>
                          <a:prstDash val="solid"/>
                          <a:round/>
                        </a:ln>
                      </wps:spPr>
                      <wps:txbx>
                        <w:txbxContent>
                          <w:p w14:paraId="1AAFE47B">
                            <w:r>
                              <w:t>单位：万元</w:t>
                            </w:r>
                          </w:p>
                        </w:txbxContent>
                      </wps:txbx>
                      <wps:bodyPr vert="horz" wrap="square" lIns="91440" tIns="45720" rIns="91440" bIns="45720" anchor="t" anchorCtr="0" upright="0">
                        <a:noAutofit/>
                      </wps:bodyPr>
                    </wps:wsp>
                  </a:graphicData>
                </a:graphic>
              </wp:anchor>
            </w:drawing>
          </mc:Choice>
          <mc:Fallback>
            <w:pict>
              <v:rect id="文本框 2" o:spid="_x0000_s1026" o:spt="1" style="position:absolute;left:0pt;margin-left:308.95pt;margin-top:40.7pt;height:19.6pt;width:71pt;z-index:251659264;mso-width-relative:page;mso-height-relative:page;" fillcolor="#FFFFFF" filled="t" stroked="t" coordsize="21600,21600" o:gfxdata="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K8ZL7nYAAAACgEAAA8AAAAAAAAAAQAgAAAAIgAAAGRycy9kb3ducmV2LnhtbFBLAQIUABQA&#10;AAAIAIdO4kC/IFboKQIAAFkEAAAOAAAAAAAAAAEAIAAAACcBAABkcnMvZTJvRG9jLnhtbFBLBQYA&#10;AAAABgAGAFkBAADCBQAAAAA=&#10;">
                <v:fill on="t" focussize="0,0"/>
                <v:stroke weight="0.5pt" color="#000000" joinstyle="round"/>
                <v:imagedata o:title=""/>
                <o:lock v:ext="edit" aspectratio="f"/>
                <v:textbox>
                  <w:txbxContent>
                    <w:p w14:paraId="1AAFE47B">
                      <w:r>
                        <w:t>单位：万元</w:t>
                      </w:r>
                    </w:p>
                  </w:txbxContent>
                </v:textbox>
              </v:rect>
            </w:pict>
          </mc:Fallback>
        </mc:AlternateContent>
      </w:r>
      <w:r>
        <w:drawing>
          <wp:inline distT="0" distB="0" distL="114300" distR="114300">
            <wp:extent cx="4572000" cy="2743200"/>
            <wp:effectExtent l="0" t="0" r="0" b="0"/>
            <wp:docPr id="1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9B7B351">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Style w:val="21"/>
          <w:rFonts w:hint="eastAsia" w:ascii="Times New Roman" w:hAnsi="Times New Roman" w:eastAsia="黑体"/>
          <w:b w:val="0"/>
          <w:color w:val="auto"/>
          <w:highlight w:val="none"/>
        </w:rPr>
      </w:pPr>
      <w:bookmarkStart w:id="24" w:name="_Toc1562843440"/>
      <w:bookmarkStart w:id="25" w:name="_Toc15396605"/>
      <w:bookmarkStart w:id="26"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1"/>
          <w:rFonts w:hint="eastAsia" w:ascii="Times New Roman" w:hAnsi="Times New Roman" w:eastAsia="黑体"/>
          <w:b w:val="0"/>
          <w:color w:val="auto"/>
          <w:highlight w:val="none"/>
        </w:rPr>
        <w:t>出决算情况说明</w:t>
      </w:r>
      <w:bookmarkEnd w:id="24"/>
      <w:bookmarkEnd w:id="25"/>
      <w:bookmarkEnd w:id="26"/>
    </w:p>
    <w:p w14:paraId="131B8F62">
      <w:pPr>
        <w:ind w:firstLine="800" w:firstLineChars="250"/>
        <w:rPr>
          <w:rFonts w:ascii="仿宋_GB2312" w:eastAsia="仿宋_GB2312" w:cs="仿宋_GB2312"/>
          <w:color w:val="auto"/>
          <w:sz w:val="32"/>
          <w:szCs w:val="32"/>
          <w:highlight w:val="none"/>
          <w:lang w:eastAsia="zh-CN"/>
        </w:rPr>
      </w:pPr>
      <w:r>
        <w:rPr>
          <w:rFonts w:hint="eastAsia" w:ascii="仿宋_GB2312" w:eastAsia="仿宋_GB2312" w:cs="仿宋_GB2312"/>
          <w:color w:val="auto"/>
          <w:sz w:val="32"/>
          <w:szCs w:val="32"/>
          <w:highlight w:val="none"/>
          <w:lang w:eastAsia="zh-CN"/>
        </w:rPr>
        <w:t>2024年度本年支出合计2991.27万元，其中：基本支出1906.94万元，占63.7</w:t>
      </w:r>
      <w:r>
        <w:rPr>
          <w:rFonts w:ascii="仿宋_GB2312" w:eastAsia="仿宋_GB2312" w:cs="仿宋_GB2312"/>
          <w:color w:val="auto"/>
          <w:sz w:val="32"/>
          <w:szCs w:val="32"/>
          <w:highlight w:val="none"/>
          <w:lang w:eastAsia="zh-CN"/>
        </w:rPr>
        <w:t>5</w:t>
      </w:r>
      <w:r>
        <w:rPr>
          <w:rFonts w:hint="eastAsia" w:ascii="仿宋_GB2312" w:eastAsia="仿宋_GB2312" w:cs="仿宋_GB2312"/>
          <w:color w:val="auto"/>
          <w:sz w:val="32"/>
          <w:szCs w:val="32"/>
          <w:highlight w:val="none"/>
          <w:lang w:eastAsia="zh-CN"/>
        </w:rPr>
        <w:t>%；项目支出1084.34万元，占36.25%</w:t>
      </w:r>
      <w:r>
        <w:rPr>
          <w:rFonts w:ascii="仿宋_GB2312" w:eastAsia="仿宋_GB2312" w:cs="仿宋_GB2312"/>
          <w:color w:val="auto"/>
          <w:sz w:val="32"/>
          <w:szCs w:val="32"/>
          <w:highlight w:val="none"/>
          <w:lang w:eastAsia="zh-CN"/>
        </w:rPr>
        <w:t>。</w:t>
      </w:r>
    </w:p>
    <w:p w14:paraId="5C056C6B">
      <w:pPr>
        <w:spacing w:line="600" w:lineRule="exact"/>
        <w:ind w:firstLine="420" w:firstLineChars="200"/>
        <w:outlineLvl w:val="1"/>
        <w:rPr>
          <w:rStyle w:val="21"/>
          <w:rFonts w:ascii="Times New Roman" w:hAnsi="Times New Roman" w:eastAsia="黑体"/>
          <w:b w:val="0"/>
          <w:color w:val="auto"/>
          <w:highlight w:val="none"/>
        </w:rPr>
      </w:pPr>
      <w:bookmarkStart w:id="27" w:name="_Toc15396606"/>
      <w:bookmarkStart w:id="28" w:name="_Toc201841602"/>
      <w:bookmarkStart w:id="29" w:name="_Toc15377208"/>
      <w:r>
        <w:rPr>
          <w:sz w:val="21"/>
        </w:rPr>
        <mc:AlternateContent>
          <mc:Choice Requires="wps">
            <w:drawing>
              <wp:anchor distT="0" distB="0" distL="113665" distR="113665" simplePos="0" relativeHeight="251659264" behindDoc="0" locked="0" layoutInCell="1" allowOverlap="1">
                <wp:simplePos x="0" y="0"/>
                <wp:positionH relativeFrom="column">
                  <wp:posOffset>4134485</wp:posOffset>
                </wp:positionH>
                <wp:positionV relativeFrom="paragraph">
                  <wp:posOffset>283845</wp:posOffset>
                </wp:positionV>
                <wp:extent cx="901700" cy="248920"/>
                <wp:effectExtent l="0" t="0" r="0" b="0"/>
                <wp:wrapNone/>
                <wp:docPr id="15" name="文本框 3"/>
                <wp:cNvGraphicFramePr/>
                <a:graphic xmlns:a="http://schemas.openxmlformats.org/drawingml/2006/main">
                  <a:graphicData uri="http://schemas.microsoft.com/office/word/2010/wordprocessingShape">
                    <wps:wsp>
                      <wps:cNvSpPr/>
                      <wps:spPr>
                        <a:xfrm>
                          <a:off x="0" y="0"/>
                          <a:ext cx="901700" cy="248920"/>
                        </a:xfrm>
                        <a:prstGeom prst="rect">
                          <a:avLst/>
                        </a:prstGeom>
                        <a:solidFill>
                          <a:srgbClr val="FFFFFF"/>
                        </a:solidFill>
                        <a:ln w="6350" cap="flat" cmpd="sng">
                          <a:solidFill>
                            <a:srgbClr val="000000"/>
                          </a:solidFill>
                          <a:prstDash val="solid"/>
                          <a:round/>
                        </a:ln>
                      </wps:spPr>
                      <wps:txbx>
                        <w:txbxContent>
                          <w:p w14:paraId="46DA2458">
                            <w:r>
                              <w:t>单位：万元</w:t>
                            </w:r>
                          </w:p>
                        </w:txbxContent>
                      </wps:txbx>
                      <wps:bodyPr vert="horz" wrap="square" lIns="91440" tIns="45720" rIns="91440" bIns="45720" anchor="t" anchorCtr="0" upright="0">
                        <a:noAutofit/>
                      </wps:bodyPr>
                    </wps:wsp>
                  </a:graphicData>
                </a:graphic>
              </wp:anchor>
            </w:drawing>
          </mc:Choice>
          <mc:Fallback>
            <w:pict>
              <v:rect id="文本框 3" o:spid="_x0000_s1026" o:spt="1" style="position:absolute;left:0pt;margin-left:325.55pt;margin-top:22.35pt;height:19.6pt;width:71pt;z-index:251659264;mso-width-relative:page;mso-height-relative:page;" fillcolor="#FFFFFF" filled="t" stroked="t" coordsize="21600,21600" o:gfxdata="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InNnyzYAAAACQEAAA8AAAAAAAAAAQAgAAAAIgAAAGRycy9kb3ducmV2LnhtbFBLAQIUABQA&#10;AAAIAIdO4kCyO6i8KQIAAFkEAAAOAAAAAAAAAAEAIAAAACcBAABkcnMvZTJvRG9jLnhtbFBLBQYA&#10;AAAABgAGAFkBAADCBQAAAAA=&#10;">
                <v:fill on="t" focussize="0,0"/>
                <v:stroke weight="0.5pt" color="#000000" joinstyle="round"/>
                <v:imagedata o:title=""/>
                <o:lock v:ext="edit" aspectratio="f"/>
                <v:textbox>
                  <w:txbxContent>
                    <w:p w14:paraId="46DA2458">
                      <w:r>
                        <w:t>单位：万元</w:t>
                      </w:r>
                    </w:p>
                  </w:txbxContent>
                </v:textbox>
              </v:rect>
            </w:pict>
          </mc:Fallback>
        </mc:AlternateContent>
      </w:r>
      <w:r>
        <w:drawing>
          <wp:anchor distT="0" distB="0" distL="114300" distR="114300" simplePos="0" relativeHeight="251659264" behindDoc="0" locked="0" layoutInCell="1" allowOverlap="1">
            <wp:simplePos x="0" y="0"/>
            <wp:positionH relativeFrom="column">
              <wp:posOffset>224155</wp:posOffset>
            </wp:positionH>
            <wp:positionV relativeFrom="paragraph">
              <wp:posOffset>148590</wp:posOffset>
            </wp:positionV>
            <wp:extent cx="5033010" cy="2640330"/>
            <wp:effectExtent l="0" t="0" r="18" b="40"/>
            <wp:wrapSquare wrapText="bothSides"/>
            <wp:docPr id="18"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黑体"/>
          <w:color w:val="auto"/>
          <w:sz w:val="32"/>
          <w:szCs w:val="32"/>
          <w:highlight w:val="none"/>
        </w:rPr>
        <w:t>四、财</w:t>
      </w:r>
      <w:r>
        <w:rPr>
          <w:rStyle w:val="21"/>
          <w:rFonts w:hint="eastAsia" w:ascii="Times New Roman" w:hAnsi="Times New Roman" w:eastAsia="黑体"/>
          <w:b w:val="0"/>
          <w:color w:val="auto"/>
          <w:highlight w:val="none"/>
        </w:rPr>
        <w:t>政拨款收入支出决算总体情况说明</w:t>
      </w:r>
      <w:bookmarkEnd w:id="27"/>
      <w:bookmarkEnd w:id="28"/>
      <w:bookmarkEnd w:id="29"/>
    </w:p>
    <w:p w14:paraId="61F947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2024年度财政拨款收入、支出总计均为</w:t>
      </w:r>
      <w:r>
        <w:rPr>
          <w:rFonts w:hint="eastAsia" w:ascii="仿宋_GB2312" w:eastAsia="仿宋_GB2312" w:cs="仿宋_GB2312"/>
          <w:sz w:val="32"/>
          <w:szCs w:val="32"/>
        </w:rPr>
        <w:t>2991.27</w:t>
      </w:r>
      <w:r>
        <w:rPr>
          <w:rFonts w:hint="eastAsia" w:ascii="Times New Roman" w:hAnsi="Times New Roman" w:eastAsia="仿宋_GB2312" w:cs="仿宋_GB2312"/>
          <w:color w:val="auto"/>
          <w:kern w:val="2"/>
          <w:sz w:val="32"/>
          <w:szCs w:val="32"/>
          <w:highlight w:val="none"/>
          <w:lang w:val="en-US" w:eastAsia="zh-CN" w:bidi="ar-SA"/>
        </w:rPr>
        <w:t>万元。与2023年度相比，财政拨款收入总计、支出总计各</w:t>
      </w:r>
      <w:r>
        <w:rPr>
          <w:rFonts w:hint="eastAsia" w:ascii="Times New Roman" w:hAnsi="Times New Roman" w:eastAsia="仿宋_GB2312" w:cs="仿宋_GB2312"/>
          <w:color w:val="auto"/>
          <w:sz w:val="32"/>
          <w:szCs w:val="32"/>
          <w:highlight w:val="none"/>
        </w:rPr>
        <w:t>增加</w:t>
      </w:r>
      <w:r>
        <w:rPr>
          <w:rFonts w:eastAsia="仿宋_GB2312" w:cs="仿宋_GB2312"/>
          <w:color w:val="auto"/>
          <w:sz w:val="32"/>
          <w:szCs w:val="32"/>
          <w:highlight w:val="none"/>
        </w:rPr>
        <w:t>62.69</w:t>
      </w:r>
      <w:r>
        <w:rPr>
          <w:rFonts w:hint="eastAsia" w:ascii="Times New Roman" w:hAnsi="Times New Roman" w:eastAsia="仿宋_GB2312" w:cs="仿宋_GB2312"/>
          <w:color w:val="auto"/>
          <w:sz w:val="32"/>
          <w:szCs w:val="32"/>
          <w:highlight w:val="none"/>
        </w:rPr>
        <w:t>万元，增长</w:t>
      </w:r>
      <w:r>
        <w:rPr>
          <w:rFonts w:eastAsia="仿宋_GB2312" w:cs="仿宋_GB2312"/>
          <w:color w:val="auto"/>
          <w:sz w:val="32"/>
          <w:szCs w:val="32"/>
          <w:highlight w:val="none"/>
        </w:rPr>
        <w:t>2.13</w:t>
      </w:r>
      <w:r>
        <w:rPr>
          <w:rFonts w:hint="eastAsia" w:ascii="Times New Roman" w:hAnsi="Times New Roman" w:eastAsia="仿宋_GB2312" w:cs="仿宋_GB2312"/>
          <w:color w:val="auto"/>
          <w:sz w:val="32"/>
          <w:szCs w:val="32"/>
          <w:highlight w:val="none"/>
        </w:rPr>
        <w:t>%。主要变动原因是</w:t>
      </w:r>
      <w:r>
        <w:rPr>
          <w:rFonts w:eastAsia="仿宋_GB2312" w:cs="仿宋_GB2312"/>
          <w:color w:val="auto"/>
          <w:sz w:val="32"/>
          <w:szCs w:val="32"/>
          <w:highlight w:val="none"/>
        </w:rPr>
        <w:t>2024年相对于2023年项目资金有所增加。</w:t>
      </w:r>
    </w:p>
    <w:p w14:paraId="0B2E5ED6">
      <w:pPr>
        <w:pStyle w:val="2"/>
        <w:rPr>
          <w:rFonts w:hint="eastAsia" w:ascii="Times New Roman" w:hAnsi="Times New Roman" w:eastAsia="仿宋_GB2312" w:cs="仿宋_GB2312"/>
          <w:color w:val="auto"/>
          <w:kern w:val="2"/>
          <w:sz w:val="32"/>
          <w:szCs w:val="32"/>
          <w:highlight w:val="none"/>
          <w:lang w:val="en-US" w:eastAsia="zh-CN" w:bidi="ar-SA"/>
        </w:rPr>
      </w:pPr>
    </w:p>
    <w:p w14:paraId="3B808E7B">
      <w:pPr>
        <w:rPr>
          <w:rFonts w:hint="eastAsia"/>
          <w:lang w:val="en-US" w:eastAsia="zh-CN"/>
        </w:rPr>
      </w:pPr>
      <w:r>
        <w:rPr>
          <w:sz w:val="21"/>
        </w:rPr>
        <mc:AlternateContent>
          <mc:Choice Requires="wps">
            <w:drawing>
              <wp:anchor distT="0" distB="0" distL="113665" distR="113665" simplePos="0" relativeHeight="251659264" behindDoc="0" locked="0" layoutInCell="1" allowOverlap="1">
                <wp:simplePos x="0" y="0"/>
                <wp:positionH relativeFrom="column">
                  <wp:posOffset>4143375</wp:posOffset>
                </wp:positionH>
                <wp:positionV relativeFrom="paragraph">
                  <wp:posOffset>347345</wp:posOffset>
                </wp:positionV>
                <wp:extent cx="901700" cy="327660"/>
                <wp:effectExtent l="0" t="0" r="0" b="0"/>
                <wp:wrapNone/>
                <wp:docPr id="19" name="文本框 5"/>
                <wp:cNvGraphicFramePr/>
                <a:graphic xmlns:a="http://schemas.openxmlformats.org/drawingml/2006/main">
                  <a:graphicData uri="http://schemas.microsoft.com/office/word/2010/wordprocessingShape">
                    <wps:wsp>
                      <wps:cNvSpPr/>
                      <wps:spPr>
                        <a:xfrm>
                          <a:off x="0" y="0"/>
                          <a:ext cx="901700" cy="327660"/>
                        </a:xfrm>
                        <a:prstGeom prst="rect">
                          <a:avLst/>
                        </a:prstGeom>
                        <a:solidFill>
                          <a:srgbClr val="FFFFFF"/>
                        </a:solidFill>
                        <a:ln w="6350" cap="flat" cmpd="sng">
                          <a:solidFill>
                            <a:srgbClr val="000000"/>
                          </a:solidFill>
                          <a:prstDash val="solid"/>
                          <a:round/>
                        </a:ln>
                      </wps:spPr>
                      <wps:txbx>
                        <w:txbxContent>
                          <w:p w14:paraId="4406D099">
                            <w:r>
                              <w:t>单位：万元</w:t>
                            </w:r>
                          </w:p>
                        </w:txbxContent>
                      </wps:txbx>
                      <wps:bodyPr vert="horz" wrap="square" lIns="91440" tIns="45720" rIns="91440" bIns="45720" anchor="t" anchorCtr="0" upright="0">
                        <a:noAutofit/>
                      </wps:bodyPr>
                    </wps:wsp>
                  </a:graphicData>
                </a:graphic>
              </wp:anchor>
            </w:drawing>
          </mc:Choice>
          <mc:Fallback>
            <w:pict>
              <v:rect id="文本框 5" o:spid="_x0000_s1026" o:spt="1" style="position:absolute;left:0pt;margin-left:326.25pt;margin-top:27.35pt;height:25.8pt;width:71pt;z-index:251659264;mso-width-relative:page;mso-height-relative:page;" fillcolor="#FFFFFF" filled="t" stroked="t" coordsize="21600,21600" o:gfxdata="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RpECX9gAAAAKAQAADwAAAAAAAAABACAAAAAiAAAAZHJzL2Rvd25yZXYueG1sUEsBAhQAFAAA&#10;AAgAh07iQIn43qsoAgAAWQQAAA4AAAAAAAAAAQAgAAAAJwEAAGRycy9lMm9Eb2MueG1sUEsFBgAA&#10;AAAGAAYAWQEAAMEFAAAAAA==&#10;">
                <v:fill on="t" focussize="0,0"/>
                <v:stroke weight="0.5pt" color="#000000" joinstyle="round"/>
                <v:imagedata o:title=""/>
                <o:lock v:ext="edit" aspectratio="f"/>
                <v:textbox>
                  <w:txbxContent>
                    <w:p w14:paraId="4406D099">
                      <w:r>
                        <w:t>单位：万元</w:t>
                      </w:r>
                    </w:p>
                  </w:txbxContent>
                </v:textbox>
              </v:rect>
            </w:pict>
          </mc:Fallback>
        </mc:AlternateContent>
      </w:r>
      <w:r>
        <w:drawing>
          <wp:anchor distT="0" distB="0" distL="114300" distR="114300" simplePos="0" relativeHeight="251659264" behindDoc="0" locked="0" layoutInCell="1" allowOverlap="1">
            <wp:simplePos x="0" y="0"/>
            <wp:positionH relativeFrom="column">
              <wp:posOffset>31115</wp:posOffset>
            </wp:positionH>
            <wp:positionV relativeFrom="paragraph">
              <wp:posOffset>233045</wp:posOffset>
            </wp:positionV>
            <wp:extent cx="5172075" cy="2787015"/>
            <wp:effectExtent l="0" t="0" r="0" b="0"/>
            <wp:wrapTopAndBottom/>
            <wp:docPr id="2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6564AB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92588EB">
      <w:pPr>
        <w:spacing w:line="600" w:lineRule="exact"/>
        <w:ind w:firstLine="640" w:firstLineChars="200"/>
        <w:outlineLvl w:val="1"/>
        <w:rPr>
          <w:rStyle w:val="21"/>
          <w:rFonts w:ascii="Times New Roman" w:hAnsi="Times New Roman" w:eastAsia="黑体"/>
          <w:b w:val="0"/>
          <w:color w:val="auto"/>
          <w:highlight w:val="none"/>
        </w:rPr>
      </w:pPr>
      <w:bookmarkStart w:id="30" w:name="_Toc1094919771"/>
      <w:bookmarkStart w:id="31" w:name="_Toc15396607"/>
      <w:bookmarkStart w:id="32"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1"/>
          <w:rFonts w:hint="eastAsia" w:ascii="Times New Roman" w:hAnsi="Times New Roman" w:eastAsia="黑体"/>
          <w:b w:val="0"/>
          <w:color w:val="auto"/>
          <w:highlight w:val="none"/>
        </w:rPr>
        <w:t>般公共预算财政拨款支出决算情况说明</w:t>
      </w:r>
      <w:bookmarkEnd w:id="30"/>
      <w:bookmarkEnd w:id="31"/>
      <w:bookmarkEnd w:id="32"/>
    </w:p>
    <w:p w14:paraId="3EF42B8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2090099552"/>
      <w:bookmarkStart w:id="3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3"/>
      <w:bookmarkEnd w:id="34"/>
    </w:p>
    <w:p w14:paraId="53A45023">
      <w:pPr>
        <w:spacing w:line="600" w:lineRule="exact"/>
        <w:ind w:firstLine="640"/>
        <w:rPr>
          <w:rFonts w:ascii="Times New Roman" w:hAnsi="Times New Roman" w:eastAsia="仿宋_GB2312" w:cs="仿宋_GB2312"/>
          <w:color w:val="auto"/>
          <w:kern w:val="2"/>
          <w:sz w:val="32"/>
          <w:szCs w:val="32"/>
          <w:highlight w:val="none"/>
          <w:lang w:eastAsia="zh-CN" w:bidi="ar-SA"/>
        </w:rPr>
      </w:pPr>
      <w:r>
        <w:rPr>
          <w:rFonts w:hint="eastAsia" w:ascii="仿宋_GB2312" w:eastAsia="仿宋_GB2312" w:cs="仿宋_GB2312"/>
          <w:color w:val="auto"/>
          <w:kern w:val="2"/>
          <w:sz w:val="32"/>
          <w:szCs w:val="32"/>
          <w:highlight w:val="none"/>
          <w:lang w:val="en-US" w:eastAsia="zh-CN" w:bidi="ar-SA"/>
        </w:rPr>
        <w:t>2024年度一般公共预算财政拨款支出</w:t>
      </w:r>
      <w:r>
        <w:rPr>
          <w:rFonts w:hint="eastAsia" w:ascii="仿宋_GB2312" w:eastAsia="仿宋_GB2312" w:cs="仿宋_GB2312"/>
          <w:sz w:val="32"/>
          <w:szCs w:val="32"/>
        </w:rPr>
        <w:t>2607.22</w:t>
      </w:r>
      <w:r>
        <w:rPr>
          <w:rFonts w:hint="eastAsia" w:ascii="仿宋_GB2312" w:eastAsia="仿宋_GB2312" w:cs="仿宋_GB2312"/>
          <w:color w:val="auto"/>
          <w:kern w:val="2"/>
          <w:sz w:val="32"/>
          <w:szCs w:val="32"/>
          <w:highlight w:val="none"/>
          <w:lang w:val="en-US" w:eastAsia="zh-CN" w:bidi="ar-SA"/>
        </w:rPr>
        <w:t>万元，占本年支出合计的</w:t>
      </w:r>
      <w:r>
        <w:rPr>
          <w:rFonts w:hint="eastAsia" w:ascii="仿宋_GB2312" w:eastAsia="仿宋_GB2312" w:cs="仿宋_GB2312"/>
          <w:sz w:val="32"/>
          <w:szCs w:val="32"/>
        </w:rPr>
        <w:t>87.16</w:t>
      </w:r>
      <w:r>
        <w:rPr>
          <w:rFonts w:hint="eastAsia" w:ascii="仿宋_GB2312" w:eastAsia="仿宋_GB2312" w:cs="仿宋_GB2312"/>
          <w:color w:val="auto"/>
          <w:kern w:val="2"/>
          <w:sz w:val="32"/>
          <w:szCs w:val="32"/>
          <w:highlight w:val="none"/>
          <w:lang w:val="en-US" w:eastAsia="zh-CN" w:bidi="ar-SA"/>
        </w:rPr>
        <w:t>%。与2023年度相比，一般公共预算财政拨款支出减少</w:t>
      </w:r>
      <w:r>
        <w:rPr>
          <w:rFonts w:ascii="仿宋_GB2312" w:eastAsia="仿宋_GB2312" w:cs="仿宋_GB2312"/>
          <w:color w:val="auto"/>
          <w:kern w:val="2"/>
          <w:sz w:val="32"/>
          <w:szCs w:val="32"/>
          <w:highlight w:val="none"/>
          <w:lang w:eastAsia="zh-CN" w:bidi="ar-SA"/>
        </w:rPr>
        <w:t>117.4</w:t>
      </w:r>
      <w:r>
        <w:rPr>
          <w:rFonts w:hint="eastAsia" w:ascii="仿宋_GB2312" w:eastAsia="仿宋_GB2312" w:cs="仿宋_GB2312"/>
          <w:color w:val="auto"/>
          <w:kern w:val="2"/>
          <w:sz w:val="32"/>
          <w:szCs w:val="32"/>
          <w:highlight w:val="none"/>
          <w:lang w:val="en-US" w:eastAsia="zh-CN" w:bidi="ar-SA"/>
        </w:rPr>
        <w:t>万元，下降</w:t>
      </w:r>
      <w:r>
        <w:rPr>
          <w:rFonts w:ascii="仿宋_GB2312" w:eastAsia="仿宋_GB2312" w:cs="仿宋_GB2312"/>
          <w:color w:val="auto"/>
          <w:kern w:val="2"/>
          <w:sz w:val="32"/>
          <w:szCs w:val="32"/>
          <w:highlight w:val="none"/>
          <w:lang w:eastAsia="zh-CN" w:bidi="ar-SA"/>
        </w:rPr>
        <w:t>4.31</w:t>
      </w:r>
      <w:r>
        <w:rPr>
          <w:rFonts w:hint="eastAsia" w:ascii="仿宋_GB2312" w:eastAsia="仿宋_GB2312" w:cs="仿宋_GB2312"/>
          <w:color w:val="auto"/>
          <w:kern w:val="2"/>
          <w:sz w:val="32"/>
          <w:szCs w:val="32"/>
          <w:highlight w:val="none"/>
          <w:lang w:val="en-US" w:eastAsia="zh-CN" w:bidi="ar-SA"/>
        </w:rPr>
        <w:t>%。主要变动原因是</w:t>
      </w:r>
      <w:r>
        <w:rPr>
          <w:rFonts w:eastAsia="仿宋_GB2312" w:cs="仿宋_GB2312"/>
          <w:color w:val="auto"/>
          <w:sz w:val="32"/>
          <w:szCs w:val="32"/>
          <w:highlight w:val="none"/>
          <w:lang w:eastAsia="zh-CN"/>
        </w:rPr>
        <w:t>厉行节约，压减开支，减少预算支出。</w:t>
      </w:r>
    </w:p>
    <w:p w14:paraId="08FA6E2A">
      <w:pPr>
        <w:tabs>
          <w:tab w:val="left" w:pos="2498"/>
        </w:tabs>
        <w:spacing w:line="600" w:lineRule="exact"/>
        <w:rPr>
          <w:rFonts w:ascii="Times New Roman" w:hAnsi="Times New Roman" w:eastAsia="仿宋_GB2312" w:cs="仿宋_GB2312"/>
          <w:color w:val="auto"/>
          <w:kern w:val="2"/>
          <w:sz w:val="32"/>
          <w:szCs w:val="32"/>
          <w:highlight w:val="none"/>
          <w:lang w:eastAsia="zh-CN" w:bidi="ar-SA"/>
        </w:rPr>
      </w:pPr>
      <w:r>
        <w:rPr>
          <w:sz w:val="21"/>
        </w:rPr>
        <mc:AlternateContent>
          <mc:Choice Requires="wps">
            <w:drawing>
              <wp:anchor distT="0" distB="0" distL="113665" distR="113665" simplePos="0" relativeHeight="251659264" behindDoc="0" locked="0" layoutInCell="1" allowOverlap="1">
                <wp:simplePos x="0" y="0"/>
                <wp:positionH relativeFrom="column">
                  <wp:posOffset>4128770</wp:posOffset>
                </wp:positionH>
                <wp:positionV relativeFrom="paragraph">
                  <wp:posOffset>835660</wp:posOffset>
                </wp:positionV>
                <wp:extent cx="901700" cy="327660"/>
                <wp:effectExtent l="0" t="0" r="0" b="0"/>
                <wp:wrapNone/>
                <wp:docPr id="23" name="文本框 8"/>
                <wp:cNvGraphicFramePr/>
                <a:graphic xmlns:a="http://schemas.openxmlformats.org/drawingml/2006/main">
                  <a:graphicData uri="http://schemas.microsoft.com/office/word/2010/wordprocessingShape">
                    <wps:wsp>
                      <wps:cNvSpPr/>
                      <wps:spPr>
                        <a:xfrm>
                          <a:off x="0" y="0"/>
                          <a:ext cx="901699" cy="327659"/>
                        </a:xfrm>
                        <a:prstGeom prst="rect">
                          <a:avLst/>
                        </a:prstGeom>
                        <a:solidFill>
                          <a:srgbClr val="FFFFFF"/>
                        </a:solidFill>
                        <a:ln w="6350" cap="flat" cmpd="sng">
                          <a:solidFill>
                            <a:srgbClr val="000000"/>
                          </a:solidFill>
                          <a:prstDash val="solid"/>
                          <a:round/>
                        </a:ln>
                      </wps:spPr>
                      <wps:txbx>
                        <w:txbxContent>
                          <w:p w14:paraId="42FF74D9">
                            <w:r>
                              <w:t>单位：万元</w:t>
                            </w:r>
                          </w:p>
                        </w:txbxContent>
                      </wps:txbx>
                      <wps:bodyPr vert="horz" wrap="square" lIns="91440" tIns="45720" rIns="91440" bIns="45720" anchor="t" anchorCtr="0" upright="0">
                        <a:noAutofit/>
                      </wps:bodyPr>
                    </wps:wsp>
                  </a:graphicData>
                </a:graphic>
              </wp:anchor>
            </w:drawing>
          </mc:Choice>
          <mc:Fallback>
            <w:pict>
              <v:rect id="文本框 8" o:spid="_x0000_s1026" o:spt="1" style="position:absolute;left:0pt;margin-left:325.1pt;margin-top:65.8pt;height:25.8pt;width:71pt;z-index:251659264;mso-width-relative:page;mso-height-relative:page;" fillcolor="#FFFFFF" filled="t" stroked="t" coordsize="21600,21600" o:gfxdata="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BnAUb/XAAAACwEAAA8AAAAAAAAAAQAgAAAAIgAAAGRycy9kb3ducmV2LnhtbFBLAQIUABQAAAAI&#10;AIdO4kB+pIXkJwIAAFkEAAAOAAAAAAAAAAEAIAAAACYBAABkcnMvZTJvRG9jLnhtbFBLBQYAAAAA&#10;BgAGAFkBAAC/BQAAAAA=&#10;">
                <v:fill on="t" focussize="0,0"/>
                <v:stroke weight="0.5pt" color="#000000" joinstyle="round"/>
                <v:imagedata o:title=""/>
                <o:lock v:ext="edit" aspectratio="f"/>
                <v:textbox>
                  <w:txbxContent>
                    <w:p w14:paraId="42FF74D9">
                      <w:r>
                        <w:t>单位：万元</w:t>
                      </w:r>
                    </w:p>
                  </w:txbxContent>
                </v:textbox>
              </v:rect>
            </w:pict>
          </mc:Fallback>
        </mc:AlternateContent>
      </w:r>
      <w:r>
        <w:drawing>
          <wp:anchor distT="0" distB="0" distL="114300" distR="114300" simplePos="0" relativeHeight="251659264" behindDoc="0" locked="0" layoutInCell="1" allowOverlap="1">
            <wp:simplePos x="0" y="0"/>
            <wp:positionH relativeFrom="column">
              <wp:posOffset>568960</wp:posOffset>
            </wp:positionH>
            <wp:positionV relativeFrom="paragraph">
              <wp:posOffset>431165</wp:posOffset>
            </wp:positionV>
            <wp:extent cx="4460240" cy="2179320"/>
            <wp:effectExtent l="0" t="0" r="0" b="0"/>
            <wp:wrapTopAndBottom/>
            <wp:docPr id="2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66303F7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11"/>
      <w:bookmarkStart w:id="36" w:name="_Toc611191775"/>
      <w:r>
        <w:rPr>
          <w:rFonts w:hint="eastAsia" w:ascii="Times New Roman" w:hAnsi="Times New Roman" w:eastAsia="楷体_GB2312" w:cs="楷体_GB2312"/>
          <w:b/>
          <w:color w:val="auto"/>
          <w:sz w:val="32"/>
          <w:szCs w:val="32"/>
          <w:highlight w:val="none"/>
        </w:rPr>
        <w:t>（二）一般公共预算财政拨款支出决算结构情况</w:t>
      </w:r>
      <w:bookmarkEnd w:id="35"/>
      <w:bookmarkEnd w:id="36"/>
    </w:p>
    <w:p w14:paraId="63EEE1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highlight w:val="none"/>
        </w:rPr>
        <w:drawing>
          <wp:anchor distT="0" distB="0" distL="114300" distR="114300" simplePos="0" relativeHeight="251659264" behindDoc="0" locked="0" layoutInCell="1" allowOverlap="1">
            <wp:simplePos x="0" y="0"/>
            <wp:positionH relativeFrom="column">
              <wp:posOffset>418465</wp:posOffset>
            </wp:positionH>
            <wp:positionV relativeFrom="paragraph">
              <wp:posOffset>1539240</wp:posOffset>
            </wp:positionV>
            <wp:extent cx="4572000" cy="2743200"/>
            <wp:effectExtent l="0" t="0" r="0" b="0"/>
            <wp:wrapTopAndBottom/>
            <wp:docPr id="2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Times New Roman" w:hAnsi="Times New Roman" w:eastAsia="仿宋_GB2312" w:cs="仿宋_GB2312"/>
          <w:color w:val="auto"/>
          <w:kern w:val="2"/>
          <w:sz w:val="32"/>
          <w:szCs w:val="32"/>
          <w:highlight w:val="none"/>
          <w:lang w:val="en-US" w:eastAsia="zh-CN" w:bidi="ar-SA"/>
        </w:rPr>
        <w:t>2024年度一般公共预算财政拨款支出</w:t>
      </w:r>
      <w:r>
        <w:rPr>
          <w:rFonts w:hint="eastAsia" w:ascii="仿宋_GB2312" w:eastAsia="仿宋_GB2312" w:cs="仿宋_GB2312"/>
          <w:sz w:val="32"/>
          <w:szCs w:val="32"/>
          <w:highlight w:val="none"/>
        </w:rPr>
        <w:t>2607.22</w:t>
      </w:r>
      <w:r>
        <w:rPr>
          <w:rFonts w:hint="eastAsia" w:asci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eastAsia="仿宋_GB2312" w:cs="仿宋_GB2312"/>
          <w:color w:val="auto"/>
          <w:kern w:val="2"/>
          <w:sz w:val="32"/>
          <w:szCs w:val="32"/>
          <w:highlight w:val="none"/>
          <w:lang w:eastAsia="zh-CN" w:bidi="ar-SA"/>
        </w:rPr>
        <w:t>2384.48</w:t>
      </w:r>
      <w:r>
        <w:rPr>
          <w:rFonts w:hint="eastAsia" w:ascii="Times New Roman" w:hAnsi="Times New Roman" w:eastAsia="仿宋_GB2312" w:cs="仿宋_GB2312"/>
          <w:color w:val="auto"/>
          <w:kern w:val="2"/>
          <w:sz w:val="32"/>
          <w:szCs w:val="32"/>
          <w:highlight w:val="none"/>
          <w:lang w:val="en-US" w:eastAsia="zh-CN" w:bidi="ar-SA"/>
        </w:rPr>
        <w:t>万元，占</w:t>
      </w:r>
      <w:r>
        <w:rPr>
          <w:rFonts w:ascii="Times New Roman" w:hAnsi="Times New Roman" w:eastAsia="仿宋_GB2312" w:cs="仿宋_GB2312"/>
          <w:color w:val="auto"/>
          <w:kern w:val="2"/>
          <w:sz w:val="32"/>
          <w:szCs w:val="32"/>
          <w:highlight w:val="none"/>
          <w:lang w:eastAsia="zh-CN" w:bidi="ar-SA"/>
        </w:rPr>
        <w:t>91.46</w:t>
      </w:r>
      <w:r>
        <w:rPr>
          <w:rFonts w:hint="eastAsia" w:ascii="Times New Roman" w:hAnsi="Times New Roman" w:eastAsia="仿宋_GB2312" w:cs="仿宋_GB2312"/>
          <w:color w:val="auto"/>
          <w:kern w:val="2"/>
          <w:sz w:val="32"/>
          <w:szCs w:val="32"/>
          <w:highlight w:val="none"/>
          <w:lang w:val="en-US" w:eastAsia="zh-CN" w:bidi="ar-SA"/>
        </w:rPr>
        <w:t>%；卫生健康支出</w:t>
      </w:r>
      <w:r>
        <w:rPr>
          <w:rFonts w:eastAsia="仿宋_GB2312" w:cs="仿宋_GB2312"/>
          <w:color w:val="auto"/>
          <w:kern w:val="2"/>
          <w:sz w:val="32"/>
          <w:szCs w:val="32"/>
          <w:highlight w:val="none"/>
          <w:lang w:eastAsia="zh-CN" w:bidi="ar-SA"/>
        </w:rPr>
        <w:t>99.46</w:t>
      </w:r>
      <w:r>
        <w:rPr>
          <w:rFonts w:hint="eastAsia" w:ascii="Times New Roman" w:hAnsi="Times New Roman" w:eastAsia="仿宋_GB2312" w:cs="仿宋_GB2312"/>
          <w:color w:val="auto"/>
          <w:kern w:val="2"/>
          <w:sz w:val="32"/>
          <w:szCs w:val="32"/>
          <w:highlight w:val="none"/>
          <w:lang w:val="en-US" w:eastAsia="zh-CN" w:bidi="ar-SA"/>
        </w:rPr>
        <w:t>万元，占</w:t>
      </w:r>
      <w:r>
        <w:rPr>
          <w:rFonts w:ascii="Times New Roman" w:hAnsi="Times New Roman" w:eastAsia="仿宋_GB2312" w:cs="仿宋_GB2312"/>
          <w:color w:val="auto"/>
          <w:kern w:val="2"/>
          <w:sz w:val="32"/>
          <w:szCs w:val="32"/>
          <w:highlight w:val="none"/>
          <w:lang w:eastAsia="zh-CN" w:bidi="ar-SA"/>
        </w:rPr>
        <w:t>3.81</w:t>
      </w:r>
      <w:r>
        <w:rPr>
          <w:rFonts w:hint="eastAsia" w:ascii="Times New Roman" w:hAnsi="Times New Roman" w:eastAsia="仿宋_GB2312" w:cs="仿宋_GB2312"/>
          <w:color w:val="auto"/>
          <w:kern w:val="2"/>
          <w:sz w:val="32"/>
          <w:szCs w:val="32"/>
          <w:highlight w:val="none"/>
          <w:lang w:val="en-US" w:eastAsia="zh-CN" w:bidi="ar-SA"/>
        </w:rPr>
        <w:t>%；住房保障支出</w:t>
      </w:r>
      <w:r>
        <w:rPr>
          <w:rFonts w:eastAsia="仿宋_GB2312" w:cs="仿宋_GB2312"/>
          <w:color w:val="auto"/>
          <w:kern w:val="2"/>
          <w:sz w:val="32"/>
          <w:szCs w:val="32"/>
          <w:highlight w:val="none"/>
          <w:lang w:eastAsia="zh-CN" w:bidi="ar-SA"/>
        </w:rPr>
        <w:t>123.28</w:t>
      </w:r>
      <w:r>
        <w:rPr>
          <w:rFonts w:hint="eastAsia" w:ascii="Times New Roman" w:hAnsi="Times New Roman" w:eastAsia="仿宋_GB2312" w:cs="仿宋_GB2312"/>
          <w:color w:val="auto"/>
          <w:kern w:val="2"/>
          <w:sz w:val="32"/>
          <w:szCs w:val="32"/>
          <w:highlight w:val="none"/>
          <w:lang w:val="en-US" w:eastAsia="zh-CN" w:bidi="ar-SA"/>
        </w:rPr>
        <w:t>万元，占</w:t>
      </w:r>
      <w:r>
        <w:rPr>
          <w:rFonts w:eastAsia="仿宋_GB2312" w:cs="仿宋_GB2312"/>
          <w:color w:val="auto"/>
          <w:kern w:val="2"/>
          <w:sz w:val="32"/>
          <w:szCs w:val="32"/>
          <w:highlight w:val="none"/>
          <w:lang w:eastAsia="zh-CN" w:bidi="ar-SA"/>
        </w:rPr>
        <w:t>4.73</w:t>
      </w:r>
      <w:r>
        <w:rPr>
          <w:rFonts w:hint="eastAsia" w:ascii="Times New Roman" w:hAnsi="Times New Roman" w:eastAsia="仿宋_GB2312" w:cs="仿宋_GB2312"/>
          <w:color w:val="auto"/>
          <w:kern w:val="2"/>
          <w:sz w:val="32"/>
          <w:szCs w:val="32"/>
          <w:highlight w:val="none"/>
          <w:lang w:val="en-US" w:eastAsia="zh-CN" w:bidi="ar-SA"/>
        </w:rPr>
        <w:t>%</w:t>
      </w:r>
      <w:r>
        <w:rPr>
          <w:rFonts w:eastAsia="仿宋_GB2312" w:cs="仿宋_GB2312"/>
          <w:color w:val="auto"/>
          <w:kern w:val="2"/>
          <w:sz w:val="32"/>
          <w:szCs w:val="32"/>
          <w:highlight w:val="none"/>
          <w:lang w:eastAsia="zh-CN" w:bidi="ar-SA"/>
        </w:rPr>
        <w:t>。</w:t>
      </w:r>
    </w:p>
    <w:p w14:paraId="2110A6E1">
      <w:pPr>
        <w:spacing w:line="600" w:lineRule="exact"/>
        <w:ind w:firstLine="640"/>
        <w:rPr>
          <w:rFonts w:hint="eastAsia" w:ascii="Times New Roman" w:hAnsi="Times New Roman" w:eastAsia="仿宋_GB2312" w:cs="仿宋_GB2312"/>
          <w:color w:val="auto"/>
          <w:kern w:val="2"/>
          <w:sz w:val="32"/>
          <w:szCs w:val="32"/>
          <w:highlight w:val="yellow"/>
          <w:lang w:val="en-US" w:eastAsia="zh-CN" w:bidi="ar-SA"/>
        </w:rPr>
      </w:pPr>
      <w:r>
        <w:rPr>
          <w:sz w:val="21"/>
          <w:highlight w:val="yellow"/>
        </w:rPr>
        <mc:AlternateContent>
          <mc:Choice Requires="wps">
            <w:drawing>
              <wp:anchor distT="0" distB="0" distL="113665" distR="113665" simplePos="0" relativeHeight="251659264" behindDoc="0" locked="0" layoutInCell="1" allowOverlap="1">
                <wp:simplePos x="0" y="0"/>
                <wp:positionH relativeFrom="column">
                  <wp:posOffset>3891915</wp:posOffset>
                </wp:positionH>
                <wp:positionV relativeFrom="paragraph">
                  <wp:posOffset>757555</wp:posOffset>
                </wp:positionV>
                <wp:extent cx="901700" cy="327660"/>
                <wp:effectExtent l="0" t="0" r="0" b="0"/>
                <wp:wrapNone/>
                <wp:docPr id="28" name="文本框 9"/>
                <wp:cNvGraphicFramePr/>
                <a:graphic xmlns:a="http://schemas.openxmlformats.org/drawingml/2006/main">
                  <a:graphicData uri="http://schemas.microsoft.com/office/word/2010/wordprocessingShape">
                    <wps:wsp>
                      <wps:cNvSpPr/>
                      <wps:spPr>
                        <a:xfrm>
                          <a:off x="0" y="0"/>
                          <a:ext cx="901700" cy="327660"/>
                        </a:xfrm>
                        <a:prstGeom prst="rect">
                          <a:avLst/>
                        </a:prstGeom>
                        <a:solidFill>
                          <a:srgbClr val="FFFFFF"/>
                        </a:solidFill>
                        <a:ln w="6350" cap="flat" cmpd="sng">
                          <a:solidFill>
                            <a:srgbClr val="000000"/>
                          </a:solidFill>
                          <a:prstDash val="solid"/>
                          <a:round/>
                        </a:ln>
                      </wps:spPr>
                      <wps:txbx>
                        <w:txbxContent>
                          <w:p w14:paraId="4C1D3E73">
                            <w:r>
                              <w:t>单位：万元</w:t>
                            </w:r>
                          </w:p>
                        </w:txbxContent>
                      </wps:txbx>
                      <wps:bodyPr vert="horz" wrap="square" lIns="91440" tIns="45720" rIns="91440" bIns="45720" anchor="t" anchorCtr="0" upright="0">
                        <a:noAutofit/>
                      </wps:bodyPr>
                    </wps:wsp>
                  </a:graphicData>
                </a:graphic>
              </wp:anchor>
            </w:drawing>
          </mc:Choice>
          <mc:Fallback>
            <w:pict>
              <v:rect id="文本框 9" o:spid="_x0000_s1026" o:spt="1" style="position:absolute;left:0pt;margin-left:306.45pt;margin-top:59.65pt;height:25.8pt;width:71pt;z-index:251659264;mso-width-relative:page;mso-height-relative:page;" fillcolor="#FFFFFF" filled="t" stroked="t" coordsize="21600,21600" o:gfxdata="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10HuidgAAAALAQAADwAAAAAAAAABACAAAAAiAAAAZHJzL2Rvd25yZXYueG1sUEsBAhQAFAAA&#10;AAgAh07iQFFI3KMoAgAAWQQAAA4AAAAAAAAAAQAgAAAAJwEAAGRycy9lMm9Eb2MueG1sUEsFBgAA&#10;AAAGAAYAWQEAAMEFAAAAAA==&#10;">
                <v:fill on="t" focussize="0,0"/>
                <v:stroke weight="0.5pt" color="#000000" joinstyle="round"/>
                <v:imagedata o:title=""/>
                <o:lock v:ext="edit" aspectratio="f"/>
                <v:textbox>
                  <w:txbxContent>
                    <w:p w14:paraId="4C1D3E73">
                      <w:r>
                        <w:t>单位：万元</w:t>
                      </w:r>
                    </w:p>
                  </w:txbxContent>
                </v:textbox>
              </v:rect>
            </w:pict>
          </mc:Fallback>
        </mc:AlternateContent>
      </w:r>
    </w:p>
    <w:p w14:paraId="4145048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7" w:name="_Toc15377212"/>
      <w:bookmarkStart w:id="38" w:name="_Toc833538601"/>
      <w:r>
        <w:rPr>
          <w:rFonts w:hint="eastAsia" w:ascii="Times New Roman" w:hAnsi="Times New Roman" w:eastAsia="楷体_GB2312" w:cs="楷体_GB2312"/>
          <w:b/>
          <w:color w:val="auto"/>
          <w:sz w:val="32"/>
          <w:szCs w:val="32"/>
          <w:highlight w:val="none"/>
        </w:rPr>
        <w:t>（三）一般公共预算财政拨款支出决算具体情况</w:t>
      </w:r>
      <w:bookmarkEnd w:id="37"/>
      <w:bookmarkEnd w:id="38"/>
    </w:p>
    <w:p w14:paraId="560FD6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9" w:name="_Toc15377444"/>
      <w:bookmarkStart w:id="40" w:name="_Toc15378460"/>
      <w:bookmarkStart w:id="41" w:name="_Toc15377213"/>
      <w:r>
        <w:rPr>
          <w:rFonts w:hint="eastAsia" w:ascii="Times New Roman" w:hAnsi="Times New Roman" w:eastAsia="仿宋_GB2312" w:cs="仿宋_GB2312"/>
          <w:color w:val="auto"/>
          <w:kern w:val="2"/>
          <w:sz w:val="32"/>
          <w:szCs w:val="32"/>
          <w:highlight w:val="none"/>
          <w:lang w:val="en-US" w:eastAsia="zh-CN" w:bidi="ar-SA"/>
        </w:rPr>
        <w:t>2024年度一般公共预算财政拨款支出决算数为</w:t>
      </w:r>
      <w:r>
        <w:rPr>
          <w:rFonts w:hint="eastAsia" w:ascii="仿宋_GB2312" w:eastAsia="仿宋_GB2312" w:cs="仿宋_GB2312"/>
          <w:sz w:val="32"/>
          <w:szCs w:val="32"/>
          <w:highlight w:val="none"/>
        </w:rPr>
        <w:t>2607.22</w:t>
      </w:r>
      <w:r>
        <w:rPr>
          <w:rFonts w:hint="eastAsia" w:asci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9"/>
      <w:bookmarkEnd w:id="40"/>
      <w:bookmarkEnd w:id="41"/>
    </w:p>
    <w:p w14:paraId="3F475ACE">
      <w:pPr>
        <w:spacing w:line="600" w:lineRule="exact"/>
        <w:ind w:left="0"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eastAsia="仿宋_GB2312" w:cs="仿宋_GB2312"/>
          <w:color w:val="auto"/>
          <w:kern w:val="2"/>
          <w:sz w:val="32"/>
          <w:szCs w:val="32"/>
          <w:highlight w:val="none"/>
          <w:lang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社会保障和就业支出（类）民政管理事务（款）行政运行（项）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支出决算为670.37万元，完成预算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eastAsia="仿宋_GB2312" w:cs="仿宋_GB2312"/>
          <w:color w:val="auto"/>
          <w:kern w:val="2"/>
          <w:sz w:val="32"/>
          <w:szCs w:val="32"/>
          <w:highlight w:val="none"/>
          <w:lang w:eastAsia="zh-CN" w:bidi="ar-SA"/>
        </w:rPr>
        <w:t>。</w:t>
      </w:r>
    </w:p>
    <w:p w14:paraId="760D2C41">
      <w:pPr>
        <w:spacing w:line="600" w:lineRule="exact"/>
        <w:ind w:left="0"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eastAsia="仿宋_GB2312" w:cs="仿宋_GB2312"/>
          <w:color w:val="auto"/>
          <w:kern w:val="2"/>
          <w:sz w:val="32"/>
          <w:szCs w:val="32"/>
          <w:highlight w:val="none"/>
          <w:lang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社会保障和就业支出（类）民政管理事务（款）一般行政管理事务（项）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支出决算为169.37万元，完成预算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eastAsia="仿宋_GB2312" w:cs="仿宋_GB2312"/>
          <w:color w:val="auto"/>
          <w:kern w:val="2"/>
          <w:sz w:val="32"/>
          <w:szCs w:val="32"/>
          <w:highlight w:val="none"/>
          <w:lang w:eastAsia="zh-CN" w:bidi="ar-SA"/>
        </w:rPr>
        <w:t>。</w:t>
      </w:r>
    </w:p>
    <w:p w14:paraId="7C9209CD">
      <w:pPr>
        <w:spacing w:line="600" w:lineRule="exact"/>
        <w:ind w:left="0"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eastAsia="仿宋_GB2312" w:cs="仿宋_GB2312"/>
          <w:color w:val="auto"/>
          <w:kern w:val="2"/>
          <w:sz w:val="32"/>
          <w:szCs w:val="32"/>
          <w:highlight w:val="none"/>
          <w:lang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社会保障和就业支出（类）民政管理事务（款）其他民政管理事务支出（项）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ascii="Times New Roman" w:hAnsi="Times New Roman" w:eastAsia="仿宋_GB2312" w:cs="仿宋_GB2312"/>
          <w:color w:val="auto"/>
          <w:kern w:val="2"/>
          <w:sz w:val="32"/>
          <w:szCs w:val="32"/>
          <w:highlight w:val="none"/>
          <w:lang w:eastAsia="zh-CN" w:bidi="ar-SA"/>
        </w:rPr>
        <w:t>170.98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eastAsia="仿宋_GB2312" w:cs="仿宋_GB2312"/>
          <w:color w:val="auto"/>
          <w:kern w:val="2"/>
          <w:sz w:val="32"/>
          <w:szCs w:val="32"/>
          <w:highlight w:val="none"/>
          <w:lang w:eastAsia="zh-CN" w:bidi="ar-SA"/>
        </w:rPr>
        <w:t>。</w:t>
      </w:r>
    </w:p>
    <w:p w14:paraId="4116018A">
      <w:pPr>
        <w:spacing w:line="600" w:lineRule="exact"/>
        <w:ind w:left="0"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4.社会保障和就业支出（类）行政事业单位养老支出（款）机关事业单位基本养老保险缴费支出（项）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ascii="Times New Roman" w:hAnsi="Times New Roman" w:eastAsia="仿宋_GB2312" w:cs="仿宋_GB2312"/>
          <w:color w:val="auto"/>
          <w:kern w:val="2"/>
          <w:sz w:val="32"/>
          <w:szCs w:val="32"/>
          <w:highlight w:val="none"/>
          <w:lang w:eastAsia="zh-CN" w:bidi="ar-SA"/>
        </w:rPr>
        <w:t>141.13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eastAsia="仿宋_GB2312" w:cs="仿宋_GB2312"/>
          <w:color w:val="auto"/>
          <w:kern w:val="2"/>
          <w:sz w:val="32"/>
          <w:szCs w:val="32"/>
          <w:highlight w:val="none"/>
          <w:lang w:eastAsia="zh-CN" w:bidi="ar-SA"/>
        </w:rPr>
        <w:t>。</w:t>
      </w:r>
    </w:p>
    <w:p w14:paraId="4ACE42EF">
      <w:pPr>
        <w:spacing w:line="600" w:lineRule="exact"/>
        <w:ind w:left="0" w:firstLine="640" w:firstLineChars="200"/>
        <w:rPr>
          <w:rFonts w:eastAsia="仿宋_GB2312" w:cs="仿宋_GB2312"/>
          <w:color w:val="auto"/>
          <w:kern w:val="2"/>
          <w:sz w:val="32"/>
          <w:szCs w:val="32"/>
          <w:highlight w:val="none"/>
          <w:lang w:eastAsia="zh-CN" w:bidi="ar-SA"/>
        </w:rPr>
      </w:pPr>
      <w:r>
        <w:rPr>
          <w:rFonts w:eastAsia="仿宋_GB2312" w:cs="仿宋_GB2312"/>
          <w:color w:val="auto"/>
          <w:kern w:val="2"/>
          <w:sz w:val="32"/>
          <w:szCs w:val="32"/>
          <w:highlight w:val="none"/>
          <w:lang w:eastAsia="zh-CN" w:bidi="ar-SA"/>
        </w:rPr>
        <w:t>5</w:t>
      </w: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ascii="Times New Roman" w:hAnsi="Times New Roman" w:eastAsia="仿宋_GB2312" w:cs="仿宋_GB2312"/>
          <w:color w:val="auto"/>
          <w:kern w:val="2"/>
          <w:sz w:val="32"/>
          <w:szCs w:val="32"/>
          <w:highlight w:val="none"/>
          <w:lang w:eastAsia="zh-CN" w:bidi="ar-SA"/>
        </w:rPr>
        <w:t>70.05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eastAsia="仿宋_GB2312" w:cs="仿宋_GB2312"/>
          <w:color w:val="auto"/>
          <w:kern w:val="2"/>
          <w:sz w:val="32"/>
          <w:szCs w:val="32"/>
          <w:highlight w:val="none"/>
          <w:lang w:eastAsia="zh-CN" w:bidi="ar-SA"/>
        </w:rPr>
        <w:t>。</w:t>
      </w:r>
    </w:p>
    <w:p w14:paraId="22CF6388">
      <w:pPr>
        <w:spacing w:line="600" w:lineRule="exact"/>
        <w:ind w:firstLine="640"/>
        <w:rPr>
          <w:rFonts w:eastAsia="仿宋_GB2312" w:cs="仿宋_GB2312"/>
          <w:color w:val="auto"/>
          <w:kern w:val="2"/>
          <w:sz w:val="32"/>
          <w:szCs w:val="32"/>
          <w:highlight w:val="none"/>
          <w:lang w:eastAsia="zh-CN" w:bidi="ar-SA"/>
        </w:rPr>
      </w:pPr>
      <w:r>
        <w:rPr>
          <w:rFonts w:hint="eastAsia" w:ascii="Times New Roman" w:hAnsi="Times New Roman" w:eastAsia="仿宋_GB2312" w:cs="仿宋_GB2312"/>
          <w:color w:val="auto"/>
          <w:kern w:val="2"/>
          <w:sz w:val="32"/>
          <w:szCs w:val="32"/>
          <w:highlight w:val="none"/>
          <w:lang w:val="en-US" w:eastAsia="zh-CN" w:bidi="ar-SA"/>
        </w:rPr>
        <w:t>6.社会福利（类）儿童福利（款）社会福利事业单位（项）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ascii="Times New Roman" w:hAnsi="Times New Roman" w:eastAsia="仿宋_GB2312" w:cs="仿宋_GB2312"/>
          <w:color w:val="auto"/>
          <w:kern w:val="2"/>
          <w:sz w:val="32"/>
          <w:szCs w:val="32"/>
          <w:highlight w:val="none"/>
          <w:lang w:eastAsia="zh-CN" w:bidi="ar-SA"/>
        </w:rPr>
        <w:t>462.02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eastAsia="仿宋_GB2312" w:cs="仿宋_GB2312"/>
          <w:color w:val="auto"/>
          <w:kern w:val="2"/>
          <w:sz w:val="32"/>
          <w:szCs w:val="32"/>
          <w:highlight w:val="none"/>
          <w:lang w:eastAsia="zh-CN" w:bidi="ar-SA"/>
        </w:rPr>
        <w:t>。</w:t>
      </w:r>
    </w:p>
    <w:p w14:paraId="4441BA0F">
      <w:pPr>
        <w:spacing w:line="600" w:lineRule="exact"/>
        <w:ind w:firstLine="640"/>
        <w:rPr>
          <w:rFonts w:eastAsia="仿宋_GB2312" w:cs="仿宋_GB2312"/>
          <w:color w:val="auto"/>
          <w:kern w:val="2"/>
          <w:sz w:val="32"/>
          <w:szCs w:val="32"/>
          <w:highlight w:val="none"/>
          <w:lang w:eastAsia="zh-CN" w:bidi="ar-SA"/>
        </w:rPr>
      </w:pPr>
      <w:r>
        <w:rPr>
          <w:rFonts w:ascii="Times New Roman" w:hAnsi="Times New Roman" w:eastAsia="仿宋_GB2312" w:cs="仿宋_GB2312"/>
          <w:color w:val="auto"/>
          <w:kern w:val="2"/>
          <w:sz w:val="32"/>
          <w:szCs w:val="32"/>
          <w:highlight w:val="none"/>
          <w:lang w:eastAsia="zh-CN" w:bidi="ar-SA"/>
        </w:rPr>
        <w:t>7</w:t>
      </w:r>
      <w:r>
        <w:rPr>
          <w:rFonts w:hint="eastAsia" w:ascii="Times New Roman" w:hAnsi="Times New Roman" w:eastAsia="仿宋_GB2312" w:cs="仿宋_GB2312"/>
          <w:color w:val="auto"/>
          <w:kern w:val="2"/>
          <w:sz w:val="32"/>
          <w:szCs w:val="32"/>
          <w:highlight w:val="none"/>
          <w:lang w:val="en-US" w:eastAsia="zh-CN" w:bidi="ar-SA"/>
        </w:rPr>
        <w:t>.社会福利（类）临时救助（款）流浪乞讨人员救助支出（项）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ascii="Times New Roman" w:hAnsi="Times New Roman" w:eastAsia="仿宋_GB2312" w:cs="仿宋_GB2312"/>
          <w:color w:val="auto"/>
          <w:kern w:val="2"/>
          <w:sz w:val="32"/>
          <w:szCs w:val="32"/>
          <w:highlight w:val="none"/>
          <w:lang w:eastAsia="zh-CN" w:bidi="ar-SA"/>
        </w:rPr>
        <w:t>423.4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eastAsia="仿宋_GB2312" w:cs="仿宋_GB2312"/>
          <w:color w:val="auto"/>
          <w:kern w:val="2"/>
          <w:sz w:val="32"/>
          <w:szCs w:val="32"/>
          <w:highlight w:val="none"/>
          <w:lang w:eastAsia="zh-CN" w:bidi="ar-SA"/>
        </w:rPr>
        <w:t>。</w:t>
      </w:r>
    </w:p>
    <w:p w14:paraId="311877A3">
      <w:pPr>
        <w:spacing w:line="600" w:lineRule="exact"/>
        <w:ind w:firstLine="640"/>
        <w:rPr>
          <w:rFonts w:eastAsia="仿宋_GB2312" w:cs="仿宋_GB2312"/>
          <w:color w:val="auto"/>
          <w:kern w:val="2"/>
          <w:sz w:val="32"/>
          <w:szCs w:val="32"/>
          <w:highlight w:val="none"/>
          <w:lang w:eastAsia="zh-CN" w:bidi="ar-SA"/>
        </w:rPr>
      </w:pPr>
      <w:r>
        <w:rPr>
          <w:rFonts w:ascii="Times New Roman" w:hAnsi="Times New Roman" w:eastAsia="仿宋_GB2312" w:cs="仿宋_GB2312"/>
          <w:color w:val="auto"/>
          <w:kern w:val="2"/>
          <w:sz w:val="32"/>
          <w:szCs w:val="32"/>
          <w:highlight w:val="none"/>
          <w:lang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.卫生健康（类）行政事业单位医疗（款）行政单位医疗（项）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支出决算为36.34万元，完成预算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eastAsia="仿宋_GB2312" w:cs="仿宋_GB2312"/>
          <w:color w:val="auto"/>
          <w:kern w:val="2"/>
          <w:sz w:val="32"/>
          <w:szCs w:val="32"/>
          <w:highlight w:val="none"/>
          <w:lang w:eastAsia="zh-CN" w:bidi="ar-SA"/>
        </w:rPr>
        <w:t>。</w:t>
      </w:r>
    </w:p>
    <w:p w14:paraId="0BA7C2A8">
      <w:pPr>
        <w:spacing w:line="600" w:lineRule="exact"/>
        <w:ind w:firstLine="640"/>
        <w:rPr>
          <w:rFonts w:eastAsia="仿宋_GB2312" w:cs="仿宋_GB2312"/>
          <w:color w:val="auto"/>
          <w:kern w:val="2"/>
          <w:sz w:val="32"/>
          <w:szCs w:val="32"/>
          <w:highlight w:val="none"/>
          <w:lang w:eastAsia="zh-CN" w:bidi="ar-SA"/>
        </w:rPr>
      </w:pPr>
      <w:r>
        <w:rPr>
          <w:rFonts w:ascii="Times New Roman" w:hAnsi="Times New Roman" w:eastAsia="仿宋_GB2312" w:cs="仿宋_GB2312"/>
          <w:color w:val="auto"/>
          <w:kern w:val="2"/>
          <w:sz w:val="32"/>
          <w:szCs w:val="32"/>
          <w:highlight w:val="none"/>
          <w:lang w:eastAsia="zh-CN" w:bidi="ar-SA"/>
        </w:rPr>
        <w:t>9</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.卫生健康（类）行政事业单位医疗（款）事业单位医疗（项）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ascii="Times New Roman" w:hAnsi="Times New Roman" w:eastAsia="仿宋_GB2312" w:cs="仿宋_GB2312"/>
          <w:color w:val="auto"/>
          <w:kern w:val="2"/>
          <w:sz w:val="32"/>
          <w:szCs w:val="32"/>
          <w:highlight w:val="none"/>
          <w:lang w:eastAsia="zh-CN" w:bidi="ar-SA"/>
        </w:rPr>
        <w:t>41.41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eastAsia="仿宋_GB2312" w:cs="仿宋_GB2312"/>
          <w:color w:val="auto"/>
          <w:kern w:val="2"/>
          <w:sz w:val="32"/>
          <w:szCs w:val="32"/>
          <w:highlight w:val="none"/>
          <w:lang w:eastAsia="zh-CN" w:bidi="ar-SA"/>
        </w:rPr>
        <w:t>。</w:t>
      </w:r>
    </w:p>
    <w:p w14:paraId="2F1337A8">
      <w:pPr>
        <w:spacing w:line="600" w:lineRule="exact"/>
        <w:ind w:firstLine="640"/>
        <w:rPr>
          <w:rFonts w:eastAsia="仿宋_GB2312" w:cs="仿宋_GB2312"/>
          <w:color w:val="auto"/>
          <w:kern w:val="2"/>
          <w:sz w:val="32"/>
          <w:szCs w:val="32"/>
          <w:highlight w:val="none"/>
          <w:lang w:eastAsia="zh-CN" w:bidi="ar-SA"/>
        </w:rPr>
      </w:pPr>
      <w:r>
        <w:rPr>
          <w:rFonts w:ascii="Times New Roman" w:hAnsi="Times New Roman" w:eastAsia="仿宋_GB2312" w:cs="仿宋_GB2312"/>
          <w:color w:val="auto"/>
          <w:kern w:val="2"/>
          <w:sz w:val="32"/>
          <w:szCs w:val="32"/>
          <w:highlight w:val="none"/>
          <w:lang w:eastAsia="zh-CN" w:bidi="ar-SA"/>
        </w:rPr>
        <w:t>10</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.卫生健康（类）行政事业单位医疗（款）公务员医疗补助（项）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支出决算为13.20万元，完成预算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eastAsia="仿宋_GB2312" w:cs="仿宋_GB2312"/>
          <w:color w:val="auto"/>
          <w:kern w:val="2"/>
          <w:sz w:val="32"/>
          <w:szCs w:val="32"/>
          <w:highlight w:val="none"/>
          <w:lang w:eastAsia="zh-CN" w:bidi="ar-SA"/>
        </w:rPr>
        <w:t>。</w:t>
      </w:r>
    </w:p>
    <w:p w14:paraId="1163FBD8">
      <w:pPr>
        <w:spacing w:line="600" w:lineRule="exact"/>
        <w:ind w:firstLine="640"/>
        <w:rPr>
          <w:rFonts w:ascii="Times New Roman" w:hAnsi="Times New Roman" w:eastAsia="仿宋_GB2312" w:cs="仿宋_GB2312"/>
          <w:color w:val="auto"/>
          <w:kern w:val="2"/>
          <w:sz w:val="32"/>
          <w:szCs w:val="32"/>
          <w:highlight w:val="none"/>
          <w:lang w:eastAsia="zh-CN" w:bidi="ar-SA"/>
        </w:rPr>
      </w:pPr>
      <w:r>
        <w:rPr>
          <w:rFonts w:ascii="Times New Roman" w:hAnsi="Times New Roman" w:eastAsia="仿宋_GB2312" w:cs="仿宋_GB2312"/>
          <w:color w:val="auto"/>
          <w:kern w:val="2"/>
          <w:sz w:val="32"/>
          <w:szCs w:val="32"/>
          <w:highlight w:val="none"/>
          <w:lang w:eastAsia="zh-CN" w:bidi="ar-SA"/>
        </w:rPr>
        <w:t>11</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.卫生健康（类）行政事业单位医疗（款）其他行政事业单位医疗支出（项）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ascii="Times New Roman" w:hAnsi="Times New Roman" w:eastAsia="仿宋_GB2312" w:cs="仿宋_GB2312"/>
          <w:color w:val="auto"/>
          <w:kern w:val="2"/>
          <w:sz w:val="32"/>
          <w:szCs w:val="32"/>
          <w:highlight w:val="none"/>
          <w:lang w:eastAsia="zh-CN" w:bidi="ar-SA"/>
        </w:rPr>
        <w:t>8.51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eastAsia="仿宋_GB2312" w:cs="仿宋_GB2312"/>
          <w:color w:val="auto"/>
          <w:kern w:val="2"/>
          <w:sz w:val="32"/>
          <w:szCs w:val="32"/>
          <w:highlight w:val="none"/>
          <w:lang w:eastAsia="zh-CN" w:bidi="ar-SA"/>
        </w:rPr>
        <w:t>。</w:t>
      </w:r>
    </w:p>
    <w:p w14:paraId="5520FB61">
      <w:pPr>
        <w:spacing w:line="600" w:lineRule="exact"/>
        <w:ind w:firstLine="640"/>
        <w:rPr>
          <w:lang w:eastAsia="zh-CN"/>
        </w:rPr>
      </w:pPr>
      <w:r>
        <w:rPr>
          <w:rFonts w:ascii="Times New Roman" w:hAnsi="Times New Roman" w:eastAsia="仿宋_GB2312" w:cs="仿宋_GB2312"/>
          <w:color w:val="auto"/>
          <w:kern w:val="2"/>
          <w:sz w:val="32"/>
          <w:szCs w:val="32"/>
          <w:highlight w:val="none"/>
          <w:lang w:eastAsia="zh-CN" w:bidi="ar-SA"/>
        </w:rPr>
        <w:t>12</w:t>
      </w:r>
      <w:r>
        <w:rPr>
          <w:rFonts w:hint="eastAsia" w:ascii="Times New Roman" w:hAnsi="Times New Roman" w:eastAsia="仿宋_GB2312" w:cs="仿宋_GB2312"/>
          <w:color w:val="auto"/>
          <w:kern w:val="2"/>
          <w:sz w:val="32"/>
          <w:szCs w:val="32"/>
          <w:highlight w:val="none"/>
          <w:lang w:val="en-US" w:eastAsia="zh-CN" w:bidi="ar-SA"/>
        </w:rPr>
        <w:t>.住房保障支出（类）住房改革支出（款）住房公积金（项）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ascii="Times New Roman" w:hAnsi="Times New Roman" w:eastAsia="仿宋_GB2312" w:cs="仿宋_GB2312"/>
          <w:color w:val="auto"/>
          <w:kern w:val="2"/>
          <w:sz w:val="32"/>
          <w:szCs w:val="32"/>
          <w:highlight w:val="none"/>
          <w:lang w:eastAsia="zh-CN" w:bidi="ar-SA"/>
        </w:rPr>
        <w:t>118.68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eastAsia="仿宋_GB2312" w:cs="仿宋_GB2312"/>
          <w:color w:val="auto"/>
          <w:kern w:val="2"/>
          <w:sz w:val="32"/>
          <w:szCs w:val="32"/>
          <w:highlight w:val="none"/>
          <w:lang w:eastAsia="zh-CN" w:bidi="ar-SA"/>
        </w:rPr>
        <w:t>。</w:t>
      </w:r>
    </w:p>
    <w:p w14:paraId="0C4819DB">
      <w:pPr>
        <w:pStyle w:val="2"/>
        <w:ind w:firstLine="640" w:firstLineChars="200"/>
        <w:rPr>
          <w:rFonts w:eastAsia="仿宋_GB2312" w:cs="仿宋_GB2312"/>
          <w:color w:val="auto"/>
          <w:kern w:val="2"/>
          <w:sz w:val="32"/>
          <w:szCs w:val="32"/>
          <w:highlight w:val="none"/>
          <w:lang w:eastAsia="zh-CN" w:bidi="ar-SA"/>
        </w:rPr>
      </w:pPr>
      <w:r>
        <w:rPr>
          <w:rFonts w:ascii="Times New Roman" w:hAnsi="Times New Roman" w:cs="仿宋_GB2312"/>
          <w:color w:val="auto"/>
          <w:kern w:val="2"/>
          <w:sz w:val="32"/>
          <w:szCs w:val="32"/>
          <w:highlight w:val="none"/>
          <w:lang w:eastAsia="zh-CN" w:bidi="ar-SA"/>
        </w:rPr>
        <w:t>13</w:t>
      </w:r>
      <w:r>
        <w:rPr>
          <w:rFonts w:hint="eastAsia" w:ascii="Times New Roman" w:hAnsi="Times New Roman" w:eastAsia="仿宋_GB2312" w:cs="仿宋_GB2312"/>
          <w:color w:val="auto"/>
          <w:kern w:val="2"/>
          <w:sz w:val="32"/>
          <w:szCs w:val="32"/>
          <w:highlight w:val="none"/>
          <w:lang w:val="en-US" w:eastAsia="zh-CN" w:bidi="ar-SA"/>
        </w:rPr>
        <w:t>.住房保障支出（类）住房改革支出（款）</w:t>
      </w:r>
      <w:r>
        <w:rPr>
          <w:rFonts w:eastAsia="仿宋_GB2312" w:cs="仿宋_GB2312"/>
          <w:color w:val="auto"/>
          <w:kern w:val="2"/>
          <w:sz w:val="32"/>
          <w:szCs w:val="32"/>
          <w:highlight w:val="none"/>
          <w:lang w:eastAsia="zh-CN" w:bidi="ar-SA"/>
        </w:rPr>
        <w:t>购房补贴</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ascii="Times New Roman" w:hAnsi="Times New Roman" w:cs="仿宋_GB2312"/>
          <w:color w:val="auto"/>
          <w:kern w:val="2"/>
          <w:sz w:val="32"/>
          <w:szCs w:val="32"/>
          <w:highlight w:val="none"/>
          <w:lang w:eastAsia="zh-CN" w:bidi="ar-SA"/>
        </w:rPr>
        <w:t>4.6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eastAsia="仿宋_GB2312" w:cs="仿宋_GB2312"/>
          <w:color w:val="auto"/>
          <w:kern w:val="2"/>
          <w:sz w:val="32"/>
          <w:szCs w:val="32"/>
          <w:highlight w:val="none"/>
          <w:lang w:eastAsia="zh-CN" w:bidi="ar-SA"/>
        </w:rPr>
        <w:t>。</w:t>
      </w:r>
    </w:p>
    <w:p w14:paraId="12EFDB8F">
      <w:pPr>
        <w:pStyle w:val="2"/>
        <w:ind w:firstLine="640" w:firstLineChars="200"/>
        <w:rPr>
          <w:rFonts w:hint="eastAsia" w:ascii="Times New Roman" w:hAnsi="Times New Roman" w:eastAsia="仿宋_GB2312" w:cs="仿宋_GB2312"/>
          <w:color w:val="auto"/>
          <w:kern w:val="2"/>
          <w:sz w:val="32"/>
          <w:szCs w:val="32"/>
          <w:highlight w:val="yellow"/>
          <w:lang w:val="en-US" w:eastAsia="zh-CN" w:bidi="ar-SA"/>
        </w:rPr>
      </w:pPr>
      <w:r>
        <w:rPr>
          <w:rFonts w:ascii="Times New Roman" w:hAnsi="Times New Roman" w:cs="仿宋_GB2312"/>
          <w:color w:val="auto"/>
          <w:kern w:val="2"/>
          <w:sz w:val="32"/>
          <w:szCs w:val="32"/>
          <w:highlight w:val="none"/>
          <w:lang w:eastAsia="zh-CN" w:bidi="ar-SA"/>
        </w:rPr>
        <w:t>14</w:t>
      </w:r>
      <w:r>
        <w:rPr>
          <w:rFonts w:hint="eastAsia" w:ascii="Times New Roman" w:hAnsi="Times New Roman" w:eastAsia="仿宋_GB2312" w:cs="仿宋_GB2312"/>
          <w:color w:val="auto"/>
          <w:kern w:val="2"/>
          <w:sz w:val="32"/>
          <w:szCs w:val="32"/>
          <w:highlight w:val="none"/>
          <w:lang w:val="en-US" w:eastAsia="zh-CN" w:bidi="ar-SA"/>
        </w:rPr>
        <w:t>.其他支出（类）彩票公益金安排的支出（款）</w:t>
      </w:r>
      <w:r>
        <w:rPr>
          <w:rFonts w:eastAsia="仿宋_GB2312" w:cs="仿宋_GB2312"/>
          <w:color w:val="auto"/>
          <w:kern w:val="2"/>
          <w:sz w:val="32"/>
          <w:szCs w:val="32"/>
          <w:highlight w:val="none"/>
          <w:lang w:eastAsia="zh-CN" w:bidi="ar-SA"/>
        </w:rPr>
        <w:t>用于社会福利的彩票公益金支出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ascii="Times New Roman" w:hAnsi="Times New Roman" w:cs="仿宋_GB2312"/>
          <w:color w:val="auto"/>
          <w:kern w:val="2"/>
          <w:sz w:val="32"/>
          <w:szCs w:val="32"/>
          <w:highlight w:val="none"/>
          <w:lang w:eastAsia="zh-CN" w:bidi="ar-SA"/>
        </w:rPr>
        <w:t>384.05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eastAsia="仿宋_GB2312" w:cs="仿宋_GB2312"/>
          <w:color w:val="auto"/>
          <w:kern w:val="2"/>
          <w:sz w:val="32"/>
          <w:szCs w:val="32"/>
          <w:highlight w:val="none"/>
          <w:lang w:eastAsia="zh-CN" w:bidi="ar-SA"/>
        </w:rPr>
        <w:t>。</w:t>
      </w:r>
    </w:p>
    <w:p w14:paraId="5A61E1A5">
      <w:pPr>
        <w:tabs>
          <w:tab w:val="right" w:pos="8306"/>
        </w:tabs>
        <w:spacing w:line="600" w:lineRule="exact"/>
        <w:ind w:firstLine="640"/>
        <w:outlineLvl w:val="1"/>
        <w:rPr>
          <w:rStyle w:val="21"/>
          <w:rFonts w:ascii="Times New Roman" w:hAnsi="Times New Roman"/>
          <w:color w:val="auto"/>
          <w:highlight w:val="none"/>
        </w:rPr>
      </w:pPr>
      <w:bookmarkStart w:id="42" w:name="_Toc985629773"/>
      <w:bookmarkStart w:id="43" w:name="_Toc15396608"/>
      <w:bookmarkStart w:id="44"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1"/>
          <w:rFonts w:hint="eastAsia" w:ascii="Times New Roman" w:hAnsi="Times New Roman" w:eastAsia="黑体"/>
          <w:b w:val="0"/>
          <w:color w:val="auto"/>
          <w:highlight w:val="none"/>
        </w:rPr>
        <w:t>般公共预算财政拨款基本支出决算情况说明</w:t>
      </w:r>
      <w:bookmarkEnd w:id="42"/>
      <w:bookmarkEnd w:id="43"/>
      <w:bookmarkEnd w:id="44"/>
      <w:r>
        <w:rPr>
          <w:rStyle w:val="21"/>
          <w:rFonts w:ascii="Times New Roman" w:hAnsi="Times New Roman" w:eastAsia="黑体"/>
          <w:b w:val="0"/>
          <w:color w:val="auto"/>
          <w:highlight w:val="none"/>
        </w:rPr>
        <w:tab/>
      </w:r>
    </w:p>
    <w:p w14:paraId="205638C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2024年度一般公共预算财政拨款基本支出</w:t>
      </w:r>
      <w:r>
        <w:rPr>
          <w:rFonts w:hint="eastAsia" w:ascii="仿宋_GB2312" w:eastAsia="仿宋_GB2312" w:cs="仿宋_GB2312"/>
          <w:sz w:val="32"/>
          <w:szCs w:val="32"/>
          <w:highlight w:val="none"/>
        </w:rPr>
        <w:t>1906.94</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14999B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eastAsia="仿宋_GB2312" w:cs="仿宋_GB2312"/>
          <w:sz w:val="32"/>
          <w:szCs w:val="32"/>
          <w:highlight w:val="none"/>
        </w:rPr>
        <w:t>1704.95</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抚恤金、生活补助、医疗费补助、奖励金、住房公积金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eastAsia="仿宋_GB2312" w:cs="仿宋_GB2312"/>
          <w:sz w:val="32"/>
          <w:szCs w:val="32"/>
          <w:highlight w:val="none"/>
        </w:rPr>
        <w:t>201.99</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元，主要包括：办公费、印刷费、手续费、水费、电费、邮电费、物业管理费、差旅费</w:t>
      </w:r>
      <w:r>
        <w:rPr>
          <w:rFonts w:eastAsia="仿宋_GB2312" w:cs="仿宋_GB2312"/>
          <w:color w:val="auto"/>
          <w:kern w:val="2"/>
          <w:sz w:val="32"/>
          <w:szCs w:val="32"/>
          <w:highlight w:val="none"/>
          <w:lang w:eastAsia="zh-CN" w:bidi="ar-SA"/>
        </w:rPr>
        <w:t>、</w:t>
      </w:r>
      <w:r>
        <w:rPr>
          <w:rFonts w:hint="eastAsia" w:ascii="Times New Roman" w:hAnsi="Times New Roman" w:eastAsia="仿宋_GB2312" w:cs="仿宋_GB2312"/>
          <w:color w:val="auto"/>
          <w:kern w:val="2"/>
          <w:sz w:val="32"/>
          <w:szCs w:val="32"/>
          <w:highlight w:val="none"/>
          <w:lang w:val="en-US" w:eastAsia="zh-CN" w:bidi="ar-SA"/>
        </w:rPr>
        <w:t>会议费、培训费、公务接待费、劳务费、委托业务费、福利费、公务用车运行维护费、其他交通费、其他商品和服务支出、办公设备购置等。</w:t>
      </w:r>
    </w:p>
    <w:p w14:paraId="0CB443DE">
      <w:pPr>
        <w:spacing w:line="600" w:lineRule="exact"/>
        <w:ind w:firstLine="640"/>
        <w:outlineLvl w:val="1"/>
        <w:rPr>
          <w:rStyle w:val="21"/>
          <w:rFonts w:ascii="Times New Roman" w:hAnsi="Times New Roman" w:eastAsia="黑体"/>
          <w:b w:val="0"/>
          <w:color w:val="auto"/>
          <w:highlight w:val="none"/>
        </w:rPr>
      </w:pPr>
      <w:bookmarkStart w:id="45" w:name="_Toc15396609"/>
      <w:bookmarkStart w:id="46" w:name="_Toc1455036142"/>
      <w:bookmarkStart w:id="47" w:name="_Toc15377215"/>
      <w:r>
        <w:rPr>
          <w:rFonts w:hint="eastAsia" w:ascii="Times New Roman" w:hAnsi="Times New Roman" w:eastAsia="黑体"/>
          <w:color w:val="auto"/>
          <w:sz w:val="32"/>
          <w:szCs w:val="32"/>
          <w:highlight w:val="none"/>
        </w:rPr>
        <w:t>七、</w:t>
      </w:r>
      <w:r>
        <w:rPr>
          <w:rStyle w:val="21"/>
          <w:rFonts w:hint="eastAsia" w:ascii="Times New Roman" w:hAnsi="Times New Roman" w:eastAsia="黑体"/>
          <w:b w:val="0"/>
          <w:color w:val="auto"/>
          <w:highlight w:val="none"/>
        </w:rPr>
        <w:t>财政拨款</w:t>
      </w:r>
      <w:r>
        <w:rPr>
          <w:rStyle w:val="21"/>
          <w:rFonts w:hint="eastAsia" w:ascii="Times New Roman" w:hAnsi="Times New Roman" w:eastAsia="黑体"/>
          <w:color w:val="auto"/>
          <w:highlight w:val="none"/>
        </w:rPr>
        <w:t>“</w:t>
      </w:r>
      <w:r>
        <w:rPr>
          <w:rStyle w:val="21"/>
          <w:rFonts w:hint="eastAsia" w:ascii="Times New Roman" w:hAnsi="Times New Roman" w:eastAsia="黑体"/>
          <w:b w:val="0"/>
          <w:color w:val="auto"/>
          <w:highlight w:val="none"/>
        </w:rPr>
        <w:t>三公”经费支出决算情况说明</w:t>
      </w:r>
      <w:bookmarkEnd w:id="45"/>
      <w:bookmarkEnd w:id="46"/>
      <w:bookmarkEnd w:id="47"/>
    </w:p>
    <w:p w14:paraId="6F5825F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16"/>
      <w:bookmarkStart w:id="49" w:name="_Toc1727031289"/>
      <w:r>
        <w:rPr>
          <w:rFonts w:hint="eastAsia" w:ascii="Times New Roman" w:hAnsi="Times New Roman" w:eastAsia="楷体_GB2312" w:cs="楷体_GB2312"/>
          <w:b/>
          <w:color w:val="auto"/>
          <w:sz w:val="32"/>
          <w:szCs w:val="32"/>
          <w:highlight w:val="none"/>
        </w:rPr>
        <w:t>（一）“三公”经费财政拨款支出决算总体情况说明</w:t>
      </w:r>
      <w:bookmarkEnd w:id="48"/>
      <w:bookmarkEnd w:id="49"/>
    </w:p>
    <w:p w14:paraId="6C75ECB9">
      <w:pPr>
        <w:spacing w:line="600" w:lineRule="exact"/>
        <w:ind w:firstLine="640"/>
        <w:rPr>
          <w:rFonts w:ascii="Times New Roman" w:hAnsi="Times New Roman" w:eastAsia="仿宋_GB2312" w:cs="仿宋_GB2312"/>
          <w:color w:val="auto"/>
          <w:kern w:val="2"/>
          <w:sz w:val="32"/>
          <w:szCs w:val="32"/>
          <w:highlight w:val="none"/>
          <w:lang w:eastAsia="zh-CN" w:bidi="ar-SA"/>
        </w:rPr>
      </w:pPr>
      <w:r>
        <w:rPr>
          <w:rFonts w:hint="eastAsia" w:ascii="Times New Roman" w:hAnsi="Times New Roman" w:eastAsia="仿宋_GB2312" w:cs="仿宋_GB2312"/>
          <w:color w:val="auto"/>
          <w:kern w:val="2"/>
          <w:sz w:val="32"/>
          <w:szCs w:val="32"/>
          <w:highlight w:val="none"/>
          <w:lang w:val="en-US" w:eastAsia="zh-CN" w:bidi="ar-SA"/>
        </w:rPr>
        <w:t>2024年度“三公”经费财政拨款支出决算为</w:t>
      </w:r>
      <w:r>
        <w:rPr>
          <w:rFonts w:hint="eastAsia" w:ascii="仿宋_GB2312" w:eastAsia="仿宋_GB2312" w:cs="仿宋_GB2312"/>
          <w:sz w:val="32"/>
          <w:szCs w:val="32"/>
          <w:highlight w:val="none"/>
        </w:rPr>
        <w:t>65.91</w:t>
      </w:r>
      <w:r>
        <w:rPr>
          <w:rFonts w:hint="eastAsia" w:ascii="仿宋_GB2312" w:eastAsia="仿宋_GB2312" w:cs="仿宋_GB2312"/>
          <w:color w:val="auto"/>
          <w:kern w:val="2"/>
          <w:sz w:val="32"/>
          <w:szCs w:val="32"/>
          <w:highlight w:val="none"/>
          <w:lang w:val="en-US" w:eastAsia="zh-CN" w:bidi="ar-SA"/>
        </w:rPr>
        <w:t>万元，完成预算</w:t>
      </w:r>
      <w:r>
        <w:rPr>
          <w:rFonts w:hint="eastAsia" w:ascii="仿宋_GB2312" w:eastAsia="仿宋_GB2312" w:cs="仿宋_GB2312"/>
          <w:sz w:val="32"/>
          <w:szCs w:val="32"/>
          <w:highlight w:val="none"/>
        </w:rPr>
        <w:t>100</w:t>
      </w:r>
      <w:r>
        <w:rPr>
          <w:rFonts w:hint="eastAsia" w:asci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较上年度减少</w:t>
      </w:r>
      <w:r>
        <w:rPr>
          <w:rFonts w:eastAsia="仿宋_GB2312" w:cs="仿宋_GB2312"/>
          <w:color w:val="auto"/>
          <w:kern w:val="2"/>
          <w:sz w:val="32"/>
          <w:szCs w:val="32"/>
          <w:highlight w:val="none"/>
          <w:lang w:eastAsia="zh-CN" w:bidi="ar-SA"/>
        </w:rPr>
        <w:t>9.63</w:t>
      </w:r>
      <w:r>
        <w:rPr>
          <w:rFonts w:hint="eastAsia" w:ascii="Times New Roman" w:hAnsi="Times New Roman" w:eastAsia="仿宋_GB2312" w:cs="仿宋_GB2312"/>
          <w:color w:val="auto"/>
          <w:kern w:val="2"/>
          <w:sz w:val="32"/>
          <w:szCs w:val="32"/>
          <w:highlight w:val="none"/>
          <w:lang w:val="en-US" w:eastAsia="zh-CN" w:bidi="ar-SA"/>
        </w:rPr>
        <w:t>万元，下降</w:t>
      </w:r>
      <w:r>
        <w:rPr>
          <w:rFonts w:eastAsia="仿宋_GB2312" w:cs="仿宋_GB2312"/>
          <w:color w:val="auto"/>
          <w:kern w:val="2"/>
          <w:sz w:val="32"/>
          <w:szCs w:val="32"/>
          <w:highlight w:val="none"/>
          <w:lang w:eastAsia="zh-CN" w:bidi="ar-SA"/>
        </w:rPr>
        <w:t>12.75</w:t>
      </w:r>
      <w:r>
        <w:rPr>
          <w:rFonts w:hint="eastAsia" w:ascii="Times New Roman" w:hAnsi="Times New Roman" w:eastAsia="仿宋_GB2312" w:cs="仿宋_GB2312"/>
          <w:color w:val="auto"/>
          <w:kern w:val="2"/>
          <w:sz w:val="32"/>
          <w:szCs w:val="32"/>
          <w:highlight w:val="none"/>
          <w:lang w:val="en-US" w:eastAsia="zh-CN" w:bidi="ar-SA"/>
        </w:rPr>
        <w:t>%。主要原因是</w:t>
      </w:r>
      <w:r>
        <w:rPr>
          <w:rFonts w:eastAsia="仿宋_GB2312" w:cs="仿宋_GB2312"/>
          <w:color w:val="auto"/>
          <w:sz w:val="32"/>
          <w:szCs w:val="32"/>
          <w:highlight w:val="none"/>
          <w:lang w:eastAsia="zh-CN"/>
        </w:rPr>
        <w:t>厉行节约，压减开支，减少预算支出。</w:t>
      </w:r>
    </w:p>
    <w:p w14:paraId="551DEF0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17"/>
      <w:bookmarkStart w:id="51" w:name="_Toc1916128598"/>
      <w:r>
        <w:rPr>
          <w:rFonts w:hint="eastAsia" w:ascii="Times New Roman" w:hAnsi="Times New Roman" w:eastAsia="楷体_GB2312" w:cs="楷体_GB2312"/>
          <w:b/>
          <w:color w:val="auto"/>
          <w:sz w:val="32"/>
          <w:szCs w:val="32"/>
          <w:highlight w:val="none"/>
        </w:rPr>
        <w:t>（二）“三公”经费财政拨款支出决算具体情况说明</w:t>
      </w:r>
      <w:bookmarkEnd w:id="50"/>
      <w:bookmarkEnd w:id="51"/>
    </w:p>
    <w:p w14:paraId="4350A469">
      <w:pPr>
        <w:spacing w:line="600" w:lineRule="exact"/>
        <w:ind w:firstLine="640"/>
        <w:rPr>
          <w:rFonts w:hint="eastAsia" w:ascii="仿宋_GB2312" w:eastAsia="仿宋_GB2312" w:cs="仿宋_GB2312"/>
          <w:color w:val="auto"/>
          <w:kern w:val="2"/>
          <w:sz w:val="32"/>
          <w:szCs w:val="32"/>
          <w:highlight w:val="none"/>
          <w:lang w:val="en-US" w:eastAsia="zh-CN" w:bidi="ar-SA"/>
        </w:rPr>
      </w:pPr>
      <w:r>
        <w:rPr>
          <w:sz w:val="21"/>
        </w:rPr>
        <mc:AlternateContent>
          <mc:Choice Requires="wps">
            <w:drawing>
              <wp:anchor distT="0" distB="0" distL="113665" distR="113665" simplePos="0" relativeHeight="251659264" behindDoc="0" locked="0" layoutInCell="1" allowOverlap="1">
                <wp:simplePos x="0" y="0"/>
                <wp:positionH relativeFrom="column">
                  <wp:posOffset>4304030</wp:posOffset>
                </wp:positionH>
                <wp:positionV relativeFrom="paragraph">
                  <wp:posOffset>1579880</wp:posOffset>
                </wp:positionV>
                <wp:extent cx="1000125" cy="257810"/>
                <wp:effectExtent l="0" t="0" r="0" b="0"/>
                <wp:wrapNone/>
                <wp:docPr id="31" name="文本框 10"/>
                <wp:cNvGraphicFramePr/>
                <a:graphic xmlns:a="http://schemas.openxmlformats.org/drawingml/2006/main">
                  <a:graphicData uri="http://schemas.microsoft.com/office/word/2010/wordprocessingShape">
                    <wps:wsp>
                      <wps:cNvSpPr/>
                      <wps:spPr>
                        <a:xfrm>
                          <a:off x="0" y="0"/>
                          <a:ext cx="1000124" cy="257809"/>
                        </a:xfrm>
                        <a:prstGeom prst="rect">
                          <a:avLst/>
                        </a:prstGeom>
                        <a:solidFill>
                          <a:srgbClr val="FFFFFF"/>
                        </a:solidFill>
                        <a:ln w="6350" cap="flat" cmpd="sng">
                          <a:solidFill>
                            <a:srgbClr val="000000"/>
                          </a:solidFill>
                          <a:prstDash val="solid"/>
                          <a:round/>
                        </a:ln>
                      </wps:spPr>
                      <wps:txbx>
                        <w:txbxContent>
                          <w:p w14:paraId="30E94626">
                            <w:r>
                              <w:t>单位：万元</w:t>
                            </w:r>
                          </w:p>
                        </w:txbxContent>
                      </wps:txbx>
                      <wps:bodyPr vert="horz" wrap="square" lIns="91440" tIns="45720" rIns="91440" bIns="45720" anchor="t" anchorCtr="0" upright="0">
                        <a:noAutofit/>
                      </wps:bodyPr>
                    </wps:wsp>
                  </a:graphicData>
                </a:graphic>
              </wp:anchor>
            </w:drawing>
          </mc:Choice>
          <mc:Fallback>
            <w:pict>
              <v:rect id="文本框 10" o:spid="_x0000_s1026" o:spt="1" style="position:absolute;left:0pt;margin-left:338.9pt;margin-top:124.4pt;height:20.3pt;width:78.75pt;z-index:251659264;mso-width-relative:page;mso-height-relative:page;" fillcolor="#FFFFFF" filled="t" stroked="t" coordsize="21600,21600" o:gfxdata="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2G6z49oAAAALAQAADwAAAAAAAAABACAAAAAiAAAAZHJzL2Rvd25yZXYueG1sUEsBAhQA&#10;FAAAAAgAh07iQDmh3c8pAgAAWwQAAA4AAAAAAAAAAQAgAAAAKQEAAGRycy9lMm9Eb2MueG1sUEsF&#10;BgAAAAAGAAYAWQEAAMQFAAAAAA==&#10;">
                <v:fill on="t" focussize="0,0"/>
                <v:stroke weight="0.5pt" color="#000000" joinstyle="round"/>
                <v:imagedata o:title=""/>
                <o:lock v:ext="edit" aspectratio="f"/>
                <v:textbox>
                  <w:txbxContent>
                    <w:p w14:paraId="30E94626">
                      <w:r>
                        <w:t>单位：万元</w:t>
                      </w:r>
                    </w:p>
                  </w:txbxContent>
                </v:textbox>
              </v:rect>
            </w:pict>
          </mc:Fallback>
        </mc:AlternateContent>
      </w:r>
      <w:r>
        <w:rPr>
          <w:highlight w:val="none"/>
        </w:rPr>
        <w:drawing>
          <wp:anchor distT="0" distB="0" distL="114300" distR="114300" simplePos="0" relativeHeight="251659264" behindDoc="0" locked="0" layoutInCell="1" allowOverlap="1">
            <wp:simplePos x="0" y="0"/>
            <wp:positionH relativeFrom="column">
              <wp:posOffset>20320</wp:posOffset>
            </wp:positionH>
            <wp:positionV relativeFrom="paragraph">
              <wp:posOffset>1554480</wp:posOffset>
            </wp:positionV>
            <wp:extent cx="5309235" cy="2337435"/>
            <wp:effectExtent l="0" t="0" r="0" b="0"/>
            <wp:wrapTopAndBottom/>
            <wp:docPr id="34"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ascii="仿宋_GB2312" w:eastAsia="仿宋_GB2312" w:cs="仿宋_GB2312"/>
          <w:color w:val="auto"/>
          <w:kern w:val="2"/>
          <w:sz w:val="32"/>
          <w:szCs w:val="32"/>
          <w:highlight w:val="none"/>
          <w:lang w:val="en-US" w:eastAsia="zh-CN" w:bidi="ar-SA"/>
        </w:rPr>
        <w:t>2024年度“三公”经费财政拨款支出决算中，因公出国（境）费支出决算</w:t>
      </w:r>
      <w:r>
        <w:rPr>
          <w:rFonts w:hint="eastAsia" w:ascii="仿宋_GB2312" w:eastAsia="仿宋_GB2312" w:cs="仿宋_GB2312"/>
          <w:sz w:val="32"/>
          <w:szCs w:val="32"/>
          <w:highlight w:val="none"/>
        </w:rPr>
        <w:t>0</w:t>
      </w:r>
      <w:r>
        <w:rPr>
          <w:rFonts w:hint="eastAsia" w:ascii="仿宋_GB2312" w:eastAsia="仿宋_GB2312" w:cs="仿宋_GB2312"/>
          <w:color w:val="auto"/>
          <w:kern w:val="2"/>
          <w:sz w:val="32"/>
          <w:szCs w:val="32"/>
          <w:highlight w:val="none"/>
          <w:lang w:val="en-US" w:eastAsia="zh-CN" w:bidi="ar-SA"/>
        </w:rPr>
        <w:t>万元；公务用车购置</w:t>
      </w:r>
      <w:r>
        <w:rPr>
          <w:rFonts w:ascii="仿宋_GB2312" w:eastAsia="仿宋_GB2312" w:cs="仿宋_GB2312"/>
          <w:color w:val="auto"/>
          <w:kern w:val="2"/>
          <w:sz w:val="32"/>
          <w:szCs w:val="32"/>
          <w:highlight w:val="none"/>
          <w:lang w:eastAsia="zh-CN" w:bidi="ar-SA"/>
        </w:rPr>
        <w:t>费0万元、</w:t>
      </w:r>
      <w:r>
        <w:rPr>
          <w:rFonts w:hint="eastAsia" w:ascii="仿宋_GB2312" w:eastAsia="仿宋_GB2312" w:cs="仿宋_GB2312"/>
          <w:color w:val="auto"/>
          <w:kern w:val="2"/>
          <w:sz w:val="32"/>
          <w:szCs w:val="32"/>
          <w:highlight w:val="none"/>
          <w:lang w:val="en-US" w:eastAsia="zh-CN" w:bidi="ar-SA"/>
        </w:rPr>
        <w:t>公务用车运行维护费支出决算</w:t>
      </w:r>
      <w:r>
        <w:rPr>
          <w:rFonts w:hint="eastAsia" w:ascii="仿宋_GB2312" w:eastAsia="仿宋_GB2312" w:cs="仿宋_GB2312"/>
          <w:sz w:val="32"/>
          <w:szCs w:val="32"/>
          <w:highlight w:val="none"/>
        </w:rPr>
        <w:t>65.63</w:t>
      </w:r>
      <w:r>
        <w:rPr>
          <w:rFonts w:hint="eastAsia" w:ascii="仿宋_GB2312" w:eastAsia="仿宋_GB2312" w:cs="仿宋_GB2312"/>
          <w:color w:val="auto"/>
          <w:kern w:val="2"/>
          <w:sz w:val="32"/>
          <w:szCs w:val="32"/>
          <w:highlight w:val="none"/>
          <w:lang w:val="en-US" w:eastAsia="zh-CN" w:bidi="ar-SA"/>
        </w:rPr>
        <w:t>万元，占</w:t>
      </w:r>
      <w:r>
        <w:rPr>
          <w:rFonts w:ascii="仿宋_GB2312" w:eastAsia="仿宋_GB2312" w:cs="仿宋_GB2312"/>
          <w:color w:val="auto"/>
          <w:kern w:val="2"/>
          <w:sz w:val="32"/>
          <w:szCs w:val="32"/>
          <w:highlight w:val="none"/>
          <w:lang w:eastAsia="zh-CN" w:bidi="ar-SA"/>
        </w:rPr>
        <w:t>99.58</w:t>
      </w:r>
      <w:r>
        <w:rPr>
          <w:rFonts w:hint="eastAsia" w:ascii="仿宋_GB2312" w:eastAsia="仿宋_GB2312" w:cs="仿宋_GB2312"/>
          <w:color w:val="auto"/>
          <w:kern w:val="2"/>
          <w:sz w:val="32"/>
          <w:szCs w:val="32"/>
          <w:highlight w:val="none"/>
          <w:lang w:val="en-US" w:eastAsia="zh-CN" w:bidi="ar-SA"/>
        </w:rPr>
        <w:t>%；公务接待费支出决算</w:t>
      </w:r>
      <w:r>
        <w:rPr>
          <w:rFonts w:hint="eastAsia" w:ascii="仿宋_GB2312" w:eastAsia="仿宋_GB2312" w:cs="仿宋_GB2312"/>
          <w:sz w:val="32"/>
          <w:szCs w:val="32"/>
          <w:highlight w:val="none"/>
        </w:rPr>
        <w:t>0.28</w:t>
      </w:r>
      <w:r>
        <w:rPr>
          <w:rFonts w:hint="eastAsia" w:ascii="仿宋_GB2312" w:eastAsia="仿宋_GB2312" w:cs="仿宋_GB2312"/>
          <w:color w:val="auto"/>
          <w:kern w:val="2"/>
          <w:sz w:val="32"/>
          <w:szCs w:val="32"/>
          <w:highlight w:val="none"/>
          <w:lang w:val="en-US" w:eastAsia="zh-CN" w:bidi="ar-SA"/>
        </w:rPr>
        <w:t>万元，占</w:t>
      </w:r>
      <w:r>
        <w:rPr>
          <w:rFonts w:ascii="仿宋_GB2312" w:eastAsia="仿宋_GB2312" w:cs="仿宋_GB2312"/>
          <w:color w:val="auto"/>
          <w:kern w:val="2"/>
          <w:sz w:val="32"/>
          <w:szCs w:val="32"/>
          <w:highlight w:val="none"/>
          <w:lang w:eastAsia="zh-CN" w:bidi="ar-SA"/>
        </w:rPr>
        <w:t>0.42</w:t>
      </w:r>
      <w:r>
        <w:rPr>
          <w:rFonts w:hint="eastAsia" w:ascii="仿宋_GB2312" w:eastAsia="仿宋_GB2312" w:cs="仿宋_GB2312"/>
          <w:color w:val="auto"/>
          <w:kern w:val="2"/>
          <w:sz w:val="32"/>
          <w:szCs w:val="32"/>
          <w:highlight w:val="none"/>
          <w:lang w:val="en-US" w:eastAsia="zh-CN" w:bidi="ar-SA"/>
        </w:rPr>
        <w:t>%。具体情况如下：</w:t>
      </w:r>
    </w:p>
    <w:p w14:paraId="5971DCC7">
      <w:pPr>
        <w:pStyle w:val="2"/>
        <w:rPr>
          <w:rFonts w:hint="eastAsia"/>
          <w:lang w:val="en-US" w:eastAsia="zh-CN"/>
        </w:rPr>
      </w:pPr>
    </w:p>
    <w:p w14:paraId="0CFA577B">
      <w:pPr>
        <w:spacing w:line="600" w:lineRule="exact"/>
        <w:ind w:left="0" w:firstLine="643" w:firstLineChars="200"/>
        <w:rPr>
          <w:rFonts w:eastAsia="仿宋_GB2312" w:cs="仿宋_GB2312"/>
          <w:color w:val="auto"/>
          <w:kern w:val="2"/>
          <w:sz w:val="32"/>
          <w:szCs w:val="32"/>
          <w:highlight w:val="none"/>
          <w:lang w:eastAsia="zh-CN" w:bidi="ar-SA"/>
        </w:rPr>
      </w:pPr>
      <w:r>
        <w:rPr>
          <w:rFonts w:eastAsia="仿宋_GB2312" w:cs="仿宋_GB2312"/>
          <w:b/>
          <w:bCs/>
          <w:color w:val="auto"/>
          <w:kern w:val="2"/>
          <w:sz w:val="32"/>
          <w:szCs w:val="32"/>
          <w:highlight w:val="none"/>
          <w:lang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eastAsia="仿宋_GB2312" w:cs="仿宋_GB2312"/>
          <w:b/>
          <w:bCs/>
          <w:color w:val="auto"/>
          <w:kern w:val="2"/>
          <w:sz w:val="32"/>
          <w:szCs w:val="32"/>
          <w:highlight w:val="none"/>
          <w:lang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eastAsia="仿宋_GB2312" w:cs="仿宋_GB2312"/>
          <w:color w:val="auto"/>
          <w:kern w:val="2"/>
          <w:sz w:val="32"/>
          <w:szCs w:val="32"/>
          <w:highlight w:val="none"/>
          <w:lang w:val="en-US" w:eastAsia="zh-CN" w:bidi="ar-SA"/>
        </w:rPr>
        <w:t>组</w:t>
      </w:r>
      <w:r>
        <w:rPr>
          <w:rFonts w:hint="eastAsia" w:asci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eastAsia="仿宋_GB2312" w:cs="仿宋_GB2312"/>
          <w:sz w:val="32"/>
          <w:szCs w:val="32"/>
          <w:highlight w:val="none"/>
        </w:rPr>
        <w:t>0</w:t>
      </w:r>
      <w:r>
        <w:rPr>
          <w:rFonts w:hint="eastAsia" w:asci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w:t>
      </w:r>
      <w:r>
        <w:rPr>
          <w:rFonts w:eastAsia="仿宋_GB2312" w:cs="仿宋_GB2312"/>
          <w:color w:val="auto"/>
          <w:kern w:val="2"/>
          <w:sz w:val="32"/>
          <w:szCs w:val="32"/>
          <w:highlight w:val="none"/>
          <w:lang w:eastAsia="zh-CN" w:bidi="ar-SA"/>
        </w:rPr>
        <w:t>与</w:t>
      </w:r>
      <w:r>
        <w:rPr>
          <w:rFonts w:hint="eastAsia" w:ascii="Times New Roman" w:hAnsi="Times New Roman" w:eastAsia="仿宋_GB2312" w:cs="仿宋_GB2312"/>
          <w:color w:val="auto"/>
          <w:kern w:val="2"/>
          <w:sz w:val="32"/>
          <w:szCs w:val="32"/>
          <w:highlight w:val="none"/>
          <w:lang w:val="en-US" w:eastAsia="zh-CN" w:bidi="ar-SA"/>
        </w:rPr>
        <w:t>2023年</w:t>
      </w:r>
      <w:r>
        <w:rPr>
          <w:rFonts w:eastAsia="仿宋_GB2312" w:cs="仿宋_GB2312"/>
          <w:color w:val="auto"/>
          <w:kern w:val="2"/>
          <w:sz w:val="32"/>
          <w:szCs w:val="32"/>
          <w:highlight w:val="none"/>
          <w:lang w:eastAsia="zh-CN" w:bidi="ar-SA"/>
        </w:rPr>
        <w:t>持平。</w:t>
      </w:r>
    </w:p>
    <w:p w14:paraId="36E1F8E3">
      <w:pPr>
        <w:spacing w:line="600" w:lineRule="exact"/>
        <w:ind w:firstLine="640"/>
        <w:rPr>
          <w:rFonts w:ascii="Times New Roman" w:hAnsi="Times New Roman" w:eastAsia="仿宋_GB2312" w:cs="仿宋_GB2312"/>
          <w:color w:val="auto"/>
          <w:kern w:val="2"/>
          <w:sz w:val="32"/>
          <w:szCs w:val="32"/>
          <w:highlight w:val="none"/>
          <w:lang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2.公务用车运行维护费支出</w:t>
      </w:r>
      <w:r>
        <w:rPr>
          <w:rFonts w:hint="eastAsia" w:ascii="仿宋_GB2312" w:eastAsia="仿宋_GB2312" w:cs="仿宋_GB2312"/>
          <w:b/>
          <w:bCs/>
          <w:color w:val="auto"/>
          <w:kern w:val="2"/>
          <w:sz w:val="32"/>
          <w:szCs w:val="32"/>
          <w:highlight w:val="none"/>
          <w:lang w:val="en-US" w:eastAsia="zh-CN" w:bidi="ar-SA"/>
        </w:rPr>
        <w:t>65.63万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eastAsia="仿宋_GB2312" w:cs="仿宋_GB2312"/>
          <w:b/>
          <w:bCs/>
          <w:color w:val="auto"/>
          <w:kern w:val="2"/>
          <w:sz w:val="32"/>
          <w:szCs w:val="32"/>
          <w:highlight w:val="none"/>
          <w:lang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公务用车运行维护费支出决算比2023年度减少</w:t>
      </w:r>
      <w:r>
        <w:rPr>
          <w:rFonts w:eastAsia="仿宋_GB2312" w:cs="仿宋_GB2312"/>
          <w:color w:val="auto"/>
          <w:kern w:val="2"/>
          <w:sz w:val="32"/>
          <w:szCs w:val="32"/>
          <w:highlight w:val="none"/>
          <w:lang w:eastAsia="zh-CN" w:bidi="ar-SA"/>
        </w:rPr>
        <w:t>8.43</w:t>
      </w:r>
      <w:r>
        <w:rPr>
          <w:rFonts w:hint="eastAsia" w:ascii="Times New Roman" w:hAnsi="Times New Roman" w:eastAsia="仿宋_GB2312" w:cs="仿宋_GB2312"/>
          <w:color w:val="auto"/>
          <w:kern w:val="2"/>
          <w:sz w:val="32"/>
          <w:szCs w:val="32"/>
          <w:highlight w:val="none"/>
          <w:lang w:val="en-US" w:eastAsia="zh-CN" w:bidi="ar-SA"/>
        </w:rPr>
        <w:t>万元，下降</w:t>
      </w:r>
      <w:r>
        <w:rPr>
          <w:rFonts w:eastAsia="仿宋_GB2312" w:cs="仿宋_GB2312"/>
          <w:color w:val="auto"/>
          <w:kern w:val="2"/>
          <w:sz w:val="32"/>
          <w:szCs w:val="32"/>
          <w:highlight w:val="none"/>
          <w:lang w:eastAsia="zh-CN" w:bidi="ar-SA"/>
        </w:rPr>
        <w:t>11.38</w:t>
      </w:r>
      <w:r>
        <w:rPr>
          <w:rFonts w:hint="eastAsia" w:ascii="Times New Roman" w:hAnsi="Times New Roman" w:eastAsia="仿宋_GB2312" w:cs="仿宋_GB2312"/>
          <w:color w:val="auto"/>
          <w:kern w:val="2"/>
          <w:sz w:val="32"/>
          <w:szCs w:val="32"/>
          <w:highlight w:val="none"/>
          <w:lang w:val="en-US" w:eastAsia="zh-CN" w:bidi="ar-SA"/>
        </w:rPr>
        <w:t>%。主要原因是</w:t>
      </w:r>
      <w:r>
        <w:rPr>
          <w:rFonts w:eastAsia="仿宋_GB2312" w:cs="仿宋_GB2312"/>
          <w:color w:val="auto"/>
          <w:sz w:val="32"/>
          <w:szCs w:val="32"/>
          <w:highlight w:val="none"/>
          <w:lang w:eastAsia="zh-CN"/>
        </w:rPr>
        <w:t>厉行节约，压减开支，减少预算支出。</w:t>
      </w:r>
    </w:p>
    <w:p w14:paraId="276F58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截至2024年12月31日，单位共有公务用车</w:t>
      </w:r>
      <w:r>
        <w:rPr>
          <w:rFonts w:eastAsia="仿宋_GB2312" w:cs="仿宋_GB2312"/>
          <w:color w:val="auto"/>
          <w:kern w:val="2"/>
          <w:sz w:val="32"/>
          <w:szCs w:val="32"/>
          <w:highlight w:val="none"/>
          <w:lang w:eastAsia="zh-CN" w:bidi="ar-SA"/>
        </w:rPr>
        <w:t>9</w:t>
      </w:r>
      <w:r>
        <w:rPr>
          <w:rFonts w:hint="eastAsia" w:ascii="Times New Roman" w:hAnsi="Times New Roman" w:eastAsia="仿宋_GB2312" w:cs="仿宋_GB2312"/>
          <w:color w:val="auto"/>
          <w:kern w:val="2"/>
          <w:sz w:val="32"/>
          <w:szCs w:val="32"/>
          <w:highlight w:val="none"/>
          <w:lang w:val="en-US" w:eastAsia="zh-CN" w:bidi="ar-SA"/>
        </w:rPr>
        <w:t>辆，其中：越野车</w:t>
      </w:r>
      <w:r>
        <w:rPr>
          <w:rFonts w:eastAsia="仿宋_GB2312" w:cs="仿宋_GB2312"/>
          <w:color w:val="auto"/>
          <w:kern w:val="2"/>
          <w:sz w:val="32"/>
          <w:szCs w:val="32"/>
          <w:highlight w:val="none"/>
          <w:lang w:eastAsia="zh-CN" w:bidi="ar-SA"/>
        </w:rPr>
        <w:t>8</w:t>
      </w:r>
      <w:r>
        <w:rPr>
          <w:rFonts w:hint="eastAsia" w:ascii="Times New Roman" w:hAnsi="Times New Roman" w:eastAsia="仿宋_GB2312" w:cs="仿宋_GB2312"/>
          <w:color w:val="auto"/>
          <w:kern w:val="2"/>
          <w:sz w:val="32"/>
          <w:szCs w:val="32"/>
          <w:highlight w:val="none"/>
          <w:lang w:val="en-US" w:eastAsia="zh-CN" w:bidi="ar-SA"/>
        </w:rPr>
        <w:t>辆、</w:t>
      </w:r>
      <w:r>
        <w:rPr>
          <w:rFonts w:eastAsia="仿宋_GB2312" w:cs="仿宋_GB2312"/>
          <w:color w:val="auto"/>
          <w:kern w:val="2"/>
          <w:sz w:val="32"/>
          <w:szCs w:val="32"/>
          <w:highlight w:val="none"/>
          <w:lang w:eastAsia="zh-CN" w:bidi="ar-SA"/>
        </w:rPr>
        <w:t>特种用车1辆</w:t>
      </w:r>
      <w:r>
        <w:rPr>
          <w:rFonts w:hint="eastAsia" w:ascii="Times New Roman" w:hAnsi="Times New Roman" w:eastAsia="仿宋_GB2312" w:cs="仿宋_GB2312"/>
          <w:color w:val="auto"/>
          <w:kern w:val="2"/>
          <w:sz w:val="32"/>
          <w:szCs w:val="32"/>
          <w:highlight w:val="none"/>
          <w:lang w:val="en-US" w:eastAsia="zh-CN" w:bidi="ar-SA"/>
        </w:rPr>
        <w:t>。</w:t>
      </w:r>
    </w:p>
    <w:p w14:paraId="2683F9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eastAsia="仿宋_GB2312" w:cs="仿宋_GB2312"/>
          <w:color w:val="auto"/>
          <w:kern w:val="2"/>
          <w:sz w:val="32"/>
          <w:szCs w:val="32"/>
          <w:highlight w:val="none"/>
          <w:lang w:val="en-US" w:eastAsia="zh-CN" w:bidi="ar-SA"/>
        </w:rPr>
        <w:t>出</w:t>
      </w:r>
      <w:r>
        <w:rPr>
          <w:rFonts w:hint="eastAsia" w:ascii="仿宋_GB2312" w:eastAsia="仿宋_GB2312" w:cs="仿宋_GB2312"/>
          <w:sz w:val="32"/>
          <w:szCs w:val="32"/>
          <w:highlight w:val="none"/>
        </w:rPr>
        <w:t>65.63</w:t>
      </w:r>
      <w:r>
        <w:rPr>
          <w:rFonts w:hint="eastAsia" w:ascii="Times New Roman" w:hAnsi="Times New Roman" w:eastAsia="仿宋_GB2312" w:cs="仿宋_GB2312"/>
          <w:color w:val="auto"/>
          <w:kern w:val="2"/>
          <w:sz w:val="32"/>
          <w:szCs w:val="32"/>
          <w:highlight w:val="none"/>
          <w:lang w:val="en-US" w:eastAsia="zh-CN" w:bidi="ar-SA"/>
        </w:rPr>
        <w:t>万元。主要用于公务用车燃料费、维修费、过路过桥费、保险费等支出。</w:t>
      </w:r>
    </w:p>
    <w:p w14:paraId="41AE2D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eastAsia="仿宋_GB2312" w:cs="仿宋_GB2312"/>
          <w:b/>
          <w:bCs/>
          <w:color w:val="auto"/>
          <w:kern w:val="2"/>
          <w:sz w:val="32"/>
          <w:szCs w:val="32"/>
          <w:highlight w:val="none"/>
          <w:lang w:val="en-US" w:eastAsia="zh-CN" w:bidi="ar-SA"/>
        </w:rPr>
        <w:t>0.28万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eastAsia="仿宋_GB2312" w:cs="仿宋_GB2312"/>
          <w:b/>
          <w:bCs/>
          <w:color w:val="auto"/>
          <w:kern w:val="2"/>
          <w:sz w:val="32"/>
          <w:szCs w:val="32"/>
          <w:highlight w:val="none"/>
          <w:lang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公务接待费支出决算比2023年度减少</w:t>
      </w:r>
      <w:r>
        <w:rPr>
          <w:rFonts w:eastAsia="仿宋_GB2312" w:cs="仿宋_GB2312"/>
          <w:color w:val="auto"/>
          <w:kern w:val="2"/>
          <w:sz w:val="32"/>
          <w:szCs w:val="32"/>
          <w:highlight w:val="none"/>
          <w:lang w:eastAsia="zh-CN" w:bidi="ar-SA"/>
        </w:rPr>
        <w:t>1.2</w:t>
      </w:r>
      <w:r>
        <w:rPr>
          <w:rFonts w:hint="eastAsia" w:ascii="Times New Roman" w:hAnsi="Times New Roman" w:eastAsia="仿宋_GB2312" w:cs="仿宋_GB2312"/>
          <w:color w:val="auto"/>
          <w:kern w:val="2"/>
          <w:sz w:val="32"/>
          <w:szCs w:val="32"/>
          <w:highlight w:val="none"/>
          <w:lang w:val="en-US" w:eastAsia="zh-CN" w:bidi="ar-SA"/>
        </w:rPr>
        <w:t>万元，下降</w:t>
      </w:r>
      <w:r>
        <w:rPr>
          <w:rFonts w:eastAsia="仿宋_GB2312" w:cs="仿宋_GB2312"/>
          <w:color w:val="auto"/>
          <w:kern w:val="2"/>
          <w:sz w:val="32"/>
          <w:szCs w:val="32"/>
          <w:highlight w:val="none"/>
          <w:lang w:eastAsia="zh-CN" w:bidi="ar-SA"/>
        </w:rPr>
        <w:t>81.08</w:t>
      </w:r>
      <w:r>
        <w:rPr>
          <w:rFonts w:hint="eastAsia" w:ascii="Times New Roman" w:hAnsi="Times New Roman" w:eastAsia="仿宋_GB2312" w:cs="仿宋_GB2312"/>
          <w:color w:val="auto"/>
          <w:kern w:val="2"/>
          <w:sz w:val="32"/>
          <w:szCs w:val="32"/>
          <w:highlight w:val="none"/>
          <w:lang w:val="en-US" w:eastAsia="zh-CN" w:bidi="ar-SA"/>
        </w:rPr>
        <w:t>%。主要原因是</w:t>
      </w:r>
      <w:r>
        <w:rPr>
          <w:rFonts w:eastAsia="仿宋_GB2312" w:cs="仿宋_GB2312"/>
          <w:color w:val="auto"/>
          <w:sz w:val="32"/>
          <w:szCs w:val="32"/>
          <w:highlight w:val="none"/>
          <w:lang w:eastAsia="zh-CN"/>
        </w:rPr>
        <w:t>厉行节约，压减开支，减少预算支出</w:t>
      </w:r>
      <w:r>
        <w:rPr>
          <w:rFonts w:hint="eastAsia" w:ascii="Times New Roman" w:hAnsi="Times New Roman" w:eastAsia="仿宋_GB2312" w:cs="仿宋_GB2312"/>
          <w:color w:val="auto"/>
          <w:kern w:val="2"/>
          <w:sz w:val="32"/>
          <w:szCs w:val="32"/>
          <w:highlight w:val="none"/>
          <w:lang w:val="en-US" w:eastAsia="zh-CN" w:bidi="ar-SA"/>
        </w:rPr>
        <w:t>。其中：</w:t>
      </w:r>
    </w:p>
    <w:p w14:paraId="7001811A">
      <w:pPr>
        <w:spacing w:line="600" w:lineRule="exact"/>
        <w:ind w:firstLine="640"/>
        <w:rPr>
          <w:rFonts w:hint="eastAsia" w:ascii="Times New Roman" w:hAnsi="Times New Roman" w:eastAsia="仿宋_GB2312" w:cs="仿宋_GB2312"/>
          <w:color w:val="auto"/>
          <w:kern w:val="2"/>
          <w:sz w:val="32"/>
          <w:szCs w:val="32"/>
          <w:highlight w:val="yellow"/>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eastAsia="仿宋_GB2312" w:cs="仿宋_GB2312"/>
          <w:color w:val="auto"/>
          <w:kern w:val="2"/>
          <w:sz w:val="32"/>
          <w:szCs w:val="32"/>
          <w:highlight w:val="none"/>
          <w:lang w:val="en-US" w:eastAsia="zh-CN" w:bidi="ar-SA"/>
        </w:rPr>
        <w:t>出</w:t>
      </w:r>
      <w:r>
        <w:rPr>
          <w:rFonts w:hint="eastAsia" w:ascii="仿宋_GB2312" w:eastAsia="仿宋_GB2312" w:cs="仿宋_GB2312"/>
          <w:sz w:val="32"/>
          <w:szCs w:val="32"/>
          <w:highlight w:val="none"/>
        </w:rPr>
        <w:t>0.28</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元，主要用于用餐费。国内公务接</w:t>
      </w:r>
      <w:r>
        <w:rPr>
          <w:rFonts w:hint="eastAsia" w:ascii="仿宋_GB2312" w:eastAsia="仿宋_GB2312" w:cs="仿宋_GB2312"/>
          <w:color w:val="auto"/>
          <w:kern w:val="2"/>
          <w:sz w:val="32"/>
          <w:szCs w:val="32"/>
          <w:highlight w:val="none"/>
          <w:lang w:val="en-US" w:eastAsia="zh-CN" w:bidi="ar-SA"/>
        </w:rPr>
        <w:t>待</w:t>
      </w:r>
      <w:r>
        <w:rPr>
          <w:rFonts w:hint="eastAsia" w:ascii="仿宋_GB2312" w:eastAsia="仿宋_GB2312" w:cs="仿宋_GB2312"/>
          <w:sz w:val="32"/>
          <w:szCs w:val="32"/>
          <w:highlight w:val="none"/>
        </w:rPr>
        <w:t>2</w:t>
      </w:r>
      <w:r>
        <w:rPr>
          <w:rFonts w:hint="eastAsia" w:ascii="仿宋_GB2312" w:eastAsia="仿宋_GB2312" w:cs="仿宋_GB2312"/>
          <w:color w:val="auto"/>
          <w:kern w:val="2"/>
          <w:sz w:val="32"/>
          <w:szCs w:val="32"/>
          <w:highlight w:val="none"/>
          <w:lang w:val="en-US" w:eastAsia="zh-CN" w:bidi="ar-SA"/>
        </w:rPr>
        <w:t>批次，</w:t>
      </w:r>
      <w:r>
        <w:rPr>
          <w:rFonts w:hint="eastAsia" w:ascii="仿宋_GB2312" w:eastAsia="仿宋_GB2312" w:cs="仿宋_GB2312"/>
          <w:sz w:val="32"/>
          <w:szCs w:val="32"/>
          <w:highlight w:val="none"/>
        </w:rPr>
        <w:t>20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eastAsia="仿宋_GB2312" w:cs="仿宋_GB2312"/>
          <w:color w:val="auto"/>
          <w:kern w:val="2"/>
          <w:sz w:val="32"/>
          <w:szCs w:val="32"/>
          <w:highlight w:val="none"/>
          <w:lang w:eastAsia="zh-CN" w:bidi="ar-SA"/>
        </w:rPr>
        <w:t>0.28</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ascii="仿宋" w:eastAsia="仿宋"/>
          <w:color w:val="auto"/>
          <w:sz w:val="32"/>
          <w:szCs w:val="32"/>
          <w:highlight w:val="none"/>
          <w:lang w:val="en-US" w:eastAsia="zh-CN"/>
        </w:rPr>
        <w:t>广元市儿童福利院来院学习考察接待费</w:t>
      </w:r>
      <w:r>
        <w:rPr>
          <w:rFonts w:ascii="仿宋" w:eastAsia="仿宋"/>
          <w:color w:val="auto"/>
          <w:sz w:val="32"/>
          <w:szCs w:val="32"/>
          <w:highlight w:val="none"/>
          <w:lang w:eastAsia="zh-CN"/>
        </w:rPr>
        <w:t>0.18万元；接待四川省第二退役军人医院来院考察学习0.1万元</w:t>
      </w:r>
      <w:r>
        <w:rPr>
          <w:rFonts w:hint="eastAsia" w:ascii="Times New Roman" w:hAnsi="Times New Roman" w:eastAsia="仿宋_GB2312" w:cs="仿宋_GB2312"/>
          <w:color w:val="auto"/>
          <w:kern w:val="2"/>
          <w:sz w:val="32"/>
          <w:szCs w:val="32"/>
          <w:highlight w:val="none"/>
          <w:lang w:val="en-US" w:eastAsia="zh-CN" w:bidi="ar-SA"/>
        </w:rPr>
        <w:t>。</w:t>
      </w:r>
      <w:bookmarkStart w:id="52" w:name="_Toc15377218"/>
      <w:bookmarkStart w:id="53" w:name="_Toc15396610"/>
    </w:p>
    <w:p w14:paraId="37E3225F">
      <w:pPr>
        <w:spacing w:line="600" w:lineRule="exact"/>
        <w:ind w:firstLine="640"/>
        <w:outlineLvl w:val="1"/>
        <w:rPr>
          <w:rStyle w:val="21"/>
          <w:rFonts w:ascii="Times New Roman" w:hAnsi="Times New Roman" w:eastAsia="黑体"/>
          <w:color w:val="auto"/>
          <w:highlight w:val="none"/>
        </w:rPr>
      </w:pPr>
      <w:bookmarkStart w:id="54" w:name="_Toc2080774072"/>
      <w:r>
        <w:rPr>
          <w:rFonts w:hint="eastAsia" w:ascii="Times New Roman" w:hAnsi="Times New Roman" w:eastAsia="黑体"/>
          <w:color w:val="auto"/>
          <w:sz w:val="32"/>
          <w:szCs w:val="32"/>
          <w:highlight w:val="none"/>
        </w:rPr>
        <w:t>八、</w:t>
      </w:r>
      <w:r>
        <w:rPr>
          <w:rStyle w:val="21"/>
          <w:rFonts w:hint="eastAsia" w:ascii="Times New Roman" w:hAnsi="Times New Roman" w:eastAsia="黑体"/>
          <w:b w:val="0"/>
          <w:color w:val="auto"/>
          <w:highlight w:val="none"/>
        </w:rPr>
        <w:t>政府性基金预算支出决算情况说明</w:t>
      </w:r>
      <w:bookmarkEnd w:id="52"/>
      <w:bookmarkEnd w:id="53"/>
      <w:bookmarkEnd w:id="54"/>
    </w:p>
    <w:p w14:paraId="1A89FFC7">
      <w:pPr>
        <w:spacing w:line="600" w:lineRule="exact"/>
        <w:ind w:firstLine="640"/>
        <w:rPr>
          <w:rFonts w:ascii="Times New Roman" w:hAnsi="Times New Roman" w:eastAsia="仿宋_GB2312" w:cs="仿宋_GB2312"/>
          <w:color w:val="auto"/>
          <w:kern w:val="2"/>
          <w:sz w:val="32"/>
          <w:szCs w:val="32"/>
          <w:highlight w:val="none"/>
          <w:lang w:eastAsia="zh-CN" w:bidi="ar-SA"/>
        </w:rPr>
      </w:pPr>
      <w:r>
        <w:rPr>
          <w:rFonts w:hint="eastAsia" w:ascii="仿宋_GB2312" w:eastAsia="仿宋_GB2312" w:cs="仿宋_GB2312"/>
          <w:color w:val="auto"/>
          <w:kern w:val="2"/>
          <w:sz w:val="32"/>
          <w:szCs w:val="32"/>
          <w:highlight w:val="none"/>
          <w:lang w:val="en-US" w:eastAsia="zh-CN" w:bidi="ar-SA"/>
        </w:rPr>
        <w:t>2024年度政府性基金预算财政拨款支出</w:t>
      </w:r>
      <w:r>
        <w:rPr>
          <w:rFonts w:hint="eastAsia" w:ascii="仿宋_GB2312" w:eastAsia="仿宋_GB2312" w:cs="仿宋_GB2312"/>
          <w:sz w:val="32"/>
          <w:szCs w:val="32"/>
          <w:highlight w:val="none"/>
        </w:rPr>
        <w:t>384.05</w:t>
      </w:r>
      <w:r>
        <w:rPr>
          <w:rFonts w:hint="eastAsia" w:ascii="仿宋_GB2312" w:eastAsia="仿宋_GB2312" w:cs="仿宋_GB2312"/>
          <w:color w:val="auto"/>
          <w:kern w:val="2"/>
          <w:sz w:val="32"/>
          <w:szCs w:val="32"/>
          <w:highlight w:val="none"/>
          <w:lang w:val="en-US" w:eastAsia="zh-CN" w:bidi="ar-SA"/>
        </w:rPr>
        <w:t>万元，占本年支出合计的</w:t>
      </w:r>
      <w:r>
        <w:rPr>
          <w:rFonts w:hint="eastAsia" w:ascii="仿宋_GB2312" w:eastAsia="仿宋_GB2312" w:cs="仿宋_GB2312"/>
          <w:sz w:val="32"/>
          <w:szCs w:val="32"/>
          <w:highlight w:val="none"/>
        </w:rPr>
        <w:t>12.83</w:t>
      </w:r>
      <w:r>
        <w:rPr>
          <w:rFonts w:hint="eastAsia" w:asci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。与2023年度相比，政府性基金预算财政拨款支出</w:t>
      </w:r>
      <w:r>
        <w:rPr>
          <w:rFonts w:eastAsia="仿宋_GB2312" w:cs="仿宋_GB2312"/>
          <w:color w:val="auto"/>
          <w:kern w:val="2"/>
          <w:sz w:val="32"/>
          <w:szCs w:val="32"/>
          <w:highlight w:val="none"/>
          <w:lang w:eastAsia="zh-CN" w:bidi="ar-SA"/>
        </w:rPr>
        <w:t>增加180.08</w:t>
      </w:r>
      <w:r>
        <w:rPr>
          <w:rFonts w:hint="eastAsia" w:ascii="Times New Roman" w:hAnsi="Times New Roman" w:eastAsia="仿宋_GB2312" w:cs="仿宋_GB2312"/>
          <w:color w:val="auto"/>
          <w:kern w:val="2"/>
          <w:sz w:val="32"/>
          <w:szCs w:val="32"/>
          <w:highlight w:val="none"/>
          <w:lang w:val="en-US" w:eastAsia="zh-CN" w:bidi="ar-SA"/>
        </w:rPr>
        <w:t>万元，</w:t>
      </w:r>
      <w:r>
        <w:rPr>
          <w:rFonts w:eastAsia="仿宋_GB2312" w:cs="仿宋_GB2312"/>
          <w:color w:val="auto"/>
          <w:kern w:val="2"/>
          <w:sz w:val="32"/>
          <w:szCs w:val="32"/>
          <w:highlight w:val="none"/>
          <w:lang w:eastAsia="zh-CN" w:bidi="ar-SA"/>
        </w:rPr>
        <w:t>增加88.3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eastAsia="仿宋_GB2312" w:cs="仿宋_GB2312"/>
          <w:color w:val="auto"/>
          <w:kern w:val="2"/>
          <w:sz w:val="32"/>
          <w:szCs w:val="32"/>
          <w:highlight w:val="none"/>
          <w:lang w:eastAsia="zh-CN" w:bidi="ar-SA"/>
        </w:rPr>
        <w:t>上级福彩专项增加</w:t>
      </w:r>
      <w:r>
        <w:rPr>
          <w:rFonts w:eastAsia="仿宋_GB2312" w:cs="仿宋_GB2312"/>
          <w:b/>
          <w:bCs/>
          <w:color w:val="auto"/>
          <w:kern w:val="2"/>
          <w:sz w:val="32"/>
          <w:szCs w:val="32"/>
          <w:highlight w:val="none"/>
          <w:lang w:eastAsia="zh-CN" w:bidi="ar-SA"/>
        </w:rPr>
        <w:t>。</w:t>
      </w:r>
    </w:p>
    <w:p w14:paraId="2FA4FE9F">
      <w:pPr>
        <w:spacing w:line="600" w:lineRule="exact"/>
        <w:ind w:left="630"/>
        <w:outlineLvl w:val="1"/>
        <w:rPr>
          <w:rStyle w:val="21"/>
          <w:rFonts w:ascii="Times New Roman" w:hAnsi="Times New Roman" w:eastAsia="黑体"/>
          <w:b w:val="0"/>
          <w:color w:val="auto"/>
          <w:highlight w:val="none"/>
        </w:rPr>
      </w:pPr>
      <w:bookmarkStart w:id="55" w:name="_Toc1333037990"/>
      <w:bookmarkStart w:id="56" w:name="_Toc15396611"/>
      <w:bookmarkStart w:id="57" w:name="_Toc15377219"/>
      <w:r>
        <w:rPr>
          <w:rStyle w:val="21"/>
          <w:rFonts w:hint="eastAsia" w:ascii="Times New Roman" w:hAnsi="Times New Roman" w:eastAsia="黑体"/>
          <w:b w:val="0"/>
          <w:color w:val="auto"/>
          <w:highlight w:val="none"/>
          <w:lang w:eastAsia="zh-CN"/>
        </w:rPr>
        <w:t>九、</w:t>
      </w:r>
      <w:r>
        <w:rPr>
          <w:rStyle w:val="21"/>
          <w:rFonts w:hint="eastAsia" w:ascii="Times New Roman" w:hAnsi="Times New Roman" w:eastAsia="黑体"/>
          <w:b w:val="0"/>
          <w:color w:val="auto"/>
          <w:highlight w:val="none"/>
        </w:rPr>
        <w:t>国有资本经营预算支出决算情况说明</w:t>
      </w:r>
      <w:bookmarkEnd w:id="55"/>
      <w:bookmarkEnd w:id="56"/>
      <w:bookmarkEnd w:id="57"/>
    </w:p>
    <w:p w14:paraId="39DAA32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2024年度国有资本经营预算财政拨款支出</w:t>
      </w:r>
      <w:r>
        <w:rPr>
          <w:rFonts w:hint="eastAsia" w:ascii="仿宋_GB2312" w:eastAsia="仿宋_GB2312" w:cs="仿宋_GB2312"/>
          <w:sz w:val="32"/>
          <w:szCs w:val="32"/>
          <w:highlight w:val="none"/>
        </w:rPr>
        <w:t>0</w:t>
      </w:r>
      <w:r>
        <w:rPr>
          <w:rFonts w:hint="eastAsia" w:ascii="仿宋_GB2312" w:eastAsia="仿宋_GB2312" w:cs="仿宋_GB2312"/>
          <w:color w:val="auto"/>
          <w:kern w:val="2"/>
          <w:sz w:val="32"/>
          <w:szCs w:val="32"/>
          <w:highlight w:val="none"/>
          <w:lang w:val="en-US" w:eastAsia="zh-CN" w:bidi="ar-SA"/>
        </w:rPr>
        <w:t>万元，占本年支出合计的</w:t>
      </w:r>
      <w:r>
        <w:rPr>
          <w:rFonts w:hint="eastAsia" w:ascii="仿宋_GB2312" w:eastAsia="仿宋_GB2312" w:cs="仿宋_GB2312"/>
          <w:sz w:val="32"/>
          <w:szCs w:val="32"/>
          <w:highlight w:val="none"/>
        </w:rPr>
        <w:t>0</w:t>
      </w:r>
      <w:r>
        <w:rPr>
          <w:rFonts w:hint="eastAsia" w:asci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。与2023年</w:t>
      </w:r>
      <w:r>
        <w:rPr>
          <w:rFonts w:eastAsia="仿宋_GB2312" w:cs="仿宋_GB2312"/>
          <w:color w:val="auto"/>
          <w:kern w:val="2"/>
          <w:sz w:val="32"/>
          <w:szCs w:val="32"/>
          <w:highlight w:val="none"/>
          <w:lang w:eastAsia="zh-CN" w:bidi="ar-SA"/>
        </w:rPr>
        <w:t>持平。</w:t>
      </w:r>
    </w:p>
    <w:p w14:paraId="13283FD8">
      <w:pPr>
        <w:spacing w:line="600" w:lineRule="exact"/>
        <w:ind w:left="630"/>
        <w:outlineLvl w:val="1"/>
        <w:rPr>
          <w:rStyle w:val="21"/>
          <w:rFonts w:hint="eastAsia" w:ascii="Times New Roman" w:hAnsi="Times New Roman" w:eastAsia="黑体"/>
          <w:b w:val="0"/>
          <w:color w:val="auto"/>
          <w:highlight w:val="none"/>
        </w:rPr>
      </w:pPr>
      <w:bookmarkStart w:id="58" w:name="_Toc15396612"/>
      <w:bookmarkStart w:id="59" w:name="_Toc1236925949"/>
      <w:bookmarkStart w:id="60" w:name="_Toc15377221"/>
      <w:r>
        <w:rPr>
          <w:rStyle w:val="21"/>
          <w:rFonts w:hint="eastAsia" w:ascii="Times New Roman" w:hAnsi="Times New Roman" w:eastAsia="黑体"/>
          <w:b w:val="0"/>
          <w:color w:val="auto"/>
          <w:highlight w:val="none"/>
          <w:lang w:eastAsia="zh-CN"/>
        </w:rPr>
        <w:t>十、</w:t>
      </w:r>
      <w:r>
        <w:rPr>
          <w:rStyle w:val="21"/>
          <w:rFonts w:hint="eastAsia" w:ascii="Times New Roman" w:hAnsi="Times New Roman" w:eastAsia="黑体"/>
          <w:b w:val="0"/>
          <w:color w:val="auto"/>
          <w:highlight w:val="none"/>
        </w:rPr>
        <w:t>其他重要事项的情况说明</w:t>
      </w:r>
      <w:bookmarkEnd w:id="58"/>
      <w:bookmarkEnd w:id="59"/>
      <w:bookmarkEnd w:id="60"/>
    </w:p>
    <w:p w14:paraId="72F6D44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1" w:name="_Toc15377222"/>
      <w:bookmarkStart w:id="62" w:name="_Toc630243657"/>
      <w:r>
        <w:rPr>
          <w:rFonts w:hint="eastAsia" w:ascii="Times New Roman" w:hAnsi="Times New Roman" w:eastAsia="楷体_GB2312" w:cs="楷体_GB2312"/>
          <w:b/>
          <w:color w:val="auto"/>
          <w:sz w:val="32"/>
          <w:szCs w:val="32"/>
          <w:highlight w:val="none"/>
        </w:rPr>
        <w:t>（一）机关运行经费支出情况</w:t>
      </w:r>
      <w:bookmarkEnd w:id="61"/>
      <w:bookmarkEnd w:id="62"/>
    </w:p>
    <w:p w14:paraId="18CEA4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w:t>
      </w:r>
      <w:r>
        <w:rPr>
          <w:rFonts w:hint="eastAsia" w:ascii="仿宋_GB2312" w:eastAsia="仿宋_GB2312" w:cs="仿宋_GB2312"/>
          <w:color w:val="auto"/>
          <w:kern w:val="2"/>
          <w:sz w:val="32"/>
          <w:szCs w:val="32"/>
          <w:highlight w:val="none"/>
          <w:lang w:val="en-US" w:eastAsia="zh-CN" w:bidi="ar-SA"/>
        </w:rPr>
        <w:t>，</w:t>
      </w:r>
      <w:r>
        <w:rPr>
          <w:rFonts w:hint="eastAsia" w:ascii="仿宋_GB2312" w:eastAsia="仿宋_GB2312" w:cs="仿宋_GB2312"/>
          <w:sz w:val="32"/>
          <w:szCs w:val="32"/>
        </w:rPr>
        <w:t>阿坝藏族羌族自治州民政局</w:t>
      </w:r>
      <w:r>
        <w:rPr>
          <w:rFonts w:hint="eastAsia" w:ascii="仿宋_GB2312" w:eastAsia="仿宋_GB2312" w:cs="仿宋_GB2312"/>
          <w:color w:val="auto"/>
          <w:kern w:val="2"/>
          <w:sz w:val="32"/>
          <w:szCs w:val="32"/>
          <w:highlight w:val="none"/>
          <w:lang w:val="en-US" w:eastAsia="zh-CN" w:bidi="ar-SA"/>
        </w:rPr>
        <w:t>机关运行经费支出</w:t>
      </w:r>
      <w:r>
        <w:rPr>
          <w:rFonts w:ascii="仿宋_GB2312" w:eastAsia="仿宋_GB2312" w:cs="仿宋_GB2312"/>
          <w:sz w:val="32"/>
          <w:szCs w:val="32"/>
        </w:rPr>
        <w:t>159.82</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元，比2023年度减少</w:t>
      </w:r>
      <w:r>
        <w:rPr>
          <w:rFonts w:eastAsia="仿宋_GB2312" w:cs="仿宋_GB2312"/>
          <w:color w:val="auto"/>
          <w:kern w:val="2"/>
          <w:sz w:val="32"/>
          <w:szCs w:val="32"/>
          <w:highlight w:val="none"/>
          <w:lang w:eastAsia="zh-CN" w:bidi="ar-SA"/>
        </w:rPr>
        <w:t>30.77</w:t>
      </w:r>
      <w:r>
        <w:rPr>
          <w:rFonts w:hint="eastAsia" w:ascii="Times New Roman" w:hAnsi="Times New Roman" w:eastAsia="仿宋_GB2312" w:cs="仿宋_GB2312"/>
          <w:color w:val="auto"/>
          <w:kern w:val="2"/>
          <w:sz w:val="32"/>
          <w:szCs w:val="32"/>
          <w:highlight w:val="none"/>
          <w:lang w:val="en-US" w:eastAsia="zh-CN" w:bidi="ar-SA"/>
        </w:rPr>
        <w:t>万元，下降</w:t>
      </w:r>
      <w:r>
        <w:rPr>
          <w:rFonts w:eastAsia="仿宋_GB2312" w:cs="仿宋_GB2312"/>
          <w:color w:val="auto"/>
          <w:kern w:val="2"/>
          <w:sz w:val="32"/>
          <w:szCs w:val="32"/>
          <w:highlight w:val="none"/>
          <w:lang w:eastAsia="zh-CN" w:bidi="ar-SA"/>
        </w:rPr>
        <w:t>16.12</w:t>
      </w:r>
      <w:r>
        <w:rPr>
          <w:rFonts w:hint="eastAsia" w:ascii="Times New Roman" w:hAnsi="Times New Roman" w:eastAsia="仿宋_GB2312" w:cs="仿宋_GB2312"/>
          <w:color w:val="auto"/>
          <w:kern w:val="2"/>
          <w:sz w:val="32"/>
          <w:szCs w:val="32"/>
          <w:highlight w:val="none"/>
          <w:lang w:val="en-US" w:eastAsia="zh-CN" w:bidi="ar-SA"/>
        </w:rPr>
        <w:t>%</w:t>
      </w:r>
      <w:r>
        <w:rPr>
          <w:rFonts w:eastAsia="仿宋_GB2312" w:cs="仿宋_GB2312"/>
          <w:color w:val="auto"/>
          <w:kern w:val="2"/>
          <w:sz w:val="32"/>
          <w:szCs w:val="32"/>
          <w:highlight w:val="none"/>
          <w:lang w:eastAsia="zh-CN" w:bidi="ar-SA"/>
        </w:rPr>
        <w:t>。</w:t>
      </w:r>
      <w:r>
        <w:rPr>
          <w:rFonts w:hint="eastAsia" w:ascii="Times New Roman" w:hAnsi="Times New Roman" w:eastAsia="仿宋_GB2312" w:cs="仿宋_GB2312"/>
          <w:color w:val="auto"/>
          <w:kern w:val="2"/>
          <w:sz w:val="32"/>
          <w:szCs w:val="32"/>
          <w:highlight w:val="none"/>
          <w:lang w:val="en-US" w:eastAsia="zh-CN" w:bidi="ar-SA"/>
        </w:rPr>
        <w:t>主要原因是</w:t>
      </w:r>
      <w:r>
        <w:rPr>
          <w:rFonts w:eastAsia="仿宋_GB2312" w:cs="仿宋_GB2312"/>
          <w:color w:val="auto"/>
          <w:kern w:val="2"/>
          <w:sz w:val="32"/>
          <w:szCs w:val="32"/>
          <w:highlight w:val="none"/>
          <w:lang w:eastAsia="zh-CN" w:bidi="ar-SA"/>
        </w:rPr>
        <w:t>厉行节</w:t>
      </w:r>
      <w:r>
        <w:rPr>
          <w:rFonts w:hint="eastAsia" w:ascii="Times New Roman" w:hAnsi="Times New Roman" w:eastAsia="仿宋_GB2312" w:cs="仿宋_GB2312"/>
          <w:color w:val="auto"/>
          <w:sz w:val="32"/>
          <w:szCs w:val="32"/>
          <w:highlight w:val="none"/>
          <w:lang w:eastAsia="zh-CN"/>
        </w:rPr>
        <w:t>，压减开支，减少预算</w:t>
      </w:r>
      <w:r>
        <w:rPr>
          <w:rFonts w:ascii="Times New Roman" w:hAnsi="Times New Roman" w:eastAsia="仿宋_GB2312" w:cs="仿宋_GB2312"/>
          <w:color w:val="auto"/>
          <w:sz w:val="32"/>
          <w:szCs w:val="32"/>
          <w:highlight w:val="none"/>
          <w:lang w:eastAsia="zh-CN"/>
        </w:rPr>
        <w:t>支出。</w:t>
      </w:r>
    </w:p>
    <w:p w14:paraId="0BBF891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3" w:name="_Toc421329215"/>
      <w:bookmarkStart w:id="64" w:name="_Toc15377223"/>
      <w:r>
        <w:rPr>
          <w:rFonts w:hint="eastAsia" w:ascii="Times New Roman" w:hAnsi="Times New Roman" w:eastAsia="楷体_GB2312" w:cs="楷体_GB2312"/>
          <w:b/>
          <w:color w:val="auto"/>
          <w:sz w:val="32"/>
          <w:szCs w:val="32"/>
          <w:highlight w:val="none"/>
        </w:rPr>
        <w:t>（二）政府采购支出情况</w:t>
      </w:r>
      <w:bookmarkEnd w:id="63"/>
      <w:bookmarkEnd w:id="64"/>
    </w:p>
    <w:p w14:paraId="511D59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2024年度，</w:t>
      </w:r>
      <w:r>
        <w:rPr>
          <w:rFonts w:hint="eastAsia" w:ascii="仿宋_GB2312" w:eastAsia="仿宋_GB2312" w:cs="仿宋_GB2312"/>
          <w:sz w:val="32"/>
          <w:szCs w:val="32"/>
        </w:rPr>
        <w:t>阿坝藏族羌族自治州民政局</w:t>
      </w:r>
      <w:r>
        <w:rPr>
          <w:rFonts w:hint="eastAsia" w:ascii="仿宋_GB2312" w:eastAsia="仿宋_GB2312" w:cs="仿宋_GB2312"/>
          <w:color w:val="auto"/>
          <w:kern w:val="2"/>
          <w:sz w:val="32"/>
          <w:szCs w:val="32"/>
          <w:highlight w:val="none"/>
          <w:lang w:val="en-US" w:eastAsia="zh-CN" w:bidi="ar-SA"/>
        </w:rPr>
        <w:t>政府采购支出总额</w:t>
      </w:r>
      <w:r>
        <w:rPr>
          <w:rFonts w:hint="eastAsia" w:ascii="仿宋_GB2312" w:eastAsia="仿宋_GB2312" w:cs="仿宋_GB2312"/>
          <w:sz w:val="32"/>
          <w:szCs w:val="32"/>
        </w:rPr>
        <w:t>295.07</w:t>
      </w:r>
      <w:r>
        <w:rPr>
          <w:rFonts w:hint="eastAsia" w:ascii="仿宋_GB2312" w:eastAsia="仿宋_GB2312" w:cs="仿宋_GB2312"/>
          <w:color w:val="auto"/>
          <w:kern w:val="2"/>
          <w:sz w:val="32"/>
          <w:szCs w:val="32"/>
          <w:highlight w:val="none"/>
          <w:lang w:val="en-US" w:eastAsia="zh-CN" w:bidi="ar-SA"/>
        </w:rPr>
        <w:t>万元，其中：政府采购货物支出</w:t>
      </w:r>
      <w:r>
        <w:rPr>
          <w:rFonts w:hint="eastAsia" w:ascii="仿宋_GB2312" w:eastAsia="仿宋_GB2312" w:cs="仿宋_GB2312"/>
          <w:sz w:val="32"/>
          <w:szCs w:val="32"/>
        </w:rPr>
        <w:t>234.11</w:t>
      </w:r>
      <w:r>
        <w:rPr>
          <w:rFonts w:hint="eastAsia" w:ascii="仿宋_GB2312" w:eastAsia="仿宋_GB2312" w:cs="仿宋_GB2312"/>
          <w:color w:val="auto"/>
          <w:kern w:val="2"/>
          <w:sz w:val="32"/>
          <w:szCs w:val="32"/>
          <w:highlight w:val="none"/>
          <w:lang w:val="en-US" w:eastAsia="zh-CN" w:bidi="ar-SA"/>
        </w:rPr>
        <w:t>万元、政府采购工程支出</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万元、政府采购服务支出</w:t>
      </w:r>
      <w:r>
        <w:rPr>
          <w:rFonts w:hint="eastAsia" w:ascii="仿宋_GB2312" w:eastAsia="仿宋_GB2312" w:cs="仿宋_GB2312"/>
          <w:sz w:val="32"/>
          <w:szCs w:val="32"/>
        </w:rPr>
        <w:t>60.96</w:t>
      </w:r>
      <w:r>
        <w:rPr>
          <w:rFonts w:hint="eastAsia" w:ascii="仿宋_GB2312" w:eastAsia="仿宋_GB2312" w:cs="仿宋_GB2312"/>
          <w:color w:val="auto"/>
          <w:kern w:val="2"/>
          <w:sz w:val="32"/>
          <w:szCs w:val="32"/>
          <w:highlight w:val="none"/>
          <w:lang w:val="en-US" w:eastAsia="zh-CN" w:bidi="ar-SA"/>
        </w:rPr>
        <w:t>万元。主要用于</w:t>
      </w:r>
      <w:r>
        <w:rPr>
          <w:rFonts w:ascii="仿宋_GB2312" w:eastAsia="仿宋_GB2312" w:cs="仿宋_GB2312"/>
          <w:color w:val="auto"/>
          <w:kern w:val="2"/>
          <w:sz w:val="32"/>
          <w:szCs w:val="32"/>
          <w:highlight w:val="none"/>
          <w:lang w:eastAsia="zh-CN" w:bidi="ar-SA"/>
        </w:rPr>
        <w:t>阿坝州“康辅工程项目”、车辆保险购买等</w:t>
      </w:r>
      <w:r>
        <w:rPr>
          <w:rFonts w:hint="eastAsia" w:ascii="仿宋_GB2312" w:eastAsia="仿宋_GB2312" w:cs="仿宋_GB2312"/>
          <w:color w:val="auto"/>
          <w:kern w:val="2"/>
          <w:sz w:val="32"/>
          <w:szCs w:val="32"/>
          <w:highlight w:val="none"/>
          <w:lang w:val="en-US" w:eastAsia="zh-CN" w:bidi="ar-SA"/>
        </w:rPr>
        <w:t>。授予中小企业合同金额</w:t>
      </w:r>
      <w:r>
        <w:rPr>
          <w:rFonts w:hint="eastAsia" w:ascii="仿宋_GB2312" w:eastAsia="仿宋_GB2312" w:cs="仿宋_GB2312"/>
          <w:sz w:val="32"/>
          <w:szCs w:val="32"/>
        </w:rPr>
        <w:t>238.87</w:t>
      </w:r>
      <w:r>
        <w:rPr>
          <w:rFonts w:hint="eastAsia" w:ascii="仿宋_GB2312" w:eastAsia="仿宋_GB2312" w:cs="仿宋_GB2312"/>
          <w:color w:val="auto"/>
          <w:kern w:val="2"/>
          <w:sz w:val="32"/>
          <w:szCs w:val="32"/>
          <w:highlight w:val="none"/>
          <w:lang w:val="en-US" w:eastAsia="zh-CN" w:bidi="ar-SA"/>
        </w:rPr>
        <w:t>万元，占政府采购支出总额的</w:t>
      </w:r>
      <w:r>
        <w:rPr>
          <w:rFonts w:hint="eastAsia" w:ascii="仿宋_GB2312" w:eastAsia="仿宋_GB2312" w:cs="仿宋_GB2312"/>
          <w:sz w:val="32"/>
          <w:szCs w:val="32"/>
        </w:rPr>
        <w:t>80.95</w:t>
      </w:r>
      <w:r>
        <w:rPr>
          <w:rFonts w:hint="eastAsia" w:ascii="仿宋_GB2312" w:eastAsia="仿宋_GB2312" w:cs="仿宋_GB2312"/>
          <w:color w:val="auto"/>
          <w:kern w:val="2"/>
          <w:sz w:val="32"/>
          <w:szCs w:val="32"/>
          <w:highlight w:val="none"/>
          <w:lang w:val="en-US" w:eastAsia="zh-CN" w:bidi="ar-SA"/>
        </w:rPr>
        <w:t>%，其中：授予小微企业合同金额</w:t>
      </w:r>
      <w:r>
        <w:rPr>
          <w:rFonts w:hint="eastAsia" w:ascii="仿宋_GB2312" w:eastAsia="仿宋_GB2312" w:cs="仿宋_GB2312"/>
          <w:sz w:val="32"/>
          <w:szCs w:val="32"/>
        </w:rPr>
        <w:t>238.87</w:t>
      </w:r>
      <w:r>
        <w:rPr>
          <w:rFonts w:hint="eastAsia" w:ascii="仿宋_GB2312" w:eastAsia="仿宋_GB2312" w:cs="仿宋_GB2312"/>
          <w:color w:val="auto"/>
          <w:kern w:val="2"/>
          <w:sz w:val="32"/>
          <w:szCs w:val="32"/>
          <w:highlight w:val="none"/>
          <w:lang w:val="en-US" w:eastAsia="zh-CN" w:bidi="ar-SA"/>
        </w:rPr>
        <w:t>万元，占政府采购支出总额的</w:t>
      </w:r>
      <w:r>
        <w:rPr>
          <w:rFonts w:hint="eastAsia" w:ascii="仿宋_GB2312" w:eastAsia="仿宋_GB2312" w:cs="仿宋_GB2312"/>
          <w:sz w:val="32"/>
          <w:szCs w:val="32"/>
        </w:rPr>
        <w:t>80.95</w:t>
      </w:r>
      <w:r>
        <w:rPr>
          <w:rFonts w:hint="eastAsia" w:ascii="仿宋_GB2312" w:eastAsia="仿宋_GB2312" w:cs="仿宋_GB2312"/>
          <w:color w:val="auto"/>
          <w:kern w:val="2"/>
          <w:sz w:val="32"/>
          <w:szCs w:val="32"/>
          <w:highlight w:val="none"/>
          <w:lang w:val="en-US" w:eastAsia="zh-CN" w:bidi="ar-SA"/>
        </w:rPr>
        <w:t>%。</w:t>
      </w:r>
    </w:p>
    <w:p w14:paraId="616A274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5" w:name="_Toc98798037"/>
      <w:bookmarkStart w:id="66" w:name="_Toc15377224"/>
      <w:r>
        <w:rPr>
          <w:rFonts w:hint="eastAsia" w:ascii="Times New Roman" w:hAnsi="Times New Roman" w:eastAsia="楷体_GB2312" w:cs="楷体_GB2312"/>
          <w:b/>
          <w:color w:val="auto"/>
          <w:sz w:val="32"/>
          <w:szCs w:val="32"/>
          <w:highlight w:val="none"/>
        </w:rPr>
        <w:t>（三）国有资产占有使用情况</w:t>
      </w:r>
      <w:bookmarkEnd w:id="65"/>
      <w:bookmarkEnd w:id="66"/>
    </w:p>
    <w:p w14:paraId="26BCC56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截至2024年12月31日，</w:t>
      </w:r>
      <w:r>
        <w:rPr>
          <w:rFonts w:hint="eastAsia" w:ascii="仿宋_GB2312" w:eastAsia="仿宋_GB2312" w:cs="仿宋_GB2312"/>
          <w:sz w:val="32"/>
          <w:szCs w:val="32"/>
        </w:rPr>
        <w:t>阿坝藏族羌族自治州民政局</w:t>
      </w:r>
      <w:r>
        <w:rPr>
          <w:rFonts w:hint="eastAsia" w:ascii="仿宋_GB2312" w:eastAsia="仿宋_GB2312" w:cs="仿宋_GB2312"/>
          <w:color w:val="auto"/>
          <w:kern w:val="2"/>
          <w:sz w:val="32"/>
          <w:szCs w:val="32"/>
          <w:highlight w:val="none"/>
          <w:lang w:val="en-US" w:eastAsia="zh-CN" w:bidi="ar-SA"/>
        </w:rPr>
        <w:t>共有车辆</w:t>
      </w:r>
      <w:r>
        <w:rPr>
          <w:rFonts w:hint="eastAsia" w:ascii="仿宋_GB2312" w:eastAsia="仿宋_GB2312" w:cs="仿宋_GB2312"/>
          <w:sz w:val="32"/>
          <w:szCs w:val="32"/>
        </w:rPr>
        <w:t>9</w:t>
      </w:r>
      <w:r>
        <w:rPr>
          <w:rFonts w:hint="eastAsia" w:ascii="仿宋_GB2312" w:eastAsia="仿宋_GB2312" w:cs="仿宋_GB2312"/>
          <w:color w:val="auto"/>
          <w:kern w:val="2"/>
          <w:sz w:val="32"/>
          <w:szCs w:val="32"/>
          <w:highlight w:val="none"/>
          <w:lang w:val="en-US" w:eastAsia="zh-CN" w:bidi="ar-SA"/>
        </w:rPr>
        <w:t>辆，其中：</w:t>
      </w:r>
      <w:r>
        <w:rPr>
          <w:rFonts w:ascii="仿宋_GB2312" w:eastAsia="仿宋_GB2312" w:cs="仿宋_GB2312"/>
          <w:color w:val="auto"/>
          <w:kern w:val="2"/>
          <w:sz w:val="32"/>
          <w:szCs w:val="32"/>
          <w:highlight w:val="none"/>
          <w:lang w:eastAsia="zh-CN" w:bidi="ar-SA"/>
        </w:rPr>
        <w:t>特种专业技术用车1辆、</w:t>
      </w:r>
      <w:r>
        <w:rPr>
          <w:rFonts w:hint="eastAsia" w:ascii="仿宋_GB2312" w:eastAsia="仿宋_GB2312" w:cs="仿宋_GB2312"/>
          <w:color w:val="auto"/>
          <w:kern w:val="2"/>
          <w:sz w:val="32"/>
          <w:szCs w:val="32"/>
          <w:highlight w:val="none"/>
          <w:lang w:val="en-US" w:eastAsia="zh-CN" w:bidi="ar-SA"/>
        </w:rPr>
        <w:t>其他用车</w:t>
      </w:r>
      <w:r>
        <w:rPr>
          <w:rFonts w:hint="eastAsia" w:ascii="仿宋_GB2312" w:eastAsia="仿宋_GB2312" w:cs="仿宋_GB2312"/>
          <w:sz w:val="32"/>
          <w:szCs w:val="32"/>
        </w:rPr>
        <w:t>8</w:t>
      </w:r>
      <w:r>
        <w:rPr>
          <w:rFonts w:hint="eastAsia" w:ascii="仿宋_GB2312" w:eastAsia="仿宋_GB2312" w:cs="仿宋_GB2312"/>
          <w:color w:val="auto"/>
          <w:kern w:val="2"/>
          <w:sz w:val="32"/>
          <w:szCs w:val="32"/>
          <w:highlight w:val="none"/>
          <w:lang w:val="en-US" w:eastAsia="zh-CN" w:bidi="ar-SA"/>
        </w:rPr>
        <w:t>辆</w:t>
      </w:r>
      <w:r>
        <w:rPr>
          <w:rFonts w:hint="eastAsia" w:ascii="Times New Roman" w:hAnsi="Times New Roman" w:eastAsia="仿宋_GB2312" w:cs="仿宋_GB2312"/>
          <w:color w:val="auto"/>
          <w:kern w:val="2"/>
          <w:sz w:val="32"/>
          <w:szCs w:val="32"/>
          <w:highlight w:val="none"/>
          <w:lang w:val="en-US" w:eastAsia="zh-CN" w:bidi="ar-SA"/>
        </w:rPr>
        <w:t>。</w:t>
      </w:r>
    </w:p>
    <w:p w14:paraId="123965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90DF9A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7" w:name="_Toc941217415"/>
      <w:r>
        <w:rPr>
          <w:rFonts w:hint="eastAsia" w:ascii="Times New Roman" w:hAnsi="Times New Roman" w:eastAsia="楷体_GB2312" w:cs="楷体_GB2312"/>
          <w:b/>
          <w:color w:val="auto"/>
          <w:sz w:val="32"/>
          <w:szCs w:val="32"/>
          <w:highlight w:val="none"/>
        </w:rPr>
        <w:t>（四）预算绩效管理情况</w:t>
      </w:r>
      <w:bookmarkEnd w:id="67"/>
    </w:p>
    <w:p w14:paraId="538C3081">
      <w:pPr>
        <w:spacing w:line="600" w:lineRule="exact"/>
        <w:ind w:firstLine="640" w:firstLineChars="200"/>
        <w:rPr>
          <w:rFonts w:hint="eastAsia" w:ascii="仿宋_GB2312" w:eastAsia="仿宋_GB2312" w:cs="Times New Roman"/>
          <w:color w:val="auto"/>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根据预算绩效管理要求，在2024年度预算编制阶段，组织对"索玛花开"等</w:t>
      </w:r>
      <w:r>
        <w:rPr>
          <w:rFonts w:eastAsia="仿宋_GB2312" w:cs="仿宋_GB2312"/>
          <w:color w:val="auto"/>
          <w:kern w:val="2"/>
          <w:sz w:val="32"/>
          <w:szCs w:val="32"/>
          <w:highlight w:val="none"/>
          <w:lang w:eastAsia="zh-CN" w:bidi="ar-SA"/>
        </w:rPr>
        <w:t>37</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eastAsia="仿宋_GB2312" w:cs="仿宋_GB2312"/>
          <w:color w:val="auto"/>
          <w:kern w:val="2"/>
          <w:sz w:val="32"/>
          <w:szCs w:val="32"/>
          <w:highlight w:val="none"/>
          <w:lang w:eastAsia="zh-CN" w:bidi="ar-SA"/>
        </w:rPr>
        <w:t>37</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eastAsia="仿宋_GB2312" w:cs="仿宋_GB2312"/>
          <w:color w:val="auto"/>
          <w:kern w:val="2"/>
          <w:sz w:val="32"/>
          <w:szCs w:val="32"/>
          <w:highlight w:val="none"/>
          <w:lang w:eastAsia="zh-CN" w:bidi="ar-SA"/>
        </w:rPr>
        <w:t>37</w:t>
      </w:r>
      <w:r>
        <w:rPr>
          <w:rFonts w:hint="eastAsia" w:ascii="Times New Roman" w:hAnsi="Times New Roman" w:eastAsia="仿宋_GB2312" w:cs="仿宋_GB2312"/>
          <w:color w:val="auto"/>
          <w:kern w:val="2"/>
          <w:sz w:val="32"/>
          <w:szCs w:val="32"/>
          <w:highlight w:val="none"/>
          <w:lang w:val="en-US" w:eastAsia="zh-CN" w:bidi="ar-SA"/>
        </w:rPr>
        <w:t>个项目开展绩效监控。</w:t>
      </w:r>
      <w:r>
        <w:rPr>
          <w:rFonts w:hint="eastAsia" w:ascii="仿宋_GB2312" w:eastAsia="仿宋_GB2312" w:cs="Times New Roman"/>
          <w:color w:val="auto"/>
          <w:sz w:val="32"/>
          <w:szCs w:val="32"/>
          <w:highlight w:val="none"/>
          <w:lang w:val="en-US" w:eastAsia="zh-CN"/>
        </w:rPr>
        <w:t>绩效自评表详见第四部分附件。</w:t>
      </w:r>
    </w:p>
    <w:p w14:paraId="09877C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84AFE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9CF8146">
      <w:pPr>
        <w:spacing w:line="600" w:lineRule="exact"/>
        <w:jc w:val="center"/>
        <w:outlineLvl w:val="0"/>
        <w:rPr>
          <w:rFonts w:hint="eastAsia" w:ascii="Times New Roman" w:hAnsi="Times New Roman" w:eastAsia="黑体"/>
          <w:color w:val="auto"/>
          <w:sz w:val="44"/>
          <w:szCs w:val="44"/>
          <w:highlight w:val="none"/>
        </w:rPr>
      </w:pPr>
      <w:bookmarkStart w:id="68" w:name="_Toc708079150"/>
      <w:bookmarkStart w:id="69" w:name="_Toc15377225"/>
      <w:bookmarkStart w:id="70"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8"/>
      <w:bookmarkEnd w:id="69"/>
      <w:bookmarkEnd w:id="70"/>
    </w:p>
    <w:p w14:paraId="4185738B">
      <w:pPr>
        <w:spacing w:line="600" w:lineRule="exact"/>
        <w:jc w:val="left"/>
        <w:rPr>
          <w:rFonts w:ascii="Times New Roman" w:hAnsi="Times New Roman"/>
          <w:b/>
          <w:color w:val="auto"/>
          <w:sz w:val="44"/>
          <w:szCs w:val="44"/>
          <w:highlight w:val="none"/>
        </w:rPr>
      </w:pPr>
    </w:p>
    <w:p w14:paraId="41866F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05E4791C">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w:t>
      </w:r>
      <w:r>
        <w:rPr>
          <w:rFonts w:ascii="仿宋_GB2312" w:eastAsia="仿宋_GB2312"/>
          <w:color w:val="auto"/>
          <w:sz w:val="32"/>
          <w:szCs w:val="32"/>
          <w:highlight w:val="none"/>
        </w:rPr>
        <w:t>.</w:t>
      </w:r>
      <w:r>
        <w:rPr>
          <w:rFonts w:hint="eastAsia" w:ascii="仿宋_GB2312" w:eastAsia="仿宋_GB2312"/>
          <w:color w:val="auto"/>
          <w:sz w:val="32"/>
          <w:szCs w:val="32"/>
          <w:highlight w:val="none"/>
        </w:rPr>
        <w:t>社会保障和就业支出（类）行政事业单位养老支出（款）机关事业单位基本养老保险缴费支出（项）</w:t>
      </w:r>
      <w:r>
        <w:rPr>
          <w:rFonts w:hint="eastAsia" w:ascii="仿宋_GB2312" w:eastAsia="仿宋_GB2312"/>
          <w:color w:val="auto"/>
          <w:sz w:val="32"/>
          <w:szCs w:val="32"/>
          <w:highlight w:val="none"/>
          <w:lang w:val="en-US" w:eastAsia="zh-CN"/>
        </w:rPr>
        <w:t>:指</w:t>
      </w:r>
      <w:r>
        <w:rPr>
          <w:rFonts w:hint="eastAsia" w:ascii="仿宋_GB2312" w:eastAsia="仿宋_GB2312"/>
          <w:color w:val="auto"/>
          <w:sz w:val="32"/>
          <w:szCs w:val="32"/>
          <w:highlight w:val="none"/>
        </w:rPr>
        <w:t>反映机关事业单位实施养老保险制度由单位缴纳的基本养老保险费支出。</w:t>
      </w:r>
    </w:p>
    <w:p w14:paraId="2D250E05">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.社会保障和就业支出（类）行政事业单位养老支出（款）机关事业单位职业年金缴费支出（项）</w:t>
      </w:r>
      <w:r>
        <w:rPr>
          <w:rFonts w:hint="eastAsia" w:ascii="仿宋_GB2312" w:eastAsia="仿宋_GB2312"/>
          <w:color w:val="auto"/>
          <w:sz w:val="32"/>
          <w:szCs w:val="32"/>
          <w:highlight w:val="none"/>
          <w:lang w:val="en-US" w:eastAsia="zh-CN"/>
        </w:rPr>
        <w:t>:指反映机关事业单位实施养老保险制度由单位实际缴纳的职业年金支出</w:t>
      </w:r>
      <w:r>
        <w:rPr>
          <w:rFonts w:hint="eastAsia" w:ascii="仿宋_GB2312" w:eastAsia="仿宋_GB2312"/>
          <w:color w:val="auto"/>
          <w:sz w:val="32"/>
          <w:szCs w:val="32"/>
          <w:highlight w:val="none"/>
        </w:rPr>
        <w:t>。</w:t>
      </w:r>
    </w:p>
    <w:p w14:paraId="6DB35DC0">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.卫生健康支出（类）行政事业单位医疗（款）事业单位医疗（项）</w:t>
      </w:r>
      <w:r>
        <w:rPr>
          <w:rFonts w:hint="eastAsia" w:ascii="仿宋_GB2312" w:eastAsia="仿宋_GB2312"/>
          <w:color w:val="auto"/>
          <w:sz w:val="32"/>
          <w:szCs w:val="32"/>
          <w:highlight w:val="none"/>
          <w:lang w:val="en-US" w:eastAsia="zh-CN"/>
        </w:rPr>
        <w:t>:指</w:t>
      </w:r>
      <w:r>
        <w:rPr>
          <w:rFonts w:hint="eastAsia" w:ascii="仿宋_GB2312" w:eastAsia="仿宋_GB2312"/>
          <w:color w:val="auto"/>
          <w:sz w:val="32"/>
          <w:szCs w:val="32"/>
          <w:highlight w:val="none"/>
        </w:rPr>
        <w:t>反映财政部门安排的事业单位基本医疗保险缴费经费，未参加医疗保险的事业单位的公费医疗经费，按国家规定享受离休人员待遇的医疗经费。</w:t>
      </w:r>
    </w:p>
    <w:p w14:paraId="421ED147">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.卫生健康支出（类）行政事业单位医疗（款）其他行政事业单位医疗支出（项）</w:t>
      </w:r>
      <w:r>
        <w:rPr>
          <w:rFonts w:hint="eastAsia" w:ascii="仿宋_GB2312" w:eastAsia="仿宋_GB2312"/>
          <w:color w:val="auto"/>
          <w:sz w:val="32"/>
          <w:szCs w:val="32"/>
          <w:highlight w:val="none"/>
          <w:lang w:val="en-US" w:eastAsia="zh-CN"/>
        </w:rPr>
        <w:t>:指</w:t>
      </w:r>
      <w:r>
        <w:rPr>
          <w:rFonts w:hint="eastAsia" w:ascii="仿宋_GB2312" w:eastAsia="仿宋_GB2312"/>
          <w:color w:val="auto"/>
          <w:sz w:val="32"/>
          <w:szCs w:val="32"/>
          <w:highlight w:val="none"/>
        </w:rPr>
        <w:t>反映除上述项目以外的其他用于行政事业单位医疗方面的支出。</w:t>
      </w:r>
    </w:p>
    <w:p w14:paraId="03985D70">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住房保障支出（类）住房改革支出（款）住房公积金（项）</w:t>
      </w:r>
      <w:r>
        <w:rPr>
          <w:rFonts w:hint="eastAsia" w:ascii="仿宋_GB2312" w:eastAsia="仿宋_GB2312"/>
          <w:color w:val="auto"/>
          <w:sz w:val="32"/>
          <w:szCs w:val="32"/>
          <w:highlight w:val="none"/>
          <w:lang w:val="en-US" w:eastAsia="zh-CN"/>
        </w:rPr>
        <w:t>:指</w:t>
      </w:r>
      <w:r>
        <w:rPr>
          <w:rFonts w:hint="eastAsia" w:ascii="仿宋_GB2312" w:eastAsia="仿宋_GB2312"/>
          <w:color w:val="auto"/>
          <w:sz w:val="32"/>
          <w:szCs w:val="32"/>
          <w:highlight w:val="none"/>
        </w:rPr>
        <w:t>反映行政事业单位按人力资源和社会保障部、财政部规定的基本工资和津贴补贴以及规定比例为职工缴纳的住房公积金。</w:t>
      </w:r>
    </w:p>
    <w:p w14:paraId="23C308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7.基本支出：指为保障机构正常运转、完成日常工作任务而发生的人员支出和公用支出。</w:t>
      </w:r>
    </w:p>
    <w:p w14:paraId="111C29A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8.项目支出：指在基本支出之外为完成特定行政任务和事业发展目标所发生的支出。 </w:t>
      </w:r>
    </w:p>
    <w:p w14:paraId="7C7089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9.经营支出：指事业单位在专业业务活动及其辅助活动之外开展非独立核算经营活动发生的支出。</w:t>
      </w:r>
    </w:p>
    <w:p w14:paraId="3A86FA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eastAsia="仿宋_GB2312" w:cs="仿宋_GB2312"/>
          <w:color w:val="auto"/>
          <w:kern w:val="2"/>
          <w:sz w:val="32"/>
          <w:szCs w:val="32"/>
          <w:highlight w:val="none"/>
          <w:lang w:eastAsia="zh-CN" w:bidi="ar-SA"/>
        </w:rPr>
        <w:t>1</w:t>
      </w:r>
      <w:r>
        <w:rPr>
          <w:rFonts w:hint="eastAsia" w:ascii="Times New Roman" w:hAnsi="Times New Roman"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A68A8B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eastAsia="仿宋_GB2312" w:cs="仿宋_GB2312"/>
          <w:color w:val="auto"/>
          <w:kern w:val="2"/>
          <w:sz w:val="32"/>
          <w:szCs w:val="32"/>
          <w:highlight w:val="none"/>
          <w:lang w:eastAsia="zh-CN" w:bidi="ar-SA"/>
        </w:rPr>
        <w:t>1</w:t>
      </w:r>
      <w:r>
        <w:rPr>
          <w:rFonts w:hint="eastAsia" w:ascii="Times New Roman" w:hAnsi="Times New Roman" w:eastAsia="仿宋_GB2312" w:cs="仿宋_GB2312"/>
          <w:color w:val="auto"/>
          <w:kern w:val="2"/>
          <w:sz w:val="32"/>
          <w:szCs w:val="32"/>
          <w:highlight w:val="none"/>
          <w:lang w:val="en-US" w:eastAsia="zh-CN" w:bidi="ar-SA"/>
        </w:rPr>
        <w:t>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A8A53C8">
      <w:pPr>
        <w:spacing w:line="600" w:lineRule="exact"/>
        <w:jc w:val="center"/>
        <w:rPr>
          <w:rFonts w:hint="eastAsia" w:ascii="Times New Roman" w:hAnsi="Times New Roman" w:eastAsia="黑体"/>
          <w:color w:val="auto"/>
          <w:sz w:val="44"/>
          <w:szCs w:val="44"/>
          <w:highlight w:val="none"/>
        </w:rPr>
      </w:pPr>
      <w:bookmarkStart w:id="71" w:name="_Toc15396614"/>
      <w:bookmarkStart w:id="72" w:name="_Toc15377226"/>
    </w:p>
    <w:p w14:paraId="059882D3">
      <w:pPr>
        <w:spacing w:line="600" w:lineRule="exact"/>
        <w:jc w:val="center"/>
        <w:rPr>
          <w:rFonts w:hint="eastAsia" w:ascii="Times New Roman" w:hAnsi="Times New Roman" w:eastAsia="黑体"/>
          <w:color w:val="auto"/>
          <w:sz w:val="44"/>
          <w:szCs w:val="44"/>
          <w:highlight w:val="none"/>
        </w:rPr>
      </w:pPr>
    </w:p>
    <w:p w14:paraId="1A9681C5">
      <w:pPr>
        <w:spacing w:line="600" w:lineRule="exact"/>
        <w:jc w:val="center"/>
        <w:rPr>
          <w:rFonts w:hint="eastAsia" w:ascii="Times New Roman" w:hAnsi="Times New Roman" w:eastAsia="黑体"/>
          <w:color w:val="auto"/>
          <w:sz w:val="44"/>
          <w:szCs w:val="44"/>
          <w:highlight w:val="none"/>
        </w:rPr>
      </w:pPr>
    </w:p>
    <w:p w14:paraId="5653F14A">
      <w:pPr>
        <w:spacing w:line="600" w:lineRule="exact"/>
        <w:jc w:val="center"/>
        <w:rPr>
          <w:rFonts w:hint="eastAsia" w:ascii="Times New Roman" w:hAnsi="Times New Roman" w:eastAsia="黑体"/>
          <w:color w:val="auto"/>
          <w:sz w:val="44"/>
          <w:szCs w:val="44"/>
          <w:highlight w:val="none"/>
        </w:rPr>
      </w:pPr>
    </w:p>
    <w:p w14:paraId="3625089D">
      <w:pPr>
        <w:spacing w:line="600" w:lineRule="exact"/>
        <w:jc w:val="center"/>
        <w:rPr>
          <w:rFonts w:hint="eastAsia" w:ascii="Times New Roman" w:hAnsi="Times New Roman" w:eastAsia="黑体"/>
          <w:color w:val="auto"/>
          <w:sz w:val="44"/>
          <w:szCs w:val="44"/>
          <w:highlight w:val="none"/>
        </w:rPr>
      </w:pPr>
    </w:p>
    <w:p w14:paraId="20732A3F">
      <w:pPr>
        <w:spacing w:line="600" w:lineRule="exact"/>
        <w:jc w:val="center"/>
        <w:rPr>
          <w:rFonts w:hint="eastAsia" w:ascii="Times New Roman" w:hAnsi="Times New Roman" w:eastAsia="黑体"/>
          <w:color w:val="auto"/>
          <w:sz w:val="44"/>
          <w:szCs w:val="44"/>
          <w:highlight w:val="none"/>
        </w:rPr>
      </w:pPr>
    </w:p>
    <w:p w14:paraId="3B6852D6">
      <w:pPr>
        <w:spacing w:line="600" w:lineRule="exact"/>
        <w:jc w:val="center"/>
        <w:rPr>
          <w:rFonts w:hint="eastAsia" w:ascii="Times New Roman" w:hAnsi="Times New Roman" w:eastAsia="黑体"/>
          <w:color w:val="auto"/>
          <w:sz w:val="44"/>
          <w:szCs w:val="44"/>
          <w:highlight w:val="none"/>
        </w:rPr>
      </w:pPr>
    </w:p>
    <w:p w14:paraId="6B2B481F">
      <w:pPr>
        <w:spacing w:line="600" w:lineRule="exact"/>
        <w:jc w:val="center"/>
        <w:rPr>
          <w:rFonts w:hint="eastAsia" w:ascii="Times New Roman" w:hAnsi="Times New Roman" w:eastAsia="黑体"/>
          <w:color w:val="auto"/>
          <w:sz w:val="44"/>
          <w:szCs w:val="44"/>
          <w:highlight w:val="none"/>
        </w:rPr>
      </w:pPr>
    </w:p>
    <w:p w14:paraId="3ABEC214">
      <w:pPr>
        <w:spacing w:line="600" w:lineRule="exact"/>
        <w:jc w:val="center"/>
        <w:rPr>
          <w:rFonts w:hint="eastAsia" w:ascii="Times New Roman" w:hAnsi="Times New Roman" w:eastAsia="黑体"/>
          <w:color w:val="auto"/>
          <w:sz w:val="44"/>
          <w:szCs w:val="44"/>
          <w:highlight w:val="none"/>
        </w:rPr>
      </w:pPr>
    </w:p>
    <w:p w14:paraId="7378EF88">
      <w:pPr>
        <w:pStyle w:val="2"/>
        <w:rPr>
          <w:rFonts w:hint="eastAsia" w:ascii="Times New Roman" w:hAnsi="Times New Roman" w:eastAsia="黑体"/>
          <w:color w:val="auto"/>
          <w:sz w:val="44"/>
          <w:szCs w:val="44"/>
          <w:highlight w:val="none"/>
        </w:rPr>
      </w:pPr>
    </w:p>
    <w:p w14:paraId="7C1E67AD">
      <w:pPr>
        <w:rPr>
          <w:rFonts w:hint="eastAsia" w:ascii="Times New Roman" w:hAnsi="Times New Roman" w:eastAsia="黑体"/>
          <w:color w:val="auto"/>
          <w:sz w:val="44"/>
          <w:szCs w:val="44"/>
          <w:highlight w:val="none"/>
        </w:rPr>
      </w:pPr>
    </w:p>
    <w:p w14:paraId="28B400AC">
      <w:pPr>
        <w:pStyle w:val="2"/>
        <w:rPr>
          <w:rFonts w:hint="eastAsia" w:ascii="Times New Roman" w:hAnsi="Times New Roman" w:eastAsia="黑体"/>
          <w:color w:val="auto"/>
          <w:sz w:val="44"/>
          <w:szCs w:val="44"/>
          <w:highlight w:val="none"/>
        </w:rPr>
      </w:pPr>
    </w:p>
    <w:p w14:paraId="664CF5E3">
      <w:pPr>
        <w:rPr>
          <w:rFonts w:hint="eastAsia"/>
        </w:rPr>
      </w:pPr>
    </w:p>
    <w:p w14:paraId="3F4D51D1">
      <w:pPr>
        <w:spacing w:line="600" w:lineRule="exact"/>
        <w:jc w:val="center"/>
        <w:rPr>
          <w:rFonts w:hint="eastAsia" w:ascii="Times New Roman" w:hAnsi="Times New Roman" w:eastAsia="黑体"/>
          <w:color w:val="auto"/>
          <w:sz w:val="44"/>
          <w:szCs w:val="44"/>
          <w:highlight w:val="none"/>
        </w:rPr>
      </w:pPr>
    </w:p>
    <w:p w14:paraId="6EF1FB2F">
      <w:pPr>
        <w:spacing w:line="600" w:lineRule="exact"/>
        <w:jc w:val="center"/>
        <w:rPr>
          <w:rFonts w:hint="eastAsia" w:ascii="Times New Roman" w:hAnsi="Times New Roman" w:eastAsia="黑体"/>
          <w:color w:val="auto"/>
          <w:sz w:val="44"/>
          <w:szCs w:val="44"/>
          <w:highlight w:val="none"/>
        </w:rPr>
      </w:pPr>
    </w:p>
    <w:p w14:paraId="14B8E5E5">
      <w:pPr>
        <w:pStyle w:val="3"/>
        <w:jc w:val="center"/>
        <w:rPr>
          <w:rFonts w:hint="eastAsia" w:ascii="Times New Roman" w:hAnsi="Times New Roman" w:eastAsia="方正小标宋简体" w:cs="方正小标宋简体"/>
          <w:b w:val="0"/>
          <w:color w:val="auto"/>
          <w:highlight w:val="none"/>
          <w:lang w:eastAsia="zh-CN"/>
        </w:rPr>
      </w:pPr>
      <w:bookmarkStart w:id="73" w:name="_Toc2017340749"/>
      <w:r>
        <w:rPr>
          <w:rFonts w:hint="eastAsia" w:ascii="Times New Roman" w:hAnsi="Times New Roman" w:eastAsia="方正小标宋简体" w:cs="方正小标宋简体"/>
          <w:b w:val="0"/>
          <w:color w:val="auto"/>
          <w:highlight w:val="none"/>
        </w:rPr>
        <w:t>第四部分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附件</w:t>
      </w:r>
      <w:bookmarkEnd w:id="71"/>
      <w:bookmarkEnd w:id="73"/>
    </w:p>
    <w:p w14:paraId="3AA30174">
      <w:pPr>
        <w:rPr>
          <w:rFonts w:hint="eastAsia"/>
        </w:rPr>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80"/>
        <w:gridCol w:w="408"/>
        <w:gridCol w:w="751"/>
        <w:gridCol w:w="1006"/>
        <w:gridCol w:w="523"/>
        <w:gridCol w:w="701"/>
        <w:gridCol w:w="812"/>
        <w:gridCol w:w="1044"/>
        <w:gridCol w:w="646"/>
        <w:gridCol w:w="646"/>
        <w:gridCol w:w="1605"/>
      </w:tblGrid>
      <w:tr w14:paraId="2B1E5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5000" w:type="pct"/>
            <w:gridSpan w:val="11"/>
            <w:tcBorders>
              <w:top w:val="nil"/>
              <w:left w:val="nil"/>
              <w:bottom w:val="nil"/>
              <w:right w:val="nil"/>
            </w:tcBorders>
            <w:shd w:val="clear" w:color="auto" w:fill="auto"/>
            <w:noWrap/>
            <w:vAlign w:val="center"/>
          </w:tcPr>
          <w:p w14:paraId="78714A98">
            <w:pPr>
              <w:keepNext w:val="0"/>
              <w:keepLines w:val="0"/>
              <w:widowControl/>
              <w:suppressLineNumbers w:val="0"/>
              <w:jc w:val="center"/>
              <w:textAlignment w:val="center"/>
              <w:rPr>
                <w:rFonts w:ascii="方正小标宋简体" w:eastAsia="方正小标宋简体" w:cs="方正小标宋简体"/>
                <w:i w:val="0"/>
                <w:iCs w:val="0"/>
                <w:color w:val="000000"/>
                <w:sz w:val="44"/>
                <w:szCs w:val="44"/>
                <w:u w:val="none"/>
              </w:rPr>
            </w:pPr>
            <w:bookmarkStart w:id="74" w:name="_Toc15396618"/>
            <w:r>
              <w:rPr>
                <w:rFonts w:hint="eastAsia" w:ascii="方正小标宋简体" w:eastAsia="方正小标宋简体" w:cs="方正小标宋简体"/>
                <w:i w:val="0"/>
                <w:iCs w:val="0"/>
                <w:color w:val="000000"/>
                <w:kern w:val="0"/>
                <w:sz w:val="44"/>
                <w:szCs w:val="44"/>
                <w:u w:val="none"/>
                <w:lang w:val="en-US" w:eastAsia="zh-CN"/>
              </w:rPr>
              <w:t>部门预算项目支出绩效评价表</w:t>
            </w:r>
          </w:p>
        </w:tc>
      </w:tr>
      <w:tr w14:paraId="22C80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000" w:type="pct"/>
            <w:gridSpan w:val="11"/>
            <w:tcBorders>
              <w:top w:val="nil"/>
              <w:left w:val="nil"/>
              <w:bottom w:val="nil"/>
              <w:right w:val="nil"/>
            </w:tcBorders>
            <w:shd w:val="clear" w:color="auto" w:fill="auto"/>
            <w:noWrap/>
            <w:vAlign w:val="center"/>
          </w:tcPr>
          <w:p w14:paraId="636AC14B">
            <w:pPr>
              <w:keepNext w:val="0"/>
              <w:keepLines w:val="0"/>
              <w:widowControl/>
              <w:suppressLineNumbers w:val="0"/>
              <w:jc w:val="center"/>
              <w:textAlignment w:val="center"/>
              <w:rPr>
                <w:rFonts w:hint="eastAsia" w:ascii="方正小标宋简体" w:eastAsia="方正小标宋简体" w:cs="方正小标宋简体"/>
                <w:i w:val="0"/>
                <w:iCs w:val="0"/>
                <w:color w:val="000000"/>
                <w:sz w:val="32"/>
                <w:szCs w:val="32"/>
                <w:u w:val="none"/>
              </w:rPr>
            </w:pPr>
            <w:r>
              <w:rPr>
                <w:rFonts w:hint="eastAsia" w:ascii="方正小标宋简体" w:eastAsia="方正小标宋简体" w:cs="方正小标宋简体"/>
                <w:i w:val="0"/>
                <w:iCs w:val="0"/>
                <w:color w:val="000000"/>
                <w:kern w:val="0"/>
                <w:sz w:val="32"/>
                <w:szCs w:val="32"/>
                <w:u w:val="none"/>
                <w:lang w:val="en-US" w:eastAsia="zh-CN"/>
              </w:rPr>
              <w:t>（2024年度）</w:t>
            </w:r>
          </w:p>
        </w:tc>
      </w:tr>
      <w:tr w14:paraId="7E6D2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071" w:type="pct"/>
            <w:gridSpan w:val="4"/>
            <w:tcBorders>
              <w:top w:val="nil"/>
              <w:left w:val="nil"/>
              <w:bottom w:val="nil"/>
              <w:right w:val="nil"/>
            </w:tcBorders>
            <w:shd w:val="clear" w:color="auto" w:fill="auto"/>
            <w:noWrap/>
            <w:vAlign w:val="center"/>
          </w:tcPr>
          <w:p w14:paraId="3C1CCE64">
            <w:pPr>
              <w:keepNext w:val="0"/>
              <w:keepLines w:val="0"/>
              <w:widowControl/>
              <w:suppressLineNumbers w:val="0"/>
              <w:jc w:val="left"/>
              <w:textAlignment w:val="center"/>
              <w:rPr>
                <w:rFonts w:ascii="宋体" w:eastAsia="宋体" w:cs="宋体"/>
                <w:i w:val="0"/>
                <w:iCs w:val="0"/>
                <w:color w:val="000000"/>
                <w:sz w:val="20"/>
                <w:szCs w:val="20"/>
                <w:u w:val="none"/>
              </w:rPr>
            </w:pPr>
            <w:r>
              <w:rPr>
                <w:rFonts w:ascii="宋体" w:eastAsia="宋体" w:cs="宋体"/>
                <w:i w:val="0"/>
                <w:iCs w:val="0"/>
                <w:color w:val="000000"/>
                <w:kern w:val="0"/>
                <w:sz w:val="20"/>
                <w:szCs w:val="20"/>
                <w:u w:val="none"/>
                <w:lang w:val="en-US" w:eastAsia="zh-CN"/>
              </w:rPr>
              <w:t>报表编号：510000_0013zp</w:t>
            </w:r>
          </w:p>
        </w:tc>
        <w:tc>
          <w:tcPr>
            <w:tcW w:w="249" w:type="pct"/>
            <w:tcBorders>
              <w:top w:val="nil"/>
              <w:left w:val="nil"/>
              <w:bottom w:val="nil"/>
              <w:right w:val="nil"/>
            </w:tcBorders>
            <w:shd w:val="clear" w:color="auto" w:fill="auto"/>
            <w:noWrap/>
            <w:vAlign w:val="center"/>
          </w:tcPr>
          <w:p w14:paraId="58ACB50D">
            <w:pPr>
              <w:jc w:val="center"/>
              <w:rPr>
                <w:rFonts w:hint="eastAsia" w:ascii="宋体" w:eastAsia="宋体" w:cs="宋体"/>
                <w:i w:val="0"/>
                <w:iCs w:val="0"/>
                <w:color w:val="000000"/>
                <w:sz w:val="22"/>
                <w:szCs w:val="22"/>
                <w:u w:val="none"/>
              </w:rPr>
            </w:pPr>
          </w:p>
        </w:tc>
        <w:tc>
          <w:tcPr>
            <w:tcW w:w="1408" w:type="pct"/>
            <w:gridSpan w:val="3"/>
            <w:tcBorders>
              <w:top w:val="nil"/>
              <w:left w:val="nil"/>
              <w:bottom w:val="nil"/>
              <w:right w:val="nil"/>
            </w:tcBorders>
            <w:shd w:val="clear" w:color="auto" w:fill="auto"/>
            <w:noWrap/>
            <w:vAlign w:val="center"/>
          </w:tcPr>
          <w:p w14:paraId="0764C4C2">
            <w:pPr>
              <w:jc w:val="center"/>
              <w:rPr>
                <w:rFonts w:hint="eastAsia" w:ascii="宋体" w:eastAsia="宋体" w:cs="宋体"/>
                <w:i w:val="0"/>
                <w:iCs w:val="0"/>
                <w:color w:val="000000"/>
                <w:sz w:val="20"/>
                <w:szCs w:val="20"/>
                <w:u w:val="none"/>
              </w:rPr>
            </w:pPr>
          </w:p>
        </w:tc>
        <w:tc>
          <w:tcPr>
            <w:tcW w:w="291" w:type="pct"/>
            <w:tcBorders>
              <w:top w:val="nil"/>
              <w:left w:val="nil"/>
              <w:bottom w:val="nil"/>
              <w:right w:val="nil"/>
            </w:tcBorders>
            <w:shd w:val="clear" w:color="auto" w:fill="auto"/>
            <w:noWrap/>
            <w:vAlign w:val="center"/>
          </w:tcPr>
          <w:p w14:paraId="260A7155">
            <w:pPr>
              <w:jc w:val="center"/>
              <w:rPr>
                <w:rFonts w:hint="eastAsia" w:ascii="宋体" w:eastAsia="宋体" w:cs="宋体"/>
                <w:i w:val="0"/>
                <w:iCs w:val="0"/>
                <w:color w:val="000000"/>
                <w:sz w:val="22"/>
                <w:szCs w:val="22"/>
                <w:u w:val="none"/>
              </w:rPr>
            </w:pPr>
          </w:p>
        </w:tc>
        <w:tc>
          <w:tcPr>
            <w:tcW w:w="291" w:type="pct"/>
            <w:tcBorders>
              <w:top w:val="nil"/>
              <w:left w:val="nil"/>
              <w:bottom w:val="nil"/>
              <w:right w:val="nil"/>
            </w:tcBorders>
            <w:shd w:val="clear" w:color="auto" w:fill="auto"/>
            <w:noWrap/>
            <w:vAlign w:val="center"/>
          </w:tcPr>
          <w:p w14:paraId="437FA7F2">
            <w:pPr>
              <w:jc w:val="center"/>
              <w:rPr>
                <w:rFonts w:hint="eastAsia" w:ascii="宋体" w:eastAsia="宋体" w:cs="宋体"/>
                <w:i w:val="0"/>
                <w:iCs w:val="0"/>
                <w:color w:val="000000"/>
                <w:sz w:val="22"/>
                <w:szCs w:val="22"/>
                <w:u w:val="none"/>
              </w:rPr>
            </w:pPr>
          </w:p>
        </w:tc>
        <w:tc>
          <w:tcPr>
            <w:tcW w:w="688" w:type="pct"/>
            <w:tcBorders>
              <w:top w:val="nil"/>
              <w:left w:val="nil"/>
              <w:bottom w:val="nil"/>
              <w:right w:val="nil"/>
            </w:tcBorders>
            <w:shd w:val="clear" w:color="auto" w:fill="auto"/>
            <w:noWrap/>
            <w:vAlign w:val="center"/>
          </w:tcPr>
          <w:p w14:paraId="5218CD50">
            <w:pPr>
              <w:rPr>
                <w:rFonts w:hint="eastAsia" w:ascii="宋体" w:eastAsia="宋体" w:cs="宋体"/>
                <w:i w:val="0"/>
                <w:iCs w:val="0"/>
                <w:color w:val="000000"/>
                <w:sz w:val="22"/>
                <w:szCs w:val="22"/>
                <w:u w:val="none"/>
              </w:rPr>
            </w:pPr>
          </w:p>
        </w:tc>
      </w:tr>
      <w:tr w14:paraId="3DBB9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A1BF5">
            <w:pPr>
              <w:keepNext w:val="0"/>
              <w:keepLines w:val="0"/>
              <w:widowControl/>
              <w:suppressLineNumbers w:val="0"/>
              <w:jc w:val="center"/>
              <w:textAlignment w:val="center"/>
              <w:rPr>
                <w:rFonts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2B965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D48F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8FE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51320021T000000123222-民政系统服务业统计业务费</w:t>
            </w:r>
          </w:p>
        </w:tc>
      </w:tr>
      <w:tr w14:paraId="0B507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B24C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96A7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3D87FB9F">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2C7C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w:t>
            </w:r>
          </w:p>
        </w:tc>
      </w:tr>
      <w:tr w14:paraId="5BF48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399C4">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E071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60A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0418F">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22B0A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C774A"/>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04FE1"/>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DE7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提升民政系统财务人员规范使用专项资金，每年邀请13县，培训1次，布置相关报表集中报送等相关工作及财务审计、绩效管理等相关工作有所提升。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609C5">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完成民政系统财务人员规范使用专项资金，每年邀请13县，培训1次，布置相关报表集中报送等相关工作及财务审计、绩效管理等相关工作有所提升。</w:t>
            </w:r>
          </w:p>
        </w:tc>
      </w:tr>
      <w:tr w14:paraId="7EFCF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3203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C6323">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1225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2024年1月完成了民政系统财务人员培训1次、 全年完成报表数13次等工作。</w:t>
            </w:r>
          </w:p>
        </w:tc>
      </w:tr>
      <w:tr w14:paraId="7E73E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5BA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BA59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C06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93B1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89C4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1EA1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EB32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A26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DF7E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1C07C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9D63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E6CF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A3DC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115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8E4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9E4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1970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40A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0A049">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该项目预算执行率高于90%，无预算调整。</w:t>
            </w:r>
          </w:p>
        </w:tc>
      </w:tr>
      <w:tr w14:paraId="28B5A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D68D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DEA1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F9BA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259A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6827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436D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39A7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078E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CEF6A"/>
        </w:tc>
      </w:tr>
      <w:tr w14:paraId="1CA93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F44B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ED6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03BB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374D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9504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780B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976F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B698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C53A0"/>
        </w:tc>
      </w:tr>
      <w:tr w14:paraId="0D979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A458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02DC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0BEE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8C32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291C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FAE6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C2CE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C393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1CAE6"/>
        </w:tc>
      </w:tr>
      <w:tr w14:paraId="7E665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0FED7"/>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2153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B14B2">
            <w:pPr>
              <w:jc w:val="center"/>
              <w:rPr>
                <w:rFonts w:hint="eastAsia"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2D04D">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7335F">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C2E0F">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B7DA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A657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B7F38"/>
        </w:tc>
      </w:tr>
      <w:tr w14:paraId="13204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E23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E77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1746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AA01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4E3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3D7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A04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E20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C25F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08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1FD9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3AC27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007D3"/>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6306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D9E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A774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完成业务培训1次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40A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E3A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8D15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次</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16135">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0626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3CC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AB2BE">
            <w:pPr>
              <w:jc w:val="center"/>
              <w:rPr>
                <w:rFonts w:ascii="微软雅黑" w:eastAsia="微软雅黑" w:cs="微软雅黑"/>
                <w:i/>
                <w:iCs/>
                <w:color w:val="000000"/>
                <w:sz w:val="16"/>
                <w:szCs w:val="16"/>
                <w:u w:val="none"/>
              </w:rPr>
            </w:pPr>
          </w:p>
        </w:tc>
      </w:tr>
      <w:tr w14:paraId="15462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4BC25"/>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E88F8"/>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74DA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DD58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报表质量通过率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3E9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F34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97</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62D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C0905">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C2F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BD9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6280E">
            <w:pPr>
              <w:jc w:val="center"/>
              <w:rPr>
                <w:rFonts w:ascii="微软雅黑" w:eastAsia="微软雅黑" w:cs="微软雅黑"/>
                <w:i/>
                <w:iCs/>
                <w:color w:val="000000"/>
                <w:sz w:val="16"/>
                <w:szCs w:val="16"/>
                <w:u w:val="none"/>
              </w:rPr>
            </w:pPr>
          </w:p>
        </w:tc>
      </w:tr>
      <w:tr w14:paraId="75226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97967"/>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E253A"/>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6C4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372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项目完成时间</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7A37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1591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F31A3">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61EC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按时完成</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C6D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DE19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40658">
            <w:pPr>
              <w:jc w:val="center"/>
              <w:rPr>
                <w:rFonts w:ascii="微软雅黑" w:eastAsia="微软雅黑" w:cs="微软雅黑"/>
                <w:i/>
                <w:iCs/>
                <w:color w:val="000000"/>
                <w:sz w:val="16"/>
                <w:szCs w:val="16"/>
                <w:u w:val="none"/>
              </w:rPr>
            </w:pPr>
          </w:p>
        </w:tc>
      </w:tr>
      <w:tr w14:paraId="64568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DF2CE"/>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C1B0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576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BC0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提高统计数据填报质量</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CD0E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4734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质量有所提高</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51446">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7DF2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质量有所提高</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4A9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44B5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38A1B">
            <w:pPr>
              <w:jc w:val="center"/>
              <w:rPr>
                <w:rFonts w:ascii="微软雅黑" w:eastAsia="微软雅黑" w:cs="微软雅黑"/>
                <w:i/>
                <w:iCs/>
                <w:color w:val="000000"/>
                <w:sz w:val="16"/>
                <w:szCs w:val="16"/>
                <w:u w:val="none"/>
              </w:rPr>
            </w:pPr>
          </w:p>
        </w:tc>
      </w:tr>
      <w:tr w14:paraId="7E881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1019F"/>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6FCCB"/>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B157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可持续发展指标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146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统计人员能力提升后带来全州民政工作水平的可持续发展起到积极作用</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A735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3B1C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民政工作可持续发展持续提升</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88EB4">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402FA">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民政工作可持续发展有所提升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CED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5DC6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CCA79">
            <w:pPr>
              <w:jc w:val="center"/>
              <w:rPr>
                <w:rFonts w:ascii="微软雅黑" w:eastAsia="微软雅黑" w:cs="微软雅黑"/>
                <w:i/>
                <w:iCs/>
                <w:color w:val="000000"/>
                <w:sz w:val="16"/>
                <w:szCs w:val="16"/>
                <w:u w:val="none"/>
              </w:rPr>
            </w:pPr>
          </w:p>
        </w:tc>
      </w:tr>
      <w:tr w14:paraId="0B0EA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E48F"/>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203B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521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AA9F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工作人员满意度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E0F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4FAD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24C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4B690">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B4E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75D0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17D33">
            <w:pPr>
              <w:jc w:val="center"/>
              <w:rPr>
                <w:rFonts w:ascii="微软雅黑" w:eastAsia="微软雅黑" w:cs="微软雅黑"/>
                <w:i/>
                <w:iCs/>
                <w:color w:val="000000"/>
                <w:sz w:val="16"/>
                <w:szCs w:val="16"/>
                <w:u w:val="none"/>
              </w:rPr>
            </w:pPr>
          </w:p>
        </w:tc>
      </w:tr>
      <w:tr w14:paraId="46EE5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F527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5F5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6383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28A4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厉行节约培训成本应降低</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BF9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BB3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8E3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万元</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13B95">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1.92万元</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FE7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488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D82C2">
            <w:pPr>
              <w:jc w:val="center"/>
              <w:rPr>
                <w:rFonts w:ascii="微软雅黑" w:eastAsia="微软雅黑" w:cs="微软雅黑"/>
                <w:i/>
                <w:iCs/>
                <w:color w:val="000000"/>
                <w:sz w:val="16"/>
                <w:szCs w:val="16"/>
                <w:u w:val="none"/>
              </w:rPr>
            </w:pPr>
          </w:p>
        </w:tc>
      </w:tr>
      <w:tr w14:paraId="2191D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535F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A425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B7EB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97</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D1851">
            <w:pPr>
              <w:rPr>
                <w:rFonts w:hint="eastAsia" w:ascii="宋体" w:eastAsia="宋体" w:cs="宋体"/>
                <w:i w:val="0"/>
                <w:iCs w:val="0"/>
                <w:color w:val="000000"/>
                <w:sz w:val="18"/>
                <w:szCs w:val="18"/>
                <w:u w:val="none"/>
              </w:rPr>
            </w:pPr>
          </w:p>
        </w:tc>
      </w:tr>
      <w:tr w14:paraId="6F6EB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0E82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1A3FE">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根据《四川省民政厅关于进一步加强民政事业统计工作的通知》（川民发[2013]180号）文件要求，完成了民政系统服务业统计软件维护、开展民政专项资金的内部审计和绩效评价等工作，有效提升了民政系统财务人员业务能力。</w:t>
            </w:r>
          </w:p>
        </w:tc>
      </w:tr>
      <w:tr w14:paraId="229C2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79C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AE088">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0D626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F2B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17C71">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3EDD8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4EA3A">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项目负责人：杨小蓉</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B4E9A">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财务负责人：杨琴琴</w:t>
            </w:r>
          </w:p>
        </w:tc>
      </w:tr>
      <w:tr w14:paraId="24D78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2940F20B">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70CCE006">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2E51C6F9">
            <w:pPr>
              <w:jc w:val="cente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56DE2AE3">
            <w:pPr>
              <w:jc w:val="cente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31BE328F">
            <w:pPr>
              <w:jc w:val="cente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78334B48">
            <w:pPr>
              <w:jc w:val="cente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04919E88">
            <w:pPr>
              <w:jc w:val="cente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08BB50D9">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26AD381A">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57BDB55F">
            <w:pPr>
              <w:jc w:val="cente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5F5BC15A">
            <w:pPr>
              <w:rPr>
                <w:rFonts w:hint="eastAsia" w:ascii="宋体" w:eastAsia="宋体" w:cs="宋体"/>
                <w:i w:val="0"/>
                <w:iCs w:val="0"/>
                <w:color w:val="000000"/>
                <w:sz w:val="18"/>
                <w:szCs w:val="18"/>
                <w:u w:val="none"/>
              </w:rPr>
            </w:pPr>
          </w:p>
        </w:tc>
      </w:tr>
      <w:tr w14:paraId="2E155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65847">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18DE0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C79F7">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5CC4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51320021T000000123301-马尔康地区老年协会活动经费</w:t>
            </w:r>
          </w:p>
        </w:tc>
      </w:tr>
      <w:tr w14:paraId="074AA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D878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970E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7394CBCD">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B236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w:t>
            </w:r>
          </w:p>
        </w:tc>
      </w:tr>
      <w:tr w14:paraId="71F5F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4614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C016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5E7B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8DC4C">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719BC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3EF4B"/>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68C55"/>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CBA5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保障马尔康地区老年协会正常运转，开展服务马尔康地区老年人活动。</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C9A36">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有效的保障了马尔康地区老年协会正常运转，开展了服务马尔康地区老年人活动。</w:t>
            </w:r>
          </w:p>
        </w:tc>
      </w:tr>
      <w:tr w14:paraId="1FE75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7DCAF"/>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D546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403D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有效的保障了马尔康地区老年协会正常运转，2025年12月底前开展了服务马尔康地区老年人活动1次，有效提升了老年人幸福感。</w:t>
            </w:r>
          </w:p>
        </w:tc>
      </w:tr>
      <w:tr w14:paraId="3E4E2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A221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6E3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E5B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491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E338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6753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DE08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1521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3CDD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11342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EDA75"/>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0638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CC83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3.50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5DAD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3.50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F34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3.50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BDEA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3405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3602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195E4">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该项目预算执行率高于90%，无预算调整。</w:t>
            </w:r>
          </w:p>
        </w:tc>
      </w:tr>
      <w:tr w14:paraId="76DB7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D96F4"/>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AD8B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100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3.50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FD18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3.50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5D28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3.50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E129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5E4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9410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F4857"/>
        </w:tc>
      </w:tr>
      <w:tr w14:paraId="28886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ABB1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0572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134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D4D5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4A5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A8E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4B1D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3F2F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B8CA2"/>
        </w:tc>
      </w:tr>
      <w:tr w14:paraId="63E80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8EB7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62D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89DD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E95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00E1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CB27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BCCB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E3B4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5D3CF"/>
        </w:tc>
      </w:tr>
      <w:tr w14:paraId="7DB27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B1EBF"/>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AC00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C2A9A">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16C55">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B0098">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7F343">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DC93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574E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662D3"/>
        </w:tc>
      </w:tr>
      <w:tr w14:paraId="5734F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2CE2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FC6D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74C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F10A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38E5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B629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9DE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A56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ACA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A57F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9171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527C8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BAE2E"/>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6AA8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8D97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97D0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活动完成数量</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FA85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0C88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A030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10B10">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1D61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35E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13</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86941">
            <w:pPr>
              <w:jc w:val="center"/>
              <w:rPr>
                <w:rFonts w:ascii="微软雅黑" w:eastAsia="微软雅黑" w:cs="微软雅黑"/>
                <w:i/>
                <w:iCs/>
                <w:color w:val="000000"/>
                <w:sz w:val="16"/>
                <w:szCs w:val="16"/>
                <w:u w:val="none"/>
              </w:rPr>
            </w:pPr>
          </w:p>
        </w:tc>
      </w:tr>
      <w:tr w14:paraId="744A2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3ECB4"/>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81F96"/>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510F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BDD4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验收通过率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D9C7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E6C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97</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5EE1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E8239">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3FE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01F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60F1B">
            <w:pPr>
              <w:jc w:val="center"/>
              <w:rPr>
                <w:rFonts w:ascii="微软雅黑" w:eastAsia="微软雅黑" w:cs="微软雅黑"/>
                <w:i/>
                <w:iCs/>
                <w:color w:val="000000"/>
                <w:sz w:val="16"/>
                <w:szCs w:val="16"/>
                <w:u w:val="none"/>
              </w:rPr>
            </w:pPr>
          </w:p>
        </w:tc>
      </w:tr>
      <w:tr w14:paraId="40B86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FCA47"/>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DDC8A"/>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1E6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52E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项目完成时间</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393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DD0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2024年12月底</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E512D">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CFA57">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30B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EA89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B0CB0">
            <w:pPr>
              <w:jc w:val="center"/>
              <w:rPr>
                <w:rFonts w:ascii="微软雅黑" w:eastAsia="微软雅黑" w:cs="微软雅黑"/>
                <w:i/>
                <w:iCs/>
                <w:color w:val="000000"/>
                <w:sz w:val="16"/>
                <w:szCs w:val="16"/>
                <w:u w:val="none"/>
              </w:rPr>
            </w:pPr>
          </w:p>
        </w:tc>
      </w:tr>
      <w:tr w14:paraId="55438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6042C"/>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A850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930B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996C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提高老年人幸福度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159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5E7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664C2">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D9744">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095F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1A9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C10F2">
            <w:pPr>
              <w:jc w:val="center"/>
              <w:rPr>
                <w:rFonts w:ascii="微软雅黑" w:eastAsia="微软雅黑" w:cs="微软雅黑"/>
                <w:i/>
                <w:iCs/>
                <w:color w:val="000000"/>
                <w:sz w:val="16"/>
                <w:szCs w:val="16"/>
                <w:u w:val="none"/>
              </w:rPr>
            </w:pPr>
          </w:p>
        </w:tc>
      </w:tr>
      <w:tr w14:paraId="1136F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16F8B"/>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7FB64"/>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D834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可持续发展指标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0FE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提升老年人幸福感指数，大大提升老年人对社会的可持续发展起到积极作用，</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FD86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A6A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幸福感持续提升</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7422C">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008DF">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240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9B6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8A5BD">
            <w:pPr>
              <w:jc w:val="center"/>
              <w:rPr>
                <w:rFonts w:ascii="微软雅黑" w:eastAsia="微软雅黑" w:cs="微软雅黑"/>
                <w:i/>
                <w:iCs/>
                <w:color w:val="000000"/>
                <w:sz w:val="16"/>
                <w:szCs w:val="16"/>
                <w:u w:val="none"/>
              </w:rPr>
            </w:pPr>
          </w:p>
        </w:tc>
      </w:tr>
      <w:tr w14:paraId="38DE4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56D6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558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B50C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A014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老年人满意度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BB6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CFB8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3E5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2B76A">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9C0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8A02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A0C53">
            <w:pPr>
              <w:jc w:val="center"/>
              <w:rPr>
                <w:rFonts w:ascii="微软雅黑" w:eastAsia="微软雅黑" w:cs="微软雅黑"/>
                <w:i/>
                <w:iCs/>
                <w:color w:val="000000"/>
                <w:sz w:val="16"/>
                <w:szCs w:val="16"/>
                <w:u w:val="none"/>
              </w:rPr>
            </w:pPr>
          </w:p>
        </w:tc>
      </w:tr>
      <w:tr w14:paraId="081BF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6F3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80EA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CFB5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EF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F938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2807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6A65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万元</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B0AFC">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9211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5826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0518C">
            <w:pPr>
              <w:jc w:val="center"/>
              <w:rPr>
                <w:rFonts w:ascii="微软雅黑" w:eastAsia="微软雅黑" w:cs="微软雅黑"/>
                <w:i/>
                <w:iCs/>
                <w:color w:val="000000"/>
                <w:sz w:val="16"/>
                <w:szCs w:val="16"/>
                <w:u w:val="none"/>
              </w:rPr>
            </w:pPr>
          </w:p>
        </w:tc>
      </w:tr>
      <w:tr w14:paraId="177A2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10D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FC77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A6D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55FDC">
            <w:pPr>
              <w:rPr>
                <w:rFonts w:hint="eastAsia" w:ascii="宋体" w:eastAsia="宋体" w:cs="宋体"/>
                <w:i w:val="0"/>
                <w:iCs w:val="0"/>
                <w:color w:val="000000"/>
                <w:sz w:val="18"/>
                <w:szCs w:val="18"/>
                <w:u w:val="none"/>
              </w:rPr>
            </w:pPr>
          </w:p>
        </w:tc>
      </w:tr>
      <w:tr w14:paraId="2213A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F69A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3D1CA">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根据中共阿坝州委办公会议纪要〔2007〕4号，该项经费用于保障马尔康地区老年人协会正常运转的要求，2024年确实有效保障了马尔康地区老年协会正常运转，提升老年人幸福感指数，提升了老年人对社会的可持续发展起到积极作用。</w:t>
            </w:r>
          </w:p>
        </w:tc>
      </w:tr>
      <w:tr w14:paraId="68837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C165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00338">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3548C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CF9B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F8598">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6BC26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EDC87">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项目负责人：彭闰</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ADB0F">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财务负责人：杨琴琴</w:t>
            </w:r>
          </w:p>
        </w:tc>
      </w:tr>
      <w:tr w14:paraId="7C42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388D313C">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527ED91B">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7117C0EA">
            <w:pPr>
              <w:jc w:val="cente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39F1839E">
            <w:pPr>
              <w:jc w:val="cente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3836CE86">
            <w:pPr>
              <w:jc w:val="cente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58F2E755">
            <w:pPr>
              <w:jc w:val="cente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6EEB3D61">
            <w:pPr>
              <w:jc w:val="cente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30C40A20">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192E45C2">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303DB1F7">
            <w:pPr>
              <w:jc w:val="cente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1E0845BC">
            <w:pPr>
              <w:rPr>
                <w:rFonts w:hint="eastAsia" w:ascii="宋体" w:eastAsia="宋体" w:cs="宋体"/>
                <w:i w:val="0"/>
                <w:iCs w:val="0"/>
                <w:color w:val="000000"/>
                <w:sz w:val="18"/>
                <w:szCs w:val="18"/>
                <w:u w:val="none"/>
              </w:rPr>
            </w:pPr>
          </w:p>
        </w:tc>
      </w:tr>
      <w:tr w14:paraId="71CD7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D67AA">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2EC49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DF4C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A5F5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51320021T000000123379-阿坝州马尔康地区老年大学办学经费</w:t>
            </w:r>
          </w:p>
        </w:tc>
      </w:tr>
      <w:tr w14:paraId="51250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CD2C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06FA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20781A29">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473F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w:t>
            </w:r>
          </w:p>
        </w:tc>
      </w:tr>
      <w:tr w14:paraId="5013D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AA71A">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29FC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03B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CACB0">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4FC6E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82981"/>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EC1D5"/>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742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保障马尔康地区老年大学正常运转，开展服务马尔康地区老年人老年教育工作。</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2EF30">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有效保障了马尔康地区老年大学正常运转，如期开展了服务马尔康地区老年人老年教育工作。</w:t>
            </w:r>
          </w:p>
        </w:tc>
      </w:tr>
      <w:tr w14:paraId="71193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1E50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B834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0BA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老年大学按月开展教学活动，有效保障了马尔康地区老年大学正常运转。</w:t>
            </w:r>
          </w:p>
        </w:tc>
      </w:tr>
      <w:tr w14:paraId="4CDEF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E0A8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6CF3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605D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FF1E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8BB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F974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5F8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6A90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6A3E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3A823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3EBD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57F6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E13D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4.20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577A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4.20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82D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4.20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10F8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92B2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9C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AE933">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该项目预算执行率高于90%，无预算调整。</w:t>
            </w:r>
          </w:p>
        </w:tc>
      </w:tr>
      <w:tr w14:paraId="2C544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8DAB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730E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1AFA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4.20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9130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4.20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5E89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4.20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EE70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12B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CC9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75CE0"/>
        </w:tc>
      </w:tr>
      <w:tr w14:paraId="65114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9CC8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60D9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8C6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4B1C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1DA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12FA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DDC6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75A8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6540B"/>
        </w:tc>
      </w:tr>
      <w:tr w14:paraId="19648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99D2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A4A3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CA5A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78E8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E37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E15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E9F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687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E501D"/>
        </w:tc>
      </w:tr>
      <w:tr w14:paraId="78472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7843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663F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CE5B5">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C131A">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72D8C">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1E4C3">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0AC8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EA46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BEC76"/>
        </w:tc>
      </w:tr>
      <w:tr w14:paraId="7C440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B22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93FA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89E9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AA1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7A9F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1CA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1766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887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C50F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52F4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585B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30381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BE59A"/>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A609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509C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B7E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老年大学按月开展教学活动</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9F2B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09A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302B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次/年</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25A09">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D057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5A9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13</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DA1B4">
            <w:pPr>
              <w:jc w:val="center"/>
              <w:rPr>
                <w:rFonts w:ascii="微软雅黑" w:eastAsia="微软雅黑" w:cs="微软雅黑"/>
                <w:i/>
                <w:iCs/>
                <w:color w:val="000000"/>
                <w:sz w:val="16"/>
                <w:szCs w:val="16"/>
                <w:u w:val="none"/>
              </w:rPr>
            </w:pPr>
          </w:p>
        </w:tc>
      </w:tr>
      <w:tr w14:paraId="38DA9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B9C49"/>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FAD73"/>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E76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262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项目验收通过率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3204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A2DF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97</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442A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E43C9">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889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045F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4A895">
            <w:pPr>
              <w:jc w:val="center"/>
              <w:rPr>
                <w:rFonts w:ascii="微软雅黑" w:eastAsia="微软雅黑" w:cs="微软雅黑"/>
                <w:i/>
                <w:iCs/>
                <w:color w:val="000000"/>
                <w:sz w:val="16"/>
                <w:szCs w:val="16"/>
                <w:u w:val="none"/>
              </w:rPr>
            </w:pPr>
          </w:p>
        </w:tc>
      </w:tr>
      <w:tr w14:paraId="4E61D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64151"/>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D22CD"/>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E884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9B05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项目完成时间</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BD37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E5E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2024年12月底</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35BFC">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C8329">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9DEB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2A7C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228B3">
            <w:pPr>
              <w:jc w:val="center"/>
              <w:rPr>
                <w:rFonts w:ascii="微软雅黑" w:eastAsia="微软雅黑" w:cs="微软雅黑"/>
                <w:i/>
                <w:iCs/>
                <w:color w:val="000000"/>
                <w:sz w:val="16"/>
                <w:szCs w:val="16"/>
                <w:u w:val="none"/>
              </w:rPr>
            </w:pPr>
          </w:p>
        </w:tc>
      </w:tr>
      <w:tr w14:paraId="11AD2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CBEA5"/>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90D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E07D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4A3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提升老年教育对社会发展起到积极作用</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4CD9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093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E41EE">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32C0D">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3184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E7D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A73C3">
            <w:pPr>
              <w:jc w:val="center"/>
              <w:rPr>
                <w:rFonts w:ascii="微软雅黑" w:eastAsia="微软雅黑" w:cs="微软雅黑"/>
                <w:i/>
                <w:iCs/>
                <w:color w:val="000000"/>
                <w:sz w:val="16"/>
                <w:szCs w:val="16"/>
                <w:u w:val="none"/>
              </w:rPr>
            </w:pPr>
          </w:p>
        </w:tc>
      </w:tr>
      <w:tr w14:paraId="4F1EB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9CF72"/>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31621"/>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19F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4A05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带动老年教育发展，可持续影响年轻人群对社会做出更多贡献</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A89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F80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D3E99">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F6350">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2689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107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75A15">
            <w:pPr>
              <w:jc w:val="center"/>
              <w:rPr>
                <w:rFonts w:ascii="微软雅黑" w:eastAsia="微软雅黑" w:cs="微软雅黑"/>
                <w:i/>
                <w:iCs/>
                <w:color w:val="000000"/>
                <w:sz w:val="16"/>
                <w:szCs w:val="16"/>
                <w:u w:val="none"/>
              </w:rPr>
            </w:pPr>
          </w:p>
        </w:tc>
      </w:tr>
      <w:tr w14:paraId="3372D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85FD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74FF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1089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A81E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提升老年人满意度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33B2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814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9FE9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2FB23">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6DC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C03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E476E">
            <w:pPr>
              <w:jc w:val="center"/>
              <w:rPr>
                <w:rFonts w:ascii="微软雅黑" w:eastAsia="微软雅黑" w:cs="微软雅黑"/>
                <w:i/>
                <w:iCs/>
                <w:color w:val="000000"/>
                <w:sz w:val="16"/>
                <w:szCs w:val="16"/>
                <w:u w:val="none"/>
              </w:rPr>
            </w:pPr>
          </w:p>
        </w:tc>
      </w:tr>
      <w:tr w14:paraId="17B02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CE016"/>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ABA4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680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7C08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C72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966D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4.2</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710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万元</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81CDC">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0885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54D4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7B984">
            <w:pPr>
              <w:jc w:val="center"/>
              <w:rPr>
                <w:rFonts w:ascii="微软雅黑" w:eastAsia="微软雅黑" w:cs="微软雅黑"/>
                <w:i/>
                <w:iCs/>
                <w:color w:val="000000"/>
                <w:sz w:val="16"/>
                <w:szCs w:val="16"/>
                <w:u w:val="none"/>
              </w:rPr>
            </w:pPr>
          </w:p>
        </w:tc>
      </w:tr>
      <w:tr w14:paraId="18676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4ED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C482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7843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93B17">
            <w:pPr>
              <w:rPr>
                <w:rFonts w:hint="eastAsia" w:ascii="宋体" w:eastAsia="宋体" w:cs="宋体"/>
                <w:i w:val="0"/>
                <w:iCs w:val="0"/>
                <w:color w:val="000000"/>
                <w:sz w:val="18"/>
                <w:szCs w:val="18"/>
                <w:u w:val="none"/>
              </w:rPr>
            </w:pPr>
          </w:p>
        </w:tc>
      </w:tr>
      <w:tr w14:paraId="7A48C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0CA6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76DB2">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为马尔康地区老年人提供丰富的文化需求，使老年人实现“老有所学、老有所乐、老有所为”。</w:t>
            </w:r>
          </w:p>
        </w:tc>
      </w:tr>
      <w:tr w14:paraId="33629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BEAD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D0D50">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77508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12BB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B629A">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1230E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57E1C">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项目负责人：彭闰</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4085B">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财务负责人：杨琴琴</w:t>
            </w:r>
          </w:p>
        </w:tc>
      </w:tr>
      <w:tr w14:paraId="5658B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4E15605A">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1DEA2C57">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16EB4A90">
            <w:pPr>
              <w:jc w:val="cente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40D5FFCC">
            <w:pPr>
              <w:jc w:val="cente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5A8BA18F">
            <w:pPr>
              <w:jc w:val="cente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6195F559">
            <w:pPr>
              <w:jc w:val="cente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025B08C9">
            <w:pPr>
              <w:jc w:val="cente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1F543DBC">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0141F858">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0BB9B903">
            <w:pPr>
              <w:jc w:val="cente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5C29D12A">
            <w:pPr>
              <w:rPr>
                <w:rFonts w:hint="eastAsia" w:ascii="宋体" w:eastAsia="宋体" w:cs="宋体"/>
                <w:i w:val="0"/>
                <w:iCs w:val="0"/>
                <w:color w:val="000000"/>
                <w:sz w:val="18"/>
                <w:szCs w:val="18"/>
                <w:u w:val="none"/>
              </w:rPr>
            </w:pPr>
          </w:p>
        </w:tc>
      </w:tr>
      <w:tr w14:paraId="23E51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A4616">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49517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62B5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BD9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51320021T000000130922-全州民政系统业务培训</w:t>
            </w:r>
          </w:p>
        </w:tc>
      </w:tr>
      <w:tr w14:paraId="5F701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D610A">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650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72A05003">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4E29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w:t>
            </w:r>
          </w:p>
        </w:tc>
      </w:tr>
      <w:tr w14:paraId="0E490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9575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1BB3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DE4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2BA3A">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4EC0C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CA9C9"/>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73DA0"/>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F7E8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　</w:t>
            </w:r>
            <w:r>
              <w:rPr>
                <w:rFonts w:ascii="宋体" w:eastAsia="宋体" w:cs="宋体"/>
                <w:i w:val="0"/>
                <w:iCs w:val="0"/>
                <w:color w:val="000000"/>
                <w:kern w:val="0"/>
                <w:sz w:val="18"/>
                <w:szCs w:val="18"/>
                <w:u w:val="none"/>
                <w:lang w:val="en-US" w:eastAsia="zh-CN"/>
              </w:rPr>
              <w:br w:type="textWrapping"/>
            </w:r>
            <w:r>
              <w:rPr>
                <w:rFonts w:ascii="宋体" w:eastAsia="宋体" w:cs="宋体"/>
                <w:i w:val="0"/>
                <w:iCs w:val="0"/>
                <w:color w:val="000000"/>
                <w:kern w:val="0"/>
                <w:sz w:val="18"/>
                <w:szCs w:val="18"/>
                <w:u w:val="none"/>
                <w:lang w:val="en-US" w:eastAsia="zh-CN"/>
              </w:rPr>
              <w:t>不断提高新时期民政人员业务能力</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19641">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对照年度目标，说明相关任务目标的完成情况（100字以内）</w:t>
            </w:r>
          </w:p>
        </w:tc>
      </w:tr>
      <w:tr w14:paraId="341C7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4502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7463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1BC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按照科室业务需求分批次进行培训。</w:t>
            </w:r>
          </w:p>
        </w:tc>
      </w:tr>
      <w:tr w14:paraId="04C2B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0CF8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B185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194C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6AD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8BB5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BEA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8F6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83CC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BC49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61B71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B51CC"/>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A67E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27A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7F2B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27.95</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0EB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27.95</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E893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D6A6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B12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BAB11">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该项目预算执行率高于90%，预算调整原因：年底根据项目实际情况，调整收回净结余资金。</w:t>
            </w:r>
          </w:p>
        </w:tc>
      </w:tr>
      <w:tr w14:paraId="5CAD7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27D8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5E05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02A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CD86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27.95</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C18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27.95</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CE19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2D07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E06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55555"/>
        </w:tc>
      </w:tr>
      <w:tr w14:paraId="22A7E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C5BE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6607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E059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E1E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FDF4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5C3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82F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313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3A346"/>
        </w:tc>
      </w:tr>
      <w:tr w14:paraId="2FD9B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2DA16"/>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8C66A">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A7A9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4786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8366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CBFD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D1E7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EAB4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3CA06"/>
        </w:tc>
      </w:tr>
      <w:tr w14:paraId="63E68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93E1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88D67">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BABDC">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42A6D">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44118">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E0CDE">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F589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8B6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68839"/>
        </w:tc>
      </w:tr>
      <w:tr w14:paraId="2F22A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CB57A">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9850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D795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3EB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F4FC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3A3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0912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BF31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AD0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DFEE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66BA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01FFB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ECC8E"/>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621A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89A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4D7C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业务培训人数</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7FA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896B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BE15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7196D">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380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1484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D064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23644">
            <w:pPr>
              <w:rPr>
                <w:rFonts w:ascii="微软雅黑" w:eastAsia="微软雅黑" w:cs="微软雅黑"/>
                <w:i/>
                <w:iCs/>
                <w:color w:val="000000"/>
                <w:sz w:val="16"/>
                <w:szCs w:val="16"/>
                <w:u w:val="none"/>
              </w:rPr>
            </w:pPr>
          </w:p>
        </w:tc>
      </w:tr>
      <w:tr w14:paraId="59AD4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AC2CB"/>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95874"/>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502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C1E4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培训合格率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05F9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5767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2975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A617D">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949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B478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0A2A8">
            <w:pPr>
              <w:rPr>
                <w:rFonts w:ascii="微软雅黑" w:eastAsia="微软雅黑" w:cs="微软雅黑"/>
                <w:i/>
                <w:iCs/>
                <w:color w:val="000000"/>
                <w:sz w:val="16"/>
                <w:szCs w:val="16"/>
                <w:u w:val="none"/>
              </w:rPr>
            </w:pPr>
          </w:p>
        </w:tc>
      </w:tr>
      <w:tr w14:paraId="706AB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0BC09"/>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29CDE"/>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8964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C74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通过培训，大大提升业务人员的办事效率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6436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431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CCB3F">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6435A">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能力素质有力提升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3628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36F8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DAECE">
            <w:pPr>
              <w:rPr>
                <w:rFonts w:ascii="微软雅黑" w:eastAsia="微软雅黑" w:cs="微软雅黑"/>
                <w:i/>
                <w:iCs/>
                <w:color w:val="000000"/>
                <w:sz w:val="16"/>
                <w:szCs w:val="16"/>
                <w:u w:val="none"/>
              </w:rPr>
            </w:pPr>
          </w:p>
        </w:tc>
      </w:tr>
      <w:tr w14:paraId="06222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C0F25"/>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6741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B953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1151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有效提升民政业务水平</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602C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E426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935C9">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68A0C">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能力素质有力提升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1B4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CF24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11F9B">
            <w:pPr>
              <w:rPr>
                <w:rFonts w:ascii="微软雅黑" w:eastAsia="微软雅黑" w:cs="微软雅黑"/>
                <w:i/>
                <w:iCs/>
                <w:color w:val="000000"/>
                <w:sz w:val="16"/>
                <w:szCs w:val="16"/>
                <w:u w:val="none"/>
              </w:rPr>
            </w:pPr>
          </w:p>
        </w:tc>
      </w:tr>
      <w:tr w14:paraId="52F9F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8C334"/>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B975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2FA9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473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参加培训人员满意度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C78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2B0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900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20622">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334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2145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28CDB">
            <w:pPr>
              <w:rPr>
                <w:rFonts w:ascii="微软雅黑" w:eastAsia="微软雅黑" w:cs="微软雅黑"/>
                <w:i/>
                <w:iCs/>
                <w:color w:val="000000"/>
                <w:sz w:val="16"/>
                <w:szCs w:val="16"/>
                <w:u w:val="none"/>
              </w:rPr>
            </w:pPr>
          </w:p>
        </w:tc>
      </w:tr>
      <w:tr w14:paraId="743FC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D58B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A0C7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BA9F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B849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厉行节约降低经济成本</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89DD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ECA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941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万元</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63AF2">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2.05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C18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C5BC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6A38A">
            <w:pPr>
              <w:rPr>
                <w:rFonts w:ascii="微软雅黑" w:eastAsia="微软雅黑" w:cs="微软雅黑"/>
                <w:i/>
                <w:iCs/>
                <w:color w:val="000000"/>
                <w:sz w:val="16"/>
                <w:szCs w:val="16"/>
                <w:u w:val="none"/>
              </w:rPr>
            </w:pPr>
          </w:p>
        </w:tc>
      </w:tr>
      <w:tr w14:paraId="7B6B8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BA03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A48F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2B9E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5B348">
            <w:pPr>
              <w:rPr>
                <w:rFonts w:hint="eastAsia" w:ascii="宋体" w:eastAsia="宋体" w:cs="宋体"/>
                <w:i w:val="0"/>
                <w:iCs w:val="0"/>
                <w:color w:val="000000"/>
                <w:sz w:val="18"/>
                <w:szCs w:val="18"/>
                <w:u w:val="none"/>
              </w:rPr>
            </w:pPr>
          </w:p>
        </w:tc>
      </w:tr>
      <w:tr w14:paraId="756A1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CC57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A04F2">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按照《关于进一步加强全州干部教育培训工作大统筹的通知》 （阿委组训〔2023〕24号）要求，完成了州、县（市）党委组织部门深入开展需求调研，科学制定本地干部培训计划，并按计划完成了培训，参训人员380名，进一步提高新时期民政人员业务能力。</w:t>
            </w:r>
          </w:p>
        </w:tc>
      </w:tr>
      <w:tr w14:paraId="44FD0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B501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48125">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年初预算执行率未达100%，侧面反映了预算能力有待提升。</w:t>
            </w:r>
          </w:p>
        </w:tc>
      </w:tr>
      <w:tr w14:paraId="58352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EEC2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072AA">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加大对预算测算依据的把控，进一步提升预算的精确的，避免预算资金剩余闲置。</w:t>
            </w:r>
          </w:p>
        </w:tc>
      </w:tr>
      <w:tr w14:paraId="1D32C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12F27">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项目负责人：周晓龙</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22773">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财务负责人：杨琴琴</w:t>
            </w:r>
          </w:p>
        </w:tc>
      </w:tr>
      <w:tr w14:paraId="30FFC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1A5331BD">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7A02CBDB">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26D00540">
            <w:pPr>
              <w:jc w:val="cente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6AD698FF">
            <w:pPr>
              <w:jc w:val="cente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2735370B">
            <w:pPr>
              <w:jc w:val="cente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0C105824">
            <w:pPr>
              <w:jc w:val="cente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4B019460">
            <w:pPr>
              <w:jc w:val="cente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3521FBF4">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27681683">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3D572D7A">
            <w:pPr>
              <w:jc w:val="cente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1C652BFC">
            <w:pPr>
              <w:rPr>
                <w:rFonts w:hint="eastAsia" w:ascii="宋体" w:eastAsia="宋体" w:cs="宋体"/>
                <w:i w:val="0"/>
                <w:iCs w:val="0"/>
                <w:color w:val="000000"/>
                <w:sz w:val="18"/>
                <w:szCs w:val="18"/>
                <w:u w:val="none"/>
              </w:rPr>
            </w:pPr>
          </w:p>
        </w:tc>
      </w:tr>
      <w:tr w14:paraId="07839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CD518">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56132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36C9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E754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51320022T000000341759-电子政务运行维护及档案数字化建设经费</w:t>
            </w:r>
          </w:p>
        </w:tc>
      </w:tr>
      <w:tr w14:paraId="095BA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61B1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B325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6633BBE9">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42E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w:t>
            </w:r>
          </w:p>
        </w:tc>
      </w:tr>
      <w:tr w14:paraId="52C0F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6C245">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7CAA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012D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4E46D">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2BAD2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A201C"/>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42794"/>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1F00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保证民政会议系统、门户网站维护、电子政务运行网络费及档案数字化建设.</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B4B36">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按期完成了民政会议系统、门户网站维护、电子政务运行网络费及档案数字化建设。</w:t>
            </w:r>
          </w:p>
        </w:tc>
      </w:tr>
      <w:tr w14:paraId="1A60E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2A5F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D9D7A">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E1F1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保证民政会议系统、门户网站维护、电子政务运行网络费及档案数字化建设，共完成维护系统及网站数量4套，有效提升了民政服务能力。</w:t>
            </w:r>
          </w:p>
        </w:tc>
      </w:tr>
      <w:tr w14:paraId="4CC37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85D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96D2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9D06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896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CF2B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5D2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077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E6D4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6F0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505D7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DC5E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982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A7DC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8A3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20.34</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0347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20.34</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03D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0F8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46F1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B95F8">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该项目预算执行率高于90%，预算调整原因：年底根据项目实际情况，调整收回净结余资金。</w:t>
            </w:r>
          </w:p>
        </w:tc>
      </w:tr>
      <w:tr w14:paraId="759F2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2DD1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602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31E7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B6BF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20.34</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0C3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20.34</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8EC9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28F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9BEF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67F32"/>
        </w:tc>
      </w:tr>
      <w:tr w14:paraId="48CC0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16FD4"/>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22A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7A9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71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70B1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A0A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32CB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0B4C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23F36"/>
        </w:tc>
      </w:tr>
      <w:tr w14:paraId="225C9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C715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B562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B5B3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E01D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0BA1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8932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9A84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ED2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C5EC0"/>
        </w:tc>
      </w:tr>
      <w:tr w14:paraId="03E63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18014"/>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EC30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7528A">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B048A">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2A698">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5E767">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0792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BE0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33B6B"/>
        </w:tc>
      </w:tr>
      <w:tr w14:paraId="27130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2CC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99A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D8F8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111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D41F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B82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19D6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DFF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DE2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A456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FD36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0F070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5FF54"/>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3A2E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BAC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CFB3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维护系统及网站数量</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ADEF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D8A6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8864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套</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99E02">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95BB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17AF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813BE">
            <w:pPr>
              <w:jc w:val="center"/>
              <w:rPr>
                <w:rFonts w:ascii="微软雅黑" w:eastAsia="微软雅黑" w:cs="微软雅黑"/>
                <w:i/>
                <w:iCs/>
                <w:color w:val="000000"/>
                <w:sz w:val="16"/>
                <w:szCs w:val="16"/>
                <w:u w:val="none"/>
              </w:rPr>
            </w:pPr>
          </w:p>
        </w:tc>
      </w:tr>
      <w:tr w14:paraId="63A45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130C5"/>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AE45E"/>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1E6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E52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维护系统网站数量通过率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416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A06D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719B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8DB4">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5861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EE04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9DAA1">
            <w:pPr>
              <w:jc w:val="center"/>
              <w:rPr>
                <w:rFonts w:ascii="微软雅黑" w:eastAsia="微软雅黑" w:cs="微软雅黑"/>
                <w:i/>
                <w:iCs/>
                <w:color w:val="000000"/>
                <w:sz w:val="16"/>
                <w:szCs w:val="16"/>
                <w:u w:val="none"/>
              </w:rPr>
            </w:pPr>
          </w:p>
        </w:tc>
      </w:tr>
      <w:tr w14:paraId="46ABC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3A18C"/>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3C5BE"/>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09C7E"/>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4450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电子信息化建设通过率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F229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61C3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97</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BDF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D2DEA">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6B5E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0D2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F30E5">
            <w:pPr>
              <w:jc w:val="center"/>
              <w:rPr>
                <w:rFonts w:ascii="微软雅黑" w:eastAsia="微软雅黑" w:cs="微软雅黑"/>
                <w:i/>
                <w:iCs/>
                <w:color w:val="000000"/>
                <w:sz w:val="16"/>
                <w:szCs w:val="16"/>
                <w:u w:val="none"/>
              </w:rPr>
            </w:pPr>
          </w:p>
        </w:tc>
      </w:tr>
      <w:tr w14:paraId="07319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B3DA"/>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B4B31"/>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C210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5BEB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项目完成时间</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45D0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B0AD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B176A">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889F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按时完成</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772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6FF4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62114">
            <w:pPr>
              <w:jc w:val="center"/>
              <w:rPr>
                <w:rFonts w:ascii="微软雅黑" w:eastAsia="微软雅黑" w:cs="微软雅黑"/>
                <w:i/>
                <w:iCs/>
                <w:color w:val="000000"/>
                <w:sz w:val="16"/>
                <w:szCs w:val="16"/>
                <w:u w:val="none"/>
              </w:rPr>
            </w:pPr>
          </w:p>
        </w:tc>
      </w:tr>
      <w:tr w14:paraId="6AA07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621C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94E1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0663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19D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提升民政服务能力</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B8BA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35D7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8837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D7DA4">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8BD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2CE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6F525">
            <w:pPr>
              <w:jc w:val="center"/>
              <w:rPr>
                <w:rFonts w:ascii="微软雅黑" w:eastAsia="微软雅黑" w:cs="微软雅黑"/>
                <w:i/>
                <w:iCs/>
                <w:color w:val="000000"/>
                <w:sz w:val="16"/>
                <w:szCs w:val="16"/>
                <w:u w:val="none"/>
              </w:rPr>
            </w:pPr>
          </w:p>
        </w:tc>
      </w:tr>
      <w:tr w14:paraId="56F53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0116A"/>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7A0C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586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9965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工作人员满意度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18E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8911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C7BA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6CB7E">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DCF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0CD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FB8B5">
            <w:pPr>
              <w:jc w:val="center"/>
              <w:rPr>
                <w:rFonts w:ascii="微软雅黑" w:eastAsia="微软雅黑" w:cs="微软雅黑"/>
                <w:i/>
                <w:iCs/>
                <w:color w:val="000000"/>
                <w:sz w:val="16"/>
                <w:szCs w:val="16"/>
                <w:u w:val="none"/>
              </w:rPr>
            </w:pPr>
          </w:p>
        </w:tc>
      </w:tr>
      <w:tr w14:paraId="3134B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D2618"/>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920AE"/>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9B2A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851C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044E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6D42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C8E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0A3F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93DE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F958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991C0">
            <w:pPr>
              <w:jc w:val="center"/>
              <w:rPr>
                <w:rFonts w:ascii="微软雅黑" w:eastAsia="微软雅黑" w:cs="微软雅黑"/>
                <w:i/>
                <w:iCs/>
                <w:color w:val="000000"/>
                <w:sz w:val="16"/>
                <w:szCs w:val="16"/>
                <w:u w:val="none"/>
              </w:rPr>
            </w:pPr>
          </w:p>
        </w:tc>
      </w:tr>
      <w:tr w14:paraId="7A499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947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F299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F3AA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D8EF9">
            <w:pPr>
              <w:rPr>
                <w:rFonts w:hint="eastAsia" w:ascii="宋体" w:eastAsia="宋体" w:cs="宋体"/>
                <w:i w:val="0"/>
                <w:iCs w:val="0"/>
                <w:color w:val="000000"/>
                <w:sz w:val="18"/>
                <w:szCs w:val="18"/>
                <w:u w:val="none"/>
              </w:rPr>
            </w:pPr>
          </w:p>
        </w:tc>
      </w:tr>
      <w:tr w14:paraId="28B90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D469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85FCE">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电子政务运行维护和档案数字化升级显著提高了政府机构的工作效率，以更快地处理事务，更有效地管理档案，以及更便捷地提供服务。电子政务运行维护和档案数字化升级增强了信息的安全性。电子政务运行维护和档案数字化升级使得信息检索更加方便。电子政务运行维护和档案数字化升级一定程度上赋能了环保节能。</w:t>
            </w:r>
          </w:p>
        </w:tc>
      </w:tr>
      <w:tr w14:paraId="40DAE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3DA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D612E">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年初预算执行率未达100%，侧面反映了预算能力有待提升。</w:t>
            </w:r>
          </w:p>
        </w:tc>
      </w:tr>
      <w:tr w14:paraId="2C41C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154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E6BB2">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加大对预算测算依据的把控，进一步提升预算的精确的，避免预算资金剩余闲置。</w:t>
            </w:r>
          </w:p>
        </w:tc>
      </w:tr>
      <w:tr w14:paraId="387B4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D2ACB">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项目负责人：周晓龙</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707AC">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财务负责人：杨琴琴</w:t>
            </w:r>
          </w:p>
        </w:tc>
      </w:tr>
      <w:tr w14:paraId="52329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06635E6E">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33374C5D">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2473E4DB">
            <w:pPr>
              <w:jc w:val="cente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356D8248">
            <w:pPr>
              <w:jc w:val="cente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6FB76496">
            <w:pPr>
              <w:jc w:val="cente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27A90ECC">
            <w:pPr>
              <w:jc w:val="cente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225EC049">
            <w:pPr>
              <w:jc w:val="cente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7525B27C">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6F6771D5">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591F54F2">
            <w:pPr>
              <w:jc w:val="cente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150B1E87">
            <w:pPr>
              <w:rPr>
                <w:rFonts w:hint="eastAsia" w:ascii="宋体" w:eastAsia="宋体" w:cs="宋体"/>
                <w:i w:val="0"/>
                <w:iCs w:val="0"/>
                <w:color w:val="000000"/>
                <w:sz w:val="18"/>
                <w:szCs w:val="18"/>
                <w:u w:val="none"/>
              </w:rPr>
            </w:pPr>
          </w:p>
        </w:tc>
      </w:tr>
      <w:tr w14:paraId="22057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0D4CB">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76714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230A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A8B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51320022T000004704282-州慈善总会办公室专项经费</w:t>
            </w:r>
          </w:p>
        </w:tc>
      </w:tr>
      <w:tr w14:paraId="2B860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10654">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DE95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7CB9A72E">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EC56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w:t>
            </w:r>
          </w:p>
        </w:tc>
      </w:tr>
      <w:tr w14:paraId="09F92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9971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25E6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1E28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541C6">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3FC6B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E1BCF"/>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C7606"/>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9F3D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按照2024年工作计划安排，初步制定以下工作目标：第一，完成省慈善总会下达的各项工作任务，主要包括各慈善项目的申请、执行、整理、上报。第二，督促茂县、九寨沟县慈善会“6.24”茂县叠溪山体滑坡及“8.8”九寨沟地震灾后重建省慈善捐赠资金项目剩余结余资金完成；第二，加强与浙江省慈善组织的交流和协作；第三，完成日常慈善捐赠物资的接收和使用工作；第四，在疫情稳定期间组织全州慈善会业务人员外地先进慈善会进行交流学习，并就《中华人民共和国慈善法》等相关法律、法规和制度以及业务能力提升的相关内容进行培训；第五，加强与慈善组织的交流和协作，大力宣传慈善爱心文化，让慈善理念深入人心；第六，召开阿坝州慈善总会第四次会员代表大会暨第四届理事会。</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CD636">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按照2024年工作计划安排完成了相应年度目标</w:t>
            </w:r>
          </w:p>
        </w:tc>
      </w:tr>
      <w:tr w14:paraId="07EEF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82194"/>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B098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56F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赋能推动各县（市）慈善会发展，以慈善事业高质量发展为牵引，带动全州慈善发展取得更大突破，服务中心大局、增进民生福祉慈善事业。</w:t>
            </w:r>
          </w:p>
        </w:tc>
      </w:tr>
      <w:tr w14:paraId="60EE7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CE00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05AA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ADDE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F108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02C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CDD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B5C8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9626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A49B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22BFD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91C3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9C4D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0139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F99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19.94</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D097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19.94</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4ADC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BD4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C1F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8F4D1">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该项目预算执行率高于90%，预算调整原因：年底根据项目实际情况，调整收回净结余资金。</w:t>
            </w:r>
          </w:p>
        </w:tc>
      </w:tr>
      <w:tr w14:paraId="748C0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E6E1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CB3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85B3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D0EC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19.94</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B081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19.94</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0F1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6D76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5FBF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0B239"/>
        </w:tc>
      </w:tr>
      <w:tr w14:paraId="340C0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1B4A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C82F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F69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1C8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7D9F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CF8A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0D01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692E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3B4DA"/>
        </w:tc>
      </w:tr>
      <w:tr w14:paraId="13517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5A2C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A36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6C69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A3FC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FAA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5663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0586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DE8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7882C"/>
        </w:tc>
      </w:tr>
      <w:tr w14:paraId="6EB66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99A4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F09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F74A4">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05252">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64330">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3C7CD">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5246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3993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54A17"/>
        </w:tc>
      </w:tr>
      <w:tr w14:paraId="35268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5179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5615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C451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A49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FFCF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8201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FC95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0ECA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3B29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EFE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93AC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46B7E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2086C"/>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952D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97DC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4C91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慈善工作完成率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DF83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C8F5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899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AF8C7">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E98E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4CC8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0BB5A">
            <w:pPr>
              <w:jc w:val="center"/>
              <w:rPr>
                <w:rFonts w:ascii="微软雅黑" w:eastAsia="微软雅黑" w:cs="微软雅黑"/>
                <w:i/>
                <w:iCs/>
                <w:color w:val="000000"/>
                <w:sz w:val="16"/>
                <w:szCs w:val="16"/>
                <w:u w:val="none"/>
              </w:rPr>
            </w:pPr>
          </w:p>
        </w:tc>
      </w:tr>
      <w:tr w14:paraId="612CC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2164A"/>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41137"/>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B48A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D9E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慈善工作质量通过率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ED68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4CBF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4778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8661B">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5C8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59D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BC704">
            <w:pPr>
              <w:jc w:val="center"/>
              <w:rPr>
                <w:rFonts w:ascii="微软雅黑" w:eastAsia="微软雅黑" w:cs="微软雅黑"/>
                <w:i/>
                <w:iCs/>
                <w:color w:val="000000"/>
                <w:sz w:val="16"/>
                <w:szCs w:val="16"/>
                <w:u w:val="none"/>
              </w:rPr>
            </w:pPr>
          </w:p>
        </w:tc>
      </w:tr>
      <w:tr w14:paraId="72EEC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37A3D"/>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2318C"/>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F2A2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C521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2024年12月31日之前完成率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AF9E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D787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839B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88F99">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290C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345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61FE2">
            <w:pPr>
              <w:jc w:val="center"/>
              <w:rPr>
                <w:rFonts w:ascii="微软雅黑" w:eastAsia="微软雅黑" w:cs="微软雅黑"/>
                <w:i/>
                <w:iCs/>
                <w:color w:val="000000"/>
                <w:sz w:val="16"/>
                <w:szCs w:val="16"/>
                <w:u w:val="none"/>
              </w:rPr>
            </w:pPr>
          </w:p>
        </w:tc>
      </w:tr>
      <w:tr w14:paraId="01CF1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A6BCF"/>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E15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519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0296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贫困率下降</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4BC8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6179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显著下降</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EB087">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D1C3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有效下降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8EBE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7147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CFBF5">
            <w:pPr>
              <w:jc w:val="center"/>
              <w:rPr>
                <w:rFonts w:ascii="微软雅黑" w:eastAsia="微软雅黑" w:cs="微软雅黑"/>
                <w:i/>
                <w:iCs/>
                <w:color w:val="000000"/>
                <w:sz w:val="16"/>
                <w:szCs w:val="16"/>
                <w:u w:val="none"/>
              </w:rPr>
            </w:pPr>
          </w:p>
        </w:tc>
      </w:tr>
      <w:tr w14:paraId="719BA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6C86D"/>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1565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2888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A47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受助对象满意度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90EF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18FA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8E3C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64E91">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74D6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8920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3D8EA">
            <w:pPr>
              <w:jc w:val="center"/>
              <w:rPr>
                <w:rFonts w:ascii="微软雅黑" w:eastAsia="微软雅黑" w:cs="微软雅黑"/>
                <w:i/>
                <w:iCs/>
                <w:color w:val="000000"/>
                <w:sz w:val="16"/>
                <w:szCs w:val="16"/>
                <w:u w:val="none"/>
              </w:rPr>
            </w:pPr>
          </w:p>
        </w:tc>
      </w:tr>
      <w:tr w14:paraId="673BC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F4812"/>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004D0"/>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6DCD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E869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群众满意度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FE07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DCB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AA9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C7ED5">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99</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D76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6C59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FC121">
            <w:pPr>
              <w:jc w:val="center"/>
              <w:rPr>
                <w:rFonts w:ascii="微软雅黑" w:eastAsia="微软雅黑" w:cs="微软雅黑"/>
                <w:i/>
                <w:iCs/>
                <w:color w:val="000000"/>
                <w:sz w:val="16"/>
                <w:szCs w:val="16"/>
                <w:u w:val="none"/>
              </w:rPr>
            </w:pPr>
          </w:p>
        </w:tc>
      </w:tr>
      <w:tr w14:paraId="6383D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3588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0D9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28FD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BDA4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0075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20B2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217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9CCF2">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A006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B808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7DD64">
            <w:pPr>
              <w:jc w:val="center"/>
              <w:rPr>
                <w:rFonts w:ascii="微软雅黑" w:eastAsia="微软雅黑" w:cs="微软雅黑"/>
                <w:i/>
                <w:iCs/>
                <w:color w:val="000000"/>
                <w:sz w:val="16"/>
                <w:szCs w:val="16"/>
                <w:u w:val="none"/>
              </w:rPr>
            </w:pPr>
          </w:p>
        </w:tc>
      </w:tr>
      <w:tr w14:paraId="40621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4EBB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32E1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342A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E461B">
            <w:pPr>
              <w:rPr>
                <w:rFonts w:hint="eastAsia" w:ascii="宋体" w:eastAsia="宋体" w:cs="宋体"/>
                <w:i w:val="0"/>
                <w:iCs w:val="0"/>
                <w:color w:val="000000"/>
                <w:sz w:val="18"/>
                <w:szCs w:val="18"/>
                <w:u w:val="none"/>
              </w:rPr>
            </w:pPr>
          </w:p>
        </w:tc>
      </w:tr>
      <w:tr w14:paraId="62996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B483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D124C">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赋能推动各县（市）慈善会发展，以慈善事业高质量发展为牵引，带动全州慈善发展取得更大突破，服务中心大局、增进民生福祉慈善事业。</w:t>
            </w:r>
          </w:p>
        </w:tc>
      </w:tr>
      <w:tr w14:paraId="58355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D84A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0DD29">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年初预算执行率未达100%，侧面反映了预算能力有待提升。</w:t>
            </w:r>
          </w:p>
        </w:tc>
      </w:tr>
      <w:tr w14:paraId="6ACAC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AA6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CB521">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加大对预算测算依据的把控，进一步提升预算的精确的，避免预算资金剩余闲置。</w:t>
            </w:r>
          </w:p>
        </w:tc>
      </w:tr>
      <w:tr w14:paraId="0D39E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52763">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项目负责人：泽晓欢</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6BD4B">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财务负责人：杨琴琴</w:t>
            </w:r>
          </w:p>
        </w:tc>
      </w:tr>
      <w:tr w14:paraId="2CA8D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57463BBF">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30D308DA">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5BF7BF0E">
            <w:pPr>
              <w:jc w:val="cente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11E8BD67">
            <w:pPr>
              <w:jc w:val="cente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044B7895">
            <w:pPr>
              <w:jc w:val="cente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6C5144B7">
            <w:pPr>
              <w:jc w:val="cente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42ABAFE5">
            <w:pPr>
              <w:jc w:val="cente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777535F6">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3460424C">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634AC1F5">
            <w:pPr>
              <w:jc w:val="cente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04DD10C1">
            <w:pPr>
              <w:rPr>
                <w:rFonts w:hint="eastAsia" w:ascii="宋体" w:eastAsia="宋体" w:cs="宋体"/>
                <w:i w:val="0"/>
                <w:iCs w:val="0"/>
                <w:color w:val="000000"/>
                <w:sz w:val="18"/>
                <w:szCs w:val="18"/>
                <w:u w:val="none"/>
              </w:rPr>
            </w:pPr>
          </w:p>
        </w:tc>
      </w:tr>
      <w:tr w14:paraId="489D0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D2F45">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22A60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DA13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4D2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51320022T000004704366-养老服务及儿童福利（未成年人）专项经费</w:t>
            </w:r>
          </w:p>
        </w:tc>
      </w:tr>
      <w:tr w14:paraId="56E9B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664F4">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63C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28F1AB97">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7663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w:t>
            </w:r>
          </w:p>
        </w:tc>
      </w:tr>
      <w:tr w14:paraId="57F3C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FC27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69EB4">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AC62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7A963">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78721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C3A3A"/>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D027"/>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2E813">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 xml:space="preserve">  1、根据《中华人民共和国未成年人保护法》《阿坝州未成年人保护工作领导小组工作规则》、“县级以上人民政府应当将未成年人保护工作纳入国民经济和社会发展规划，相关经费纳入本级政府预算”，“领导小组办公室具体工作经费由州民政局承担，纳入州民政局部门预算”等规定，为顺利开展2024年度未成年人保护各项活动、宣传、培训等工作，拟申报经费15万元。                                                                                                                                          2、阿坝州人民政府议事纪要议定，按照（阿府函〔2007〕33号）《阿坝州人民政府关于增加州县老龄事业经费的批复》和（阿州财社〔2002〕43号）《关于提高老龄工作经费的通知》的精神，根据民政部门职能调整，原老龄办相关老龄工作由民政部门实施，结合我州实际，进一步加大对养老事业的发展，为开展养老服务工作提供保障。全州60岁以上老年总人口数计算，每人每年1元的标准纳入州财政预算。2023年养老服务工作经费14万元</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7A904">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顺利开展了2024年度未成年人保护各项活动、宣传、培训等工作，并对进一步加大对养老事业的发展，开展养老服务工作提供了保障。</w:t>
            </w:r>
          </w:p>
        </w:tc>
      </w:tr>
      <w:tr w14:paraId="2E35B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EAF4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4699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B7D5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按时完成了未成年人保护和养老事业发展保障的各项工作。</w:t>
            </w:r>
          </w:p>
        </w:tc>
      </w:tr>
      <w:tr w14:paraId="551DF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4EA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379D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425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E1A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08B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383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4F0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367C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B06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1C592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6225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5F77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11F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7FBF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7927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42C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E82F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281A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67E49">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该项目预算执行率高于90%，无预算调整。</w:t>
            </w:r>
          </w:p>
        </w:tc>
      </w:tr>
      <w:tr w14:paraId="7B008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4440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572B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C499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F3D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F435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BCD2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F036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30C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CBC5D"/>
        </w:tc>
      </w:tr>
      <w:tr w14:paraId="418C2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524AF"/>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C9A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E77D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E8EA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1B57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9F54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329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2A61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3537F"/>
        </w:tc>
      </w:tr>
      <w:tr w14:paraId="5776F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A18E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C995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70E0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7E7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FA83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0842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6878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C758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D406D"/>
        </w:tc>
      </w:tr>
      <w:tr w14:paraId="481EF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6F1A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DBF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A93D9">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2500E">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023B3">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43288">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DF9C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F82A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7FE88"/>
        </w:tc>
      </w:tr>
      <w:tr w14:paraId="3159B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E146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2EA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42F6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CFD9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8F81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4AB1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84DF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852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AB1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19D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09BF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4D86E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9ACBF"/>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39D1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170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A61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相关工作完成率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48A9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BE8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8065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67426">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A2A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B91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8C46A">
            <w:pPr>
              <w:jc w:val="center"/>
              <w:rPr>
                <w:rFonts w:ascii="微软雅黑" w:eastAsia="微软雅黑" w:cs="微软雅黑"/>
                <w:i/>
                <w:iCs/>
                <w:color w:val="000000"/>
                <w:sz w:val="16"/>
                <w:szCs w:val="16"/>
                <w:u w:val="none"/>
              </w:rPr>
            </w:pPr>
          </w:p>
        </w:tc>
      </w:tr>
      <w:tr w14:paraId="0A5AC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150FB"/>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145D6"/>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CCA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EB7F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各项工作合格率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354D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5DA3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1922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9E08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4D1E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12EA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4B8FA">
            <w:pPr>
              <w:jc w:val="center"/>
              <w:rPr>
                <w:rFonts w:ascii="微软雅黑" w:eastAsia="微软雅黑" w:cs="微软雅黑"/>
                <w:i/>
                <w:iCs/>
                <w:color w:val="000000"/>
                <w:sz w:val="16"/>
                <w:szCs w:val="16"/>
                <w:u w:val="none"/>
              </w:rPr>
            </w:pPr>
          </w:p>
        </w:tc>
      </w:tr>
      <w:tr w14:paraId="07CB6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C0DED"/>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95C88"/>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C3FB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33BD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2024年12月31日前完成</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33EF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B342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1508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F7489">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ED5D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B3C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88DFD">
            <w:pPr>
              <w:jc w:val="center"/>
              <w:rPr>
                <w:rFonts w:ascii="微软雅黑" w:eastAsia="微软雅黑" w:cs="微软雅黑"/>
                <w:i/>
                <w:iCs/>
                <w:color w:val="000000"/>
                <w:sz w:val="16"/>
                <w:szCs w:val="16"/>
                <w:u w:val="none"/>
              </w:rPr>
            </w:pPr>
          </w:p>
        </w:tc>
      </w:tr>
      <w:tr w14:paraId="7FA4B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77D8F"/>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584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9F0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E29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提升养老及儿童工作效果</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256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724E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明显</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5AEA4">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57F29">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DB3F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68B1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65C3E">
            <w:pPr>
              <w:jc w:val="center"/>
              <w:rPr>
                <w:rFonts w:ascii="微软雅黑" w:eastAsia="微软雅黑" w:cs="微软雅黑"/>
                <w:i/>
                <w:iCs/>
                <w:color w:val="000000"/>
                <w:sz w:val="16"/>
                <w:szCs w:val="16"/>
                <w:u w:val="none"/>
              </w:rPr>
            </w:pPr>
          </w:p>
        </w:tc>
      </w:tr>
      <w:tr w14:paraId="58E01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EC98D"/>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E6F6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5A7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E5BC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工作人员满意度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2A3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1369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213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8AD0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E9F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0771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F346B">
            <w:pPr>
              <w:jc w:val="center"/>
              <w:rPr>
                <w:rFonts w:ascii="微软雅黑" w:eastAsia="微软雅黑" w:cs="微软雅黑"/>
                <w:i/>
                <w:iCs/>
                <w:color w:val="000000"/>
                <w:sz w:val="16"/>
                <w:szCs w:val="16"/>
                <w:u w:val="none"/>
              </w:rPr>
            </w:pPr>
          </w:p>
        </w:tc>
      </w:tr>
      <w:tr w14:paraId="3240E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51DE3"/>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F6E18"/>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07A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B61F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救助养老满意度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A87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0C0B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57F6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4FFC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872F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E86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00AB4">
            <w:pPr>
              <w:jc w:val="center"/>
              <w:rPr>
                <w:rFonts w:ascii="微软雅黑" w:eastAsia="微软雅黑" w:cs="微软雅黑"/>
                <w:i/>
                <w:iCs/>
                <w:color w:val="000000"/>
                <w:sz w:val="16"/>
                <w:szCs w:val="16"/>
                <w:u w:val="none"/>
              </w:rPr>
            </w:pPr>
          </w:p>
        </w:tc>
      </w:tr>
      <w:tr w14:paraId="63E1B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6EDA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F44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15B6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DF3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降低行政运行成本</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52F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8F3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16422">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D3CDF">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239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56FE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12166">
            <w:pPr>
              <w:jc w:val="center"/>
              <w:rPr>
                <w:rFonts w:ascii="微软雅黑" w:eastAsia="微软雅黑" w:cs="微软雅黑"/>
                <w:i/>
                <w:iCs/>
                <w:color w:val="000000"/>
                <w:sz w:val="16"/>
                <w:szCs w:val="16"/>
                <w:u w:val="none"/>
              </w:rPr>
            </w:pPr>
          </w:p>
        </w:tc>
      </w:tr>
      <w:tr w14:paraId="78015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ECE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6BAB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5D3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39C70">
            <w:pPr>
              <w:rPr>
                <w:rFonts w:hint="eastAsia" w:ascii="宋体" w:eastAsia="宋体" w:cs="宋体"/>
                <w:i w:val="0"/>
                <w:iCs w:val="0"/>
                <w:color w:val="000000"/>
                <w:sz w:val="18"/>
                <w:szCs w:val="18"/>
                <w:u w:val="none"/>
              </w:rPr>
            </w:pPr>
          </w:p>
        </w:tc>
      </w:tr>
      <w:tr w14:paraId="456A4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735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91BB5">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顺利开展了2024年度未成年人保护各项活动、宣传、培训等工作，并对进一步加大对养老事业的发展，开展养老服务工作提供了保障。</w:t>
            </w:r>
          </w:p>
        </w:tc>
      </w:tr>
      <w:tr w14:paraId="57F74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956D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A9858">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1AC0A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C2A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7AD1F">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04499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CFE5A">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项目负责人：彭闰、刘胜寒</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ED471">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财务负责人：杨琴琴</w:t>
            </w:r>
          </w:p>
        </w:tc>
      </w:tr>
      <w:tr w14:paraId="1E321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6B56816D">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6A53F35B">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56F2AD1E">
            <w:pPr>
              <w:jc w:val="cente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517AF31C">
            <w:pPr>
              <w:jc w:val="cente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7921C187">
            <w:pPr>
              <w:jc w:val="cente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326C149E">
            <w:pPr>
              <w:jc w:val="cente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0B90AB72">
            <w:pPr>
              <w:jc w:val="cente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76523B65">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29E15FED">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32B7A1D5">
            <w:pPr>
              <w:jc w:val="cente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2B86D0B7">
            <w:pPr>
              <w:rPr>
                <w:rFonts w:hint="eastAsia" w:ascii="宋体" w:eastAsia="宋体" w:cs="宋体"/>
                <w:i w:val="0"/>
                <w:iCs w:val="0"/>
                <w:color w:val="000000"/>
                <w:sz w:val="18"/>
                <w:szCs w:val="18"/>
                <w:u w:val="none"/>
              </w:rPr>
            </w:pPr>
          </w:p>
        </w:tc>
      </w:tr>
      <w:tr w14:paraId="00F7E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396C5">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04CAA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AF17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3048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51320022T000004704424-社会组织建设专项及行政审批专项经费</w:t>
            </w:r>
          </w:p>
        </w:tc>
      </w:tr>
      <w:tr w14:paraId="1BB62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281C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EA5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0B16A225">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06C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w:t>
            </w:r>
          </w:p>
        </w:tc>
      </w:tr>
      <w:tr w14:paraId="562BC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099A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80093">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628D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5CD69">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1E29B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B3CD5"/>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3CA24"/>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D138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开展社会组织培训及评估,促进社会组织健康有序发展，开展社会组织评估，健全操作规范、运转协调的评估工作机制，通过“以评促建、以评促管、以评促创”激励社会组织对照评估标准加强自身建设,发展一批服务有特色、能力强、公信力高、影响力大的社会组织品牌。加大对品牌社会组织的宣传力度，推广其成功做法和经验，引导我州各类社会组织整体健康有序发展。根据四川省民政厅关于印发《四川社会工领军人才培养工程实施意见的通知》（川民法﹝2020﹞105号）、四川省民政厅关于印发《社会工作专业人才万人培养工程实施意见》的通知（川民法﹝2020﹞105号），《四川省民政厅四川省财政厅四川省人力资源和社会保障厅关于组织实施新冠疫情社区排查防控社工岗项目的通知》（川民发〔2022〕85号）》加强我州社会工作及人才队伍建设，培养招募社工岗人员及社会工作专业人员，加大对社会工作的宣传和调研。聘请法律顾问,促进依法决策、科学决策,发挥法律顾问在民政法治建设中的参谋助手作用，开展政策法规宣传等有效保障民政法治政府建设工作的顺利开展。根据《四川省民政厅关于印发&lt;四川省《婚姻登记工作规范》实施细则&gt;的通知》(川民发〔2019〕44号)通过开展婚姻登记培训、线上婚姻家庭辅导、婚姻政策法规宣传加强婚姻法律法规政策宣传教育，普及法律知识，提升婚姻登记队伍能力，强化婚姻文化建设，引导婚姻登记当事人树立健康、文明、向上的婚姻理念。</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4AD4C">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保质保量的完成了项目年度目标</w:t>
            </w:r>
          </w:p>
        </w:tc>
      </w:tr>
      <w:tr w14:paraId="1E80D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390F7"/>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4105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B58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开展了婚姻登记培训、线上婚姻家庭辅导、婚姻政策法规宣传、婚姻法律法规政策宣传教育、普及法律知识。</w:t>
            </w:r>
          </w:p>
        </w:tc>
      </w:tr>
      <w:tr w14:paraId="6CD2E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8908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D9E7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29F4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0468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3372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E65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F4EF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0799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FF8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4B092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8294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7EFC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B73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B18E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9.22</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D582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9.22</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1E4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13E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26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B21AF">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该项目预算执行率高于90%，预算调整原因：年底根据项目实际情况，调整收回净结余资金。</w:t>
            </w:r>
          </w:p>
        </w:tc>
      </w:tr>
      <w:tr w14:paraId="5D431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0941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C3D9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0DB5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CBB5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9.22</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AFF5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9.22</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2B5A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ADA8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A8B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0B6E4"/>
        </w:tc>
      </w:tr>
      <w:tr w14:paraId="155E0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93F00"/>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FF9E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E66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DC1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9FD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B38D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6F0F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8C74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F4B56"/>
        </w:tc>
      </w:tr>
      <w:tr w14:paraId="64EA4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9E2E4"/>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19C4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B00C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DA7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33A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7C59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0B62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6CB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00E22"/>
        </w:tc>
      </w:tr>
      <w:tr w14:paraId="2C0A7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28937"/>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E1A7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1898E">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71FF3">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BC014">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E165E">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D973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2B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56FDA"/>
        </w:tc>
      </w:tr>
      <w:tr w14:paraId="422D2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A69C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84C2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EAA3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47E7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E6A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897C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B46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DD86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1235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DC7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C790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3B061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5F6A3"/>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FAC9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417C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0E2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社会组织评估各项工作完成率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39D2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F439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4AD6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283F2">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34B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A09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49A59">
            <w:pPr>
              <w:jc w:val="center"/>
              <w:rPr>
                <w:rFonts w:ascii="微软雅黑" w:eastAsia="微软雅黑" w:cs="微软雅黑"/>
                <w:i/>
                <w:iCs/>
                <w:color w:val="000000"/>
                <w:sz w:val="16"/>
                <w:szCs w:val="16"/>
                <w:u w:val="none"/>
              </w:rPr>
            </w:pPr>
          </w:p>
        </w:tc>
      </w:tr>
      <w:tr w14:paraId="4DC9D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B6D13"/>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F4C68"/>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F238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FB8C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开展社会工作质量通过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8CF8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E25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E494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981CA">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0C62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9503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3174F">
            <w:pPr>
              <w:jc w:val="center"/>
              <w:rPr>
                <w:rFonts w:ascii="微软雅黑" w:eastAsia="微软雅黑" w:cs="微软雅黑"/>
                <w:i/>
                <w:iCs/>
                <w:color w:val="000000"/>
                <w:sz w:val="16"/>
                <w:szCs w:val="16"/>
                <w:u w:val="none"/>
              </w:rPr>
            </w:pPr>
          </w:p>
        </w:tc>
      </w:tr>
      <w:tr w14:paraId="1CB10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EC038"/>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66F71"/>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054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CC9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项目完成时间</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150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FF7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A885E">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80E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2024年12月</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A424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5A1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CAE43">
            <w:pPr>
              <w:jc w:val="center"/>
              <w:rPr>
                <w:rFonts w:ascii="微软雅黑" w:eastAsia="微软雅黑" w:cs="微软雅黑"/>
                <w:i/>
                <w:iCs/>
                <w:color w:val="000000"/>
                <w:sz w:val="16"/>
                <w:szCs w:val="16"/>
                <w:u w:val="none"/>
              </w:rPr>
            </w:pPr>
          </w:p>
        </w:tc>
      </w:tr>
      <w:tr w14:paraId="44F9A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E997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B1E2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918A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D59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促进社会健康发展</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5334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3AD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1566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F5AC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CA86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585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0635D">
            <w:pPr>
              <w:jc w:val="center"/>
              <w:rPr>
                <w:rFonts w:ascii="微软雅黑" w:eastAsia="微软雅黑" w:cs="微软雅黑"/>
                <w:i/>
                <w:iCs/>
                <w:color w:val="000000"/>
                <w:sz w:val="16"/>
                <w:szCs w:val="16"/>
                <w:u w:val="none"/>
              </w:rPr>
            </w:pPr>
          </w:p>
        </w:tc>
      </w:tr>
      <w:tr w14:paraId="616CE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5FF68"/>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5EA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E85C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3EC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18C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B019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40EB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75D6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B34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546C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6AB82">
            <w:pPr>
              <w:jc w:val="center"/>
              <w:rPr>
                <w:rFonts w:ascii="微软雅黑" w:eastAsia="微软雅黑" w:cs="微软雅黑"/>
                <w:i/>
                <w:iCs/>
                <w:color w:val="000000"/>
                <w:sz w:val="16"/>
                <w:szCs w:val="16"/>
                <w:u w:val="none"/>
              </w:rPr>
            </w:pPr>
          </w:p>
        </w:tc>
      </w:tr>
      <w:tr w14:paraId="76AFB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0D6D4"/>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C54A8"/>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ADE9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877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群众满意度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FF13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3625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AD6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30C4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B3F9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CEBB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96D59">
            <w:pPr>
              <w:jc w:val="center"/>
              <w:rPr>
                <w:rFonts w:ascii="微软雅黑" w:eastAsia="微软雅黑" w:cs="微软雅黑"/>
                <w:i/>
                <w:iCs/>
                <w:color w:val="000000"/>
                <w:sz w:val="16"/>
                <w:szCs w:val="16"/>
                <w:u w:val="none"/>
              </w:rPr>
            </w:pPr>
          </w:p>
        </w:tc>
      </w:tr>
      <w:tr w14:paraId="45EC5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D0E87"/>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CC1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23E4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173D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经济成本控制率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EF9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64D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F154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8542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8CDC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9A27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95415">
            <w:pPr>
              <w:jc w:val="center"/>
              <w:rPr>
                <w:rFonts w:ascii="微软雅黑" w:eastAsia="微软雅黑" w:cs="微软雅黑"/>
                <w:i/>
                <w:iCs/>
                <w:color w:val="000000"/>
                <w:sz w:val="16"/>
                <w:szCs w:val="16"/>
                <w:u w:val="none"/>
              </w:rPr>
            </w:pPr>
          </w:p>
        </w:tc>
      </w:tr>
      <w:tr w14:paraId="0ED73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13A0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C126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A7D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1454C">
            <w:pPr>
              <w:rPr>
                <w:rFonts w:hint="eastAsia" w:ascii="宋体" w:eastAsia="宋体" w:cs="宋体"/>
                <w:i w:val="0"/>
                <w:iCs w:val="0"/>
                <w:color w:val="000000"/>
                <w:sz w:val="18"/>
                <w:szCs w:val="18"/>
                <w:u w:val="none"/>
              </w:rPr>
            </w:pPr>
          </w:p>
        </w:tc>
      </w:tr>
      <w:tr w14:paraId="049B5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610C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B140E">
            <w:pPr>
              <w:keepNext w:val="0"/>
              <w:keepLines w:val="0"/>
              <w:widowControl/>
              <w:suppressLineNumbers w:val="0"/>
              <w:jc w:val="left"/>
              <w:textAlignment w:val="center"/>
              <w:rPr>
                <w:rFonts w:ascii="微软雅黑" w:eastAsia="微软雅黑" w:cs="微软雅黑"/>
                <w:i w:val="0"/>
                <w:iCs w:val="0"/>
                <w:color w:val="000000"/>
                <w:sz w:val="16"/>
                <w:szCs w:val="16"/>
                <w:u w:val="none"/>
              </w:rPr>
            </w:pPr>
            <w:r>
              <w:rPr>
                <w:rFonts w:ascii="微软雅黑" w:eastAsia="微软雅黑" w:cs="微软雅黑"/>
                <w:i w:val="0"/>
                <w:iCs w:val="0"/>
                <w:color w:val="000000"/>
                <w:kern w:val="0"/>
                <w:sz w:val="16"/>
                <w:szCs w:val="16"/>
                <w:u w:val="none"/>
                <w:lang w:val="en-US" w:eastAsia="zh-CN"/>
              </w:rPr>
              <w:t>该项目的实施提升了婚姻登记队伍能力，组织开展培训会分别就婚姻登记政策、婚姻家庭辅导、婚姻登记信息系统、婚姻登记实务进行专题授课，采用课堂讲解、交流互动、提问答疑等方式，将政策解读、工作实操融为一体，对参训婚姻登记员进行业务考核，实现了婚姻登记员持证上岗全覆盖，进一步健全工作制度，落实政务公开、一次性告知、限时办结等服务制度。印发《关于推进社区社会组织培育发展工作的通知》，明确目标、任务和具体措施，通过建基地、育主体等方式培育发展社区社会组织，自通知下发以来，督促指导各县（市）备案社区社会组织277个。</w:t>
            </w:r>
          </w:p>
        </w:tc>
      </w:tr>
      <w:tr w14:paraId="0F569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EB19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56255">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年初预算执行率未达100%，侧面反映了预算能力有待提升。</w:t>
            </w:r>
          </w:p>
        </w:tc>
      </w:tr>
      <w:tr w14:paraId="6D1BC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AA98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8BACB">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加大对预算测算依据的把控，进一步提升预算的精确的，避免预算资金剩余闲置。</w:t>
            </w:r>
          </w:p>
        </w:tc>
      </w:tr>
      <w:tr w14:paraId="10DBB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DF2CB">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项目负责人：秦岭</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0DE29">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财务负责人：杨琴琴</w:t>
            </w:r>
          </w:p>
        </w:tc>
      </w:tr>
      <w:tr w14:paraId="072EB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69A0453E">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15917B86">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16A347E8">
            <w:pPr>
              <w:jc w:val="cente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77B6040E">
            <w:pPr>
              <w:jc w:val="cente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3F64704F">
            <w:pPr>
              <w:jc w:val="cente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277BB255">
            <w:pPr>
              <w:jc w:val="cente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49FAB1E7">
            <w:pPr>
              <w:jc w:val="cente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67B144DC">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3A6A0212">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5594AF92">
            <w:pPr>
              <w:jc w:val="cente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238C5F23">
            <w:pPr>
              <w:rPr>
                <w:rFonts w:hint="eastAsia" w:ascii="宋体" w:eastAsia="宋体" w:cs="宋体"/>
                <w:i w:val="0"/>
                <w:iCs w:val="0"/>
                <w:color w:val="000000"/>
                <w:sz w:val="18"/>
                <w:szCs w:val="18"/>
                <w:u w:val="none"/>
              </w:rPr>
            </w:pPr>
          </w:p>
        </w:tc>
      </w:tr>
      <w:tr w14:paraId="53187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3FEDA">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321A5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268E7">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7F09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51320022T000006150947-两项改革“后半篇”文章专项资金</w:t>
            </w:r>
          </w:p>
        </w:tc>
      </w:tr>
      <w:tr w14:paraId="2EEFC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BBAB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7D4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13039919">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9929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w:t>
            </w:r>
          </w:p>
        </w:tc>
      </w:tr>
      <w:tr w14:paraId="60956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7D234">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EF72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81A7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9D47D">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2BECC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9E90E"/>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F9EE9"/>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20FA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开展全省两项改革“后半篇”工作及州委重点工作部署延伸，按照省委、州委总体部署安排和州委2024年初部署的专项工作（属于两项改革“后半篇”的延伸工作，州委主要领导多次就相关工作作出重要批示），制定2025年重点项目和重点任务，建立州级巡回督导组适时开展督查检查，积极向上争取汇报，确保年底完成省级2025年度目标任务。具有相应的质量检查、验收等必要的控制措施或手段，有针对突发事件或未知风险的应急措施等。按照2024年度资金使用情况分析，两项改革“后半篇”及州委专项工作涉及两项改革“后半篇”的延伸资金主要用于：报送资料的打印、复印资料经费、采购办公及相关设施设备经费、专项业务经费、差旅费用、业务用车支出、会议费用、其他相关项目经费及其他省、州要求的相关图纸制作经费，绩效目标和绩效指标已量化可考核，并纳入年度省州县三级目标绩效考核内容，符合政策要求，与省级2021年至2025年规划一致，全面完成省州既定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EF138">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全面完成省委省政府目标任务，全州考核未造成扣分事项</w:t>
            </w:r>
          </w:p>
        </w:tc>
      </w:tr>
      <w:tr w14:paraId="3756D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2F44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377D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6C57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 xml:space="preserve"> 按照计划开展工作检查，制作相关资料，对照要求开展中期评估。</w:t>
            </w:r>
          </w:p>
        </w:tc>
      </w:tr>
      <w:tr w14:paraId="1F124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5EE9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1FD3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FEB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126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D8DD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C478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D36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87F4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946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4C155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8206F"/>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D49B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8A0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1BE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47.28</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CD65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47.28</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816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9DE5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DA59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B38BE">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该项目预算执行率高于90%，预算调整原因：年底根据项目实际情况，调整收回净结余资金。</w:t>
            </w:r>
          </w:p>
        </w:tc>
      </w:tr>
      <w:tr w14:paraId="184BE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89C9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5D2C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78E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0CC7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47.28</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AC3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47.28</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CAB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81A5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B99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8D6C1"/>
        </w:tc>
      </w:tr>
      <w:tr w14:paraId="4A18A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D72B6"/>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7606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CB1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77BC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473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087B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1BE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4684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E0700"/>
        </w:tc>
      </w:tr>
      <w:tr w14:paraId="67512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F2EE0"/>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D39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CFF2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965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F16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8848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8144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2B65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AB9F3"/>
        </w:tc>
      </w:tr>
      <w:tr w14:paraId="11A93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6A7A0"/>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723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889C">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8E9E0">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4978A">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823BA">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F22C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734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A184E"/>
        </w:tc>
      </w:tr>
      <w:tr w14:paraId="301BE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F5A5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B7DE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D71F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DD54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7EA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D61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032B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F57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A541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4CB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3C8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1A3D3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C284B"/>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86D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19A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706D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开展两项改革工作完成率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6BA9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F275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59E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3B51C">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9E6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EDA3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21059">
            <w:pPr>
              <w:jc w:val="center"/>
              <w:rPr>
                <w:rFonts w:ascii="微软雅黑" w:eastAsia="微软雅黑" w:cs="微软雅黑"/>
                <w:i/>
                <w:iCs/>
                <w:color w:val="000000"/>
                <w:sz w:val="16"/>
                <w:szCs w:val="16"/>
                <w:u w:val="none"/>
              </w:rPr>
            </w:pPr>
          </w:p>
        </w:tc>
      </w:tr>
      <w:tr w14:paraId="02EA1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A8D13"/>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60815"/>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8D1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F3A7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两项改革申报通过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AB3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031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8885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9B579">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C64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15FC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FF104">
            <w:pPr>
              <w:jc w:val="center"/>
              <w:rPr>
                <w:rFonts w:ascii="微软雅黑" w:eastAsia="微软雅黑" w:cs="微软雅黑"/>
                <w:i/>
                <w:iCs/>
                <w:color w:val="000000"/>
                <w:sz w:val="16"/>
                <w:szCs w:val="16"/>
                <w:u w:val="none"/>
              </w:rPr>
            </w:pPr>
          </w:p>
        </w:tc>
      </w:tr>
      <w:tr w14:paraId="644F1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639DC"/>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BA262"/>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F0F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DC2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2024年12月31日之前完成</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931F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2A1A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A09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AD26B">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按时完成</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34D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A8F4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A92FE">
            <w:pPr>
              <w:jc w:val="center"/>
              <w:rPr>
                <w:rFonts w:ascii="微软雅黑" w:eastAsia="微软雅黑" w:cs="微软雅黑"/>
                <w:i/>
                <w:iCs/>
                <w:color w:val="000000"/>
                <w:sz w:val="16"/>
                <w:szCs w:val="16"/>
                <w:u w:val="none"/>
              </w:rPr>
            </w:pPr>
          </w:p>
        </w:tc>
      </w:tr>
      <w:tr w14:paraId="02D5B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11EF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88CC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65E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CE4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F689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405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478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CDC98">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B2C5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6E0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934A8">
            <w:pPr>
              <w:jc w:val="center"/>
              <w:rPr>
                <w:rFonts w:ascii="微软雅黑" w:eastAsia="微软雅黑" w:cs="微软雅黑"/>
                <w:i/>
                <w:iCs/>
                <w:color w:val="000000"/>
                <w:sz w:val="16"/>
                <w:szCs w:val="16"/>
                <w:u w:val="none"/>
              </w:rPr>
            </w:pPr>
          </w:p>
        </w:tc>
      </w:tr>
      <w:tr w14:paraId="6F91A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ABA58"/>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90E9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AB12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64B9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B171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C3C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FC9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89B76">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408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7A75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39EEB">
            <w:pPr>
              <w:jc w:val="center"/>
              <w:rPr>
                <w:rFonts w:ascii="微软雅黑" w:eastAsia="微软雅黑" w:cs="微软雅黑"/>
                <w:i/>
                <w:iCs/>
                <w:color w:val="000000"/>
                <w:sz w:val="16"/>
                <w:szCs w:val="16"/>
                <w:u w:val="none"/>
              </w:rPr>
            </w:pPr>
          </w:p>
        </w:tc>
      </w:tr>
      <w:tr w14:paraId="4E949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734E5"/>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F2B47"/>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A192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513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工作人员满意度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D9C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2003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D9D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BA044">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D481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412F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0BD88">
            <w:pPr>
              <w:jc w:val="center"/>
              <w:rPr>
                <w:rFonts w:ascii="微软雅黑" w:eastAsia="微软雅黑" w:cs="微软雅黑"/>
                <w:i/>
                <w:iCs/>
                <w:color w:val="000000"/>
                <w:sz w:val="16"/>
                <w:szCs w:val="16"/>
                <w:u w:val="none"/>
              </w:rPr>
            </w:pPr>
          </w:p>
        </w:tc>
      </w:tr>
      <w:tr w14:paraId="57860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DA5A5"/>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1C7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353B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F72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资料印刷费</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8064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5412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A33D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万元</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B3C26">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1.75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58B5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3AED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D0BE6">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厉行节约</w:t>
            </w:r>
          </w:p>
        </w:tc>
      </w:tr>
      <w:tr w14:paraId="2D004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F72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93EC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218B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C1493">
            <w:pPr>
              <w:rPr>
                <w:rFonts w:hint="eastAsia" w:ascii="宋体" w:eastAsia="宋体" w:cs="宋体"/>
                <w:i w:val="0"/>
                <w:iCs w:val="0"/>
                <w:color w:val="000000"/>
                <w:sz w:val="18"/>
                <w:szCs w:val="18"/>
                <w:u w:val="none"/>
              </w:rPr>
            </w:pPr>
          </w:p>
        </w:tc>
      </w:tr>
      <w:tr w14:paraId="37540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408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D2E22">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划分全州五大类65个乡镇片区，2024年全面片区国土空间规划，对片区名称、功能、范围等基础信息进行全面审核，全面推动片区空间规划落地落实。我局结合两项改革工作，统筹州县投入资金8亿元，以国土空间规划为抓手，推进片区发展，助力中心集镇打造，进一步明确发展定位，有序推动产业发展，积极优化乡村生产力布局和公共资源配置。</w:t>
            </w:r>
          </w:p>
        </w:tc>
      </w:tr>
      <w:tr w14:paraId="52B64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34E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80DA7">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年初预算执行率未达100%，侧面反映了预算能力有待提升。</w:t>
            </w:r>
          </w:p>
        </w:tc>
      </w:tr>
      <w:tr w14:paraId="1D575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4F4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FE845">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加大对预算测算依据的把控，进一步提升预算的精确的，避免预算资金剩余闲置。</w:t>
            </w:r>
          </w:p>
        </w:tc>
      </w:tr>
      <w:tr w14:paraId="172FD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69FAF">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项目负责人：周晓龙</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357FD">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财务负责人：杨琴琴</w:t>
            </w:r>
          </w:p>
        </w:tc>
      </w:tr>
      <w:tr w14:paraId="1EA40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1D4060E4">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4B3CA59E">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7F68A39B">
            <w:pPr>
              <w:jc w:val="cente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217FD77F">
            <w:pPr>
              <w:jc w:val="cente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103D3418">
            <w:pPr>
              <w:jc w:val="cente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17990D42">
            <w:pPr>
              <w:jc w:val="cente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62174ED5">
            <w:pPr>
              <w:jc w:val="cente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119FA208">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5A906028">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5C095ACE">
            <w:pPr>
              <w:jc w:val="cente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54866700">
            <w:pPr>
              <w:rPr>
                <w:rFonts w:hint="eastAsia" w:ascii="宋体" w:eastAsia="宋体" w:cs="宋体"/>
                <w:i w:val="0"/>
                <w:iCs w:val="0"/>
                <w:color w:val="000000"/>
                <w:sz w:val="18"/>
                <w:szCs w:val="18"/>
                <w:u w:val="none"/>
              </w:rPr>
            </w:pPr>
          </w:p>
        </w:tc>
      </w:tr>
      <w:tr w14:paraId="4EEDD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39137">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4610D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A8E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0150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51320023T000007892134-阿坝州社会组织孵化园运营经费</w:t>
            </w:r>
          </w:p>
        </w:tc>
      </w:tr>
      <w:tr w14:paraId="163CE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9E5A7">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EB8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5AFF396F">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ED0E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w:t>
            </w:r>
          </w:p>
        </w:tc>
      </w:tr>
      <w:tr w14:paraId="05CA2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DE1B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4774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E09B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D71D1">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077AD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FC6DE"/>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9CF6F"/>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3F91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按照《四川省民政厅关于印发市（州）社会组织孵化园建设指导方案的通知》（川民发[2021]23号）文件要求，2021年建成阿坝州社会组织孵化园，省级无配套运营经费，根据测算，需配套州级福彩公益金30万元保障正常运营。</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FC07A">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对照年度目标，说明相关任务目标的完成情况（100字以内）</w:t>
            </w:r>
          </w:p>
        </w:tc>
      </w:tr>
      <w:tr w14:paraId="18CA2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17C4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B7AF4">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5FBFA">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 xml:space="preserve">  根据《四川省民政厅关于印发市（州）社会组织孵化园建设指导方案的通知》（川民发〔2021〕23号）要求，阿坝州民政局于2022年12月通过竞争性磋商方式（项目编号：SCFCJG-20221101）开展阿坝州社会组织孵化园运行委托方采购，确定阿坝州友邦社会工作服务中心为运营单位。阿坝州社会组织孵化园成立阿坝州社会组织孵化园专家库，自主组建管理服务团队5人，包括行政综合部、党建引领部、财务管理部、孵化培育部、资源衔接部及督导，建立安全管理制度，组织开展消防安全培训2次，运行以来园区无安全事故。以专业化、多样化服务提供为目标，利用自身优势整合各类专业服务资源，建立优化服务体系。</w:t>
            </w:r>
          </w:p>
        </w:tc>
      </w:tr>
      <w:tr w14:paraId="0174D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CFD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3819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127B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4367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F006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175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BB5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C47B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3D97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49CE7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5888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95A1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DEAB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053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28.90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660B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28.90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B299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1F3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CD1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03686">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该项目预算执行率高于90%，无预算调整。</w:t>
            </w:r>
          </w:p>
        </w:tc>
      </w:tr>
      <w:tr w14:paraId="452B1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C9B9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F587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3C0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4CBC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28.90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A2D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28.90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EB69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CD92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A7A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18A4A"/>
        </w:tc>
      </w:tr>
      <w:tr w14:paraId="5F22C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1939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4BF5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12C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7CC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B35B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71F0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743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20FC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1E5CD"/>
        </w:tc>
      </w:tr>
      <w:tr w14:paraId="6632D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90F74"/>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9B9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148A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CF3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0BCF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5115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82A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BBFD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3EE37"/>
        </w:tc>
      </w:tr>
      <w:tr w14:paraId="5D40F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50CC5"/>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FCF7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DCBB3">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B7FE9">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799E7">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8626A">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6A8B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3AD1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A3835"/>
        </w:tc>
      </w:tr>
      <w:tr w14:paraId="33A8E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B9B8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44F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B8DD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B651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3A3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E68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E4FF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84B8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3C8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F5B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ECB7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18186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35F14"/>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7161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8D8A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AA1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社会组织孵化园数</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446D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06E1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B586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个</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2A70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3E81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244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019DF">
            <w:pPr>
              <w:jc w:val="center"/>
              <w:rPr>
                <w:rFonts w:ascii="微软雅黑" w:eastAsia="微软雅黑" w:cs="微软雅黑"/>
                <w:i/>
                <w:iCs/>
                <w:color w:val="000000"/>
                <w:sz w:val="16"/>
                <w:szCs w:val="16"/>
                <w:u w:val="none"/>
              </w:rPr>
            </w:pPr>
          </w:p>
        </w:tc>
      </w:tr>
      <w:tr w14:paraId="557BC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FEBB1"/>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2D88E"/>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623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81F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社工服务质量提升率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6D0C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8713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52A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F9DA4">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867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C785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52735">
            <w:pPr>
              <w:jc w:val="center"/>
              <w:rPr>
                <w:rFonts w:ascii="微软雅黑" w:eastAsia="微软雅黑" w:cs="微软雅黑"/>
                <w:i/>
                <w:iCs/>
                <w:color w:val="000000"/>
                <w:sz w:val="16"/>
                <w:szCs w:val="16"/>
                <w:u w:val="none"/>
              </w:rPr>
            </w:pPr>
          </w:p>
        </w:tc>
      </w:tr>
      <w:tr w14:paraId="7EBB4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C9597"/>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4E11C"/>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6B0C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B5AC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项目完成时间</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286E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2B81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17ACA">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413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5CD6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A9A8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F1F86">
            <w:pPr>
              <w:jc w:val="center"/>
              <w:rPr>
                <w:rFonts w:ascii="微软雅黑" w:eastAsia="微软雅黑" w:cs="微软雅黑"/>
                <w:i/>
                <w:iCs/>
                <w:color w:val="000000"/>
                <w:sz w:val="16"/>
                <w:szCs w:val="16"/>
                <w:u w:val="none"/>
              </w:rPr>
            </w:pPr>
          </w:p>
        </w:tc>
      </w:tr>
      <w:tr w14:paraId="7FDF0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82F50"/>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544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54AB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0D8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社工就业率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AF6B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32FD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340F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2AA5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85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23E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1E3B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00EBC">
            <w:pPr>
              <w:jc w:val="center"/>
              <w:rPr>
                <w:rFonts w:ascii="微软雅黑" w:eastAsia="微软雅黑" w:cs="微软雅黑"/>
                <w:i/>
                <w:iCs/>
                <w:color w:val="000000"/>
                <w:sz w:val="16"/>
                <w:szCs w:val="16"/>
                <w:u w:val="none"/>
              </w:rPr>
            </w:pPr>
          </w:p>
        </w:tc>
      </w:tr>
      <w:tr w14:paraId="13BC2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9D619"/>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874A9"/>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CB47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C07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加快社会组织发展</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BF7D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9FB5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优</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04A26">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D6C26">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优</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AE77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496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BEE33">
            <w:pPr>
              <w:jc w:val="center"/>
              <w:rPr>
                <w:rFonts w:ascii="微软雅黑" w:eastAsia="微软雅黑" w:cs="微软雅黑"/>
                <w:i/>
                <w:iCs/>
                <w:color w:val="000000"/>
                <w:sz w:val="16"/>
                <w:szCs w:val="16"/>
                <w:u w:val="none"/>
              </w:rPr>
            </w:pPr>
          </w:p>
        </w:tc>
      </w:tr>
      <w:tr w14:paraId="50C71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A66A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FA68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CDD1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183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社工服务对象满意度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7DF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79EE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DD5D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D618F">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A187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48A6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34AB2">
            <w:pPr>
              <w:jc w:val="center"/>
              <w:rPr>
                <w:rFonts w:ascii="微软雅黑" w:eastAsia="微软雅黑" w:cs="微软雅黑"/>
                <w:i/>
                <w:iCs/>
                <w:color w:val="000000"/>
                <w:sz w:val="16"/>
                <w:szCs w:val="16"/>
                <w:u w:val="none"/>
              </w:rPr>
            </w:pPr>
          </w:p>
        </w:tc>
      </w:tr>
      <w:tr w14:paraId="00693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5E246"/>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8CC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BC8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4249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13B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4126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0726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5E92F">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B849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4FF6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65DC">
            <w:pPr>
              <w:jc w:val="center"/>
              <w:rPr>
                <w:rFonts w:ascii="微软雅黑" w:eastAsia="微软雅黑" w:cs="微软雅黑"/>
                <w:i/>
                <w:iCs/>
                <w:color w:val="000000"/>
                <w:sz w:val="16"/>
                <w:szCs w:val="16"/>
                <w:u w:val="none"/>
              </w:rPr>
            </w:pPr>
          </w:p>
        </w:tc>
      </w:tr>
      <w:tr w14:paraId="26010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B57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B5D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F4989">
            <w:pPr>
              <w:jc w:val="center"/>
              <w:rPr>
                <w:rFonts w:hint="eastAsia" w:ascii="宋体" w:eastAsia="宋体" w:cs="宋体"/>
                <w:i w:val="0"/>
                <w:iCs w:val="0"/>
                <w:color w:val="000000"/>
                <w:sz w:val="18"/>
                <w:szCs w:val="18"/>
                <w:u w:val="none"/>
              </w:rPr>
            </w:pP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3753C">
            <w:pPr>
              <w:rPr>
                <w:rFonts w:hint="eastAsia" w:ascii="宋体" w:eastAsia="宋体" w:cs="宋体"/>
                <w:i w:val="0"/>
                <w:iCs w:val="0"/>
                <w:color w:val="000000"/>
                <w:sz w:val="18"/>
                <w:szCs w:val="18"/>
                <w:u w:val="none"/>
              </w:rPr>
            </w:pPr>
          </w:p>
        </w:tc>
      </w:tr>
      <w:tr w14:paraId="29EA9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3813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B5A68">
            <w:pPr>
              <w:keepNext w:val="0"/>
              <w:keepLines w:val="0"/>
              <w:widowControl/>
              <w:suppressLineNumbers w:val="0"/>
              <w:jc w:val="left"/>
              <w:textAlignment w:val="center"/>
              <w:rPr>
                <w:rFonts w:ascii="微软雅黑" w:eastAsia="微软雅黑" w:cs="微软雅黑"/>
                <w:i w:val="0"/>
                <w:iCs w:val="0"/>
                <w:color w:val="000000"/>
                <w:sz w:val="16"/>
                <w:szCs w:val="16"/>
                <w:u w:val="none"/>
              </w:rPr>
            </w:pPr>
            <w:r>
              <w:rPr>
                <w:rStyle w:val="19"/>
                <w:rFonts w:ascii="微软雅黑" w:eastAsia="微软雅黑" w:cs="微软雅黑"/>
                <w:i w:val="0"/>
                <w:iCs w:val="0"/>
                <w:sz w:val="16"/>
                <w:szCs w:val="16"/>
                <w:u w:val="none"/>
              </w:rPr>
              <w:fldChar w:fldCharType="begin"/>
            </w:r>
            <w:r>
              <w:instrText xml:space="preserve">HYPERLINK "http://www.baidu.com"</w:instrText>
            </w:r>
            <w:r>
              <w:rPr>
                <w:rStyle w:val="19"/>
                <w:rFonts w:ascii="微软雅黑" w:eastAsia="微软雅黑" w:cs="微软雅黑"/>
                <w:i w:val="0"/>
                <w:iCs w:val="0"/>
                <w:sz w:val="16"/>
                <w:szCs w:val="16"/>
                <w:u w:val="none"/>
              </w:rPr>
              <w:fldChar w:fldCharType="separate"/>
            </w:r>
            <w:r>
              <w:rPr>
                <w:rStyle w:val="19"/>
                <w:rFonts w:ascii="微软雅黑" w:eastAsia="微软雅黑" w:cs="微软雅黑"/>
                <w:i w:val="0"/>
                <w:iCs w:val="0"/>
                <w:sz w:val="16"/>
                <w:szCs w:val="16"/>
                <w:u w:val="none"/>
              </w:rPr>
              <w:t>一是培育孵化目标明确，拓展资源成效明显。指导州心理咨询师协会完成核名、场地落实等筹备工作，联合妇联、工会等开展心理健康讲座及助学活动；推动州图书馆协会举办"书香润童心"等馆校主题活动，组织社会实践活动，并融入双拥工作。二是丰富培训载体建设，提升能力绩效水平。开展年报年检、党建、财务管理等5类专题培训，覆盖200余家社会组织；举办社工师考前辅导，强化专业化能力。三是加强组织协作配合，强化资源共享衔接。争取企业捐赠8000元学习物资，组织跨区域交流座谈及公益论坛；开展关爱儿童、困难妇女等9项志愿服务，联动高校开展宣传技能培训。四是积极引导多方组织，参与社区治理服务。推动社会组织参与母婴健康、禁毒宣传、军属关爱等活动；支持茂县开展婚俗改革项目，吸引40名青年参与文明婚恋活动。五是畅通规范运行服务。通过政策咨询、数据建档及"线上+线下"指导，解决社会组织疑难问题28起，优化注册登记与年检流程。</w:t>
            </w:r>
            <w:r>
              <w:rPr>
                <w:rStyle w:val="19"/>
                <w:rFonts w:ascii="微软雅黑" w:eastAsia="微软雅黑" w:cs="微软雅黑"/>
                <w:i w:val="0"/>
                <w:iCs w:val="0"/>
                <w:sz w:val="16"/>
                <w:szCs w:val="16"/>
                <w:u w:val="none"/>
              </w:rPr>
              <w:fldChar w:fldCharType="end"/>
            </w:r>
          </w:p>
        </w:tc>
      </w:tr>
      <w:tr w14:paraId="01DBA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45F9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98FC6">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结合自评情况，分析存在的问题及原因。（200字以内）</w:t>
            </w:r>
          </w:p>
        </w:tc>
      </w:tr>
      <w:tr w14:paraId="56F5D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B44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DBAEA">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针对项目自评中发现的问题，提出下一步改进完善的意见及有关政策性建议。（200字以内）</w:t>
            </w:r>
          </w:p>
        </w:tc>
      </w:tr>
      <w:tr w14:paraId="41B34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F8735">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项目负责人：秦岭</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3B098">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财务负责人：杨琴琴</w:t>
            </w:r>
          </w:p>
        </w:tc>
      </w:tr>
      <w:tr w14:paraId="32641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1D8C4419">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1BF4D086">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44819FF2">
            <w:pPr>
              <w:jc w:val="cente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4B0AEF67">
            <w:pPr>
              <w:jc w:val="cente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7024881D">
            <w:pPr>
              <w:jc w:val="cente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19E4DC24">
            <w:pPr>
              <w:jc w:val="cente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0726AA38">
            <w:pPr>
              <w:jc w:val="cente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5437568E">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281C0B54">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2EA44937">
            <w:pPr>
              <w:jc w:val="cente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227AAB9D">
            <w:pPr>
              <w:rPr>
                <w:rFonts w:hint="eastAsia" w:ascii="宋体" w:eastAsia="宋体" w:cs="宋体"/>
                <w:i w:val="0"/>
                <w:iCs w:val="0"/>
                <w:color w:val="000000"/>
                <w:sz w:val="18"/>
                <w:szCs w:val="18"/>
                <w:u w:val="none"/>
              </w:rPr>
            </w:pPr>
          </w:p>
        </w:tc>
      </w:tr>
      <w:tr w14:paraId="4D74B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E01CA">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506CD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D476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62E7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51320023T000007892225-福彩帮困助学项目</w:t>
            </w:r>
          </w:p>
        </w:tc>
      </w:tr>
      <w:tr w14:paraId="00300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C3A35">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A60F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4FD720D6">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8FBF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w:t>
            </w:r>
          </w:p>
        </w:tc>
      </w:tr>
      <w:tr w14:paraId="0D0FC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4CB1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26277">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AC3F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91698">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108FE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148A2"/>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FC42C"/>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4F659">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1.贫困学生50名，每人资助5000元。2，被省内外大专及以上院校录取的贫困家庭学生；低保户、脱贫户、孤儿（含事实孤儿）、贫困烈（军）属子女、贫困残疾人子女、贫困见义勇为者子女和丧失主要劳动力的贫困家庭学生优先资助。</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6EF1E">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完成了贫困学资助计划</w:t>
            </w:r>
          </w:p>
        </w:tc>
      </w:tr>
      <w:tr w14:paraId="220DE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94A60"/>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77F03">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2135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今年帮困助学活动围绕“高质量推进资助工作，促进学生全面发展”为主题，继续对家庭经济困难学生实施资助，帮助他们梦圆大学。项目由省、州两级福利彩票公益金对2024年考入大学的家庭困难新生一次性助学资助进行资助，资助资金合计25万元。州级福彩助学项目。项目由州级福利彩票公益金支持25万元。资助大学生50名，共25万元。各县（市）慈善会按分配的助学名额推荐2024年考入大学（本科、专科）的家庭经济困难新生，资助标准5000元/人/年。</w:t>
            </w:r>
          </w:p>
        </w:tc>
      </w:tr>
      <w:tr w14:paraId="6C1AE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4E7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EEF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4839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E3C6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2E13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29F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5247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3BE5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1F5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648BE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79BF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6DEC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FD7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E944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7F15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0FBD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D9B9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ECE5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5CAE8">
            <w:pPr>
              <w:rPr>
                <w:rFonts w:ascii="黑体" w:eastAsia="黑体" w:cs="黑体"/>
                <w:i/>
                <w:iCs/>
                <w:color w:val="000000"/>
                <w:sz w:val="18"/>
                <w:szCs w:val="18"/>
                <w:u w:val="none"/>
              </w:rPr>
            </w:pPr>
          </w:p>
        </w:tc>
      </w:tr>
      <w:tr w14:paraId="7EDE2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5AC5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5BA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F96F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DA0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4DE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B9A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47E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9E0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BAE52"/>
        </w:tc>
      </w:tr>
      <w:tr w14:paraId="21CE2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E129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6F71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075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B079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84C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19C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B36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2FB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766F1"/>
        </w:tc>
      </w:tr>
      <w:tr w14:paraId="2742E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B54C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10E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45B1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C84F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18E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4DC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AAC0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CCF0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5C16D"/>
        </w:tc>
      </w:tr>
      <w:tr w14:paraId="305E5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E2AFF"/>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9345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30D82">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797AD">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FC322">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C3D7E">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B480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C46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8A13E"/>
        </w:tc>
      </w:tr>
      <w:tr w14:paraId="793CF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6BF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8092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2C44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263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4C7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009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7A1D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4C34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AA6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A152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C2A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0C3EF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4038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113C4">
            <w:pPr>
              <w:keepNext w:val="0"/>
              <w:keepLines w:val="0"/>
              <w:widowControl/>
              <w:suppressLineNumbers w:val="0"/>
              <w:jc w:val="left"/>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A37DF">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9F4B2">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助学工作按时完成率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82553">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9DCAA">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7BA46">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46EC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F87BB">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A638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E2252">
            <w:pPr>
              <w:jc w:val="center"/>
              <w:rPr>
                <w:rFonts w:hint="eastAsia" w:ascii="宋体" w:eastAsia="宋体" w:cs="宋体"/>
                <w:i w:val="0"/>
                <w:iCs w:val="0"/>
                <w:color w:val="000000"/>
                <w:sz w:val="18"/>
                <w:szCs w:val="18"/>
                <w:u w:val="none"/>
              </w:rPr>
            </w:pPr>
          </w:p>
        </w:tc>
      </w:tr>
      <w:tr w14:paraId="48C3C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85164"/>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E7A6D">
            <w:pPr>
              <w:keepNext w:val="0"/>
              <w:keepLines w:val="0"/>
              <w:widowControl/>
              <w:suppressLineNumbers w:val="0"/>
              <w:jc w:val="left"/>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E1F83">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13B92">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帮困学生数</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AAD82">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EC621">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50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A4137">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人</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ABB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E7FEE">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751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CC135">
            <w:pPr>
              <w:jc w:val="center"/>
              <w:rPr>
                <w:rFonts w:hint="eastAsia" w:ascii="宋体" w:eastAsia="宋体" w:cs="宋体"/>
                <w:i w:val="0"/>
                <w:iCs w:val="0"/>
                <w:color w:val="000000"/>
                <w:sz w:val="18"/>
                <w:szCs w:val="18"/>
                <w:u w:val="none"/>
              </w:rPr>
            </w:pPr>
          </w:p>
        </w:tc>
      </w:tr>
      <w:tr w14:paraId="072E1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C2D9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D048B">
            <w:pPr>
              <w:keepNext w:val="0"/>
              <w:keepLines w:val="0"/>
              <w:widowControl/>
              <w:suppressLineNumbers w:val="0"/>
              <w:jc w:val="left"/>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5EF5D">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6C48B">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项目完成时间</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05965">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0ED50">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2024年12月</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1325B">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A380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已按时完成</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84BF1">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CC4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1DF7B">
            <w:pPr>
              <w:jc w:val="center"/>
              <w:rPr>
                <w:rFonts w:hint="eastAsia" w:ascii="宋体" w:eastAsia="宋体" w:cs="宋体"/>
                <w:i w:val="0"/>
                <w:iCs w:val="0"/>
                <w:color w:val="000000"/>
                <w:sz w:val="18"/>
                <w:szCs w:val="18"/>
                <w:u w:val="none"/>
              </w:rPr>
            </w:pPr>
          </w:p>
        </w:tc>
      </w:tr>
      <w:tr w14:paraId="29A89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1DA1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A12D3">
            <w:pPr>
              <w:keepNext w:val="0"/>
              <w:keepLines w:val="0"/>
              <w:widowControl/>
              <w:suppressLineNumbers w:val="0"/>
              <w:jc w:val="left"/>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176CB">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CAF8F">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社会影响</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FB175">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9B866">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助学帮扶,提高困难学生帮扶</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9A290">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A59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助学帮扶,提高困难学生帮扶</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69010">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7C1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F12C6">
            <w:pPr>
              <w:jc w:val="center"/>
              <w:rPr>
                <w:rFonts w:hint="eastAsia" w:ascii="宋体" w:eastAsia="宋体" w:cs="宋体"/>
                <w:i w:val="0"/>
                <w:iCs w:val="0"/>
                <w:color w:val="000000"/>
                <w:sz w:val="18"/>
                <w:szCs w:val="18"/>
                <w:u w:val="none"/>
              </w:rPr>
            </w:pPr>
          </w:p>
        </w:tc>
      </w:tr>
      <w:tr w14:paraId="2C06E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34B00"/>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95446">
            <w:pPr>
              <w:keepNext w:val="0"/>
              <w:keepLines w:val="0"/>
              <w:widowControl/>
              <w:suppressLineNumbers w:val="0"/>
              <w:jc w:val="left"/>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AF40E">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可持续影响指标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AE4F6">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教育成果改善</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6376A">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B4DEC">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学生学习成果持续上升</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F1A21">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54BB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学生学习成果持续上升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F194C">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3794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987E2">
            <w:pPr>
              <w:jc w:val="center"/>
              <w:rPr>
                <w:rFonts w:hint="eastAsia" w:ascii="宋体" w:eastAsia="宋体" w:cs="宋体"/>
                <w:i w:val="0"/>
                <w:iCs w:val="0"/>
                <w:color w:val="000000"/>
                <w:sz w:val="18"/>
                <w:szCs w:val="18"/>
                <w:u w:val="none"/>
              </w:rPr>
            </w:pPr>
          </w:p>
        </w:tc>
      </w:tr>
      <w:tr w14:paraId="3B250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664E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34F6A">
            <w:pPr>
              <w:keepNext w:val="0"/>
              <w:keepLines w:val="0"/>
              <w:widowControl/>
              <w:suppressLineNumbers w:val="0"/>
              <w:jc w:val="left"/>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029D3">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帮扶对象满意度指标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3BCBC">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帮困学生满意度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83526">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2ABE1">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DE894">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人/户</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321E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5E6C1">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58E9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F0620">
            <w:pPr>
              <w:jc w:val="center"/>
              <w:rPr>
                <w:rFonts w:hint="eastAsia" w:ascii="宋体" w:eastAsia="宋体" w:cs="宋体"/>
                <w:i w:val="0"/>
                <w:iCs w:val="0"/>
                <w:color w:val="000000"/>
                <w:sz w:val="18"/>
                <w:szCs w:val="18"/>
                <w:u w:val="none"/>
              </w:rPr>
            </w:pPr>
          </w:p>
        </w:tc>
      </w:tr>
      <w:tr w14:paraId="0C347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5AC2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DB5D7">
            <w:pPr>
              <w:keepNext w:val="0"/>
              <w:keepLines w:val="0"/>
              <w:widowControl/>
              <w:suppressLineNumbers w:val="0"/>
              <w:jc w:val="left"/>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B66AA">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64A40">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人均资助标准</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B1A06">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E17E8">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5000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53A32">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元</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DB48B">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5000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381CA">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3172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4DB31">
            <w:pPr>
              <w:jc w:val="center"/>
              <w:rPr>
                <w:rFonts w:ascii="微软雅黑" w:eastAsia="微软雅黑" w:cs="微软雅黑"/>
                <w:i/>
                <w:iCs/>
                <w:color w:val="000000"/>
                <w:sz w:val="16"/>
                <w:szCs w:val="16"/>
                <w:u w:val="none"/>
              </w:rPr>
            </w:pPr>
          </w:p>
        </w:tc>
      </w:tr>
      <w:tr w14:paraId="101C6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A63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AD5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FFF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97E03">
            <w:pPr>
              <w:rPr>
                <w:rFonts w:hint="eastAsia" w:ascii="宋体" w:eastAsia="宋体" w:cs="宋体"/>
                <w:i w:val="0"/>
                <w:iCs w:val="0"/>
                <w:color w:val="000000"/>
                <w:sz w:val="18"/>
                <w:szCs w:val="18"/>
                <w:u w:val="none"/>
              </w:rPr>
            </w:pPr>
          </w:p>
        </w:tc>
      </w:tr>
      <w:tr w14:paraId="5DABF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98E7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60BD3">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完成了贫困学资助50名，达到了助学帮扶,提高困难学生帮扶，学生学习成果持续上升的效果。</w:t>
            </w:r>
          </w:p>
        </w:tc>
      </w:tr>
      <w:tr w14:paraId="1F053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3BF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DBC0C">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5829A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21DA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006E7">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59F99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54C18">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项目负责人：泽晓欢</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34E87">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财务负责人：杨琴琴</w:t>
            </w:r>
          </w:p>
        </w:tc>
      </w:tr>
      <w:tr w14:paraId="6BA26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4CC6BED7">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23C4E742">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70753330">
            <w:pPr>
              <w:jc w:val="cente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2FA0CC2D">
            <w:pPr>
              <w:jc w:val="cente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0D86E4DF">
            <w:pPr>
              <w:jc w:val="cente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23C5BF14">
            <w:pPr>
              <w:jc w:val="cente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4B2F479E">
            <w:pPr>
              <w:jc w:val="cente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2CD4C51C">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67F6A084">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26E53851">
            <w:pPr>
              <w:jc w:val="cente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618DA92A">
            <w:pPr>
              <w:rPr>
                <w:rFonts w:hint="eastAsia" w:ascii="宋体" w:eastAsia="宋体" w:cs="宋体"/>
                <w:i w:val="0"/>
                <w:iCs w:val="0"/>
                <w:color w:val="000000"/>
                <w:sz w:val="18"/>
                <w:szCs w:val="18"/>
                <w:u w:val="none"/>
              </w:rPr>
            </w:pPr>
          </w:p>
        </w:tc>
      </w:tr>
      <w:tr w14:paraId="3DE44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3A637">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324CB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8F75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AF4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51320024T000010711845-国产电脑更新</w:t>
            </w:r>
          </w:p>
        </w:tc>
      </w:tr>
      <w:tr w14:paraId="1CA46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521D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1926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19D340D0">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6921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w:t>
            </w:r>
          </w:p>
        </w:tc>
      </w:tr>
      <w:tr w14:paraId="1F76A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3C5A4">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E468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30B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1E349">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3F366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16B72"/>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92093"/>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88A7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近年来，为保障网络安全，进行电脑国产化替代工程，前期安可办集中替换的均为台式机，计划购置便携式国产替代机。</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A5C22">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完成了电脑国产化替代进程</w:t>
            </w:r>
          </w:p>
        </w:tc>
      </w:tr>
      <w:tr w14:paraId="7911B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AD32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77D6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F713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按照采购领导小组的部署进行采购，符合内控要求，在一体化平台进行采购</w:t>
            </w:r>
          </w:p>
        </w:tc>
      </w:tr>
      <w:tr w14:paraId="68691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050B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EBD1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2AEE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7A11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869F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C6C5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EC0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87E1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672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05DF0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D0BC7"/>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EA69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01E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B2B4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9.79</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F6F3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9.79</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AB9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A101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CF3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1C4DE">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该项目预算执行率高于90%，预算调整原因：年底根据项目实际情况，调整收回净结余资金。</w:t>
            </w:r>
          </w:p>
        </w:tc>
      </w:tr>
      <w:tr w14:paraId="7BE1D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A0A7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0AB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F0E5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5A2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9.79</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8385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9.79</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A85A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C66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2902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44BB0"/>
        </w:tc>
      </w:tr>
      <w:tr w14:paraId="5B3CF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A9BD5"/>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0B54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5541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9481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423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D456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2B58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2DF4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A0B9D"/>
        </w:tc>
      </w:tr>
      <w:tr w14:paraId="4A566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42B2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B8BE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F6AF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2A96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9C3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4255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11E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1DB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91C8D"/>
        </w:tc>
      </w:tr>
      <w:tr w14:paraId="5768C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9F6C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A5C1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8525D">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DDA1E">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D6874">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80D93">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3B7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2D8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F0F3F"/>
        </w:tc>
      </w:tr>
      <w:tr w14:paraId="7F5C4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A25E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0D52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9482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436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E5A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7117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F9C1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B31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3DBF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88BF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39F3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6B335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2D506"/>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701D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4E97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30D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国产电脑验收通过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9AA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FCBA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D9A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C3E0A">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214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7E41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78363">
            <w:pPr>
              <w:jc w:val="center"/>
              <w:rPr>
                <w:rFonts w:ascii="微软雅黑" w:eastAsia="微软雅黑" w:cs="微软雅黑"/>
                <w:i/>
                <w:iCs/>
                <w:color w:val="000000"/>
                <w:sz w:val="16"/>
                <w:szCs w:val="16"/>
                <w:u w:val="none"/>
              </w:rPr>
            </w:pPr>
          </w:p>
        </w:tc>
      </w:tr>
      <w:tr w14:paraId="102CA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EF1A9"/>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6C633"/>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7A1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D0C8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2024年12月31日完成</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918F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155D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246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3381D">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CEB7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1A4D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CF7C5">
            <w:pPr>
              <w:jc w:val="center"/>
              <w:rPr>
                <w:rFonts w:ascii="微软雅黑" w:eastAsia="微软雅黑" w:cs="微软雅黑"/>
                <w:i/>
                <w:iCs/>
                <w:color w:val="000000"/>
                <w:sz w:val="16"/>
                <w:szCs w:val="16"/>
                <w:u w:val="none"/>
              </w:rPr>
            </w:pPr>
          </w:p>
        </w:tc>
      </w:tr>
      <w:tr w14:paraId="62A2C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5B36F"/>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36EE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10B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B47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落实国家政策</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7B58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C54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C12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AAF0A">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E3E0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B08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39D1A">
            <w:pPr>
              <w:jc w:val="center"/>
              <w:rPr>
                <w:rFonts w:ascii="微软雅黑" w:eastAsia="微软雅黑" w:cs="微软雅黑"/>
                <w:i/>
                <w:iCs/>
                <w:color w:val="000000"/>
                <w:sz w:val="16"/>
                <w:szCs w:val="16"/>
                <w:u w:val="none"/>
              </w:rPr>
            </w:pPr>
          </w:p>
        </w:tc>
      </w:tr>
      <w:tr w14:paraId="6101C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4716D"/>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3BF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EB8F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B69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4227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039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7C4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D3900">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91C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1A9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8388C">
            <w:pPr>
              <w:jc w:val="center"/>
              <w:rPr>
                <w:rFonts w:ascii="微软雅黑" w:eastAsia="微软雅黑" w:cs="微软雅黑"/>
                <w:i/>
                <w:iCs/>
                <w:color w:val="000000"/>
                <w:sz w:val="16"/>
                <w:szCs w:val="16"/>
                <w:u w:val="none"/>
              </w:rPr>
            </w:pPr>
          </w:p>
        </w:tc>
      </w:tr>
      <w:tr w14:paraId="22E33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65624"/>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D7761"/>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86D7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FBC5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职工满意度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600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A9B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4602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1616F">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0E61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931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92D0B">
            <w:pPr>
              <w:jc w:val="center"/>
              <w:rPr>
                <w:rFonts w:ascii="微软雅黑" w:eastAsia="微软雅黑" w:cs="微软雅黑"/>
                <w:i/>
                <w:iCs/>
                <w:color w:val="000000"/>
                <w:sz w:val="16"/>
                <w:szCs w:val="16"/>
                <w:u w:val="none"/>
              </w:rPr>
            </w:pPr>
          </w:p>
        </w:tc>
      </w:tr>
      <w:tr w14:paraId="08741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70F2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86A7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EA66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4F27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A6A7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CB5F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D57B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AFA37">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5EAA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F2E9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265BB">
            <w:pPr>
              <w:jc w:val="center"/>
              <w:rPr>
                <w:rFonts w:ascii="微软雅黑" w:eastAsia="微软雅黑" w:cs="微软雅黑"/>
                <w:i/>
                <w:iCs/>
                <w:color w:val="000000"/>
                <w:sz w:val="16"/>
                <w:szCs w:val="16"/>
                <w:u w:val="none"/>
              </w:rPr>
            </w:pPr>
          </w:p>
        </w:tc>
      </w:tr>
      <w:tr w14:paraId="1B628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ACA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646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F7C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B8787">
            <w:pPr>
              <w:rPr>
                <w:rFonts w:hint="eastAsia" w:ascii="宋体" w:eastAsia="宋体" w:cs="宋体"/>
                <w:i w:val="0"/>
                <w:iCs w:val="0"/>
                <w:color w:val="000000"/>
                <w:sz w:val="18"/>
                <w:szCs w:val="18"/>
                <w:u w:val="none"/>
              </w:rPr>
            </w:pPr>
          </w:p>
        </w:tc>
      </w:tr>
      <w:tr w14:paraId="235B9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0DEC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E5847">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国产电脑的价格相对较低，能够降低政府和企业的信息设备采购成本，并提高信息安全水平，进而提高了国家安全水平。</w:t>
            </w:r>
          </w:p>
        </w:tc>
      </w:tr>
      <w:tr w14:paraId="0E1D2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6763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C908B">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年初预算执行率未达100%，侧面反映了预算能力有待提升。</w:t>
            </w:r>
          </w:p>
        </w:tc>
      </w:tr>
      <w:tr w14:paraId="28534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5D5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0A18A">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加大对预算测算依据的把控，进一步提升预算的精确的，避免预算资金剩余闲置。</w:t>
            </w:r>
          </w:p>
        </w:tc>
      </w:tr>
      <w:tr w14:paraId="18107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EEE68">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项目负责人：周晓龙</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78D86">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财务负责人：杨琴琴</w:t>
            </w:r>
          </w:p>
        </w:tc>
      </w:tr>
      <w:tr w14:paraId="32444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038D6B53">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43BAC5F2">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688F1B5F">
            <w:pPr>
              <w:jc w:val="cente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5F13B9C4">
            <w:pPr>
              <w:jc w:val="cente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1CBB7E98">
            <w:pPr>
              <w:jc w:val="cente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0518D4A4">
            <w:pPr>
              <w:jc w:val="cente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3A673EA9">
            <w:pPr>
              <w:jc w:val="cente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28A0F2BB">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6E4A5D85">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08BEF6AD">
            <w:pPr>
              <w:jc w:val="cente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269726FC">
            <w:pPr>
              <w:rPr>
                <w:rFonts w:hint="eastAsia" w:ascii="宋体" w:eastAsia="宋体" w:cs="宋体"/>
                <w:i w:val="0"/>
                <w:iCs w:val="0"/>
                <w:color w:val="000000"/>
                <w:sz w:val="18"/>
                <w:szCs w:val="18"/>
                <w:u w:val="none"/>
              </w:rPr>
            </w:pPr>
          </w:p>
        </w:tc>
      </w:tr>
      <w:tr w14:paraId="5D397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0C868">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36BB9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66C4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951B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51320024T000010910635-低收入监测平台运维费</w:t>
            </w:r>
          </w:p>
        </w:tc>
      </w:tr>
      <w:tr w14:paraId="245EA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F2D5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1EB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0DA2A648">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8F8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w:t>
            </w:r>
          </w:p>
        </w:tc>
      </w:tr>
      <w:tr w14:paraId="68B44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63F8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6AE35">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0FF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37D60">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3FB86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F2739"/>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440E9"/>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02D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 xml:space="preserve"> 软件运维服务内容：1.基础支撑中心阿坝分站；2.社会救助综合服务阿坝分站；3.低收入人口监测预警平台阿坝分站;4.社会救助大数据应用中心；5.数据共享交换中心；6.全市低收入人口信息库；系统运维日常内容：1.系统BUG修复、系统故障处理；2.数据维护：对系统数据导入导出、数据上报、数据维护工作；3.硬件维护：对本系统使用的高拍仪及相关辅助设备进行日常配置及调试；4.日常巡检服务：要求每季度不低于1次系统巡检，及时发现和排查安全隐患；本地化需求调整系统功能，调整范围包括：1.根据甲方要求对本系统中政策调整、业务流程、系统角色菜单功能进行维护；2.对本系统中相关报表进行维护支持，根据甲方实际业务需求进行调优；3.对系统新接口对接、现有接口日常维护及相关故障进行检测、排查处理；4.其他不涉及系统架构变更或新增业务模块的系统功能调整。        系统培训：根据甲方需求每年开展一次集中系统操作培训，使工作人员熟练掌握使用。应急响应：对于出现突发情况，服务电话30分钟内响应，1小时给出应急解决方案，24小时内到场支持。 对以上所有系统进行维护，根据甲方需求每年开展一次集中系统操作培训，使工作人员熟练掌握使用。</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F70B8">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1）售后服务：根据系统售后服务群（1-5群）收集全州、区/县、街道/乡镇日常反馈的系统BUG，提交修复和系统故障处理，服务阿坝州客户人群超400人以上，每日解答问题约100条以上，年度解答问题约1.2万条次左右；2）数据维护：系统数据每日全量备份1次，每3天删除前面2天备份数据，保留最新数据，年度备份次数约360次；每月上报民政部数据1次，年度上报12次；配合州局及县区数据导入、清洗等维护工作，年度维护约10次。3）服务器加固：因操作系统存在问题或技术缺陷，操作系统产品提供商通常会定期对已知漏洞发布补丁程序，年度约更新漏洞补丁5次。4）硬件维护：对本系统使用的4台云服务器、全州3级民政机构的台式机约30台以上、高拍仪约200台以上、电子签章设备约200套等设备进行日常配置、调试和售后服务问题解答。5）日常巡检服务：每月不低于4次系统和云服务器巡检，及时发现和排查安全隐患。</w:t>
            </w:r>
          </w:p>
        </w:tc>
      </w:tr>
      <w:tr w14:paraId="71A56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C002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B5D9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78F3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系统日常维护、本地化需求调整系统功能、系统培训、应急响应。</w:t>
            </w:r>
          </w:p>
        </w:tc>
      </w:tr>
      <w:tr w14:paraId="1E7E6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C70A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3DB6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6701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4711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CD4D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082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B50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96B5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97F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47AE8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404F5"/>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26D3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7486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5.16</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6FC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5.16</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B87B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5.16</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1F7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2396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08F9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F93DB">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该项目预算执行率高于90%，无预算调整。</w:t>
            </w:r>
          </w:p>
        </w:tc>
      </w:tr>
      <w:tr w14:paraId="15ABE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EBEBF"/>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595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857B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5.16</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F22E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5.16</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25C0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5.16</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A27D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528B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3153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C2969"/>
        </w:tc>
      </w:tr>
      <w:tr w14:paraId="106AD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354B5"/>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547D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833F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5B82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9F32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CCAB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5D46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5F48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0371"/>
        </w:tc>
      </w:tr>
      <w:tr w14:paraId="7F45E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17E0F"/>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F3C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A5B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958C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FA0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E23F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E07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CE60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2EFB6"/>
        </w:tc>
      </w:tr>
      <w:tr w14:paraId="7928D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A33D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E8B8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88152">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A39EE">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61421">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48C12">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C1D1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CE8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4A8D6"/>
        </w:tc>
      </w:tr>
      <w:tr w14:paraId="5A67F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6F72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D97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FCE6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ABDD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D5A0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FEFD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83E1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EBD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FD7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1AED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F09B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2D317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EF92"/>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F4B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28F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6F1A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软件运营数量</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318B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2BB9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2158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BF453">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EABF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F8DC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13</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3862E">
            <w:pPr>
              <w:jc w:val="center"/>
              <w:rPr>
                <w:rFonts w:ascii="微软雅黑" w:eastAsia="微软雅黑" w:cs="微软雅黑"/>
                <w:i/>
                <w:iCs/>
                <w:color w:val="000000"/>
                <w:sz w:val="16"/>
                <w:szCs w:val="16"/>
                <w:u w:val="none"/>
              </w:rPr>
            </w:pPr>
          </w:p>
        </w:tc>
      </w:tr>
      <w:tr w14:paraId="339AF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F0CDB"/>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02ADD"/>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22D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3C01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项目验收通过率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ACE4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DDAD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97</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8923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CA7BE">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7746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AC10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B4F81">
            <w:pPr>
              <w:jc w:val="center"/>
              <w:rPr>
                <w:rFonts w:ascii="微软雅黑" w:eastAsia="微软雅黑" w:cs="微软雅黑"/>
                <w:i/>
                <w:iCs/>
                <w:color w:val="000000"/>
                <w:sz w:val="16"/>
                <w:szCs w:val="16"/>
                <w:u w:val="none"/>
              </w:rPr>
            </w:pPr>
          </w:p>
        </w:tc>
      </w:tr>
      <w:tr w14:paraId="2FB07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58297"/>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59235"/>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CBB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962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2024年12月31日之前完成</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60C7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750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B5F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8DE16">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3A61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BE54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D3E7E">
            <w:pPr>
              <w:jc w:val="center"/>
              <w:rPr>
                <w:rFonts w:ascii="微软雅黑" w:eastAsia="微软雅黑" w:cs="微软雅黑"/>
                <w:i/>
                <w:iCs/>
                <w:color w:val="000000"/>
                <w:sz w:val="16"/>
                <w:szCs w:val="16"/>
                <w:u w:val="none"/>
              </w:rPr>
            </w:pPr>
          </w:p>
        </w:tc>
      </w:tr>
      <w:tr w14:paraId="5D022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2F0D5"/>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15D7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6B6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8924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人民幸福感提升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D4F2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92F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164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4CC87">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D5C9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A3D3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55C42">
            <w:pPr>
              <w:jc w:val="center"/>
              <w:rPr>
                <w:rFonts w:ascii="微软雅黑" w:eastAsia="微软雅黑" w:cs="微软雅黑"/>
                <w:i/>
                <w:iCs/>
                <w:color w:val="000000"/>
                <w:sz w:val="16"/>
                <w:szCs w:val="16"/>
                <w:u w:val="none"/>
              </w:rPr>
            </w:pPr>
          </w:p>
        </w:tc>
      </w:tr>
      <w:tr w14:paraId="76466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EEE3B"/>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30918"/>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5F84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可持续发展指标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C68A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提升社会服务水平</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D6A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62B6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优良中低差</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DF720">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43593">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63F6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A049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AA415">
            <w:pPr>
              <w:jc w:val="center"/>
              <w:rPr>
                <w:rFonts w:ascii="微软雅黑" w:eastAsia="微软雅黑" w:cs="微软雅黑"/>
                <w:i/>
                <w:iCs/>
                <w:color w:val="000000"/>
                <w:sz w:val="16"/>
                <w:szCs w:val="16"/>
                <w:u w:val="none"/>
              </w:rPr>
            </w:pPr>
          </w:p>
        </w:tc>
      </w:tr>
      <w:tr w14:paraId="67BA4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5D11C"/>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239F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4B4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2F28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群众满意度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959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C02D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54F4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F862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ABC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16D0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9DDA4">
            <w:pPr>
              <w:jc w:val="center"/>
              <w:rPr>
                <w:rFonts w:ascii="微软雅黑" w:eastAsia="微软雅黑" w:cs="微软雅黑"/>
                <w:i/>
                <w:iCs/>
                <w:color w:val="000000"/>
                <w:sz w:val="16"/>
                <w:szCs w:val="16"/>
                <w:u w:val="none"/>
              </w:rPr>
            </w:pPr>
          </w:p>
        </w:tc>
      </w:tr>
      <w:tr w14:paraId="776B4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8818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339C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71C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7EF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6138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CF2D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D35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0A4D4">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F185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E13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34B18">
            <w:pPr>
              <w:jc w:val="center"/>
              <w:rPr>
                <w:rFonts w:ascii="微软雅黑" w:eastAsia="微软雅黑" w:cs="微软雅黑"/>
                <w:i/>
                <w:iCs/>
                <w:color w:val="000000"/>
                <w:sz w:val="16"/>
                <w:szCs w:val="16"/>
                <w:u w:val="none"/>
              </w:rPr>
            </w:pPr>
          </w:p>
        </w:tc>
      </w:tr>
      <w:tr w14:paraId="1DE1D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F3F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C33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2C9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25CE9">
            <w:pPr>
              <w:rPr>
                <w:rFonts w:hint="eastAsia" w:ascii="宋体" w:eastAsia="宋体" w:cs="宋体"/>
                <w:i w:val="0"/>
                <w:iCs w:val="0"/>
                <w:color w:val="000000"/>
                <w:sz w:val="18"/>
                <w:szCs w:val="18"/>
                <w:u w:val="none"/>
              </w:rPr>
            </w:pPr>
          </w:p>
        </w:tc>
      </w:tr>
      <w:tr w14:paraId="4C923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2956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2A8E1">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通过系统的维护保证系统能够正常运行，对工作人员进行培训，更好的节约了县（市）单独聘请三方机构进行维护及操作指导。</w:t>
            </w:r>
          </w:p>
        </w:tc>
      </w:tr>
      <w:tr w14:paraId="2EC43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F1BD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7F8A4">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1CE18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F299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14330">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1F698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1A526">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项目负责人：胡志才</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3A87A">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财务负责人：杨琴琴</w:t>
            </w:r>
          </w:p>
        </w:tc>
      </w:tr>
      <w:tr w14:paraId="32A17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06265664">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3FF671E5">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6033D464">
            <w:pPr>
              <w:jc w:val="cente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2FC571B2">
            <w:pPr>
              <w:jc w:val="cente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277C07F9">
            <w:pPr>
              <w:jc w:val="cente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7E71D9C4">
            <w:pPr>
              <w:jc w:val="cente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29A3E84F">
            <w:pPr>
              <w:jc w:val="cente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0E89EBF7">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2B6E53C8">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4877D08A">
            <w:pPr>
              <w:jc w:val="cente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2C330212">
            <w:pPr>
              <w:rPr>
                <w:rFonts w:hint="eastAsia" w:ascii="宋体" w:eastAsia="宋体" w:cs="宋体"/>
                <w:i w:val="0"/>
                <w:iCs w:val="0"/>
                <w:color w:val="000000"/>
                <w:sz w:val="18"/>
                <w:szCs w:val="18"/>
                <w:u w:val="none"/>
              </w:rPr>
            </w:pPr>
          </w:p>
        </w:tc>
      </w:tr>
      <w:tr w14:paraId="75F22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CD061">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48889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208E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23B7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51320024T000011441152-阿坝州“康辅工程”项目</w:t>
            </w:r>
          </w:p>
        </w:tc>
      </w:tr>
      <w:tr w14:paraId="2A83C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7998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313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277ABD0D">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6CA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w:t>
            </w:r>
          </w:p>
        </w:tc>
      </w:tr>
      <w:tr w14:paraId="6809F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8164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40B2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A8C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7A625">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3BA3A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1A3F8"/>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985BE"/>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25BB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提供免费假肢、矫形器等康复辅助器具配置，满足阿坝州户籍的低保对象中的残疾人、特困人员中的残疾人、突发变故或事故的低收入家庭中的残疾人和困难家庭中的老年人的正常生活，大力提高其便利性和自主性。</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1D87C">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为615名残疾人适配辅助器具</w:t>
            </w:r>
          </w:p>
        </w:tc>
      </w:tr>
      <w:tr w14:paraId="05F54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B80D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7083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B262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现场适配发放助听器205只，受益203人，矫形器85具和假肢55具经过两个月的定制，已经于2024年9月6日发放完毕，受益人数分别为47人和55人。剩余资金35387.5元用于购买凳式拐杖113个受益人数113人，盲杖196个受益人数196个，轮椅1个受益人数一个，共计受益人数615人，目前辅具已经全部发放到位。</w:t>
            </w:r>
          </w:p>
        </w:tc>
      </w:tr>
      <w:tr w14:paraId="392B0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BDDD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0E5B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8ECA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1320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5682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2801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33D6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3C95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BB09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19E6E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60A9C"/>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3079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51F2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AC90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1B8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9BB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CF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743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FC913">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该项目预算执行率高于90%，无预算调整。</w:t>
            </w:r>
          </w:p>
        </w:tc>
      </w:tr>
      <w:tr w14:paraId="23C98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D476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E1A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2823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829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0F73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4FCB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888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C292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9167C"/>
        </w:tc>
      </w:tr>
      <w:tr w14:paraId="7AF2E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D45A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2CF1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02E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4513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62CA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81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11A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86D3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BF487"/>
        </w:tc>
      </w:tr>
      <w:tr w14:paraId="15755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38816"/>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DE9F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EFDC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8DD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552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424F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A7BF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2F3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3D859"/>
        </w:tc>
      </w:tr>
      <w:tr w14:paraId="688B0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E40A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F1F7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E94A5">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2B9A6">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7ECB5">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5C8D6">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D9C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636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20EB7"/>
        </w:tc>
      </w:tr>
      <w:tr w14:paraId="24C23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41B6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2295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F57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7DC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A61F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998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12E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8F9C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C0D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BE73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E33B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51BB5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09811"/>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E95A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CD4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8F10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为困难残疾人配置辅助器具数量（具）</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792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0F1B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C7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套</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5AA02">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615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5CB5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970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1513C">
            <w:pPr>
              <w:jc w:val="center"/>
              <w:rPr>
                <w:rFonts w:ascii="微软雅黑" w:eastAsia="微软雅黑" w:cs="微软雅黑"/>
                <w:i/>
                <w:iCs/>
                <w:color w:val="000000"/>
                <w:sz w:val="16"/>
                <w:szCs w:val="16"/>
                <w:u w:val="none"/>
              </w:rPr>
            </w:pPr>
          </w:p>
        </w:tc>
      </w:tr>
      <w:tr w14:paraId="6AF66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28071"/>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376ED"/>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61AE0"/>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2C5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服务困难残疾人人数</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BB82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B8B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D5B2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FAF1B">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5B98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E12D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5087C">
            <w:pPr>
              <w:jc w:val="center"/>
              <w:rPr>
                <w:rFonts w:ascii="微软雅黑" w:eastAsia="微软雅黑" w:cs="微软雅黑"/>
                <w:i/>
                <w:iCs/>
                <w:color w:val="000000"/>
                <w:sz w:val="16"/>
                <w:szCs w:val="16"/>
                <w:u w:val="none"/>
              </w:rPr>
            </w:pPr>
          </w:p>
        </w:tc>
      </w:tr>
      <w:tr w14:paraId="4FA3C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8B09"/>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435DF"/>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D19F9"/>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C55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服务困难残疾人人数（人次）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6B9A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4F2E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10F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人/户</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90F3A">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700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2DB0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777D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76103">
            <w:pPr>
              <w:jc w:val="center"/>
              <w:rPr>
                <w:rFonts w:ascii="微软雅黑" w:eastAsia="微软雅黑" w:cs="微软雅黑"/>
                <w:i/>
                <w:iCs/>
                <w:color w:val="000000"/>
                <w:sz w:val="16"/>
                <w:szCs w:val="16"/>
                <w:u w:val="none"/>
              </w:rPr>
            </w:pPr>
          </w:p>
        </w:tc>
      </w:tr>
      <w:tr w14:paraId="2A7F2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8D66C"/>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22B1C"/>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1206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21F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假肢和辅助器具验收合格率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ED31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7674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CC2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套</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34AD">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F6F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4F47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6FA1A">
            <w:pPr>
              <w:jc w:val="center"/>
              <w:rPr>
                <w:rFonts w:ascii="微软雅黑" w:eastAsia="微软雅黑" w:cs="微软雅黑"/>
                <w:i/>
                <w:iCs/>
                <w:color w:val="000000"/>
                <w:sz w:val="16"/>
                <w:szCs w:val="16"/>
                <w:u w:val="none"/>
              </w:rPr>
            </w:pPr>
          </w:p>
        </w:tc>
      </w:tr>
      <w:tr w14:paraId="3AA2B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DC756"/>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7EB1A"/>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DFA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075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2024年12月31日之前完成</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3591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DF29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6F206">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13642">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0B61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3EAB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ED7E0">
            <w:pPr>
              <w:jc w:val="center"/>
              <w:rPr>
                <w:rFonts w:ascii="微软雅黑" w:eastAsia="微软雅黑" w:cs="微软雅黑"/>
                <w:i/>
                <w:iCs/>
                <w:color w:val="000000"/>
                <w:sz w:val="16"/>
                <w:szCs w:val="16"/>
                <w:u w:val="none"/>
              </w:rPr>
            </w:pPr>
          </w:p>
        </w:tc>
      </w:tr>
      <w:tr w14:paraId="32E69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A5E5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58F6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06D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7B1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提高老年人幸福度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4A0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2B8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5A58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C8D3F">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29DC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D35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E33C9">
            <w:pPr>
              <w:jc w:val="center"/>
              <w:rPr>
                <w:rFonts w:ascii="微软雅黑" w:eastAsia="微软雅黑" w:cs="微软雅黑"/>
                <w:i/>
                <w:iCs/>
                <w:color w:val="000000"/>
                <w:sz w:val="16"/>
                <w:szCs w:val="16"/>
                <w:u w:val="none"/>
              </w:rPr>
            </w:pPr>
          </w:p>
        </w:tc>
      </w:tr>
      <w:tr w14:paraId="18666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B7021"/>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90A3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A53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B13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接受服务的困难残疾人对“康辅工程”项目的满意度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B3E7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FD86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CC37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频率（频道）次</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78997">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0EB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5521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AB894">
            <w:pPr>
              <w:jc w:val="center"/>
              <w:rPr>
                <w:rFonts w:ascii="微软雅黑" w:eastAsia="微软雅黑" w:cs="微软雅黑"/>
                <w:i/>
                <w:iCs/>
                <w:color w:val="000000"/>
                <w:sz w:val="16"/>
                <w:szCs w:val="16"/>
                <w:u w:val="none"/>
              </w:rPr>
            </w:pPr>
          </w:p>
        </w:tc>
      </w:tr>
      <w:tr w14:paraId="559FF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C66AE"/>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DD8F0"/>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CB95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CA0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工作人员满意度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C565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A65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979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EBD0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F614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CA2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F24DE">
            <w:pPr>
              <w:jc w:val="center"/>
              <w:rPr>
                <w:rFonts w:ascii="微软雅黑" w:eastAsia="微软雅黑" w:cs="微软雅黑"/>
                <w:i/>
                <w:iCs/>
                <w:color w:val="000000"/>
                <w:sz w:val="16"/>
                <w:szCs w:val="16"/>
                <w:u w:val="none"/>
              </w:rPr>
            </w:pPr>
          </w:p>
        </w:tc>
      </w:tr>
      <w:tr w14:paraId="3EC6A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B640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045A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6963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E5B56">
            <w:pPr>
              <w:rPr>
                <w:rFonts w:hint="eastAsia" w:ascii="宋体" w:eastAsia="宋体" w:cs="宋体"/>
                <w:i w:val="0"/>
                <w:iCs w:val="0"/>
                <w:color w:val="000000"/>
                <w:sz w:val="18"/>
                <w:szCs w:val="18"/>
                <w:u w:val="none"/>
              </w:rPr>
            </w:pPr>
          </w:p>
        </w:tc>
      </w:tr>
      <w:tr w14:paraId="43664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B08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B5E38">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通过该项目的实施，满足了阿坝州户籍的低保对象中的残疾人、特困人员中的残疾人、突发变故或事故的低收入家庭中的残疾人和困难家庭中的老年人的正常生活，大力提高其便利性和自主性，并提高了幸福指数。</w:t>
            </w:r>
          </w:p>
        </w:tc>
      </w:tr>
      <w:tr w14:paraId="2DAE4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D26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4102A">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70A27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DF50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EAC2A">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344F1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D3887">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项目负责人：胡志才</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BA0C6">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财务负责人：杨琴琴</w:t>
            </w:r>
          </w:p>
        </w:tc>
      </w:tr>
      <w:tr w14:paraId="6BFFB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3859F32F">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48F42C83">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6FAD25B3">
            <w:pPr>
              <w:jc w:val="cente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4AE4F74B">
            <w:pPr>
              <w:jc w:val="cente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6B01D58D">
            <w:pPr>
              <w:jc w:val="cente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335CA9DF">
            <w:pPr>
              <w:jc w:val="cente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130703FD">
            <w:pPr>
              <w:jc w:val="cente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559AFB29">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1B90F516">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7FAEC22D">
            <w:pPr>
              <w:jc w:val="cente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6902C8C9">
            <w:pPr>
              <w:rPr>
                <w:rFonts w:hint="eastAsia" w:ascii="宋体" w:eastAsia="宋体" w:cs="宋体"/>
                <w:i w:val="0"/>
                <w:iCs w:val="0"/>
                <w:color w:val="000000"/>
                <w:sz w:val="18"/>
                <w:szCs w:val="18"/>
                <w:u w:val="none"/>
              </w:rPr>
            </w:pPr>
          </w:p>
        </w:tc>
      </w:tr>
      <w:tr w14:paraId="2C234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39071">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51499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7EF6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BC7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51320025T000012176753-"索玛花开"专项经费</w:t>
            </w:r>
          </w:p>
        </w:tc>
      </w:tr>
      <w:tr w14:paraId="46C5F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2734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3DAB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5FA827B3">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4757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w:t>
            </w:r>
          </w:p>
        </w:tc>
      </w:tr>
      <w:tr w14:paraId="21B83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661E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B383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99FB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29BEB">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0EFE4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7E7C8"/>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BBE40"/>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BB27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为改善阿坝州城、乡户籍（民政服务对象）及城乡困难家庭的白内障患者生活水平和质量，共享经济社会文明成果，共建和谐社会。为具有阿坝州城、乡户籍（民政服务对象）及城乡困难家庭的白内障患者免费治疗。</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60C94">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2025年8月底前为200人白内障患者免费进行手术治疗，目前已经实施188例，时间多半，任务完成94%。</w:t>
            </w:r>
          </w:p>
        </w:tc>
      </w:tr>
      <w:tr w14:paraId="34D6A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691FF"/>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8AD8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C06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根据四川省民政厅关于《索玛花开》项目相关要求，2024年9月1日-2025年8月31日，在我州投入40万元为阿坝州城、乡户籍（民政服务对象）及城乡困难家庭的200名白内障患者进行复明手术，符合《索玛花开》白内障手术项目补助条件的，在我州指定合作医院中手术的病员，完成医保报销后，享受患者人均2000元的补助，确保救治患者免费治疗。患者自费部分不足2000元的实报实销，超过2000元的需经过定点医院医务部审批进行报销。</w:t>
            </w:r>
          </w:p>
        </w:tc>
      </w:tr>
      <w:tr w14:paraId="01A68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062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13B6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6020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F8F6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10B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1CF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3641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1BD0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7F7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3026F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59A4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68E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2D4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0936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962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FED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6677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73C4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28448">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该项目预算执行率高于90%，无预算调整。</w:t>
            </w:r>
          </w:p>
        </w:tc>
      </w:tr>
      <w:tr w14:paraId="2724D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3E7E0"/>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516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A76D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8019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FF1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1044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D0D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2A5A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92A46"/>
        </w:tc>
      </w:tr>
      <w:tr w14:paraId="523DC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B66A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3D7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CD76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ED0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B361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193D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E4AC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AC21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75828"/>
        </w:tc>
      </w:tr>
      <w:tr w14:paraId="2E90A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7E82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D44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EA5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E58F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CDB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4C05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C1B1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4855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3811B"/>
        </w:tc>
      </w:tr>
      <w:tr w14:paraId="122C8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810D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7D80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72F49">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0BE8C">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15A6D">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9520D">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0CBF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F0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5B996"/>
        </w:tc>
      </w:tr>
      <w:tr w14:paraId="1C3E6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E72F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1BB4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45D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EFB5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8D9B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955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D33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A641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F01D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2C0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6A3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0854E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53FE2"/>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41DB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E273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8B2B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为大于等于200名白内障患者免费进行手术治疗。</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008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EB3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AF34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C731">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188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DB5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1994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4708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项目实施时间过半</w:t>
            </w:r>
          </w:p>
        </w:tc>
      </w:tr>
      <w:tr w14:paraId="54EB7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09BEB"/>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C295E"/>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1A7C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A28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提高患者生活质量</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A3FC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27DC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高</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A958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CD583">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188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4E9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E7A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E8F79">
            <w:pPr>
              <w:jc w:val="center"/>
              <w:rPr>
                <w:rFonts w:ascii="微软雅黑" w:eastAsia="微软雅黑" w:cs="微软雅黑"/>
                <w:i/>
                <w:iCs/>
                <w:color w:val="000000"/>
                <w:sz w:val="16"/>
                <w:szCs w:val="16"/>
                <w:u w:val="none"/>
              </w:rPr>
            </w:pPr>
          </w:p>
        </w:tc>
      </w:tr>
      <w:tr w14:paraId="081E3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865B9"/>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62C1F"/>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D40D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47D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2024年9月1</w:t>
            </w:r>
            <w:r>
              <w:rPr>
                <w:rFonts w:hint="eastAsia" w:ascii="宋体" w:cs="宋体"/>
                <w:i w:val="0"/>
                <w:iCs w:val="0"/>
                <w:color w:val="000000"/>
                <w:kern w:val="0"/>
                <w:sz w:val="18"/>
                <w:szCs w:val="18"/>
                <w:u w:val="none"/>
                <w:lang w:val="en-US" w:eastAsia="zh-CN"/>
              </w:rPr>
              <w:t>日</w:t>
            </w:r>
            <w:bookmarkStart w:id="89" w:name="_GoBack"/>
            <w:bookmarkEnd w:id="89"/>
            <w:r>
              <w:rPr>
                <w:rFonts w:ascii="宋体" w:eastAsia="宋体" w:cs="宋体"/>
                <w:i w:val="0"/>
                <w:iCs w:val="0"/>
                <w:color w:val="000000"/>
                <w:kern w:val="0"/>
                <w:sz w:val="18"/>
                <w:szCs w:val="18"/>
                <w:u w:val="none"/>
                <w:lang w:val="en-US" w:eastAsia="zh-CN"/>
              </w:rPr>
              <w:t>-2025年8月31日</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AD5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EA5A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B29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E5CC3">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9B11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16E8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9C6D6">
            <w:pPr>
              <w:jc w:val="center"/>
              <w:rPr>
                <w:rFonts w:ascii="微软雅黑" w:eastAsia="微软雅黑" w:cs="微软雅黑"/>
                <w:i/>
                <w:iCs/>
                <w:color w:val="000000"/>
                <w:sz w:val="16"/>
                <w:szCs w:val="16"/>
                <w:u w:val="none"/>
              </w:rPr>
            </w:pPr>
          </w:p>
        </w:tc>
      </w:tr>
      <w:tr w14:paraId="68596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B4A93"/>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6DCD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2F7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7E9C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让患者减轻经济负担</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DE97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26AB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53D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万元</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45C33">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40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29F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B91A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277E4">
            <w:pPr>
              <w:jc w:val="center"/>
              <w:rPr>
                <w:rFonts w:ascii="微软雅黑" w:eastAsia="微软雅黑" w:cs="微软雅黑"/>
                <w:i/>
                <w:iCs/>
                <w:color w:val="000000"/>
                <w:sz w:val="16"/>
                <w:szCs w:val="16"/>
                <w:u w:val="none"/>
              </w:rPr>
            </w:pPr>
          </w:p>
        </w:tc>
      </w:tr>
      <w:tr w14:paraId="3F175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2E183"/>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2675E"/>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42A4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485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共享经济社会文明成果，共建和谐社会。</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040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D41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高</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A4D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85251">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高</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AB0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CE05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06EA6">
            <w:pPr>
              <w:jc w:val="center"/>
              <w:rPr>
                <w:rFonts w:ascii="微软雅黑" w:eastAsia="微软雅黑" w:cs="微软雅黑"/>
                <w:i/>
                <w:iCs/>
                <w:color w:val="000000"/>
                <w:sz w:val="16"/>
                <w:szCs w:val="16"/>
                <w:u w:val="none"/>
              </w:rPr>
            </w:pPr>
          </w:p>
        </w:tc>
      </w:tr>
      <w:tr w14:paraId="06B29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B4660"/>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B770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A13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AFF9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患者术后对生活质量满意度大大提升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58F6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1662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BD3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AC0C6">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404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B9B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A77DD">
            <w:pPr>
              <w:jc w:val="center"/>
              <w:rPr>
                <w:rFonts w:ascii="微软雅黑" w:eastAsia="微软雅黑" w:cs="微软雅黑"/>
                <w:i/>
                <w:iCs/>
                <w:color w:val="000000"/>
                <w:sz w:val="16"/>
                <w:szCs w:val="16"/>
                <w:u w:val="none"/>
              </w:rPr>
            </w:pPr>
          </w:p>
        </w:tc>
      </w:tr>
      <w:tr w14:paraId="6FC32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04B4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5595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70DD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D4BC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让患者重获光明，对生活充满向往，对社会满意</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B092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A2A2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B11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万元</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F6C61">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40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F33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F6E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B1D80">
            <w:pPr>
              <w:jc w:val="center"/>
              <w:rPr>
                <w:rFonts w:ascii="微软雅黑" w:eastAsia="微软雅黑" w:cs="微软雅黑"/>
                <w:i/>
                <w:iCs/>
                <w:color w:val="000000"/>
                <w:sz w:val="16"/>
                <w:szCs w:val="16"/>
                <w:u w:val="none"/>
              </w:rPr>
            </w:pPr>
          </w:p>
        </w:tc>
      </w:tr>
      <w:tr w14:paraId="446A5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E63F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FD8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5C00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35349">
            <w:pPr>
              <w:rPr>
                <w:rFonts w:hint="eastAsia" w:ascii="宋体" w:eastAsia="宋体" w:cs="宋体"/>
                <w:i w:val="0"/>
                <w:iCs w:val="0"/>
                <w:color w:val="000000"/>
                <w:sz w:val="18"/>
                <w:szCs w:val="18"/>
                <w:u w:val="none"/>
              </w:rPr>
            </w:pPr>
          </w:p>
        </w:tc>
      </w:tr>
      <w:tr w14:paraId="5EE71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176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3ED39">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改善了阿坝州城、乡户籍（民政服务对象）及城乡困难家庭的  个白内障患者生活水平和质量。</w:t>
            </w:r>
          </w:p>
        </w:tc>
      </w:tr>
      <w:tr w14:paraId="4E0B3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7EEC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DDBEE">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40161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D711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92602">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711C7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00692">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项目负责人：胡志才</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58D9A">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财务负责人：杨琴琴</w:t>
            </w:r>
          </w:p>
        </w:tc>
      </w:tr>
      <w:tr w14:paraId="60CAD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414FE2A1">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1AF9D70E">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25459755">
            <w:pPr>
              <w:jc w:val="cente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5511D8CA">
            <w:pPr>
              <w:jc w:val="cente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60FE8A14">
            <w:pPr>
              <w:jc w:val="cente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77C77A45">
            <w:pPr>
              <w:jc w:val="cente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1C51F57A">
            <w:pPr>
              <w:jc w:val="cente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65C042CB">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311A62E2">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1D2D5F15">
            <w:pPr>
              <w:jc w:val="cente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6359AD4E">
            <w:pPr>
              <w:rPr>
                <w:rFonts w:hint="eastAsia" w:ascii="宋体" w:eastAsia="宋体" w:cs="宋体"/>
                <w:i w:val="0"/>
                <w:iCs w:val="0"/>
                <w:color w:val="000000"/>
                <w:sz w:val="18"/>
                <w:szCs w:val="18"/>
                <w:u w:val="none"/>
              </w:rPr>
            </w:pPr>
          </w:p>
        </w:tc>
      </w:tr>
      <w:tr w14:paraId="3F701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AFF89">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516B5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23CF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B75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51320025T000012190241-养老公共服务能力提升专项经费</w:t>
            </w:r>
          </w:p>
        </w:tc>
      </w:tr>
      <w:tr w14:paraId="19C36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ED534">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8B96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7F635BBB">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FB8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w:t>
            </w:r>
          </w:p>
        </w:tc>
      </w:tr>
      <w:tr w14:paraId="3DC28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B3F97">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AAA3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54A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D6A47">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4FFC9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A0C63"/>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8CCC8"/>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4DC6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阿坝州“数字护老”系统主要是通过建设与全州民政服务机构视频监控系统串联，建立24小时州对机构的互联互通系统。有效解决民政部门对养老机构的监管盲区和覆盖面问题。该系统的建立进一步降低对民政服务机构的监管成本，进一步提升对全州运营养老机构的监管能力。</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B6A82">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建成阿坝州“数字护老”系统，与全州民政服务机构视频监控系统串联，建立24小时州对机构的互联互通系统。</w:t>
            </w:r>
          </w:p>
        </w:tc>
      </w:tr>
      <w:tr w14:paraId="2C20D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C8CAC"/>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E2FE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B25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开发建成阿坝州“数字护老”系统，在全州20个公办养老机构安装视频系统，在州本级建立视频调度系统实现24小时州对机构的互联互通。</w:t>
            </w:r>
          </w:p>
        </w:tc>
      </w:tr>
      <w:tr w14:paraId="40BCC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751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FB0F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069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16C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DB7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0457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F95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E323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2C7A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049F8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E296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A918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792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794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83.90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14DF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83.90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D7CE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88A6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939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8891B">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该项目预算执行率高于90%，无预算调整。</w:t>
            </w:r>
          </w:p>
        </w:tc>
      </w:tr>
      <w:tr w14:paraId="6B85D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18EB7"/>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28DA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2EE8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BDC4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83.90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5633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83.90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B060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710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BC8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33C9C"/>
        </w:tc>
      </w:tr>
      <w:tr w14:paraId="1378A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6467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C9C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2DB4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E3A6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CF7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C180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01BC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0C7F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DC5FB"/>
        </w:tc>
      </w:tr>
      <w:tr w14:paraId="5F886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06A8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8F27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11A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1F0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1D24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3303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3AA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6C6E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45CC7"/>
        </w:tc>
      </w:tr>
      <w:tr w14:paraId="110CE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58E7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FDE0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FA243">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F75F1">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3E338">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AFB6C">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B417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66A5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2D396"/>
        </w:tc>
      </w:tr>
      <w:tr w14:paraId="191F9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5CD1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08E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5888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69F6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4370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AAA0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2291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C0E1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76BF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8AE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A6A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34D4A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41766"/>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0E4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E54D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63B1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建立1个州级调度系统</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1F13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4D59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264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套</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69F62">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EC65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EAD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87EDF">
            <w:pPr>
              <w:jc w:val="center"/>
              <w:rPr>
                <w:rFonts w:ascii="微软雅黑" w:eastAsia="微软雅黑" w:cs="微软雅黑"/>
                <w:i/>
                <w:iCs/>
                <w:color w:val="000000"/>
                <w:sz w:val="16"/>
                <w:szCs w:val="16"/>
                <w:u w:val="none"/>
              </w:rPr>
            </w:pPr>
          </w:p>
        </w:tc>
      </w:tr>
      <w:tr w14:paraId="0EF62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FDBF6"/>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D6183"/>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476E0"/>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3BBF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20个机构视频监控系统</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2381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78B3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858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个</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6D43C">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692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CC67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2A019">
            <w:pPr>
              <w:jc w:val="center"/>
              <w:rPr>
                <w:rFonts w:ascii="微软雅黑" w:eastAsia="微软雅黑" w:cs="微软雅黑"/>
                <w:i/>
                <w:iCs/>
                <w:color w:val="000000"/>
                <w:sz w:val="16"/>
                <w:szCs w:val="16"/>
                <w:u w:val="none"/>
              </w:rPr>
            </w:pPr>
          </w:p>
        </w:tc>
      </w:tr>
      <w:tr w14:paraId="6B820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F1CFB"/>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0712E"/>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1E5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47C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系统建立后可实现对20个机构24小时实时调度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8923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0E8C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24</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04F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小时</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CFCBC">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0AB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5C6F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7A88F">
            <w:pPr>
              <w:jc w:val="center"/>
              <w:rPr>
                <w:rFonts w:ascii="微软雅黑" w:eastAsia="微软雅黑" w:cs="微软雅黑"/>
                <w:i/>
                <w:iCs/>
                <w:color w:val="000000"/>
                <w:sz w:val="16"/>
                <w:szCs w:val="16"/>
                <w:u w:val="none"/>
              </w:rPr>
            </w:pPr>
          </w:p>
        </w:tc>
      </w:tr>
      <w:tr w14:paraId="40CB0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675E4"/>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274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DE2E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8DF9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建立平台后，对20个机构有效监管</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D1BC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C929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优</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14AC7">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962ED">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D83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C41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0280D">
            <w:pPr>
              <w:jc w:val="center"/>
              <w:rPr>
                <w:rFonts w:ascii="微软雅黑" w:eastAsia="微软雅黑" w:cs="微软雅黑"/>
                <w:i/>
                <w:iCs/>
                <w:color w:val="000000"/>
                <w:sz w:val="16"/>
                <w:szCs w:val="16"/>
                <w:u w:val="none"/>
              </w:rPr>
            </w:pPr>
          </w:p>
        </w:tc>
      </w:tr>
      <w:tr w14:paraId="27BF3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2EB93"/>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73185"/>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E243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可持续发展指标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45D9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平台的建立实现了阿坝州智慧养老”零”突破</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EFE3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D5EC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优</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E2280">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AE885">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7704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419E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30BF4">
            <w:pPr>
              <w:jc w:val="center"/>
              <w:rPr>
                <w:rFonts w:ascii="微软雅黑" w:eastAsia="微软雅黑" w:cs="微软雅黑"/>
                <w:i/>
                <w:iCs/>
                <w:color w:val="000000"/>
                <w:sz w:val="16"/>
                <w:szCs w:val="16"/>
                <w:u w:val="none"/>
              </w:rPr>
            </w:pPr>
          </w:p>
        </w:tc>
      </w:tr>
      <w:tr w14:paraId="7D0DF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FB25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238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1BA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E594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平台运行后，监管部门满意度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2C01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DADE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D5DE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0A9F2">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A5C9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F7F2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3774B">
            <w:pPr>
              <w:jc w:val="center"/>
              <w:rPr>
                <w:rFonts w:ascii="微软雅黑" w:eastAsia="微软雅黑" w:cs="微软雅黑"/>
                <w:i/>
                <w:iCs/>
                <w:color w:val="000000"/>
                <w:sz w:val="16"/>
                <w:szCs w:val="16"/>
                <w:u w:val="none"/>
              </w:rPr>
            </w:pPr>
          </w:p>
        </w:tc>
      </w:tr>
      <w:tr w14:paraId="7E817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AE564"/>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B14A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AD8C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7BA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建立平台后，可通过视频事实调度查看情况，减少到实地检查成本</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03D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8B9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AC904">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CB84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336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44EB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2AAC8">
            <w:pPr>
              <w:jc w:val="center"/>
              <w:rPr>
                <w:rFonts w:ascii="微软雅黑" w:eastAsia="微软雅黑" w:cs="微软雅黑"/>
                <w:i/>
                <w:iCs/>
                <w:color w:val="000000"/>
                <w:sz w:val="16"/>
                <w:szCs w:val="16"/>
                <w:u w:val="none"/>
              </w:rPr>
            </w:pPr>
          </w:p>
        </w:tc>
      </w:tr>
      <w:tr w14:paraId="0252A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1C28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3277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08A3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97</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B85A8">
            <w:pPr>
              <w:rPr>
                <w:rFonts w:hint="eastAsia" w:ascii="宋体" w:eastAsia="宋体" w:cs="宋体"/>
                <w:i w:val="0"/>
                <w:iCs w:val="0"/>
                <w:color w:val="000000"/>
                <w:sz w:val="18"/>
                <w:szCs w:val="18"/>
                <w:u w:val="none"/>
              </w:rPr>
            </w:pPr>
          </w:p>
        </w:tc>
      </w:tr>
      <w:tr w14:paraId="6993E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45DF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922D7">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该系统的建立进一步降低了对民政服务机构的监管成本，进一步提升了对全州运营养老机构的监管能力。</w:t>
            </w:r>
          </w:p>
        </w:tc>
      </w:tr>
      <w:tr w14:paraId="13FD6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3A48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16ACB">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56C37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9D73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4B84C">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43FA7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FA889">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项目负责人：彭闰</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25F4B">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财务负责人：杨琴琴</w:t>
            </w:r>
          </w:p>
        </w:tc>
      </w:tr>
      <w:tr w14:paraId="160EE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03EA449D">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4D2F0378">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2DB0161A">
            <w:pPr>
              <w:jc w:val="cente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07A9499A">
            <w:pPr>
              <w:jc w:val="cente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47CC3352">
            <w:pPr>
              <w:jc w:val="cente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5EF4325B">
            <w:pPr>
              <w:jc w:val="cente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776C524E">
            <w:pPr>
              <w:jc w:val="cente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3B98AB23">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2A183D62">
            <w:pPr>
              <w:jc w:val="cente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38334C57">
            <w:pPr>
              <w:jc w:val="cente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492979E1">
            <w:pPr>
              <w:rPr>
                <w:rFonts w:hint="eastAsia" w:ascii="宋体" w:eastAsia="宋体" w:cs="宋体"/>
                <w:i w:val="0"/>
                <w:iCs w:val="0"/>
                <w:color w:val="000000"/>
                <w:sz w:val="18"/>
                <w:szCs w:val="18"/>
                <w:u w:val="none"/>
              </w:rPr>
            </w:pPr>
          </w:p>
        </w:tc>
      </w:tr>
      <w:tr w14:paraId="748EA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08462">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400B5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212A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BE24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51320025T000012798320-阿坝州区域性老年养护院建设项目</w:t>
            </w:r>
          </w:p>
        </w:tc>
      </w:tr>
      <w:tr w14:paraId="1C620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C061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1BF2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634D32E0">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9C74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w:t>
            </w:r>
          </w:p>
        </w:tc>
      </w:tr>
      <w:tr w14:paraId="6BA4A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6736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BA0BA">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D153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0EC72">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15E64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8D605"/>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75F2F"/>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987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 xml:space="preserve"> 项目建设的主要内容：拟建总建筑面积：21250平米，新增床位：500张，总投资：10625万元。本项目建成后可覆盖阿坝州13县60岁及以上的老人共计11.78万人，根据《城企联动普惠养老专项行动实施方案（试行）》及《城镇老年人设施规划规范》（GB50437-2007）（2018年版），每千名老人不应少于40床。全州目前建成运营养老机构20个，运营养老床位2871张；现已有养老床位数量远不能满足中远期的养老需求。</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FB7D4">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开展阿坝州区域性老年养护院项目可行性研究报告的编制工作，并送发改部门预审。</w:t>
            </w:r>
          </w:p>
        </w:tc>
      </w:tr>
      <w:tr w14:paraId="6F73D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1712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28B5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DE3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聘请专业机构开展阿坝州区域性老年养护院项目可行性研究报告编制工作。完成项目可研报告编制。</w:t>
            </w:r>
          </w:p>
        </w:tc>
      </w:tr>
      <w:tr w14:paraId="1D0AF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1556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584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9757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F48C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281A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C016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1A6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C0C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BE7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3DB76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FD13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77F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8020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106F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8.90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288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8.90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559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5C8A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CCAD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CA4CE">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该项目预算执行率高于90%，无预算调整。</w:t>
            </w:r>
          </w:p>
        </w:tc>
      </w:tr>
      <w:tr w14:paraId="659E5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92CB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7382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789E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BC9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8.90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A9BF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8.90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0DA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032F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359F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5C961"/>
        </w:tc>
      </w:tr>
      <w:tr w14:paraId="6D604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B9CC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2605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3694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787C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0727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CF9D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4378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1B1C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0386A"/>
        </w:tc>
      </w:tr>
      <w:tr w14:paraId="74B38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F0A1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5CE4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095C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6404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9F7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DFA9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F37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AFE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75FA3"/>
        </w:tc>
      </w:tr>
      <w:tr w14:paraId="26163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3B56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6C86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B97CF">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DF9EB">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5950A">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E980D">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ED1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273E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62562"/>
        </w:tc>
      </w:tr>
      <w:tr w14:paraId="7BD10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4598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607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5BFB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AF43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E4C4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FBB6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931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26C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D027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80BA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234F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19931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16D16"/>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929BF">
            <w:pPr>
              <w:keepNext w:val="0"/>
              <w:keepLines w:val="0"/>
              <w:widowControl/>
              <w:suppressLineNumbers w:val="0"/>
              <w:jc w:val="left"/>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CFC33">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09633">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验收合格率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C87CF">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B0C82">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98423">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0EDC9">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7A615">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BCB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B1860">
            <w:pPr>
              <w:jc w:val="center"/>
              <w:rPr>
                <w:rFonts w:hint="eastAsia" w:ascii="宋体" w:eastAsia="宋体" w:cs="宋体"/>
                <w:i w:val="0"/>
                <w:iCs w:val="0"/>
                <w:color w:val="000000"/>
                <w:sz w:val="18"/>
                <w:szCs w:val="18"/>
                <w:u w:val="none"/>
              </w:rPr>
            </w:pPr>
          </w:p>
        </w:tc>
      </w:tr>
      <w:tr w14:paraId="7F112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5BD5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9E90B">
            <w:pPr>
              <w:keepNext w:val="0"/>
              <w:keepLines w:val="0"/>
              <w:widowControl/>
              <w:suppressLineNumbers w:val="0"/>
              <w:jc w:val="left"/>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43121">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E6DE9">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项目完成时限</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0B08F">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6C629">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2</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5FB9C">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年</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B6F26">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5F947">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9A6C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9A12F">
            <w:pPr>
              <w:jc w:val="center"/>
              <w:rPr>
                <w:rFonts w:hint="eastAsia" w:ascii="宋体" w:eastAsia="宋体" w:cs="宋体"/>
                <w:i w:val="0"/>
                <w:iCs w:val="0"/>
                <w:color w:val="000000"/>
                <w:sz w:val="18"/>
                <w:szCs w:val="18"/>
                <w:u w:val="none"/>
              </w:rPr>
            </w:pPr>
          </w:p>
        </w:tc>
      </w:tr>
      <w:tr w14:paraId="54361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78165"/>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9C3C5">
            <w:pPr>
              <w:keepNext w:val="0"/>
              <w:keepLines w:val="0"/>
              <w:widowControl/>
              <w:suppressLineNumbers w:val="0"/>
              <w:jc w:val="left"/>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6D220">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E3B53">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老年养护院建成数</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204F3">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BCF40">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1</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1F68C">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个</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61357">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6F385">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4DF7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82B0A">
            <w:pPr>
              <w:jc w:val="center"/>
              <w:rPr>
                <w:rFonts w:hint="eastAsia" w:ascii="宋体" w:eastAsia="宋体" w:cs="宋体"/>
                <w:i w:val="0"/>
                <w:iCs w:val="0"/>
                <w:color w:val="000000"/>
                <w:sz w:val="18"/>
                <w:szCs w:val="18"/>
                <w:u w:val="none"/>
              </w:rPr>
            </w:pPr>
          </w:p>
        </w:tc>
      </w:tr>
      <w:tr w14:paraId="50F6D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AF3A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F2DB6">
            <w:pPr>
              <w:keepNext w:val="0"/>
              <w:keepLines w:val="0"/>
              <w:widowControl/>
              <w:suppressLineNumbers w:val="0"/>
              <w:jc w:val="left"/>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67837">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D4D51">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就业机会有效增加率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FBB43">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3FAF3">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80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F5E98">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C70E">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192D2">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698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F1DC3">
            <w:pPr>
              <w:jc w:val="center"/>
              <w:rPr>
                <w:rFonts w:hint="eastAsia" w:ascii="宋体" w:eastAsia="宋体" w:cs="宋体"/>
                <w:i w:val="0"/>
                <w:iCs w:val="0"/>
                <w:color w:val="000000"/>
                <w:sz w:val="18"/>
                <w:szCs w:val="18"/>
                <w:u w:val="none"/>
              </w:rPr>
            </w:pPr>
          </w:p>
        </w:tc>
      </w:tr>
      <w:tr w14:paraId="77610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71B0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0A55E">
            <w:pPr>
              <w:keepNext w:val="0"/>
              <w:keepLines w:val="0"/>
              <w:widowControl/>
              <w:suppressLineNumbers w:val="0"/>
              <w:jc w:val="left"/>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0C2E1">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经济效益指标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ADEAC">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拉动老年养护院周边经济发展</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51102">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279FD">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良</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CE220">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90CBF">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D4588">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FF43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C7D97">
            <w:pPr>
              <w:jc w:val="center"/>
              <w:rPr>
                <w:rFonts w:hint="eastAsia" w:ascii="宋体" w:eastAsia="宋体" w:cs="宋体"/>
                <w:i w:val="0"/>
                <w:iCs w:val="0"/>
                <w:color w:val="000000"/>
                <w:sz w:val="18"/>
                <w:szCs w:val="18"/>
                <w:u w:val="none"/>
              </w:rPr>
            </w:pPr>
          </w:p>
        </w:tc>
      </w:tr>
      <w:tr w14:paraId="13210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1EF7F"/>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67196">
            <w:pPr>
              <w:keepNext w:val="0"/>
              <w:keepLines w:val="0"/>
              <w:widowControl/>
              <w:suppressLineNumbers w:val="0"/>
              <w:jc w:val="left"/>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DFCBC">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1AE94">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阿坝州老年群体满意度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FEF3A">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C8958">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85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EDE1C">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945AE">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85%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941A7">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232A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EEB25">
            <w:pPr>
              <w:jc w:val="center"/>
              <w:rPr>
                <w:rFonts w:hint="eastAsia" w:ascii="宋体" w:eastAsia="宋体" w:cs="宋体"/>
                <w:i w:val="0"/>
                <w:iCs w:val="0"/>
                <w:color w:val="000000"/>
                <w:sz w:val="18"/>
                <w:szCs w:val="18"/>
                <w:u w:val="none"/>
              </w:rPr>
            </w:pPr>
          </w:p>
        </w:tc>
      </w:tr>
      <w:tr w14:paraId="534DA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E31F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FADD9">
            <w:pPr>
              <w:keepNext w:val="0"/>
              <w:keepLines w:val="0"/>
              <w:widowControl/>
              <w:suppressLineNumbers w:val="0"/>
              <w:jc w:val="left"/>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C8384">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D71EF">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项目前期经费</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B97F2">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0EB73">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65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A925E">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万元</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C97E3">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197AD">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4032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CE717">
            <w:pPr>
              <w:jc w:val="center"/>
              <w:rPr>
                <w:rFonts w:ascii="微软雅黑" w:eastAsia="微软雅黑" w:cs="微软雅黑"/>
                <w:i/>
                <w:iCs/>
                <w:color w:val="000000"/>
                <w:sz w:val="16"/>
                <w:szCs w:val="16"/>
                <w:u w:val="none"/>
              </w:rPr>
            </w:pPr>
          </w:p>
        </w:tc>
      </w:tr>
      <w:tr w14:paraId="2E46F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6B14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6C06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8641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D5859">
            <w:pPr>
              <w:rPr>
                <w:rFonts w:hint="eastAsia" w:ascii="宋体" w:eastAsia="宋体" w:cs="宋体"/>
                <w:i w:val="0"/>
                <w:iCs w:val="0"/>
                <w:color w:val="000000"/>
                <w:sz w:val="18"/>
                <w:szCs w:val="18"/>
                <w:u w:val="none"/>
              </w:rPr>
            </w:pPr>
          </w:p>
        </w:tc>
      </w:tr>
      <w:tr w14:paraId="66903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4869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2C64B">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开展“阿坝州区域性老年养护院”建设项目的可行性研究的制定和评审工作</w:t>
            </w:r>
          </w:p>
        </w:tc>
      </w:tr>
      <w:tr w14:paraId="3386D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4F8C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87FAC">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77073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D589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F923A">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4C9AE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AB2CA">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项目负责人：彭闰</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29527">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财务负责人：杨琴琴</w:t>
            </w:r>
          </w:p>
        </w:tc>
      </w:tr>
      <w:tr w14:paraId="02FC3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F4F52">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4E491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F0A4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360C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51320024T000010932064-综合楼维修改造经费</w:t>
            </w:r>
          </w:p>
        </w:tc>
      </w:tr>
      <w:tr w14:paraId="082B3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467F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0682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586B3129">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99DC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州救济站</w:t>
            </w:r>
          </w:p>
        </w:tc>
      </w:tr>
      <w:tr w14:paraId="192DC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18AF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12127">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BC1F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20F4B">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73C77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DCFBE"/>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E171"/>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6C68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救助站年久失修需要维修改造，给救助人与提供一个安全舒适的环境</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0B84B">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提升服务能力：优化功能分区，等专业服务空间，满足特殊受助群体多样化需求，推动救助服务从“基础保障”向“精准服务”升级。</w:t>
            </w:r>
          </w:p>
        </w:tc>
      </w:tr>
      <w:tr w14:paraId="40AF9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F7F76"/>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3994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7AAF3">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项目紧扣阿坝州救助站基础设施老化、服务功能不足的现实需求，与国家社会救助体系建设政策高度契合，目标明确且符合地方民生保障规划。</w:t>
            </w:r>
          </w:p>
        </w:tc>
      </w:tr>
      <w:tr w14:paraId="067CD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21A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33A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8B89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141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E896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1313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5635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A049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A6FA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27863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F0B04"/>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C679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F58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52.31</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443A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51.26</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8FC6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51.26</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C9C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BCA8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9205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41BEF">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3FB49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DD86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A67D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6234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52.31</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B7B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51.26</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0300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51.26</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3BCF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0D9F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211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029E3"/>
        </w:tc>
      </w:tr>
      <w:tr w14:paraId="15194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67EF5"/>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467D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3B86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067F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5F4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D4AF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068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1CAF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5A11C"/>
        </w:tc>
      </w:tr>
      <w:tr w14:paraId="42AE6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23205"/>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12A3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5F8D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A2BF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E159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7641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B9F3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AED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CF2AC"/>
        </w:tc>
      </w:tr>
      <w:tr w14:paraId="49AE3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CF00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C0B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8EF69">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7B8E1">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235EA">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609D3">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D13E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B6E5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4EB68"/>
        </w:tc>
      </w:tr>
      <w:tr w14:paraId="3649D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5355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6A0F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A493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38E2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348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F251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C9A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5D92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019D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B88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4E13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16C98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4FD1B"/>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827F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5E0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A95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维修质量完成率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79B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D9CB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5B1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6D6BE">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A995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008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7A647">
            <w:pPr>
              <w:jc w:val="center"/>
              <w:rPr>
                <w:rFonts w:ascii="微软雅黑" w:eastAsia="微软雅黑" w:cs="微软雅黑"/>
                <w:i/>
                <w:iCs/>
                <w:color w:val="000000"/>
                <w:sz w:val="16"/>
                <w:szCs w:val="16"/>
                <w:u w:val="none"/>
              </w:rPr>
            </w:pPr>
          </w:p>
        </w:tc>
      </w:tr>
      <w:tr w14:paraId="5CD4F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85617"/>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BA1F8"/>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57F01"/>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021A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完成救助站维修改造</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D1BD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2004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8C5D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F079F">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EC2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792C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14E88">
            <w:pPr>
              <w:jc w:val="center"/>
              <w:rPr>
                <w:rFonts w:ascii="微软雅黑" w:eastAsia="微软雅黑" w:cs="微软雅黑"/>
                <w:i/>
                <w:iCs/>
                <w:color w:val="000000"/>
                <w:sz w:val="16"/>
                <w:szCs w:val="16"/>
                <w:u w:val="none"/>
              </w:rPr>
            </w:pPr>
          </w:p>
        </w:tc>
      </w:tr>
      <w:tr w14:paraId="532A0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09644"/>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19C62"/>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FBF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7A44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工程按期完成</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335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6A3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2607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A79DD">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13D1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5287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C70B3">
            <w:pPr>
              <w:jc w:val="center"/>
              <w:rPr>
                <w:rFonts w:ascii="微软雅黑" w:eastAsia="微软雅黑" w:cs="微软雅黑"/>
                <w:i/>
                <w:iCs/>
                <w:color w:val="000000"/>
                <w:sz w:val="16"/>
                <w:szCs w:val="16"/>
                <w:u w:val="none"/>
              </w:rPr>
            </w:pPr>
          </w:p>
        </w:tc>
      </w:tr>
      <w:tr w14:paraId="25BEE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4236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DF0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22E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6947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提升落实国家救助政策率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F236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3BD5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C2D2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7CC47">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A3AD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929B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A5474">
            <w:pPr>
              <w:jc w:val="center"/>
              <w:rPr>
                <w:rFonts w:ascii="微软雅黑" w:eastAsia="微软雅黑" w:cs="微软雅黑"/>
                <w:i/>
                <w:iCs/>
                <w:color w:val="000000"/>
                <w:sz w:val="16"/>
                <w:szCs w:val="16"/>
                <w:u w:val="none"/>
              </w:rPr>
            </w:pPr>
          </w:p>
        </w:tc>
      </w:tr>
      <w:tr w14:paraId="22E42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BA7E3"/>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4AFC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66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C4F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受助人员的满意度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E604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27B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C48F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A03E6">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4DC7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0221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2F107">
            <w:pPr>
              <w:jc w:val="center"/>
              <w:rPr>
                <w:rFonts w:ascii="微软雅黑" w:eastAsia="微软雅黑" w:cs="微软雅黑"/>
                <w:i/>
                <w:iCs/>
                <w:color w:val="000000"/>
                <w:sz w:val="16"/>
                <w:szCs w:val="16"/>
                <w:u w:val="none"/>
              </w:rPr>
            </w:pPr>
          </w:p>
        </w:tc>
      </w:tr>
      <w:tr w14:paraId="24CAB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BD697"/>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994F2"/>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F84C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7F1A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工作人员满意度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F6F0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5370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8922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797F">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DBC3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412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36A0C">
            <w:pPr>
              <w:jc w:val="center"/>
              <w:rPr>
                <w:rFonts w:ascii="微软雅黑" w:eastAsia="微软雅黑" w:cs="微软雅黑"/>
                <w:i/>
                <w:iCs/>
                <w:color w:val="000000"/>
                <w:sz w:val="16"/>
                <w:szCs w:val="16"/>
                <w:u w:val="none"/>
              </w:rPr>
            </w:pPr>
          </w:p>
        </w:tc>
      </w:tr>
      <w:tr w14:paraId="7A169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B69D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377A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49D54">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92</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1CCE3">
            <w:pPr>
              <w:rPr>
                <w:rFonts w:hint="eastAsia" w:ascii="宋体" w:eastAsia="宋体" w:cs="宋体"/>
                <w:i w:val="0"/>
                <w:iCs w:val="0"/>
                <w:color w:val="000000"/>
                <w:sz w:val="18"/>
                <w:szCs w:val="18"/>
                <w:u w:val="none"/>
              </w:rPr>
            </w:pPr>
          </w:p>
        </w:tc>
      </w:tr>
      <w:tr w14:paraId="05C22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D390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DE3E1">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49A12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8804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549AA">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52A99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3281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2E466">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02C22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7D3C">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项目负责人：李猛</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282BF">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财务负责人：八尔姆</w:t>
            </w:r>
          </w:p>
        </w:tc>
      </w:tr>
      <w:tr w14:paraId="163C1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1537DC7F">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2923A54D">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60A64C16">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7AD9BFC9">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70FCD1E3">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044AD496">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6465D927">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4E5D7964">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642E030D">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4A4A1F71">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4A6BE3DC">
            <w:pPr>
              <w:rPr>
                <w:rFonts w:hint="eastAsia" w:ascii="宋体" w:eastAsia="宋体" w:cs="宋体"/>
                <w:i w:val="0"/>
                <w:iCs w:val="0"/>
                <w:color w:val="000000"/>
                <w:sz w:val="18"/>
                <w:szCs w:val="18"/>
                <w:u w:val="none"/>
              </w:rPr>
            </w:pPr>
          </w:p>
        </w:tc>
      </w:tr>
      <w:tr w14:paraId="18631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20670">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7C18C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47F3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215D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51320024T000010943487-未成年保护经费</w:t>
            </w:r>
          </w:p>
        </w:tc>
      </w:tr>
      <w:tr w14:paraId="359CE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0B8F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8568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15C0F6DE">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9BD5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州救济站</w:t>
            </w:r>
          </w:p>
        </w:tc>
      </w:tr>
      <w:tr w14:paraId="6D451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D444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E777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CC3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20904">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23DEB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C396B"/>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B210E"/>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D0C1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用于全州未成年人保护开展的相关服务支出经费</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F229B">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完成相关支出</w:t>
            </w:r>
          </w:p>
        </w:tc>
      </w:tr>
      <w:tr w14:paraId="2A9DA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8DE9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422C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1698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2006年4月，在州救助站挂“阿坝州流浪儿童救助保护中心”牌子，实行“两块牌子，一套人马”的管理模式；2012年11月，州流浪儿童救助保护中心更名为州未成年人救助保护中心，负责对流浪未成年人的救助保护和帮扶工作。由于我州州级未单独成立未成年人保护中心机构，因此我中心还承担了未成年人保护工作。近年来，我中心在州局党组和未成年人保护工作领导小组办公室的领导下，以深入学习贯彻《中华人民共和国未成年人保护法》为着力点，紧紧围绕未成年人保护“661”工作重点，坚持最有利于未成年人的原则，全力实施“‘净’土护‘未’”未成年人保护工程，在全社会牢固树立“儿童优先”理念，持续推动形成“党政领导、民政牵头、部门协同、家庭尽责、社会参与”的未成年人保护工作格局，进一步构建未成年人关爱保护长效机制，切实保护未成年人身心健康，保障未成年人合法权益，为助力“一州两区三家园”新目标建设作出了积极贡献。</w:t>
            </w:r>
          </w:p>
        </w:tc>
      </w:tr>
      <w:tr w14:paraId="36A77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812E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A1B9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6127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AF2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17E0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663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F8B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F5E2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7AAE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78129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1A18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DD2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7093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19E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EA6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7195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414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5875E">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5599C">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5A229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3E585"/>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667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DB5B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391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595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6430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7130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DB47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F218B"/>
        </w:tc>
      </w:tr>
      <w:tr w14:paraId="406EF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A751F"/>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536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6A97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CBE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13E2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56DB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062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BE7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BD448"/>
        </w:tc>
      </w:tr>
      <w:tr w14:paraId="5CA61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3C1C4"/>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FA33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3E7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2E4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B0A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178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6550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709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D08ED"/>
        </w:tc>
      </w:tr>
      <w:tr w14:paraId="5CBB1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7422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13B9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50D4A">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244F3">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5F46C">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F5FCB">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62BE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AF47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75ECF"/>
        </w:tc>
      </w:tr>
      <w:tr w14:paraId="2659A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63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A1C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1D88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2146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5B5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988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0123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E80F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88E9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72AD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50F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1A285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0A4FC"/>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C86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C24F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0FE3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对未成年的服务质量完成率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260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6379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5085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7579B">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DDB5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710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9FCDF">
            <w:pPr>
              <w:jc w:val="center"/>
              <w:rPr>
                <w:rFonts w:ascii="微软雅黑" w:eastAsia="微软雅黑" w:cs="微软雅黑"/>
                <w:i/>
                <w:iCs/>
                <w:color w:val="000000"/>
                <w:sz w:val="16"/>
                <w:szCs w:val="16"/>
                <w:u w:val="none"/>
              </w:rPr>
            </w:pPr>
          </w:p>
        </w:tc>
      </w:tr>
      <w:tr w14:paraId="430A8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A031D"/>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092FF"/>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01A0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343D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2024年12月31日前完成</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8D7C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1826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495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5E0F7">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8927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C79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19176">
            <w:pPr>
              <w:jc w:val="center"/>
              <w:rPr>
                <w:rFonts w:ascii="微软雅黑" w:eastAsia="微软雅黑" w:cs="微软雅黑"/>
                <w:i/>
                <w:iCs/>
                <w:color w:val="000000"/>
                <w:sz w:val="16"/>
                <w:szCs w:val="16"/>
                <w:u w:val="none"/>
              </w:rPr>
            </w:pPr>
          </w:p>
        </w:tc>
      </w:tr>
      <w:tr w14:paraId="05B18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77627"/>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6B77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F86D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7852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落实国家未成年人保护政策率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A5C1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881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9B2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87550">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775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6C3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4E958">
            <w:pPr>
              <w:jc w:val="center"/>
              <w:rPr>
                <w:rFonts w:ascii="微软雅黑" w:eastAsia="微软雅黑" w:cs="微软雅黑"/>
                <w:i/>
                <w:iCs/>
                <w:color w:val="000000"/>
                <w:sz w:val="16"/>
                <w:szCs w:val="16"/>
                <w:u w:val="none"/>
              </w:rPr>
            </w:pPr>
          </w:p>
        </w:tc>
      </w:tr>
      <w:tr w14:paraId="7E628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74B09"/>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939C8"/>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66E0F"/>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424A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提升未成年人幸福度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E5AD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ADA0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D5A7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A169F">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8D8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2DA4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B8D63">
            <w:pPr>
              <w:jc w:val="center"/>
              <w:rPr>
                <w:rFonts w:ascii="微软雅黑" w:eastAsia="微软雅黑" w:cs="微软雅黑"/>
                <w:i/>
                <w:iCs/>
                <w:color w:val="000000"/>
                <w:sz w:val="16"/>
                <w:szCs w:val="16"/>
                <w:u w:val="none"/>
              </w:rPr>
            </w:pPr>
          </w:p>
        </w:tc>
      </w:tr>
      <w:tr w14:paraId="59509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E63A5"/>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9E7C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0089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帮扶对象满意度指标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C75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服务特殊儿童满意度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E13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1A50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72C6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4CB0A">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BFFD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4465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1F0FB">
            <w:pPr>
              <w:jc w:val="center"/>
              <w:rPr>
                <w:rFonts w:ascii="微软雅黑" w:eastAsia="微软雅黑" w:cs="微软雅黑"/>
                <w:i/>
                <w:iCs/>
                <w:color w:val="000000"/>
                <w:sz w:val="16"/>
                <w:szCs w:val="16"/>
                <w:u w:val="none"/>
              </w:rPr>
            </w:pPr>
          </w:p>
        </w:tc>
      </w:tr>
      <w:tr w14:paraId="40133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87E29"/>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065D9"/>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A156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B235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工作人员满意度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910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8E1D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8B9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00A80">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89A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66CE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AB981">
            <w:pPr>
              <w:jc w:val="center"/>
              <w:rPr>
                <w:rFonts w:ascii="微软雅黑" w:eastAsia="微软雅黑" w:cs="微软雅黑"/>
                <w:i/>
                <w:iCs/>
                <w:color w:val="000000"/>
                <w:sz w:val="16"/>
                <w:szCs w:val="16"/>
                <w:u w:val="none"/>
              </w:rPr>
            </w:pPr>
          </w:p>
        </w:tc>
      </w:tr>
      <w:tr w14:paraId="15791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5833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F5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9DDEE">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7827E">
            <w:pPr>
              <w:rPr>
                <w:rFonts w:hint="eastAsia" w:ascii="宋体" w:eastAsia="宋体" w:cs="宋体"/>
                <w:i w:val="0"/>
                <w:iCs w:val="0"/>
                <w:color w:val="000000"/>
                <w:sz w:val="18"/>
                <w:szCs w:val="18"/>
                <w:u w:val="none"/>
              </w:rPr>
            </w:pPr>
          </w:p>
        </w:tc>
      </w:tr>
      <w:tr w14:paraId="29CE2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BB7D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6CD3D">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53D45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14EA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FF9EC">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48212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7C41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2B094">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53A56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A0DDE">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项目负责人：高恩建</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F318F">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财务负责人：八尔姆</w:t>
            </w:r>
          </w:p>
        </w:tc>
      </w:tr>
      <w:tr w14:paraId="67E8F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55B64C94">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7AFA8511">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5095B02B">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3DDDCF63">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3D75D636">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5D6299DE">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020BF069">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45253843">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2710111F">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4AD4DE2B">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32223C83">
            <w:pPr>
              <w:rPr>
                <w:rFonts w:hint="eastAsia" w:ascii="宋体" w:eastAsia="宋体" w:cs="宋体"/>
                <w:i w:val="0"/>
                <w:iCs w:val="0"/>
                <w:color w:val="000000"/>
                <w:sz w:val="18"/>
                <w:szCs w:val="18"/>
                <w:u w:val="none"/>
              </w:rPr>
            </w:pPr>
          </w:p>
        </w:tc>
      </w:tr>
      <w:tr w14:paraId="6382A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EC210">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7F803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A311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D727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51320024T000010943521-救助人员生活保障经费</w:t>
            </w:r>
          </w:p>
        </w:tc>
      </w:tr>
      <w:tr w14:paraId="1E28C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B593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BC53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1E01059C">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007D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州救济站</w:t>
            </w:r>
          </w:p>
        </w:tc>
      </w:tr>
      <w:tr w14:paraId="171DB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11235">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6F6A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262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0A2FF">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20985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1488D"/>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F6514"/>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0B98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确保为救助人员提供24小时救助服务配套及服务</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48614">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确保了每一位受助人员在救助站的所有救助相关费用，救助人员救助后产生的救助伙食费，救助电费等救助相关支出，使每一位受助人员感受到了家的温暖。</w:t>
            </w:r>
          </w:p>
        </w:tc>
      </w:tr>
      <w:tr w14:paraId="12CB9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67C94"/>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1D4F4">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E932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2024年我站按照救助政策认真接待了每一位受助人员。确保了每一位受助人员在救助站的所有救助相关费用，救助人员救助后产生的救助伙食费，救助电费等救助相关支出，使每一位受助人员感受到了家的温暖。</w:t>
            </w:r>
          </w:p>
        </w:tc>
      </w:tr>
      <w:tr w14:paraId="1B0B3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B73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119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0FB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41E4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FB7C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9F9D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DED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CE0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DF65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619C1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14E1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08A9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82D8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35.07</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C45F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34.99</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B4F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34.99</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D062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503E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78FED">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06945">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59166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55A3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59C0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2730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35.07</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CC82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34.99</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97B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34.99</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B77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496D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19B3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F5BE4"/>
        </w:tc>
      </w:tr>
      <w:tr w14:paraId="502DF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11B27"/>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25D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F39B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5FAD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32F3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773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7580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77DB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2043E"/>
        </w:tc>
      </w:tr>
      <w:tr w14:paraId="78D89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5C3E0"/>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18ED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1A29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D50B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BD6E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C38B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B5B7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7FC7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6BB04"/>
        </w:tc>
      </w:tr>
      <w:tr w14:paraId="0C4D0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ABD55"/>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736E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30D6D">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B9612">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90CD8">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5EF6C">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CAD2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3EA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BF6AF"/>
        </w:tc>
      </w:tr>
      <w:tr w14:paraId="7EC0F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138A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1478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496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B28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053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B55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9B4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21A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5DF4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3287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7D0F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36B6C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03A83"/>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640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FD8D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C74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对救助人员服务质量的完成率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BFF5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4FC5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F564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FDA7C">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06C6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B190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5A0F8">
            <w:pPr>
              <w:jc w:val="center"/>
              <w:rPr>
                <w:rFonts w:ascii="微软雅黑" w:eastAsia="微软雅黑" w:cs="微软雅黑"/>
                <w:i/>
                <w:iCs/>
                <w:color w:val="000000"/>
                <w:sz w:val="16"/>
                <w:szCs w:val="16"/>
                <w:u w:val="none"/>
              </w:rPr>
            </w:pPr>
          </w:p>
        </w:tc>
      </w:tr>
      <w:tr w14:paraId="1B6D9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261B7"/>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BAE6B"/>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EB43B"/>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75C4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保障服务人数</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1D3E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357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04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56A2F">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8922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47A5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FE53E">
            <w:pPr>
              <w:jc w:val="center"/>
              <w:rPr>
                <w:rFonts w:ascii="微软雅黑" w:eastAsia="微软雅黑" w:cs="微软雅黑"/>
                <w:i/>
                <w:iCs/>
                <w:color w:val="000000"/>
                <w:sz w:val="16"/>
                <w:szCs w:val="16"/>
                <w:u w:val="none"/>
              </w:rPr>
            </w:pPr>
          </w:p>
        </w:tc>
      </w:tr>
      <w:tr w14:paraId="19901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5F7BE"/>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6B610"/>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87D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73EF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2024年12月31日前完成</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3C67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3EC1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749C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D4993">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EC9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ACE3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0E87A">
            <w:pPr>
              <w:jc w:val="center"/>
              <w:rPr>
                <w:rFonts w:ascii="微软雅黑" w:eastAsia="微软雅黑" w:cs="微软雅黑"/>
                <w:i/>
                <w:iCs/>
                <w:color w:val="000000"/>
                <w:sz w:val="16"/>
                <w:szCs w:val="16"/>
                <w:u w:val="none"/>
              </w:rPr>
            </w:pPr>
          </w:p>
        </w:tc>
      </w:tr>
      <w:tr w14:paraId="2B663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8BF9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F82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9957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5ACC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落实国家救助政策率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139F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AAC7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81A9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1C41F">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AF32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547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E0C09">
            <w:pPr>
              <w:jc w:val="center"/>
              <w:rPr>
                <w:rFonts w:ascii="微软雅黑" w:eastAsia="微软雅黑" w:cs="微软雅黑"/>
                <w:i/>
                <w:iCs/>
                <w:color w:val="000000"/>
                <w:sz w:val="16"/>
                <w:szCs w:val="16"/>
                <w:u w:val="none"/>
              </w:rPr>
            </w:pPr>
          </w:p>
        </w:tc>
      </w:tr>
      <w:tr w14:paraId="2469A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D0726"/>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F6A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B9C6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5D2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受助人员满意度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7944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DB34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E707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BC125">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82F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3CF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A82C0">
            <w:pPr>
              <w:jc w:val="center"/>
              <w:rPr>
                <w:rFonts w:ascii="微软雅黑" w:eastAsia="微软雅黑" w:cs="微软雅黑"/>
                <w:i/>
                <w:iCs/>
                <w:color w:val="000000"/>
                <w:sz w:val="16"/>
                <w:szCs w:val="16"/>
                <w:u w:val="none"/>
              </w:rPr>
            </w:pPr>
          </w:p>
        </w:tc>
      </w:tr>
      <w:tr w14:paraId="70FEC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39D36"/>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2978E"/>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D590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CE55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工作人员满意度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E669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4946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4B5B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A1836">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3969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4322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D0B9F">
            <w:pPr>
              <w:jc w:val="center"/>
              <w:rPr>
                <w:rFonts w:ascii="微软雅黑" w:eastAsia="微软雅黑" w:cs="微软雅黑"/>
                <w:i/>
                <w:iCs/>
                <w:color w:val="000000"/>
                <w:sz w:val="16"/>
                <w:szCs w:val="16"/>
                <w:u w:val="none"/>
              </w:rPr>
            </w:pPr>
          </w:p>
        </w:tc>
      </w:tr>
      <w:tr w14:paraId="0CF66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95F27"/>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B35D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7005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CB61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提升社会救助服务效益</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A7A6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610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A15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B7300">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A09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171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F0536">
            <w:pPr>
              <w:jc w:val="center"/>
              <w:rPr>
                <w:rFonts w:ascii="微软雅黑" w:eastAsia="微软雅黑" w:cs="微软雅黑"/>
                <w:i/>
                <w:iCs/>
                <w:color w:val="000000"/>
                <w:sz w:val="16"/>
                <w:szCs w:val="16"/>
                <w:u w:val="none"/>
              </w:rPr>
            </w:pPr>
          </w:p>
        </w:tc>
      </w:tr>
      <w:tr w14:paraId="07680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E66A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09C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68EE8">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50CDA">
            <w:pPr>
              <w:rPr>
                <w:rFonts w:hint="eastAsia" w:ascii="宋体" w:eastAsia="宋体" w:cs="宋体"/>
                <w:i w:val="0"/>
                <w:iCs w:val="0"/>
                <w:color w:val="000000"/>
                <w:sz w:val="18"/>
                <w:szCs w:val="18"/>
                <w:u w:val="none"/>
              </w:rPr>
            </w:pPr>
          </w:p>
        </w:tc>
      </w:tr>
      <w:tr w14:paraId="6F1DB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1341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B2975">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2A6F4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217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DDDD4">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5E96E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87AD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20F44">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2D1C7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01752">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项目负责人：高恩建</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CAD28">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财务负责人：八尔姆</w:t>
            </w:r>
          </w:p>
        </w:tc>
      </w:tr>
      <w:tr w14:paraId="679ED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6973B795">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3C07C147">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6A3BEF5E">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0368A9F5">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304D2F20">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68C8EE77">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0EB35B94">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33717F2D">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20A26E93">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7ED5E07A">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533AFE38">
            <w:pPr>
              <w:rPr>
                <w:rFonts w:hint="eastAsia" w:ascii="宋体" w:eastAsia="宋体" w:cs="宋体"/>
                <w:i w:val="0"/>
                <w:iCs w:val="0"/>
                <w:color w:val="000000"/>
                <w:sz w:val="18"/>
                <w:szCs w:val="18"/>
                <w:u w:val="none"/>
              </w:rPr>
            </w:pPr>
          </w:p>
        </w:tc>
      </w:tr>
      <w:tr w14:paraId="48F68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74B3D">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1F33F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264F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B611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51320024T000010943757-救助用房日常维护经费</w:t>
            </w:r>
          </w:p>
        </w:tc>
      </w:tr>
      <w:tr w14:paraId="1FEB4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54723">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8F7B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2F7566B8">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256D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州救济站</w:t>
            </w:r>
          </w:p>
        </w:tc>
      </w:tr>
      <w:tr w14:paraId="7E606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F508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AA31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E47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35349">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5CF80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AA876"/>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8E4D4"/>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4BD8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保障救助大楼正常运转</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F8C31">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完成救助用房维修项目</w:t>
            </w:r>
          </w:p>
        </w:tc>
      </w:tr>
      <w:tr w14:paraId="1FBCA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ADC56"/>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7C9AA">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DB4CA">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阿坝州救助站年久，为确保救助站大楼正常运行，救助用房维修项目基本用于救助站电梯的维修和检验费用。</w:t>
            </w:r>
          </w:p>
        </w:tc>
      </w:tr>
      <w:tr w14:paraId="7ED87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9D7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B6C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541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57C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5CDE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E06E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5F20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DF1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DB1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726CF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F20E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A128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8C0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5.80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0B3E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5.80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1165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5.80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4428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B65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65C7D">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B0123">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5BB82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E0D24"/>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DD36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6930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5.80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3D5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5.80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1498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5.80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1F9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E87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756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9EBD4"/>
        </w:tc>
      </w:tr>
      <w:tr w14:paraId="73044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5AA1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B0DC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B7D0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07E2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22DD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F78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D04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5F23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7B266"/>
        </w:tc>
      </w:tr>
      <w:tr w14:paraId="2A3B5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E156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1B24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BFF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55FB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85D3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3FA7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B8D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F4E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20BAF"/>
        </w:tc>
      </w:tr>
      <w:tr w14:paraId="7AE3A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2D7B0"/>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13C1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1F38A">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984C1">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8FB31">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818C6">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332D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0E10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BD04E"/>
        </w:tc>
      </w:tr>
      <w:tr w14:paraId="6E346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7D3A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26A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254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50C0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2B4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3430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CFA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45B4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B39E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8BA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5DA7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1E440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A7A15"/>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066A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B52D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7A7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保障救助服务人数</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C461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BC4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BEC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77A6E">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B54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7BA6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16502">
            <w:pPr>
              <w:jc w:val="center"/>
              <w:rPr>
                <w:rFonts w:ascii="微软雅黑" w:eastAsia="微软雅黑" w:cs="微软雅黑"/>
                <w:i/>
                <w:iCs/>
                <w:color w:val="000000"/>
                <w:sz w:val="16"/>
                <w:szCs w:val="16"/>
                <w:u w:val="none"/>
              </w:rPr>
            </w:pPr>
          </w:p>
        </w:tc>
      </w:tr>
      <w:tr w14:paraId="425A8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C3E64"/>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21DD5"/>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6EFA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6E98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2024年12月1日之前完成</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0F1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1C2A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352F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E4310">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3E9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D4D0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B2DBF">
            <w:pPr>
              <w:jc w:val="center"/>
              <w:rPr>
                <w:rFonts w:ascii="微软雅黑" w:eastAsia="微软雅黑" w:cs="微软雅黑"/>
                <w:i/>
                <w:iCs/>
                <w:color w:val="000000"/>
                <w:sz w:val="16"/>
                <w:szCs w:val="16"/>
                <w:u w:val="none"/>
              </w:rPr>
            </w:pPr>
          </w:p>
        </w:tc>
      </w:tr>
      <w:tr w14:paraId="63276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81966"/>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8B04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161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421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落实国际救助政策率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637A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AEF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99EF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D3E4C">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5A01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50E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1487D">
            <w:pPr>
              <w:jc w:val="center"/>
              <w:rPr>
                <w:rFonts w:ascii="微软雅黑" w:eastAsia="微软雅黑" w:cs="微软雅黑"/>
                <w:i/>
                <w:iCs/>
                <w:color w:val="000000"/>
                <w:sz w:val="16"/>
                <w:szCs w:val="16"/>
                <w:u w:val="none"/>
              </w:rPr>
            </w:pPr>
          </w:p>
        </w:tc>
      </w:tr>
      <w:tr w14:paraId="1A079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10D7C"/>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295D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D78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BAD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受助人员满意度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C0BF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363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3709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0CB7C">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6288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B543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2AF09">
            <w:pPr>
              <w:jc w:val="center"/>
              <w:rPr>
                <w:rFonts w:ascii="微软雅黑" w:eastAsia="微软雅黑" w:cs="微软雅黑"/>
                <w:i/>
                <w:iCs/>
                <w:color w:val="000000"/>
                <w:sz w:val="16"/>
                <w:szCs w:val="16"/>
                <w:u w:val="none"/>
              </w:rPr>
            </w:pPr>
          </w:p>
        </w:tc>
      </w:tr>
      <w:tr w14:paraId="73BDE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3A4D6"/>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88DE2"/>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F06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711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工作人员满意度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B071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EF3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B611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76CC2">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A8C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9903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4D493">
            <w:pPr>
              <w:jc w:val="center"/>
              <w:rPr>
                <w:rFonts w:ascii="微软雅黑" w:eastAsia="微软雅黑" w:cs="微软雅黑"/>
                <w:i/>
                <w:iCs/>
                <w:color w:val="000000"/>
                <w:sz w:val="16"/>
                <w:szCs w:val="16"/>
                <w:u w:val="none"/>
              </w:rPr>
            </w:pPr>
          </w:p>
        </w:tc>
      </w:tr>
      <w:tr w14:paraId="3C458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A175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8B2F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F56A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9911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环境成本提升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233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F23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5F52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25C5C">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89FD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CFE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ECE6F">
            <w:pPr>
              <w:jc w:val="center"/>
              <w:rPr>
                <w:rFonts w:ascii="微软雅黑" w:eastAsia="微软雅黑" w:cs="微软雅黑"/>
                <w:i/>
                <w:iCs/>
                <w:color w:val="000000"/>
                <w:sz w:val="16"/>
                <w:szCs w:val="16"/>
                <w:u w:val="none"/>
              </w:rPr>
            </w:pPr>
          </w:p>
        </w:tc>
      </w:tr>
      <w:tr w14:paraId="1F06D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B7EC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A3A0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CCF74">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A782C">
            <w:pPr>
              <w:rPr>
                <w:rFonts w:hint="eastAsia" w:ascii="宋体" w:eastAsia="宋体" w:cs="宋体"/>
                <w:i w:val="0"/>
                <w:iCs w:val="0"/>
                <w:color w:val="000000"/>
                <w:sz w:val="18"/>
                <w:szCs w:val="18"/>
                <w:u w:val="none"/>
              </w:rPr>
            </w:pPr>
          </w:p>
        </w:tc>
      </w:tr>
      <w:tr w14:paraId="5B280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732F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C1774">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5AF11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F420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47518">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6D962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3EF5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ABB7D">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306F5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3AFF1">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项目负责人：李猛</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89BF5">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财务负责人：八尔姆</w:t>
            </w:r>
          </w:p>
        </w:tc>
      </w:tr>
      <w:tr w14:paraId="4A5CB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3AD5CD1B">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2D126672">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0CC08306">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7870C7B8">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300BA6F8">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756DD3F4">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7ECE77D6">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4B5AA655">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19133D9B">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649E9754">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22B69654">
            <w:pPr>
              <w:rPr>
                <w:rFonts w:hint="eastAsia" w:ascii="宋体" w:eastAsia="宋体" w:cs="宋体"/>
                <w:i w:val="0"/>
                <w:iCs w:val="0"/>
                <w:color w:val="000000"/>
                <w:sz w:val="18"/>
                <w:szCs w:val="18"/>
                <w:u w:val="none"/>
              </w:rPr>
            </w:pPr>
          </w:p>
        </w:tc>
      </w:tr>
      <w:tr w14:paraId="49E41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B4A82">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50C7D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040C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5F38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51320024T000011501018-困难群众救助资金</w:t>
            </w:r>
          </w:p>
        </w:tc>
      </w:tr>
      <w:tr w14:paraId="52814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846A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A965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7354F761">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D2E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州救济站</w:t>
            </w:r>
          </w:p>
        </w:tc>
      </w:tr>
      <w:tr w14:paraId="07DD9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8C6E3">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4F2A5">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50C2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C18B1">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3E8E7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C36D4"/>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7836D"/>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9C595">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救助流浪乞讨人员。关爱更多未成年</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7A59C">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完成困难群众救助工作</w:t>
            </w:r>
          </w:p>
        </w:tc>
      </w:tr>
      <w:tr w14:paraId="22DB4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2F22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B8D2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E70A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根据阿州财社〔2024〕15号文件要求，项目计划实现的具体绩效目标：为救助人员提供食宿，疾病救治、协助返乡等工作。数量指标：救助站救助人员救助数量应救尽救；时效指标：项目完成率（2024年12月完成）；满意度指标：救助人员满意度达到90%以上。</w:t>
            </w:r>
          </w:p>
        </w:tc>
      </w:tr>
      <w:tr w14:paraId="42116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384A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75C3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3C8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1D35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840F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2DF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4E5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F526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506D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0B9A5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5C10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A7F8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116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220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31.00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EC0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31.00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F8FD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099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E1CA9">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5286F">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4FB0C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DBB2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803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FE48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6548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31.00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687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31.00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73B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1D1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DB9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871E8"/>
        </w:tc>
      </w:tr>
      <w:tr w14:paraId="3E7A0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A6CD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C6B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EC85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773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B2BA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4173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972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98D2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CFEB5"/>
        </w:tc>
      </w:tr>
      <w:tr w14:paraId="3CE67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3100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26F0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9A2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8ED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BF6A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775D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05D4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3FF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48D28"/>
        </w:tc>
      </w:tr>
      <w:tr w14:paraId="0D776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B4F0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4D9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3047B">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EE810">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31890">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0F0F8">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0AC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D177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D1722"/>
        </w:tc>
      </w:tr>
      <w:tr w14:paraId="1AC72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D3B4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74ED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35B2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CA3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26D1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D40C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FC5B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3E2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0C12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3DAF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C023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50176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9A12E"/>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C0B2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91D0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7373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完成救助和未保工作</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567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9211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632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5C833">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9A9D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F7C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72F5D">
            <w:pPr>
              <w:jc w:val="center"/>
              <w:rPr>
                <w:rFonts w:ascii="微软雅黑" w:eastAsia="微软雅黑" w:cs="微软雅黑"/>
                <w:i/>
                <w:iCs/>
                <w:color w:val="000000"/>
                <w:sz w:val="16"/>
                <w:szCs w:val="16"/>
                <w:u w:val="none"/>
              </w:rPr>
            </w:pPr>
          </w:p>
        </w:tc>
      </w:tr>
      <w:tr w14:paraId="3E92C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EBD74"/>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98C75"/>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F46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012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使每一位受助人员感到满意</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B86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82D2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4B5A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57F13">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D98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6B1A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21F0D">
            <w:pPr>
              <w:jc w:val="center"/>
              <w:rPr>
                <w:rFonts w:ascii="微软雅黑" w:eastAsia="微软雅黑" w:cs="微软雅黑"/>
                <w:i/>
                <w:iCs/>
                <w:color w:val="000000"/>
                <w:sz w:val="16"/>
                <w:szCs w:val="16"/>
                <w:u w:val="none"/>
              </w:rPr>
            </w:pPr>
          </w:p>
        </w:tc>
      </w:tr>
      <w:tr w14:paraId="3C8E7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48896"/>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C01A9"/>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266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7352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2024年12月之前完成</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8FA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91ED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9A59C">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DFAAE">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5D8A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021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2D26">
            <w:pPr>
              <w:jc w:val="center"/>
              <w:rPr>
                <w:rFonts w:ascii="微软雅黑" w:eastAsia="微软雅黑" w:cs="微软雅黑"/>
                <w:i/>
                <w:iCs/>
                <w:color w:val="000000"/>
                <w:sz w:val="16"/>
                <w:szCs w:val="16"/>
                <w:u w:val="none"/>
              </w:rPr>
            </w:pPr>
          </w:p>
        </w:tc>
      </w:tr>
      <w:tr w14:paraId="61C67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C135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5F0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5A2C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0062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完成救助和未保工作</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5163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EA9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248D4">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EC13B">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508B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A16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755EF">
            <w:pPr>
              <w:jc w:val="center"/>
              <w:rPr>
                <w:rFonts w:ascii="微软雅黑" w:eastAsia="微软雅黑" w:cs="微软雅黑"/>
                <w:i/>
                <w:iCs/>
                <w:color w:val="000000"/>
                <w:sz w:val="16"/>
                <w:szCs w:val="16"/>
                <w:u w:val="none"/>
              </w:rPr>
            </w:pPr>
          </w:p>
        </w:tc>
      </w:tr>
      <w:tr w14:paraId="0A715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98C1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A2AE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7017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4F71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使每一位受助人员感到满意</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FF44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074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596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F25C0">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2838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5EF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1965A">
            <w:pPr>
              <w:jc w:val="center"/>
              <w:rPr>
                <w:rFonts w:ascii="微软雅黑" w:eastAsia="微软雅黑" w:cs="微软雅黑"/>
                <w:i/>
                <w:iCs/>
                <w:color w:val="000000"/>
                <w:sz w:val="16"/>
                <w:szCs w:val="16"/>
                <w:u w:val="none"/>
              </w:rPr>
            </w:pPr>
          </w:p>
        </w:tc>
      </w:tr>
      <w:tr w14:paraId="0A926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EDFA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3D3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562A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1E2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不超过预算</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A670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78F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18F75">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BD7B3">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AD4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3C1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4C418">
            <w:pPr>
              <w:jc w:val="center"/>
              <w:rPr>
                <w:rFonts w:ascii="微软雅黑" w:eastAsia="微软雅黑" w:cs="微软雅黑"/>
                <w:i/>
                <w:iCs/>
                <w:color w:val="000000"/>
                <w:sz w:val="16"/>
                <w:szCs w:val="16"/>
                <w:u w:val="none"/>
              </w:rPr>
            </w:pPr>
          </w:p>
        </w:tc>
      </w:tr>
      <w:tr w14:paraId="1A8DD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F63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5783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1B61C">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249B6">
            <w:pPr>
              <w:rPr>
                <w:rFonts w:hint="eastAsia" w:ascii="宋体" w:eastAsia="宋体" w:cs="宋体"/>
                <w:i w:val="0"/>
                <w:iCs w:val="0"/>
                <w:color w:val="000000"/>
                <w:sz w:val="18"/>
                <w:szCs w:val="18"/>
                <w:u w:val="none"/>
              </w:rPr>
            </w:pPr>
          </w:p>
        </w:tc>
      </w:tr>
      <w:tr w14:paraId="15AE1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81A4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DF626">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 xml:space="preserve">  每一笔困难群众救助补助资金已上传至四川省民政专项资金项目管理平台，并公开到了政府网。</w:t>
            </w:r>
          </w:p>
        </w:tc>
      </w:tr>
      <w:tr w14:paraId="73DB0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8BF4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2C111">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39576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104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5DA60">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49956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5369A">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项目负责人：高恩建</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57947">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财务负责人：八尔姆</w:t>
            </w:r>
          </w:p>
        </w:tc>
      </w:tr>
      <w:tr w14:paraId="025E0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49DF1419">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2C9D4012">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2441D304">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277F9BBF">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3C545BB3">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4315CFEB">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4C5C434E">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7ECBCA35">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314E4906">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06F2C997">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6D673264">
            <w:pPr>
              <w:rPr>
                <w:rFonts w:hint="eastAsia" w:ascii="宋体" w:eastAsia="宋体" w:cs="宋体"/>
                <w:i w:val="0"/>
                <w:iCs w:val="0"/>
                <w:color w:val="000000"/>
                <w:sz w:val="18"/>
                <w:szCs w:val="18"/>
                <w:u w:val="none"/>
              </w:rPr>
            </w:pPr>
          </w:p>
        </w:tc>
      </w:tr>
      <w:tr w14:paraId="53DAA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B7917">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503F1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C2F7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B543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51320024T000011869037-2024年浙江援建项目-阿坝救助站救助和未保综合服务能力提升项目</w:t>
            </w:r>
          </w:p>
        </w:tc>
      </w:tr>
      <w:tr w14:paraId="45D70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4FF95">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7472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77BE5677">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BF85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州救济站</w:t>
            </w:r>
          </w:p>
        </w:tc>
      </w:tr>
      <w:tr w14:paraId="0366F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37CA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1D04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7D0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F1869">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0E4CC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5E345"/>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D3499"/>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46DB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为了提升救助和未成年人保护综合能力，特申请援建项目，项目为政府采购项目，主要采购救助人员空调55台，受助人员健身器材1台，未成年VR一体机1台，办公桌1张，沙发1组，茶几1张等。</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F837E">
            <w:pPr>
              <w:keepNext w:val="0"/>
              <w:keepLines w:val="0"/>
              <w:widowControl/>
              <w:suppressLineNumbers w:val="0"/>
              <w:jc w:val="left"/>
              <w:textAlignment w:val="center"/>
              <w:rPr>
                <w:rFonts w:ascii="黑体" w:eastAsia="黑体" w:cs="黑体"/>
                <w:i w:val="0"/>
                <w:iCs w:val="0"/>
                <w:color w:val="000000"/>
                <w:sz w:val="18"/>
                <w:szCs w:val="18"/>
                <w:u w:val="none"/>
              </w:rPr>
            </w:pPr>
            <w:r>
              <w:rPr>
                <w:rStyle w:val="31"/>
                <w:lang w:val="en-US" w:eastAsia="zh-CN"/>
              </w:rPr>
              <w:t>提升救助站硬件设施水平，为受助人员营造温暖舒适的     生活环境，让他们在寒冷季节也能感受到关怀与温暖，保障其基本生存权益，体现人道主义精神。</w:t>
            </w:r>
            <w:r>
              <w:rPr>
                <w:rStyle w:val="31"/>
                <w:lang w:val="en-US" w:eastAsia="zh-CN"/>
              </w:rPr>
              <w:br w:type="textWrapping"/>
            </w:r>
            <w:r>
              <w:rPr>
                <w:rStyle w:val="31"/>
                <w:lang w:val="en-US" w:eastAsia="zh-CN"/>
              </w:rPr>
              <w:t xml:space="preserve"> 2.</w:t>
            </w:r>
            <w:r>
              <w:rPr>
                <w:rStyle w:val="32"/>
                <w:lang w:val="en-US" w:eastAsia="zh-CN"/>
              </w:rPr>
              <w:t xml:space="preserve"> </w:t>
            </w:r>
            <w:r>
              <w:rPr>
                <w:rStyle w:val="31"/>
                <w:lang w:val="en-US" w:eastAsia="zh-CN"/>
              </w:rPr>
              <w:t>通过改善取暖条件，增强救助站对困难群众的吸引力和凝聚力，使更多需要帮助的人能够主动寻求救助，提高救助站的救助效率和覆盖面。</w:t>
            </w:r>
          </w:p>
        </w:tc>
      </w:tr>
      <w:tr w14:paraId="129EA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934C5"/>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380D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8FCB4">
            <w:pPr>
              <w:keepNext w:val="0"/>
              <w:keepLines w:val="0"/>
              <w:widowControl/>
              <w:suppressLineNumbers w:val="0"/>
              <w:jc w:val="left"/>
              <w:textAlignment w:val="center"/>
              <w:rPr>
                <w:rFonts w:ascii="宋体" w:eastAsia="宋体" w:cs="宋体"/>
                <w:i w:val="0"/>
                <w:iCs w:val="0"/>
                <w:color w:val="000000"/>
                <w:sz w:val="18"/>
                <w:szCs w:val="18"/>
                <w:u w:val="none"/>
              </w:rPr>
            </w:pPr>
            <w:r>
              <w:rPr>
                <w:rStyle w:val="33"/>
                <w:rFonts w:ascii="宋体" w:eastAsia="宋体" w:cs="宋体"/>
                <w:sz w:val="24"/>
                <w:szCs w:val="24"/>
                <w:lang w:val="en-US" w:eastAsia="zh-CN"/>
              </w:rPr>
              <w:t>提升救助站硬件设施水平，为受助人员营造温暖舒适的     生活环境，让他们在寒冷季节也能感受到关怀与温暖，保障其基本生存权益，体现人道主义精神。</w:t>
            </w:r>
            <w:r>
              <w:rPr>
                <w:rStyle w:val="33"/>
                <w:rFonts w:ascii="宋体" w:eastAsia="宋体" w:cs="宋体"/>
                <w:sz w:val="24"/>
                <w:szCs w:val="24"/>
                <w:lang w:val="en-US" w:eastAsia="zh-CN"/>
              </w:rPr>
              <w:br w:type="textWrapping"/>
            </w:r>
            <w:r>
              <w:rPr>
                <w:rStyle w:val="33"/>
                <w:rFonts w:ascii="宋体" w:eastAsia="宋体" w:cs="宋体"/>
                <w:sz w:val="24"/>
                <w:szCs w:val="24"/>
                <w:lang w:val="en-US" w:eastAsia="zh-CN"/>
              </w:rPr>
              <w:t xml:space="preserve"> 2.</w:t>
            </w:r>
            <w:r>
              <w:rPr>
                <w:rStyle w:val="32"/>
                <w:lang w:val="en-US" w:eastAsia="zh-CN"/>
              </w:rPr>
              <w:t xml:space="preserve"> </w:t>
            </w:r>
            <w:r>
              <w:rPr>
                <w:rStyle w:val="33"/>
                <w:rFonts w:ascii="宋体" w:eastAsia="宋体" w:cs="宋体"/>
                <w:sz w:val="24"/>
                <w:szCs w:val="24"/>
                <w:lang w:val="en-US" w:eastAsia="zh-CN"/>
              </w:rPr>
              <w:t>通过改善取暖条件，增强救助站对困难群众的吸引力和凝聚力，使更多需要帮助的人能够主动寻求救助，提高救助站的救助效率和覆盖面。</w:t>
            </w:r>
          </w:p>
        </w:tc>
      </w:tr>
      <w:tr w14:paraId="36822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2157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A382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CE80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E16F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AE7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56C7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8A5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078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EA8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74EA0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10B0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5A01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AC7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718D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29.94</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E07C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29.94</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99D5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76E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70A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6656C">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18CEE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13C0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481E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6154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A33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29.94</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45F5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29.94</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8655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5D2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2D3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BF43C"/>
        </w:tc>
      </w:tr>
      <w:tr w14:paraId="6EA7A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CA91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DD44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C426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B53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1A2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CD0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064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214D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C4679"/>
        </w:tc>
      </w:tr>
      <w:tr w14:paraId="64F16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DE4B4"/>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E93A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373D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44FE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7B31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EA67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FE6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B529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0D38D"/>
        </w:tc>
      </w:tr>
      <w:tr w14:paraId="07052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64B9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968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7AA0F">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5F12A">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99415">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90081">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19E0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AD1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AABEB"/>
        </w:tc>
      </w:tr>
      <w:tr w14:paraId="6DBC8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F048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8DC0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161B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14DC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CE0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C4D7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DC01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D895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13A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374B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07BA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0094E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F863B"/>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A1CA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E95B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493C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提高救助服务人数</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A141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6A8D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F3A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E9A0B">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3747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E4C4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CE347">
            <w:pPr>
              <w:jc w:val="center"/>
              <w:rPr>
                <w:rFonts w:ascii="微软雅黑" w:eastAsia="微软雅黑" w:cs="微软雅黑"/>
                <w:i/>
                <w:iCs/>
                <w:color w:val="000000"/>
                <w:sz w:val="16"/>
                <w:szCs w:val="16"/>
                <w:u w:val="none"/>
              </w:rPr>
            </w:pPr>
          </w:p>
        </w:tc>
      </w:tr>
      <w:tr w14:paraId="3D6C1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0DFD3"/>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71193"/>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A7D0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F4DA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采购质量完成率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5615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1DF0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7C57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65ECC">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B43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8F2A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61B54">
            <w:pPr>
              <w:jc w:val="center"/>
              <w:rPr>
                <w:rFonts w:ascii="微软雅黑" w:eastAsia="微软雅黑" w:cs="微软雅黑"/>
                <w:i/>
                <w:iCs/>
                <w:color w:val="000000"/>
                <w:sz w:val="16"/>
                <w:szCs w:val="16"/>
                <w:u w:val="none"/>
              </w:rPr>
            </w:pPr>
          </w:p>
        </w:tc>
      </w:tr>
      <w:tr w14:paraId="71475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6A26C"/>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F0757"/>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ED83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BC94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提升进展速度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9050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6A0B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C4D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56AAA">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1F34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540D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2F8C4">
            <w:pPr>
              <w:jc w:val="center"/>
              <w:rPr>
                <w:rFonts w:ascii="微软雅黑" w:eastAsia="微软雅黑" w:cs="微软雅黑"/>
                <w:i/>
                <w:iCs/>
                <w:color w:val="000000"/>
                <w:sz w:val="16"/>
                <w:szCs w:val="16"/>
                <w:u w:val="none"/>
              </w:rPr>
            </w:pPr>
          </w:p>
        </w:tc>
      </w:tr>
      <w:tr w14:paraId="1D64F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09D4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1FB3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E11D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B715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提升落实国家政策率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0CB3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DA0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C433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E170D">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8CD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8C58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019E2">
            <w:pPr>
              <w:jc w:val="center"/>
              <w:rPr>
                <w:rFonts w:ascii="微软雅黑" w:eastAsia="微软雅黑" w:cs="微软雅黑"/>
                <w:i/>
                <w:iCs/>
                <w:color w:val="000000"/>
                <w:sz w:val="16"/>
                <w:szCs w:val="16"/>
                <w:u w:val="none"/>
              </w:rPr>
            </w:pPr>
          </w:p>
        </w:tc>
      </w:tr>
      <w:tr w14:paraId="1D708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A0D09"/>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B07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55F7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B482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受助人员的满意度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072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E192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BFE0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9CDD4">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117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2D4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5AF5E">
            <w:pPr>
              <w:jc w:val="center"/>
              <w:rPr>
                <w:rFonts w:ascii="微软雅黑" w:eastAsia="微软雅黑" w:cs="微软雅黑"/>
                <w:i/>
                <w:iCs/>
                <w:color w:val="000000"/>
                <w:sz w:val="16"/>
                <w:szCs w:val="16"/>
                <w:u w:val="none"/>
              </w:rPr>
            </w:pPr>
          </w:p>
        </w:tc>
      </w:tr>
      <w:tr w14:paraId="62CB0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3DA08"/>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6478E"/>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A5D1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B2BD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工作人员满意度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31C7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B76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97A7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07205">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2B74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B0A6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0D51A">
            <w:pPr>
              <w:jc w:val="center"/>
              <w:rPr>
                <w:rFonts w:ascii="微软雅黑" w:eastAsia="微软雅黑" w:cs="微软雅黑"/>
                <w:i/>
                <w:iCs/>
                <w:color w:val="000000"/>
                <w:sz w:val="16"/>
                <w:szCs w:val="16"/>
                <w:u w:val="none"/>
              </w:rPr>
            </w:pPr>
          </w:p>
        </w:tc>
      </w:tr>
      <w:tr w14:paraId="276BA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AA66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7F1E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CB2D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C034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环境成本提升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3B30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B12D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B14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9D729">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64C3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D90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DEE1D">
            <w:pPr>
              <w:jc w:val="center"/>
              <w:rPr>
                <w:rFonts w:ascii="微软雅黑" w:eastAsia="微软雅黑" w:cs="微软雅黑"/>
                <w:i/>
                <w:iCs/>
                <w:color w:val="000000"/>
                <w:sz w:val="16"/>
                <w:szCs w:val="16"/>
                <w:u w:val="none"/>
              </w:rPr>
            </w:pPr>
          </w:p>
        </w:tc>
      </w:tr>
      <w:tr w14:paraId="56942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8F9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C9BC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5EEC7">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13AE9">
            <w:pPr>
              <w:rPr>
                <w:rFonts w:hint="eastAsia" w:ascii="宋体" w:eastAsia="宋体" w:cs="宋体"/>
                <w:i w:val="0"/>
                <w:iCs w:val="0"/>
                <w:color w:val="000000"/>
                <w:sz w:val="18"/>
                <w:szCs w:val="18"/>
                <w:u w:val="none"/>
              </w:rPr>
            </w:pPr>
          </w:p>
        </w:tc>
      </w:tr>
      <w:tr w14:paraId="5E343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B930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A972A">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4D563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F78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FC0A3">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414CC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946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EAE6A">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4ACF0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1C179">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项目负责人：杨力</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A8CE5">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财务负责人：八尔姆</w:t>
            </w:r>
          </w:p>
        </w:tc>
      </w:tr>
      <w:tr w14:paraId="31AC7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2C7C8">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54840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65E4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6CE7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51320021T000000056851-院民护理费</w:t>
            </w:r>
          </w:p>
        </w:tc>
      </w:tr>
      <w:tr w14:paraId="6A4E1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AAEB4">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9B375">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5EA35EF4">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D78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州福利院</w:t>
            </w:r>
          </w:p>
        </w:tc>
      </w:tr>
      <w:tr w14:paraId="24B07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E31E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763B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7CC4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F3F6A">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127DC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6F576"/>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0DA64"/>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4F46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 xml:space="preserve">集中供养孤残儿童和事实无人抚养儿童83人，为了儿童住院期间能得到更好的康复治疗、日常照料、安全管理，聘请护理人员24小时护理陪同。     </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9255D">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对照年度目标，说明相关任务目标的完成情况（100字以内）</w:t>
            </w:r>
          </w:p>
        </w:tc>
      </w:tr>
      <w:tr w14:paraId="5A660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1451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95BD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63E2E">
            <w:pPr>
              <w:rPr>
                <w:rFonts w:hint="eastAsia" w:ascii="宋体" w:eastAsia="宋体" w:cs="宋体"/>
                <w:i w:val="0"/>
                <w:iCs w:val="0"/>
                <w:color w:val="000000"/>
                <w:sz w:val="18"/>
                <w:szCs w:val="18"/>
                <w:u w:val="none"/>
              </w:rPr>
            </w:pPr>
          </w:p>
        </w:tc>
      </w:tr>
      <w:tr w14:paraId="48EC3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823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C825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11B6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658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C3E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1DD4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7D3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032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2813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6184B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79E3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69F4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686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9B22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3.02</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6C3A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3.02</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335D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67C0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65A6A">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48697">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649BB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AC81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3FA7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22D6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F8C2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3.02</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10D2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3.02</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4683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F1A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E29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B76DD"/>
        </w:tc>
      </w:tr>
      <w:tr w14:paraId="3446B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B7CA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3EB3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C43D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1639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FC19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50A2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8E73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9429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D6E05"/>
        </w:tc>
      </w:tr>
      <w:tr w14:paraId="11934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96E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8D4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97D7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D721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9D89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A10E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56FA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EF09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6225"/>
        </w:tc>
      </w:tr>
      <w:tr w14:paraId="75BA9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1A5F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CA5D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2038D">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018B1">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EE091">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75763">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D8C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2951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83551"/>
        </w:tc>
      </w:tr>
      <w:tr w14:paraId="5F204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3D21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79E8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2B6B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0E04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3FE9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C4F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B33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1DD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BE8A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0DD5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75DB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5271C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A5D00"/>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A62D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7102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D72D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集中供养儿童人数</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083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64B4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83</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586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57755">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938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2839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B09D0">
            <w:pPr>
              <w:jc w:val="center"/>
              <w:rPr>
                <w:rFonts w:ascii="微软雅黑" w:eastAsia="微软雅黑" w:cs="微软雅黑"/>
                <w:i/>
                <w:iCs/>
                <w:color w:val="000000"/>
                <w:sz w:val="16"/>
                <w:szCs w:val="16"/>
                <w:u w:val="none"/>
              </w:rPr>
            </w:pPr>
          </w:p>
        </w:tc>
      </w:tr>
      <w:tr w14:paraId="3A087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E4175"/>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140C2"/>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935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716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护理人员工作质量达标率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740B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07A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905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5D2BB">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D7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48CA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F1F74">
            <w:pPr>
              <w:jc w:val="center"/>
              <w:rPr>
                <w:rFonts w:ascii="微软雅黑" w:eastAsia="微软雅黑" w:cs="微软雅黑"/>
                <w:i/>
                <w:iCs/>
                <w:color w:val="000000"/>
                <w:sz w:val="16"/>
                <w:szCs w:val="16"/>
                <w:u w:val="none"/>
              </w:rPr>
            </w:pPr>
          </w:p>
        </w:tc>
      </w:tr>
      <w:tr w14:paraId="6D8E7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6F964"/>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7723A"/>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3DE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D597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项目完成的及时率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6D21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54EB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161F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BF65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80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59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496B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D777B">
            <w:pPr>
              <w:jc w:val="center"/>
              <w:rPr>
                <w:rFonts w:ascii="微软雅黑" w:eastAsia="微软雅黑" w:cs="微软雅黑"/>
                <w:i/>
                <w:iCs/>
                <w:color w:val="000000"/>
                <w:sz w:val="16"/>
                <w:szCs w:val="16"/>
                <w:u w:val="none"/>
              </w:rPr>
            </w:pPr>
          </w:p>
        </w:tc>
      </w:tr>
      <w:tr w14:paraId="57744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5B9EB"/>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478B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A81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FCD4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有效保障福利院正常运转</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0111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9FD2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AFDA7">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231F2">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有效保障</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C616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10C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088D4">
            <w:pPr>
              <w:jc w:val="center"/>
              <w:rPr>
                <w:rFonts w:ascii="微软雅黑" w:eastAsia="微软雅黑" w:cs="微软雅黑"/>
                <w:i/>
                <w:iCs/>
                <w:color w:val="000000"/>
                <w:sz w:val="16"/>
                <w:szCs w:val="16"/>
                <w:u w:val="none"/>
              </w:rPr>
            </w:pPr>
          </w:p>
        </w:tc>
      </w:tr>
      <w:tr w14:paraId="713DD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55178"/>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44572"/>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EED53"/>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70B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有效促进儿童健康成长</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4DE6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FEED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有效促进</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812B1">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B2FC1">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有效促进</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E209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21F9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85962">
            <w:pPr>
              <w:jc w:val="center"/>
              <w:rPr>
                <w:rFonts w:ascii="微软雅黑" w:eastAsia="微软雅黑" w:cs="微软雅黑"/>
                <w:i/>
                <w:iCs/>
                <w:color w:val="000000"/>
                <w:sz w:val="16"/>
                <w:szCs w:val="16"/>
                <w:u w:val="none"/>
              </w:rPr>
            </w:pPr>
          </w:p>
        </w:tc>
      </w:tr>
      <w:tr w14:paraId="02210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07A8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4E33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D42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B604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被照顾孤儿满意度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039D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C58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687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06122">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193B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C3B4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956AE">
            <w:pPr>
              <w:jc w:val="center"/>
              <w:rPr>
                <w:rFonts w:ascii="微软雅黑" w:eastAsia="微软雅黑" w:cs="微软雅黑"/>
                <w:i/>
                <w:iCs/>
                <w:color w:val="000000"/>
                <w:sz w:val="16"/>
                <w:szCs w:val="16"/>
                <w:u w:val="none"/>
              </w:rPr>
            </w:pPr>
          </w:p>
        </w:tc>
      </w:tr>
      <w:tr w14:paraId="36946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E52B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237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2CF3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1F4A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7569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BA0F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B706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22364">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3.2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3F5D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5FB3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9E424">
            <w:pPr>
              <w:jc w:val="center"/>
              <w:rPr>
                <w:rFonts w:ascii="微软雅黑" w:eastAsia="微软雅黑" w:cs="微软雅黑"/>
                <w:i/>
                <w:iCs/>
                <w:color w:val="000000"/>
                <w:sz w:val="16"/>
                <w:szCs w:val="16"/>
                <w:u w:val="none"/>
              </w:rPr>
            </w:pPr>
          </w:p>
        </w:tc>
      </w:tr>
      <w:tr w14:paraId="23E33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8D2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DF8B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0965E">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84</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99630">
            <w:pPr>
              <w:rPr>
                <w:rFonts w:hint="eastAsia" w:ascii="宋体" w:eastAsia="宋体" w:cs="宋体"/>
                <w:i w:val="0"/>
                <w:iCs w:val="0"/>
                <w:color w:val="000000"/>
                <w:sz w:val="18"/>
                <w:szCs w:val="18"/>
                <w:u w:val="none"/>
              </w:rPr>
            </w:pPr>
          </w:p>
        </w:tc>
      </w:tr>
      <w:tr w14:paraId="2B16F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46E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2A13E">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该项目实施并顺利完成，有效保障儿童生病住院期间的护理、陪护及安全。自评得分84分</w:t>
            </w:r>
          </w:p>
        </w:tc>
      </w:tr>
      <w:tr w14:paraId="55E4E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CB05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CC2A2">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7AF64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F28A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B06CA">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1EFE7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28392">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项目负责人：杨远琴</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032C3">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财务负责人：文德巧</w:t>
            </w:r>
          </w:p>
        </w:tc>
      </w:tr>
      <w:tr w14:paraId="4BEAA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712D019E">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723E9D5B">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6585C2AC">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1DDF66D4">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258FCB30">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176D5699">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178E88E0">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6367D0D6">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1DB4336D">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48D1903F">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24E7BD60">
            <w:pPr>
              <w:rPr>
                <w:rFonts w:hint="eastAsia" w:ascii="宋体" w:eastAsia="宋体" w:cs="宋体"/>
                <w:i w:val="0"/>
                <w:iCs w:val="0"/>
                <w:color w:val="000000"/>
                <w:sz w:val="18"/>
                <w:szCs w:val="18"/>
                <w:u w:val="none"/>
              </w:rPr>
            </w:pPr>
          </w:p>
        </w:tc>
      </w:tr>
      <w:tr w14:paraId="76A31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05B86">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65400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CB96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B1AF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51320021T000000056856-院民维修费</w:t>
            </w:r>
          </w:p>
        </w:tc>
      </w:tr>
      <w:tr w14:paraId="37DCD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6CD55">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D9CD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434398AC">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C6EE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州福利院</w:t>
            </w:r>
          </w:p>
        </w:tc>
      </w:tr>
      <w:tr w14:paraId="61BDA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E521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D001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E9B6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90186">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4E55C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7D156"/>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08166"/>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5E33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通过对院内各功能用房器材、宿舍、厨房、房屋建筑物的设施设备、管道线路、门窗等进行维修维护，保障机构日常工作、生活正常运行。</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4B6F3">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对照年度目标，说明相关任务目标的完成情况（100字以内）</w:t>
            </w:r>
          </w:p>
        </w:tc>
      </w:tr>
      <w:tr w14:paraId="7BBA7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8BE9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FEB0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933E4">
            <w:pPr>
              <w:rPr>
                <w:rFonts w:hint="eastAsia" w:ascii="宋体" w:eastAsia="宋体" w:cs="宋体"/>
                <w:i w:val="0"/>
                <w:iCs w:val="0"/>
                <w:color w:val="000000"/>
                <w:sz w:val="18"/>
                <w:szCs w:val="18"/>
                <w:u w:val="none"/>
              </w:rPr>
            </w:pPr>
          </w:p>
        </w:tc>
      </w:tr>
      <w:tr w14:paraId="3839A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5A20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AFCB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870F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F579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48A7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F493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A2D8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B58B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B229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09493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84127"/>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06D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B914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9517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19.98</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A5B7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19.98</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8AF4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84E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14B54">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95EBB">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4EB50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99D1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6AD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0607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DD4D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19.98</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F751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19.98</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ED74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6AF1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6436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3EDF2"/>
        </w:tc>
      </w:tr>
      <w:tr w14:paraId="0250E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920B7"/>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2950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5AA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859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F8FF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6DDC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D8AD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3819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F5718"/>
        </w:tc>
      </w:tr>
      <w:tr w14:paraId="65480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9542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10F3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4D0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6B5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0517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0C8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4CE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7310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B6171"/>
        </w:tc>
      </w:tr>
      <w:tr w14:paraId="0DF11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1451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CF07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1A785">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EA6DF">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D925F">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F66D9">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B35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3F8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4BAA8"/>
        </w:tc>
      </w:tr>
      <w:tr w14:paraId="4AFDC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123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B5B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ED42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15AD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8283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C08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0A9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7997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B39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81A4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2534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39E35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D1207"/>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3E2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C50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70F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维修工作完成率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D390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918B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9455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C9039">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AF2B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7ABA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69491">
            <w:pPr>
              <w:jc w:val="center"/>
              <w:rPr>
                <w:rFonts w:ascii="微软雅黑" w:eastAsia="微软雅黑" w:cs="微软雅黑"/>
                <w:i/>
                <w:iCs/>
                <w:color w:val="000000"/>
                <w:sz w:val="16"/>
                <w:szCs w:val="16"/>
                <w:u w:val="none"/>
              </w:rPr>
            </w:pPr>
          </w:p>
        </w:tc>
      </w:tr>
      <w:tr w14:paraId="21D9A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4632A"/>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40870"/>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868B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5C1E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设备等维修维护验收合格率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7C9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CD12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89F1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A72FA">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C49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6A5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96A0C">
            <w:pPr>
              <w:jc w:val="center"/>
              <w:rPr>
                <w:rFonts w:ascii="微软雅黑" w:eastAsia="微软雅黑" w:cs="微软雅黑"/>
                <w:i/>
                <w:iCs/>
                <w:color w:val="000000"/>
                <w:sz w:val="16"/>
                <w:szCs w:val="16"/>
                <w:u w:val="none"/>
              </w:rPr>
            </w:pPr>
          </w:p>
        </w:tc>
      </w:tr>
      <w:tr w14:paraId="2DF55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1A1CC"/>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92549"/>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9899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6844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故障响应及时率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9CB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451B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21E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68F11">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191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C2C4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21B79">
            <w:pPr>
              <w:jc w:val="center"/>
              <w:rPr>
                <w:rFonts w:ascii="微软雅黑" w:eastAsia="微软雅黑" w:cs="微软雅黑"/>
                <w:i/>
                <w:iCs/>
                <w:color w:val="000000"/>
                <w:sz w:val="16"/>
                <w:szCs w:val="16"/>
                <w:u w:val="none"/>
              </w:rPr>
            </w:pPr>
          </w:p>
        </w:tc>
      </w:tr>
      <w:tr w14:paraId="66E14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2FAC6"/>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A645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B777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D0C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有效保障福利院正常运转</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8F36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59B2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FF16E">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92A2D">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有效保障</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1A85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B7E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7BA13">
            <w:pPr>
              <w:jc w:val="center"/>
              <w:rPr>
                <w:rFonts w:ascii="微软雅黑" w:eastAsia="微软雅黑" w:cs="微软雅黑"/>
                <w:i/>
                <w:iCs/>
                <w:color w:val="000000"/>
                <w:sz w:val="16"/>
                <w:szCs w:val="16"/>
                <w:u w:val="none"/>
              </w:rPr>
            </w:pPr>
          </w:p>
        </w:tc>
      </w:tr>
      <w:tr w14:paraId="4B0B1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C9BB4"/>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1795D"/>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A3E7F"/>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F1EB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有效保障院民生活环境</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9C4B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6C66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72F06">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59C24">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有效保障</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9B9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519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7C96B">
            <w:pPr>
              <w:jc w:val="center"/>
              <w:rPr>
                <w:rFonts w:ascii="微软雅黑" w:eastAsia="微软雅黑" w:cs="微软雅黑"/>
                <w:i/>
                <w:iCs/>
                <w:color w:val="000000"/>
                <w:sz w:val="16"/>
                <w:szCs w:val="16"/>
                <w:u w:val="none"/>
              </w:rPr>
            </w:pPr>
          </w:p>
        </w:tc>
      </w:tr>
      <w:tr w14:paraId="623F1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4759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3280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AEA6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9139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师生满意度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0FD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611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ABDB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C611E">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2B67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2591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EC0E2">
            <w:pPr>
              <w:jc w:val="center"/>
              <w:rPr>
                <w:rFonts w:ascii="微软雅黑" w:eastAsia="微软雅黑" w:cs="微软雅黑"/>
                <w:i/>
                <w:iCs/>
                <w:color w:val="000000"/>
                <w:sz w:val="16"/>
                <w:szCs w:val="16"/>
                <w:u w:val="none"/>
              </w:rPr>
            </w:pPr>
          </w:p>
        </w:tc>
      </w:tr>
      <w:tr w14:paraId="1EF4A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8947C"/>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6E1D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73A0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9096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B6B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99D1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489A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DACDF">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19.98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3712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CDB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CB809">
            <w:pPr>
              <w:jc w:val="center"/>
              <w:rPr>
                <w:rFonts w:ascii="微软雅黑" w:eastAsia="微软雅黑" w:cs="微软雅黑"/>
                <w:i/>
                <w:iCs/>
                <w:color w:val="000000"/>
                <w:sz w:val="16"/>
                <w:szCs w:val="16"/>
                <w:u w:val="none"/>
              </w:rPr>
            </w:pPr>
          </w:p>
        </w:tc>
      </w:tr>
      <w:tr w14:paraId="1DCB8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AAA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E9A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C2BE9">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86</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43BDD">
            <w:pPr>
              <w:rPr>
                <w:rFonts w:hint="eastAsia" w:ascii="宋体" w:eastAsia="宋体" w:cs="宋体"/>
                <w:i w:val="0"/>
                <w:iCs w:val="0"/>
                <w:color w:val="000000"/>
                <w:sz w:val="18"/>
                <w:szCs w:val="18"/>
                <w:u w:val="none"/>
              </w:rPr>
            </w:pPr>
          </w:p>
        </w:tc>
      </w:tr>
      <w:tr w14:paraId="3F38E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BED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79449">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该项目实施并顺利完成，保障院内实施设备、水电线路、门窗等及时维修维护，确保院内日常生活、学习、工作正常运行。自评得分86分。</w:t>
            </w:r>
          </w:p>
        </w:tc>
      </w:tr>
      <w:tr w14:paraId="0BBCC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548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CB5D4">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165A4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025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1BD6E">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7C952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96101">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项目负责人：杨瑞涛</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01820">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财务负责人：余芳</w:t>
            </w:r>
          </w:p>
        </w:tc>
      </w:tr>
      <w:tr w14:paraId="00BA6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7BC930E3">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24614DE0">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2BDAEF49">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569F0A6A">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6B9C960F">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5D5795DE">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0D332FB0">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2A7F95A0">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46AED3D3">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0AB895A5">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7478A03F">
            <w:pPr>
              <w:rPr>
                <w:rFonts w:hint="eastAsia" w:ascii="宋体" w:eastAsia="宋体" w:cs="宋体"/>
                <w:i w:val="0"/>
                <w:iCs w:val="0"/>
                <w:color w:val="000000"/>
                <w:sz w:val="18"/>
                <w:szCs w:val="18"/>
                <w:u w:val="none"/>
              </w:rPr>
            </w:pPr>
          </w:p>
        </w:tc>
      </w:tr>
      <w:tr w14:paraId="76849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27788">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7F876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1CE3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6E75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51320021T000000056859-成年残疾孤儿托养费</w:t>
            </w:r>
          </w:p>
        </w:tc>
      </w:tr>
      <w:tr w14:paraId="53831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C6C7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0B54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7DEB1CB8">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4B6C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州福利院</w:t>
            </w:r>
          </w:p>
        </w:tc>
      </w:tr>
      <w:tr w14:paraId="1F452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CEAD7">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C645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CD51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4B2E3">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50F4C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81C0D"/>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BC658"/>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34D4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我院尚未设立康复机构，缺乏康复训练教师、康复训练设备、康复训练场地。为满足成年残疾孤儿的康复训练需求，优化成年残疾孤儿养育环境，提高生活质量，委托具有相关资质的福利机构进行托养康复。</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00B5E">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对照年度目标，说明相关任务目标的完成情况（100字以内）</w:t>
            </w:r>
          </w:p>
        </w:tc>
      </w:tr>
      <w:tr w14:paraId="3E3A4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4419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60EC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2EBDC">
            <w:pPr>
              <w:rPr>
                <w:rFonts w:hint="eastAsia" w:ascii="宋体" w:eastAsia="宋体" w:cs="宋体"/>
                <w:i w:val="0"/>
                <w:iCs w:val="0"/>
                <w:color w:val="000000"/>
                <w:sz w:val="18"/>
                <w:szCs w:val="18"/>
                <w:u w:val="none"/>
              </w:rPr>
            </w:pPr>
          </w:p>
        </w:tc>
      </w:tr>
      <w:tr w14:paraId="466E2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C283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7299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B7D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18B4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920D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9C0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0A2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B537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D8C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62A46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25AB0"/>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75A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61D7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FB91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7.17</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D27C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7.17</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FED7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1103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C706D">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1636E">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41960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39B3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FDAF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E5D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FCE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7.17</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7D88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7.17</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6995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DE96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974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B61D9"/>
        </w:tc>
      </w:tr>
      <w:tr w14:paraId="6DB62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F0FDF"/>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3DF4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62A3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785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512C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F03F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2CD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AD36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6209D"/>
        </w:tc>
      </w:tr>
      <w:tr w14:paraId="7C74E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9863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D00F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747D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67C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765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C37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4B3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E622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60F84"/>
        </w:tc>
      </w:tr>
      <w:tr w14:paraId="32D1B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8954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B249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70BC4">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D1EA8">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392DC">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83B92">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65BD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11D6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D9D35"/>
        </w:tc>
      </w:tr>
      <w:tr w14:paraId="3898C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A2D2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52FB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0DE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D459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AE3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1BF9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6AB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07ED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8C08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1FFD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0D88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7F63D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6460A"/>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5247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C5E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6F0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成年残疾孤儿托养覆盖率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5F7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7D5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22B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B10D7">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91BD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268D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81046">
            <w:pPr>
              <w:jc w:val="center"/>
              <w:rPr>
                <w:rFonts w:ascii="微软雅黑" w:eastAsia="微软雅黑" w:cs="微软雅黑"/>
                <w:i/>
                <w:iCs/>
                <w:color w:val="000000"/>
                <w:sz w:val="16"/>
                <w:szCs w:val="16"/>
                <w:u w:val="none"/>
              </w:rPr>
            </w:pPr>
          </w:p>
        </w:tc>
      </w:tr>
      <w:tr w14:paraId="42282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6BAA4"/>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F9B8C"/>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63D1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808D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养育标准及医疗标准的合格率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18C6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7F8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B20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76F2D">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5C13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1062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19E7B">
            <w:pPr>
              <w:jc w:val="center"/>
              <w:rPr>
                <w:rFonts w:ascii="微软雅黑" w:eastAsia="微软雅黑" w:cs="微软雅黑"/>
                <w:i/>
                <w:iCs/>
                <w:color w:val="000000"/>
                <w:sz w:val="16"/>
                <w:szCs w:val="16"/>
                <w:u w:val="none"/>
              </w:rPr>
            </w:pPr>
          </w:p>
        </w:tc>
      </w:tr>
      <w:tr w14:paraId="47359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C8D9C"/>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BBA5A"/>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C6D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CE8F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项目完成的及时率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A9D6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FE9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4F23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B691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1DF8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630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FE583">
            <w:pPr>
              <w:jc w:val="center"/>
              <w:rPr>
                <w:rFonts w:ascii="微软雅黑" w:eastAsia="微软雅黑" w:cs="微软雅黑"/>
                <w:i/>
                <w:iCs/>
                <w:color w:val="000000"/>
                <w:sz w:val="16"/>
                <w:szCs w:val="16"/>
                <w:u w:val="none"/>
              </w:rPr>
            </w:pPr>
          </w:p>
        </w:tc>
      </w:tr>
      <w:tr w14:paraId="7E666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A5BF1"/>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91B9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41B9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ACC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提升成年残疾孤儿的幸福感</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89E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8E47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72229">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46CA5">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有效提升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1BB3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96F5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D2C1B">
            <w:pPr>
              <w:jc w:val="center"/>
              <w:rPr>
                <w:rFonts w:ascii="微软雅黑" w:eastAsia="微软雅黑" w:cs="微软雅黑"/>
                <w:i/>
                <w:iCs/>
                <w:color w:val="000000"/>
                <w:sz w:val="16"/>
                <w:szCs w:val="16"/>
                <w:u w:val="none"/>
              </w:rPr>
            </w:pPr>
          </w:p>
        </w:tc>
      </w:tr>
      <w:tr w14:paraId="06852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0E16B"/>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BED77"/>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B37CC"/>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E16D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优化成年残疾孤儿养育环境</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23C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50B6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效果显著</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FE4C0">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4037C">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效果显著</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5BCC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9698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21FF6">
            <w:pPr>
              <w:jc w:val="center"/>
              <w:rPr>
                <w:rFonts w:ascii="微软雅黑" w:eastAsia="微软雅黑" w:cs="微软雅黑"/>
                <w:i/>
                <w:iCs/>
                <w:color w:val="000000"/>
                <w:sz w:val="16"/>
                <w:szCs w:val="16"/>
                <w:u w:val="none"/>
              </w:rPr>
            </w:pPr>
          </w:p>
        </w:tc>
      </w:tr>
      <w:tr w14:paraId="43F65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7EF7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21A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E386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250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成年残疾孤儿的满意度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E4B2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3BC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AF5C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A07F2">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2E7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474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F5B16">
            <w:pPr>
              <w:jc w:val="center"/>
              <w:rPr>
                <w:rFonts w:ascii="微软雅黑" w:eastAsia="微软雅黑" w:cs="微软雅黑"/>
                <w:i/>
                <w:iCs/>
                <w:color w:val="000000"/>
                <w:sz w:val="16"/>
                <w:szCs w:val="16"/>
                <w:u w:val="none"/>
              </w:rPr>
            </w:pPr>
          </w:p>
        </w:tc>
      </w:tr>
      <w:tr w14:paraId="55626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67A25"/>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7E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F475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667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B63D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F03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E2C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6F18D">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7.17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832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F37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9D4F1">
            <w:pPr>
              <w:jc w:val="center"/>
              <w:rPr>
                <w:rFonts w:ascii="微软雅黑" w:eastAsia="微软雅黑" w:cs="微软雅黑"/>
                <w:i/>
                <w:iCs/>
                <w:color w:val="000000"/>
                <w:sz w:val="16"/>
                <w:szCs w:val="16"/>
                <w:u w:val="none"/>
              </w:rPr>
            </w:pPr>
          </w:p>
        </w:tc>
      </w:tr>
      <w:tr w14:paraId="12BAB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8F1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4A21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43DD">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84</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6C125">
            <w:pPr>
              <w:rPr>
                <w:rFonts w:hint="eastAsia" w:ascii="宋体" w:eastAsia="宋体" w:cs="宋体"/>
                <w:i w:val="0"/>
                <w:iCs w:val="0"/>
                <w:color w:val="000000"/>
                <w:sz w:val="18"/>
                <w:szCs w:val="18"/>
                <w:u w:val="none"/>
              </w:rPr>
            </w:pPr>
          </w:p>
        </w:tc>
      </w:tr>
      <w:tr w14:paraId="627F9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7E0D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F1F7A">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该项目实施并顺利完成，保障两名托养成年残疾孤儿的生活、医疗康复，提升养育质量。自评得分84分。</w:t>
            </w:r>
          </w:p>
        </w:tc>
      </w:tr>
      <w:tr w14:paraId="236D7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3DA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4A77A">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50A35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D30F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3AD7C">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71DFA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2CB24">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项目负责人：杨远琴</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601E5">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财务负责人：文德巧</w:t>
            </w:r>
          </w:p>
        </w:tc>
      </w:tr>
      <w:tr w14:paraId="4F9FD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276EA80D">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0E016E35">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6257181E">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08D39911">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0554B178">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42424F73">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3272FAA2">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28ACC730">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576E6E43">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22F2FCF4">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5849BA6B">
            <w:pPr>
              <w:rPr>
                <w:rFonts w:hint="eastAsia" w:ascii="宋体" w:eastAsia="宋体" w:cs="宋体"/>
                <w:i w:val="0"/>
                <w:iCs w:val="0"/>
                <w:color w:val="000000"/>
                <w:sz w:val="18"/>
                <w:szCs w:val="18"/>
                <w:u w:val="none"/>
              </w:rPr>
            </w:pPr>
          </w:p>
        </w:tc>
      </w:tr>
      <w:tr w14:paraId="0BA77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9EE53">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30A6E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EA57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40A8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51320021T000000056866-院民学习费</w:t>
            </w:r>
          </w:p>
        </w:tc>
      </w:tr>
      <w:tr w14:paraId="49F8B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9E273">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5BA8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264ED39A">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66DF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州福利院</w:t>
            </w:r>
          </w:p>
        </w:tc>
      </w:tr>
      <w:tr w14:paraId="73FE2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D2CEA">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D97A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2C4B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7DBED">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6DE5A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07F00"/>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317BD"/>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B698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 xml:space="preserve">我院集中供养孤残儿童和事实无人抚养儿童83人，在外就读大中专院校、职高（其中民办大专院校10余人）学生48人，学生在校就读期间需要交纳学费、住宿费、教材费、学杂费等，需保障学生享有良好的教育，促进基础教育，满足教育教学需求。     </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FEEA4">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对照年度目标，说明相关任务目标的完成情况（100字以内）</w:t>
            </w:r>
          </w:p>
        </w:tc>
      </w:tr>
      <w:tr w14:paraId="7BF53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6E350"/>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4385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36A1C">
            <w:pPr>
              <w:rPr>
                <w:rFonts w:hint="eastAsia" w:ascii="宋体" w:eastAsia="宋体" w:cs="宋体"/>
                <w:i w:val="0"/>
                <w:iCs w:val="0"/>
                <w:color w:val="000000"/>
                <w:sz w:val="18"/>
                <w:szCs w:val="18"/>
                <w:u w:val="none"/>
              </w:rPr>
            </w:pPr>
          </w:p>
        </w:tc>
      </w:tr>
      <w:tr w14:paraId="6E287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6A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DAC9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F0A8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DDC5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C65C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A2F3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2B15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F383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EC0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7E67A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B0F8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874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859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35.50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3FA9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35.50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E3F7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35.50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5A2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A49E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42119">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E64EC">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7FEED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4ECC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00BB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4BD5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35.50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1083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35.50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0650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35.50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E63D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0F67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4FE4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DAFAC"/>
        </w:tc>
      </w:tr>
      <w:tr w14:paraId="6D26E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B102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B22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1DB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D77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ADE6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83AD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7E3B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7A3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F6B0F"/>
        </w:tc>
      </w:tr>
      <w:tr w14:paraId="0DC04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B554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EF0D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F63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1E00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764C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86A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0B0F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64B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35A83"/>
        </w:tc>
      </w:tr>
      <w:tr w14:paraId="5E090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1E516"/>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AD33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4D71A">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0312D">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DF432">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7FE6D">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401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E6E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1FA63"/>
        </w:tc>
      </w:tr>
      <w:tr w14:paraId="34417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E3F0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3016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B006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938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CB56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364A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594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A7E7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2CF5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2C96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EF6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048E4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9A973"/>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A0F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759D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C976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应缴学费院民的完成率（已交学费人数／应缴学费人数＊１００％）</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EC0D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398F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A55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12C91">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F24F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7AB6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46FE4">
            <w:pPr>
              <w:jc w:val="center"/>
              <w:rPr>
                <w:rFonts w:ascii="微软雅黑" w:eastAsia="微软雅黑" w:cs="微软雅黑"/>
                <w:i/>
                <w:iCs/>
                <w:color w:val="000000"/>
                <w:sz w:val="16"/>
                <w:szCs w:val="16"/>
                <w:u w:val="none"/>
              </w:rPr>
            </w:pPr>
          </w:p>
        </w:tc>
      </w:tr>
      <w:tr w14:paraId="19F64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1FA35"/>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47CEF"/>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BDB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78D3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学生供养资格符合率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01A5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3CB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DED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33574">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CAF9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955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EDFA8">
            <w:pPr>
              <w:jc w:val="center"/>
              <w:rPr>
                <w:rFonts w:ascii="微软雅黑" w:eastAsia="微软雅黑" w:cs="微软雅黑"/>
                <w:i/>
                <w:iCs/>
                <w:color w:val="000000"/>
                <w:sz w:val="16"/>
                <w:szCs w:val="16"/>
                <w:u w:val="none"/>
              </w:rPr>
            </w:pPr>
          </w:p>
        </w:tc>
      </w:tr>
      <w:tr w14:paraId="459A9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D5BB5"/>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A355"/>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94E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6EFD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项目完成的及时率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68DC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8FD4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4E68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09716">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20FF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D82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437AA">
            <w:pPr>
              <w:jc w:val="center"/>
              <w:rPr>
                <w:rFonts w:ascii="微软雅黑" w:eastAsia="微软雅黑" w:cs="微软雅黑"/>
                <w:i/>
                <w:iCs/>
                <w:color w:val="000000"/>
                <w:sz w:val="16"/>
                <w:szCs w:val="16"/>
                <w:u w:val="none"/>
              </w:rPr>
            </w:pPr>
          </w:p>
        </w:tc>
      </w:tr>
      <w:tr w14:paraId="1C81C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436CD"/>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065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2B64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E82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保障学生基本受教育权利</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8E8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A399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9A0F9">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7444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有效保障</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7990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A9F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9EA52">
            <w:pPr>
              <w:jc w:val="center"/>
              <w:rPr>
                <w:rFonts w:ascii="微软雅黑" w:eastAsia="微软雅黑" w:cs="微软雅黑"/>
                <w:i/>
                <w:iCs/>
                <w:color w:val="000000"/>
                <w:sz w:val="16"/>
                <w:szCs w:val="16"/>
                <w:u w:val="none"/>
              </w:rPr>
            </w:pPr>
          </w:p>
        </w:tc>
      </w:tr>
      <w:tr w14:paraId="53DDA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535D2"/>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435C1"/>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6838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7765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促进基础教育发展</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D68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C23D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有效促进</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F7F92">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FCAAE">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有效促进</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CC8D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BFF3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B39BF">
            <w:pPr>
              <w:jc w:val="center"/>
              <w:rPr>
                <w:rFonts w:ascii="微软雅黑" w:eastAsia="微软雅黑" w:cs="微软雅黑"/>
                <w:i/>
                <w:iCs/>
                <w:color w:val="000000"/>
                <w:sz w:val="16"/>
                <w:szCs w:val="16"/>
                <w:u w:val="none"/>
              </w:rPr>
            </w:pPr>
          </w:p>
        </w:tc>
      </w:tr>
      <w:tr w14:paraId="7D22C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5E98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019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B199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5454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供养学生的满意度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5FF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8627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3768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DCE82">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106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FCA5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65CBD">
            <w:pPr>
              <w:jc w:val="center"/>
              <w:rPr>
                <w:rFonts w:ascii="微软雅黑" w:eastAsia="微软雅黑" w:cs="微软雅黑"/>
                <w:i/>
                <w:iCs/>
                <w:color w:val="000000"/>
                <w:sz w:val="16"/>
                <w:szCs w:val="16"/>
                <w:u w:val="none"/>
              </w:rPr>
            </w:pPr>
          </w:p>
        </w:tc>
      </w:tr>
      <w:tr w14:paraId="18A34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EE5C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0AE5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63A1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382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789C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3D6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DCA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FA7B5">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35.5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6E3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948E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DBB0C">
            <w:pPr>
              <w:jc w:val="center"/>
              <w:rPr>
                <w:rFonts w:ascii="微软雅黑" w:eastAsia="微软雅黑" w:cs="微软雅黑"/>
                <w:i/>
                <w:iCs/>
                <w:color w:val="000000"/>
                <w:sz w:val="16"/>
                <w:szCs w:val="16"/>
                <w:u w:val="none"/>
              </w:rPr>
            </w:pPr>
          </w:p>
        </w:tc>
      </w:tr>
      <w:tr w14:paraId="4109E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FDA2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9CDE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2D3FA">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87</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2DA2C">
            <w:pPr>
              <w:rPr>
                <w:rFonts w:hint="eastAsia" w:ascii="宋体" w:eastAsia="宋体" w:cs="宋体"/>
                <w:i w:val="0"/>
                <w:iCs w:val="0"/>
                <w:color w:val="000000"/>
                <w:sz w:val="18"/>
                <w:szCs w:val="18"/>
                <w:u w:val="none"/>
              </w:rPr>
            </w:pPr>
          </w:p>
        </w:tc>
      </w:tr>
      <w:tr w14:paraId="7C4F0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92A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B6A16">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该项目实施并顺利完成，保障就读大中专院校学生顺利完成学业，能正常步入社会就业，生活。自评得分87分。</w:t>
            </w:r>
          </w:p>
        </w:tc>
      </w:tr>
      <w:tr w14:paraId="27CD5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F751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623BD">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4C1CD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29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A9FAF">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44ED7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EE46A">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项目负责人：扎西措</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936C3">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财务负责人：文德巧</w:t>
            </w:r>
          </w:p>
        </w:tc>
      </w:tr>
      <w:tr w14:paraId="2515F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630A12E2">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33E781C9">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0216C88C">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35886888">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58276AA4">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70617AF1">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16B789CF">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458B79E5">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2ADEF268">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5DCE17FC">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78497DA1">
            <w:pPr>
              <w:rPr>
                <w:rFonts w:hint="eastAsia" w:ascii="宋体" w:eastAsia="宋体" w:cs="宋体"/>
                <w:i w:val="0"/>
                <w:iCs w:val="0"/>
                <w:color w:val="000000"/>
                <w:sz w:val="18"/>
                <w:szCs w:val="18"/>
                <w:u w:val="none"/>
              </w:rPr>
            </w:pPr>
          </w:p>
        </w:tc>
      </w:tr>
      <w:tr w14:paraId="2A806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6E0D0">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6B64C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C61F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A45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51320022R000005203810-追加州级部门建房补贴</w:t>
            </w:r>
          </w:p>
        </w:tc>
      </w:tr>
      <w:tr w14:paraId="3A376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DAAB5">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E024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2710E0B9">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5BA6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州福利院</w:t>
            </w:r>
          </w:p>
        </w:tc>
      </w:tr>
      <w:tr w14:paraId="3304A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37EE7">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22B1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FAD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F8361">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4E81A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A67E1"/>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843D4"/>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FDDCD">
            <w:pPr>
              <w:rPr>
                <w:rFonts w:hint="eastAsia" w:ascii="宋体" w:eastAsia="宋体" w:cs="宋体"/>
                <w:i w:val="0"/>
                <w:iCs w:val="0"/>
                <w:color w:val="000000"/>
                <w:sz w:val="18"/>
                <w:szCs w:val="18"/>
                <w:u w:val="none"/>
              </w:rPr>
            </w:pP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1D3D9">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对照年度目标，说明相关任务目标的完成情况（100字以内）</w:t>
            </w:r>
          </w:p>
        </w:tc>
      </w:tr>
      <w:tr w14:paraId="2FADA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B3DA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D6A0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82489">
            <w:pPr>
              <w:rPr>
                <w:rFonts w:hint="eastAsia" w:ascii="宋体" w:eastAsia="宋体" w:cs="宋体"/>
                <w:i w:val="0"/>
                <w:iCs w:val="0"/>
                <w:color w:val="000000"/>
                <w:sz w:val="18"/>
                <w:szCs w:val="18"/>
                <w:u w:val="none"/>
              </w:rPr>
            </w:pPr>
          </w:p>
        </w:tc>
      </w:tr>
      <w:tr w14:paraId="6323F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A04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F03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3C0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E22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FC4C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05A6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1341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64FC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D291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1A7B8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E5504"/>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A5E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A527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4C91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1.99</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7626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1.99</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D89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8F5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8ECB3">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03050">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4CFBA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E87D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3B28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1786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AB69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1.99</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76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1.99</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A35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DE96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D94A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B55F3"/>
        </w:tc>
      </w:tr>
      <w:tr w14:paraId="53144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75CA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AD4C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4931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3EA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B5B2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8C4F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FE3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F76B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C5CA2"/>
        </w:tc>
      </w:tr>
      <w:tr w14:paraId="70394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D7D0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883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5D9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84D3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E37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C2AC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9368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21F8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A4298"/>
        </w:tc>
      </w:tr>
      <w:tr w14:paraId="1190D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ED70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4D3A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0DF64">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2E82B">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B2844">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8FA3D">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B089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EBF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61E36"/>
        </w:tc>
      </w:tr>
      <w:tr w14:paraId="668CF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A4DD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729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C9A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F838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327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D83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11DC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9282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3DD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71F7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587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01151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0CB68"/>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F426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9A5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0B68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建房补助人数</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D43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EAF6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83B6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7B362">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2279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0BBD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80631">
            <w:pPr>
              <w:jc w:val="center"/>
              <w:rPr>
                <w:rFonts w:ascii="微软雅黑" w:eastAsia="微软雅黑" w:cs="微软雅黑"/>
                <w:i/>
                <w:iCs/>
                <w:color w:val="000000"/>
                <w:sz w:val="16"/>
                <w:szCs w:val="16"/>
                <w:u w:val="none"/>
              </w:rPr>
            </w:pPr>
          </w:p>
        </w:tc>
      </w:tr>
      <w:tr w14:paraId="74CB3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59056"/>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0BAE6"/>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80B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3CF4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项目完成及时率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436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26B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6134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564F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B4DB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196E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7884D">
            <w:pPr>
              <w:jc w:val="center"/>
              <w:rPr>
                <w:rFonts w:ascii="微软雅黑" w:eastAsia="微软雅黑" w:cs="微软雅黑"/>
                <w:i/>
                <w:iCs/>
                <w:color w:val="000000"/>
                <w:sz w:val="16"/>
                <w:szCs w:val="16"/>
                <w:u w:val="none"/>
              </w:rPr>
            </w:pPr>
          </w:p>
        </w:tc>
      </w:tr>
      <w:tr w14:paraId="71DDC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06EFC"/>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6B7C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F6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81A5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帮助退休职工住房安置</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1813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B77C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效果显著</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904A9">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23E0D">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有效提升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39D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B5D5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F0960">
            <w:pPr>
              <w:jc w:val="center"/>
              <w:rPr>
                <w:rFonts w:ascii="微软雅黑" w:eastAsia="微软雅黑" w:cs="微软雅黑"/>
                <w:i/>
                <w:iCs/>
                <w:color w:val="000000"/>
                <w:sz w:val="16"/>
                <w:szCs w:val="16"/>
                <w:u w:val="none"/>
              </w:rPr>
            </w:pPr>
          </w:p>
        </w:tc>
      </w:tr>
      <w:tr w14:paraId="2C38B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77E78"/>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A6AB3"/>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172CC"/>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EF9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提升退休职工的幸福感</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457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2E6B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8E3B7">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CDCFC">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有效提升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C4B1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1CFB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80CC5">
            <w:pPr>
              <w:jc w:val="center"/>
              <w:rPr>
                <w:rFonts w:ascii="微软雅黑" w:eastAsia="微软雅黑" w:cs="微软雅黑"/>
                <w:i/>
                <w:iCs/>
                <w:color w:val="000000"/>
                <w:sz w:val="16"/>
                <w:szCs w:val="16"/>
                <w:u w:val="none"/>
              </w:rPr>
            </w:pPr>
          </w:p>
        </w:tc>
      </w:tr>
      <w:tr w14:paraId="46F30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557DF"/>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8E2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68D7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6F1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退休职工满意度满意度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1A7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CE4C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17D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4CCE0">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0859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E5C8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9BEFF">
            <w:pPr>
              <w:jc w:val="center"/>
              <w:rPr>
                <w:rFonts w:ascii="微软雅黑" w:eastAsia="微软雅黑" w:cs="微软雅黑"/>
                <w:i/>
                <w:iCs/>
                <w:color w:val="000000"/>
                <w:sz w:val="16"/>
                <w:szCs w:val="16"/>
                <w:u w:val="none"/>
              </w:rPr>
            </w:pPr>
          </w:p>
        </w:tc>
      </w:tr>
      <w:tr w14:paraId="76246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91066"/>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BBC0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BA86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C11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228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F1DC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68F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B79DA">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1.99</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393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95E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1E103">
            <w:pPr>
              <w:jc w:val="center"/>
              <w:rPr>
                <w:rFonts w:ascii="微软雅黑" w:eastAsia="微软雅黑" w:cs="微软雅黑"/>
                <w:i/>
                <w:iCs/>
                <w:color w:val="000000"/>
                <w:sz w:val="16"/>
                <w:szCs w:val="16"/>
                <w:u w:val="none"/>
              </w:rPr>
            </w:pPr>
          </w:p>
        </w:tc>
      </w:tr>
      <w:tr w14:paraId="09088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71B7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7113B">
            <w:pPr>
              <w:jc w:val="center"/>
              <w:rPr>
                <w:rFonts w:hint="eastAsia" w:ascii="宋体" w:eastAsia="宋体" w:cs="宋体"/>
                <w:i w:val="0"/>
                <w:iCs w:val="0"/>
                <w:color w:val="000000"/>
                <w:sz w:val="18"/>
                <w:szCs w:val="18"/>
                <w:u w:val="none"/>
              </w:rPr>
            </w:pP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9D780">
            <w:pPr>
              <w:jc w:val="center"/>
              <w:rPr>
                <w:rFonts w:hint="eastAsia" w:asci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DBA52">
            <w:pPr>
              <w:jc w:val="center"/>
              <w:rPr>
                <w:rFonts w:hint="eastAsia" w:ascii="宋体" w:eastAsia="宋体" w:cs="宋体"/>
                <w:i w:val="0"/>
                <w:iCs w:val="0"/>
                <w:color w:val="000000"/>
                <w:sz w:val="18"/>
                <w:szCs w:val="18"/>
                <w:u w:val="none"/>
              </w:rPr>
            </w:pP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DC1F6">
            <w:pPr>
              <w:jc w:val="center"/>
              <w:rPr>
                <w:rFonts w:hint="eastAsia" w:asci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70D5A">
            <w:pPr>
              <w:jc w:val="center"/>
              <w:rPr>
                <w:rFonts w:hint="eastAsia" w:ascii="宋体" w:eastAsia="宋体" w:cs="宋体"/>
                <w:i w:val="0"/>
                <w:iCs w:val="0"/>
                <w:color w:val="000000"/>
                <w:sz w:val="18"/>
                <w:szCs w:val="18"/>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D425B">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DC280">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9CB34">
            <w:pPr>
              <w:jc w:val="center"/>
              <w:rPr>
                <w:rFonts w:hint="eastAsia" w:ascii="宋体" w:eastAsia="宋体" w:cs="宋体"/>
                <w:i w:val="0"/>
                <w:iCs w:val="0"/>
                <w:color w:val="000000"/>
                <w:sz w:val="18"/>
                <w:szCs w:val="18"/>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DE825">
            <w:pPr>
              <w:jc w:val="center"/>
              <w:rPr>
                <w:rFonts w:hint="eastAsia" w:ascii="宋体" w:eastAsia="宋体" w:cs="宋体"/>
                <w:i w:val="0"/>
                <w:iCs w:val="0"/>
                <w:color w:val="000000"/>
                <w:sz w:val="18"/>
                <w:szCs w:val="18"/>
                <w:u w:val="none"/>
              </w:rPr>
            </w:pP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8C7FD">
            <w:pPr>
              <w:jc w:val="center"/>
              <w:rPr>
                <w:rFonts w:ascii="微软雅黑" w:eastAsia="微软雅黑" w:cs="微软雅黑"/>
                <w:i/>
                <w:iCs/>
                <w:color w:val="000000"/>
                <w:sz w:val="16"/>
                <w:szCs w:val="16"/>
                <w:u w:val="none"/>
              </w:rPr>
            </w:pPr>
          </w:p>
        </w:tc>
      </w:tr>
      <w:tr w14:paraId="0AA50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1E38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8EE1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C1AD4">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86</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02AC5">
            <w:pPr>
              <w:rPr>
                <w:rFonts w:hint="eastAsia" w:ascii="宋体" w:eastAsia="宋体" w:cs="宋体"/>
                <w:i w:val="0"/>
                <w:iCs w:val="0"/>
                <w:color w:val="000000"/>
                <w:sz w:val="18"/>
                <w:szCs w:val="18"/>
                <w:u w:val="none"/>
              </w:rPr>
            </w:pPr>
          </w:p>
        </w:tc>
      </w:tr>
      <w:tr w14:paraId="5A966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B17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BFF4F">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该项目用于退休职工建房补助，按照在职级别标准发放。</w:t>
            </w:r>
          </w:p>
        </w:tc>
      </w:tr>
      <w:tr w14:paraId="6EFF5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0B1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543AD">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05D7A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1A3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6183F">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2EFD9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EF5E8">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项目负责人：杨瑞涛</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D9780">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财务负责人：文德巧</w:t>
            </w:r>
          </w:p>
        </w:tc>
      </w:tr>
      <w:tr w14:paraId="392B4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1A6E9F10">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4D369D1F">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3B0361D5">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1EDD8498">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3BEC329D">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2FB0F529">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4017B5A7">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732E0591">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2704D724">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195F0C21">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07A9E654">
            <w:pPr>
              <w:rPr>
                <w:rFonts w:hint="eastAsia" w:ascii="宋体" w:eastAsia="宋体" w:cs="宋体"/>
                <w:i w:val="0"/>
                <w:iCs w:val="0"/>
                <w:color w:val="000000"/>
                <w:sz w:val="18"/>
                <w:szCs w:val="18"/>
                <w:u w:val="none"/>
              </w:rPr>
            </w:pPr>
          </w:p>
        </w:tc>
      </w:tr>
      <w:tr w14:paraId="79C95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6BE13">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748B1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D520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940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51320022T000000341007-孤儿异地就读支出项目</w:t>
            </w:r>
          </w:p>
        </w:tc>
      </w:tr>
      <w:tr w14:paraId="58057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1888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5D6A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04CA5F44">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69C8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州福利院</w:t>
            </w:r>
          </w:p>
        </w:tc>
      </w:tr>
      <w:tr w14:paraId="041B2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8AFB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C625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2D35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42717">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67D2F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03A59"/>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6BE32"/>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AAFB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我院在成都周边、重庆等异地就读大专院校、中专职高学生48人，针对异地就读学生面对陌生的学习、生活环境，适应能力较差，为学生能够更好更快的适应新环境，了解学生在校期间的学业情况、生活状况、应急事件处理、参加家长会等。每年组织职工进校园回访,看望学生，并与学生的老师、辅导员进行面对面交流，沟通，了解学生在校期间的表现，促进提高适应能力、自理能力，更好地完成学业。</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860E7">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对照年度目标，说明相关任务目标的完成情况（100字以内）</w:t>
            </w:r>
          </w:p>
        </w:tc>
      </w:tr>
      <w:tr w14:paraId="77518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5B47F"/>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66453">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3CF95">
            <w:pPr>
              <w:rPr>
                <w:rFonts w:hint="eastAsia" w:ascii="宋体" w:eastAsia="宋体" w:cs="宋体"/>
                <w:i w:val="0"/>
                <w:iCs w:val="0"/>
                <w:color w:val="000000"/>
                <w:sz w:val="18"/>
                <w:szCs w:val="18"/>
                <w:u w:val="none"/>
              </w:rPr>
            </w:pPr>
          </w:p>
        </w:tc>
      </w:tr>
      <w:tr w14:paraId="6825E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29C6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9E7B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2EE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EAD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150A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648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9CC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0D0B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D7FB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2011E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08C3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C255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C6F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AF76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7.99</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8909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7.99</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F43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1574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A921F">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553FB">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19A43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E050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EFD3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8719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EEBB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7.99</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36C6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7.99</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6BB2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6D42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747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9278E"/>
        </w:tc>
      </w:tr>
      <w:tr w14:paraId="7D32E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6EF56"/>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9906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4665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53D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60F7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44B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FB96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2E0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B7D10"/>
        </w:tc>
      </w:tr>
      <w:tr w14:paraId="6D0B0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A8DB4"/>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F14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9833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2331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8A07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AA75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013F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9EF9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3D3A4"/>
        </w:tc>
      </w:tr>
      <w:tr w14:paraId="1B3D3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B530F"/>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31ED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A879B">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94E82">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21DCA">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1E55B">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95C7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B4F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46C3D"/>
        </w:tc>
      </w:tr>
      <w:tr w14:paraId="15F69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1B7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3C6F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3AA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7745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FA59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B616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06AF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86E1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E175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E06C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BBEF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480D6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AC36D"/>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CD9E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7C6F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1F1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异地就读孤儿人数</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4077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7EC6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48</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D69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CE4C7">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48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C4DB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79A5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227E5">
            <w:pPr>
              <w:jc w:val="center"/>
              <w:rPr>
                <w:rFonts w:ascii="微软雅黑" w:eastAsia="微软雅黑" w:cs="微软雅黑"/>
                <w:i/>
                <w:iCs/>
                <w:color w:val="000000"/>
                <w:sz w:val="16"/>
                <w:szCs w:val="16"/>
                <w:u w:val="none"/>
              </w:rPr>
            </w:pPr>
          </w:p>
        </w:tc>
      </w:tr>
      <w:tr w14:paraId="06F65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060BE"/>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4DB73"/>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7BF6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7E5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异地就读孤儿回访覆盖率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7ED7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513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7F6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2C38A">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对照年度目标，说明相关任务目标的完成情况（100字以内）</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8FA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BFF4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65CFB">
            <w:pPr>
              <w:jc w:val="center"/>
              <w:rPr>
                <w:rFonts w:ascii="微软雅黑" w:eastAsia="微软雅黑" w:cs="微软雅黑"/>
                <w:i/>
                <w:iCs/>
                <w:color w:val="000000"/>
                <w:sz w:val="16"/>
                <w:szCs w:val="16"/>
                <w:u w:val="none"/>
              </w:rPr>
            </w:pPr>
          </w:p>
        </w:tc>
      </w:tr>
      <w:tr w14:paraId="720AA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06B87"/>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0E2BD"/>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D67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9CD7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项目完成及时率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C3BE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FE2E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0403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DAC19">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E6C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0E45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B203F">
            <w:pPr>
              <w:jc w:val="center"/>
              <w:rPr>
                <w:rFonts w:ascii="微软雅黑" w:eastAsia="微软雅黑" w:cs="微软雅黑"/>
                <w:i/>
                <w:iCs/>
                <w:color w:val="000000"/>
                <w:sz w:val="16"/>
                <w:szCs w:val="16"/>
                <w:u w:val="none"/>
              </w:rPr>
            </w:pPr>
          </w:p>
        </w:tc>
      </w:tr>
      <w:tr w14:paraId="78B18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036F7"/>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A55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3729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1EE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帮助学生更好适应新环境</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9C59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463C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效果显著</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09142">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061E">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效果显著</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C3AB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0AE7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DEADF">
            <w:pPr>
              <w:jc w:val="center"/>
              <w:rPr>
                <w:rFonts w:ascii="微软雅黑" w:eastAsia="微软雅黑" w:cs="微软雅黑"/>
                <w:i/>
                <w:iCs/>
                <w:color w:val="000000"/>
                <w:sz w:val="16"/>
                <w:szCs w:val="16"/>
                <w:u w:val="none"/>
              </w:rPr>
            </w:pPr>
          </w:p>
        </w:tc>
      </w:tr>
      <w:tr w14:paraId="6D3B5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F2992"/>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DE30A"/>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7062D"/>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46A4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提升异地就读孤儿的幸福感</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3AF1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D8E8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4BECE">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13E9D">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有效提升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C497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E140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52DA4">
            <w:pPr>
              <w:jc w:val="center"/>
              <w:rPr>
                <w:rFonts w:ascii="微软雅黑" w:eastAsia="微软雅黑" w:cs="微软雅黑"/>
                <w:i/>
                <w:iCs/>
                <w:color w:val="000000"/>
                <w:sz w:val="16"/>
                <w:szCs w:val="16"/>
                <w:u w:val="none"/>
              </w:rPr>
            </w:pPr>
          </w:p>
        </w:tc>
      </w:tr>
      <w:tr w14:paraId="56114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6F756"/>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11F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9151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E37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学生满意度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F42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75B3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AF68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4E83B">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8BE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B80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74430">
            <w:pPr>
              <w:jc w:val="center"/>
              <w:rPr>
                <w:rFonts w:ascii="微软雅黑" w:eastAsia="微软雅黑" w:cs="微软雅黑"/>
                <w:i/>
                <w:iCs/>
                <w:color w:val="000000"/>
                <w:sz w:val="16"/>
                <w:szCs w:val="16"/>
                <w:u w:val="none"/>
              </w:rPr>
            </w:pPr>
          </w:p>
        </w:tc>
      </w:tr>
      <w:tr w14:paraId="5EE36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B341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8783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DF2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197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E8FF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0A24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9DD8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8788D">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FF55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F68A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1EAD4">
            <w:pPr>
              <w:jc w:val="center"/>
              <w:rPr>
                <w:rFonts w:ascii="微软雅黑" w:eastAsia="微软雅黑" w:cs="微软雅黑"/>
                <w:i/>
                <w:iCs/>
                <w:color w:val="000000"/>
                <w:sz w:val="16"/>
                <w:szCs w:val="16"/>
                <w:u w:val="none"/>
              </w:rPr>
            </w:pPr>
          </w:p>
        </w:tc>
      </w:tr>
      <w:tr w14:paraId="70520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FD79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C2CB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A469C">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557D0">
            <w:pPr>
              <w:rPr>
                <w:rFonts w:hint="eastAsia" w:ascii="宋体" w:eastAsia="宋体" w:cs="宋体"/>
                <w:i w:val="0"/>
                <w:iCs w:val="0"/>
                <w:color w:val="000000"/>
                <w:sz w:val="18"/>
                <w:szCs w:val="18"/>
                <w:u w:val="none"/>
              </w:rPr>
            </w:pPr>
          </w:p>
        </w:tc>
      </w:tr>
      <w:tr w14:paraId="41A03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5BC6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85666">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该项目实施并顺利完成，确保对在外就读学生在校期间的学习、生活、安全情况的了解。自评得分85分。</w:t>
            </w:r>
          </w:p>
        </w:tc>
      </w:tr>
      <w:tr w14:paraId="69ADE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C72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47149">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4B646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3B8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72093">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3CAE6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74CE7">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项目负责人：杨远琴</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98110">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财务负责人：文德巧</w:t>
            </w:r>
          </w:p>
        </w:tc>
      </w:tr>
      <w:tr w14:paraId="1315E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70FF7BCC">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7BB31EAE">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21CDCC65">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32EAC87A">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05A80292">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3F315708">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7915A157">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6AEED20A">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776BBAEA">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631A922A">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72A4DE2F">
            <w:pPr>
              <w:rPr>
                <w:rFonts w:hint="eastAsia" w:ascii="宋体" w:eastAsia="宋体" w:cs="宋体"/>
                <w:i w:val="0"/>
                <w:iCs w:val="0"/>
                <w:color w:val="000000"/>
                <w:sz w:val="18"/>
                <w:szCs w:val="18"/>
                <w:u w:val="none"/>
              </w:rPr>
            </w:pPr>
          </w:p>
        </w:tc>
      </w:tr>
      <w:tr w14:paraId="21D72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D5CDE">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68542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8004A">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3AB7A">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51320022T000000344730-儿童素质拓展</w:t>
            </w:r>
          </w:p>
        </w:tc>
      </w:tr>
      <w:tr w14:paraId="5AED6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7A78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041A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58B2F145">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6A61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州福利院</w:t>
            </w:r>
          </w:p>
        </w:tc>
      </w:tr>
      <w:tr w14:paraId="30608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1D79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05A6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A7C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E8949">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5A901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4E0C7"/>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AAE3B"/>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936F3">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作为孤弃儿童学校教学补充，丰富儿童课余文化生活，增强其动手动脑能力，综合素质进一步提升。利用周末、节假日、暑假期间，聘请第三方机构在院为儿童提供艺术教育课程。</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123E8">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对照年度目标，说明相关任务目标的完成情况（100字以内）</w:t>
            </w:r>
          </w:p>
        </w:tc>
      </w:tr>
      <w:tr w14:paraId="7BDC4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3EFF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B6105">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B96C4">
            <w:pPr>
              <w:rPr>
                <w:rFonts w:hint="eastAsia" w:ascii="宋体" w:eastAsia="宋体" w:cs="宋体"/>
                <w:i w:val="0"/>
                <w:iCs w:val="0"/>
                <w:color w:val="000000"/>
                <w:sz w:val="18"/>
                <w:szCs w:val="18"/>
                <w:u w:val="none"/>
              </w:rPr>
            </w:pPr>
          </w:p>
        </w:tc>
      </w:tr>
      <w:tr w14:paraId="21D87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D085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929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6CD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C10F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BC5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BAB0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990C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2CC5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4D30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27A39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CD8B7"/>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B8B1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51AF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CB1A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9.97</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B07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9.97</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4225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757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918BE">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94BE4">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4B9AC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558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23E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FBAA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09D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9.97</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830E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9.97</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0FE9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272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4D6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69E99"/>
        </w:tc>
      </w:tr>
      <w:tr w14:paraId="0E56E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E5F14"/>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1745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113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5961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76B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60D9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B981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FF80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4836E"/>
        </w:tc>
      </w:tr>
      <w:tr w14:paraId="6012A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B8657"/>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233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2C22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F66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E7E6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6D35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1691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B82F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F48A6"/>
        </w:tc>
      </w:tr>
      <w:tr w14:paraId="139D8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13F0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3A8B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0E411">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90CE3">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45638">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779A9">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A276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E79B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D713F"/>
        </w:tc>
      </w:tr>
      <w:tr w14:paraId="04199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24B5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3D1E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4447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1CA4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8C4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ED50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D697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3F4F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04B3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52A8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8CF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1B550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0BE7F"/>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9241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F460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3FE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课程的完成率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29F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E89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942A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88F87">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6C74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AED4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FD6F0">
            <w:pPr>
              <w:jc w:val="center"/>
              <w:rPr>
                <w:rFonts w:ascii="微软雅黑" w:eastAsia="微软雅黑" w:cs="微软雅黑"/>
                <w:i/>
                <w:iCs/>
                <w:color w:val="000000"/>
                <w:sz w:val="16"/>
                <w:szCs w:val="16"/>
                <w:u w:val="none"/>
              </w:rPr>
            </w:pPr>
          </w:p>
        </w:tc>
      </w:tr>
      <w:tr w14:paraId="79B05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C6A9F"/>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096AD"/>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2507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AB7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素质拓展课程考核的达标率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1AD2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DFC8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F85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30BF4">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00A9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F4FF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ED58A">
            <w:pPr>
              <w:jc w:val="center"/>
              <w:rPr>
                <w:rFonts w:ascii="微软雅黑" w:eastAsia="微软雅黑" w:cs="微软雅黑"/>
                <w:i/>
                <w:iCs/>
                <w:color w:val="000000"/>
                <w:sz w:val="16"/>
                <w:szCs w:val="16"/>
                <w:u w:val="none"/>
              </w:rPr>
            </w:pPr>
          </w:p>
        </w:tc>
      </w:tr>
      <w:tr w14:paraId="1478E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6EE0F"/>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9567F"/>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CF8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1508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项目完成时间</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297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FCA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2024年12月底前</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9031F">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C4EA7">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11月完成</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44E6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6B64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3AC9F">
            <w:pPr>
              <w:jc w:val="center"/>
              <w:rPr>
                <w:rFonts w:ascii="微软雅黑" w:eastAsia="微软雅黑" w:cs="微软雅黑"/>
                <w:i/>
                <w:iCs/>
                <w:color w:val="000000"/>
                <w:sz w:val="16"/>
                <w:szCs w:val="16"/>
                <w:u w:val="none"/>
              </w:rPr>
            </w:pPr>
          </w:p>
        </w:tc>
      </w:tr>
      <w:tr w14:paraId="33B49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D7DDA"/>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269D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C99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3DDD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提升儿童综合素质</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DA9C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22F9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CA9BD">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E993E">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有效提升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769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177B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7D2EF">
            <w:pPr>
              <w:jc w:val="center"/>
              <w:rPr>
                <w:rFonts w:ascii="微软雅黑" w:eastAsia="微软雅黑" w:cs="微软雅黑"/>
                <w:i/>
                <w:iCs/>
                <w:color w:val="000000"/>
                <w:sz w:val="16"/>
                <w:szCs w:val="16"/>
                <w:u w:val="none"/>
              </w:rPr>
            </w:pPr>
          </w:p>
        </w:tc>
      </w:tr>
      <w:tr w14:paraId="45A85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02EC5"/>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AED50"/>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252A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6207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促进儿童教育发展</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AED6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F9F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有效促进</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EEED0">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0ABA5">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有效促进</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BFF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CF0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9A0DF">
            <w:pPr>
              <w:jc w:val="center"/>
              <w:rPr>
                <w:rFonts w:ascii="微软雅黑" w:eastAsia="微软雅黑" w:cs="微软雅黑"/>
                <w:i/>
                <w:iCs/>
                <w:color w:val="000000"/>
                <w:sz w:val="16"/>
                <w:szCs w:val="16"/>
                <w:u w:val="none"/>
              </w:rPr>
            </w:pPr>
          </w:p>
        </w:tc>
      </w:tr>
      <w:tr w14:paraId="4DEA4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DD66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B8D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333E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3FAD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学生满意度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D1F8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E1F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12D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5D5">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685B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1724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425D2">
            <w:pPr>
              <w:jc w:val="center"/>
              <w:rPr>
                <w:rFonts w:ascii="微软雅黑" w:eastAsia="微软雅黑" w:cs="微软雅黑"/>
                <w:i/>
                <w:iCs/>
                <w:color w:val="000000"/>
                <w:sz w:val="16"/>
                <w:szCs w:val="16"/>
                <w:u w:val="none"/>
              </w:rPr>
            </w:pPr>
          </w:p>
        </w:tc>
      </w:tr>
      <w:tr w14:paraId="23098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30B1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C39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40D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FF7D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E6C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6575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130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56A75">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E491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72C4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3E3AF">
            <w:pPr>
              <w:jc w:val="center"/>
              <w:rPr>
                <w:rFonts w:ascii="微软雅黑" w:eastAsia="微软雅黑" w:cs="微软雅黑"/>
                <w:i/>
                <w:iCs/>
                <w:color w:val="000000"/>
                <w:sz w:val="16"/>
                <w:szCs w:val="16"/>
                <w:u w:val="none"/>
              </w:rPr>
            </w:pPr>
          </w:p>
        </w:tc>
      </w:tr>
      <w:tr w14:paraId="533DB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CFC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BEE0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33615">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86</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ECB14">
            <w:pPr>
              <w:rPr>
                <w:rFonts w:hint="eastAsia" w:ascii="宋体" w:eastAsia="宋体" w:cs="宋体"/>
                <w:i w:val="0"/>
                <w:iCs w:val="0"/>
                <w:color w:val="000000"/>
                <w:sz w:val="18"/>
                <w:szCs w:val="18"/>
                <w:u w:val="none"/>
              </w:rPr>
            </w:pPr>
          </w:p>
        </w:tc>
      </w:tr>
      <w:tr w14:paraId="38669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3033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5D14E">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该项目实施并顺利完成，丰富儿童假期生活，提升儿童综合素质。自评得分86分。</w:t>
            </w:r>
          </w:p>
        </w:tc>
      </w:tr>
      <w:tr w14:paraId="1FDBF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1790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45938">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10144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3167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338C">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74D6C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4B029">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项目负责人：罗逸</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3F746">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财务负责人：文德巧</w:t>
            </w:r>
          </w:p>
        </w:tc>
      </w:tr>
      <w:tr w14:paraId="57E97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15B98E70">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07C32A2F">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736829E5">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0040BD2E">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6384323F">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464B3480">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605E866C">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1E5BAB3E">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3CFB47E5">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7BA2C62F">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40DE5675">
            <w:pPr>
              <w:rPr>
                <w:rFonts w:hint="eastAsia" w:ascii="宋体" w:eastAsia="宋体" w:cs="宋体"/>
                <w:i w:val="0"/>
                <w:iCs w:val="0"/>
                <w:color w:val="000000"/>
                <w:sz w:val="18"/>
                <w:szCs w:val="18"/>
                <w:u w:val="none"/>
              </w:rPr>
            </w:pPr>
          </w:p>
        </w:tc>
      </w:tr>
      <w:tr w14:paraId="24FD4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7331A">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6C925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C001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BB5B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51320022T000000344753-网络租赁费</w:t>
            </w:r>
          </w:p>
        </w:tc>
      </w:tr>
      <w:tr w14:paraId="2A99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896E4">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8088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7A656070">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45D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州福利院</w:t>
            </w:r>
          </w:p>
        </w:tc>
      </w:tr>
      <w:tr w14:paraId="2A111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D011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41C4A">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BAD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15BB">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5B541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3C51F"/>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3D472"/>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2D0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为增加儿童学习资源渠道，拓宽学习方法，拓展儿童的视野，作为儿童学习补充，确保儿童正确利用网络，安全使用网络，院内将孤儿宿舍楼各寝室、各功能用房、多媒体教室、电教室开通电视网络及亲情电话服务。</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E11FC">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对照年度目标，说明相关任务目标的完成情况（100字以内）</w:t>
            </w:r>
          </w:p>
        </w:tc>
      </w:tr>
      <w:tr w14:paraId="35B33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4FCB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05D6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EC1B4">
            <w:pPr>
              <w:rPr>
                <w:rFonts w:hint="eastAsia" w:ascii="宋体" w:eastAsia="宋体" w:cs="宋体"/>
                <w:i w:val="0"/>
                <w:iCs w:val="0"/>
                <w:color w:val="000000"/>
                <w:sz w:val="18"/>
                <w:szCs w:val="18"/>
                <w:u w:val="none"/>
              </w:rPr>
            </w:pPr>
          </w:p>
        </w:tc>
      </w:tr>
      <w:tr w14:paraId="636E8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637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5789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3142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B34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6C23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B83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A07E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55D8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30F8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649AE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F64E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2649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E76E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2BC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9.81</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EBA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9.81</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959C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02F2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F9A66">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87CF2">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7FE8B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44FA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1D38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6A19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8ED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9.81</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CC97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9.81</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8C2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0D8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FA5D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31DB3"/>
        </w:tc>
      </w:tr>
      <w:tr w14:paraId="051AD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91A10"/>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1F5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2C1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964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0214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24F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A98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A38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D649F"/>
        </w:tc>
      </w:tr>
      <w:tr w14:paraId="1092B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0269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1071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2E48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3F15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DFFB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406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7E81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8129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FB4F9"/>
        </w:tc>
      </w:tr>
      <w:tr w14:paraId="1BF28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471E7"/>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C504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52401">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BE3D9">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2CE77">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B413C">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7441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A93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A8147"/>
        </w:tc>
      </w:tr>
      <w:tr w14:paraId="02FDE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9D82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09AB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0D2B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8BED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9077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B4BB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F875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E563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182D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AD89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49B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094B8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976C7"/>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4AB5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6913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7A04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网络使用人数</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FAB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B746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83</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126B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8FDDC">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83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6AFD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AB39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2225C">
            <w:pPr>
              <w:jc w:val="center"/>
              <w:rPr>
                <w:rFonts w:ascii="微软雅黑" w:eastAsia="微软雅黑" w:cs="微软雅黑"/>
                <w:i/>
                <w:iCs/>
                <w:color w:val="000000"/>
                <w:sz w:val="16"/>
                <w:szCs w:val="16"/>
                <w:u w:val="none"/>
              </w:rPr>
            </w:pPr>
          </w:p>
        </w:tc>
      </w:tr>
      <w:tr w14:paraId="54199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D65A7"/>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28966"/>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2868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D3C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网络覆盖率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D1C4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6CDF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F317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A8E30">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F119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241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5A096">
            <w:pPr>
              <w:jc w:val="center"/>
              <w:rPr>
                <w:rFonts w:ascii="微软雅黑" w:eastAsia="微软雅黑" w:cs="微软雅黑"/>
                <w:i/>
                <w:iCs/>
                <w:color w:val="000000"/>
                <w:sz w:val="16"/>
                <w:szCs w:val="16"/>
                <w:u w:val="none"/>
              </w:rPr>
            </w:pPr>
          </w:p>
        </w:tc>
      </w:tr>
      <w:tr w14:paraId="1ED13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FC11E"/>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56D06"/>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4F35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DF0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项目完成时间</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70FC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1455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2024年12月底前</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F73A0">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DA67F">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12月完成</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CAD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E91C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03FE3">
            <w:pPr>
              <w:jc w:val="center"/>
              <w:rPr>
                <w:rFonts w:ascii="微软雅黑" w:eastAsia="微软雅黑" w:cs="微软雅黑"/>
                <w:i/>
                <w:iCs/>
                <w:color w:val="000000"/>
                <w:sz w:val="16"/>
                <w:szCs w:val="16"/>
                <w:u w:val="none"/>
              </w:rPr>
            </w:pPr>
          </w:p>
        </w:tc>
      </w:tr>
      <w:tr w14:paraId="3F7E0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A3959"/>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A042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B0A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6F2F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拓展儿童的视野</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5F25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C29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有效拓展</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249A6">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A136A">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有效拓展</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3FE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ABE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9F0DF">
            <w:pPr>
              <w:jc w:val="center"/>
              <w:rPr>
                <w:rFonts w:ascii="微软雅黑" w:eastAsia="微软雅黑" w:cs="微软雅黑"/>
                <w:i/>
                <w:iCs/>
                <w:color w:val="000000"/>
                <w:sz w:val="16"/>
                <w:szCs w:val="16"/>
                <w:u w:val="none"/>
              </w:rPr>
            </w:pPr>
          </w:p>
        </w:tc>
      </w:tr>
      <w:tr w14:paraId="59A46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C3505"/>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D88A1"/>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912B4"/>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893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增加儿童学习资源渠道</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2263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E37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有效增加</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E6A23">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5ADDB">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有效增加</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2DD8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0F59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AA6B9">
            <w:pPr>
              <w:jc w:val="center"/>
              <w:rPr>
                <w:rFonts w:ascii="微软雅黑" w:eastAsia="微软雅黑" w:cs="微软雅黑"/>
                <w:i/>
                <w:iCs/>
                <w:color w:val="000000"/>
                <w:sz w:val="16"/>
                <w:szCs w:val="16"/>
                <w:u w:val="none"/>
              </w:rPr>
            </w:pPr>
          </w:p>
        </w:tc>
      </w:tr>
      <w:tr w14:paraId="694CC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3C4D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B112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E36C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8255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院民满意度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091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8B97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77C2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8263D">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83D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C311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7E81B">
            <w:pPr>
              <w:jc w:val="center"/>
              <w:rPr>
                <w:rFonts w:ascii="微软雅黑" w:eastAsia="微软雅黑" w:cs="微软雅黑"/>
                <w:i/>
                <w:iCs/>
                <w:color w:val="000000"/>
                <w:sz w:val="16"/>
                <w:szCs w:val="16"/>
                <w:u w:val="none"/>
              </w:rPr>
            </w:pPr>
          </w:p>
        </w:tc>
      </w:tr>
      <w:tr w14:paraId="026ED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8FDB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FEB7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17B6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8B6A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7C98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F3E6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FF97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18BDE">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9FA8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2F5B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3E9DE">
            <w:pPr>
              <w:jc w:val="center"/>
              <w:rPr>
                <w:rFonts w:ascii="微软雅黑" w:eastAsia="微软雅黑" w:cs="微软雅黑"/>
                <w:i/>
                <w:iCs/>
                <w:color w:val="000000"/>
                <w:sz w:val="16"/>
                <w:szCs w:val="16"/>
                <w:u w:val="none"/>
              </w:rPr>
            </w:pPr>
          </w:p>
        </w:tc>
      </w:tr>
      <w:tr w14:paraId="75636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9839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6592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66577">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9333E">
            <w:pPr>
              <w:rPr>
                <w:rFonts w:hint="eastAsia" w:ascii="宋体" w:eastAsia="宋体" w:cs="宋体"/>
                <w:i w:val="0"/>
                <w:iCs w:val="0"/>
                <w:color w:val="000000"/>
                <w:sz w:val="18"/>
                <w:szCs w:val="18"/>
                <w:u w:val="none"/>
              </w:rPr>
            </w:pPr>
          </w:p>
        </w:tc>
      </w:tr>
      <w:tr w14:paraId="545F3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954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56BE7">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该项目实施并顺利完成，满足儿童学习、生活需求，拓展儿童的视野。自评得分85分。</w:t>
            </w:r>
          </w:p>
        </w:tc>
      </w:tr>
      <w:tr w14:paraId="11619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B90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CC03F">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522AB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66ED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A4BE7">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2B054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14F04">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项目负责人：杨远琴</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2535E">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财务负责人：文德巧</w:t>
            </w:r>
          </w:p>
        </w:tc>
      </w:tr>
      <w:tr w14:paraId="38BB1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09035D67">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57FB2692">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62B73388">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09AE1554">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6A7FD909">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34B6A55A">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7D974129">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787A6EE9">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1368AFA5">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2817AA28">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37FB14EF">
            <w:pPr>
              <w:rPr>
                <w:rFonts w:hint="eastAsia" w:ascii="宋体" w:eastAsia="宋体" w:cs="宋体"/>
                <w:i w:val="0"/>
                <w:iCs w:val="0"/>
                <w:color w:val="000000"/>
                <w:sz w:val="18"/>
                <w:szCs w:val="18"/>
                <w:u w:val="none"/>
              </w:rPr>
            </w:pPr>
          </w:p>
        </w:tc>
      </w:tr>
      <w:tr w14:paraId="1FE14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6C38B">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375C5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CDB1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873A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51320022T000005474874-新春慰问金</w:t>
            </w:r>
          </w:p>
        </w:tc>
      </w:tr>
      <w:tr w14:paraId="5F31A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2CCA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2CFD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17B1177C">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A0C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州福利院</w:t>
            </w:r>
          </w:p>
        </w:tc>
      </w:tr>
      <w:tr w14:paraId="25597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EA59A">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91BF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C2F5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5C74D">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3845D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8AE85"/>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5C854"/>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2705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慰问金的发放，提升孩子的幸福感．</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4368C">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对照年度目标，说明相关任务目标的完成情况（100字以内）</w:t>
            </w:r>
          </w:p>
        </w:tc>
      </w:tr>
      <w:tr w14:paraId="6EA46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622B7"/>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590D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8917D">
            <w:pPr>
              <w:rPr>
                <w:rFonts w:hint="eastAsia" w:ascii="宋体" w:eastAsia="宋体" w:cs="宋体"/>
                <w:i w:val="0"/>
                <w:iCs w:val="0"/>
                <w:color w:val="000000"/>
                <w:sz w:val="18"/>
                <w:szCs w:val="18"/>
                <w:u w:val="none"/>
              </w:rPr>
            </w:pPr>
          </w:p>
        </w:tc>
      </w:tr>
      <w:tr w14:paraId="2B7E7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40E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EC4F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AEC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576C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A603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549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53A4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7ED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E7F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48FE7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32BC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AD03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18E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6CC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2.31</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6473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2.31</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F18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0296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A6874">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E65D0">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09286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429C6"/>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F17D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5B00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2987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2.31</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5108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2.31</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B60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4E9F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D4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0C39D"/>
        </w:tc>
      </w:tr>
      <w:tr w14:paraId="3DA7A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5269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1E3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2C4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7A3C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4247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81BB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240F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F02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92192"/>
        </w:tc>
      </w:tr>
      <w:tr w14:paraId="5C3CA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CA99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5B28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B5C3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F25B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F84D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8CB8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BE70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78CA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E103E"/>
        </w:tc>
      </w:tr>
      <w:tr w14:paraId="59EEB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30BDF"/>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073C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8B9B4">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6A6F9">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52A5E">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75275">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80D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63D3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9D676"/>
        </w:tc>
      </w:tr>
      <w:tr w14:paraId="23F0E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F91B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DA31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D9AC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69B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9285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D55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7F12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379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D8E3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9944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6F8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14509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6A753"/>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7C0D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11A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2368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集中供养孤儿慰问金的发放率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CC6F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A96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6B4F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11A5">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B928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D20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1950">
            <w:pPr>
              <w:jc w:val="center"/>
              <w:rPr>
                <w:rFonts w:ascii="微软雅黑" w:eastAsia="微软雅黑" w:cs="微软雅黑"/>
                <w:i/>
                <w:iCs/>
                <w:color w:val="000000"/>
                <w:sz w:val="16"/>
                <w:szCs w:val="16"/>
                <w:u w:val="none"/>
              </w:rPr>
            </w:pPr>
          </w:p>
        </w:tc>
      </w:tr>
      <w:tr w14:paraId="3917A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89666"/>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474E8"/>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AAA8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B2CD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发放的及时性</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BE4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59BA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春节期间</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FD74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元/人·次</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A55F4">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84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0847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1BD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8542">
            <w:pPr>
              <w:jc w:val="center"/>
              <w:rPr>
                <w:rFonts w:ascii="微软雅黑" w:eastAsia="微软雅黑" w:cs="微软雅黑"/>
                <w:i/>
                <w:iCs/>
                <w:color w:val="000000"/>
                <w:sz w:val="16"/>
                <w:szCs w:val="16"/>
                <w:u w:val="none"/>
              </w:rPr>
            </w:pPr>
          </w:p>
        </w:tc>
      </w:tr>
      <w:tr w14:paraId="118D0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97F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0757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4F0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2E7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提升孩子的幸福感</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1B8C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37F6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明显</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06840">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709B1">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明显</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6F63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ACE5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987B2">
            <w:pPr>
              <w:jc w:val="center"/>
              <w:rPr>
                <w:rFonts w:ascii="微软雅黑" w:eastAsia="微软雅黑" w:cs="微软雅黑"/>
                <w:i/>
                <w:iCs/>
                <w:color w:val="000000"/>
                <w:sz w:val="16"/>
                <w:szCs w:val="16"/>
                <w:u w:val="none"/>
              </w:rPr>
            </w:pPr>
          </w:p>
        </w:tc>
      </w:tr>
      <w:tr w14:paraId="77497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52D0C"/>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BB0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7B6D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E1D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在院集中供养儿童满意度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DBB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5F80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5100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5493F">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1624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07C2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1A7C2">
            <w:pPr>
              <w:jc w:val="center"/>
              <w:rPr>
                <w:rFonts w:ascii="微软雅黑" w:eastAsia="微软雅黑" w:cs="微软雅黑"/>
                <w:i/>
                <w:iCs/>
                <w:color w:val="000000"/>
                <w:sz w:val="16"/>
                <w:szCs w:val="16"/>
                <w:u w:val="none"/>
              </w:rPr>
            </w:pPr>
          </w:p>
        </w:tc>
      </w:tr>
      <w:tr w14:paraId="02A9C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776D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C00B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EF0D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15C2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支出达到预算的９０％以上</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89B3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66AD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1A3E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ED51A">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69BC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C85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846FF">
            <w:pPr>
              <w:jc w:val="center"/>
              <w:rPr>
                <w:rFonts w:ascii="微软雅黑" w:eastAsia="微软雅黑" w:cs="微软雅黑"/>
                <w:i/>
                <w:iCs/>
                <w:color w:val="000000"/>
                <w:sz w:val="16"/>
                <w:szCs w:val="16"/>
                <w:u w:val="none"/>
              </w:rPr>
            </w:pPr>
          </w:p>
        </w:tc>
      </w:tr>
      <w:tr w14:paraId="40FFC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91AE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99D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B6BA1">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EF217">
            <w:pPr>
              <w:rPr>
                <w:rFonts w:hint="eastAsia" w:ascii="宋体" w:eastAsia="宋体" w:cs="宋体"/>
                <w:i w:val="0"/>
                <w:iCs w:val="0"/>
                <w:color w:val="000000"/>
                <w:sz w:val="18"/>
                <w:szCs w:val="18"/>
                <w:u w:val="none"/>
              </w:rPr>
            </w:pPr>
          </w:p>
        </w:tc>
      </w:tr>
      <w:tr w14:paraId="1B820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F1AD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0E13E">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慰问金的发放，提升孩子的幸福感．自评得分85.</w:t>
            </w:r>
          </w:p>
        </w:tc>
      </w:tr>
      <w:tr w14:paraId="0A112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AE15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D0ED0">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29664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918C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AC80A">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0AF73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639C6">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项目负责人：杨远琴</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821D8">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财务负责人：文德巧</w:t>
            </w:r>
          </w:p>
        </w:tc>
      </w:tr>
      <w:tr w14:paraId="64E8B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3B15E411">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1D87D606">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2E8E04F5">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7F75116F">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6BA22DB3">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46E2F481">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11949BD4">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4004C9D6">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5AD736F8">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1A68C2F2">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46918CC5">
            <w:pPr>
              <w:rPr>
                <w:rFonts w:hint="eastAsia" w:ascii="宋体" w:eastAsia="宋体" w:cs="宋体"/>
                <w:i w:val="0"/>
                <w:iCs w:val="0"/>
                <w:color w:val="000000"/>
                <w:sz w:val="18"/>
                <w:szCs w:val="18"/>
                <w:u w:val="none"/>
              </w:rPr>
            </w:pPr>
          </w:p>
        </w:tc>
      </w:tr>
      <w:tr w14:paraId="4F0C9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2142B">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20FEF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C6BE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9D5A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51320023R000007728618-目标绩效奖（按月随工资发放70%部分）</w:t>
            </w:r>
          </w:p>
        </w:tc>
      </w:tr>
      <w:tr w14:paraId="76ED4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E81D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4C4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73C870D3">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D201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州福利院</w:t>
            </w:r>
          </w:p>
        </w:tc>
      </w:tr>
      <w:tr w14:paraId="5CE67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3D2E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5EC8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95DA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D471D">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13FAA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D51F6"/>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4221E"/>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58F93">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严格执行相关政策，保障工资及时、足额发放或社保及时、足额缴纳，预算编制科学合理，减少结余资金。</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1014A">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对照年度目标，说明相关任务目标的完成情况（100字以内）</w:t>
            </w:r>
          </w:p>
        </w:tc>
      </w:tr>
      <w:tr w14:paraId="35375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39596"/>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7315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14F2B">
            <w:pPr>
              <w:rPr>
                <w:rFonts w:hint="eastAsia" w:ascii="宋体" w:eastAsia="宋体" w:cs="宋体"/>
                <w:i w:val="0"/>
                <w:iCs w:val="0"/>
                <w:color w:val="000000"/>
                <w:sz w:val="18"/>
                <w:szCs w:val="18"/>
                <w:u w:val="none"/>
              </w:rPr>
            </w:pPr>
          </w:p>
        </w:tc>
      </w:tr>
      <w:tr w14:paraId="2C86A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3BA6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BC9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EC5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A569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F412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55A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F5A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9FFC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73D7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08F32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C4E8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BB7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CFA5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78.49</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CE5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78.49</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2CC9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78.49</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214D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377E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D475D">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DDB59">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09F2A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42C8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13D2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8F95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78.49</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F047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78.49</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C349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78.49</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2708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D39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13AF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12066"/>
        </w:tc>
      </w:tr>
      <w:tr w14:paraId="70C99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1E78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B081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A97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481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3191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AAB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CCE9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F478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6E9CA"/>
        </w:tc>
      </w:tr>
      <w:tr w14:paraId="367A6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24D25"/>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07C3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CF2C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07CC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CAD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7665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DBE7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7A73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775EB"/>
        </w:tc>
      </w:tr>
      <w:tr w14:paraId="57F5C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A186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882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6139B">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D1BCA">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14B09">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DE86">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1E2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7C80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7AA93"/>
        </w:tc>
      </w:tr>
      <w:tr w14:paraId="76BCE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427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32D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027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2B6F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8B6E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4A75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391C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C08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E2F8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4EC5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55F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367F3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C3F90"/>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4AA4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0E8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DFB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发放（缴纳）覆盖率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6EE0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36F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825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BBB70">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7AC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076B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BB5C6">
            <w:pPr>
              <w:jc w:val="center"/>
              <w:rPr>
                <w:rFonts w:ascii="微软雅黑" w:eastAsia="微软雅黑" w:cs="微软雅黑"/>
                <w:i/>
                <w:iCs/>
                <w:color w:val="000000"/>
                <w:sz w:val="16"/>
                <w:szCs w:val="16"/>
                <w:u w:val="none"/>
              </w:rPr>
            </w:pPr>
          </w:p>
        </w:tc>
      </w:tr>
      <w:tr w14:paraId="1E7B4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2DA1C"/>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109A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2055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DAD8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足额保障率（参保率）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C3F4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71A0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BCE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2B27C">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B61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9EDD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EBCA9">
            <w:pPr>
              <w:jc w:val="center"/>
              <w:rPr>
                <w:rFonts w:ascii="微软雅黑" w:eastAsia="微软雅黑" w:cs="微软雅黑"/>
                <w:i/>
                <w:iCs/>
                <w:color w:val="000000"/>
                <w:sz w:val="16"/>
                <w:szCs w:val="16"/>
                <w:u w:val="none"/>
              </w:rPr>
            </w:pPr>
          </w:p>
        </w:tc>
      </w:tr>
      <w:tr w14:paraId="16BAF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CD3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7A42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13510">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2978C">
            <w:pPr>
              <w:rPr>
                <w:rFonts w:hint="eastAsia" w:ascii="宋体" w:eastAsia="宋体" w:cs="宋体"/>
                <w:i w:val="0"/>
                <w:iCs w:val="0"/>
                <w:color w:val="000000"/>
                <w:sz w:val="18"/>
                <w:szCs w:val="18"/>
                <w:u w:val="none"/>
              </w:rPr>
            </w:pPr>
          </w:p>
        </w:tc>
      </w:tr>
      <w:tr w14:paraId="21448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D84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B5DE7">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自评得分90分。</w:t>
            </w:r>
          </w:p>
        </w:tc>
      </w:tr>
      <w:tr w14:paraId="7EA30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55E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DCDC7">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00555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5C4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385D2">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248CE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3D3F1">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项目负责人：余芳</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8F3EA">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财务负责人：文德巧</w:t>
            </w:r>
          </w:p>
        </w:tc>
      </w:tr>
      <w:tr w14:paraId="17F15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083019EE">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20B4E99E">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5DB9E4E1">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35BAAF82">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1906C852">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392F06D7">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3F7F7462">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2EDC0F9E">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08E60338">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5CE2D3CD">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4428E090">
            <w:pPr>
              <w:rPr>
                <w:rFonts w:hint="eastAsia" w:ascii="宋体" w:eastAsia="宋体" w:cs="宋体"/>
                <w:i w:val="0"/>
                <w:iCs w:val="0"/>
                <w:color w:val="000000"/>
                <w:sz w:val="18"/>
                <w:szCs w:val="18"/>
                <w:u w:val="none"/>
              </w:rPr>
            </w:pPr>
          </w:p>
        </w:tc>
      </w:tr>
      <w:tr w14:paraId="2CD8E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B8052">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42F1D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2125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5E43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51320023T000007899920-孤儿心理健康课程</w:t>
            </w:r>
          </w:p>
        </w:tc>
      </w:tr>
      <w:tr w14:paraId="20BF1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8DF3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1792A">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379A1D4C">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5328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州福利院</w:t>
            </w:r>
          </w:p>
        </w:tc>
      </w:tr>
      <w:tr w14:paraId="1F41B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75F73">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D8C4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5E9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329BE">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7125B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5DDB7"/>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E602A"/>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F80C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 xml:space="preserve">我国近年来青少年儿童表现出较多的心理健康方面的问题：抑郁、焦虑、厌学、网络依赖、人际交往困难、情绪障碍、睡眠障碍增多，自残自伤以及自杀的青少年比率上升。我院高度重视青少年儿童心理健康教育，积极开展心理测评、一对一心理咨询、团体心理辅导、绘本生命教育等多种多样的心理健康课程，并对有需求的儿童进行心理干预、心理矫正。     </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667B7">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对照年度目标，说明相关任务目标的完成情况（100字以内）</w:t>
            </w:r>
          </w:p>
        </w:tc>
      </w:tr>
      <w:tr w14:paraId="56C8B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5C3B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F8FC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AFB6B">
            <w:pPr>
              <w:rPr>
                <w:rFonts w:hint="eastAsia" w:ascii="宋体" w:eastAsia="宋体" w:cs="宋体"/>
                <w:i w:val="0"/>
                <w:iCs w:val="0"/>
                <w:color w:val="000000"/>
                <w:sz w:val="18"/>
                <w:szCs w:val="18"/>
                <w:u w:val="none"/>
              </w:rPr>
            </w:pPr>
          </w:p>
        </w:tc>
      </w:tr>
      <w:tr w14:paraId="0A3C8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D5E6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C6E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267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67D9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DE0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EC11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5D0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C56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64C9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21F86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8ECD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D1CA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DFBF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CC6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6B36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3D4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E402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58378">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AB76F">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37C17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F95BC"/>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6FCC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A86F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20B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203D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8AF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C1DB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19DC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8AED6"/>
        </w:tc>
      </w:tr>
      <w:tr w14:paraId="29A86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8589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878E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DAC6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37C4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ADE5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7EEC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2736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1DE5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1BFC9"/>
        </w:tc>
      </w:tr>
      <w:tr w14:paraId="2D331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A534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9837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90C0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5C2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79C7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EC3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A0B5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34C7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2E01A"/>
        </w:tc>
      </w:tr>
      <w:tr w14:paraId="795B9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2D2A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733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7F259">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A55F4">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072DB">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490E3">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0320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287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66EC6"/>
        </w:tc>
      </w:tr>
      <w:tr w14:paraId="19C81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0C70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DB1A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454E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E9CD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F9F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CBC4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FAC5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5181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319E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EFB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9195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7BEB2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19BC9"/>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2909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2500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4517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全院青少年儿童的参与率（参与人数／在院人数＊１００％）</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A391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782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E47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A474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E8AA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3AD9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99EAA">
            <w:pPr>
              <w:jc w:val="center"/>
              <w:rPr>
                <w:rFonts w:ascii="微软雅黑" w:eastAsia="微软雅黑" w:cs="微软雅黑"/>
                <w:i/>
                <w:iCs/>
                <w:color w:val="000000"/>
                <w:sz w:val="16"/>
                <w:szCs w:val="16"/>
                <w:u w:val="none"/>
              </w:rPr>
            </w:pPr>
          </w:p>
        </w:tc>
      </w:tr>
      <w:tr w14:paraId="786A0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C2C56"/>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DDFC4"/>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6B8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1296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参与心理健康课程培训心理测评的合格率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9089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A85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047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2A514">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B7CB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19D9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081F5">
            <w:pPr>
              <w:jc w:val="center"/>
              <w:rPr>
                <w:rFonts w:ascii="微软雅黑" w:eastAsia="微软雅黑" w:cs="微软雅黑"/>
                <w:i/>
                <w:iCs/>
                <w:color w:val="000000"/>
                <w:sz w:val="16"/>
                <w:szCs w:val="16"/>
                <w:u w:val="none"/>
              </w:rPr>
            </w:pPr>
          </w:p>
        </w:tc>
      </w:tr>
      <w:tr w14:paraId="4D35C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F8101"/>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9D4A5"/>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A862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1E82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项目完成的及时率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A95F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BA6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E790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CDCA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1745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2330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9E5EA">
            <w:pPr>
              <w:jc w:val="center"/>
              <w:rPr>
                <w:rFonts w:ascii="微软雅黑" w:eastAsia="微软雅黑" w:cs="微软雅黑"/>
                <w:i/>
                <w:iCs/>
                <w:color w:val="000000"/>
                <w:sz w:val="16"/>
                <w:szCs w:val="16"/>
                <w:u w:val="none"/>
              </w:rPr>
            </w:pPr>
          </w:p>
        </w:tc>
      </w:tr>
      <w:tr w14:paraId="3B96D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3C7FE"/>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AE39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EB13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2DC9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提升孩子心理健康素养</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599E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4C98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0708D">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6570D">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有效提升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26D6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9777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56008">
            <w:pPr>
              <w:jc w:val="center"/>
              <w:rPr>
                <w:rFonts w:ascii="微软雅黑" w:eastAsia="微软雅黑" w:cs="微软雅黑"/>
                <w:i/>
                <w:iCs/>
                <w:color w:val="000000"/>
                <w:sz w:val="16"/>
                <w:szCs w:val="16"/>
                <w:u w:val="none"/>
              </w:rPr>
            </w:pPr>
          </w:p>
        </w:tc>
      </w:tr>
      <w:tr w14:paraId="48D08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6D27E"/>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4D110"/>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076F9"/>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E46E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促进儿童教育发展</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DA8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573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有效促进</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A75BB">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7C70B">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有效促进</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1D6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D833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F3AF5">
            <w:pPr>
              <w:jc w:val="center"/>
              <w:rPr>
                <w:rFonts w:ascii="微软雅黑" w:eastAsia="微软雅黑" w:cs="微软雅黑"/>
                <w:i/>
                <w:iCs/>
                <w:color w:val="000000"/>
                <w:sz w:val="16"/>
                <w:szCs w:val="16"/>
                <w:u w:val="none"/>
              </w:rPr>
            </w:pPr>
          </w:p>
        </w:tc>
      </w:tr>
      <w:tr w14:paraId="4A2B7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4AE2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097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48D5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206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孩子对课程的满意度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BDD3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8059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5950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79422">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00F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5DD7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74EFF">
            <w:pPr>
              <w:jc w:val="center"/>
              <w:rPr>
                <w:rFonts w:ascii="微软雅黑" w:eastAsia="微软雅黑" w:cs="微软雅黑"/>
                <w:i/>
                <w:iCs/>
                <w:color w:val="000000"/>
                <w:sz w:val="16"/>
                <w:szCs w:val="16"/>
                <w:u w:val="none"/>
              </w:rPr>
            </w:pPr>
          </w:p>
        </w:tc>
      </w:tr>
      <w:tr w14:paraId="59D59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ABEA7"/>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C0C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EF8D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2C7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700D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DE3C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CE1A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85CAE">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335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B2A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177BE">
            <w:pPr>
              <w:jc w:val="center"/>
              <w:rPr>
                <w:rFonts w:ascii="微软雅黑" w:eastAsia="微软雅黑" w:cs="微软雅黑"/>
                <w:i/>
                <w:iCs/>
                <w:color w:val="000000"/>
                <w:sz w:val="16"/>
                <w:szCs w:val="16"/>
                <w:u w:val="none"/>
              </w:rPr>
            </w:pPr>
          </w:p>
        </w:tc>
      </w:tr>
      <w:tr w14:paraId="04C63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AC53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45B0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6F829">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86</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14232">
            <w:pPr>
              <w:rPr>
                <w:rFonts w:hint="eastAsia" w:ascii="宋体" w:eastAsia="宋体" w:cs="宋体"/>
                <w:i w:val="0"/>
                <w:iCs w:val="0"/>
                <w:color w:val="000000"/>
                <w:sz w:val="18"/>
                <w:szCs w:val="18"/>
                <w:u w:val="none"/>
              </w:rPr>
            </w:pPr>
          </w:p>
        </w:tc>
      </w:tr>
      <w:tr w14:paraId="76D4F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FC04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7C907">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该项目实施并顺利完成，增强儿童的心理健康意识和心理调适能力，促进儿童身心健康成长。自评得分86分。</w:t>
            </w:r>
          </w:p>
        </w:tc>
      </w:tr>
      <w:tr w14:paraId="2F1C9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62F2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00248">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5BE4A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156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D3527">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59B8D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A8567">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项目负责人：罗逸</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5FDA5">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财务负责人：文德巧</w:t>
            </w:r>
          </w:p>
        </w:tc>
      </w:tr>
      <w:tr w14:paraId="60E77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6568E536">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63D49C45">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66D489D6">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2C1505FA">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257A1BA3">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0F90D09C">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45182015">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0CD84623">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3649D641">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3AC328C3">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735C5D15">
            <w:pPr>
              <w:rPr>
                <w:rFonts w:hint="eastAsia" w:ascii="宋体" w:eastAsia="宋体" w:cs="宋体"/>
                <w:i w:val="0"/>
                <w:iCs w:val="0"/>
                <w:color w:val="000000"/>
                <w:sz w:val="18"/>
                <w:szCs w:val="18"/>
                <w:u w:val="none"/>
              </w:rPr>
            </w:pPr>
          </w:p>
        </w:tc>
      </w:tr>
      <w:tr w14:paraId="250E2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56FDD">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31E62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B546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2D12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51320023T000008176965-18岁以上孤儿生活费</w:t>
            </w:r>
          </w:p>
        </w:tc>
      </w:tr>
      <w:tr w14:paraId="1D343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C561A">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4F85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2E0F92C6">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6BB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州福利院</w:t>
            </w:r>
          </w:p>
        </w:tc>
      </w:tr>
      <w:tr w14:paraId="75EA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C54E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3698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3FAC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A5083">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6CBBE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5A67B"/>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50D0D"/>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5652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我院集中供养孤残儿童和事实无人抚养儿童83人，其中年满十八岁41人，为满足孤儿、事实无人抚养儿童衣、医、食、住、行所需，购置生活用品、日用品等，解决孤儿生活所需，保障孤儿基本生活权益，营造安全无虞，生活无忧、充满关爱、健康发展的成长环境。</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6C56C">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对照年度目标，说明相关任务目标的完成情况（100字以内）</w:t>
            </w:r>
          </w:p>
        </w:tc>
      </w:tr>
      <w:tr w14:paraId="6BECA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FF627"/>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4D117">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AE94">
            <w:pPr>
              <w:rPr>
                <w:rFonts w:hint="eastAsia" w:ascii="宋体" w:eastAsia="宋体" w:cs="宋体"/>
                <w:i w:val="0"/>
                <w:iCs w:val="0"/>
                <w:color w:val="000000"/>
                <w:sz w:val="18"/>
                <w:szCs w:val="18"/>
                <w:u w:val="none"/>
              </w:rPr>
            </w:pPr>
          </w:p>
        </w:tc>
      </w:tr>
      <w:tr w14:paraId="3DD14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0D5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C893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1404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2269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3A5E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5E9A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866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CF04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377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77CF6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6775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C40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5015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0DB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86.80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190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86.80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2E62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5D01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C87AF">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3C03A">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5C687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978E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1C90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A004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2BAB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86.80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0649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86.80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52FE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E116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9339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B2822"/>
        </w:tc>
      </w:tr>
      <w:tr w14:paraId="7F25E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0FF5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F9ED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F2FA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9234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9C76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F86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8AA3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8346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11DC5"/>
        </w:tc>
      </w:tr>
      <w:tr w14:paraId="7654C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E7504"/>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7A6B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C7E4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0C9D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1B99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2339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108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3F7D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26E46"/>
        </w:tc>
      </w:tr>
      <w:tr w14:paraId="25CBD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675B0"/>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6D3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5A00">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343DA">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9D062">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8479B">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74BC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68A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A2CCB"/>
        </w:tc>
      </w:tr>
      <w:tr w14:paraId="6FF8B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25DB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121C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DDD3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229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BBB3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DC04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DB09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F73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3B0B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7352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19E7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2C43C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44502"/>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5F06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775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EBC2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成年孤儿生活费发放率（发放人数／在院孤儿人数＊１００％）</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DBF0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922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B2E7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98C74">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EB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73A3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6DA58">
            <w:pPr>
              <w:jc w:val="center"/>
              <w:rPr>
                <w:rFonts w:ascii="微软雅黑" w:eastAsia="微软雅黑" w:cs="微软雅黑"/>
                <w:i/>
                <w:iCs/>
                <w:color w:val="000000"/>
                <w:sz w:val="16"/>
                <w:szCs w:val="16"/>
                <w:u w:val="none"/>
              </w:rPr>
            </w:pPr>
          </w:p>
        </w:tc>
      </w:tr>
      <w:tr w14:paraId="106BF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A6D6F"/>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B16F9"/>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C1CF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5A6E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满足成年孤儿的日常生活开销</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A8AC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C330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满足</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098D3">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E750">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满足</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E9E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511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8F9BF">
            <w:pPr>
              <w:jc w:val="center"/>
              <w:rPr>
                <w:rFonts w:ascii="微软雅黑" w:eastAsia="微软雅黑" w:cs="微软雅黑"/>
                <w:i/>
                <w:iCs/>
                <w:color w:val="000000"/>
                <w:sz w:val="16"/>
                <w:szCs w:val="16"/>
                <w:u w:val="none"/>
              </w:rPr>
            </w:pPr>
          </w:p>
        </w:tc>
      </w:tr>
      <w:tr w14:paraId="6F89F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DC269"/>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90E76"/>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D39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A12F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生活费发放的及时性</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BE3A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9ED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及时</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5CA00">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E9DDC">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及时</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BE93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9185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24B48">
            <w:pPr>
              <w:jc w:val="center"/>
              <w:rPr>
                <w:rFonts w:ascii="微软雅黑" w:eastAsia="微软雅黑" w:cs="微软雅黑"/>
                <w:i/>
                <w:iCs/>
                <w:color w:val="000000"/>
                <w:sz w:val="16"/>
                <w:szCs w:val="16"/>
                <w:u w:val="none"/>
              </w:rPr>
            </w:pPr>
          </w:p>
        </w:tc>
      </w:tr>
      <w:tr w14:paraId="15979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0C44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8FC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7411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A0FE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提升成年孤儿的幸福感</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AE3B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D41D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明显</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20607">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F423C">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明显</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5B64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AFD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4F27D">
            <w:pPr>
              <w:jc w:val="center"/>
              <w:rPr>
                <w:rFonts w:ascii="微软雅黑" w:eastAsia="微软雅黑" w:cs="微软雅黑"/>
                <w:i/>
                <w:iCs/>
                <w:color w:val="000000"/>
                <w:sz w:val="16"/>
                <w:szCs w:val="16"/>
                <w:u w:val="none"/>
              </w:rPr>
            </w:pPr>
          </w:p>
        </w:tc>
      </w:tr>
      <w:tr w14:paraId="1107A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0114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44A7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373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320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在院成年孤儿满意度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383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9B7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34B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EFB4F">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1D3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31DA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12223">
            <w:pPr>
              <w:jc w:val="center"/>
              <w:rPr>
                <w:rFonts w:ascii="微软雅黑" w:eastAsia="微软雅黑" w:cs="微软雅黑"/>
                <w:i/>
                <w:iCs/>
                <w:color w:val="000000"/>
                <w:sz w:val="16"/>
                <w:szCs w:val="16"/>
                <w:u w:val="none"/>
              </w:rPr>
            </w:pPr>
          </w:p>
        </w:tc>
      </w:tr>
      <w:tr w14:paraId="2DE27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BF95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1CC3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317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A170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生活费用</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AEA5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D1C1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97.5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978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万元</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B052A">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86.8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1A37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4CEA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2B01F">
            <w:pPr>
              <w:jc w:val="center"/>
              <w:rPr>
                <w:rFonts w:ascii="微软雅黑" w:eastAsia="微软雅黑" w:cs="微软雅黑"/>
                <w:i/>
                <w:iCs/>
                <w:color w:val="000000"/>
                <w:sz w:val="16"/>
                <w:szCs w:val="16"/>
                <w:u w:val="none"/>
              </w:rPr>
            </w:pPr>
          </w:p>
        </w:tc>
      </w:tr>
      <w:tr w14:paraId="12846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23A8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1A7F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5363E">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86</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35A40">
            <w:pPr>
              <w:rPr>
                <w:rFonts w:hint="eastAsia" w:ascii="宋体" w:eastAsia="宋体" w:cs="宋体"/>
                <w:i w:val="0"/>
                <w:iCs w:val="0"/>
                <w:color w:val="000000"/>
                <w:sz w:val="18"/>
                <w:szCs w:val="18"/>
                <w:u w:val="none"/>
              </w:rPr>
            </w:pPr>
          </w:p>
        </w:tc>
      </w:tr>
      <w:tr w14:paraId="6EA5C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F0A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28AC7">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该项目实施并顺利完成，保障成年孤儿基本生活、学习，提高生活质量，提升幸福感。自评得分86分。</w:t>
            </w:r>
          </w:p>
        </w:tc>
      </w:tr>
      <w:tr w14:paraId="6E9A9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C17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389B4">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6FCAD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37E8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525B3">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22512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EEF12">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项目负责人：罗逸</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0AB09">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财务负责人：文德巧</w:t>
            </w:r>
          </w:p>
        </w:tc>
      </w:tr>
      <w:tr w14:paraId="402D9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27FC0C4C">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2FED5CA5">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7A91F1EF">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03E9F303">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69218582">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0BCFD953">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56D23D8D">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3B4447BF">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0ED6D4F6">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5DD4A110">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3D4DDB62">
            <w:pPr>
              <w:rPr>
                <w:rFonts w:hint="eastAsia" w:ascii="宋体" w:eastAsia="宋体" w:cs="宋体"/>
                <w:i w:val="0"/>
                <w:iCs w:val="0"/>
                <w:color w:val="000000"/>
                <w:sz w:val="18"/>
                <w:szCs w:val="18"/>
                <w:u w:val="none"/>
              </w:rPr>
            </w:pPr>
          </w:p>
        </w:tc>
      </w:tr>
      <w:tr w14:paraId="19B86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AD1F8">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3EFB5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A788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282B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51320024T000010290814-后勤保障服务外包项目</w:t>
            </w:r>
          </w:p>
        </w:tc>
      </w:tr>
      <w:tr w14:paraId="14632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3536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C3B6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7DFB092C">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4B69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州福利院</w:t>
            </w:r>
          </w:p>
        </w:tc>
      </w:tr>
      <w:tr w14:paraId="3296D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6A05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DAE4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7731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48344">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6C653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6FF8E"/>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17E15"/>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5AAC4">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进一步充实福利院工作力量，为孤弃儿童解决好教育、医疗、日常照料、安全监管和后勤保障服务等工作；我院将保安（4人）、保洁（2人）、厨师（2人）、作业辅导（2人：初中、小学各1人）、衣物洗涤（1人）、驾驶员（1人）外聘人员服务外包。为儿童营造安全无虞、生活无忧、充满关爱、健康发展的生活环境。</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2709C">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对照年度目标，说明相关任务目标的完成情况（100字以内）</w:t>
            </w:r>
          </w:p>
        </w:tc>
      </w:tr>
      <w:tr w14:paraId="4A058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6E82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938C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D95B3">
            <w:pPr>
              <w:rPr>
                <w:rFonts w:hint="eastAsia" w:ascii="宋体" w:eastAsia="宋体" w:cs="宋体"/>
                <w:i w:val="0"/>
                <w:iCs w:val="0"/>
                <w:color w:val="000000"/>
                <w:sz w:val="18"/>
                <w:szCs w:val="18"/>
                <w:u w:val="none"/>
              </w:rPr>
            </w:pPr>
          </w:p>
        </w:tc>
      </w:tr>
      <w:tr w14:paraId="5F674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DBC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56D3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2F37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179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7446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9045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433A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D19D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995C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60BD5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83FB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A4B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010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56.50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5C6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56.20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B526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56.20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57D6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C49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A6368">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86839">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51FFC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75B8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EA62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5EA8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56.50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3F86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56.20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1C03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56.20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12F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7E39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C039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E9145"/>
        </w:tc>
      </w:tr>
      <w:tr w14:paraId="04CF7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9902D"/>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BD6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5B3D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CCF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9512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DDCB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44A2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BFD6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9FADE"/>
        </w:tc>
      </w:tr>
      <w:tr w14:paraId="298CC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8EF20"/>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40C7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319B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84BD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75E5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641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A05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E74F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F7C52"/>
        </w:tc>
      </w:tr>
      <w:tr w14:paraId="01E10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53E77"/>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075D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4C07E">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F37B3">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5D047">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2F44B">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2A1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1FE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818F3"/>
        </w:tc>
      </w:tr>
      <w:tr w14:paraId="202B7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7FEF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D3A3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02ED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4FC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2D50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FE8E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022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A46B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8E20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346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8BF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2CEB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76F97"/>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442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D41F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8E57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外聘人员数量</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B77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982D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1B3C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73E14">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6284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54A4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3DE4F">
            <w:pPr>
              <w:jc w:val="center"/>
              <w:rPr>
                <w:rFonts w:ascii="微软雅黑" w:eastAsia="微软雅黑" w:cs="微软雅黑"/>
                <w:i/>
                <w:iCs/>
                <w:color w:val="000000"/>
                <w:sz w:val="16"/>
                <w:szCs w:val="16"/>
                <w:u w:val="none"/>
              </w:rPr>
            </w:pPr>
          </w:p>
        </w:tc>
      </w:tr>
      <w:tr w14:paraId="259B6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BB634"/>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DAB51"/>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6B4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5AD5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后勤服务工作质量达标率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A61C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6FC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1E7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26052">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CE76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C72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2D808">
            <w:pPr>
              <w:jc w:val="center"/>
              <w:rPr>
                <w:rFonts w:ascii="微软雅黑" w:eastAsia="微软雅黑" w:cs="微软雅黑"/>
                <w:i/>
                <w:iCs/>
                <w:color w:val="000000"/>
                <w:sz w:val="16"/>
                <w:szCs w:val="16"/>
                <w:u w:val="none"/>
              </w:rPr>
            </w:pPr>
          </w:p>
        </w:tc>
      </w:tr>
      <w:tr w14:paraId="3759A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3072A"/>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5636E"/>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C5B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3EF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聘用人员工资发放及时性</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B74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D59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及时</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4C99B">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7CD63">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及时</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476F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2A65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78405">
            <w:pPr>
              <w:jc w:val="center"/>
              <w:rPr>
                <w:rFonts w:ascii="微软雅黑" w:eastAsia="微软雅黑" w:cs="微软雅黑"/>
                <w:i/>
                <w:iCs/>
                <w:color w:val="000000"/>
                <w:sz w:val="16"/>
                <w:szCs w:val="16"/>
                <w:u w:val="none"/>
              </w:rPr>
            </w:pPr>
          </w:p>
        </w:tc>
      </w:tr>
      <w:tr w14:paraId="79ECE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C185E"/>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B67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9F43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23D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提升孤儿的幸福感</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B73D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3AF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1572C">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A27B">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有效提升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BC9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B1B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9B68E">
            <w:pPr>
              <w:jc w:val="center"/>
              <w:rPr>
                <w:rFonts w:ascii="微软雅黑" w:eastAsia="微软雅黑" w:cs="微软雅黑"/>
                <w:i/>
                <w:iCs/>
                <w:color w:val="000000"/>
                <w:sz w:val="16"/>
                <w:szCs w:val="16"/>
                <w:u w:val="none"/>
              </w:rPr>
            </w:pPr>
          </w:p>
        </w:tc>
      </w:tr>
      <w:tr w14:paraId="455BC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F75DE"/>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E4ABF"/>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F710C"/>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24C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有效保障福利院正常运转</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992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3D80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7B9ED">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3CF2B">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有效保障</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1725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0BFD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802E2">
            <w:pPr>
              <w:jc w:val="center"/>
              <w:rPr>
                <w:rFonts w:ascii="微软雅黑" w:eastAsia="微软雅黑" w:cs="微软雅黑"/>
                <w:i/>
                <w:iCs/>
                <w:color w:val="000000"/>
                <w:sz w:val="16"/>
                <w:szCs w:val="16"/>
                <w:u w:val="none"/>
              </w:rPr>
            </w:pPr>
          </w:p>
        </w:tc>
      </w:tr>
      <w:tr w14:paraId="68CA3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537F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99E1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58A2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ABC9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院内孤儿对服务人员工作满意度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02E1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9720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3AB1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751A9">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04D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E4F1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1BF3E">
            <w:pPr>
              <w:jc w:val="center"/>
              <w:rPr>
                <w:rFonts w:ascii="微软雅黑" w:eastAsia="微软雅黑" w:cs="微软雅黑"/>
                <w:i/>
                <w:iCs/>
                <w:color w:val="000000"/>
                <w:sz w:val="16"/>
                <w:szCs w:val="16"/>
                <w:u w:val="none"/>
              </w:rPr>
            </w:pPr>
          </w:p>
        </w:tc>
      </w:tr>
      <w:tr w14:paraId="49BC0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44714"/>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FBB7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B9D1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073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B07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5173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3D4C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B098B">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6030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2C5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72089">
            <w:pPr>
              <w:jc w:val="center"/>
              <w:rPr>
                <w:rFonts w:ascii="微软雅黑" w:eastAsia="微软雅黑" w:cs="微软雅黑"/>
                <w:i/>
                <w:iCs/>
                <w:color w:val="000000"/>
                <w:sz w:val="16"/>
                <w:szCs w:val="16"/>
                <w:u w:val="none"/>
              </w:rPr>
            </w:pPr>
          </w:p>
        </w:tc>
      </w:tr>
      <w:tr w14:paraId="5A863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C58D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95C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6F280">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86</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7C145">
            <w:pPr>
              <w:rPr>
                <w:rFonts w:hint="eastAsia" w:ascii="宋体" w:eastAsia="宋体" w:cs="宋体"/>
                <w:i w:val="0"/>
                <w:iCs w:val="0"/>
                <w:color w:val="000000"/>
                <w:sz w:val="18"/>
                <w:szCs w:val="18"/>
                <w:u w:val="none"/>
              </w:rPr>
            </w:pPr>
          </w:p>
        </w:tc>
      </w:tr>
      <w:tr w14:paraId="1061B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F71C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39840">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该项目实施并顺利完成，能够保障儿童的生活、学习，安全。自评得分86分。</w:t>
            </w:r>
          </w:p>
        </w:tc>
      </w:tr>
      <w:tr w14:paraId="5CB29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4928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69940">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3A734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B36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3A8B3">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506D2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1D202">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项目负责人：杨瑞涛</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7CF5F">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财务负责人：文德巧</w:t>
            </w:r>
          </w:p>
        </w:tc>
      </w:tr>
      <w:tr w14:paraId="04F62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21CADE2F">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1FA8B67C">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7C116F7F">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72A0D4CC">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461F5601">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55781430">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38979C35">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6335A18B">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5A04092C">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665D2C23">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21FD10DF">
            <w:pPr>
              <w:rPr>
                <w:rFonts w:hint="eastAsia" w:ascii="宋体" w:eastAsia="宋体" w:cs="宋体"/>
                <w:i w:val="0"/>
                <w:iCs w:val="0"/>
                <w:color w:val="000000"/>
                <w:sz w:val="18"/>
                <w:szCs w:val="18"/>
                <w:u w:val="none"/>
              </w:rPr>
            </w:pPr>
          </w:p>
        </w:tc>
      </w:tr>
      <w:tr w14:paraId="11186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18AB7">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18712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DB8C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1C8D7">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51320024T000010291349-后勤综合管理费</w:t>
            </w:r>
          </w:p>
        </w:tc>
      </w:tr>
      <w:tr w14:paraId="37C94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A299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B9E4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114AFAF9">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41C7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州福利院</w:t>
            </w:r>
          </w:p>
        </w:tc>
      </w:tr>
      <w:tr w14:paraId="3570A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CABE5">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0EEE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57CE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7CF19">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15FD9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D0BB8"/>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2D264"/>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CABC4">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为确保全院消防、特种设备安全正常运行；厨房膳食卫生、安全；院内外绿植养护修剪及绿植盆栽租赁，美化环境；保障儿童合法权益等。我院聘请第三方维保公司进行消防、电梯维保，聘请法律顾问维护儿童合法权益等，最终为儿童提供安全、卫生、优良的居住、生活、学习环境，提高生活质量。</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809DD">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对照年度目标，说明相关任务目标的完成情况（100字以内）</w:t>
            </w:r>
          </w:p>
        </w:tc>
      </w:tr>
      <w:tr w14:paraId="34F38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429E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9412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C8019">
            <w:pPr>
              <w:rPr>
                <w:rFonts w:hint="eastAsia" w:ascii="宋体" w:eastAsia="宋体" w:cs="宋体"/>
                <w:i w:val="0"/>
                <w:iCs w:val="0"/>
                <w:color w:val="000000"/>
                <w:sz w:val="18"/>
                <w:szCs w:val="18"/>
                <w:u w:val="none"/>
              </w:rPr>
            </w:pPr>
          </w:p>
        </w:tc>
      </w:tr>
      <w:tr w14:paraId="23E26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804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710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9DEE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AE2E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582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4604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9097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53F5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6289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1D809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4DF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7A98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0F94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17.00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CC50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14.97</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3169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14.97</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7B5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013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C18BB">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88A22">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75B84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E0795"/>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EDD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5308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17.00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7ADF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14.97</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CB4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14.97</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D31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E4B9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D7EB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9A797"/>
        </w:tc>
      </w:tr>
      <w:tr w14:paraId="14F60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9EE3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7E1C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DA3D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2B7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E168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700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C1C2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1050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3959D"/>
        </w:tc>
      </w:tr>
      <w:tr w14:paraId="26FDE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F1F00"/>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ABF5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5DC2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3366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DBCB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E1F7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AA3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F7C3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52E4D"/>
        </w:tc>
      </w:tr>
      <w:tr w14:paraId="1ECE7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ECC8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8EFA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5A66C">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FA04F">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CFC7C">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31199">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893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2CF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6834A"/>
        </w:tc>
      </w:tr>
      <w:tr w14:paraId="63C5C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D8F5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755C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CFB2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9087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1FBD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E63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6372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D3CF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144D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139C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1B9F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72D8B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F3538"/>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6A8F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AA06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6777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物业管理范围</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46B6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DB6A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5E2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处</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6CFDB">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14E7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8C7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5DA58">
            <w:pPr>
              <w:jc w:val="center"/>
              <w:rPr>
                <w:rFonts w:ascii="微软雅黑" w:eastAsia="微软雅黑" w:cs="微软雅黑"/>
                <w:i/>
                <w:iCs/>
                <w:color w:val="000000"/>
                <w:sz w:val="16"/>
                <w:szCs w:val="16"/>
                <w:u w:val="none"/>
              </w:rPr>
            </w:pPr>
          </w:p>
        </w:tc>
      </w:tr>
      <w:tr w14:paraId="2743A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FA004"/>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00945"/>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0FF8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0CC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物业管理覆盖率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D768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383C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2AE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14551">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913A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2825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28638">
            <w:pPr>
              <w:jc w:val="center"/>
              <w:rPr>
                <w:rFonts w:ascii="微软雅黑" w:eastAsia="微软雅黑" w:cs="微软雅黑"/>
                <w:i/>
                <w:iCs/>
                <w:color w:val="000000"/>
                <w:sz w:val="16"/>
                <w:szCs w:val="16"/>
                <w:u w:val="none"/>
              </w:rPr>
            </w:pPr>
          </w:p>
        </w:tc>
      </w:tr>
      <w:tr w14:paraId="216F3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2FCBF"/>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16F51"/>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6E2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E8C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项目完成时间</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8C38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C469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2024年12月底前</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1D132">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25FC9">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12月完成</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E90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CCB7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D0351">
            <w:pPr>
              <w:jc w:val="center"/>
              <w:rPr>
                <w:rFonts w:ascii="微软雅黑" w:eastAsia="微软雅黑" w:cs="微软雅黑"/>
                <w:i/>
                <w:iCs/>
                <w:color w:val="000000"/>
                <w:sz w:val="16"/>
                <w:szCs w:val="16"/>
                <w:u w:val="none"/>
              </w:rPr>
            </w:pPr>
          </w:p>
        </w:tc>
      </w:tr>
      <w:tr w14:paraId="2A31F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3587A"/>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A4C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D165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390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提高院民生活质量</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7EB4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37CE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有效提高</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63756">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0BA31">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有效提高</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39AD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3B12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129A7">
            <w:pPr>
              <w:jc w:val="center"/>
              <w:rPr>
                <w:rFonts w:ascii="微软雅黑" w:eastAsia="微软雅黑" w:cs="微软雅黑"/>
                <w:i/>
                <w:iCs/>
                <w:color w:val="000000"/>
                <w:sz w:val="16"/>
                <w:szCs w:val="16"/>
                <w:u w:val="none"/>
              </w:rPr>
            </w:pPr>
          </w:p>
        </w:tc>
      </w:tr>
      <w:tr w14:paraId="5FA3B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2513E"/>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0D2B7"/>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5F5A8"/>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F0B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确保全院消防、特种设备安全正常运行</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5F5C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4CE1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有效确保</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6388B">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CA8B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有效确保</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FF63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8475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70C5C">
            <w:pPr>
              <w:jc w:val="center"/>
              <w:rPr>
                <w:rFonts w:ascii="微软雅黑" w:eastAsia="微软雅黑" w:cs="微软雅黑"/>
                <w:i/>
                <w:iCs/>
                <w:color w:val="000000"/>
                <w:sz w:val="16"/>
                <w:szCs w:val="16"/>
                <w:u w:val="none"/>
              </w:rPr>
            </w:pPr>
          </w:p>
        </w:tc>
      </w:tr>
      <w:tr w14:paraId="5FCAD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750D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EE8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80F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2747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在院院民对居住环境的满意度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19D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063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8B42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BDA49">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E69C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D36D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2A838">
            <w:pPr>
              <w:jc w:val="center"/>
              <w:rPr>
                <w:rFonts w:ascii="微软雅黑" w:eastAsia="微软雅黑" w:cs="微软雅黑"/>
                <w:i/>
                <w:iCs/>
                <w:color w:val="000000"/>
                <w:sz w:val="16"/>
                <w:szCs w:val="16"/>
                <w:u w:val="none"/>
              </w:rPr>
            </w:pPr>
          </w:p>
        </w:tc>
      </w:tr>
      <w:tr w14:paraId="2AFBA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1AB0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798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1FF8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822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4A2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1E9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1E5F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71FFA">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1294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1BB3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CAC69">
            <w:pPr>
              <w:jc w:val="center"/>
              <w:rPr>
                <w:rFonts w:ascii="微软雅黑" w:eastAsia="微软雅黑" w:cs="微软雅黑"/>
                <w:i/>
                <w:iCs/>
                <w:color w:val="000000"/>
                <w:sz w:val="16"/>
                <w:szCs w:val="16"/>
                <w:u w:val="none"/>
              </w:rPr>
            </w:pPr>
          </w:p>
        </w:tc>
      </w:tr>
      <w:tr w14:paraId="2F9EB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F837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4E86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A6ABB">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CC577">
            <w:pPr>
              <w:rPr>
                <w:rFonts w:hint="eastAsia" w:ascii="宋体" w:eastAsia="宋体" w:cs="宋体"/>
                <w:i w:val="0"/>
                <w:iCs w:val="0"/>
                <w:color w:val="000000"/>
                <w:sz w:val="18"/>
                <w:szCs w:val="18"/>
                <w:u w:val="none"/>
              </w:rPr>
            </w:pPr>
          </w:p>
        </w:tc>
      </w:tr>
      <w:tr w14:paraId="21A99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B713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74793">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该项目实施并顺利完成，保障了院内绿化、环境卫生、绿化养护，厨房设备安全等，促进机构安全运行。自评得分88分。</w:t>
            </w:r>
          </w:p>
        </w:tc>
      </w:tr>
      <w:tr w14:paraId="13024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BF2F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43BCF">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78FC8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BB8D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E0B11">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153D0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B2DFA">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项目负责人：李文鹏</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C2563">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财务负责人：文德巧</w:t>
            </w:r>
          </w:p>
        </w:tc>
      </w:tr>
      <w:tr w14:paraId="1EC6B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16A3690C">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00A773D5">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5341E9FA">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5C5EBB22">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1599DCD3">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571DEB9F">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014CC60B">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4F543B9A">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454C1C53">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14DB52DE">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1249174F">
            <w:pPr>
              <w:rPr>
                <w:rFonts w:hint="eastAsia" w:ascii="宋体" w:eastAsia="宋体" w:cs="宋体"/>
                <w:i w:val="0"/>
                <w:iCs w:val="0"/>
                <w:color w:val="000000"/>
                <w:sz w:val="18"/>
                <w:szCs w:val="18"/>
                <w:u w:val="none"/>
              </w:rPr>
            </w:pPr>
          </w:p>
        </w:tc>
      </w:tr>
      <w:tr w14:paraId="61811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A996D">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49B56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10C4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54ED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51320024T000010291359-固定资产清理及条码管理项目</w:t>
            </w:r>
          </w:p>
        </w:tc>
      </w:tr>
      <w:tr w14:paraId="237F9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ADD07">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27A4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36D46F1B">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B322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州福利院</w:t>
            </w:r>
          </w:p>
        </w:tc>
      </w:tr>
      <w:tr w14:paraId="7D071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7F65A">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AAA6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BEE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694A0">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0EC41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144BB"/>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FE1C2"/>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AAA15">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为加强我院国有资产监督与管理，摸清单位国有资产家底，进一步加深国有资产管理信息化程度，推进国有资产管理与条码管理相结合，规范单位国有资产管理及清查核实工作，真实反映单位的国有资产及财务状况，保障单位国有资产的安全完整。</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798BD">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对照年度目标，说明相关任务目标的完成情况（100字以内）</w:t>
            </w:r>
          </w:p>
        </w:tc>
      </w:tr>
      <w:tr w14:paraId="72362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05EA0"/>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9DB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6056A">
            <w:pPr>
              <w:rPr>
                <w:rFonts w:hint="eastAsia" w:ascii="宋体" w:eastAsia="宋体" w:cs="宋体"/>
                <w:i w:val="0"/>
                <w:iCs w:val="0"/>
                <w:color w:val="000000"/>
                <w:sz w:val="18"/>
                <w:szCs w:val="18"/>
                <w:u w:val="none"/>
              </w:rPr>
            </w:pPr>
          </w:p>
        </w:tc>
      </w:tr>
      <w:tr w14:paraId="72D04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5DFC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531F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A7B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8C36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59A9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B443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2D6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93A9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C344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38B39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0E724"/>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052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AFCF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84E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10.70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3774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10.70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30B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D99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F8194">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439F2">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54796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9736C"/>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821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DED0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0A45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10.70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13A4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10.70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4070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D15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78B2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63D05"/>
        </w:tc>
      </w:tr>
      <w:tr w14:paraId="5F8F9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65A9C"/>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DCFA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ABA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4C78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5CB0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0EB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5A5F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37F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B55D8"/>
        </w:tc>
      </w:tr>
      <w:tr w14:paraId="28A6D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8984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2CE5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3055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0BD9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D935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FC80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6A51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701B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3F6D5"/>
        </w:tc>
      </w:tr>
      <w:tr w14:paraId="4F9F6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C6795"/>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700C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D7CDB">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3548F">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5DD1A">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B0AD5">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2663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70C7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77C3B"/>
        </w:tc>
      </w:tr>
      <w:tr w14:paraId="69AA0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BC6D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473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8A89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852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4FD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B2C2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3BB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FE4B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69E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44B7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4A8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1A90D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0512A"/>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9C2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F5E2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BCCF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硬件设备种类</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C32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AC8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640D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AE99E">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C50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9338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16</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BFB41">
            <w:pPr>
              <w:jc w:val="center"/>
              <w:rPr>
                <w:rFonts w:ascii="微软雅黑" w:eastAsia="微软雅黑" w:cs="微软雅黑"/>
                <w:i/>
                <w:iCs/>
                <w:color w:val="000000"/>
                <w:sz w:val="16"/>
                <w:szCs w:val="16"/>
                <w:u w:val="none"/>
              </w:rPr>
            </w:pPr>
          </w:p>
        </w:tc>
      </w:tr>
      <w:tr w14:paraId="1C284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0985A"/>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32093"/>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EA93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ACD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资产清查有效率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E84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FF3C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C5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BFD2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1291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46A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CED3A">
            <w:pPr>
              <w:jc w:val="center"/>
              <w:rPr>
                <w:rFonts w:ascii="微软雅黑" w:eastAsia="微软雅黑" w:cs="微软雅黑"/>
                <w:i/>
                <w:iCs/>
                <w:color w:val="000000"/>
                <w:sz w:val="16"/>
                <w:szCs w:val="16"/>
                <w:u w:val="none"/>
              </w:rPr>
            </w:pPr>
          </w:p>
        </w:tc>
      </w:tr>
      <w:tr w14:paraId="72E76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D3314"/>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180AF"/>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741A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9639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项目完成时间</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5CE1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C7C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2024年12月底前</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934D2">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32C51">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12月完成</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F69D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612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0DBDD">
            <w:pPr>
              <w:jc w:val="center"/>
              <w:rPr>
                <w:rFonts w:ascii="微软雅黑" w:eastAsia="微软雅黑" w:cs="微软雅黑"/>
                <w:i/>
                <w:iCs/>
                <w:color w:val="000000"/>
                <w:sz w:val="16"/>
                <w:szCs w:val="16"/>
                <w:u w:val="none"/>
              </w:rPr>
            </w:pPr>
          </w:p>
        </w:tc>
      </w:tr>
      <w:tr w14:paraId="6212B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081E8"/>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C34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27A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CC82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保障单位国有资产的安全完整</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A5E6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DFAD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A72AB">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6211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有效保障</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8EE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341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DAF21">
            <w:pPr>
              <w:jc w:val="center"/>
              <w:rPr>
                <w:rFonts w:ascii="微软雅黑" w:eastAsia="微软雅黑" w:cs="微软雅黑"/>
                <w:i/>
                <w:iCs/>
                <w:color w:val="000000"/>
                <w:sz w:val="16"/>
                <w:szCs w:val="16"/>
                <w:u w:val="none"/>
              </w:rPr>
            </w:pPr>
          </w:p>
        </w:tc>
      </w:tr>
      <w:tr w14:paraId="32F15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059B1"/>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00EA6"/>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2D635"/>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ED4E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加强国有资产监督与管理</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C221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E46C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有效加强</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D315E">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DD966">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有效加强</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3F5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18AB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C9A79">
            <w:pPr>
              <w:jc w:val="center"/>
              <w:rPr>
                <w:rFonts w:ascii="微软雅黑" w:eastAsia="微软雅黑" w:cs="微软雅黑"/>
                <w:i/>
                <w:iCs/>
                <w:color w:val="000000"/>
                <w:sz w:val="16"/>
                <w:szCs w:val="16"/>
                <w:u w:val="none"/>
              </w:rPr>
            </w:pPr>
          </w:p>
        </w:tc>
      </w:tr>
      <w:tr w14:paraId="4A281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50EE6"/>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99A8C"/>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8AC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E12D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促进管理规范化</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2B85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7F9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有效促进</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2383F">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7EB40">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有效促进</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C23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48D4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60157">
            <w:pPr>
              <w:jc w:val="center"/>
              <w:rPr>
                <w:rFonts w:ascii="微软雅黑" w:eastAsia="微软雅黑" w:cs="微软雅黑"/>
                <w:i/>
                <w:iCs/>
                <w:color w:val="000000"/>
                <w:sz w:val="16"/>
                <w:szCs w:val="16"/>
                <w:u w:val="none"/>
              </w:rPr>
            </w:pPr>
          </w:p>
        </w:tc>
      </w:tr>
      <w:tr w14:paraId="38D65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9466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6B17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98E0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D65A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ED2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D57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6418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C5199">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FD9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92F6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86D82">
            <w:pPr>
              <w:jc w:val="center"/>
              <w:rPr>
                <w:rFonts w:ascii="微软雅黑" w:eastAsia="微软雅黑" w:cs="微软雅黑"/>
                <w:i/>
                <w:iCs/>
                <w:color w:val="000000"/>
                <w:sz w:val="16"/>
                <w:szCs w:val="16"/>
                <w:u w:val="none"/>
              </w:rPr>
            </w:pPr>
          </w:p>
        </w:tc>
      </w:tr>
      <w:tr w14:paraId="01297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FA8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BC53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9853C">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85</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5EAEB">
            <w:pPr>
              <w:rPr>
                <w:rFonts w:hint="eastAsia" w:ascii="宋体" w:eastAsia="宋体" w:cs="宋体"/>
                <w:i w:val="0"/>
                <w:iCs w:val="0"/>
                <w:color w:val="000000"/>
                <w:sz w:val="18"/>
                <w:szCs w:val="18"/>
                <w:u w:val="none"/>
              </w:rPr>
            </w:pPr>
          </w:p>
        </w:tc>
      </w:tr>
      <w:tr w14:paraId="0B7C9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51B7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0D6D6">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该项目实施并顺利完成。自评得分85分。</w:t>
            </w:r>
          </w:p>
        </w:tc>
      </w:tr>
      <w:tr w14:paraId="392CC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EE4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8B014">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59563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FF44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25D5D">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54880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6B379">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项目负责人：罗逸</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84220">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财务负责人：文德巧</w:t>
            </w:r>
          </w:p>
        </w:tc>
      </w:tr>
      <w:tr w14:paraId="5BC47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2FDA91CA">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175DA42D">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755D8112">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34AE6AE9">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112E5016">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59A31FCD">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33915840">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6617FCDD">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53274847">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79EF4C7F">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7194B306">
            <w:pPr>
              <w:rPr>
                <w:rFonts w:hint="eastAsia" w:ascii="宋体" w:eastAsia="宋体" w:cs="宋体"/>
                <w:i w:val="0"/>
                <w:iCs w:val="0"/>
                <w:color w:val="000000"/>
                <w:sz w:val="18"/>
                <w:szCs w:val="18"/>
                <w:u w:val="none"/>
              </w:rPr>
            </w:pPr>
          </w:p>
        </w:tc>
      </w:tr>
      <w:tr w14:paraId="68EBE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FE48B">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036FE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BA277">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0283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51320024T000011472554-福彩孤儿助学工程</w:t>
            </w:r>
          </w:p>
        </w:tc>
      </w:tr>
      <w:tr w14:paraId="52824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813A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ED2B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59C98510">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DF2D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州福利院</w:t>
            </w:r>
          </w:p>
        </w:tc>
      </w:tr>
      <w:tr w14:paraId="72D03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E504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C80A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725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F3D06">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62707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E4524"/>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0040D"/>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36855">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18岁以上孤儿助学金，保证孤儿正常就学</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64B91">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对照年度目标，说明相关任务目标的完成情况（100字以内）</w:t>
            </w:r>
          </w:p>
        </w:tc>
      </w:tr>
      <w:tr w14:paraId="1693A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B7AC7"/>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1760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A51C2">
            <w:pPr>
              <w:rPr>
                <w:rFonts w:hint="eastAsia" w:ascii="宋体" w:eastAsia="宋体" w:cs="宋体"/>
                <w:i w:val="0"/>
                <w:iCs w:val="0"/>
                <w:color w:val="000000"/>
                <w:sz w:val="18"/>
                <w:szCs w:val="18"/>
                <w:u w:val="none"/>
              </w:rPr>
            </w:pPr>
          </w:p>
        </w:tc>
      </w:tr>
      <w:tr w14:paraId="51296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71B9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0181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59C5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28E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0F27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1895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2C3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27D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B2A9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0C5D4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2DB9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357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20F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FDFF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30.73</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834A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30.73</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A472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6865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D60E4">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90D9D">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5D864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4A4B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7E9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F8D6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39D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30.73</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A07D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30.73</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592E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30B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2BBD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BD1BF"/>
        </w:tc>
      </w:tr>
      <w:tr w14:paraId="33735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F157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7A0D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DF05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A3D4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8749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C840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913F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B216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948B7"/>
        </w:tc>
      </w:tr>
      <w:tr w14:paraId="12A73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C0C30"/>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32D7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FFE4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C21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74EF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CF6D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4E8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45C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CE345"/>
        </w:tc>
      </w:tr>
      <w:tr w14:paraId="4BE90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155E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78C2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C3C2B">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A9997">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D68A3">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81918">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4B5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CC8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3EAFB"/>
        </w:tc>
      </w:tr>
      <w:tr w14:paraId="40F1A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C9DC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F88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7DED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E82B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152E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7C4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28AF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2D9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3064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9D70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D3D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5D2C9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3E8A3"/>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E61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0571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47A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34名孤儿的发放率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188B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A88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7688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F459C">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02F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0092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8F68A">
            <w:pPr>
              <w:jc w:val="center"/>
              <w:rPr>
                <w:rFonts w:ascii="微软雅黑" w:eastAsia="微软雅黑" w:cs="微软雅黑"/>
                <w:i/>
                <w:iCs/>
                <w:color w:val="000000"/>
                <w:sz w:val="16"/>
                <w:szCs w:val="16"/>
                <w:u w:val="none"/>
              </w:rPr>
            </w:pPr>
          </w:p>
        </w:tc>
      </w:tr>
      <w:tr w14:paraId="424C3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FBB6B"/>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32992"/>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4AF2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29CC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项目完成率（2024年12月完成）</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20ED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337B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9B99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C98B3">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361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EA01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8F600">
            <w:pPr>
              <w:jc w:val="center"/>
              <w:rPr>
                <w:rFonts w:ascii="微软雅黑" w:eastAsia="微软雅黑" w:cs="微软雅黑"/>
                <w:i/>
                <w:iCs/>
                <w:color w:val="000000"/>
                <w:sz w:val="16"/>
                <w:szCs w:val="16"/>
                <w:u w:val="none"/>
              </w:rPr>
            </w:pPr>
          </w:p>
        </w:tc>
      </w:tr>
      <w:tr w14:paraId="465E8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CD8BF"/>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DF7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83C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16B9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18岁以上完成学业后的工作率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4719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3574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23A5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F50F4">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897C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52E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F3B67">
            <w:pPr>
              <w:jc w:val="center"/>
              <w:rPr>
                <w:rFonts w:ascii="微软雅黑" w:eastAsia="微软雅黑" w:cs="微软雅黑"/>
                <w:i/>
                <w:iCs/>
                <w:color w:val="000000"/>
                <w:sz w:val="16"/>
                <w:szCs w:val="16"/>
                <w:u w:val="none"/>
              </w:rPr>
            </w:pPr>
          </w:p>
        </w:tc>
      </w:tr>
      <w:tr w14:paraId="4092D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1A71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EA55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BA4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7BF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18岁以上孩子的满意度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F516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65CC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0184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85ED7">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3B5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CD7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EF527">
            <w:pPr>
              <w:jc w:val="center"/>
              <w:rPr>
                <w:rFonts w:ascii="微软雅黑" w:eastAsia="微软雅黑" w:cs="微软雅黑"/>
                <w:i/>
                <w:iCs/>
                <w:color w:val="000000"/>
                <w:sz w:val="16"/>
                <w:szCs w:val="16"/>
                <w:u w:val="none"/>
              </w:rPr>
            </w:pPr>
          </w:p>
        </w:tc>
      </w:tr>
      <w:tr w14:paraId="6581A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315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B9AE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C0947">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87</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50A7F">
            <w:pPr>
              <w:rPr>
                <w:rFonts w:hint="eastAsia" w:ascii="宋体" w:eastAsia="宋体" w:cs="宋体"/>
                <w:i w:val="0"/>
                <w:iCs w:val="0"/>
                <w:color w:val="000000"/>
                <w:sz w:val="18"/>
                <w:szCs w:val="18"/>
                <w:u w:val="none"/>
              </w:rPr>
            </w:pPr>
          </w:p>
        </w:tc>
      </w:tr>
      <w:tr w14:paraId="0DFD0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9E9F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9462A">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该项目实施并顺利完成，保障成年孤儿基本生活、学习，提高生活质量，提升幸福感。自评得分87分。</w:t>
            </w:r>
          </w:p>
        </w:tc>
      </w:tr>
      <w:tr w14:paraId="0BD34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DD4D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7464F">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719E0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E3E3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415DC">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2D7B3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C7437">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项目负责人：杨东生</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47334">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财务负责人：文德巧</w:t>
            </w:r>
          </w:p>
        </w:tc>
      </w:tr>
      <w:tr w14:paraId="421D5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129B8B48">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47CE7DF4">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3A3600E5">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2ABCAC59">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3D04E566">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21251AE6">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0A65BEAE">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14518C57">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56C14974">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76032BE7">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06F2A87D">
            <w:pPr>
              <w:rPr>
                <w:rFonts w:hint="eastAsia" w:ascii="宋体" w:eastAsia="宋体" w:cs="宋体"/>
                <w:i w:val="0"/>
                <w:iCs w:val="0"/>
                <w:color w:val="000000"/>
                <w:sz w:val="18"/>
                <w:szCs w:val="18"/>
                <w:u w:val="none"/>
              </w:rPr>
            </w:pPr>
          </w:p>
        </w:tc>
      </w:tr>
      <w:tr w14:paraId="42617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CF2DA">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60389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1C17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9BD2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51320024T000011501018-困难群众救助资金</w:t>
            </w:r>
          </w:p>
        </w:tc>
      </w:tr>
      <w:tr w14:paraId="70D12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1D0EA">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57D17">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642487DC">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E20D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州福利院</w:t>
            </w:r>
          </w:p>
        </w:tc>
      </w:tr>
      <w:tr w14:paraId="1883B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B1D32">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A78F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20DC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ED07D">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6DB3B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99441"/>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07364"/>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118E4">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满足在院集中供养孩子的生活费、医疗费、衣被费等</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150F6">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对照年度目标，说明相关任务目标的完成情况（100字以内）</w:t>
            </w:r>
          </w:p>
        </w:tc>
      </w:tr>
      <w:tr w14:paraId="0CC1A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EFE1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4C26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8BCA2">
            <w:pPr>
              <w:rPr>
                <w:rFonts w:hint="eastAsia" w:ascii="宋体" w:eastAsia="宋体" w:cs="宋体"/>
                <w:i w:val="0"/>
                <w:iCs w:val="0"/>
                <w:color w:val="000000"/>
                <w:sz w:val="18"/>
                <w:szCs w:val="18"/>
                <w:u w:val="none"/>
              </w:rPr>
            </w:pPr>
          </w:p>
        </w:tc>
      </w:tr>
      <w:tr w14:paraId="7DFF4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F63B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51A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5D9A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9CB2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2517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219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5E6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3784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5BF7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29E4B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2332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689C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C68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D0B7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81.00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2A0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81.00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9AAF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D3FA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B4E2B">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37E2D">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76E34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4BD40"/>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F8AF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7BED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094B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81.00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E5A8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81.00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A08D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AF08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072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211BA"/>
        </w:tc>
      </w:tr>
      <w:tr w14:paraId="7A429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D2D8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C9B6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DC60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4A7E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E7BB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005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1D8A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37B9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8E4B7"/>
        </w:tc>
      </w:tr>
      <w:tr w14:paraId="6732E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1CA20"/>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1175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EE0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02E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BD2B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092A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E8DB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7BE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5F347"/>
        </w:tc>
      </w:tr>
      <w:tr w14:paraId="7441B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84886"/>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0E3D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E2284">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56F08">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E296D">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E0C25">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FBC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843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25390"/>
        </w:tc>
      </w:tr>
      <w:tr w14:paraId="7B866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530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5308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6661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A815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8B4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5BC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6BC5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5778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0215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CAF6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F726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6CE25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498DC"/>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EC74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688A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9D1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生活费的发放率（发放人数/供养人数*100%）</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5214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EBF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0EE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19678">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54D5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83DB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69092">
            <w:pPr>
              <w:jc w:val="center"/>
              <w:rPr>
                <w:rFonts w:ascii="微软雅黑" w:eastAsia="微软雅黑" w:cs="微软雅黑"/>
                <w:i/>
                <w:iCs/>
                <w:color w:val="000000"/>
                <w:sz w:val="16"/>
                <w:szCs w:val="16"/>
                <w:u w:val="none"/>
              </w:rPr>
            </w:pPr>
          </w:p>
        </w:tc>
      </w:tr>
      <w:tr w14:paraId="5EB92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65F6C"/>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48035"/>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E639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E6B3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保证平均每人每月1600元生活费</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8C15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1DB2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D01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D52DD">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975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006B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6AF7E">
            <w:pPr>
              <w:jc w:val="center"/>
              <w:rPr>
                <w:rFonts w:ascii="微软雅黑" w:eastAsia="微软雅黑" w:cs="微软雅黑"/>
                <w:i/>
                <w:iCs/>
                <w:color w:val="000000"/>
                <w:sz w:val="16"/>
                <w:szCs w:val="16"/>
                <w:u w:val="none"/>
              </w:rPr>
            </w:pPr>
          </w:p>
        </w:tc>
      </w:tr>
      <w:tr w14:paraId="5E90A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66491"/>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379DC"/>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72A7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AF4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生活费发放的及时性</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2BC1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B7C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每月10日前</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0AF45">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100A">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每月10日前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4807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ABE9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DE969">
            <w:pPr>
              <w:jc w:val="center"/>
              <w:rPr>
                <w:rFonts w:ascii="微软雅黑" w:eastAsia="微软雅黑" w:cs="微软雅黑"/>
                <w:i/>
                <w:iCs/>
                <w:color w:val="000000"/>
                <w:sz w:val="16"/>
                <w:szCs w:val="16"/>
                <w:u w:val="none"/>
              </w:rPr>
            </w:pPr>
          </w:p>
        </w:tc>
      </w:tr>
      <w:tr w14:paraId="33866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F9BBB"/>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9F41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204C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2BDF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提升供养孤儿幸福感</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57B6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64C5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明显</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0B9C8">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AFFE3">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明显</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5D2A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F42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0B39D">
            <w:pPr>
              <w:jc w:val="center"/>
              <w:rPr>
                <w:rFonts w:ascii="微软雅黑" w:eastAsia="微软雅黑" w:cs="微软雅黑"/>
                <w:i/>
                <w:iCs/>
                <w:color w:val="000000"/>
                <w:sz w:val="16"/>
                <w:szCs w:val="16"/>
                <w:u w:val="none"/>
              </w:rPr>
            </w:pPr>
          </w:p>
        </w:tc>
      </w:tr>
      <w:tr w14:paraId="6A843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28D4E"/>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8477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75C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7099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集中供养孤儿满意度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072C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BD0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C927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6B6B3">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D7CD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66D8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D6BB5">
            <w:pPr>
              <w:jc w:val="center"/>
              <w:rPr>
                <w:rFonts w:ascii="微软雅黑" w:eastAsia="微软雅黑" w:cs="微软雅黑"/>
                <w:i/>
                <w:iCs/>
                <w:color w:val="000000"/>
                <w:sz w:val="16"/>
                <w:szCs w:val="16"/>
                <w:u w:val="none"/>
              </w:rPr>
            </w:pPr>
          </w:p>
        </w:tc>
      </w:tr>
      <w:tr w14:paraId="7D209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2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FA5F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6DC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25E68">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86</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FCF92">
            <w:pPr>
              <w:rPr>
                <w:rFonts w:hint="eastAsia" w:ascii="宋体" w:eastAsia="宋体" w:cs="宋体"/>
                <w:i w:val="0"/>
                <w:iCs w:val="0"/>
                <w:color w:val="000000"/>
                <w:sz w:val="18"/>
                <w:szCs w:val="18"/>
                <w:u w:val="none"/>
              </w:rPr>
            </w:pPr>
          </w:p>
        </w:tc>
      </w:tr>
      <w:tr w14:paraId="15F0A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8E1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513AA">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该项目实施并顺利完成。能够保障我院孤儿和事实无人抚养儿童基本生活、医疗所需，预期产出和效果能够满足需求。该项目自评86分。</w:t>
            </w:r>
          </w:p>
        </w:tc>
      </w:tr>
      <w:tr w14:paraId="62928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897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79287">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60F13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01F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F0DD4">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14112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E7310">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项目负责人：罗逸</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3B42A">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财务负责人：文德巧</w:t>
            </w:r>
          </w:p>
        </w:tc>
      </w:tr>
      <w:tr w14:paraId="18B08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nil"/>
              <w:left w:val="nil"/>
              <w:bottom w:val="nil"/>
              <w:right w:val="nil"/>
            </w:tcBorders>
            <w:shd w:val="clear" w:color="auto" w:fill="auto"/>
            <w:noWrap/>
            <w:vAlign w:val="center"/>
          </w:tcPr>
          <w:p w14:paraId="0D5EA907">
            <w:pPr>
              <w:rPr>
                <w:rFonts w:hint="eastAsia" w:ascii="宋体" w:eastAsia="宋体" w:cs="宋体"/>
                <w:i w:val="0"/>
                <w:iCs w:val="0"/>
                <w:color w:val="000000"/>
                <w:sz w:val="18"/>
                <w:szCs w:val="18"/>
                <w:u w:val="none"/>
              </w:rPr>
            </w:pPr>
          </w:p>
        </w:tc>
        <w:tc>
          <w:tcPr>
            <w:tcW w:w="672" w:type="pct"/>
            <w:tcBorders>
              <w:top w:val="nil"/>
              <w:left w:val="nil"/>
              <w:bottom w:val="nil"/>
              <w:right w:val="nil"/>
            </w:tcBorders>
            <w:shd w:val="clear" w:color="auto" w:fill="auto"/>
            <w:noWrap/>
            <w:vAlign w:val="center"/>
          </w:tcPr>
          <w:p w14:paraId="2793FBEF">
            <w:pPr>
              <w:rPr>
                <w:rFonts w:hint="eastAsia" w:ascii="宋体" w:eastAsia="宋体" w:cs="宋体"/>
                <w:i w:val="0"/>
                <w:iCs w:val="0"/>
                <w:color w:val="000000"/>
                <w:sz w:val="18"/>
                <w:szCs w:val="18"/>
                <w:u w:val="none"/>
              </w:rPr>
            </w:pPr>
          </w:p>
        </w:tc>
        <w:tc>
          <w:tcPr>
            <w:tcW w:w="425" w:type="pct"/>
            <w:tcBorders>
              <w:top w:val="nil"/>
              <w:left w:val="nil"/>
              <w:bottom w:val="nil"/>
              <w:right w:val="nil"/>
            </w:tcBorders>
            <w:shd w:val="clear" w:color="auto" w:fill="auto"/>
            <w:noWrap/>
            <w:vAlign w:val="center"/>
          </w:tcPr>
          <w:p w14:paraId="2C838E43">
            <w:pPr>
              <w:rPr>
                <w:rFonts w:hint="eastAsia" w:ascii="宋体" w:eastAsia="宋体" w:cs="宋体"/>
                <w:i w:val="0"/>
                <w:iCs w:val="0"/>
                <w:color w:val="000000"/>
                <w:sz w:val="18"/>
                <w:szCs w:val="18"/>
                <w:u w:val="none"/>
              </w:rPr>
            </w:pPr>
          </w:p>
        </w:tc>
        <w:tc>
          <w:tcPr>
            <w:tcW w:w="620" w:type="pct"/>
            <w:tcBorders>
              <w:top w:val="nil"/>
              <w:left w:val="nil"/>
              <w:bottom w:val="nil"/>
              <w:right w:val="nil"/>
            </w:tcBorders>
            <w:shd w:val="clear" w:color="auto" w:fill="auto"/>
            <w:noWrap/>
            <w:vAlign w:val="center"/>
          </w:tcPr>
          <w:p w14:paraId="0F480B45">
            <w:pPr>
              <w:rPr>
                <w:rFonts w:hint="eastAsia" w:ascii="宋体" w:eastAsia="宋体" w:cs="宋体"/>
                <w:i w:val="0"/>
                <w:iCs w:val="0"/>
                <w:color w:val="000000"/>
                <w:sz w:val="18"/>
                <w:szCs w:val="18"/>
                <w:u w:val="none"/>
              </w:rPr>
            </w:pPr>
          </w:p>
        </w:tc>
        <w:tc>
          <w:tcPr>
            <w:tcW w:w="249" w:type="pct"/>
            <w:tcBorders>
              <w:top w:val="nil"/>
              <w:left w:val="nil"/>
              <w:bottom w:val="nil"/>
              <w:right w:val="nil"/>
            </w:tcBorders>
            <w:shd w:val="clear" w:color="auto" w:fill="auto"/>
            <w:noWrap/>
            <w:vAlign w:val="center"/>
          </w:tcPr>
          <w:p w14:paraId="25D99DAF">
            <w:pPr>
              <w:rPr>
                <w:rFonts w:hint="eastAsia" w:ascii="宋体" w:eastAsia="宋体" w:cs="宋体"/>
                <w:i w:val="0"/>
                <w:iCs w:val="0"/>
                <w:color w:val="000000"/>
                <w:sz w:val="18"/>
                <w:szCs w:val="18"/>
                <w:u w:val="none"/>
              </w:rPr>
            </w:pPr>
          </w:p>
        </w:tc>
        <w:tc>
          <w:tcPr>
            <w:tcW w:w="387" w:type="pct"/>
            <w:tcBorders>
              <w:top w:val="nil"/>
              <w:left w:val="nil"/>
              <w:bottom w:val="nil"/>
              <w:right w:val="nil"/>
            </w:tcBorders>
            <w:shd w:val="clear" w:color="auto" w:fill="auto"/>
            <w:noWrap/>
            <w:vAlign w:val="center"/>
          </w:tcPr>
          <w:p w14:paraId="7ADFF55E">
            <w:pPr>
              <w:rPr>
                <w:rFonts w:hint="eastAsia" w:ascii="宋体" w:eastAsia="宋体" w:cs="宋体"/>
                <w:i w:val="0"/>
                <w:iCs w:val="0"/>
                <w:color w:val="000000"/>
                <w:sz w:val="18"/>
                <w:szCs w:val="18"/>
                <w:u w:val="none"/>
              </w:rPr>
            </w:pPr>
          </w:p>
        </w:tc>
        <w:tc>
          <w:tcPr>
            <w:tcW w:w="472" w:type="pct"/>
            <w:tcBorders>
              <w:top w:val="nil"/>
              <w:left w:val="nil"/>
              <w:bottom w:val="nil"/>
              <w:right w:val="nil"/>
            </w:tcBorders>
            <w:shd w:val="clear" w:color="auto" w:fill="auto"/>
            <w:noWrap/>
            <w:vAlign w:val="center"/>
          </w:tcPr>
          <w:p w14:paraId="52057AE1">
            <w:pPr>
              <w:rPr>
                <w:rFonts w:hint="eastAsia" w:ascii="宋体" w:eastAsia="宋体" w:cs="宋体"/>
                <w:i w:val="0"/>
                <w:iCs w:val="0"/>
                <w:color w:val="000000"/>
                <w:sz w:val="18"/>
                <w:szCs w:val="18"/>
                <w:u w:val="none"/>
              </w:rPr>
            </w:pPr>
          </w:p>
        </w:tc>
        <w:tc>
          <w:tcPr>
            <w:tcW w:w="548" w:type="pct"/>
            <w:tcBorders>
              <w:top w:val="nil"/>
              <w:left w:val="nil"/>
              <w:bottom w:val="nil"/>
              <w:right w:val="nil"/>
            </w:tcBorders>
            <w:shd w:val="clear" w:color="auto" w:fill="auto"/>
            <w:noWrap/>
            <w:vAlign w:val="center"/>
          </w:tcPr>
          <w:p w14:paraId="2AF52FD7">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23FBA216">
            <w:pPr>
              <w:rPr>
                <w:rFonts w:hint="eastAsia" w:ascii="宋体" w:eastAsia="宋体" w:cs="宋体"/>
                <w:i w:val="0"/>
                <w:iCs w:val="0"/>
                <w:color w:val="000000"/>
                <w:sz w:val="18"/>
                <w:szCs w:val="18"/>
                <w:u w:val="none"/>
              </w:rPr>
            </w:pPr>
          </w:p>
        </w:tc>
        <w:tc>
          <w:tcPr>
            <w:tcW w:w="291" w:type="pct"/>
            <w:tcBorders>
              <w:top w:val="nil"/>
              <w:left w:val="nil"/>
              <w:bottom w:val="nil"/>
              <w:right w:val="nil"/>
            </w:tcBorders>
            <w:shd w:val="clear" w:color="auto" w:fill="auto"/>
            <w:noWrap/>
            <w:vAlign w:val="center"/>
          </w:tcPr>
          <w:p w14:paraId="2A3A112F">
            <w:pPr>
              <w:rPr>
                <w:rFonts w:hint="eastAsia" w:ascii="宋体" w:eastAsia="宋体" w:cs="宋体"/>
                <w:i w:val="0"/>
                <w:iCs w:val="0"/>
                <w:color w:val="000000"/>
                <w:sz w:val="18"/>
                <w:szCs w:val="18"/>
                <w:u w:val="none"/>
              </w:rPr>
            </w:pPr>
          </w:p>
        </w:tc>
        <w:tc>
          <w:tcPr>
            <w:tcW w:w="688" w:type="pct"/>
            <w:tcBorders>
              <w:top w:val="nil"/>
              <w:left w:val="nil"/>
              <w:bottom w:val="nil"/>
              <w:right w:val="nil"/>
            </w:tcBorders>
            <w:shd w:val="clear" w:color="auto" w:fill="auto"/>
            <w:noWrap/>
            <w:vAlign w:val="center"/>
          </w:tcPr>
          <w:p w14:paraId="1E3A5FC6">
            <w:pPr>
              <w:rPr>
                <w:rFonts w:hint="eastAsia" w:ascii="宋体" w:eastAsia="宋体" w:cs="宋体"/>
                <w:i w:val="0"/>
                <w:iCs w:val="0"/>
                <w:color w:val="000000"/>
                <w:sz w:val="18"/>
                <w:szCs w:val="18"/>
                <w:u w:val="none"/>
              </w:rPr>
            </w:pPr>
          </w:p>
        </w:tc>
      </w:tr>
      <w:tr w14:paraId="604AD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A309F">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部门预算项目支出绩效自评表（2024年度）</w:t>
            </w:r>
          </w:p>
        </w:tc>
      </w:tr>
      <w:tr w14:paraId="6EC4D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3FA6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3380A">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51320025T000012343480-困难群众一次性生活补助</w:t>
            </w:r>
          </w:p>
        </w:tc>
      </w:tr>
      <w:tr w14:paraId="2667C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4ED63">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BB605">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州民政局部门</w:t>
            </w:r>
          </w:p>
        </w:tc>
        <w:tc>
          <w:tcPr>
            <w:tcW w:w="548" w:type="pct"/>
            <w:tcBorders>
              <w:top w:val="nil"/>
              <w:left w:val="nil"/>
              <w:bottom w:val="nil"/>
              <w:right w:val="nil"/>
            </w:tcBorders>
            <w:shd w:val="clear" w:color="auto" w:fill="auto"/>
            <w:noWrap/>
            <w:vAlign w:val="center"/>
          </w:tcPr>
          <w:p w14:paraId="3FA3F5A2">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D19B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州福利院</w:t>
            </w:r>
          </w:p>
        </w:tc>
      </w:tr>
      <w:tr w14:paraId="00E8F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1699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43AE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8759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82CC4">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14:paraId="554EF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58ABC"/>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11036"/>
        </w:tc>
        <w:tc>
          <w:tcPr>
            <w:tcW w:w="215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BEDFC">
            <w:pPr>
              <w:rPr>
                <w:rFonts w:hint="eastAsia" w:ascii="宋体" w:eastAsia="宋体" w:cs="宋体"/>
                <w:i w:val="0"/>
                <w:iCs w:val="0"/>
                <w:color w:val="000000"/>
                <w:sz w:val="18"/>
                <w:szCs w:val="18"/>
                <w:u w:val="none"/>
              </w:rPr>
            </w:pP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3E063">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对照年度目标，说明相关任务目标的完成情况（100字以内）</w:t>
            </w:r>
          </w:p>
        </w:tc>
      </w:tr>
      <w:tr w14:paraId="0C7EE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F60A6"/>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BBF77">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397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6D757">
            <w:pPr>
              <w:rPr>
                <w:rFonts w:hint="eastAsia" w:ascii="宋体" w:eastAsia="宋体" w:cs="宋体"/>
                <w:i w:val="0"/>
                <w:iCs w:val="0"/>
                <w:color w:val="000000"/>
                <w:sz w:val="18"/>
                <w:szCs w:val="18"/>
                <w:u w:val="none"/>
              </w:rPr>
            </w:pPr>
          </w:p>
        </w:tc>
      </w:tr>
      <w:tr w14:paraId="59DE6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7308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EF7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06CA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B704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8517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24AE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C64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213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94C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03420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96A11"/>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5728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066E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1033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3.70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E20F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3.70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B847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1E8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27FBC">
            <w:pPr>
              <w:jc w:val="center"/>
              <w:rPr>
                <w:rFonts w:hint="eastAsia" w:ascii="宋体" w:eastAsia="宋体" w:cs="宋体"/>
                <w:i w:val="0"/>
                <w:iCs w:val="0"/>
                <w:color w:val="000000"/>
                <w:sz w:val="18"/>
                <w:szCs w:val="18"/>
                <w:u w:val="none"/>
              </w:rPr>
            </w:pPr>
          </w:p>
        </w:tc>
        <w:tc>
          <w:tcPr>
            <w:tcW w:w="6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EB1CD">
            <w:pPr>
              <w:keepNext w:val="0"/>
              <w:keepLines w:val="0"/>
              <w:widowControl/>
              <w:suppressLineNumbers w:val="0"/>
              <w:jc w:val="left"/>
              <w:textAlignment w:val="center"/>
              <w:rPr>
                <w:rFonts w:ascii="黑体" w:eastAsia="黑体" w:cs="黑体"/>
                <w:i/>
                <w:iCs/>
                <w:color w:val="000000"/>
                <w:sz w:val="18"/>
                <w:szCs w:val="18"/>
                <w:u w:val="none"/>
              </w:rPr>
            </w:pPr>
            <w:r>
              <w:rPr>
                <w:rFonts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36A62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32173"/>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8564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DCFE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8F24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3.70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FDDD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3.70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13D1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45F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4F20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5CBF7"/>
        </w:tc>
      </w:tr>
      <w:tr w14:paraId="25AFB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0597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043C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D698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8AE4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C69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3BD5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292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D470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A37B7"/>
        </w:tc>
      </w:tr>
      <w:tr w14:paraId="7828B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484C8"/>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0198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115C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7362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18D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32D9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A00D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39F4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94933"/>
        </w:tc>
      </w:tr>
      <w:tr w14:paraId="43E63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CBE1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0BD2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4168B">
            <w:pPr>
              <w:jc w:val="center"/>
              <w:rPr>
                <w:rFonts w:ascii="微软雅黑" w:eastAsia="微软雅黑" w:cs="微软雅黑"/>
                <w:i/>
                <w:iCs/>
                <w:color w:val="000000"/>
                <w:sz w:val="16"/>
                <w:szCs w:val="16"/>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B4007">
            <w:pPr>
              <w:jc w:val="center"/>
              <w:rPr>
                <w:rFonts w:ascii="微软雅黑" w:eastAsia="微软雅黑" w:cs="微软雅黑"/>
                <w:i/>
                <w:iCs/>
                <w:color w:val="000000"/>
                <w:sz w:val="16"/>
                <w:szCs w:val="16"/>
                <w:u w:val="none"/>
              </w:rPr>
            </w:pPr>
          </w:p>
        </w:tc>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A3300">
            <w:pPr>
              <w:jc w:val="center"/>
              <w:rPr>
                <w:rFonts w:ascii="微软雅黑" w:eastAsia="微软雅黑" w:cs="微软雅黑"/>
                <w:i/>
                <w:iCs/>
                <w:color w:val="000000"/>
                <w:sz w:val="16"/>
                <w:szCs w:val="16"/>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366DF">
            <w:pPr>
              <w:jc w:val="center"/>
              <w:rPr>
                <w:rFonts w:asci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883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6288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6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A4790"/>
        </w:tc>
      </w:tr>
      <w:tr w14:paraId="50FC4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BA1A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EA87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AAB2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3ED3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9782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03F4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982C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9B6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558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DE3C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4737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27D4A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20718"/>
        </w:tc>
        <w:tc>
          <w:tcPr>
            <w:tcW w:w="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BBA4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6141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D2D3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生活费的发放率（发放人数/供养人数*100%）</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2A6E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601A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13D7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622C5">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14C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0AC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81892">
            <w:pPr>
              <w:jc w:val="center"/>
              <w:rPr>
                <w:rFonts w:ascii="微软雅黑" w:eastAsia="微软雅黑" w:cs="微软雅黑"/>
                <w:i/>
                <w:iCs/>
                <w:color w:val="000000"/>
                <w:sz w:val="16"/>
                <w:szCs w:val="16"/>
                <w:u w:val="none"/>
              </w:rPr>
            </w:pPr>
          </w:p>
        </w:tc>
      </w:tr>
      <w:tr w14:paraId="24CA4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99EA8"/>
        </w:tc>
        <w:tc>
          <w:tcPr>
            <w:tcW w:w="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DD5F7"/>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D64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9DD9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生活费发放的及时性</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6D08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25B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12月前</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D2962">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6AD41">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12月前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EECC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2ED6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80E17">
            <w:pPr>
              <w:jc w:val="center"/>
              <w:rPr>
                <w:rFonts w:ascii="微软雅黑" w:eastAsia="微软雅黑" w:cs="微软雅黑"/>
                <w:i/>
                <w:iCs/>
                <w:color w:val="000000"/>
                <w:sz w:val="16"/>
                <w:szCs w:val="16"/>
                <w:u w:val="none"/>
              </w:rPr>
            </w:pPr>
          </w:p>
        </w:tc>
      </w:tr>
      <w:tr w14:paraId="35729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2E329"/>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B7C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6B3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A70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提升供养孤儿幸福感</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2A65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015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明显</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DF3EB">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532BD">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明显</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BFD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AFBC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E3B7E">
            <w:pPr>
              <w:jc w:val="center"/>
              <w:rPr>
                <w:rFonts w:ascii="微软雅黑" w:eastAsia="微软雅黑" w:cs="微软雅黑"/>
                <w:i/>
                <w:iCs/>
                <w:color w:val="000000"/>
                <w:sz w:val="16"/>
                <w:szCs w:val="16"/>
                <w:u w:val="none"/>
              </w:rPr>
            </w:pPr>
          </w:p>
        </w:tc>
      </w:tr>
      <w:tr w14:paraId="2C616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4CBD2"/>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1A3B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30EF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42AD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集中供养孤儿满意度</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4496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B66C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84C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C1EF2">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43B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D84D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AC357">
            <w:pPr>
              <w:jc w:val="center"/>
              <w:rPr>
                <w:rFonts w:ascii="微软雅黑" w:eastAsia="微软雅黑" w:cs="微软雅黑"/>
                <w:i/>
                <w:iCs/>
                <w:color w:val="000000"/>
                <w:sz w:val="16"/>
                <w:szCs w:val="16"/>
                <w:u w:val="none"/>
              </w:rPr>
            </w:pPr>
          </w:p>
        </w:tc>
      </w:tr>
      <w:tr w14:paraId="01DDA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8879A"/>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B8B98">
            <w:pPr>
              <w:jc w:val="center"/>
              <w:rPr>
                <w:rFonts w:hint="eastAsia" w:ascii="宋体" w:eastAsia="宋体" w:cs="宋体"/>
                <w:i w:val="0"/>
                <w:iCs w:val="0"/>
                <w:color w:val="000000"/>
                <w:sz w:val="18"/>
                <w:szCs w:val="18"/>
                <w:u w:val="none"/>
              </w:rPr>
            </w:pP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8A4B6">
            <w:pPr>
              <w:jc w:val="center"/>
              <w:rPr>
                <w:rFonts w:hint="eastAsia" w:asci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8553F">
            <w:pPr>
              <w:jc w:val="center"/>
              <w:rPr>
                <w:rFonts w:hint="eastAsia" w:ascii="宋体" w:eastAsia="宋体" w:cs="宋体"/>
                <w:i w:val="0"/>
                <w:iCs w:val="0"/>
                <w:color w:val="000000"/>
                <w:sz w:val="18"/>
                <w:szCs w:val="18"/>
                <w:u w:val="none"/>
              </w:rPr>
            </w:pP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B3554">
            <w:pPr>
              <w:jc w:val="center"/>
              <w:rPr>
                <w:rFonts w:hint="eastAsia" w:asci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B4249">
            <w:pPr>
              <w:jc w:val="center"/>
              <w:rPr>
                <w:rFonts w:hint="eastAsia" w:ascii="宋体" w:eastAsia="宋体" w:cs="宋体"/>
                <w:i w:val="0"/>
                <w:iCs w:val="0"/>
                <w:color w:val="000000"/>
                <w:sz w:val="18"/>
                <w:szCs w:val="18"/>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A1805">
            <w:pPr>
              <w:jc w:val="center"/>
              <w:rPr>
                <w:rFonts w:hint="eastAsia" w:asci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45625">
            <w:pPr>
              <w:jc w:val="center"/>
              <w:rPr>
                <w:rFonts w:hint="eastAsia" w:ascii="宋体" w:eastAsia="宋体" w:cs="宋体"/>
                <w:i w:val="0"/>
                <w:iCs w:val="0"/>
                <w:color w:val="000000"/>
                <w:sz w:val="18"/>
                <w:szCs w:val="18"/>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C53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0C3B2">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86</w:t>
            </w:r>
          </w:p>
        </w:tc>
        <w:tc>
          <w:tcPr>
            <w:tcW w:w="6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1AB8F">
            <w:pPr>
              <w:rPr>
                <w:rFonts w:hint="eastAsia" w:ascii="宋体" w:eastAsia="宋体" w:cs="宋体"/>
                <w:i w:val="0"/>
                <w:iCs w:val="0"/>
                <w:color w:val="000000"/>
                <w:sz w:val="18"/>
                <w:szCs w:val="18"/>
                <w:u w:val="none"/>
              </w:rPr>
            </w:pPr>
          </w:p>
        </w:tc>
      </w:tr>
      <w:tr w14:paraId="46C29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1EAB4"/>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2AB3C">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该项目实施并顺利完成。能够保障我院孤儿和事实无人抚养儿童基本生活、医疗所需，预期产出和效果能够满足需求。该项目自评86分。</w:t>
            </w:r>
          </w:p>
        </w:tc>
      </w:tr>
      <w:tr w14:paraId="27FDE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9A743"/>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E1BB8">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4FA0F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63165"/>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31A82">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无</w:t>
            </w:r>
          </w:p>
        </w:tc>
      </w:tr>
      <w:tr w14:paraId="0F11C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C1B3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16D0">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结合自评情况，说明项目自评总分，说明项目实施取得的成效或成果。（200字以内）</w:t>
            </w:r>
          </w:p>
        </w:tc>
      </w:tr>
      <w:tr w14:paraId="488B4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4643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A182B">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结合自评情况，分析存在的问题及原因。（200字以内）</w:t>
            </w:r>
          </w:p>
        </w:tc>
      </w:tr>
      <w:tr w14:paraId="2F07E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5E21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46"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ADBC7">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针对项目自评中发现的问题，提出下一步改进完善的意见及有关政策性建议。（200字以内）</w:t>
            </w:r>
          </w:p>
        </w:tc>
      </w:tr>
      <w:tr w14:paraId="4D1F9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3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AF2DE">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项目负责人：罗逸</w:t>
            </w:r>
          </w:p>
        </w:tc>
        <w:tc>
          <w:tcPr>
            <w:tcW w:w="267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42382">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财务负责人：文德巧</w:t>
            </w:r>
          </w:p>
        </w:tc>
      </w:tr>
    </w:tbl>
    <w:p w14:paraId="5FF34342">
      <w:pPr>
        <w:rPr>
          <w:rFonts w:hint="eastAsia"/>
        </w:rPr>
      </w:pPr>
    </w:p>
    <w:p w14:paraId="72DF3330">
      <w:pPr>
        <w:rPr>
          <w:rFonts w:hint="eastAsia"/>
        </w:rPr>
      </w:pPr>
    </w:p>
    <w:p w14:paraId="36CF2E1D">
      <w:pPr>
        <w:pStyle w:val="2"/>
        <w:rPr>
          <w:rFonts w:hint="eastAsia"/>
        </w:rPr>
      </w:pPr>
    </w:p>
    <w:p w14:paraId="643FFC19">
      <w:pPr>
        <w:rPr>
          <w:rFonts w:hint="eastAsia"/>
        </w:rPr>
      </w:pPr>
    </w:p>
    <w:p w14:paraId="4E032B59">
      <w:pPr>
        <w:pStyle w:val="2"/>
        <w:rPr>
          <w:rFonts w:hint="eastAsia"/>
        </w:rPr>
      </w:pPr>
    </w:p>
    <w:p w14:paraId="4E1A3B27">
      <w:pPr>
        <w:rPr>
          <w:rFonts w:hint="eastAsia"/>
        </w:rPr>
      </w:pPr>
    </w:p>
    <w:p w14:paraId="45303BDC">
      <w:pPr>
        <w:pStyle w:val="2"/>
        <w:rPr>
          <w:rFonts w:hint="eastAsia"/>
        </w:rPr>
      </w:pPr>
    </w:p>
    <w:p w14:paraId="100FB01B">
      <w:pPr>
        <w:rPr>
          <w:rFonts w:hint="eastAsia"/>
        </w:rPr>
      </w:pPr>
    </w:p>
    <w:p w14:paraId="7D02383B">
      <w:pPr>
        <w:pStyle w:val="2"/>
        <w:rPr>
          <w:rFonts w:hint="eastAsia"/>
        </w:rPr>
      </w:pPr>
    </w:p>
    <w:p w14:paraId="2FA1C8E5">
      <w:pPr>
        <w:rPr>
          <w:rFonts w:hint="eastAsia"/>
        </w:rPr>
      </w:pPr>
    </w:p>
    <w:p w14:paraId="681FC223">
      <w:pPr>
        <w:pStyle w:val="2"/>
        <w:rPr>
          <w:rFonts w:hint="eastAsia"/>
        </w:rPr>
      </w:pPr>
    </w:p>
    <w:p w14:paraId="6B1D465B">
      <w:pPr>
        <w:rPr>
          <w:rFonts w:hint="eastAsia"/>
        </w:rPr>
      </w:pPr>
    </w:p>
    <w:p w14:paraId="01F6B332">
      <w:pPr>
        <w:pStyle w:val="2"/>
        <w:rPr>
          <w:rFonts w:hint="eastAsia"/>
        </w:rPr>
      </w:pPr>
    </w:p>
    <w:p w14:paraId="2A77B973">
      <w:pPr>
        <w:pStyle w:val="2"/>
        <w:rPr>
          <w:rFonts w:hint="eastAsia"/>
        </w:rPr>
      </w:pPr>
    </w:p>
    <w:p w14:paraId="77E776BF">
      <w:pPr>
        <w:pStyle w:val="3"/>
        <w:jc w:val="center"/>
        <w:rPr>
          <w:rFonts w:hint="eastAsia" w:ascii="Times New Roman" w:hAnsi="Times New Roman" w:eastAsia="方正小标宋简体" w:cs="方正小标宋简体"/>
          <w:b w:val="0"/>
          <w:color w:val="auto"/>
          <w:highlight w:val="none"/>
          <w:lang w:val="en-US" w:eastAsia="zh-CN"/>
        </w:rPr>
      </w:pPr>
      <w:bookmarkStart w:id="75" w:name="_Toc593659139"/>
      <w:r>
        <w:rPr>
          <w:rFonts w:hint="eastAsia" w:ascii="Times New Roman" w:hAnsi="Times New Roman" w:eastAsia="方正小标宋简体" w:cs="方正小标宋简体"/>
          <w:b w:val="0"/>
          <w:color w:val="auto"/>
          <w:highlight w:val="none"/>
        </w:rPr>
        <w:t>第五部分 附表</w:t>
      </w:r>
      <w:bookmarkEnd w:id="72"/>
      <w:bookmarkEnd w:id="74"/>
      <w:bookmarkEnd w:id="75"/>
      <w:bookmarkStart w:id="76" w:name="_Toc15396619"/>
    </w:p>
    <w:p w14:paraId="307954A8">
      <w:pPr>
        <w:rPr>
          <w:rFonts w:ascii="Times New Roman" w:hAnsi="Times New Roman" w:eastAsia="仿宋_GB2312" w:cs="仿宋_GB2312"/>
          <w:color w:val="auto"/>
          <w:kern w:val="2"/>
          <w:sz w:val="32"/>
          <w:szCs w:val="32"/>
          <w:highlight w:val="none"/>
          <w:lang w:eastAsia="zh-CN" w:bidi="ar-SA"/>
        </w:rPr>
      </w:pPr>
      <w:r>
        <w:rPr>
          <w:rFonts w:hint="eastAsia" w:ascii="Times New Roman" w:hAnsi="Times New Roman" w:eastAsia="仿宋_GB2312" w:cs="仿宋_GB2312"/>
          <w:color w:val="auto"/>
          <w:kern w:val="2"/>
          <w:sz w:val="32"/>
          <w:szCs w:val="32"/>
          <w:highlight w:val="none"/>
          <w:lang w:val="en-US" w:eastAsia="zh-CN" w:bidi="ar-SA"/>
        </w:rPr>
        <w:t>一、收入支出决算总表</w:t>
      </w:r>
      <w:bookmarkEnd w:id="76"/>
      <w:r>
        <w:rPr>
          <w:rFonts w:ascii="Times New Roman" w:hAnsi="Times New Roman" w:eastAsia="仿宋_GB2312" w:cs="仿宋_GB2312"/>
          <w:color w:val="auto"/>
          <w:kern w:val="2"/>
          <w:sz w:val="32"/>
          <w:szCs w:val="32"/>
          <w:highlight w:val="none"/>
          <w:lang w:eastAsia="zh-CN" w:bidi="ar-SA"/>
        </w:rPr>
        <w:t>（见附件）</w:t>
      </w:r>
    </w:p>
    <w:p w14:paraId="2EFEF2F1">
      <w:pPr>
        <w:rPr>
          <w:rFonts w:hint="eastAsia" w:ascii="Times New Roman" w:hAnsi="Times New Roman" w:eastAsia="仿宋_GB2312" w:cs="仿宋_GB2312"/>
          <w:color w:val="auto"/>
          <w:kern w:val="2"/>
          <w:sz w:val="32"/>
          <w:szCs w:val="32"/>
          <w:highlight w:val="none"/>
          <w:lang w:val="en-US" w:eastAsia="zh-CN" w:bidi="ar-SA"/>
        </w:rPr>
      </w:pPr>
      <w:bookmarkStart w:id="77" w:name="_Toc15396620"/>
      <w:r>
        <w:rPr>
          <w:rFonts w:hint="eastAsia" w:ascii="Times New Roman" w:hAnsi="Times New Roman" w:eastAsia="仿宋_GB2312" w:cs="仿宋_GB2312"/>
          <w:color w:val="auto"/>
          <w:kern w:val="2"/>
          <w:sz w:val="32"/>
          <w:szCs w:val="32"/>
          <w:highlight w:val="none"/>
          <w:lang w:val="en-US" w:eastAsia="zh-CN" w:bidi="ar-SA"/>
        </w:rPr>
        <w:t>二、收入决算表</w:t>
      </w:r>
      <w:bookmarkEnd w:id="77"/>
      <w:r>
        <w:rPr>
          <w:rFonts w:ascii="Times New Roman" w:hAnsi="Times New Roman" w:eastAsia="仿宋_GB2312" w:cs="仿宋_GB2312"/>
          <w:color w:val="auto"/>
          <w:kern w:val="2"/>
          <w:sz w:val="32"/>
          <w:szCs w:val="32"/>
          <w:highlight w:val="none"/>
          <w:lang w:val="en-US" w:eastAsia="zh-CN" w:bidi="ar-SA"/>
        </w:rPr>
        <w:t>（见附件）</w:t>
      </w:r>
    </w:p>
    <w:p w14:paraId="32C0E3CA">
      <w:pPr>
        <w:rPr>
          <w:rFonts w:hint="eastAsia" w:ascii="Times New Roman" w:hAnsi="Times New Roman" w:eastAsia="仿宋_GB2312" w:cs="仿宋_GB2312"/>
          <w:color w:val="auto"/>
          <w:kern w:val="2"/>
          <w:sz w:val="32"/>
          <w:szCs w:val="32"/>
          <w:highlight w:val="none"/>
          <w:lang w:val="en-US" w:eastAsia="zh-CN" w:bidi="ar-SA"/>
        </w:rPr>
      </w:pPr>
      <w:bookmarkStart w:id="78" w:name="_Toc15396621"/>
      <w:r>
        <w:rPr>
          <w:rFonts w:hint="eastAsia" w:ascii="Times New Roman" w:hAnsi="Times New Roman" w:eastAsia="仿宋_GB2312" w:cs="仿宋_GB2312"/>
          <w:color w:val="auto"/>
          <w:kern w:val="2"/>
          <w:sz w:val="32"/>
          <w:szCs w:val="32"/>
          <w:highlight w:val="none"/>
          <w:lang w:val="en-US" w:eastAsia="zh-CN" w:bidi="ar-SA"/>
        </w:rPr>
        <w:t>三、支出决算表</w:t>
      </w:r>
      <w:bookmarkEnd w:id="78"/>
      <w:r>
        <w:rPr>
          <w:rFonts w:ascii="Times New Roman" w:hAnsi="Times New Roman" w:eastAsia="仿宋_GB2312" w:cs="仿宋_GB2312"/>
          <w:color w:val="auto"/>
          <w:kern w:val="2"/>
          <w:sz w:val="32"/>
          <w:szCs w:val="32"/>
          <w:highlight w:val="none"/>
          <w:lang w:val="en-US" w:eastAsia="zh-CN" w:bidi="ar-SA"/>
        </w:rPr>
        <w:t>（见附件）</w:t>
      </w:r>
    </w:p>
    <w:p w14:paraId="268A629A">
      <w:pPr>
        <w:rPr>
          <w:rFonts w:hint="eastAsia" w:ascii="Times New Roman" w:hAnsi="Times New Roman" w:eastAsia="仿宋_GB2312" w:cs="仿宋_GB2312"/>
          <w:color w:val="auto"/>
          <w:kern w:val="2"/>
          <w:sz w:val="32"/>
          <w:szCs w:val="32"/>
          <w:highlight w:val="none"/>
          <w:lang w:val="en-US" w:eastAsia="zh-CN" w:bidi="ar-SA"/>
        </w:rPr>
      </w:pPr>
      <w:bookmarkStart w:id="79" w:name="_Toc15396622"/>
      <w:r>
        <w:rPr>
          <w:rFonts w:hint="eastAsia" w:ascii="Times New Roman" w:hAnsi="Times New Roman" w:eastAsia="仿宋_GB2312" w:cs="仿宋_GB2312"/>
          <w:color w:val="auto"/>
          <w:kern w:val="2"/>
          <w:sz w:val="32"/>
          <w:szCs w:val="32"/>
          <w:highlight w:val="none"/>
          <w:lang w:val="en-US" w:eastAsia="zh-CN" w:bidi="ar-SA"/>
        </w:rPr>
        <w:t>四、财政拨款收入支出决算总表</w:t>
      </w:r>
      <w:bookmarkEnd w:id="79"/>
      <w:r>
        <w:rPr>
          <w:rFonts w:ascii="Times New Roman" w:hAnsi="Times New Roman" w:eastAsia="仿宋_GB2312" w:cs="仿宋_GB2312"/>
          <w:color w:val="auto"/>
          <w:kern w:val="2"/>
          <w:sz w:val="32"/>
          <w:szCs w:val="32"/>
          <w:highlight w:val="none"/>
          <w:lang w:val="en-US" w:eastAsia="zh-CN" w:bidi="ar-SA"/>
        </w:rPr>
        <w:t>（见附件）</w:t>
      </w:r>
    </w:p>
    <w:p w14:paraId="324188A8">
      <w:pPr>
        <w:rPr>
          <w:rFonts w:hint="eastAsia" w:ascii="Times New Roman" w:hAnsi="Times New Roman" w:eastAsia="仿宋_GB2312" w:cs="仿宋_GB2312"/>
          <w:color w:val="auto"/>
          <w:kern w:val="2"/>
          <w:sz w:val="32"/>
          <w:szCs w:val="32"/>
          <w:highlight w:val="none"/>
          <w:lang w:val="en-US" w:eastAsia="zh-CN" w:bidi="ar-SA"/>
        </w:rPr>
      </w:pPr>
      <w:bookmarkStart w:id="80" w:name="_Toc15396623"/>
      <w:r>
        <w:rPr>
          <w:rFonts w:hint="eastAsia" w:ascii="Times New Roman" w:hAnsi="Times New Roman" w:eastAsia="仿宋_GB2312" w:cs="仿宋_GB2312"/>
          <w:color w:val="auto"/>
          <w:kern w:val="2"/>
          <w:sz w:val="32"/>
          <w:szCs w:val="32"/>
          <w:highlight w:val="none"/>
          <w:lang w:val="en-US" w:eastAsia="zh-CN" w:bidi="ar-SA"/>
        </w:rPr>
        <w:t>五、财政拨款支出决算明细表</w:t>
      </w:r>
      <w:bookmarkEnd w:id="80"/>
      <w:bookmarkStart w:id="81" w:name="_Toc15396624"/>
      <w:r>
        <w:rPr>
          <w:rFonts w:ascii="Times New Roman" w:hAnsi="Times New Roman" w:eastAsia="仿宋_GB2312" w:cs="仿宋_GB2312"/>
          <w:color w:val="auto"/>
          <w:kern w:val="2"/>
          <w:sz w:val="32"/>
          <w:szCs w:val="32"/>
          <w:highlight w:val="none"/>
          <w:lang w:val="en-US" w:eastAsia="zh-CN" w:bidi="ar-SA"/>
        </w:rPr>
        <w:t>（见附件）</w:t>
      </w:r>
    </w:p>
    <w:p w14:paraId="5B3A227A">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六、一般公共预算财政拨款支出决算表</w:t>
      </w:r>
      <w:bookmarkEnd w:id="81"/>
      <w:r>
        <w:rPr>
          <w:rFonts w:ascii="Times New Roman" w:hAnsi="Times New Roman" w:eastAsia="仿宋_GB2312" w:cs="仿宋_GB2312"/>
          <w:color w:val="auto"/>
          <w:kern w:val="2"/>
          <w:sz w:val="32"/>
          <w:szCs w:val="32"/>
          <w:highlight w:val="none"/>
          <w:lang w:val="en-US" w:eastAsia="zh-CN" w:bidi="ar-SA"/>
        </w:rPr>
        <w:t>（见附件）</w:t>
      </w:r>
    </w:p>
    <w:p w14:paraId="1846981E">
      <w:pPr>
        <w:rPr>
          <w:rFonts w:hint="eastAsia" w:ascii="Times New Roman" w:hAnsi="Times New Roman" w:eastAsia="仿宋_GB2312" w:cs="仿宋_GB2312"/>
          <w:color w:val="auto"/>
          <w:kern w:val="2"/>
          <w:sz w:val="32"/>
          <w:szCs w:val="32"/>
          <w:highlight w:val="none"/>
          <w:lang w:val="en-US" w:eastAsia="zh-CN" w:bidi="ar-SA"/>
        </w:rPr>
      </w:pPr>
      <w:bookmarkStart w:id="82" w:name="_Toc15396625"/>
      <w:r>
        <w:rPr>
          <w:rFonts w:hint="eastAsia" w:ascii="Times New Roman" w:hAnsi="Times New Roman" w:eastAsia="仿宋_GB2312" w:cs="仿宋_GB2312"/>
          <w:color w:val="auto"/>
          <w:kern w:val="2"/>
          <w:sz w:val="32"/>
          <w:szCs w:val="32"/>
          <w:highlight w:val="none"/>
          <w:lang w:val="en-US" w:eastAsia="zh-CN" w:bidi="ar-SA"/>
        </w:rPr>
        <w:t>七、一般公共预算财政拨款支出决算明细表</w:t>
      </w:r>
      <w:bookmarkEnd w:id="82"/>
      <w:r>
        <w:rPr>
          <w:rFonts w:ascii="Times New Roman" w:hAnsi="Times New Roman" w:eastAsia="仿宋_GB2312" w:cs="仿宋_GB2312"/>
          <w:color w:val="auto"/>
          <w:kern w:val="2"/>
          <w:sz w:val="32"/>
          <w:szCs w:val="32"/>
          <w:highlight w:val="none"/>
          <w:lang w:val="en-US" w:eastAsia="zh-CN" w:bidi="ar-SA"/>
        </w:rPr>
        <w:t>（见附件）</w:t>
      </w:r>
    </w:p>
    <w:p w14:paraId="48695C26">
      <w:pPr>
        <w:rPr>
          <w:rFonts w:hint="eastAsia" w:ascii="Times New Roman" w:hAnsi="Times New Roman" w:eastAsia="仿宋_GB2312" w:cs="仿宋_GB2312"/>
          <w:color w:val="auto"/>
          <w:kern w:val="2"/>
          <w:sz w:val="32"/>
          <w:szCs w:val="32"/>
          <w:highlight w:val="none"/>
          <w:lang w:val="en-US" w:eastAsia="zh-CN" w:bidi="ar-SA"/>
        </w:rPr>
      </w:pPr>
      <w:bookmarkStart w:id="83" w:name="_Toc15396626"/>
      <w:r>
        <w:rPr>
          <w:rFonts w:hint="eastAsia" w:ascii="Times New Roman" w:hAnsi="Times New Roman" w:eastAsia="仿宋_GB2312" w:cs="仿宋_GB2312"/>
          <w:color w:val="auto"/>
          <w:kern w:val="2"/>
          <w:sz w:val="32"/>
          <w:szCs w:val="32"/>
          <w:highlight w:val="none"/>
          <w:lang w:val="en-US" w:eastAsia="zh-CN" w:bidi="ar-SA"/>
        </w:rPr>
        <w:t>八、一般公共预算财政拨款基本支出决算表</w:t>
      </w:r>
      <w:bookmarkEnd w:id="83"/>
      <w:r>
        <w:rPr>
          <w:rFonts w:ascii="Times New Roman" w:hAnsi="Times New Roman" w:eastAsia="仿宋_GB2312" w:cs="仿宋_GB2312"/>
          <w:color w:val="auto"/>
          <w:kern w:val="2"/>
          <w:sz w:val="32"/>
          <w:szCs w:val="32"/>
          <w:highlight w:val="none"/>
          <w:lang w:val="en-US" w:eastAsia="zh-CN" w:bidi="ar-SA"/>
        </w:rPr>
        <w:t>（见附件）</w:t>
      </w:r>
    </w:p>
    <w:p w14:paraId="3502B79B">
      <w:pPr>
        <w:rPr>
          <w:rFonts w:hint="eastAsia" w:ascii="Times New Roman" w:hAnsi="Times New Roman" w:eastAsia="仿宋_GB2312" w:cs="仿宋_GB2312"/>
          <w:color w:val="auto"/>
          <w:kern w:val="2"/>
          <w:sz w:val="32"/>
          <w:szCs w:val="32"/>
          <w:highlight w:val="none"/>
          <w:lang w:val="en-US" w:eastAsia="zh-CN" w:bidi="ar-SA"/>
        </w:rPr>
      </w:pPr>
      <w:bookmarkStart w:id="84" w:name="_Toc15396627"/>
      <w:r>
        <w:rPr>
          <w:rFonts w:hint="eastAsia" w:ascii="Times New Roman" w:hAnsi="Times New Roman" w:eastAsia="仿宋_GB2312" w:cs="仿宋_GB2312"/>
          <w:color w:val="auto"/>
          <w:kern w:val="2"/>
          <w:sz w:val="32"/>
          <w:szCs w:val="32"/>
          <w:highlight w:val="none"/>
          <w:lang w:val="en-US" w:eastAsia="zh-CN" w:bidi="ar-SA"/>
        </w:rPr>
        <w:t>九、一般公共预算财政拨款项目支出决算表</w:t>
      </w:r>
      <w:bookmarkEnd w:id="84"/>
      <w:r>
        <w:rPr>
          <w:rFonts w:ascii="Times New Roman" w:hAnsi="Times New Roman" w:eastAsia="仿宋_GB2312" w:cs="仿宋_GB2312"/>
          <w:color w:val="auto"/>
          <w:kern w:val="2"/>
          <w:sz w:val="32"/>
          <w:szCs w:val="32"/>
          <w:highlight w:val="none"/>
          <w:lang w:val="en-US" w:eastAsia="zh-CN" w:bidi="ar-SA"/>
        </w:rPr>
        <w:t>（见附件）</w:t>
      </w:r>
    </w:p>
    <w:p w14:paraId="2E176743">
      <w:pPr>
        <w:rPr>
          <w:rFonts w:hint="eastAsia" w:ascii="Times New Roman" w:hAnsi="Times New Roman" w:eastAsia="仿宋_GB2312" w:cs="仿宋_GB2312"/>
          <w:color w:val="auto"/>
          <w:kern w:val="2"/>
          <w:sz w:val="32"/>
          <w:szCs w:val="32"/>
          <w:highlight w:val="none"/>
          <w:lang w:val="en-US" w:eastAsia="zh-CN" w:bidi="ar-SA"/>
        </w:rPr>
      </w:pPr>
      <w:bookmarkStart w:id="85" w:name="_Toc15396628"/>
      <w:r>
        <w:rPr>
          <w:rFonts w:hint="eastAsia" w:ascii="Times New Roman" w:hAnsi="Times New Roman" w:eastAsia="仿宋_GB2312" w:cs="仿宋_GB2312"/>
          <w:color w:val="auto"/>
          <w:kern w:val="2"/>
          <w:sz w:val="32"/>
          <w:szCs w:val="32"/>
          <w:highlight w:val="none"/>
          <w:lang w:val="en-US" w:eastAsia="zh-CN" w:bidi="ar-SA"/>
        </w:rPr>
        <w:t>十、</w:t>
      </w:r>
      <w:bookmarkEnd w:id="85"/>
      <w:r>
        <w:rPr>
          <w:rFonts w:hint="eastAsia" w:ascii="Times New Roman" w:hAnsi="Times New Roman" w:eastAsia="仿宋_GB2312" w:cs="仿宋_GB2312"/>
          <w:color w:val="auto"/>
          <w:kern w:val="2"/>
          <w:sz w:val="32"/>
          <w:szCs w:val="32"/>
          <w:highlight w:val="none"/>
          <w:lang w:val="en-US" w:eastAsia="zh-CN" w:bidi="ar-SA"/>
        </w:rPr>
        <w:t>政府性基金预算财政拨款收入支出决算表</w:t>
      </w:r>
      <w:r>
        <w:rPr>
          <w:rFonts w:ascii="Times New Roman" w:hAnsi="Times New Roman" w:eastAsia="仿宋_GB2312" w:cs="仿宋_GB2312"/>
          <w:color w:val="auto"/>
          <w:kern w:val="2"/>
          <w:sz w:val="32"/>
          <w:szCs w:val="32"/>
          <w:highlight w:val="none"/>
          <w:lang w:val="en-US" w:eastAsia="zh-CN" w:bidi="ar-SA"/>
        </w:rPr>
        <w:t>（见附件）</w:t>
      </w:r>
    </w:p>
    <w:p w14:paraId="2BB95972">
      <w:pPr>
        <w:rPr>
          <w:rFonts w:hint="eastAsia" w:ascii="Times New Roman" w:hAnsi="Times New Roman" w:eastAsia="仿宋_GB2312" w:cs="仿宋_GB2312"/>
          <w:color w:val="auto"/>
          <w:kern w:val="2"/>
          <w:sz w:val="32"/>
          <w:szCs w:val="32"/>
          <w:highlight w:val="none"/>
          <w:lang w:val="en-US" w:eastAsia="zh-CN" w:bidi="ar-SA"/>
        </w:rPr>
      </w:pPr>
      <w:bookmarkStart w:id="86" w:name="_Toc15396629"/>
      <w:r>
        <w:rPr>
          <w:rFonts w:hint="eastAsia" w:ascii="Times New Roman" w:hAnsi="Times New Roman" w:eastAsia="仿宋_GB2312" w:cs="仿宋_GB2312"/>
          <w:color w:val="auto"/>
          <w:kern w:val="2"/>
          <w:sz w:val="32"/>
          <w:szCs w:val="32"/>
          <w:highlight w:val="none"/>
          <w:lang w:val="en-US" w:eastAsia="zh-CN" w:bidi="ar-SA"/>
        </w:rPr>
        <w:t>十一、</w:t>
      </w:r>
      <w:bookmarkEnd w:id="86"/>
      <w:r>
        <w:rPr>
          <w:rFonts w:hint="eastAsia" w:ascii="Times New Roman" w:hAnsi="Times New Roman" w:eastAsia="仿宋_GB2312" w:cs="仿宋_GB2312"/>
          <w:color w:val="auto"/>
          <w:kern w:val="2"/>
          <w:sz w:val="32"/>
          <w:szCs w:val="32"/>
          <w:highlight w:val="none"/>
          <w:lang w:val="en-US" w:eastAsia="zh-CN" w:bidi="ar-SA"/>
        </w:rPr>
        <w:t>国有资本经营预算财政拨款收入支出决算表</w:t>
      </w:r>
      <w:r>
        <w:rPr>
          <w:rFonts w:ascii="Times New Roman" w:hAnsi="Times New Roman" w:eastAsia="仿宋_GB2312" w:cs="仿宋_GB2312"/>
          <w:color w:val="auto"/>
          <w:kern w:val="2"/>
          <w:sz w:val="32"/>
          <w:szCs w:val="32"/>
          <w:highlight w:val="none"/>
          <w:lang w:val="en-US" w:eastAsia="zh-CN" w:bidi="ar-SA"/>
        </w:rPr>
        <w:t>（见附件）</w:t>
      </w:r>
    </w:p>
    <w:p w14:paraId="6B704EEA">
      <w:pPr>
        <w:rPr>
          <w:rFonts w:hint="eastAsia" w:ascii="Times New Roman" w:hAnsi="Times New Roman" w:eastAsia="仿宋_GB2312" w:cs="仿宋_GB2312"/>
          <w:color w:val="auto"/>
          <w:kern w:val="2"/>
          <w:sz w:val="32"/>
          <w:szCs w:val="32"/>
          <w:highlight w:val="none"/>
          <w:lang w:val="en-US" w:eastAsia="zh-CN" w:bidi="ar-SA"/>
        </w:rPr>
      </w:pPr>
      <w:bookmarkStart w:id="87" w:name="_Toc15396630"/>
      <w:r>
        <w:rPr>
          <w:rFonts w:hint="eastAsia" w:ascii="Times New Roman" w:hAnsi="Times New Roman" w:eastAsia="仿宋_GB2312" w:cs="仿宋_GB2312"/>
          <w:color w:val="auto"/>
          <w:kern w:val="2"/>
          <w:sz w:val="32"/>
          <w:szCs w:val="32"/>
          <w:highlight w:val="none"/>
          <w:lang w:val="en-US" w:eastAsia="zh-CN" w:bidi="ar-SA"/>
        </w:rPr>
        <w:t>十二、</w:t>
      </w:r>
      <w:bookmarkEnd w:id="87"/>
      <w:r>
        <w:rPr>
          <w:rFonts w:hint="eastAsia" w:ascii="Times New Roman" w:hAnsi="Times New Roman" w:eastAsia="仿宋_GB2312" w:cs="仿宋_GB2312"/>
          <w:color w:val="auto"/>
          <w:kern w:val="2"/>
          <w:sz w:val="32"/>
          <w:szCs w:val="32"/>
          <w:highlight w:val="none"/>
          <w:lang w:val="en-US" w:eastAsia="zh-CN" w:bidi="ar-SA"/>
        </w:rPr>
        <w:t>国有资本经营预算财政拨款支出决算表</w:t>
      </w:r>
      <w:r>
        <w:rPr>
          <w:rFonts w:ascii="Times New Roman" w:hAnsi="Times New Roman" w:eastAsia="仿宋_GB2312" w:cs="仿宋_GB2312"/>
          <w:color w:val="auto"/>
          <w:kern w:val="2"/>
          <w:sz w:val="32"/>
          <w:szCs w:val="32"/>
          <w:highlight w:val="none"/>
          <w:lang w:val="en-US" w:eastAsia="zh-CN" w:bidi="ar-SA"/>
        </w:rPr>
        <w:t>（见附件）</w:t>
      </w:r>
    </w:p>
    <w:p w14:paraId="7836F257">
      <w:pPr>
        <w:rPr>
          <w:rFonts w:hint="eastAsia" w:ascii="Times New Roman" w:hAnsi="Times New Roman" w:eastAsia="仿宋_GB2312" w:cs="仿宋_GB2312"/>
          <w:color w:val="auto"/>
          <w:kern w:val="2"/>
          <w:sz w:val="32"/>
          <w:szCs w:val="32"/>
          <w:highlight w:val="none"/>
          <w:lang w:val="en-US" w:eastAsia="zh-CN" w:bidi="ar-SA"/>
        </w:rPr>
      </w:pPr>
      <w:bookmarkStart w:id="88" w:name="_Toc15396631"/>
      <w:r>
        <w:rPr>
          <w:rFonts w:hint="eastAsia" w:ascii="Times New Roman" w:hAnsi="Times New Roman" w:eastAsia="仿宋_GB2312" w:cs="仿宋_GB2312"/>
          <w:color w:val="auto"/>
          <w:kern w:val="2"/>
          <w:sz w:val="32"/>
          <w:szCs w:val="32"/>
          <w:highlight w:val="none"/>
          <w:lang w:val="en-US" w:eastAsia="zh-CN" w:bidi="ar-SA"/>
        </w:rPr>
        <w:t>十三、</w:t>
      </w:r>
      <w:bookmarkEnd w:id="88"/>
      <w:r>
        <w:rPr>
          <w:rFonts w:hint="eastAsia" w:ascii="Times New Roman" w:hAnsi="Times New Roman" w:eastAsia="仿宋_GB2312" w:cs="仿宋_GB2312"/>
          <w:color w:val="auto"/>
          <w:kern w:val="2"/>
          <w:sz w:val="32"/>
          <w:szCs w:val="32"/>
          <w:highlight w:val="none"/>
          <w:lang w:val="en-US" w:eastAsia="zh-CN" w:bidi="ar-SA"/>
        </w:rPr>
        <w:t>财政拨款“三公”经费支出决算表</w:t>
      </w:r>
      <w:r>
        <w:rPr>
          <w:rFonts w:ascii="Times New Roman" w:hAnsi="Times New Roman" w:eastAsia="仿宋_GB2312" w:cs="仿宋_GB2312"/>
          <w:color w:val="auto"/>
          <w:kern w:val="2"/>
          <w:sz w:val="32"/>
          <w:szCs w:val="32"/>
          <w:highlight w:val="none"/>
          <w:lang w:val="en-US" w:eastAsia="zh-CN" w:bidi="ar-SA"/>
        </w:rPr>
        <w:t>（见附件）</w:t>
      </w:r>
    </w:p>
    <w:p w14:paraId="53A09793">
      <w:pPr>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方正仿宋_GBK"/>
    <w:panose1 w:val="00000000000000000000"/>
    <w:charset w:val="00"/>
    <w:family w:val="roman"/>
    <w:pitch w:val="default"/>
    <w:sig w:usb0="00000000" w:usb1="00000000" w:usb2="00000000" w:usb3="00000000" w:csb0="00000000" w:csb1="00000000"/>
  </w:font>
  <w:font w:name="方正仿宋_GBK">
    <w:panose1 w:val="02000000000000000000"/>
    <w:charset w:val="86"/>
    <w:family w:val="auto"/>
    <w:pitch w:val="default"/>
    <w:sig w:usb0="A00002BF" w:usb1="38CF7CFA" w:usb2="00082016" w:usb3="00000000" w:csb0="00040001" w:csb1="00000000"/>
  </w:font>
  <w:font w:name="DejaVu Sans">
    <w:altName w:val="Segoe Print"/>
    <w:panose1 w:val="020B0603030804020204"/>
    <w:charset w:val="00"/>
    <w:family w:val="auto"/>
    <w:pitch w:val="default"/>
    <w:sig w:usb0="00000000" w:usb1="00000000" w:usb2="0A246029" w:usb3="0400200C" w:csb0="600001FF" w:csb1="DFFF0000"/>
  </w:font>
  <w:font w:name="Segoe Print">
    <w:panose1 w:val="02000600000000000000"/>
    <w:charset w:val="00"/>
    <w:family w:val="auto"/>
    <w:pitch w:val="default"/>
    <w:sig w:usb0="0000028F" w:usb1="00000000" w:usb2="00000000" w:usb3="00000000" w:csb0="2000009F" w:csb1="47010000"/>
  </w:font>
  <w:font w:name="方正仿宋简体">
    <w:altName w:val="方正仿宋_GBK"/>
    <w:panose1 w:val="02000000000000000000"/>
    <w:charset w:val="00"/>
    <w:family w:val="script"/>
    <w:pitch w:val="default"/>
    <w:sig w:usb0="00000000" w:usb1="00000000" w:usb2="00000012" w:usb3="00000000" w:csb0="00040001" w:csb1="00000000"/>
  </w:font>
  <w:font w:name="方正小标宋简体">
    <w:altName w:val="方正舒体"/>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仿宋_GB2312">
    <w:altName w:val="方正兰亭黑_GBK"/>
    <w:panose1 w:val="02000000000000000000"/>
    <w:charset w:val="86"/>
    <w:family w:val="auto"/>
    <w:pitch w:val="default"/>
    <w:sig w:usb0="00000000" w:usb1="00000000" w:usb2="00000012" w:usb3="00000000" w:csb0="00040001" w:csb1="00000000"/>
  </w:font>
  <w:font w:name="方正兰亭黑_GBK">
    <w:panose1 w:val="02000000000000000000"/>
    <w:charset w:val="86"/>
    <w:family w:val="auto"/>
    <w:pitch w:val="default"/>
    <w:sig w:usb0="A00002BF" w:usb1="3ACF7CFA" w:usb2="00080016" w:usb3="00000000" w:csb0="00040001" w:csb1="00000000"/>
  </w:font>
  <w:font w:name="Lucida Sans">
    <w:panose1 w:val="020B0602030504020204"/>
    <w:charset w:val="01"/>
    <w:family w:val="auto"/>
    <w:pitch w:val="default"/>
    <w:sig w:usb0="00000003" w:usb1="00000000" w:usb2="00000000" w:usb3="00000000" w:csb0="20000001" w:csb1="00000000"/>
  </w:font>
  <w:font w:name="微软雅黑">
    <w:panose1 w:val="020B0503020204020204"/>
    <w:charset w:val="86"/>
    <w:family w:val="auto"/>
    <w:pitch w:val="default"/>
    <w:sig w:usb0="80000287" w:usb1="2ACF3C50" w:usb2="00000016" w:usb3="00000000" w:csb0="0004001F"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97F5A7B7">
    <w:panose1 w:val="02000000000000000000"/>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84DF9">
    <w:pPr>
      <w:pStyle w:val="10"/>
      <w:jc w:val="center"/>
    </w:pPr>
  </w:p>
  <w:p w14:paraId="4E0EB165">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EDAE0">
    <w:pPr>
      <w:pStyle w:val="10"/>
      <w:jc w:val="center"/>
    </w:pPr>
  </w:p>
  <w:p w14:paraId="64439996">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3BBB4">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3444D">
    <w:pPr>
      <w:pStyle w:val="10"/>
      <w:jc w:val="center"/>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14300" cy="131445"/>
              <wp:effectExtent l="0" t="0" r="0" b="0"/>
              <wp:wrapNone/>
              <wp:docPr id="1" name="文本框 15"/>
              <wp:cNvGraphicFramePr/>
              <a:graphic xmlns:a="http://schemas.openxmlformats.org/drawingml/2006/main">
                <a:graphicData uri="http://schemas.microsoft.com/office/word/2010/wordprocessingShape">
                  <wps:wsp>
                    <wps:cNvSpPr/>
                    <wps:spPr>
                      <a:xfrm>
                        <a:off x="0" y="0"/>
                        <a:ext cx="114300" cy="131559"/>
                      </a:xfrm>
                      <a:prstGeom prst="rect">
                        <a:avLst/>
                      </a:prstGeom>
                      <a:noFill/>
                      <a:ln w="6350" cap="flat" cmpd="sng">
                        <a:noFill/>
                        <a:prstDash val="solid"/>
                        <a:round/>
                      </a:ln>
                    </wps:spPr>
                    <wps:txbx>
                      <w:txbxContent>
                        <w:p w14:paraId="1C84C340">
                          <w:pPr>
                            <w:pStyle w:val="10"/>
                          </w:pPr>
                          <w:r>
                            <w:fldChar w:fldCharType="begin"/>
                          </w:r>
                          <w:r>
                            <w:instrText xml:space="preserve"> PAGE  \* MERGEFORMAT </w:instrText>
                          </w:r>
                          <w:r>
                            <w:fldChar w:fldCharType="separate"/>
                          </w:r>
                          <w:r>
                            <w:t>- 2 -</w:t>
                          </w:r>
                          <w:r>
                            <w:fldChar w:fldCharType="end"/>
                          </w:r>
                        </w:p>
                      </w:txbxContent>
                    </wps:txbx>
                    <wps:bodyPr vert="horz" wrap="none" lIns="0" tIns="0" rIns="0" bIns="0" anchor="t" anchorCtr="0" upright="0">
                      <a:spAutoFit/>
                    </wps:bodyPr>
                  </wps:wsp>
                </a:graphicData>
              </a:graphic>
            </wp:anchor>
          </w:drawing>
        </mc:Choice>
        <mc:Fallback>
          <w:pict>
            <v:rect id="文本框 15" o:spid="_x0000_s1026" o:spt="1" style="position:absolute;left:0pt;margin-top:0pt;height:10.35pt;width:9pt;mso-position-horizontal:center;mso-position-horizontal-relative:margin;mso-wrap-style:none;z-index:251659264;mso-width-relative:page;mso-height-relative:page;" filled="f" stroked="f" coordsize="21600,21600" o:gfxdata="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dFJcnVAAAAAwEAAA8AAAAAAAAAAQAgAAAAIgAAAGRycy9kb3du&#10;cmV2LnhtbFBLAQIUABQAAAAIAIdO4kC0NbN8AgIAAPUDAAAOAAAAAAAAAAEAIAAAACQBAABkcnMv&#10;ZTJvRG9jLnhtbFBLBQYAAAAABgAGAFkBAACYBQAAAAA=&#10;">
              <v:fill on="f" focussize="0,0"/>
              <v:stroke on="f" weight="0.5pt" joinstyle="round"/>
              <v:imagedata o:title=""/>
              <o:lock v:ext="edit" aspectratio="f"/>
              <v:textbox inset="0mm,0mm,0mm,0mm" style="mso-fit-shape-to-text:t;">
                <w:txbxContent>
                  <w:p w14:paraId="1C84C340">
                    <w:pPr>
                      <w:pStyle w:val="10"/>
                    </w:pPr>
                    <w:r>
                      <w:fldChar w:fldCharType="begin"/>
                    </w:r>
                    <w:r>
                      <w:instrText xml:space="preserve"> PAGE  \* MERGEFORMAT </w:instrText>
                    </w:r>
                    <w:r>
                      <w:fldChar w:fldCharType="separate"/>
                    </w:r>
                    <w:r>
                      <w:t>- 2 -</w:t>
                    </w:r>
                    <w:r>
                      <w:fldChar w:fldCharType="end"/>
                    </w:r>
                  </w:p>
                </w:txbxContent>
              </v:textbox>
            </v:rect>
          </w:pict>
        </mc:Fallback>
      </mc:AlternateContent>
    </w:r>
  </w:p>
  <w:p w14:paraId="378E53AF">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4A7CE">
    <w:pPr>
      <w:pStyle w:val="10"/>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90500" cy="131445"/>
              <wp:effectExtent l="0" t="0" r="0" b="0"/>
              <wp:wrapNone/>
              <wp:docPr id="4" name="文本框 16"/>
              <wp:cNvGraphicFramePr/>
              <a:graphic xmlns:a="http://schemas.openxmlformats.org/drawingml/2006/main">
                <a:graphicData uri="http://schemas.microsoft.com/office/word/2010/wordprocessingShape">
                  <wps:wsp>
                    <wps:cNvSpPr/>
                    <wps:spPr>
                      <a:xfrm>
                        <a:off x="0" y="0"/>
                        <a:ext cx="190423" cy="131559"/>
                      </a:xfrm>
                      <a:prstGeom prst="rect">
                        <a:avLst/>
                      </a:prstGeom>
                      <a:noFill/>
                      <a:ln w="6350" cap="flat" cmpd="sng">
                        <a:noFill/>
                        <a:prstDash val="solid"/>
                        <a:round/>
                      </a:ln>
                    </wps:spPr>
                    <wps:txbx>
                      <w:txbxContent>
                        <w:p w14:paraId="4D9F3464">
                          <w:pPr>
                            <w:pStyle w:val="10"/>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rect id="文本框 16" o:spid="_x0000_s1026" o:spt="1" style="position:absolute;left:0pt;margin-top:0pt;height:10.35pt;width:15pt;mso-position-horizontal:center;mso-position-horizontal-relative:margin;mso-wrap-style:none;z-index:251659264;mso-width-relative:page;mso-height-relative:page;" filled="f" stroked="f" coordsize="21600,21600" o:gfxdata="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3H4UC1QAAAAMBAAAPAAAAAAAAAAEAIAAAACIAAABkcnMv&#10;ZG93bnJldi54bWxQSwECFAAUAAAACACHTuJAN5Vx8wYCAAD1AwAADgAAAAAAAAABACAAAAAkAQAA&#10;ZHJzL2Uyb0RvYy54bWxQSwUGAAAAAAYABgBZAQAAnAUAAAAA&#10;">
              <v:fill on="f" focussize="0,0"/>
              <v:stroke on="f" weight="0.5pt" joinstyle="round"/>
              <v:imagedata o:title=""/>
              <o:lock v:ext="edit" aspectratio="f"/>
              <v:textbox inset="0mm,0mm,0mm,0mm" style="mso-fit-shape-to-text:t;">
                <w:txbxContent>
                  <w:p w14:paraId="4D9F3464">
                    <w:pPr>
                      <w:pStyle w:val="10"/>
                    </w:pPr>
                    <w:r>
                      <w:fldChar w:fldCharType="begin"/>
                    </w:r>
                    <w:r>
                      <w:instrText xml:space="preserve"> PAGE  \* MERGEFORMAT </w:instrText>
                    </w:r>
                    <w:r>
                      <w:fldChar w:fldCharType="separate"/>
                    </w:r>
                    <w:r>
                      <w:t>- 1 -</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C88C0">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useAltKinsokuLineBreakRules/>
    <w:compatSetting w:name="compatibilityMode" w:uri="http://schemas.microsoft.com/office/word" w:val="14"/>
  </w:compat>
  <w:rsids>
    <w:rsidRoot w:val="00000000"/>
    <w:rsid w:val="1F864DF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0"/>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link w:val="21"/>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7">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before="30"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hAnsi="仿宋_GB2312"/>
      <w:szCs w:val="32"/>
    </w:rPr>
  </w:style>
  <w:style w:type="paragraph" w:styleId="7">
    <w:name w:val="Body Text First Indent 2"/>
    <w:basedOn w:val="6"/>
    <w:next w:val="1"/>
    <w:qFormat/>
    <w:uiPriority w:val="0"/>
    <w:pPr>
      <w:ind w:firstLine="200" w:firstLineChars="200"/>
    </w:pPr>
  </w:style>
  <w:style w:type="paragraph" w:styleId="8">
    <w:name w:val="toc 3"/>
    <w:basedOn w:val="1"/>
    <w:next w:val="1"/>
    <w:qFormat/>
    <w:uiPriority w:val="0"/>
    <w:pPr>
      <w:tabs>
        <w:tab w:val="right" w:leader="dot" w:pos="8296"/>
      </w:tabs>
      <w:ind w:left="400" w:leftChars="400"/>
    </w:pPr>
  </w:style>
  <w:style w:type="paragraph" w:styleId="9">
    <w:name w:val="Balloon Text"/>
    <w:basedOn w:val="1"/>
    <w:qFormat/>
    <w:uiPriority w:val="0"/>
    <w:rPr>
      <w:sz w:val="18"/>
      <w:szCs w:val="18"/>
    </w:rPr>
  </w:style>
  <w:style w:type="paragraph" w:styleId="10">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1">
    <w:name w:val="header"/>
    <w:basedOn w:val="1"/>
    <w:next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qFormat/>
    <w:uiPriority w:val="0"/>
    <w:pPr>
      <w:tabs>
        <w:tab w:val="right" w:leader="dot" w:pos="8296"/>
      </w:tabs>
      <w:spacing w:before="93"/>
      <w:jc w:val="center"/>
    </w:pPr>
    <w:rPr>
      <w:rFonts w:ascii="仿宋" w:eastAsia="仿宋"/>
      <w:sz w:val="28"/>
      <w:szCs w:val="28"/>
    </w:rPr>
  </w:style>
  <w:style w:type="paragraph" w:styleId="13">
    <w:name w:val="footnote text"/>
    <w:basedOn w:val="1"/>
    <w:next w:val="7"/>
    <w:qFormat/>
    <w:uiPriority w:val="0"/>
    <w:pPr>
      <w:snapToGrid w:val="0"/>
      <w:jc w:val="left"/>
    </w:pPr>
    <w:rPr>
      <w:sz w:val="18"/>
      <w:szCs w:val="18"/>
    </w:rPr>
  </w:style>
  <w:style w:type="paragraph" w:styleId="14">
    <w:name w:val="toc 6"/>
    <w:next w:val="1"/>
    <w:qFormat/>
    <w:uiPriority w:val="0"/>
    <w:pPr>
      <w:wordWrap w:val="0"/>
      <w:ind w:left="1700"/>
      <w:jc w:val="both"/>
    </w:pPr>
    <w:rPr>
      <w:rFonts w:ascii="Calibri" w:hAnsi="Calibri" w:eastAsia="宋体" w:cs="Calibri"/>
      <w:sz w:val="21"/>
      <w:szCs w:val="22"/>
      <w:lang w:val="en-US" w:eastAsia="zh-CN" w:bidi="ar-SA"/>
    </w:rPr>
  </w:style>
  <w:style w:type="paragraph" w:styleId="15">
    <w:name w:val="toc 2"/>
    <w:basedOn w:val="1"/>
    <w:next w:val="1"/>
    <w:qFormat/>
    <w:uiPriority w:val="0"/>
    <w:pPr>
      <w:tabs>
        <w:tab w:val="right" w:leader="dot" w:pos="8296"/>
      </w:tabs>
      <w:ind w:left="200" w:leftChars="200"/>
    </w:p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character" w:customStyle="1" w:styleId="20">
    <w:name w:val="heading 1 Char"/>
    <w:basedOn w:val="17"/>
    <w:link w:val="3"/>
    <w:qFormat/>
    <w:uiPriority w:val="0"/>
    <w:rPr>
      <w:rFonts w:ascii="Times New Roman" w:hAnsi="Times New Roman" w:eastAsia="宋体" w:cs="Times New Roman"/>
      <w:b/>
      <w:bCs/>
      <w:kern w:val="44"/>
      <w:sz w:val="44"/>
      <w:szCs w:val="44"/>
      <w:lang w:val="en-US" w:eastAsia="zh-CN" w:bidi="ar-SA"/>
    </w:rPr>
  </w:style>
  <w:style w:type="character" w:customStyle="1" w:styleId="21">
    <w:name w:val="heading 2 Char"/>
    <w:basedOn w:val="17"/>
    <w:link w:val="4"/>
    <w:qFormat/>
    <w:uiPriority w:val="0"/>
    <w:rPr>
      <w:rFonts w:ascii="Cambria" w:hAnsi="Cambria" w:eastAsia="宋体" w:cs="Times New Roman"/>
      <w:b/>
      <w:bCs/>
      <w:kern w:val="2"/>
      <w:sz w:val="32"/>
      <w:szCs w:val="32"/>
      <w:lang w:val="en-US" w:eastAsia="zh-CN" w:bidi="ar-SA"/>
    </w:rPr>
  </w:style>
  <w:style w:type="paragraph" w:customStyle="1" w:styleId="22">
    <w:name w:val="标题 5（有编号）（绿盟科技）"/>
    <w:next w:val="1"/>
    <w:qFormat/>
    <w:uiPriority w:val="0"/>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7"/>
    <w:qFormat/>
    <w:uiPriority w:val="0"/>
    <w:rPr>
      <w:rFonts w:ascii="Times New Roman" w:hAnsi="Times New Roman"/>
      <w:sz w:val="18"/>
      <w:szCs w:val="18"/>
    </w:rPr>
  </w:style>
  <w:style w:type="character" w:customStyle="1" w:styleId="24">
    <w:name w:val="Footer Char"/>
    <w:basedOn w:val="17"/>
    <w:qFormat/>
    <w:uiPriority w:val="0"/>
    <w:rPr>
      <w:rFonts w:ascii="Times New Roman" w:hAnsi="Times New Roman"/>
      <w:sz w:val="18"/>
      <w:szCs w:val="18"/>
    </w:rPr>
  </w:style>
  <w:style w:type="character" w:customStyle="1" w:styleId="25">
    <w:name w:val="Body Text Char"/>
    <w:basedOn w:val="17"/>
    <w:qFormat/>
    <w:uiPriority w:val="0"/>
    <w:rPr>
      <w:rFonts w:ascii="Times New Roman" w:hAnsi="Times New Roman"/>
      <w:szCs w:val="24"/>
    </w:rPr>
  </w:style>
  <w:style w:type="paragraph" w:customStyle="1" w:styleId="26">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27">
    <w:name w:val="List Paragraph"/>
    <w:basedOn w:val="1"/>
    <w:qFormat/>
    <w:uiPriority w:val="0"/>
    <w:pPr>
      <w:ind w:firstLine="200" w:firstLineChars="200"/>
    </w:pPr>
  </w:style>
  <w:style w:type="paragraph" w:customStyle="1" w:styleId="28">
    <w:name w:val="TOC 标题1"/>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29">
    <w:name w:val="TOC Heading"/>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0">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1">
    <w:name w:val="font51"/>
    <w:basedOn w:val="17"/>
    <w:qFormat/>
    <w:uiPriority w:val="0"/>
    <w:rPr>
      <w:rFonts w:ascii="黑体" w:eastAsia="黑体" w:cs="黑体"/>
      <w:color w:val="000000"/>
      <w:sz w:val="18"/>
      <w:szCs w:val="18"/>
      <w:u w:val="none"/>
    </w:rPr>
  </w:style>
  <w:style w:type="character" w:customStyle="1" w:styleId="32">
    <w:name w:val="font61"/>
    <w:basedOn w:val="17"/>
    <w:qFormat/>
    <w:uiPriority w:val="0"/>
    <w:rPr>
      <w:rFonts w:ascii="DejaVu Sans" w:hAnsi="DejaVu Sans" w:eastAsia="DejaVu Sans" w:cs="DejaVu Sans"/>
      <w:color w:val="000000"/>
      <w:sz w:val="18"/>
      <w:szCs w:val="18"/>
      <w:u w:val="none"/>
    </w:rPr>
  </w:style>
  <w:style w:type="character" w:customStyle="1" w:styleId="33">
    <w:name w:val="font112"/>
    <w:basedOn w:val="17"/>
    <w:qFormat/>
    <w:uiPriority w:val="0"/>
    <w:rPr>
      <w:rFonts w:ascii="宋体" w:eastAsia="宋体" w:cs="宋体"/>
      <w:color w:val="000000"/>
      <w:sz w:val="18"/>
      <w:szCs w:val="18"/>
      <w:u w:val="none"/>
    </w:rPr>
  </w:style>
  <w:style w:type="paragraph" w:customStyle="1" w:styleId="34">
    <w:name w:val="常用样式（方正仿宋简）"/>
    <w:basedOn w:val="1"/>
    <w:next w:val="1"/>
    <w:qFormat/>
    <w:uiPriority w:val="0"/>
    <w:pPr>
      <w:spacing w:line="560" w:lineRule="exact"/>
      <w:ind w:firstLine="200" w:firstLineChars="200"/>
    </w:pPr>
    <w:rPr>
      <w:rFonts w:eastAsia="方正仿宋简体"/>
      <w:sz w:val="32"/>
    </w:rPr>
  </w:style>
  <w:style w:type="paragraph" w:customStyle="1" w:styleId="35">
    <w:name w:val="WPSOffice手动目录 1"/>
    <w:qFormat/>
    <w:uiPriority w:val="0"/>
    <w:rPr>
      <w:rFonts w:ascii="Times New Roman" w:hAnsi="Times New Roman" w:eastAsia="宋体" w:cs="Times New Roman"/>
      <w:sz w:val="24"/>
      <w:szCs w:val="20"/>
      <w:lang w:val="en-US" w:eastAsia="zh-CN" w:bidi="ar-SA"/>
    </w:rPr>
  </w:style>
  <w:style w:type="paragraph" w:customStyle="1" w:styleId="36">
    <w:name w:val="WPSOffice手动目录 2"/>
    <w:qFormat/>
    <w:uiPriority w:val="0"/>
    <w:pPr>
      <w:spacing w:before="30" w:beforeLines="30"/>
      <w:ind w:left="200" w:leftChars="200"/>
    </w:pPr>
    <w:rPr>
      <w:rFonts w:ascii="Times New Roman" w:hAnsi="Times New Roman" w:eastAsia="宋体" w:cs="Times New Roman"/>
      <w:sz w:val="24"/>
      <w:szCs w:val="20"/>
      <w:lang w:val="en-US" w:eastAsia="zh-CN" w:bidi="ar-SA"/>
    </w:rPr>
  </w:style>
  <w:style w:type="paragraph" w:customStyle="1" w:styleId="37">
    <w:name w:val="WPSOffice手动目录 3"/>
    <w:qFormat/>
    <w:uiPriority w:val="0"/>
    <w:pPr>
      <w:spacing w:before="50" w:beforeLines="50"/>
      <w:ind w:left="400" w:leftChars="400"/>
    </w:pPr>
    <w:rPr>
      <w:rFonts w:ascii="Times New Roman" w:hAnsi="Times New Roman" w:eastAsia="宋体" w:cs="Times New Roman"/>
      <w:sz w:val="24"/>
      <w:szCs w:val="20"/>
      <w:lang w:val="en-US" w:eastAsia="zh-CN" w:bidi="ar-SA"/>
    </w:rPr>
  </w:style>
  <w:style w:type="paragraph" w:customStyle="1" w:styleId="38">
    <w:name w:val="样式1"/>
    <w:basedOn w:val="1"/>
    <w:qFormat/>
    <w:uiPriority w:val="0"/>
    <w:pPr>
      <w:tabs>
        <w:tab w:val="right" w:leader="dot" w:pos="8306"/>
      </w:tabs>
      <w:ind w:left="200" w:leftChars="200"/>
    </w:pPr>
    <w:rPr>
      <w:rFonts w:ascii="Times New Roman" w:hAnsi="Times New Roman" w:eastAsia="宋体"/>
      <w:sz w:val="28"/>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595959"/>
                </a:solidFill>
                <a:latin typeface="Times New Roman" panose="02020603050405020304"/>
                <a:ea typeface="方正兰亭黑_GBK" panose="02000000000000000000" charset="-122"/>
                <a:cs typeface="Lucida Sans" panose="020B0602030504020204"/>
              </a:defRPr>
            </a:pPr>
            <a:r>
              <a:rPr lang="zh-CN"/>
              <a:t>收、支决算总计变动图</a:t>
            </a:r>
            <a:endParaRPr lang="zh-CN"/>
          </a:p>
        </c:rich>
      </c:tx>
      <c:layout/>
      <c:overlay val="0"/>
      <c:spPr>
        <a:noFill/>
        <a:ln>
          <a:noFill/>
        </a:ln>
      </c:spPr>
    </c:title>
    <c:autoTitleDeleted val="0"/>
    <c:plotArea>
      <c:layout/>
      <c:barChart>
        <c:barDir val="col"/>
        <c:grouping val="clustered"/>
        <c:varyColors val="0"/>
        <c:ser>
          <c:idx val="0"/>
          <c:order val="0"/>
          <c:tx>
            <c:strRef>
              <c:f>2023年</c:f>
              <c:strCache>
                <c:ptCount val="1"/>
                <c:pt idx="0">
                  <c:v>2023年</c:v>
                </c:pt>
              </c:strCache>
            </c:strRef>
          </c:tx>
          <c:spPr>
            <a:solidFill>
              <a:srgbClr val="4F81BD"/>
            </a:solidFill>
            <a:ln>
              <a:noFill/>
            </a:ln>
          </c:spPr>
          <c:invertIfNegative val="0"/>
          <c:dLbls>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方正兰亭黑_GBK" panose="02000000000000000000"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{"收入","支出","&amp;sxmk&amp;","","","&amp;sxmk&amp;"}</c:f>
              <c:strCache>
                <c:ptCount val="6"/>
                <c:pt idx="0">
                  <c:v>收入</c:v>
                </c:pt>
                <c:pt idx="1">
                  <c:v>支出</c:v>
                </c:pt>
                <c:pt idx="2">
                  <c:v>&amp;sxmk&amp;</c:v>
                </c:pt>
                <c:pt idx="5">
                  <c:v>&amp;sxmk&amp;</c:v>
                </c:pt>
              </c:strCache>
            </c:strRef>
          </c:cat>
          <c:val>
            <c:numRef>
              <c:f>{2930.59,2930.59}</c:f>
              <c:numCache>
                <c:formatCode>General</c:formatCode>
                <c:ptCount val="2"/>
                <c:pt idx="0">
                  <c:v>2930.59</c:v>
                </c:pt>
                <c:pt idx="1">
                  <c:v>2930.59</c:v>
                </c:pt>
              </c:numCache>
            </c:numRef>
          </c:val>
        </c:ser>
        <c:ser>
          <c:idx val="1"/>
          <c:order val="1"/>
          <c:tx>
            <c:strRef>
              <c:f>2024年</c:f>
              <c:strCache>
                <c:ptCount val="1"/>
                <c:pt idx="0">
                  <c:v>2024年</c:v>
                </c:pt>
              </c:strCache>
            </c:strRef>
          </c:tx>
          <c:spPr>
            <a:solidFill>
              <a:srgbClr val="C0504D"/>
            </a:solidFill>
            <a:ln>
              <a:noFill/>
            </a:ln>
          </c:spPr>
          <c:invertIfNegative val="0"/>
          <c:dLbls>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方正兰亭黑_GBK" panose="02000000000000000000"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{"收入","支出","&amp;sxmk&amp;","","","&amp;sxmk&amp;"}</c:f>
              <c:strCache>
                <c:ptCount val="6"/>
                <c:pt idx="0">
                  <c:v>收入</c:v>
                </c:pt>
                <c:pt idx="1">
                  <c:v>支出</c:v>
                </c:pt>
                <c:pt idx="2">
                  <c:v>&amp;sxmk&amp;</c:v>
                </c:pt>
                <c:pt idx="5">
                  <c:v>&amp;sxmk&amp;</c:v>
                </c:pt>
              </c:strCache>
            </c:strRef>
          </c:cat>
          <c:val>
            <c:numRef>
              <c:f>{2993.28,2993.28}</c:f>
              <c:numCache>
                <c:formatCode>General</c:formatCode>
                <c:ptCount val="2"/>
                <c:pt idx="0">
                  <c:v>2993.28</c:v>
                </c:pt>
                <c:pt idx="1">
                  <c:v>2993.28</c:v>
                </c:pt>
              </c:numCache>
            </c:numRef>
          </c:val>
        </c:ser>
        <c:dLbls>
          <c:showLegendKey val="0"/>
          <c:showVal val="1"/>
          <c:showCatName val="0"/>
          <c:showSerName val="0"/>
          <c:showPercent val="0"/>
          <c:showBubbleSize val="0"/>
        </c:dLbls>
        <c:gapWidth val="219"/>
        <c:overlap val="-27"/>
        <c:axId val="0"/>
        <c:axId val="1"/>
      </c:barChart>
      <c:catAx>
        <c:axId val="0"/>
        <c:scaling>
          <c:orientation val="minMax"/>
        </c:scaling>
        <c:delete val="0"/>
        <c:axPos val="b"/>
        <c:numFmt formatCode="General" sourceLinked="0"/>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方正兰亭黑_GBK" panose="02000000000000000000" charset="-122"/>
                <a:cs typeface="Lucida Sans" panose="020B0602030504020204"/>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D9D9D9"/>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方正兰亭黑_GBK" panose="02000000000000000000" charset="-122"/>
                <a:cs typeface="Lucida Sans" panose="020B0602030504020204"/>
              </a:defRPr>
            </a:pPr>
          </a:p>
        </c:txPr>
        <c:crossAx val="0"/>
        <c:crossesAt val="1"/>
        <c:crossBetween val="between"/>
      </c:valAx>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方正兰亭黑_GBK" panose="02000000000000000000" charset="-122"/>
              <a:cs typeface="Lucida Sans" panose="020B0602030504020204"/>
            </a:defRPr>
          </a:pPr>
        </a:p>
      </c:txPr>
    </c:legend>
    <c:plotVisOnly val="1"/>
    <c:dispBlanksAs val="gap"/>
    <c:showDLblsOverMax val="0"/>
    <c:extLst>
      <c:ext uri="{0b15fc19-7d7d-44ad-8c2d-2c3a37ce22c3}">
        <chartProps xmlns="https://web.wps.cn/et/2018/main" chartId="{d6f46cdd-864b-4351-bdd3-9636dcd8e8fa}"/>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方正兰亭黑_GBK" panose="02000000000000000000" charset="-122"/>
          <a:cs typeface="Lucida Sans" panose="020B0602030504020204"/>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收入决算结构图</c:f>
              <c:strCache>
                <c:ptCount val="1"/>
                <c:pt idx="0">
                  <c:v>收入决算结构图</c:v>
                </c:pt>
              </c:strCache>
            </c:strRef>
          </c:tx>
          <c:spPr>
            <a:solidFill>
              <a:srgbClr val="4F81BD"/>
            </a:solidFill>
          </c:spPr>
          <c:explosion val="0"/>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Lbls>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方正兰亭黑_GBK" panose="02000000000000000000" charset="-122"/>
                    <a:cs typeface="Lucida Sans" panose="020B0602030504020204"/>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{"一般公共预算财政拨款收入","政府性基金预算财政拨款收入"}</c:f>
              <c:strCache>
                <c:ptCount val="2"/>
                <c:pt idx="0">
                  <c:v>一般公共预算财政拨款收入</c:v>
                </c:pt>
                <c:pt idx="1">
                  <c:v>政府性基金预算财政拨款收入</c:v>
                </c:pt>
              </c:strCache>
            </c:strRef>
          </c:cat>
          <c:val>
            <c:numRef>
              <c:f>{2607.22,384.05}</c:f>
              <c:numCache>
                <c:formatCode>General</c:formatCode>
                <c:ptCount val="2"/>
                <c:pt idx="0">
                  <c:v>2607.22</c:v>
                </c:pt>
                <c:pt idx="1">
                  <c:v>384.05</c:v>
                </c:pt>
              </c:numCache>
            </c:numRef>
          </c:val>
        </c:ser>
        <c:dLbls>
          <c:showLegendKey val="0"/>
          <c:showVal val="1"/>
          <c:showCatName val="0"/>
          <c:showSerName val="0"/>
          <c:showPercent val="0"/>
          <c:showBubbleSize val="0"/>
          <c:showLeaderLines val="1"/>
        </c:dLbls>
        <c:firstSliceAng val="0"/>
      </c:pieChart>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方正兰亭黑_GBK" panose="02000000000000000000" charset="-122"/>
              <a:cs typeface="Lucida Sans" panose="020B0602030504020204"/>
            </a:defRPr>
          </a:pPr>
        </a:p>
      </c:txPr>
    </c:legend>
    <c:plotVisOnly val="1"/>
    <c:dispBlanksAs val="gap"/>
    <c:showDLblsOverMax val="0"/>
    <c:extLst>
      <c:ext uri="{0b15fc19-7d7d-44ad-8c2d-2c3a37ce22c3}">
        <chartProps xmlns="https://web.wps.cn/et/2018/main" chartId="{1e13da4f-4062-471c-9617-123449c3453d}"/>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方正兰亭黑_GBK" panose="02000000000000000000" charset="-122"/>
          <a:cs typeface="Lucida Sans" panose="020B0602030504020204"/>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595959"/>
                </a:solidFill>
                <a:latin typeface="Times New Roman" panose="02020603050405020304"/>
                <a:ea typeface="方正兰亭黑_GBK" panose="02000000000000000000" charset="-122"/>
                <a:cs typeface="Lucida Sans" panose="020B0602030504020204"/>
              </a:defRPr>
            </a:pPr>
            <a:r>
              <a:rPr lang="zh-CN"/>
              <a:t>支出决算结构图</a:t>
            </a:r>
            <a:endParaRPr lang="zh-CN"/>
          </a:p>
        </c:rich>
      </c:tx>
      <c:layout/>
      <c:overlay val="0"/>
      <c:spPr>
        <a:noFill/>
        <a:ln>
          <a:noFill/>
        </a:ln>
      </c:spPr>
    </c:title>
    <c:autoTitleDeleted val="0"/>
    <c:plotArea>
      <c:layout/>
      <c:pieChart>
        <c:varyColors val="1"/>
        <c:ser>
          <c:idx val="0"/>
          <c:order val="0"/>
          <c:spPr>
            <a:solidFill>
              <a:srgbClr val="4F81BD"/>
            </a:solidFill>
          </c:spPr>
          <c:explosion val="0"/>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Lbls>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方正兰亭黑_GBK" panose="02000000000000000000" charset="-122"/>
                    <a:cs typeface="Lucida Sans" panose="020B0602030504020204"/>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{"基本支出","项目支出","&amp;sxmk&amp;","","","&amp;sxmk&amp;"}</c:f>
              <c:strCache>
                <c:ptCount val="6"/>
                <c:pt idx="0">
                  <c:v>基本支出</c:v>
                </c:pt>
                <c:pt idx="1">
                  <c:v>项目支出</c:v>
                </c:pt>
                <c:pt idx="2">
                  <c:v>&amp;sxmk&amp;</c:v>
                </c:pt>
                <c:pt idx="5">
                  <c:v>&amp;sxmk&amp;</c:v>
                </c:pt>
              </c:strCache>
            </c:strRef>
          </c:cat>
          <c:val>
            <c:numRef>
              <c:f>{1906.94,1084.34}</c:f>
              <c:numCache>
                <c:formatCode>General</c:formatCode>
                <c:ptCount val="2"/>
                <c:pt idx="0">
                  <c:v>1906.94</c:v>
                </c:pt>
                <c:pt idx="1">
                  <c:v>1084.34</c:v>
                </c:pt>
              </c:numCache>
            </c:numRef>
          </c:val>
        </c:ser>
        <c:dLbls>
          <c:showLegendKey val="0"/>
          <c:showVal val="1"/>
          <c:showCatName val="0"/>
          <c:showSerName val="0"/>
          <c:showPercent val="0"/>
          <c:showBubbleSize val="0"/>
          <c:showLeaderLines val="1"/>
        </c:dLbls>
        <c:firstSliceAng val="0"/>
      </c:pieChart>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方正兰亭黑_GBK" panose="02000000000000000000" charset="-122"/>
              <a:cs typeface="Lucida Sans" panose="020B0602030504020204"/>
            </a:defRPr>
          </a:pPr>
        </a:p>
      </c:txPr>
    </c:legend>
    <c:plotVisOnly val="1"/>
    <c:dispBlanksAs val="gap"/>
    <c:showDLblsOverMax val="0"/>
    <c:extLst>
      <c:ext uri="{0b15fc19-7d7d-44ad-8c2d-2c3a37ce22c3}">
        <chartProps xmlns="https://web.wps.cn/et/2018/main" chartId="{db0275ce-08c7-4748-9b2e-fe616c539996}"/>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方正兰亭黑_GBK" panose="02000000000000000000" charset="-122"/>
          <a:cs typeface="Lucida Sans" panose="020B0602030504020204"/>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595959"/>
                </a:solidFill>
                <a:latin typeface="Times New Roman" panose="02020603050405020304"/>
                <a:ea typeface="方正兰亭黑_GBK" panose="02000000000000000000" charset="-122"/>
                <a:cs typeface="Lucida Sans" panose="020B0602030504020204"/>
              </a:defRPr>
            </a:pPr>
            <a:r>
              <a:rPr lang="zh-CN"/>
              <a:t>财政拨款收、支决算总计变动图</a:t>
            </a:r>
            <a:endParaRPr lang="zh-CN"/>
          </a:p>
        </c:rich>
      </c:tx>
      <c:layout/>
      <c:overlay val="0"/>
      <c:spPr>
        <a:noFill/>
        <a:ln>
          <a:noFill/>
        </a:ln>
      </c:spPr>
    </c:title>
    <c:autoTitleDeleted val="0"/>
    <c:plotArea>
      <c:layout/>
      <c:barChart>
        <c:barDir val="col"/>
        <c:grouping val="clustered"/>
        <c:varyColors val="0"/>
        <c:ser>
          <c:idx val="0"/>
          <c:order val="0"/>
          <c:tx>
            <c:strRef>
              <c:f>2023年</c:f>
              <c:strCache>
                <c:ptCount val="1"/>
                <c:pt idx="0">
                  <c:v>2023年</c:v>
                </c:pt>
              </c:strCache>
            </c:strRef>
          </c:tx>
          <c:spPr>
            <a:solidFill>
              <a:srgbClr val="4F81BD"/>
            </a:solidFill>
            <a:ln>
              <a:noFill/>
            </a:ln>
          </c:spPr>
          <c:invertIfNegative val="0"/>
          <c:dLbls>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方正兰亭黑_GBK" panose="02000000000000000000"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{"","收入"}</c:f>
              <c:strCache>
                <c:ptCount val="2"/>
                <c:pt idx="1">
                  <c:v>收入</c:v>
                </c:pt>
              </c:strCache>
            </c:strRef>
          </c:cat>
          <c:val>
            <c:numRef>
              <c:f>{2930.59}</c:f>
              <c:numCache>
                <c:formatCode>General</c:formatCode>
                <c:ptCount val="1"/>
                <c:pt idx="0">
                  <c:v>2930.59</c:v>
                </c:pt>
              </c:numCache>
            </c:numRef>
          </c:val>
        </c:ser>
        <c:ser>
          <c:idx val="1"/>
          <c:order val="1"/>
          <c:tx>
            <c:strRef>
              <c:f>2024年</c:f>
              <c:strCache>
                <c:ptCount val="1"/>
                <c:pt idx="0">
                  <c:v>2024年</c:v>
                </c:pt>
              </c:strCache>
            </c:strRef>
          </c:tx>
          <c:spPr>
            <a:solidFill>
              <a:srgbClr val="C0504D"/>
            </a:solidFill>
            <a:ln>
              <a:noFill/>
            </a:ln>
          </c:spPr>
          <c:invertIfNegative val="0"/>
          <c:dLbls>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方正兰亭黑_GBK" panose="02000000000000000000"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{"","收入"}</c:f>
              <c:strCache>
                <c:ptCount val="2"/>
                <c:pt idx="1">
                  <c:v>收入</c:v>
                </c:pt>
              </c:strCache>
            </c:strRef>
          </c:cat>
          <c:val>
            <c:numRef>
              <c:f>{2993.28}</c:f>
              <c:numCache>
                <c:formatCode>General</c:formatCode>
                <c:ptCount val="1"/>
                <c:pt idx="0">
                  <c:v>2993.28</c:v>
                </c:pt>
              </c:numCache>
            </c:numRef>
          </c:val>
        </c:ser>
        <c:dLbls>
          <c:showLegendKey val="0"/>
          <c:showVal val="1"/>
          <c:showCatName val="0"/>
          <c:showSerName val="0"/>
          <c:showPercent val="0"/>
          <c:showBubbleSize val="0"/>
        </c:dLbls>
        <c:gapWidth val="219"/>
        <c:overlap val="-27"/>
        <c:axId val="0"/>
        <c:axId val="1"/>
      </c:barChart>
      <c:catAx>
        <c:axId val="0"/>
        <c:scaling>
          <c:orientation val="minMax"/>
        </c:scaling>
        <c:delete val="0"/>
        <c:axPos val="b"/>
        <c:numFmt formatCode="General" sourceLinked="0"/>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方正兰亭黑_GBK" panose="02000000000000000000" charset="-122"/>
                <a:cs typeface="Lucida Sans" panose="020B0602030504020204"/>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D9D9D9"/>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方正兰亭黑_GBK" panose="02000000000000000000" charset="-122"/>
                <a:cs typeface="Lucida Sans" panose="020B0602030504020204"/>
              </a:defRPr>
            </a:pPr>
          </a:p>
        </c:txPr>
        <c:crossAx val="0"/>
        <c:crossesAt val="1"/>
        <c:crossBetween val="between"/>
      </c:valAx>
      <c:spPr>
        <a:noFill/>
        <a:ln>
          <a:noFill/>
        </a:ln>
      </c:spPr>
    </c:plotArea>
    <c:legend>
      <c:legendPos val="b"/>
      <c:layout>
        <c:manualLayout>
          <c:xMode val="edge"/>
          <c:yMode val="edge"/>
          <c:x val="0.38330263"/>
          <c:y val="0.91729325"/>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方正兰亭黑_GBK" panose="02000000000000000000" charset="-122"/>
              <a:cs typeface="Lucida Sans" panose="020B0602030504020204"/>
            </a:defRPr>
          </a:pPr>
        </a:p>
      </c:txPr>
    </c:legend>
    <c:plotVisOnly val="1"/>
    <c:dispBlanksAs val="gap"/>
    <c:showDLblsOverMax val="0"/>
    <c:extLst>
      <c:ext uri="{0b15fc19-7d7d-44ad-8c2d-2c3a37ce22c3}">
        <chartProps xmlns="https://web.wps.cn/et/2018/main" chartId="{99221c26-a8e6-46b3-a709-d100c395946a}"/>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方正兰亭黑_GBK" panose="02000000000000000000" charset="-122"/>
          <a:cs typeface="Lucida Sans" panose="020B0602030504020204"/>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595959"/>
                </a:solidFill>
                <a:latin typeface="宋体" panose="02010600030101010101" charset="-122"/>
                <a:ea typeface="宋体" panose="02010600030101010101" charset="-122"/>
                <a:cs typeface="Lucida Sans" panose="020B0602030504020204"/>
              </a:defRPr>
            </a:pPr>
            <a:r>
              <a:rPr lang="zh-CN"/>
              <a:t>一般公共预算财政拨款支出决算变动</a:t>
            </a:r>
            <a:endParaRPr lang="zh-CN"/>
          </a:p>
        </c:rich>
      </c:tx>
      <c:layout/>
      <c:overlay val="0"/>
      <c:spPr>
        <a:noFill/>
        <a:ln>
          <a:noFill/>
        </a:ln>
      </c:spPr>
    </c:title>
    <c:autoTitleDeleted val="0"/>
    <c:plotArea>
      <c:layout/>
      <c:barChart>
        <c:barDir val="col"/>
        <c:grouping val="clustered"/>
        <c:varyColors val="0"/>
        <c:ser>
          <c:idx val="0"/>
          <c:order val="0"/>
          <c:tx>
            <c:strRef>
              <c:f>2023年</c:f>
              <c:strCache>
                <c:ptCount val="1"/>
                <c:pt idx="0">
                  <c:v>2023年</c:v>
                </c:pt>
              </c:strCache>
            </c:strRef>
          </c:tx>
          <c:spPr>
            <a:solidFill>
              <a:srgbClr val="4F81BD"/>
            </a:solidFill>
            <a:ln>
              <a:noFill/>
            </a:ln>
          </c:spPr>
          <c:invertIfNegative val="0"/>
          <c:dLbls>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方正兰亭黑_GBK" panose="02000000000000000000"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{"","收入"}</c:f>
              <c:strCache>
                <c:ptCount val="2"/>
                <c:pt idx="1">
                  <c:v>收入</c:v>
                </c:pt>
              </c:strCache>
            </c:strRef>
          </c:cat>
          <c:val>
            <c:numRef>
              <c:f>{2724.62}</c:f>
              <c:numCache>
                <c:formatCode>General</c:formatCode>
                <c:ptCount val="1"/>
                <c:pt idx="0">
                  <c:v>2724.62</c:v>
                </c:pt>
              </c:numCache>
            </c:numRef>
          </c:val>
        </c:ser>
        <c:ser>
          <c:idx val="1"/>
          <c:order val="1"/>
          <c:tx>
            <c:strRef>
              <c:f>2024年</c:f>
              <c:strCache>
                <c:ptCount val="1"/>
                <c:pt idx="0">
                  <c:v>2024年</c:v>
                </c:pt>
              </c:strCache>
            </c:strRef>
          </c:tx>
          <c:spPr>
            <a:solidFill>
              <a:srgbClr val="C0504D"/>
            </a:solidFill>
            <a:ln>
              <a:noFill/>
            </a:ln>
          </c:spPr>
          <c:invertIfNegative val="0"/>
          <c:dLbls>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方正兰亭黑_GBK" panose="02000000000000000000"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{"","收入"}</c:f>
              <c:strCache>
                <c:ptCount val="2"/>
                <c:pt idx="1">
                  <c:v>收入</c:v>
                </c:pt>
              </c:strCache>
            </c:strRef>
          </c:cat>
          <c:val>
            <c:numRef>
              <c:f>{2607.22}</c:f>
              <c:numCache>
                <c:formatCode>General</c:formatCode>
                <c:ptCount val="1"/>
                <c:pt idx="0">
                  <c:v>2607.22</c:v>
                </c:pt>
              </c:numCache>
            </c:numRef>
          </c:val>
        </c:ser>
        <c:dLbls>
          <c:showLegendKey val="0"/>
          <c:showVal val="1"/>
          <c:showCatName val="0"/>
          <c:showSerName val="0"/>
          <c:showPercent val="0"/>
          <c:showBubbleSize val="0"/>
        </c:dLbls>
        <c:gapWidth val="219"/>
        <c:overlap val="-27"/>
        <c:axId val="0"/>
        <c:axId val="1"/>
      </c:barChart>
      <c:catAx>
        <c:axId val="0"/>
        <c:scaling>
          <c:orientation val="minMax"/>
        </c:scaling>
        <c:delete val="0"/>
        <c:axPos val="b"/>
        <c:numFmt formatCode="General" sourceLinked="0"/>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方正兰亭黑_GBK" panose="02000000000000000000" charset="-122"/>
                <a:cs typeface="Lucida Sans" panose="020B0602030504020204"/>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D9D9D9"/>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方正兰亭黑_GBK" panose="02000000000000000000" charset="-122"/>
                <a:cs typeface="Lucida Sans" panose="020B0602030504020204"/>
              </a:defRPr>
            </a:pPr>
          </a:p>
        </c:txPr>
        <c:crossAx val="0"/>
        <c:crossesAt val="1"/>
        <c:crossBetween val="between"/>
      </c:valAx>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方正兰亭黑_GBK" panose="02000000000000000000" charset="-122"/>
              <a:cs typeface="Lucida Sans" panose="020B0602030504020204"/>
            </a:defRPr>
          </a:pPr>
        </a:p>
      </c:txPr>
    </c:legend>
    <c:plotVisOnly val="1"/>
    <c:dispBlanksAs val="gap"/>
    <c:showDLblsOverMax val="0"/>
    <c:extLst>
      <c:ext uri="{0b15fc19-7d7d-44ad-8c2d-2c3a37ce22c3}">
        <chartProps xmlns="https://web.wps.cn/et/2018/main" chartId="{d67c91ae-e4d7-42a2-aebb-d6c2b742a216}"/>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方正兰亭黑_GBK" panose="02000000000000000000" charset="-122"/>
          <a:cs typeface="Lucida Sans" panose="020B0602030504020204"/>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一般公共预算财政拨款支出决算结构</c:f>
              <c:strCache>
                <c:ptCount val="1"/>
                <c:pt idx="0">
                  <c:v>一般公共预算财政拨款支出决算结构</c:v>
                </c:pt>
              </c:strCache>
            </c:strRef>
          </c:tx>
          <c:spPr>
            <a:solidFill>
              <a:srgbClr val="4F81BD"/>
            </a:solidFill>
          </c:spPr>
          <c:explosion val="0"/>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Pt>
            <c:idx val="2"/>
            <c:bubble3D val="0"/>
            <c:spPr>
              <a:solidFill>
                <a:srgbClr val="9BBB59"/>
              </a:solidFill>
              <a:ln w="19050">
                <a:solidFill>
                  <a:srgbClr val="FFFFFF"/>
                </a:solidFill>
                <a:prstDash val="solid"/>
              </a:ln>
            </c:spPr>
          </c:dPt>
          <c:dLbls>
            <c:dLbl>
              <c:idx val="0"/>
              <c:layout>
                <c:manualLayout>
                  <c:x val="0.22455442"/>
                  <c:y val="-0.066803254"/>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方正兰亭黑_GBK" panose="02000000000000000000" charset="-122"/>
                      <a:cs typeface="Lucida Sans" panose="020B0602030504020204"/>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6193779"/>
                  <c:y val="0.0081688985"/>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方正兰亭黑_GBK" panose="02000000000000000000" charset="-122"/>
                      <a:cs typeface="Lucida Sans" panose="020B0602030504020204"/>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2744218"/>
                  <c:y val="-0.015948795"/>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方正兰亭黑_GBK" panose="02000000000000000000" charset="-122"/>
                      <a:cs typeface="Lucida Sans" panose="020B0602030504020204"/>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方正兰亭黑_GBK" panose="02000000000000000000" charset="-122"/>
                    <a:cs typeface="Lucida Sans" panose="020B0602030504020204"/>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{"社会保障和就业支出","卫生健康支出","住房保障支出"}</c:f>
              <c:strCache>
                <c:ptCount val="3"/>
                <c:pt idx="0">
                  <c:v>社会保障和就业支出</c:v>
                </c:pt>
                <c:pt idx="1">
                  <c:v>卫生健康支出</c:v>
                </c:pt>
                <c:pt idx="2">
                  <c:v>住房保障支出</c:v>
                </c:pt>
              </c:strCache>
            </c:strRef>
          </c:cat>
          <c:val>
            <c:numRef>
              <c:f>{2384.48,99.46,123.28}</c:f>
              <c:numCache>
                <c:formatCode>General</c:formatCode>
                <c:ptCount val="3"/>
                <c:pt idx="0">
                  <c:v>2384.48</c:v>
                </c:pt>
                <c:pt idx="1">
                  <c:v>99.46</c:v>
                </c:pt>
                <c:pt idx="2">
                  <c:v>123.28</c:v>
                </c:pt>
              </c:numCache>
            </c:numRef>
          </c:val>
        </c:ser>
        <c:dLbls>
          <c:showLegendKey val="0"/>
          <c:showVal val="1"/>
          <c:showCatName val="0"/>
          <c:showSerName val="0"/>
          <c:showPercent val="0"/>
          <c:showBubbleSize val="0"/>
          <c:showLeaderLines val="1"/>
        </c:dLbls>
        <c:firstSliceAng val="0"/>
      </c:pieChart>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方正兰亭黑_GBK" panose="02000000000000000000" charset="-122"/>
              <a:cs typeface="Lucida Sans" panose="020B0602030504020204"/>
            </a:defRPr>
          </a:pPr>
        </a:p>
      </c:txPr>
    </c:legend>
    <c:plotVisOnly val="1"/>
    <c:dispBlanksAs val="gap"/>
    <c:showDLblsOverMax val="0"/>
    <c:extLst>
      <c:ext uri="{0b15fc19-7d7d-44ad-8c2d-2c3a37ce22c3}">
        <chartProps xmlns="https://web.wps.cn/et/2018/main" chartId="{97de9db7-2277-4583-bb3e-fefecc8aa7a6}"/>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方正兰亭黑_GBK" panose="02000000000000000000" charset="-122"/>
          <a:cs typeface="Lucida Sans" panose="020B0602030504020204"/>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319819"/>
          <c:y val="0.2138006"/>
          <c:w val="0.32280827"/>
          <c:h val="0.7332247"/>
        </c:manualLayout>
      </c:layout>
      <c:pieChart>
        <c:varyColors val="1"/>
        <c:ser>
          <c:idx val="0"/>
          <c:order val="0"/>
          <c:tx>
            <c:strRef>
              <c:f>“三公”经费财政拨款支出结构</c:f>
              <c:strCache>
                <c:ptCount val="1"/>
                <c:pt idx="0">
                  <c:v>“三公”经费财政拨款支出结构</c:v>
                </c:pt>
              </c:strCache>
            </c:strRef>
          </c:tx>
          <c:spPr>
            <a:solidFill>
              <a:srgbClr val="4F81BD"/>
            </a:solidFill>
          </c:spPr>
          <c:explosion val="0"/>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Pt>
            <c:idx val="2"/>
            <c:bubble3D val="0"/>
            <c:spPr>
              <a:solidFill>
                <a:srgbClr val="9BBB59"/>
              </a:solidFill>
              <a:ln w="19050">
                <a:solidFill>
                  <a:srgbClr val="FFFFFF"/>
                </a:solidFill>
                <a:prstDash val="solid"/>
              </a:ln>
            </c:spPr>
          </c:dPt>
          <c:dLbls>
            <c:dLbl>
              <c:idx val="0"/>
              <c:layout>
                <c:manualLayout>
                  <c:x val="-0.116052665"/>
                  <c:y val="-0.10187449"/>
                </c:manualLayout>
              </c:layout>
              <c:tx>
                <c:rich>
                  <a:bodyPr rot="0" spcFirstLastPara="0" vertOverflow="ellipsis" vert="horz" wrap="square" lIns="38100" tIns="19050" rIns="38100" bIns="19050" anchor="ctr" anchorCtr="1"/>
                  <a:lstStyle/>
                  <a:p>
                    <a:pPr>
                      <a:defRPr lang="zh-CN" sz="900" b="1" i="0" u="none" strike="noStrike" kern="1200" baseline="0">
                        <a:solidFill>
                          <a:srgbClr val="404040"/>
                        </a:solidFill>
                        <a:latin typeface="Times New Roman" panose="02020603050405020304"/>
                        <a:ea typeface="方正兰亭黑_GBK" panose="02000000000000000000" charset="-122"/>
                        <a:cs typeface="Lucida Sans" panose="020B0602030504020204"/>
                      </a:defRPr>
                    </a:pPr>
                    <a:r>
                      <a:rPr lang="zh-CN"/>
                      <a:t>公务用车运行维护费支出, 65.63</a:t>
                    </a:r>
                    <a:endParaRPr lang="zh-CN"/>
                  </a:p>
                </c:rich>
              </c:tx>
              <c:numFmt formatCode="General"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rgbClr val="404040"/>
                      </a:solidFill>
                      <a:latin typeface="Times New Roman" panose="02020603050405020304"/>
                      <a:ea typeface="方正兰亭黑_GBK" panose="02000000000000000000" charset="-122"/>
                      <a:cs typeface="Lucida Sans" panose="020B0602030504020204"/>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2551378"/>
                  <c:y val="0.063412756"/>
                </c:manualLayout>
              </c:layout>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方正兰亭黑_GBK" panose="02000000000000000000" charset="-122"/>
                      <a:cs typeface="Lucida Sans" panose="020B0602030504020204"/>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26666743"/>
                  <c:y val="0.061944444"/>
                </c:manualLayout>
              </c:layout>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方正兰亭黑_GBK" panose="02000000000000000000" charset="-122"/>
                      <a:cs typeface="Lucida Sans" panose="020B0602030504020204"/>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方正兰亭黑_GBK" panose="02000000000000000000" charset="-122"/>
                    <a:cs typeface="Lucida Sans" panose="020B0602030504020204"/>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{"公务用车购置及运行维护费支出","公务接待费支出",""}</c:f>
              <c:strCache>
                <c:ptCount val="3"/>
                <c:pt idx="0">
                  <c:v>公务用车购置及运行维护费支出</c:v>
                </c:pt>
                <c:pt idx="1">
                  <c:v>公务接待费支出</c:v>
                </c:pt>
              </c:strCache>
            </c:strRef>
          </c:cat>
          <c:val>
            <c:numRef>
              <c:f>{65.63,0.28,#N/A}</c:f>
              <c:numCache>
                <c:formatCode>General</c:formatCode>
                <c:ptCount val="3"/>
                <c:pt idx="0">
                  <c:v>65.63</c:v>
                </c:pt>
                <c:pt idx="1">
                  <c:v>0.28</c:v>
                </c:pt>
              </c:numCache>
            </c:numRef>
          </c:val>
        </c:ser>
        <c:dLbls>
          <c:showLegendKey val="0"/>
          <c:showVal val="1"/>
          <c:showCatName val="1"/>
          <c:showSerName val="0"/>
          <c:showPercent val="0"/>
          <c:showBubbleSize val="0"/>
          <c:showLeaderLines val="1"/>
        </c:dLbls>
        <c:firstSliceAng val="0"/>
      </c:pieChart>
      <c:spPr>
        <a:noFill/>
        <a:ln>
          <a:noFill/>
        </a:ln>
      </c:spPr>
    </c:plotArea>
    <c:legend>
      <c:legendPos val="r"/>
      <c:layout>
        <c:manualLayout>
          <c:xMode val="edge"/>
          <c:yMode val="edge"/>
          <c:x val="0.66487265"/>
          <c:y val="0.63080686"/>
          <c:w val="0.33141968"/>
          <c:h val="0.09644119"/>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方正兰亭黑_GBK" panose="02000000000000000000" charset="-122"/>
              <a:cs typeface="Lucida Sans" panose="020B0602030504020204"/>
            </a:defRPr>
          </a:pPr>
        </a:p>
      </c:txPr>
    </c:legend>
    <c:plotVisOnly val="1"/>
    <c:dispBlanksAs val="gap"/>
    <c:showDLblsOverMax val="0"/>
    <c:extLst>
      <c:ext uri="{0b15fc19-7d7d-44ad-8c2d-2c3a37ce22c3}">
        <chartProps xmlns="https://web.wps.cn/et/2018/main" chartId="{ecd1a443-347d-407c-8e9a-34047cf76958}"/>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方正兰亭黑_GBK" panose="02000000000000000000" charset="-122"/>
          <a:cs typeface="Lucida Sans" panose="020B0602030504020204"/>
        </a:defRPr>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121</Pages>
  <Words>4586</Words>
  <Characters>5018</Characters>
  <Lines>10196</Lines>
  <Paragraphs>5481</Paragraphs>
  <TotalTime>11</TotalTime>
  <ScaleCrop>false</ScaleCrop>
  <LinksUpToDate>false</LinksUpToDate>
  <CharactersWithSpaces>5121</CharactersWithSpaces>
  <Application>WPS Office_12.1.0.25865_F1E327BC-269C-435d-A152-05C5408002CA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2020-08-10T09:49:00Z</dcterms:created>
  <dc:creator>曹颖</dc:creator>
  <cp:lastModifiedBy>花红易衰</cp:lastModifiedBy>
  <cp:lastPrinted>2025-09-20T02:03:00Z</cp:lastPrinted>
  <dcterms:modified xsi:type="dcterms:W3CDTF">2026-05-14T07:28:27Z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04787F2533EB45DC91BCDE4AB213247F</vt:lpwstr>
  </property>
  <property fmtid="{D5CDD505-2E9C-101B-9397-08002B2CF9AE}" pid="4" name="KSOTemplateDocerSaveRecord">
    <vt:lpwstr>eyJoZGlkIjoiOGUxMjc5MjYzMDQzZjQ3YjY1MjJkZmYwMWJhNDdkY2EiLCJ1c2VySWQiOiI0MzMxNDkwMDYifQ==</vt:lpwstr>
  </property>
</Properties>
</file>