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bookmarkStart w:id="0" w:name="_GoBack"/>
      <w:r>
        <w:rPr>
          <w:rFonts w:ascii="黑体" w:hAnsi="黑体" w:eastAsia="黑体"/>
          <w:sz w:val="32"/>
          <w:szCs w:val="32"/>
        </w:rPr>
        <w:t>附件</w:t>
      </w:r>
      <w:r>
        <w:rPr>
          <w:rFonts w:hint="eastAsia" w:ascii="黑体" w:hAnsi="黑体" w:eastAsia="黑体"/>
          <w:sz w:val="32"/>
          <w:szCs w:val="32"/>
        </w:rPr>
        <w:t>2</w:t>
      </w:r>
    </w:p>
    <w:p>
      <w:pPr>
        <w:keepNext w:val="0"/>
        <w:keepLines w:val="0"/>
        <w:pageBreakBefore w:val="0"/>
        <w:kinsoku/>
        <w:wordWrap/>
        <w:overflowPunct/>
        <w:topLinePunct w:val="0"/>
        <w:autoSpaceDE/>
        <w:autoSpaceDN/>
        <w:bidi w:val="0"/>
        <w:spacing w:line="560" w:lineRule="exact"/>
        <w:textAlignment w:val="auto"/>
      </w:pPr>
    </w:p>
    <w:p>
      <w:pPr>
        <w:keepNext w:val="0"/>
        <w:keepLines w:val="0"/>
        <w:pageBreakBefore w:val="0"/>
        <w:kinsoku/>
        <w:wordWrap/>
        <w:overflowPunct/>
        <w:topLinePunct w:val="0"/>
        <w:autoSpaceDE/>
        <w:autoSpaceDN/>
        <w:bidi w:val="0"/>
        <w:spacing w:line="560" w:lineRule="exact"/>
        <w:textAlignment w:val="auto"/>
      </w:pPr>
    </w:p>
    <w:p>
      <w:pPr>
        <w:keepNext w:val="0"/>
        <w:keepLines w:val="0"/>
        <w:pageBreakBefore w:val="0"/>
        <w:kinsoku/>
        <w:wordWrap/>
        <w:overflowPunct/>
        <w:topLinePunct w:val="0"/>
        <w:autoSpaceDE/>
        <w:autoSpaceDN/>
        <w:bidi w:val="0"/>
        <w:spacing w:line="560" w:lineRule="exact"/>
        <w:textAlignment w:val="auto"/>
      </w:pPr>
    </w:p>
    <w:p>
      <w:pPr>
        <w:keepNext w:val="0"/>
        <w:keepLines w:val="0"/>
        <w:pageBreakBefore w:val="0"/>
        <w:kinsoku/>
        <w:wordWrap/>
        <w:overflowPunct/>
        <w:topLinePunct w:val="0"/>
        <w:autoSpaceDE/>
        <w:autoSpaceDN/>
        <w:bidi w:val="0"/>
        <w:spacing w:line="560" w:lineRule="exact"/>
        <w:ind w:firstLine="1050" w:firstLineChars="500"/>
        <w:textAlignment w:val="auto"/>
      </w:pPr>
    </w:p>
    <w:p>
      <w:pPr>
        <w:keepNext w:val="0"/>
        <w:keepLines w:val="0"/>
        <w:pageBreakBefore w:val="0"/>
        <w:kinsoku/>
        <w:wordWrap/>
        <w:overflowPunct/>
        <w:topLinePunct w:val="0"/>
        <w:autoSpaceDE/>
        <w:autoSpaceDN/>
        <w:bidi w:val="0"/>
        <w:spacing w:line="560" w:lineRule="exact"/>
        <w:ind w:firstLine="1050" w:firstLineChars="500"/>
        <w:textAlignment w:val="auto"/>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jc w:val="center"/>
        <w:textAlignment w:val="auto"/>
        <w:rPr>
          <w:rFonts w:hint="eastAsia" w:ascii="黑体" w:hAnsi="黑体" w:eastAsia="黑体"/>
          <w:sz w:val="44"/>
          <w:szCs w:val="44"/>
          <w:lang w:val="en-US" w:eastAsia="zh-CN"/>
        </w:rPr>
      </w:pPr>
      <w:r>
        <w:rPr>
          <w:rFonts w:hint="eastAsia" w:ascii="黑体" w:hAnsi="黑体" w:eastAsia="黑体"/>
          <w:sz w:val="44"/>
          <w:szCs w:val="44"/>
          <w:lang w:val="en-US" w:eastAsia="zh-CN"/>
        </w:rPr>
        <w:t>阿坝州公路管理局</w:t>
      </w:r>
    </w:p>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textAlignment w:val="auto"/>
        <w:rPr>
          <w:rFonts w:ascii="黑体" w:hAnsi="黑体" w:eastAsia="黑体"/>
          <w:sz w:val="44"/>
          <w:szCs w:val="44"/>
        </w:rPr>
      </w:pPr>
    </w:p>
    <w:p>
      <w:pPr>
        <w:keepNext w:val="0"/>
        <w:keepLines w:val="0"/>
        <w:pageBreakBefore w:val="0"/>
        <w:kinsoku/>
        <w:wordWrap/>
        <w:overflowPunct/>
        <w:topLinePunct w:val="0"/>
        <w:autoSpaceDE/>
        <w:autoSpaceDN/>
        <w:bidi w:val="0"/>
        <w:spacing w:line="560" w:lineRule="exact"/>
        <w:ind w:firstLine="3120" w:firstLineChars="600"/>
        <w:textAlignment w:val="auto"/>
        <w:rPr>
          <w:rFonts w:ascii="黑体" w:hAnsi="黑体" w:eastAsia="黑体"/>
          <w:sz w:val="52"/>
          <w:szCs w:val="52"/>
        </w:rPr>
      </w:pPr>
      <w:r>
        <w:rPr>
          <w:rFonts w:hint="eastAsia" w:ascii="黑体" w:hAnsi="黑体" w:eastAsia="黑体"/>
          <w:sz w:val="52"/>
          <w:szCs w:val="52"/>
        </w:rPr>
        <w:t>目录</w:t>
      </w:r>
    </w:p>
    <w:p>
      <w:pPr>
        <w:keepNext w:val="0"/>
        <w:keepLines w:val="0"/>
        <w:pageBreakBefore w:val="0"/>
        <w:kinsoku/>
        <w:wordWrap/>
        <w:overflowPunct/>
        <w:topLinePunct w:val="0"/>
        <w:autoSpaceDE/>
        <w:autoSpaceDN/>
        <w:bidi w:val="0"/>
        <w:spacing w:line="560" w:lineRule="exact"/>
        <w:ind w:firstLine="3080" w:firstLineChars="700"/>
        <w:textAlignment w:val="auto"/>
        <w:rPr>
          <w:rFonts w:ascii="黑体" w:hAnsi="黑体" w:eastAsia="黑体"/>
          <w:sz w:val="44"/>
          <w:szCs w:val="44"/>
        </w:rPr>
      </w:pPr>
    </w:p>
    <w:p>
      <w:pPr>
        <w:pStyle w:val="9"/>
        <w:keepNext w:val="0"/>
        <w:keepLines w:val="0"/>
        <w:pageBreakBefore w:val="0"/>
        <w:kinsoku/>
        <w:wordWrap/>
        <w:overflowPunct/>
        <w:topLinePunct w:val="0"/>
        <w:autoSpaceDE/>
        <w:autoSpaceDN/>
        <w:bidi w:val="0"/>
        <w:spacing w:line="560" w:lineRule="exact"/>
        <w:ind w:firstLine="0" w:firstLineChars="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spacing w:line="560" w:lineRule="exact"/>
        <w:textAlignment w:val="auto"/>
        <w:rPr>
          <w:rFonts w:ascii="楷体" w:hAnsi="楷体" w:eastAsia="楷体"/>
          <w:sz w:val="32"/>
          <w:szCs w:val="32"/>
        </w:rPr>
      </w:pPr>
      <w:r>
        <w:rPr>
          <w:rFonts w:hint="eastAsia" w:ascii="楷体" w:hAnsi="楷体" w:eastAsia="楷体"/>
          <w:sz w:val="32"/>
          <w:szCs w:val="32"/>
        </w:rPr>
        <w:t>（一）部门职能简介</w:t>
      </w:r>
    </w:p>
    <w:p>
      <w:pPr>
        <w:keepNext w:val="0"/>
        <w:keepLines w:val="0"/>
        <w:pageBreakBefore w:val="0"/>
        <w:kinsoku/>
        <w:wordWrap/>
        <w:overflowPunct/>
        <w:topLinePunct w:val="0"/>
        <w:autoSpaceDE/>
        <w:autoSpaceDN/>
        <w:bidi w:val="0"/>
        <w:spacing w:line="560" w:lineRule="exact"/>
        <w:textAlignment w:val="auto"/>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overflowPunct/>
        <w:topLinePunct w:val="0"/>
        <w:autoSpaceDE/>
        <w:autoSpaceDN/>
        <w:bidi w:val="0"/>
        <w:spacing w:line="560" w:lineRule="exact"/>
        <w:textAlignment w:val="auto"/>
        <w:rPr>
          <w:rFonts w:ascii="楷体" w:hAnsi="楷体" w:eastAsia="楷体"/>
          <w:sz w:val="32"/>
          <w:szCs w:val="32"/>
        </w:rPr>
      </w:pPr>
      <w:r>
        <w:rPr>
          <w:rFonts w:hint="eastAsia" w:ascii="楷体" w:hAnsi="楷体" w:eastAsia="楷体"/>
          <w:sz w:val="32"/>
          <w:szCs w:val="32"/>
        </w:rPr>
        <w:t>（一）收入预算情况</w:t>
      </w:r>
    </w:p>
    <w:p>
      <w:pPr>
        <w:keepNext w:val="0"/>
        <w:keepLines w:val="0"/>
        <w:pageBreakBefore w:val="0"/>
        <w:kinsoku/>
        <w:wordWrap/>
        <w:overflowPunct/>
        <w:topLinePunct w:val="0"/>
        <w:autoSpaceDE/>
        <w:autoSpaceDN/>
        <w:bidi w:val="0"/>
        <w:spacing w:line="560" w:lineRule="exact"/>
        <w:textAlignment w:val="auto"/>
        <w:rPr>
          <w:rFonts w:ascii="楷体" w:hAnsi="楷体" w:eastAsia="楷体"/>
          <w:sz w:val="32"/>
          <w:szCs w:val="32"/>
        </w:rPr>
      </w:pPr>
      <w:r>
        <w:rPr>
          <w:rFonts w:hint="eastAsia" w:ascii="楷体" w:hAnsi="楷体" w:eastAsia="楷体"/>
          <w:sz w:val="32"/>
          <w:szCs w:val="32"/>
        </w:rPr>
        <w:t>（二）支出预算情况</w:t>
      </w:r>
    </w:p>
    <w:p>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kinsoku/>
        <w:wordWrap/>
        <w:overflowPunct/>
        <w:topLinePunct w:val="0"/>
        <w:autoSpaceDE/>
        <w:autoSpaceDN/>
        <w:bidi w:val="0"/>
        <w:spacing w:line="560" w:lineRule="exact"/>
        <w:textAlignment w:val="auto"/>
        <w:rPr>
          <w:rFonts w:hint="eastAsia" w:ascii="楷体" w:hAnsi="楷体" w:eastAsia="楷体"/>
          <w:sz w:val="32"/>
          <w:szCs w:val="32"/>
          <w:lang w:eastAsia="zh-CN"/>
        </w:rPr>
      </w:pPr>
      <w:r>
        <w:rPr>
          <w:rFonts w:hint="eastAsia" w:ascii="楷体" w:hAnsi="楷体" w:eastAsia="楷体"/>
          <w:sz w:val="32"/>
          <w:szCs w:val="32"/>
        </w:rPr>
        <w:t>（一）一般公共预算当年拨款规模变化情况</w:t>
      </w:r>
    </w:p>
    <w:p>
      <w:pPr>
        <w:keepNext w:val="0"/>
        <w:keepLines w:val="0"/>
        <w:pageBreakBefore w:val="0"/>
        <w:kinsoku/>
        <w:wordWrap/>
        <w:overflowPunct/>
        <w:topLinePunct w:val="0"/>
        <w:autoSpaceDE/>
        <w:autoSpaceDN/>
        <w:bidi w:val="0"/>
        <w:spacing w:line="560" w:lineRule="exact"/>
        <w:textAlignment w:val="auto"/>
        <w:rPr>
          <w:rFonts w:hint="eastAsia" w:ascii="楷体" w:hAnsi="楷体" w:eastAsia="楷体"/>
          <w:sz w:val="32"/>
          <w:szCs w:val="32"/>
          <w:lang w:eastAsia="zh-CN"/>
        </w:rPr>
      </w:pPr>
      <w:r>
        <w:rPr>
          <w:rFonts w:hint="eastAsia" w:ascii="楷体" w:hAnsi="楷体" w:eastAsia="楷体"/>
          <w:sz w:val="32"/>
          <w:szCs w:val="32"/>
        </w:rPr>
        <w:t>（二）一般公共预算当年拨款结构情况</w:t>
      </w:r>
    </w:p>
    <w:p>
      <w:pPr>
        <w:keepNext w:val="0"/>
        <w:keepLines w:val="0"/>
        <w:pageBreakBefore w:val="0"/>
        <w:kinsoku/>
        <w:wordWrap/>
        <w:overflowPunct/>
        <w:topLinePunct w:val="0"/>
        <w:autoSpaceDE/>
        <w:autoSpaceDN/>
        <w:bidi w:val="0"/>
        <w:spacing w:line="560" w:lineRule="exact"/>
        <w:textAlignment w:val="auto"/>
        <w:rPr>
          <w:rFonts w:hint="eastAsia" w:ascii="楷体" w:hAnsi="楷体" w:eastAsia="楷体"/>
          <w:sz w:val="32"/>
          <w:szCs w:val="32"/>
          <w:lang w:eastAsia="zh-CN"/>
        </w:rPr>
      </w:pPr>
      <w:r>
        <w:rPr>
          <w:rFonts w:hint="eastAsia" w:ascii="楷体" w:hAnsi="楷体" w:eastAsia="楷体"/>
          <w:sz w:val="32"/>
          <w:szCs w:val="32"/>
        </w:rPr>
        <w:t>（三）一般公共预算当年拨款具体使用情况</w:t>
      </w:r>
    </w:p>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r>
        <w:rPr>
          <w:rFonts w:hint="eastAsia" w:ascii="黑体" w:hAnsi="黑体" w:eastAsia="黑体"/>
          <w:sz w:val="32"/>
          <w:szCs w:val="32"/>
        </w:rPr>
        <w:t>十、名称解释</w:t>
      </w:r>
    </w:p>
    <w:p>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p>
    <w:p>
      <w:pPr>
        <w:keepNext w:val="0"/>
        <w:keepLines w:val="0"/>
        <w:pageBreakBefore w:val="0"/>
        <w:widowControl/>
        <w:shd w:val="clear" w:color="auto" w:fill="FFFFFF"/>
        <w:kinsoku/>
        <w:wordWrap/>
        <w:overflowPunct/>
        <w:topLinePunct w:val="0"/>
        <w:autoSpaceDE/>
        <w:autoSpaceDN/>
        <w:bidi w:val="0"/>
        <w:spacing w:before="100" w:beforeAutospacing="1" w:after="100" w:afterAutospacing="1" w:line="560" w:lineRule="exact"/>
        <w:ind w:right="300"/>
        <w:jc w:val="left"/>
        <w:textAlignment w:val="auto"/>
        <w:rPr>
          <w:rFonts w:ascii="??" w:hAnsi="??" w:cs="宋体"/>
          <w:kern w:val="0"/>
          <w:sz w:val="12"/>
          <w:szCs w:val="12"/>
        </w:rPr>
      </w:pPr>
    </w:p>
    <w:p>
      <w:pPr>
        <w:pStyle w:val="9"/>
        <w:keepNext w:val="0"/>
        <w:keepLines w:val="0"/>
        <w:pageBreakBefore w:val="0"/>
        <w:kinsoku/>
        <w:wordWrap/>
        <w:overflowPunct/>
        <w:topLinePunct w:val="0"/>
        <w:autoSpaceDE/>
        <w:autoSpaceDN/>
        <w:bidi w:val="0"/>
        <w:spacing w:line="560"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（一）部门职能简介</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黑体" w:eastAsia="仿宋_GB2312"/>
          <w:sz w:val="32"/>
          <w:szCs w:val="32"/>
        </w:rPr>
      </w:pPr>
      <w:r>
        <w:rPr>
          <w:rFonts w:hint="eastAsia" w:ascii="仿宋" w:eastAsia="仿宋"/>
          <w:color w:val="000000"/>
          <w:sz w:val="32"/>
          <w:szCs w:val="32"/>
        </w:rPr>
        <w:t>根据《阿坝州机构编制委员会关于同意成立阿坝州公路管理局的批复》（阿编发〔1994〕2号）文件规定，结合阿坝州公路管理局实际情况，阿坝州公路管理局主要职能职责是：在州委、州政府及州交通局的领导下，管理全州国、省道干线公路，统筹全州国、省道干线公路、隧道、桥梁的养护管理；</w:t>
      </w:r>
      <w:r>
        <w:rPr>
          <w:rFonts w:ascii="仿宋" w:eastAsia="仿宋"/>
          <w:color w:val="000000"/>
          <w:sz w:val="32"/>
          <w:szCs w:val="32"/>
        </w:rPr>
        <w:t>按照州财政局下达的年度公路养护预算资金，做好全局各基层单位公路养护资金调配工作，充分发挥资金的使用效益</w:t>
      </w:r>
      <w:r>
        <w:rPr>
          <w:rFonts w:hint="eastAsia" w:ascii="仿宋" w:eastAsia="仿宋"/>
          <w:color w:val="000000"/>
          <w:sz w:val="32"/>
          <w:szCs w:val="32"/>
        </w:rPr>
        <w:t>；完成省交通厅公路局下达的大中修计划任务及各项目标任务；负责协调处理县与县之间的公路养护管理关系；负责组织实施全州国、省干线公路遭受自然灾害的抢修恢复；指导局属各单位的养护管理工作；完成州委、州政府及州交通局交办的其他任务。</w:t>
      </w:r>
    </w:p>
    <w:p>
      <w:pPr>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ascii="Times New Roman" w:hAnsi="Times New Roman" w:eastAsia="仿宋_GB2312"/>
          <w:bCs/>
          <w:sz w:val="32"/>
          <w:szCs w:val="32"/>
        </w:rPr>
      </w:pPr>
      <w:r>
        <w:rPr>
          <w:rFonts w:hint="eastAsia" w:ascii="楷体_GB2312" w:eastAsia="楷体_GB2312" w:cs="楷体_GB2312"/>
          <w:sz w:val="32"/>
          <w:szCs w:val="32"/>
          <w:lang w:val="en-US" w:eastAsia="zh-CN"/>
        </w:rPr>
        <w:t>1.</w:t>
      </w:r>
      <w:r>
        <w:rPr>
          <w:rFonts w:hint="eastAsia" w:ascii="楷体_GB2312" w:eastAsia="楷体_GB2312" w:cs="楷体_GB2312"/>
          <w:sz w:val="32"/>
          <w:szCs w:val="32"/>
        </w:rPr>
        <w:t>抓</w:t>
      </w:r>
      <w:r>
        <w:rPr>
          <w:rFonts w:ascii="楷体_GB2312" w:eastAsia="楷体_GB2312" w:cs="楷体_GB2312"/>
          <w:sz w:val="32"/>
          <w:szCs w:val="32"/>
        </w:rPr>
        <w:t>牢建设</w:t>
      </w:r>
      <w:r>
        <w:rPr>
          <w:rFonts w:hint="eastAsia" w:ascii="楷体_GB2312" w:eastAsia="楷体_GB2312" w:cs="楷体_GB2312"/>
          <w:sz w:val="32"/>
          <w:szCs w:val="32"/>
        </w:rPr>
        <w:t>项目推进。</w:t>
      </w:r>
      <w:r>
        <w:rPr>
          <w:rFonts w:hint="eastAsia" w:ascii="仿宋_GB2312" w:eastAsia="仿宋_GB2312" w:cs="仿宋_GB2312"/>
          <w:sz w:val="32"/>
          <w:szCs w:val="32"/>
        </w:rPr>
        <w:t>全面完成绵茂路、茂红路、扎红隧道、理小路建设，力争卓小路隧道实现贯通。全力推进国道248线马尔康白湾至金川马奈段改建工程项目，国道248线马塘隧道新建项目、国道248线红原县城绕城段项目</w:t>
      </w:r>
      <w:r>
        <w:rPr>
          <w:rFonts w:hint="eastAsia" w:ascii="仿宋_GB2312" w:eastAsia="仿宋_GB2312" w:cs="仿宋_GB2312"/>
          <w:sz w:val="32"/>
          <w:szCs w:val="32"/>
          <w:lang w:eastAsia="zh-CN"/>
        </w:rPr>
        <w:t>和省道</w:t>
      </w:r>
      <w:r>
        <w:rPr>
          <w:rFonts w:ascii="仿宋_GB2312" w:eastAsia="仿宋_GB2312" w:cs="仿宋_GB2312"/>
          <w:sz w:val="32"/>
          <w:szCs w:val="32"/>
          <w:lang w:val="en-US" w:eastAsia="zh-CN"/>
        </w:rPr>
        <w:t>516</w:t>
      </w:r>
      <w:r>
        <w:rPr>
          <w:rFonts w:hint="eastAsia" w:ascii="仿宋_GB2312" w:eastAsia="仿宋_GB2312" w:cs="仿宋_GB2312"/>
          <w:sz w:val="32"/>
          <w:szCs w:val="32"/>
          <w:lang w:val="en-US" w:eastAsia="zh-CN"/>
        </w:rPr>
        <w:t>线</w:t>
      </w:r>
      <w:r>
        <w:rPr>
          <w:rFonts w:ascii="仿宋_GB2312" w:eastAsia="仿宋_GB2312" w:cs="仿宋_GB2312"/>
          <w:sz w:val="32"/>
          <w:szCs w:val="32"/>
          <w:lang w:val="en-US" w:eastAsia="zh-CN"/>
        </w:rPr>
        <w:t>川主</w:t>
      </w:r>
      <w:r>
        <w:rPr>
          <w:rFonts w:hint="eastAsia" w:ascii="仿宋_GB2312" w:eastAsia="仿宋_GB2312" w:cs="仿宋_GB2312"/>
          <w:sz w:val="32"/>
          <w:szCs w:val="32"/>
          <w:lang w:val="en-US" w:eastAsia="zh-CN"/>
        </w:rPr>
        <w:t>寺</w:t>
      </w:r>
      <w:r>
        <w:rPr>
          <w:rFonts w:ascii="仿宋_GB2312" w:eastAsia="仿宋_GB2312" w:cs="仿宋_GB2312"/>
          <w:sz w:val="32"/>
          <w:szCs w:val="32"/>
          <w:lang w:val="en-US" w:eastAsia="zh-CN"/>
        </w:rPr>
        <w:t>至</w:t>
      </w:r>
      <w:r>
        <w:rPr>
          <w:rFonts w:hint="eastAsia" w:ascii="仿宋_GB2312" w:eastAsia="仿宋_GB2312" w:cs="仿宋_GB2312"/>
          <w:sz w:val="32"/>
          <w:szCs w:val="32"/>
          <w:lang w:val="en-US" w:eastAsia="zh-CN"/>
        </w:rPr>
        <w:t>九黄机场</w:t>
      </w:r>
      <w:r>
        <w:rPr>
          <w:rFonts w:ascii="仿宋_GB2312" w:eastAsia="仿宋_GB2312" w:cs="仿宋_GB2312"/>
          <w:sz w:val="32"/>
          <w:szCs w:val="32"/>
          <w:lang w:val="en-US" w:eastAsia="zh-CN"/>
        </w:rPr>
        <w:t>路</w:t>
      </w:r>
      <w:r>
        <w:rPr>
          <w:rFonts w:hint="eastAsia" w:ascii="仿宋_GB2312" w:eastAsia="仿宋_GB2312" w:cs="仿宋_GB2312"/>
          <w:sz w:val="32"/>
          <w:szCs w:val="32"/>
          <w:lang w:val="en-US" w:eastAsia="zh-CN"/>
        </w:rPr>
        <w:t>建设</w:t>
      </w:r>
      <w:r>
        <w:rPr>
          <w:rFonts w:hint="eastAsia" w:ascii="仿宋_GB2312" w:eastAsia="仿宋_GB2312" w:cs="仿宋_GB2312"/>
          <w:sz w:val="32"/>
          <w:szCs w:val="32"/>
        </w:rPr>
        <w:t>。</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eastAsia="仿宋_GB2312"/>
          <w:b w:val="0"/>
          <w:bCs w:val="0"/>
          <w:sz w:val="32"/>
          <w:szCs w:val="32"/>
        </w:rPr>
      </w:pPr>
      <w:r>
        <w:rPr>
          <w:rFonts w:hint="eastAsia" w:ascii="楷体_GB2312" w:eastAsia="楷体_GB2312" w:cs="楷体_GB2312"/>
          <w:b w:val="0"/>
          <w:bCs w:val="0"/>
          <w:kern w:val="0"/>
          <w:sz w:val="32"/>
          <w:szCs w:val="32"/>
          <w:lang w:val="en-US" w:eastAsia="zh-CN"/>
        </w:rPr>
        <w:t>2.</w:t>
      </w:r>
      <w:r>
        <w:rPr>
          <w:rFonts w:hint="eastAsia" w:ascii="楷体_GB2312" w:eastAsia="楷体_GB2312" w:cs="楷体_GB2312"/>
          <w:b w:val="0"/>
          <w:bCs w:val="0"/>
          <w:kern w:val="0"/>
          <w:sz w:val="32"/>
          <w:szCs w:val="32"/>
        </w:rPr>
        <w:t>抓</w:t>
      </w:r>
      <w:r>
        <w:rPr>
          <w:rFonts w:ascii="楷体_GB2312" w:eastAsia="楷体_GB2312" w:cs="楷体_GB2312"/>
          <w:b w:val="0"/>
          <w:bCs w:val="0"/>
          <w:kern w:val="0"/>
          <w:sz w:val="32"/>
          <w:szCs w:val="32"/>
        </w:rPr>
        <w:t>稳日常</w:t>
      </w:r>
      <w:r>
        <w:rPr>
          <w:rFonts w:hint="eastAsia" w:ascii="楷体_GB2312" w:eastAsia="楷体_GB2312" w:cs="楷体_GB2312"/>
          <w:b w:val="0"/>
          <w:bCs w:val="0"/>
          <w:kern w:val="0"/>
          <w:sz w:val="32"/>
          <w:szCs w:val="32"/>
        </w:rPr>
        <w:t>管理养护。</w:t>
      </w:r>
      <w:r>
        <w:rPr>
          <w:rFonts w:hint="eastAsia" w:ascii="仿宋_GB2312" w:eastAsia="仿宋_GB2312"/>
          <w:b w:val="0"/>
          <w:bCs w:val="0"/>
          <w:sz w:val="32"/>
          <w:szCs w:val="32"/>
        </w:rPr>
        <w:t>坚持预防为主、防治结合，推行公路预防性全面管理养护，</w:t>
      </w:r>
      <w:r>
        <w:rPr>
          <w:rFonts w:hint="eastAsia" w:ascii="仿宋_GB2312" w:eastAsia="仿宋_GB2312" w:cs="仿宋_GB2312"/>
          <w:b w:val="0"/>
          <w:bCs w:val="0"/>
          <w:sz w:val="32"/>
          <w:szCs w:val="32"/>
        </w:rPr>
        <w:t>确保全年道路PQI值达目标任务。</w:t>
      </w:r>
      <w:r>
        <w:rPr>
          <w:rFonts w:hint="eastAsia" w:ascii="仿宋_GB2312" w:eastAsia="仿宋_GB2312"/>
          <w:b w:val="0"/>
          <w:bCs w:val="0"/>
          <w:sz w:val="32"/>
          <w:szCs w:val="32"/>
        </w:rPr>
        <w:t>一是季度攻坚补短板提质效。按照“排查隐患促改、环境整治保洁、防汛抢险保畅、打冰除雪保通”的季度工作主题，集中攻坚，强化督导，达到“补短板、强基础、促提升”目标。二是营造畅安舒美行车环境。加大路基缺口修复和路面等日常养护力度，确保路基边坡稳定、</w:t>
      </w:r>
      <w:r>
        <w:rPr>
          <w:rFonts w:hint="eastAsia" w:ascii="仿宋_GB2312" w:eastAsia="仿宋_GB2312"/>
          <w:b w:val="0"/>
          <w:bCs w:val="0"/>
          <w:sz w:val="32"/>
          <w:szCs w:val="32"/>
          <w:shd w:val="clear" w:color="auto" w:fill="FFFFFF"/>
        </w:rPr>
        <w:t>路面平整无坑凼、</w:t>
      </w:r>
      <w:r>
        <w:rPr>
          <w:rFonts w:hint="eastAsia" w:ascii="仿宋_GB2312" w:eastAsia="仿宋_GB2312"/>
          <w:b w:val="0"/>
          <w:bCs w:val="0"/>
          <w:sz w:val="32"/>
          <w:szCs w:val="32"/>
        </w:rPr>
        <w:t>路肩</w:t>
      </w:r>
      <w:r>
        <w:rPr>
          <w:rFonts w:hint="eastAsia" w:ascii="仿宋_GB2312" w:eastAsia="仿宋_GB2312"/>
          <w:b w:val="0"/>
          <w:bCs w:val="0"/>
          <w:snapToGrid w:val="0"/>
          <w:kern w:val="0"/>
          <w:sz w:val="32"/>
          <w:szCs w:val="32"/>
          <w:shd w:val="clear" w:color="auto" w:fill="FFFFFF"/>
        </w:rPr>
        <w:t>整洁无浮石、</w:t>
      </w:r>
      <w:r>
        <w:rPr>
          <w:rFonts w:hint="eastAsia" w:ascii="仿宋_GB2312" w:eastAsia="仿宋_GB2312"/>
          <w:b w:val="0"/>
          <w:bCs w:val="0"/>
          <w:sz w:val="32"/>
          <w:szCs w:val="32"/>
        </w:rPr>
        <w:t>排水设施</w:t>
      </w:r>
      <w:r>
        <w:rPr>
          <w:rFonts w:hint="eastAsia" w:ascii="仿宋_GB2312" w:eastAsia="仿宋_GB2312"/>
          <w:b w:val="0"/>
          <w:bCs w:val="0"/>
          <w:snapToGrid w:val="0"/>
          <w:kern w:val="0"/>
          <w:sz w:val="32"/>
          <w:szCs w:val="32"/>
          <w:shd w:val="clear" w:color="auto" w:fill="FFFFFF"/>
        </w:rPr>
        <w:t>畅通无淤塞</w:t>
      </w:r>
      <w:r>
        <w:rPr>
          <w:rFonts w:hint="eastAsia" w:ascii="仿宋_GB2312" w:eastAsia="仿宋_GB2312"/>
          <w:b w:val="0"/>
          <w:bCs w:val="0"/>
          <w:sz w:val="32"/>
          <w:szCs w:val="32"/>
        </w:rPr>
        <w:t>，挡土墙、交安等附属设施完好。三是确保桥隧安全高效运行。常态化开展桥梁隧道养护巡查，全面开展桥梁专业化检测，确保桥梁隧道安全运行。</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eastAsia="仿宋_GB2312" w:cs="仿宋_GB2312"/>
          <w:kern w:val="0"/>
          <w:sz w:val="32"/>
          <w:szCs w:val="32"/>
        </w:rPr>
      </w:pPr>
      <w:r>
        <w:rPr>
          <w:rFonts w:hint="eastAsia" w:ascii="楷体_GB2312" w:eastAsia="楷体_GB2312" w:cs="楷体_GB2312"/>
          <w:sz w:val="32"/>
          <w:szCs w:val="32"/>
          <w:lang w:val="en-US" w:eastAsia="zh-CN"/>
        </w:rPr>
        <w:t>3.</w:t>
      </w:r>
      <w:r>
        <w:rPr>
          <w:rFonts w:hint="eastAsia" w:ascii="楷体_GB2312" w:eastAsia="楷体_GB2312" w:cs="楷体_GB2312"/>
          <w:sz w:val="32"/>
          <w:szCs w:val="32"/>
        </w:rPr>
        <w:t>抓</w:t>
      </w:r>
      <w:r>
        <w:rPr>
          <w:rFonts w:ascii="楷体_GB2312" w:eastAsia="楷体_GB2312" w:cs="楷体_GB2312"/>
          <w:sz w:val="32"/>
          <w:szCs w:val="32"/>
        </w:rPr>
        <w:t>细</w:t>
      </w:r>
      <w:r>
        <w:rPr>
          <w:rFonts w:hint="eastAsia" w:ascii="楷体_GB2312" w:eastAsia="楷体_GB2312" w:cs="楷体_GB2312"/>
          <w:sz w:val="32"/>
          <w:szCs w:val="32"/>
        </w:rPr>
        <w:t>安全生产</w:t>
      </w:r>
      <w:r>
        <w:rPr>
          <w:rFonts w:ascii="楷体_GB2312" w:eastAsia="楷体_GB2312" w:cs="楷体_GB2312"/>
          <w:sz w:val="32"/>
          <w:szCs w:val="32"/>
        </w:rPr>
        <w:t>工作</w:t>
      </w:r>
      <w:r>
        <w:rPr>
          <w:rFonts w:hint="eastAsia" w:ascii="楷体_GB2312" w:eastAsia="楷体_GB2312" w:cs="楷体_GB2312"/>
          <w:sz w:val="32"/>
          <w:szCs w:val="32"/>
        </w:rPr>
        <w:t>。</w:t>
      </w:r>
      <w:r>
        <w:rPr>
          <w:rFonts w:hint="eastAsia" w:ascii="仿宋_GB2312" w:eastAsia="仿宋_GB2312" w:cs="仿宋_GB2312"/>
          <w:kern w:val="0"/>
          <w:sz w:val="32"/>
          <w:szCs w:val="32"/>
        </w:rPr>
        <w:t>持续完善安全责任体系，</w:t>
      </w:r>
      <w:r>
        <w:rPr>
          <w:rFonts w:hint="eastAsia" w:ascii="仿宋_GB2312" w:eastAsia="仿宋_GB2312" w:cs="仿宋_GB2312"/>
          <w:sz w:val="32"/>
          <w:szCs w:val="32"/>
        </w:rPr>
        <w:t>提升应急抢险能力，</w:t>
      </w:r>
      <w:r>
        <w:rPr>
          <w:rFonts w:hint="eastAsia" w:ascii="仿宋_GB2312" w:eastAsia="仿宋_GB2312" w:cs="仿宋_GB2312"/>
          <w:kern w:val="0"/>
          <w:sz w:val="32"/>
          <w:szCs w:val="32"/>
        </w:rPr>
        <w:t>切实保障人民群众生命财产安全。</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eastAsia="仿宋_GB2312" w:cs="仿宋_GB2312"/>
          <w:bCs/>
          <w:sz w:val="32"/>
          <w:szCs w:val="32"/>
        </w:rPr>
      </w:pPr>
      <w:r>
        <w:rPr>
          <w:rFonts w:hint="eastAsia" w:ascii="楷体_GB2312" w:eastAsia="楷体_GB2312" w:cs="楷体_GB2312"/>
          <w:sz w:val="32"/>
          <w:szCs w:val="32"/>
          <w:lang w:val="en-US" w:eastAsia="zh-CN"/>
        </w:rPr>
        <w:t>4.</w:t>
      </w:r>
      <w:r>
        <w:rPr>
          <w:rFonts w:hint="eastAsia" w:ascii="楷体_GB2312" w:eastAsia="楷体_GB2312" w:cs="楷体_GB2312"/>
          <w:sz w:val="32"/>
          <w:szCs w:val="32"/>
        </w:rPr>
        <w:t>抓</w:t>
      </w:r>
      <w:r>
        <w:rPr>
          <w:rFonts w:ascii="楷体_GB2312" w:eastAsia="楷体_GB2312" w:cs="楷体_GB2312"/>
          <w:sz w:val="32"/>
          <w:szCs w:val="32"/>
        </w:rPr>
        <w:t>快</w:t>
      </w:r>
      <w:r>
        <w:rPr>
          <w:rFonts w:hint="eastAsia" w:ascii="楷体_GB2312" w:eastAsia="楷体_GB2312" w:cs="楷体_GB2312"/>
          <w:sz w:val="32"/>
          <w:szCs w:val="32"/>
        </w:rPr>
        <w:t>养护信息建设。</w:t>
      </w:r>
      <w:r>
        <w:rPr>
          <w:rFonts w:hint="eastAsia" w:ascii="仿宋_GB2312" w:eastAsia="仿宋_GB2312" w:cs="仿宋_GB2312"/>
          <w:bCs/>
          <w:sz w:val="32"/>
          <w:szCs w:val="32"/>
        </w:rPr>
        <w:t>收集整理好各系统在使用中的问题及意见建议，整理出升级方案，同时做好公路病害智能视频分析系统接入养护巡查系统的准备工作。</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eastAsia="仿宋_GB2312" w:cs="仿宋_GB2312"/>
          <w:sz w:val="32"/>
          <w:szCs w:val="32"/>
        </w:rPr>
      </w:pPr>
      <w:r>
        <w:rPr>
          <w:rFonts w:hint="eastAsia" w:ascii="楷体_GB2312" w:eastAsia="楷体_GB2312" w:cs="楷体_GB2312"/>
          <w:kern w:val="0"/>
          <w:sz w:val="32"/>
          <w:szCs w:val="32"/>
          <w:lang w:val="en-US" w:eastAsia="zh-CN"/>
        </w:rPr>
        <w:t>5.</w:t>
      </w:r>
      <w:r>
        <w:rPr>
          <w:rFonts w:hint="eastAsia" w:ascii="楷体_GB2312" w:eastAsia="楷体_GB2312" w:cs="楷体_GB2312"/>
          <w:kern w:val="0"/>
          <w:sz w:val="32"/>
          <w:szCs w:val="32"/>
        </w:rPr>
        <w:t>抓</w:t>
      </w:r>
      <w:r>
        <w:rPr>
          <w:rFonts w:ascii="楷体_GB2312" w:eastAsia="楷体_GB2312" w:cs="楷体_GB2312"/>
          <w:kern w:val="0"/>
          <w:sz w:val="32"/>
          <w:szCs w:val="32"/>
        </w:rPr>
        <w:t>深</w:t>
      </w:r>
      <w:r>
        <w:rPr>
          <w:rFonts w:hint="eastAsia" w:ascii="楷体_GB2312" w:eastAsia="楷体_GB2312" w:cs="楷体_GB2312"/>
          <w:kern w:val="0"/>
          <w:sz w:val="32"/>
          <w:szCs w:val="32"/>
        </w:rPr>
        <w:t>服务功能</w:t>
      </w:r>
      <w:r>
        <w:rPr>
          <w:rFonts w:ascii="楷体_GB2312" w:eastAsia="楷体_GB2312" w:cs="楷体_GB2312"/>
          <w:kern w:val="0"/>
          <w:sz w:val="32"/>
          <w:szCs w:val="32"/>
        </w:rPr>
        <w:t>提升</w:t>
      </w:r>
      <w:r>
        <w:rPr>
          <w:rFonts w:hint="eastAsia" w:ascii="楷体_GB2312" w:eastAsia="楷体_GB2312" w:cs="楷体_GB2312"/>
          <w:kern w:val="0"/>
          <w:sz w:val="32"/>
          <w:szCs w:val="32"/>
        </w:rPr>
        <w:t>。</w:t>
      </w:r>
      <w:r>
        <w:rPr>
          <w:rFonts w:hint="eastAsia" w:ascii="仿宋_GB2312" w:eastAsia="仿宋_GB2312" w:cs="仿宋_GB2312"/>
          <w:bCs/>
          <w:kern w:val="0"/>
          <w:sz w:val="32"/>
          <w:szCs w:val="32"/>
        </w:rPr>
        <w:t>加快茂县物资储备中心EPC项目结</w:t>
      </w:r>
      <w:r>
        <w:rPr>
          <w:rFonts w:hint="eastAsia" w:ascii="仿宋_GB2312" w:eastAsia="仿宋_GB2312" w:cs="仿宋_GB2312"/>
          <w:sz w:val="32"/>
          <w:szCs w:val="32"/>
        </w:rPr>
        <w:t>算及决算工作。加快2022年养护站维修改造目标任务建设。结合2023年养护站目标任务申报情况，提前开展站点建设前期要件办理。</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eastAsia="仿宋_GB2312" w:cs="仿宋_GB2312"/>
          <w:bCs/>
          <w:color w:val="000000"/>
          <w:sz w:val="32"/>
          <w:szCs w:val="32"/>
        </w:rPr>
      </w:pPr>
      <w:r>
        <w:rPr>
          <w:rFonts w:hint="eastAsia" w:ascii="楷体_GB2312" w:eastAsia="楷体_GB2312" w:cs="楷体_GB2312"/>
          <w:sz w:val="32"/>
          <w:szCs w:val="32"/>
          <w:lang w:val="en-US" w:eastAsia="zh-CN"/>
        </w:rPr>
        <w:t>6.</w:t>
      </w:r>
      <w:r>
        <w:rPr>
          <w:rFonts w:hint="eastAsia" w:ascii="楷体_GB2312" w:eastAsia="楷体_GB2312" w:cs="楷体_GB2312"/>
          <w:sz w:val="32"/>
          <w:szCs w:val="32"/>
        </w:rPr>
        <w:t>抓</w:t>
      </w:r>
      <w:r>
        <w:rPr>
          <w:rFonts w:ascii="楷体_GB2312" w:eastAsia="楷体_GB2312" w:cs="楷体_GB2312"/>
          <w:sz w:val="32"/>
          <w:szCs w:val="32"/>
        </w:rPr>
        <w:t>实</w:t>
      </w:r>
      <w:r>
        <w:rPr>
          <w:rFonts w:hint="eastAsia" w:ascii="楷体_GB2312" w:eastAsia="楷体_GB2312" w:cs="楷体_GB2312"/>
          <w:sz w:val="32"/>
          <w:szCs w:val="32"/>
        </w:rPr>
        <w:t>机关作风建设。</w:t>
      </w:r>
      <w:r>
        <w:rPr>
          <w:rFonts w:hint="eastAsia" w:ascii="仿宋_GB2312" w:eastAsia="仿宋_GB2312" w:cs="仿宋_GB2312"/>
          <w:sz w:val="32"/>
          <w:szCs w:val="32"/>
        </w:rPr>
        <w:t>自觉用党的二十大精神统一思想和行动，坚定不移把党的二十大提出的目标任务落到实处，加强职工思想教育，以深入落实巡察反馈问题、</w:t>
      </w:r>
      <w:r>
        <w:rPr>
          <w:rFonts w:hint="eastAsia" w:ascii="仿宋_GB2312" w:eastAsia="仿宋_GB2312" w:cs="仿宋_GB2312"/>
          <w:bCs/>
          <w:color w:val="000000"/>
          <w:sz w:val="32"/>
          <w:szCs w:val="32"/>
        </w:rPr>
        <w:t>“四风”问题整改、全州政府系统机关作风建设和“两联一进”等群众工作为抓手加强纪律、作风建设。</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eastAsia="仿宋_GB2312" w:cs="仿宋_GB2312"/>
          <w:sz w:val="32"/>
          <w:szCs w:val="32"/>
        </w:rPr>
      </w:pPr>
      <w:r>
        <w:rPr>
          <w:rFonts w:hint="eastAsia" w:ascii="楷体_GB2312" w:eastAsia="楷体_GB2312" w:cs="楷体_GB2312"/>
          <w:sz w:val="32"/>
          <w:szCs w:val="32"/>
          <w:lang w:val="en-US" w:eastAsia="zh-CN"/>
        </w:rPr>
        <w:t>7.</w:t>
      </w:r>
      <w:r>
        <w:rPr>
          <w:rFonts w:hint="eastAsia" w:ascii="楷体_GB2312" w:eastAsia="楷体_GB2312" w:cs="楷体_GB2312"/>
          <w:sz w:val="32"/>
          <w:szCs w:val="32"/>
        </w:rPr>
        <w:t>抓</w:t>
      </w:r>
      <w:r>
        <w:rPr>
          <w:rFonts w:ascii="楷体_GB2312" w:eastAsia="楷体_GB2312" w:cs="楷体_GB2312"/>
          <w:sz w:val="32"/>
          <w:szCs w:val="32"/>
        </w:rPr>
        <w:t>好</w:t>
      </w:r>
      <w:r>
        <w:rPr>
          <w:rFonts w:hint="eastAsia" w:ascii="楷体_GB2312" w:eastAsia="楷体_GB2312" w:cs="楷体_GB2312"/>
          <w:sz w:val="32"/>
          <w:szCs w:val="32"/>
        </w:rPr>
        <w:t>人才培养工作。</w:t>
      </w:r>
      <w:r>
        <w:rPr>
          <w:rFonts w:hint="eastAsia" w:ascii="仿宋_GB2312" w:eastAsia="仿宋_GB2312" w:cs="仿宋_GB2312"/>
          <w:sz w:val="32"/>
          <w:szCs w:val="32"/>
        </w:rPr>
        <w:t>根据行业发展需要，积极对接州人社局、州委编办等部门，制定公开招聘管理、专业技术和工勤技能人员需求计划。利用理论学习、实践锻炼等方式，加强对年轻职工的培养。</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eastAsia="仿宋_GB2312"/>
          <w:color w:val="000000" w:themeColor="text1"/>
          <w:kern w:val="0"/>
          <w:sz w:val="32"/>
          <w:szCs w:val="32"/>
          <w:lang w:val="en-US" w:eastAsia="zh-CN"/>
          <w14:textFill>
            <w14:solidFill>
              <w14:schemeClr w14:val="tx1"/>
            </w14:solidFill>
          </w14:textFill>
        </w:rPr>
      </w:pPr>
      <w:r>
        <w:rPr>
          <w:rFonts w:hint="eastAsia" w:ascii="仿宋_GB2312" w:eastAsia="仿宋_GB2312" w:cs="宋体"/>
          <w:color w:val="000000"/>
          <w:kern w:val="0"/>
          <w:sz w:val="32"/>
          <w:szCs w:val="32"/>
        </w:rPr>
        <w:t>阿坝州公路管理局属一级预算单位，下属预算单位18个，根据阿坝藏族羌族自治州机构编制委员会阿编发（1994）22号、阿编发[2007]17号、18号文件和阿编发[2011]74号、阿编发〔2016〕5号批准。辖鹧鸪山隧道管理处和14个公路管理分局（汶川公路管理分局、理县公路管理分局、茂县公路管理分局、松潘公路管理分局、九寨沟公路管理分局、黑水公路管理分局、金川公路管理分局、马尔康公路管理分局、小金公路管理分局、阿坝公路管理分局、若尔盖公路管理分局、红原公路管理分局、壤塘公路管理分局、刷经寺公路管理分局）、一个干休所、机具站并实行垂直管理。下设党委办公室、行政办公室、工会办公室、总工办、人事科、监察审计科、工程科、财务科、机料科、安全科</w:t>
      </w:r>
      <w:r>
        <w:rPr>
          <w:rFonts w:hint="eastAsia" w:ascii="仿宋_GB2312" w:eastAsia="仿宋_GB2312" w:cs="宋体"/>
          <w:color w:val="000000"/>
          <w:kern w:val="0"/>
          <w:sz w:val="32"/>
          <w:szCs w:val="32"/>
          <w:lang w:eastAsia="zh-CN"/>
        </w:rPr>
        <w:t>、养护科、路产维护科共</w:t>
      </w:r>
      <w:r>
        <w:rPr>
          <w:rFonts w:hint="eastAsia" w:ascii="仿宋_GB2312" w:eastAsia="仿宋_GB2312" w:cs="宋体"/>
          <w:color w:val="000000"/>
          <w:kern w:val="0"/>
          <w:sz w:val="32"/>
          <w:szCs w:val="32"/>
        </w:rPr>
        <w:t>1</w:t>
      </w:r>
      <w:r>
        <w:rPr>
          <w:rFonts w:hint="eastAsia" w:ascii="仿宋_GB2312" w:eastAsia="仿宋_GB2312" w:cs="宋体"/>
          <w:color w:val="000000"/>
          <w:kern w:val="0"/>
          <w:sz w:val="32"/>
          <w:szCs w:val="32"/>
          <w:lang w:val="en-US" w:eastAsia="zh-CN"/>
        </w:rPr>
        <w:t>2</w:t>
      </w:r>
      <w:r>
        <w:rPr>
          <w:rFonts w:hint="eastAsia" w:ascii="仿宋_GB2312" w:eastAsia="仿宋_GB2312" w:cs="宋体"/>
          <w:color w:val="000000"/>
          <w:kern w:val="0"/>
          <w:sz w:val="32"/>
          <w:szCs w:val="32"/>
        </w:rPr>
        <w:t>个科室。</w:t>
      </w:r>
      <w:r>
        <w:rPr>
          <w:rFonts w:hint="eastAsia" w:ascii="仿宋_GB2312" w:eastAsia="仿宋_GB2312"/>
          <w:color w:val="000000" w:themeColor="text1"/>
          <w:kern w:val="0"/>
          <w:sz w:val="32"/>
          <w:szCs w:val="32"/>
          <w14:textFill>
            <w14:solidFill>
              <w14:schemeClr w14:val="tx1"/>
            </w14:solidFill>
          </w14:textFill>
        </w:rPr>
        <w:t>根据阿坝藏族羌族自治州机构编制委员会</w:t>
      </w:r>
      <w:r>
        <w:rPr>
          <w:rFonts w:hint="eastAsia" w:ascii="仿宋_GB2312" w:eastAsia="仿宋_GB2312"/>
          <w:color w:val="000000" w:themeColor="text1"/>
          <w:kern w:val="0"/>
          <w:sz w:val="32"/>
          <w:szCs w:val="32"/>
          <w:lang w:eastAsia="zh-CN"/>
          <w14:textFill>
            <w14:solidFill>
              <w14:schemeClr w14:val="tx1"/>
            </w14:solidFill>
          </w14:textFill>
        </w:rPr>
        <w:t>核准</w:t>
      </w:r>
      <w:r>
        <w:rPr>
          <w:rFonts w:hint="eastAsia" w:ascii="仿宋_GB2312" w:eastAsia="仿宋_GB2312"/>
          <w:color w:val="000000" w:themeColor="text1"/>
          <w:kern w:val="0"/>
          <w:sz w:val="32"/>
          <w:szCs w:val="32"/>
          <w14:textFill>
            <w14:solidFill>
              <w14:schemeClr w14:val="tx1"/>
            </w14:solidFill>
          </w14:textFill>
        </w:rPr>
        <w:t>总编制2</w:t>
      </w:r>
      <w:r>
        <w:rPr>
          <w:rFonts w:hint="eastAsia" w:ascii="仿宋_GB2312" w:eastAsia="仿宋_GB2312"/>
          <w:color w:val="000000" w:themeColor="text1"/>
          <w:kern w:val="0"/>
          <w:sz w:val="32"/>
          <w:szCs w:val="32"/>
          <w:lang w:val="en-US" w:eastAsia="zh-CN"/>
          <w14:textFill>
            <w14:solidFill>
              <w14:schemeClr w14:val="tx1"/>
            </w14:solidFill>
          </w14:textFill>
        </w:rPr>
        <w:t>188</w:t>
      </w:r>
      <w:r>
        <w:rPr>
          <w:rFonts w:hint="eastAsia" w:ascii="仿宋_GB2312" w:eastAsia="仿宋_GB2312"/>
          <w:color w:val="000000" w:themeColor="text1"/>
          <w:kern w:val="0"/>
          <w:sz w:val="32"/>
          <w:szCs w:val="32"/>
          <w14:textFill>
            <w14:solidFill>
              <w14:schemeClr w14:val="tx1"/>
            </w14:solidFill>
          </w14:textFill>
        </w:rPr>
        <w:t>名，20</w:t>
      </w:r>
      <w:r>
        <w:rPr>
          <w:rFonts w:hint="eastAsia" w:ascii="仿宋_GB2312" w:eastAsia="仿宋_GB2312"/>
          <w:color w:val="000000" w:themeColor="text1"/>
          <w:kern w:val="0"/>
          <w:sz w:val="32"/>
          <w:szCs w:val="32"/>
          <w:lang w:val="en-US" w:eastAsia="zh-CN"/>
          <w14:textFill>
            <w14:solidFill>
              <w14:schemeClr w14:val="tx1"/>
            </w14:solidFill>
          </w14:textFill>
        </w:rPr>
        <w:t>22</w:t>
      </w:r>
      <w:r>
        <w:rPr>
          <w:rFonts w:hint="eastAsia" w:ascii="仿宋_GB2312" w:eastAsia="仿宋_GB2312"/>
          <w:color w:val="000000" w:themeColor="text1"/>
          <w:kern w:val="0"/>
          <w:sz w:val="32"/>
          <w:szCs w:val="32"/>
          <w14:textFill>
            <w14:solidFill>
              <w14:schemeClr w14:val="tx1"/>
            </w14:solidFill>
          </w14:textFill>
        </w:rPr>
        <w:t>年12月实有在职人员总数</w:t>
      </w:r>
      <w:r>
        <w:rPr>
          <w:rFonts w:hint="eastAsia" w:ascii="仿宋_GB2312" w:eastAsia="仿宋_GB2312"/>
          <w:color w:val="000000" w:themeColor="text1"/>
          <w:kern w:val="0"/>
          <w:sz w:val="32"/>
          <w:szCs w:val="32"/>
          <w:lang w:val="en-US" w:eastAsia="zh-CN"/>
          <w14:textFill>
            <w14:solidFill>
              <w14:schemeClr w14:val="tx1"/>
            </w14:solidFill>
          </w14:textFill>
        </w:rPr>
        <w:t>1855</w:t>
      </w:r>
      <w:r>
        <w:rPr>
          <w:rFonts w:hint="eastAsia" w:ascii="仿宋_GB2312" w:eastAsia="仿宋_GB2312"/>
          <w:color w:val="000000" w:themeColor="text1"/>
          <w:kern w:val="0"/>
          <w:sz w:val="32"/>
          <w:szCs w:val="32"/>
          <w14:textFill>
            <w14:solidFill>
              <w14:schemeClr w14:val="tx1"/>
            </w14:solidFill>
          </w14:textFill>
        </w:rPr>
        <w:t>名 、离休人员</w:t>
      </w:r>
      <w:r>
        <w:rPr>
          <w:rFonts w:hint="eastAsia" w:ascii="仿宋_GB2312" w:eastAsia="仿宋_GB2312"/>
          <w:color w:val="000000" w:themeColor="text1"/>
          <w:kern w:val="0"/>
          <w:sz w:val="32"/>
          <w:szCs w:val="32"/>
          <w:lang w:val="en-US" w:eastAsia="zh-CN"/>
          <w14:textFill>
            <w14:solidFill>
              <w14:schemeClr w14:val="tx1"/>
            </w14:solidFill>
          </w14:textFill>
        </w:rPr>
        <w:t>3</w:t>
      </w:r>
      <w:r>
        <w:rPr>
          <w:rFonts w:hint="eastAsia" w:ascii="仿宋_GB2312" w:eastAsia="仿宋_GB2312"/>
          <w:color w:val="000000" w:themeColor="text1"/>
          <w:kern w:val="0"/>
          <w:sz w:val="32"/>
          <w:szCs w:val="32"/>
          <w14:textFill>
            <w14:solidFill>
              <w14:schemeClr w14:val="tx1"/>
            </w14:solidFill>
          </w14:textFill>
        </w:rPr>
        <w:t>人。</w:t>
      </w:r>
      <w:r>
        <w:rPr>
          <w:rFonts w:hint="eastAsia" w:ascii="仿宋_GB2312" w:eastAsia="仿宋_GB2312"/>
          <w:color w:val="000000" w:themeColor="text1"/>
          <w:kern w:val="0"/>
          <w:sz w:val="32"/>
          <w:szCs w:val="32"/>
          <w:lang w:val="en-US" w:eastAsia="zh-CN"/>
          <w14:textFill>
            <w14:solidFill>
              <w14:schemeClr w14:val="tx1"/>
            </w14:solidFill>
          </w14:textFill>
        </w:rPr>
        <w:t xml:space="preserve"> </w:t>
      </w:r>
    </w:p>
    <w:p>
      <w:pPr>
        <w:keepNext w:val="0"/>
        <w:keepLines w:val="0"/>
        <w:pageBreakBefore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黑体" w:hAnsi="黑体" w:eastAsia="黑体"/>
          <w:sz w:val="32"/>
          <w:szCs w:val="32"/>
        </w:rPr>
      </w:pPr>
      <w:r>
        <w:rPr>
          <w:rFonts w:hint="eastAsia" w:ascii="黑体" w:hAnsi="黑体" w:eastAsia="黑体"/>
          <w:sz w:val="32"/>
          <w:szCs w:val="32"/>
        </w:rPr>
        <w:t>收支预算情况说明</w:t>
      </w:r>
    </w:p>
    <w:p>
      <w:pPr>
        <w:keepNext w:val="0"/>
        <w:keepLines w:val="0"/>
        <w:pageBreakBefore w:val="0"/>
        <w:numPr>
          <w:ilvl w:val="0"/>
          <w:numId w:val="2"/>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eastAsia="仿宋_GB2312" w:cs="宋体"/>
          <w:color w:val="auto"/>
          <w:kern w:val="0"/>
          <w:sz w:val="32"/>
          <w:szCs w:val="32"/>
          <w:lang w:val="en-US" w:eastAsia="zh-CN"/>
        </w:rPr>
      </w:pPr>
      <w:r>
        <w:rPr>
          <w:rFonts w:hint="eastAsia" w:ascii="楷体" w:hAnsi="楷体" w:eastAsia="楷体"/>
          <w:sz w:val="32"/>
          <w:szCs w:val="32"/>
        </w:rPr>
        <w:t>收入预算情况</w:t>
      </w:r>
      <w:r>
        <w:rPr>
          <w:rFonts w:hint="eastAsia" w:ascii="楷体" w:hAnsi="楷体" w:eastAsia="楷体"/>
          <w:sz w:val="32"/>
          <w:szCs w:val="32"/>
          <w:lang w:val="en-US" w:eastAsia="zh-CN"/>
        </w:rPr>
        <w:t>:</w:t>
      </w:r>
      <w:r>
        <w:rPr>
          <w:rFonts w:hint="eastAsia" w:ascii="仿宋_GB2312" w:eastAsia="仿宋_GB2312" w:cs="宋体"/>
          <w:color w:val="000000"/>
          <w:kern w:val="0"/>
          <w:sz w:val="32"/>
          <w:szCs w:val="32"/>
          <w:lang w:val="en-US" w:eastAsia="zh-CN"/>
        </w:rPr>
        <w:t>阿坝州公路管理局2023年收入预算46988.57</w:t>
      </w:r>
      <w:r>
        <w:rPr>
          <w:rFonts w:hint="eastAsia" w:ascii="仿宋_GB2312" w:eastAsia="仿宋_GB2312" w:cs="宋体"/>
          <w:color w:val="auto"/>
          <w:kern w:val="0"/>
          <w:sz w:val="32"/>
          <w:szCs w:val="32"/>
          <w:lang w:val="en-US" w:eastAsia="zh-CN"/>
        </w:rPr>
        <w:t>万元，一般公共预算拨款收入46988.57万元，占100%。</w:t>
      </w:r>
    </w:p>
    <w:p>
      <w:pPr>
        <w:keepNext w:val="0"/>
        <w:keepLines w:val="0"/>
        <w:pageBreakBefore w:val="0"/>
        <w:numPr>
          <w:ilvl w:val="0"/>
          <w:numId w:val="2"/>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firstLine="640" w:firstLineChars="200"/>
        <w:textAlignment w:val="auto"/>
        <w:outlineLvl w:val="2"/>
        <w:rPr>
          <w:rFonts w:hint="eastAsia" w:ascii="仿宋_GB2312" w:eastAsia="仿宋_GB2312" w:cs="宋体"/>
          <w:color w:val="auto"/>
          <w:kern w:val="0"/>
          <w:sz w:val="32"/>
          <w:szCs w:val="32"/>
          <w:lang w:val="en-US" w:eastAsia="zh-CN"/>
        </w:rPr>
      </w:pPr>
      <w:r>
        <w:rPr>
          <w:rFonts w:hint="eastAsia" w:ascii="楷体" w:hAnsi="楷体" w:eastAsia="楷体" w:cs="仿宋_GB2312"/>
          <w:sz w:val="32"/>
          <w:szCs w:val="32"/>
        </w:rPr>
        <w:t>支出预算情况</w:t>
      </w:r>
      <w:r>
        <w:rPr>
          <w:rFonts w:hint="eastAsia" w:ascii="楷体" w:hAnsi="楷体" w:eastAsia="楷体" w:cs="仿宋_GB2312"/>
          <w:sz w:val="32"/>
          <w:szCs w:val="32"/>
          <w:lang w:val="en-US" w:eastAsia="zh-CN"/>
        </w:rPr>
        <w:t>:</w:t>
      </w:r>
      <w:r>
        <w:rPr>
          <w:rFonts w:hint="eastAsia" w:ascii="仿宋_GB2312" w:eastAsia="仿宋_GB2312" w:cs="宋体"/>
          <w:color w:val="000000"/>
          <w:kern w:val="0"/>
          <w:sz w:val="32"/>
          <w:szCs w:val="32"/>
          <w:lang w:val="en-US" w:eastAsia="zh-CN"/>
        </w:rPr>
        <w:t>阿坝州公路管理局2023年支出预算</w:t>
      </w:r>
      <w:r>
        <w:rPr>
          <w:rFonts w:hint="eastAsia" w:ascii="仿宋_GB2312" w:eastAsia="仿宋_GB2312" w:cs="宋体"/>
          <w:color w:val="auto"/>
          <w:kern w:val="0"/>
          <w:sz w:val="32"/>
          <w:szCs w:val="32"/>
          <w:lang w:val="en-US" w:eastAsia="zh-CN"/>
        </w:rPr>
        <w:t>46988.57万元，其中：基本支出40755.67万元，占86.74%；项目支出6232.90万元，占13.26%。</w:t>
      </w:r>
    </w:p>
    <w:p>
      <w:pPr>
        <w:keepNext w:val="0"/>
        <w:keepLines w:val="0"/>
        <w:pageBreakBefore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firstLine="640" w:firstLineChars="200"/>
        <w:textAlignment w:val="auto"/>
        <w:outlineLvl w:val="2"/>
        <w:rPr>
          <w:rFonts w:hint="eastAsia" w:ascii="黑体" w:hAnsi="黑体" w:eastAsia="黑体"/>
          <w:sz w:val="32"/>
          <w:szCs w:val="32"/>
        </w:rPr>
      </w:pPr>
      <w:r>
        <w:rPr>
          <w:rFonts w:hint="eastAsia" w:ascii="黑体" w:hAnsi="黑体" w:eastAsia="黑体"/>
          <w:sz w:val="32"/>
          <w:szCs w:val="32"/>
        </w:rPr>
        <w:t>财政拨款收支预算情况说明</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sz w:val="32"/>
          <w:szCs w:val="32"/>
          <w:lang w:eastAsia="zh-CN"/>
        </w:rPr>
      </w:pPr>
      <w:r>
        <w:rPr>
          <w:rFonts w:hint="eastAsia" w:ascii="仿宋_GB2312" w:eastAsia="仿宋_GB2312" w:cs="Times New Roman"/>
          <w:color w:val="000000"/>
          <w:kern w:val="0"/>
          <w:sz w:val="32"/>
          <w:szCs w:val="32"/>
          <w:lang w:val="en-US" w:eastAsia="zh-CN" w:bidi="ar-SA"/>
        </w:rPr>
        <w:t>阿坝州公路管理局</w:t>
      </w:r>
      <w:r>
        <w:rPr>
          <w:rFonts w:hint="eastAsia" w:ascii="仿宋_GB2312" w:hAnsi="黑体" w:eastAsia="仿宋_GB2312"/>
          <w:sz w:val="32"/>
          <w:szCs w:val="32"/>
        </w:rPr>
        <w:t>2023年财政拨款收支总预算</w:t>
      </w:r>
      <w:r>
        <w:rPr>
          <w:rFonts w:hint="eastAsia" w:ascii="仿宋_GB2312" w:hAnsi="黑体" w:eastAsia="仿宋_GB2312"/>
          <w:sz w:val="32"/>
          <w:szCs w:val="32"/>
          <w:lang w:val="en-US" w:eastAsia="zh-CN"/>
        </w:rPr>
        <w:t>46988.57</w:t>
      </w:r>
      <w:r>
        <w:rPr>
          <w:rFonts w:hint="eastAsia" w:ascii="仿宋_GB2312" w:hAnsi="黑体" w:eastAsia="仿宋_GB2312"/>
          <w:sz w:val="32"/>
          <w:szCs w:val="32"/>
        </w:rPr>
        <w:t>万元,比2022年财政拨款收支总预算增加</w:t>
      </w:r>
      <w:r>
        <w:rPr>
          <w:rFonts w:hint="eastAsia" w:ascii="仿宋_GB2312" w:hAnsi="黑体" w:eastAsia="仿宋_GB2312"/>
          <w:sz w:val="32"/>
          <w:szCs w:val="32"/>
          <w:lang w:val="en-US" w:eastAsia="zh-CN"/>
        </w:rPr>
        <w:t>11709.75</w:t>
      </w:r>
      <w:r>
        <w:rPr>
          <w:rFonts w:hint="eastAsia" w:ascii="仿宋_GB2312" w:hAnsi="黑体" w:eastAsia="仿宋_GB2312"/>
          <w:sz w:val="32"/>
          <w:szCs w:val="32"/>
        </w:rPr>
        <w:t>万元，主要原因:</w:t>
      </w:r>
      <w:r>
        <w:rPr>
          <w:rFonts w:hint="eastAsia" w:ascii="仿宋_GB2312" w:hAnsi="黑体" w:eastAsia="仿宋_GB2312"/>
          <w:sz w:val="32"/>
          <w:szCs w:val="32"/>
          <w:lang w:eastAsia="zh-CN"/>
        </w:rPr>
        <w:t>离退休人员定额补助及人员工资和目标绩效奖增加。</w:t>
      </w:r>
      <w:r>
        <w:rPr>
          <w:rFonts w:hint="eastAsia" w:ascii="仿宋_GB2312" w:hAnsi="仿宋_GB2312" w:eastAsia="仿宋_GB2312" w:cs="仿宋_GB2312"/>
          <w:sz w:val="32"/>
          <w:szCs w:val="32"/>
        </w:rPr>
        <w:t>收入包括：</w:t>
      </w:r>
      <w:r>
        <w:rPr>
          <w:rFonts w:hint="eastAsia" w:ascii="仿宋_GB2312" w:eastAsia="仿宋_GB2312" w:cs="Times New Roman"/>
          <w:color w:val="000000"/>
          <w:kern w:val="0"/>
          <w:sz w:val="32"/>
          <w:szCs w:val="32"/>
          <w:lang w:val="en-US" w:eastAsia="zh-CN" w:bidi="ar-SA"/>
        </w:rPr>
        <w:t>一般公共预算拨款收入</w:t>
      </w:r>
      <w:r>
        <w:rPr>
          <w:rFonts w:hint="eastAsia" w:ascii="仿宋_GB2312" w:eastAsia="仿宋_GB2312" w:cs="宋体"/>
          <w:color w:val="000000"/>
          <w:kern w:val="0"/>
          <w:sz w:val="32"/>
          <w:szCs w:val="32"/>
          <w:lang w:val="en-US" w:eastAsia="zh-CN"/>
        </w:rPr>
        <w:t>46988.57</w:t>
      </w:r>
      <w:r>
        <w:rPr>
          <w:rFonts w:hint="eastAsia" w:ascii="仿宋_GB2312" w:eastAsia="仿宋_GB2312" w:cs="Times New Roman"/>
          <w:color w:val="000000"/>
          <w:kern w:val="0"/>
          <w:sz w:val="32"/>
          <w:szCs w:val="32"/>
          <w:lang w:val="en-US" w:eastAsia="zh-CN" w:bidi="ar-SA"/>
        </w:rPr>
        <w:t>万元，</w:t>
      </w:r>
      <w:r>
        <w:rPr>
          <w:rFonts w:hint="eastAsia" w:ascii="仿宋_GB2312" w:hAnsi="仿宋_GB2312" w:eastAsia="仿宋_GB2312" w:cs="仿宋_GB2312"/>
          <w:sz w:val="32"/>
          <w:szCs w:val="32"/>
        </w:rPr>
        <w:t>支出包括：</w:t>
      </w:r>
      <w:r>
        <w:rPr>
          <w:rFonts w:hint="eastAsia" w:ascii="仿宋_GB2312" w:hAnsi="仿宋_GB2312" w:eastAsia="仿宋_GB2312" w:cs="仿宋_GB2312"/>
          <w:sz w:val="32"/>
          <w:szCs w:val="32"/>
          <w:lang w:eastAsia="zh-CN"/>
        </w:rPr>
        <w:t>公路养护</w:t>
      </w:r>
      <w:r>
        <w:rPr>
          <w:rFonts w:hint="eastAsia" w:ascii="仿宋_GB2312" w:hAnsi="仿宋_GB2312" w:eastAsia="仿宋_GB2312" w:cs="仿宋_GB2312"/>
          <w:sz w:val="32"/>
          <w:szCs w:val="32"/>
          <w:lang w:val="en-US" w:eastAsia="zh-CN"/>
        </w:rPr>
        <w:t>36754.78</w:t>
      </w:r>
      <w:r>
        <w:rPr>
          <w:rFonts w:hint="eastAsia" w:ascii="仿宋_GB2312" w:hAnsi="仿宋_GB2312" w:eastAsia="仿宋_GB2312" w:cs="仿宋_GB2312"/>
          <w:sz w:val="32"/>
          <w:szCs w:val="32"/>
          <w:lang w:eastAsia="zh-CN"/>
        </w:rPr>
        <w:t>万元，公路建设</w:t>
      </w:r>
      <w:r>
        <w:rPr>
          <w:rFonts w:hint="eastAsia" w:ascii="仿宋_GB2312" w:hAnsi="仿宋_GB2312" w:eastAsia="仿宋_GB2312" w:cs="仿宋_GB2312"/>
          <w:sz w:val="32"/>
          <w:szCs w:val="32"/>
          <w:lang w:val="en-US" w:eastAsia="zh-CN"/>
        </w:rPr>
        <w:t>120</w:t>
      </w:r>
      <w:r>
        <w:rPr>
          <w:rFonts w:hint="eastAsia" w:ascii="仿宋_GB2312" w:hAnsi="仿宋_GB2312" w:eastAsia="仿宋_GB2312" w:cs="仿宋_GB2312"/>
          <w:sz w:val="32"/>
          <w:szCs w:val="32"/>
          <w:lang w:eastAsia="zh-CN"/>
        </w:rPr>
        <w:t>万元，机关事业单位职业年金缴费</w:t>
      </w:r>
      <w:r>
        <w:rPr>
          <w:rFonts w:hint="eastAsia" w:ascii="仿宋_GB2312" w:hAnsi="仿宋_GB2312" w:eastAsia="仿宋_GB2312" w:cs="仿宋_GB2312"/>
          <w:sz w:val="32"/>
          <w:szCs w:val="32"/>
          <w:lang w:val="en-US" w:eastAsia="zh-CN"/>
        </w:rPr>
        <w:t>1668.76</w:t>
      </w:r>
      <w:r>
        <w:rPr>
          <w:rFonts w:hint="eastAsia" w:ascii="仿宋_GB2312" w:hAnsi="仿宋_GB2312" w:eastAsia="仿宋_GB2312" w:cs="仿宋_GB2312"/>
          <w:sz w:val="32"/>
          <w:szCs w:val="32"/>
          <w:lang w:eastAsia="zh-CN"/>
        </w:rPr>
        <w:t>万元，机关事业单位基本养老保险缴费</w:t>
      </w:r>
      <w:r>
        <w:rPr>
          <w:rFonts w:hint="eastAsia" w:ascii="仿宋_GB2312" w:hAnsi="仿宋_GB2312" w:eastAsia="仿宋_GB2312" w:cs="仿宋_GB2312"/>
          <w:sz w:val="32"/>
          <w:szCs w:val="32"/>
          <w:lang w:val="en-US" w:eastAsia="zh-CN"/>
        </w:rPr>
        <w:t>3337.52</w:t>
      </w:r>
      <w:r>
        <w:rPr>
          <w:rFonts w:hint="eastAsia" w:ascii="仿宋_GB2312" w:hAnsi="仿宋_GB2312" w:eastAsia="仿宋_GB2312" w:cs="仿宋_GB2312"/>
          <w:sz w:val="32"/>
          <w:szCs w:val="32"/>
          <w:lang w:eastAsia="zh-CN"/>
        </w:rPr>
        <w:t>万元，事业单位医疗保险缴费</w:t>
      </w:r>
      <w:r>
        <w:rPr>
          <w:rFonts w:hint="eastAsia" w:ascii="仿宋_GB2312" w:hAnsi="仿宋_GB2312" w:eastAsia="仿宋_GB2312" w:cs="仿宋_GB2312"/>
          <w:sz w:val="32"/>
          <w:szCs w:val="32"/>
          <w:lang w:val="en-US" w:eastAsia="zh-CN"/>
        </w:rPr>
        <w:t>1597.51</w:t>
      </w:r>
      <w:r>
        <w:rPr>
          <w:rFonts w:hint="eastAsia" w:ascii="仿宋_GB2312" w:hAnsi="仿宋_GB2312" w:eastAsia="仿宋_GB2312" w:cs="仿宋_GB2312"/>
          <w:sz w:val="32"/>
          <w:szCs w:val="32"/>
          <w:lang w:eastAsia="zh-CN"/>
        </w:rPr>
        <w:t>万元，其他行政事业单位医疗支出</w:t>
      </w:r>
      <w:r>
        <w:rPr>
          <w:rFonts w:hint="eastAsia" w:ascii="仿宋_GB2312" w:hAnsi="仿宋_GB2312" w:eastAsia="仿宋_GB2312" w:cs="仿宋_GB2312"/>
          <w:sz w:val="32"/>
          <w:szCs w:val="32"/>
          <w:lang w:val="en-US" w:eastAsia="zh-CN"/>
        </w:rPr>
        <w:t>831.90</w:t>
      </w:r>
      <w:r>
        <w:rPr>
          <w:rFonts w:hint="eastAsia" w:ascii="仿宋_GB2312" w:hAnsi="仿宋_GB2312" w:eastAsia="仿宋_GB2312" w:cs="仿宋_GB2312"/>
          <w:sz w:val="32"/>
          <w:szCs w:val="32"/>
          <w:lang w:eastAsia="zh-CN"/>
        </w:rPr>
        <w:t>万元，住房公积金</w:t>
      </w:r>
      <w:r>
        <w:rPr>
          <w:rFonts w:hint="eastAsia" w:ascii="仿宋_GB2312" w:hAnsi="仿宋_GB2312" w:eastAsia="仿宋_GB2312" w:cs="仿宋_GB2312"/>
          <w:sz w:val="32"/>
          <w:szCs w:val="32"/>
          <w:lang w:val="en-US" w:eastAsia="zh-CN"/>
        </w:rPr>
        <w:t>2678.10</w:t>
      </w:r>
      <w:r>
        <w:rPr>
          <w:rFonts w:hint="eastAsia" w:ascii="仿宋_GB2312" w:hAnsi="仿宋_GB2312" w:eastAsia="仿宋_GB2312" w:cs="仿宋_GB2312"/>
          <w:sz w:val="32"/>
          <w:szCs w:val="32"/>
          <w:lang w:eastAsia="zh-CN"/>
        </w:rPr>
        <w:t>万元。</w:t>
      </w:r>
    </w:p>
    <w:p>
      <w:pPr>
        <w:keepNext w:val="0"/>
        <w:keepLines w:val="0"/>
        <w:pageBreakBefore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firstLine="640" w:firstLineChars="200"/>
        <w:textAlignment w:val="auto"/>
        <w:outlineLvl w:val="2"/>
        <w:rPr>
          <w:rFonts w:hint="eastAsia" w:ascii="黑体" w:hAnsi="黑体" w:eastAsia="黑体"/>
          <w:sz w:val="32"/>
          <w:szCs w:val="32"/>
        </w:rPr>
      </w:pPr>
      <w:r>
        <w:rPr>
          <w:rFonts w:hint="eastAsia" w:ascii="黑体" w:hAnsi="黑体" w:eastAsia="黑体"/>
          <w:sz w:val="32"/>
          <w:szCs w:val="32"/>
        </w:rPr>
        <w:t>一般公共预算当年拨款情况说明</w:t>
      </w:r>
    </w:p>
    <w:p>
      <w:pPr>
        <w:keepNext w:val="0"/>
        <w:keepLines w:val="0"/>
        <w:pageBreakBefore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320" w:firstLineChars="100"/>
        <w:textAlignment w:val="auto"/>
        <w:outlineLvl w:val="2"/>
        <w:rPr>
          <w:rFonts w:hint="eastAsia" w:ascii="楷体" w:hAnsi="楷体" w:eastAsia="楷体" w:cs="仿宋_GB2312"/>
          <w:kern w:val="2"/>
          <w:sz w:val="32"/>
          <w:szCs w:val="32"/>
        </w:rPr>
      </w:pPr>
      <w:r>
        <w:rPr>
          <w:rFonts w:hint="eastAsia" w:ascii="楷体" w:hAnsi="楷体" w:eastAsia="楷体" w:cs="仿宋_GB2312"/>
          <w:kern w:val="2"/>
          <w:sz w:val="32"/>
          <w:szCs w:val="32"/>
        </w:rPr>
        <w:t>一般公共预算当年拨款规模变化情况</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eastAsia="仿宋_GB2312" w:cs="Times New Roman"/>
          <w:color w:val="000000"/>
          <w:kern w:val="0"/>
          <w:sz w:val="32"/>
          <w:szCs w:val="32"/>
          <w:lang w:val="en-US" w:eastAsia="zh-CN" w:bidi="ar-SA"/>
        </w:rPr>
      </w:pPr>
      <w:r>
        <w:rPr>
          <w:rFonts w:hint="eastAsia" w:ascii="仿宋_GB2312" w:hAnsi="仿宋_GB2312" w:eastAsia="仿宋_GB2312" w:cs="仿宋_GB2312"/>
          <w:kern w:val="2"/>
          <w:sz w:val="32"/>
          <w:szCs w:val="32"/>
          <w:lang w:eastAsia="zh-CN"/>
        </w:rPr>
        <w:t>阿坝州公路管理局</w:t>
      </w:r>
      <w:r>
        <w:rPr>
          <w:rFonts w:hint="eastAsia" w:ascii="仿宋_GB2312" w:hAnsi="仿宋_GB2312" w:eastAsia="仿宋_GB2312" w:cs="仿宋_GB2312"/>
          <w:sz w:val="32"/>
          <w:szCs w:val="32"/>
        </w:rPr>
        <w:t>2023年一般公共预算当年拨款</w:t>
      </w:r>
      <w:r>
        <w:rPr>
          <w:rFonts w:hint="eastAsia" w:ascii="仿宋_GB2312" w:hAnsi="仿宋_GB2312" w:eastAsia="仿宋_GB2312" w:cs="仿宋_GB2312"/>
          <w:sz w:val="32"/>
          <w:szCs w:val="32"/>
          <w:lang w:val="en-US" w:eastAsia="zh-CN"/>
        </w:rPr>
        <w:t>46988.57</w:t>
      </w:r>
      <w:r>
        <w:rPr>
          <w:rFonts w:hint="eastAsia" w:ascii="仿宋_GB2312" w:hAnsi="仿宋_GB2312" w:eastAsia="仿宋_GB2312" w:cs="仿宋_GB2312"/>
          <w:sz w:val="32"/>
          <w:szCs w:val="32"/>
        </w:rPr>
        <w:t>万元，比2022年预算数增加</w:t>
      </w:r>
      <w:r>
        <w:rPr>
          <w:rFonts w:hint="eastAsia" w:ascii="仿宋_GB2312" w:hAnsi="仿宋_GB2312" w:eastAsia="仿宋_GB2312" w:cs="仿宋_GB2312"/>
          <w:sz w:val="32"/>
          <w:szCs w:val="32"/>
          <w:lang w:val="en-US" w:eastAsia="zh-CN"/>
        </w:rPr>
        <w:t>14261.75</w:t>
      </w:r>
      <w:r>
        <w:rPr>
          <w:rFonts w:hint="eastAsia" w:ascii="仿宋_GB2312" w:hAnsi="仿宋_GB2312" w:eastAsia="仿宋_GB2312" w:cs="仿宋_GB2312"/>
          <w:sz w:val="32"/>
          <w:szCs w:val="32"/>
        </w:rPr>
        <w:t>万元，主要原因:</w:t>
      </w:r>
      <w:r>
        <w:rPr>
          <w:rFonts w:hint="eastAsia" w:ascii="仿宋_GB2312" w:eastAsia="仿宋_GB2312" w:cs="Times New Roman"/>
          <w:color w:val="000000"/>
          <w:kern w:val="0"/>
          <w:sz w:val="32"/>
          <w:szCs w:val="32"/>
          <w:lang w:val="en-US" w:eastAsia="zh-CN" w:bidi="ar-SA"/>
        </w:rPr>
        <w:t>人员经费和日常公用支出增加。</w:t>
      </w:r>
    </w:p>
    <w:p>
      <w:pPr>
        <w:keepNext w:val="0"/>
        <w:keepLines w:val="0"/>
        <w:pageBreakBefore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firstLine="320" w:firstLineChars="100"/>
        <w:textAlignment w:val="auto"/>
        <w:outlineLvl w:val="2"/>
        <w:rPr>
          <w:rFonts w:hint="eastAsia" w:ascii="楷体" w:hAnsi="楷体" w:eastAsia="楷体" w:cs="宋体"/>
          <w:sz w:val="32"/>
          <w:szCs w:val="32"/>
        </w:rPr>
      </w:pPr>
      <w:r>
        <w:rPr>
          <w:rFonts w:hint="eastAsia" w:ascii="楷体" w:hAnsi="楷体" w:eastAsia="楷体" w:cs="宋体"/>
          <w:sz w:val="32"/>
          <w:szCs w:val="32"/>
        </w:rPr>
        <w:t>一般公共预算当年拨款结构情况</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一般公共服务支出</w:t>
      </w:r>
      <w:r>
        <w:rPr>
          <w:rFonts w:hint="eastAsia" w:ascii="仿宋_GB2312" w:hAnsi="仿宋_GB2312" w:eastAsia="仿宋_GB2312" w:cs="仿宋_GB2312"/>
          <w:sz w:val="32"/>
          <w:szCs w:val="32"/>
          <w:lang w:val="en-US" w:eastAsia="zh-CN"/>
        </w:rPr>
        <w:t>46988.57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%；社会保障和就业支</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lang w:val="en-US" w:eastAsia="zh-CN"/>
        </w:rPr>
        <w:t>5006.28万元</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10.65</w:t>
      </w:r>
      <w:r>
        <w:rPr>
          <w:rFonts w:hint="eastAsia" w:ascii="仿宋_GB2312" w:hAnsi="仿宋_GB2312" w:eastAsia="仿宋_GB2312" w:cs="仿宋_GB2312"/>
          <w:sz w:val="32"/>
          <w:szCs w:val="32"/>
        </w:rPr>
        <w:t>%；</w:t>
      </w:r>
      <w:r>
        <w:rPr>
          <w:rFonts w:hint="eastAsia" w:ascii="仿宋_GB2312" w:eastAsia="仿宋_GB2312" w:cs="Times New Roman"/>
          <w:color w:val="000000"/>
          <w:kern w:val="0"/>
          <w:sz w:val="32"/>
          <w:szCs w:val="32"/>
          <w:lang w:val="en-US" w:eastAsia="zh-CN" w:bidi="ar-SA"/>
        </w:rPr>
        <w:t>卫生健康支出2429.41万元，占5.17%；交通运输支出36874.78万元，占78.48%</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2678.10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5.7%。</w:t>
      </w:r>
    </w:p>
    <w:p>
      <w:pPr>
        <w:keepNext w:val="0"/>
        <w:keepLines w:val="0"/>
        <w:pageBreakBefore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firstLine="320" w:firstLineChars="100"/>
        <w:textAlignment w:val="auto"/>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一般公共预算当年拨款具体使用情况</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eastAsia="仿宋_GB2312" w:cs="Times New Roman"/>
          <w:color w:val="000000"/>
          <w:kern w:val="0"/>
          <w:sz w:val="32"/>
          <w:szCs w:val="32"/>
          <w:lang w:val="en-US" w:eastAsia="zh-CN" w:bidi="ar-SA"/>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社会保障和就业支</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lang w:val="en-US" w:eastAsia="zh-CN"/>
        </w:rPr>
        <w:t>5006.28万元，</w:t>
      </w:r>
      <w:r>
        <w:rPr>
          <w:rFonts w:hint="eastAsia" w:ascii="仿宋_GB2312" w:eastAsia="仿宋_GB2312" w:cs="Times New Roman"/>
          <w:color w:val="000000"/>
          <w:kern w:val="0"/>
          <w:sz w:val="32"/>
          <w:szCs w:val="32"/>
          <w:lang w:val="en-US" w:eastAsia="zh-CN" w:bidi="ar-SA"/>
        </w:rPr>
        <w:t>（其中：“2080505”机关事业单位基本养老保险费支出预算数为3337.52万元，“2080506”机关事业单位职业年金缴费支出预算数为1668.76万元），主要用于 :为全州公路养护职工缴纳的社保基金。</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eastAsia="仿宋_GB2312" w:cs="Times New Roman"/>
          <w:color w:val="000000"/>
          <w:kern w:val="0"/>
          <w:sz w:val="32"/>
          <w:szCs w:val="32"/>
          <w:lang w:val="en-US" w:eastAsia="zh-CN" w:bidi="ar-SA"/>
        </w:rPr>
      </w:pPr>
      <w:r>
        <w:rPr>
          <w:rFonts w:hint="eastAsia" w:ascii="仿宋_GB2312" w:eastAsia="仿宋_GB2312" w:cs="Times New Roman"/>
          <w:color w:val="000000"/>
          <w:kern w:val="0"/>
          <w:sz w:val="32"/>
          <w:szCs w:val="32"/>
          <w:lang w:val="en-US" w:eastAsia="zh-CN" w:bidi="ar-SA"/>
        </w:rPr>
        <w:t>2.卫生健康支出2429.41万元，(其中：“2101102”事业单位医疗支出预算数为1597.51万元，“2101199”其他行政事业单位医疗支出预算数为831.90万元)，主要用于：为全州公路养护职工缴纳的失业保险、工伤保险、残疾人就业保障基金缴费、城镇职工基本医疗保险费缴费。</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eastAsia="仿宋_GB2312" w:cs="Times New Roman"/>
          <w:color w:val="000000"/>
          <w:kern w:val="0"/>
          <w:sz w:val="32"/>
          <w:szCs w:val="32"/>
          <w:lang w:val="en-US" w:eastAsia="zh-CN" w:bidi="ar-SA"/>
        </w:rPr>
      </w:pPr>
      <w:r>
        <w:rPr>
          <w:rFonts w:hint="eastAsia" w:ascii="仿宋_GB2312" w:eastAsia="仿宋_GB2312" w:cs="Times New Roman"/>
          <w:color w:val="000000"/>
          <w:kern w:val="0"/>
          <w:sz w:val="32"/>
          <w:szCs w:val="32"/>
          <w:lang w:val="en-US" w:eastAsia="zh-CN" w:bidi="ar-SA"/>
        </w:rPr>
        <w:t>3．交通运输支出36874.78万元，（其中：“2140106”公路养护支出预算拨款36754.78万元，“2140104”公路建设支出预算拨款120万元）.主要用于：全州公路养护职工基本工资福利支出21226.32万元、商品服务支出3972.12万元、对个人和家庭补助支出5563.44万万元，项目支出6112.90万元，</w:t>
      </w:r>
    </w:p>
    <w:p>
      <w:pPr>
        <w:keepNext w:val="0"/>
        <w:keepLines w:val="0"/>
        <w:pageBreakBefore w:val="0"/>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pPr>
      <w:r>
        <w:rPr>
          <w:rFonts w:hint="eastAsia" w:ascii="仿宋_GB2312" w:eastAsia="仿宋_GB2312" w:cs="Times New Roman"/>
          <w:color w:val="000000"/>
          <w:kern w:val="0"/>
          <w:sz w:val="32"/>
          <w:szCs w:val="32"/>
          <w:lang w:val="en-US" w:eastAsia="zh-CN" w:bidi="ar-SA"/>
        </w:rPr>
        <w:t>4．住房保障支出2678.10万元，其中：“2210201”住房公积金支出预算拨款2678.10万元。主要用于：为全州公路系统养护职工缴纳的住房公积金。</w:t>
      </w:r>
    </w:p>
    <w:p>
      <w:pPr>
        <w:keepNext w:val="0"/>
        <w:keepLines w:val="0"/>
        <w:pageBreakBefore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firstLine="640" w:firstLineChars="200"/>
        <w:textAlignment w:val="auto"/>
        <w:outlineLvl w:val="2"/>
        <w:rPr>
          <w:rFonts w:hint="eastAsia" w:ascii="黑体" w:hAnsi="黑体" w:eastAsia="黑体"/>
          <w:sz w:val="32"/>
          <w:szCs w:val="32"/>
        </w:rPr>
      </w:pPr>
      <w:r>
        <w:rPr>
          <w:rFonts w:hint="eastAsia" w:ascii="黑体" w:hAnsi="黑体" w:eastAsia="黑体"/>
          <w:sz w:val="32"/>
          <w:szCs w:val="32"/>
        </w:rPr>
        <w:t>一般公共预算基本支出情况说明</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部门（单位）2023年一般公共预算基本支出</w:t>
      </w:r>
      <w:r>
        <w:rPr>
          <w:rFonts w:hint="eastAsia" w:ascii="仿宋_GB2312" w:hAnsi="仿宋_GB2312" w:eastAsia="仿宋_GB2312" w:cs="仿宋_GB2312"/>
          <w:kern w:val="2"/>
          <w:sz w:val="32"/>
          <w:szCs w:val="32"/>
          <w:lang w:val="en-US" w:eastAsia="zh-CN"/>
        </w:rPr>
        <w:t>40755.67</w:t>
      </w:r>
      <w:r>
        <w:rPr>
          <w:rFonts w:hint="eastAsia" w:ascii="仿宋_GB2312" w:hAnsi="仿宋_GB2312" w:eastAsia="仿宋_GB2312" w:cs="仿宋_GB2312"/>
          <w:kern w:val="2"/>
          <w:sz w:val="32"/>
          <w:szCs w:val="32"/>
        </w:rPr>
        <w:t>万元，其中：人员经费</w:t>
      </w:r>
      <w:r>
        <w:rPr>
          <w:rFonts w:hint="eastAsia" w:ascii="仿宋_GB2312" w:hAnsi="仿宋_GB2312" w:eastAsia="仿宋_GB2312" w:cs="仿宋_GB2312"/>
          <w:kern w:val="2"/>
          <w:sz w:val="32"/>
          <w:szCs w:val="32"/>
          <w:lang w:val="en-US" w:eastAsia="zh-CN"/>
        </w:rPr>
        <w:t>36847.81</w:t>
      </w:r>
      <w:r>
        <w:rPr>
          <w:rFonts w:hint="eastAsia" w:ascii="仿宋_GB2312" w:hAnsi="仿宋_GB2312" w:eastAsia="仿宋_GB2312" w:cs="仿宋_GB2312"/>
          <w:kern w:val="2"/>
          <w:sz w:val="32"/>
          <w:szCs w:val="32"/>
        </w:rPr>
        <w:t>万元，主要包括：基本工资</w:t>
      </w:r>
      <w:r>
        <w:rPr>
          <w:rFonts w:hint="eastAsia" w:ascii="仿宋_GB2312" w:hAnsi="仿宋_GB2312" w:eastAsia="仿宋_GB2312" w:cs="仿宋_GB2312"/>
          <w:kern w:val="2"/>
          <w:sz w:val="32"/>
          <w:szCs w:val="32"/>
          <w:lang w:val="en-US" w:eastAsia="zh-CN"/>
        </w:rPr>
        <w:t>6051.49万元</w:t>
      </w:r>
      <w:r>
        <w:rPr>
          <w:rFonts w:hint="eastAsia" w:ascii="仿宋_GB2312" w:hAnsi="仿宋_GB2312" w:eastAsia="仿宋_GB2312" w:cs="仿宋_GB2312"/>
          <w:kern w:val="2"/>
          <w:sz w:val="32"/>
          <w:szCs w:val="32"/>
        </w:rPr>
        <w:t>、津贴补贴</w:t>
      </w:r>
      <w:r>
        <w:rPr>
          <w:rFonts w:hint="eastAsia" w:ascii="仿宋_GB2312" w:hAnsi="仿宋_GB2312" w:eastAsia="仿宋_GB2312" w:cs="仿宋_GB2312"/>
          <w:kern w:val="2"/>
          <w:sz w:val="32"/>
          <w:szCs w:val="32"/>
          <w:lang w:val="en-US" w:eastAsia="zh-CN"/>
        </w:rPr>
        <w:t>6476.54万元</w:t>
      </w:r>
      <w:r>
        <w:rPr>
          <w:rFonts w:hint="eastAsia" w:ascii="仿宋_GB2312" w:hAnsi="仿宋_GB2312" w:eastAsia="仿宋_GB2312" w:cs="仿宋_GB2312"/>
          <w:kern w:val="2"/>
          <w:sz w:val="32"/>
          <w:szCs w:val="32"/>
        </w:rPr>
        <w:t>、其他社会保障缴费</w:t>
      </w:r>
      <w:r>
        <w:rPr>
          <w:rFonts w:hint="eastAsia" w:ascii="仿宋_GB2312" w:hAnsi="仿宋_GB2312" w:eastAsia="仿宋_GB2312" w:cs="仿宋_GB2312"/>
          <w:kern w:val="2"/>
          <w:sz w:val="32"/>
          <w:szCs w:val="32"/>
          <w:lang w:val="en-US" w:eastAsia="zh-CN"/>
        </w:rPr>
        <w:t>1248.53万元</w:t>
      </w:r>
      <w:r>
        <w:rPr>
          <w:rFonts w:hint="eastAsia" w:ascii="仿宋_GB2312" w:hAnsi="仿宋_GB2312" w:eastAsia="仿宋_GB2312" w:cs="仿宋_GB2312"/>
          <w:kern w:val="2"/>
          <w:sz w:val="32"/>
          <w:szCs w:val="32"/>
        </w:rPr>
        <w:t>、绩效工资</w:t>
      </w:r>
      <w:r>
        <w:rPr>
          <w:rFonts w:hint="eastAsia" w:ascii="仿宋_GB2312" w:hAnsi="仿宋_GB2312" w:eastAsia="仿宋_GB2312" w:cs="仿宋_GB2312"/>
          <w:kern w:val="2"/>
          <w:sz w:val="32"/>
          <w:szCs w:val="32"/>
          <w:lang w:val="en-US" w:eastAsia="zh-CN"/>
        </w:rPr>
        <w:t>7889.31万元</w:t>
      </w:r>
      <w:r>
        <w:rPr>
          <w:rFonts w:hint="eastAsia" w:ascii="仿宋_GB2312" w:hAnsi="仿宋_GB2312" w:eastAsia="仿宋_GB2312" w:cs="仿宋_GB2312"/>
          <w:kern w:val="2"/>
          <w:sz w:val="32"/>
          <w:szCs w:val="32"/>
        </w:rPr>
        <w:t>、机关事业单位基本养老保险缴费</w:t>
      </w:r>
      <w:r>
        <w:rPr>
          <w:rFonts w:hint="eastAsia" w:ascii="仿宋_GB2312" w:hAnsi="仿宋_GB2312" w:eastAsia="仿宋_GB2312" w:cs="仿宋_GB2312"/>
          <w:kern w:val="2"/>
          <w:sz w:val="32"/>
          <w:szCs w:val="32"/>
          <w:lang w:val="en-US" w:eastAsia="zh-CN"/>
        </w:rPr>
        <w:t>3337.52万元</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eastAsia="zh-CN"/>
        </w:rPr>
        <w:t>职工基本医疗保险</w:t>
      </w:r>
      <w:r>
        <w:rPr>
          <w:rFonts w:hint="eastAsia" w:ascii="仿宋_GB2312" w:hAnsi="仿宋_GB2312" w:eastAsia="仿宋_GB2312" w:cs="仿宋_GB2312"/>
          <w:kern w:val="2"/>
          <w:sz w:val="32"/>
          <w:szCs w:val="32"/>
          <w:lang w:val="en-US" w:eastAsia="zh-CN"/>
        </w:rPr>
        <w:t>1597.51万元、</w:t>
      </w:r>
      <w:r>
        <w:rPr>
          <w:rFonts w:hint="eastAsia" w:ascii="仿宋_GB2312" w:hAnsi="仿宋_GB2312" w:eastAsia="仿宋_GB2312" w:cs="仿宋_GB2312"/>
          <w:kern w:val="2"/>
          <w:sz w:val="32"/>
          <w:szCs w:val="32"/>
        </w:rPr>
        <w:t>职业年金缴费</w:t>
      </w:r>
      <w:r>
        <w:rPr>
          <w:rFonts w:hint="eastAsia" w:ascii="仿宋_GB2312" w:hAnsi="仿宋_GB2312" w:eastAsia="仿宋_GB2312" w:cs="仿宋_GB2312"/>
          <w:kern w:val="2"/>
          <w:sz w:val="32"/>
          <w:szCs w:val="32"/>
          <w:lang w:val="en-US" w:eastAsia="zh-CN"/>
        </w:rPr>
        <w:t>1668.76万元</w:t>
      </w:r>
      <w:r>
        <w:rPr>
          <w:rFonts w:hint="eastAsia" w:ascii="仿宋_GB2312" w:hAnsi="仿宋_GB2312" w:eastAsia="仿宋_GB2312" w:cs="仿宋_GB2312"/>
          <w:kern w:val="2"/>
          <w:sz w:val="32"/>
          <w:szCs w:val="32"/>
        </w:rPr>
        <w:t>、其他工资福利支出</w:t>
      </w:r>
      <w:r>
        <w:rPr>
          <w:rFonts w:hint="eastAsia" w:ascii="仿宋_GB2312" w:hAnsi="仿宋_GB2312" w:eastAsia="仿宋_GB2312" w:cs="仿宋_GB2312"/>
          <w:kern w:val="2"/>
          <w:sz w:val="32"/>
          <w:szCs w:val="32"/>
          <w:lang w:val="en-US" w:eastAsia="zh-CN"/>
        </w:rPr>
        <w:t>272.35万元</w:t>
      </w:r>
      <w:r>
        <w:rPr>
          <w:rFonts w:hint="eastAsia" w:ascii="仿宋_GB2312" w:hAnsi="仿宋_GB2312" w:eastAsia="仿宋_GB2312" w:cs="仿宋_GB2312"/>
          <w:kern w:val="2"/>
          <w:sz w:val="32"/>
          <w:szCs w:val="32"/>
        </w:rPr>
        <w:t>、住房公积金</w:t>
      </w:r>
      <w:r>
        <w:rPr>
          <w:rFonts w:hint="eastAsia" w:ascii="仿宋_GB2312" w:hAnsi="仿宋_GB2312" w:eastAsia="仿宋_GB2312" w:cs="仿宋_GB2312"/>
          <w:kern w:val="2"/>
          <w:sz w:val="32"/>
          <w:szCs w:val="32"/>
          <w:lang w:val="en-US" w:eastAsia="zh-CN"/>
        </w:rPr>
        <w:t>2678.10万元</w:t>
      </w:r>
      <w:r>
        <w:rPr>
          <w:rFonts w:hint="eastAsia" w:ascii="仿宋_GB2312" w:hAnsi="仿宋_GB2312" w:eastAsia="仿宋_GB2312" w:cs="仿宋_GB2312"/>
          <w:kern w:val="2"/>
          <w:sz w:val="32"/>
          <w:szCs w:val="32"/>
        </w:rPr>
        <w:t>、其他对个人和家庭的补助支出</w:t>
      </w:r>
      <w:r>
        <w:rPr>
          <w:rFonts w:hint="eastAsia" w:ascii="仿宋_GB2312" w:hAnsi="仿宋_GB2312" w:eastAsia="仿宋_GB2312" w:cs="仿宋_GB2312"/>
          <w:kern w:val="2"/>
          <w:sz w:val="32"/>
          <w:szCs w:val="32"/>
          <w:lang w:val="en-US" w:eastAsia="zh-CN"/>
        </w:rPr>
        <w:t>5563.44万元、离退休人员公用经费64.26万元</w:t>
      </w:r>
      <w:r>
        <w:rPr>
          <w:rFonts w:hint="eastAsia" w:ascii="仿宋_GB2312" w:hAnsi="仿宋_GB2312" w:eastAsia="仿宋_GB2312" w:cs="仿宋_GB2312"/>
          <w:kern w:val="2"/>
          <w:sz w:val="32"/>
          <w:szCs w:val="32"/>
        </w:rPr>
        <w:t>。</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公用经费</w:t>
      </w:r>
      <w:r>
        <w:rPr>
          <w:rFonts w:hint="eastAsia" w:ascii="仿宋_GB2312" w:hAnsi="仿宋_GB2312" w:eastAsia="仿宋_GB2312" w:cs="仿宋_GB2312"/>
          <w:kern w:val="2"/>
          <w:sz w:val="32"/>
          <w:szCs w:val="32"/>
          <w:lang w:val="en-US" w:eastAsia="zh-CN"/>
        </w:rPr>
        <w:t>3907.86</w:t>
      </w:r>
      <w:r>
        <w:rPr>
          <w:rFonts w:hint="eastAsia" w:ascii="仿宋_GB2312" w:hAnsi="仿宋_GB2312" w:eastAsia="仿宋_GB2312" w:cs="仿宋_GB2312"/>
          <w:kern w:val="2"/>
          <w:sz w:val="32"/>
          <w:szCs w:val="32"/>
        </w:rPr>
        <w:t>万元，主要包括：办公费</w:t>
      </w:r>
      <w:r>
        <w:rPr>
          <w:rFonts w:hint="eastAsia" w:ascii="仿宋_GB2312" w:hAnsi="仿宋_GB2312" w:eastAsia="仿宋_GB2312" w:cs="仿宋_GB2312"/>
          <w:kern w:val="2"/>
          <w:sz w:val="32"/>
          <w:szCs w:val="32"/>
          <w:lang w:val="en-US" w:eastAsia="zh-CN"/>
        </w:rPr>
        <w:t>148万元</w:t>
      </w:r>
      <w:r>
        <w:rPr>
          <w:rFonts w:hint="eastAsia" w:ascii="仿宋_GB2312" w:hAnsi="仿宋_GB2312" w:eastAsia="仿宋_GB2312" w:cs="仿宋_GB2312"/>
          <w:kern w:val="2"/>
          <w:sz w:val="32"/>
          <w:szCs w:val="32"/>
        </w:rPr>
        <w:t>、福利费</w:t>
      </w:r>
      <w:r>
        <w:rPr>
          <w:rFonts w:hint="eastAsia" w:ascii="仿宋_GB2312" w:hAnsi="仿宋_GB2312" w:eastAsia="仿宋_GB2312" w:cs="仿宋_GB2312"/>
          <w:kern w:val="2"/>
          <w:sz w:val="32"/>
          <w:szCs w:val="32"/>
          <w:lang w:val="en-US" w:eastAsia="zh-CN"/>
        </w:rPr>
        <w:t>714.65万元</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eastAsia="zh-CN"/>
        </w:rPr>
        <w:t>公务接待费</w:t>
      </w:r>
      <w:r>
        <w:rPr>
          <w:rFonts w:hint="eastAsia" w:ascii="仿宋_GB2312" w:hAnsi="仿宋_GB2312" w:eastAsia="仿宋_GB2312" w:cs="仿宋_GB2312"/>
          <w:kern w:val="2"/>
          <w:sz w:val="32"/>
          <w:szCs w:val="32"/>
          <w:lang w:val="en-US" w:eastAsia="zh-CN"/>
        </w:rPr>
        <w:t>53.86万元</w:t>
      </w:r>
      <w:r>
        <w:rPr>
          <w:rFonts w:hint="eastAsia" w:ascii="仿宋_GB2312" w:hAnsi="仿宋_GB2312" w:eastAsia="仿宋_GB2312" w:cs="仿宋_GB2312"/>
          <w:kern w:val="2"/>
          <w:sz w:val="32"/>
          <w:szCs w:val="32"/>
        </w:rPr>
        <w:t>、水费</w:t>
      </w:r>
      <w:r>
        <w:rPr>
          <w:rFonts w:hint="eastAsia" w:ascii="仿宋_GB2312" w:hAnsi="仿宋_GB2312" w:eastAsia="仿宋_GB2312" w:cs="仿宋_GB2312"/>
          <w:kern w:val="2"/>
          <w:sz w:val="32"/>
          <w:szCs w:val="32"/>
          <w:lang w:val="en-US" w:eastAsia="zh-CN"/>
        </w:rPr>
        <w:t>55.50万元</w:t>
      </w:r>
      <w:r>
        <w:rPr>
          <w:rFonts w:hint="eastAsia" w:ascii="仿宋_GB2312" w:hAnsi="仿宋_GB2312" w:eastAsia="仿宋_GB2312" w:cs="仿宋_GB2312"/>
          <w:kern w:val="2"/>
          <w:sz w:val="32"/>
          <w:szCs w:val="32"/>
        </w:rPr>
        <w:t>、邮电费</w:t>
      </w:r>
      <w:r>
        <w:rPr>
          <w:rFonts w:hint="eastAsia" w:ascii="仿宋_GB2312" w:hAnsi="仿宋_GB2312" w:eastAsia="仿宋_GB2312" w:cs="仿宋_GB2312"/>
          <w:kern w:val="2"/>
          <w:sz w:val="32"/>
          <w:szCs w:val="32"/>
          <w:lang w:val="en-US" w:eastAsia="zh-CN"/>
        </w:rPr>
        <w:t>398.98万元</w:t>
      </w:r>
      <w:r>
        <w:rPr>
          <w:rFonts w:hint="eastAsia" w:ascii="仿宋_GB2312" w:hAnsi="仿宋_GB2312" w:eastAsia="仿宋_GB2312" w:cs="仿宋_GB2312"/>
          <w:kern w:val="2"/>
          <w:sz w:val="32"/>
          <w:szCs w:val="32"/>
        </w:rPr>
        <w:t>、差旅费</w:t>
      </w:r>
      <w:r>
        <w:rPr>
          <w:rFonts w:hint="eastAsia" w:ascii="仿宋_GB2312" w:hAnsi="仿宋_GB2312" w:eastAsia="仿宋_GB2312" w:cs="仿宋_GB2312"/>
          <w:kern w:val="2"/>
          <w:sz w:val="32"/>
          <w:szCs w:val="32"/>
          <w:lang w:val="en-US" w:eastAsia="zh-CN"/>
        </w:rPr>
        <w:t>814.02万元</w:t>
      </w:r>
      <w:r>
        <w:rPr>
          <w:rFonts w:hint="eastAsia" w:ascii="仿宋_GB2312" w:hAnsi="仿宋_GB2312" w:eastAsia="仿宋_GB2312" w:cs="仿宋_GB2312"/>
          <w:kern w:val="2"/>
          <w:sz w:val="32"/>
          <w:szCs w:val="32"/>
        </w:rPr>
        <w:t>、维修（护）费</w:t>
      </w:r>
      <w:r>
        <w:rPr>
          <w:rFonts w:hint="eastAsia" w:ascii="仿宋_GB2312" w:hAnsi="仿宋_GB2312" w:eastAsia="仿宋_GB2312" w:cs="仿宋_GB2312"/>
          <w:kern w:val="2"/>
          <w:sz w:val="32"/>
          <w:szCs w:val="32"/>
          <w:lang w:val="en-US" w:eastAsia="zh-CN"/>
        </w:rPr>
        <w:t>25.01万元</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eastAsia="zh-CN"/>
        </w:rPr>
        <w:t>取暖</w:t>
      </w:r>
      <w:r>
        <w:rPr>
          <w:rFonts w:hint="eastAsia" w:ascii="仿宋_GB2312" w:hAnsi="仿宋_GB2312" w:eastAsia="仿宋_GB2312" w:cs="仿宋_GB2312"/>
          <w:kern w:val="2"/>
          <w:sz w:val="32"/>
          <w:szCs w:val="32"/>
        </w:rPr>
        <w:t>费</w:t>
      </w:r>
      <w:r>
        <w:rPr>
          <w:rFonts w:hint="eastAsia" w:ascii="仿宋_GB2312" w:hAnsi="仿宋_GB2312" w:eastAsia="仿宋_GB2312" w:cs="仿宋_GB2312"/>
          <w:kern w:val="2"/>
          <w:sz w:val="32"/>
          <w:szCs w:val="32"/>
          <w:lang w:val="en-US" w:eastAsia="zh-CN"/>
        </w:rPr>
        <w:t>74万元</w:t>
      </w:r>
      <w:r>
        <w:rPr>
          <w:rFonts w:hint="eastAsia" w:ascii="仿宋_GB2312" w:hAnsi="仿宋_GB2312" w:eastAsia="仿宋_GB2312" w:cs="仿宋_GB2312"/>
          <w:kern w:val="2"/>
          <w:sz w:val="32"/>
          <w:szCs w:val="32"/>
        </w:rPr>
        <w:t>、培训费</w:t>
      </w:r>
      <w:r>
        <w:rPr>
          <w:rFonts w:hint="eastAsia" w:ascii="仿宋_GB2312" w:hAnsi="仿宋_GB2312" w:eastAsia="仿宋_GB2312" w:cs="仿宋_GB2312"/>
          <w:kern w:val="2"/>
          <w:sz w:val="32"/>
          <w:szCs w:val="32"/>
          <w:lang w:val="en-US" w:eastAsia="zh-CN"/>
        </w:rPr>
        <w:t>301.28万元</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eastAsia="zh-CN"/>
        </w:rPr>
        <w:t>公务用车</w:t>
      </w:r>
      <w:r>
        <w:rPr>
          <w:rFonts w:hint="eastAsia" w:ascii="仿宋_GB2312" w:hAnsi="仿宋_GB2312" w:eastAsia="仿宋_GB2312" w:cs="仿宋_GB2312"/>
          <w:kern w:val="2"/>
          <w:sz w:val="32"/>
          <w:szCs w:val="32"/>
        </w:rPr>
        <w:t>运行维护费</w:t>
      </w:r>
      <w:r>
        <w:rPr>
          <w:rFonts w:hint="eastAsia" w:ascii="仿宋_GB2312" w:hAnsi="仿宋_GB2312" w:eastAsia="仿宋_GB2312" w:cs="仿宋_GB2312"/>
          <w:kern w:val="2"/>
          <w:sz w:val="32"/>
          <w:szCs w:val="32"/>
          <w:lang w:val="en-US" w:eastAsia="zh-CN"/>
        </w:rPr>
        <w:t>403.20万元</w:t>
      </w:r>
      <w:r>
        <w:rPr>
          <w:rFonts w:hint="eastAsia" w:ascii="仿宋_GB2312" w:hAnsi="仿宋_GB2312" w:eastAsia="仿宋_GB2312" w:cs="仿宋_GB2312"/>
          <w:kern w:val="2"/>
          <w:sz w:val="32"/>
          <w:szCs w:val="32"/>
        </w:rPr>
        <w:t>、其他商品和服务支出</w:t>
      </w:r>
      <w:r>
        <w:rPr>
          <w:rFonts w:hint="eastAsia" w:ascii="仿宋_GB2312" w:hAnsi="仿宋_GB2312" w:eastAsia="仿宋_GB2312" w:cs="仿宋_GB2312"/>
          <w:kern w:val="2"/>
          <w:sz w:val="32"/>
          <w:szCs w:val="32"/>
          <w:lang w:val="en-US" w:eastAsia="zh-CN"/>
        </w:rPr>
        <w:t>919.36万元</w:t>
      </w:r>
      <w:r>
        <w:rPr>
          <w:rFonts w:hint="eastAsia" w:ascii="仿宋_GB2312" w:hAnsi="仿宋_GB2312" w:eastAsia="仿宋_GB2312" w:cs="仿宋_GB2312"/>
          <w:kern w:val="2"/>
          <w:sz w:val="32"/>
          <w:szCs w:val="32"/>
        </w:rPr>
        <w:t>。</w:t>
      </w:r>
    </w:p>
    <w:p>
      <w:pPr>
        <w:keepNext w:val="0"/>
        <w:keepLines w:val="0"/>
        <w:pageBreakBefore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firstLine="640" w:firstLineChars="200"/>
        <w:textAlignment w:val="auto"/>
        <w:outlineLvl w:val="2"/>
        <w:rPr>
          <w:rFonts w:hint="eastAsia" w:ascii="黑体" w:hAnsi="黑体" w:eastAsia="黑体"/>
          <w:sz w:val="32"/>
          <w:szCs w:val="32"/>
        </w:rPr>
      </w:pPr>
      <w:r>
        <w:rPr>
          <w:rFonts w:hint="eastAsia" w:ascii="黑体" w:hAnsi="黑体" w:eastAsia="黑体"/>
          <w:sz w:val="32"/>
          <w:szCs w:val="32"/>
        </w:rPr>
        <w:t>“三公”经费财政拨款预算安排情况说明</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阿坝州公路管理局</w:t>
      </w:r>
      <w:r>
        <w:rPr>
          <w:rFonts w:hint="eastAsia" w:ascii="仿宋_GB2312" w:hAnsi="仿宋_GB2312" w:eastAsia="仿宋_GB2312" w:cs="仿宋_GB2312"/>
          <w:kern w:val="2"/>
          <w:sz w:val="32"/>
          <w:szCs w:val="32"/>
        </w:rPr>
        <w:t>2023年“三公”经费财政拨款预算数</w:t>
      </w:r>
      <w:r>
        <w:rPr>
          <w:rFonts w:hint="eastAsia" w:ascii="仿宋_GB2312" w:hAnsi="仿宋_GB2312" w:eastAsia="仿宋_GB2312" w:cs="仿宋_GB2312"/>
          <w:kern w:val="2"/>
          <w:sz w:val="32"/>
          <w:szCs w:val="32"/>
          <w:lang w:val="en-US" w:eastAsia="zh-CN"/>
        </w:rPr>
        <w:t>505.06</w:t>
      </w:r>
      <w:r>
        <w:rPr>
          <w:rFonts w:hint="eastAsia" w:ascii="仿宋_GB2312" w:hAnsi="仿宋_GB2312" w:eastAsia="仿宋_GB2312" w:cs="仿宋_GB2312"/>
          <w:kern w:val="2"/>
          <w:sz w:val="32"/>
          <w:szCs w:val="32"/>
        </w:rPr>
        <w:t>万元，其中：因公出国（境）经费</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万元，公务接待费</w:t>
      </w:r>
      <w:r>
        <w:rPr>
          <w:rFonts w:hint="eastAsia" w:ascii="仿宋_GB2312" w:hAnsi="仿宋_GB2312" w:eastAsia="仿宋_GB2312" w:cs="仿宋_GB2312"/>
          <w:kern w:val="2"/>
          <w:sz w:val="32"/>
          <w:szCs w:val="32"/>
          <w:lang w:val="en-US" w:eastAsia="zh-CN"/>
        </w:rPr>
        <w:t>53.86</w:t>
      </w:r>
      <w:r>
        <w:rPr>
          <w:rFonts w:hint="eastAsia" w:ascii="仿宋_GB2312" w:hAnsi="仿宋_GB2312" w:eastAsia="仿宋_GB2312" w:cs="仿宋_GB2312"/>
          <w:kern w:val="2"/>
          <w:sz w:val="32"/>
          <w:szCs w:val="32"/>
        </w:rPr>
        <w:t>万元，公务用车购置及运行维护费</w:t>
      </w:r>
      <w:r>
        <w:rPr>
          <w:rFonts w:hint="eastAsia" w:ascii="仿宋_GB2312" w:hAnsi="仿宋_GB2312" w:eastAsia="仿宋_GB2312" w:cs="仿宋_GB2312"/>
          <w:kern w:val="2"/>
          <w:sz w:val="32"/>
          <w:szCs w:val="32"/>
          <w:lang w:val="en-US" w:eastAsia="zh-CN"/>
        </w:rPr>
        <w:t>451.20</w:t>
      </w:r>
      <w:r>
        <w:rPr>
          <w:rFonts w:hint="eastAsia" w:ascii="仿宋_GB2312" w:hAnsi="仿宋_GB2312" w:eastAsia="仿宋_GB2312" w:cs="仿宋_GB2312"/>
          <w:kern w:val="2"/>
          <w:sz w:val="32"/>
          <w:szCs w:val="32"/>
        </w:rPr>
        <w:t>万元。</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（一）2023年因公出国（境）经费</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kern w:val="2"/>
          <w:sz w:val="32"/>
          <w:szCs w:val="32"/>
        </w:rPr>
        <w:t>（二）</w:t>
      </w:r>
      <w:r>
        <w:rPr>
          <w:rFonts w:hint="eastAsia" w:ascii="仿宋_GB2312" w:hAnsi="仿宋_GB2312" w:eastAsia="仿宋_GB2312" w:cs="仿宋_GB2312"/>
          <w:color w:val="000000"/>
          <w:kern w:val="2"/>
          <w:sz w:val="32"/>
          <w:szCs w:val="32"/>
        </w:rPr>
        <w:t>2023年公务接待经费</w:t>
      </w:r>
      <w:r>
        <w:rPr>
          <w:rFonts w:hint="eastAsia" w:ascii="仿宋_GB2312" w:hAnsi="仿宋_GB2312" w:eastAsia="仿宋_GB2312" w:cs="仿宋_GB2312"/>
          <w:color w:val="000000"/>
          <w:kern w:val="2"/>
          <w:sz w:val="32"/>
          <w:szCs w:val="32"/>
          <w:lang w:val="en-US" w:eastAsia="zh-CN"/>
        </w:rPr>
        <w:t>53.86</w:t>
      </w:r>
      <w:r>
        <w:rPr>
          <w:rFonts w:hint="eastAsia" w:ascii="仿宋_GB2312" w:hAnsi="仿宋_GB2312" w:eastAsia="仿宋_GB2312" w:cs="仿宋_GB2312"/>
          <w:color w:val="000000"/>
          <w:kern w:val="2"/>
          <w:sz w:val="32"/>
          <w:szCs w:val="32"/>
        </w:rPr>
        <w:t>万元。较2022年预算经费</w:t>
      </w:r>
      <w:r>
        <w:rPr>
          <w:rFonts w:hint="eastAsia" w:ascii="仿宋_GB2312" w:hAnsi="仿宋_GB2312" w:eastAsia="仿宋_GB2312" w:cs="仿宋_GB2312"/>
          <w:sz w:val="32"/>
          <w:szCs w:val="32"/>
        </w:rPr>
        <w:t>增加</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color w:val="000000"/>
          <w:kern w:val="2"/>
          <w:sz w:val="32"/>
          <w:szCs w:val="32"/>
        </w:rPr>
        <w:t>万元，</w:t>
      </w:r>
      <w:r>
        <w:rPr>
          <w:rFonts w:hint="eastAsia" w:ascii="仿宋_GB2312" w:hAnsi="仿宋_GB2312" w:eastAsia="仿宋_GB2312" w:cs="仿宋_GB2312"/>
          <w:sz w:val="32"/>
          <w:szCs w:val="32"/>
        </w:rPr>
        <w:t>增长</w:t>
      </w:r>
      <w:r>
        <w:rPr>
          <w:rFonts w:hint="eastAsia" w:ascii="仿宋_GB2312" w:hAnsi="仿宋_GB2312" w:eastAsia="仿宋_GB2312" w:cs="仿宋_GB2312"/>
          <w:color w:val="000000"/>
          <w:kern w:val="2"/>
          <w:sz w:val="32"/>
          <w:szCs w:val="32"/>
          <w:lang w:val="en-US" w:eastAsia="zh-CN"/>
        </w:rPr>
        <w:t>31.82</w:t>
      </w:r>
      <w:r>
        <w:rPr>
          <w:rFonts w:hint="eastAsia" w:ascii="仿宋_GB2312" w:hAnsi="仿宋_GB2312" w:eastAsia="仿宋_GB2312" w:cs="仿宋_GB2312"/>
          <w:color w:val="000000"/>
          <w:kern w:val="2"/>
          <w:sz w:val="32"/>
          <w:szCs w:val="32"/>
        </w:rPr>
        <w:t>%，主要原因</w:t>
      </w:r>
      <w:r>
        <w:rPr>
          <w:rFonts w:hint="eastAsia" w:ascii="仿宋_GB2312" w:hAnsi="仿宋_GB2312" w:eastAsia="仿宋_GB2312" w:cs="仿宋_GB2312"/>
          <w:color w:val="000000"/>
          <w:kern w:val="2"/>
          <w:sz w:val="32"/>
          <w:szCs w:val="32"/>
          <w:lang w:eastAsia="zh-CN"/>
        </w:rPr>
        <w:t>：人员增加及建设项目增多。</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rPr>
        <w:t>（三）2023年公务用车购置及运行维护费</w:t>
      </w:r>
      <w:r>
        <w:rPr>
          <w:rFonts w:hint="eastAsia" w:ascii="仿宋_GB2312" w:hAnsi="仿宋_GB2312" w:eastAsia="仿宋_GB2312" w:cs="仿宋_GB2312"/>
          <w:color w:val="000000"/>
          <w:kern w:val="2"/>
          <w:sz w:val="32"/>
          <w:szCs w:val="32"/>
          <w:lang w:val="en-US" w:eastAsia="zh-CN"/>
        </w:rPr>
        <w:t>451.20</w:t>
      </w:r>
      <w:r>
        <w:rPr>
          <w:rFonts w:hint="eastAsia" w:ascii="仿宋_GB2312" w:hAnsi="仿宋_GB2312" w:eastAsia="仿宋_GB2312" w:cs="仿宋_GB2312"/>
          <w:color w:val="000000"/>
          <w:kern w:val="2"/>
          <w:sz w:val="32"/>
          <w:szCs w:val="32"/>
        </w:rPr>
        <w:t>万元。较2022年预算经费</w:t>
      </w:r>
      <w:r>
        <w:rPr>
          <w:rFonts w:hint="eastAsia" w:ascii="仿宋_GB2312" w:hAnsi="仿宋_GB2312" w:eastAsia="仿宋_GB2312" w:cs="仿宋_GB2312"/>
          <w:sz w:val="32"/>
          <w:szCs w:val="32"/>
        </w:rPr>
        <w:t>增加</w:t>
      </w:r>
      <w:r>
        <w:rPr>
          <w:rFonts w:hint="eastAsia" w:ascii="仿宋_GB2312" w:hAnsi="仿宋_GB2312" w:eastAsia="仿宋_GB2312" w:cs="仿宋_GB2312"/>
          <w:sz w:val="32"/>
          <w:szCs w:val="32"/>
          <w:lang w:val="en-US" w:eastAsia="zh-CN"/>
        </w:rPr>
        <w:t>17.76</w:t>
      </w:r>
      <w:r>
        <w:rPr>
          <w:rFonts w:hint="eastAsia" w:ascii="仿宋_GB2312" w:hAnsi="仿宋_GB2312" w:eastAsia="仿宋_GB2312" w:cs="仿宋_GB2312"/>
          <w:color w:val="000000"/>
          <w:kern w:val="2"/>
          <w:sz w:val="32"/>
          <w:szCs w:val="32"/>
        </w:rPr>
        <w:t>万元，增长</w:t>
      </w:r>
      <w:r>
        <w:rPr>
          <w:rFonts w:hint="eastAsia" w:ascii="仿宋_GB2312" w:hAnsi="仿宋_GB2312" w:eastAsia="仿宋_GB2312" w:cs="仿宋_GB2312"/>
          <w:color w:val="000000"/>
          <w:kern w:val="2"/>
          <w:sz w:val="32"/>
          <w:szCs w:val="32"/>
          <w:lang w:val="en-US" w:eastAsia="zh-CN"/>
        </w:rPr>
        <w:t>4.1</w:t>
      </w:r>
      <w:r>
        <w:rPr>
          <w:rFonts w:hint="eastAsia" w:ascii="仿宋_GB2312" w:hAnsi="仿宋_GB2312" w:eastAsia="仿宋_GB2312" w:cs="仿宋_GB2312"/>
          <w:color w:val="000000"/>
          <w:kern w:val="2"/>
          <w:sz w:val="32"/>
          <w:szCs w:val="32"/>
        </w:rPr>
        <w:t>%，主要原因</w:t>
      </w:r>
      <w:r>
        <w:rPr>
          <w:rFonts w:hint="eastAsia" w:ascii="仿宋_GB2312" w:hAnsi="仿宋_GB2312" w:eastAsia="仿宋_GB2312" w:cs="仿宋_GB2312"/>
          <w:color w:val="000000"/>
          <w:kern w:val="2"/>
          <w:sz w:val="32"/>
          <w:szCs w:val="32"/>
          <w:lang w:eastAsia="zh-CN"/>
        </w:rPr>
        <w:t>：人员增加及建设项目增多。</w:t>
      </w:r>
    </w:p>
    <w:p>
      <w:pPr>
        <w:keepNext w:val="0"/>
        <w:keepLines w:val="0"/>
        <w:pageBreakBefore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firstLine="640" w:firstLineChars="200"/>
        <w:textAlignment w:val="auto"/>
        <w:outlineLvl w:val="2"/>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kern w:val="2"/>
          <w:sz w:val="32"/>
          <w:szCs w:val="32"/>
          <w:lang w:val="en-US" w:eastAsia="zh-CN"/>
        </w:rPr>
      </w:pPr>
      <w:r>
        <w:rPr>
          <w:rFonts w:hint="eastAsia" w:ascii="仿宋_GB2312" w:eastAsia="仿宋_GB2312"/>
          <w:color w:val="000000"/>
          <w:kern w:val="0"/>
          <w:sz w:val="32"/>
          <w:szCs w:val="32"/>
        </w:rPr>
        <w:t>阿坝州公路管理局</w:t>
      </w:r>
      <w:r>
        <w:rPr>
          <w:rFonts w:hint="eastAsia" w:ascii="仿宋_GB2312" w:eastAsia="仿宋_GB2312"/>
          <w:color w:val="000000"/>
          <w:kern w:val="0"/>
          <w:sz w:val="32"/>
          <w:szCs w:val="32"/>
          <w:lang w:val="en-US" w:eastAsia="zh-CN"/>
        </w:rPr>
        <w:t>2</w:t>
      </w:r>
      <w:r>
        <w:rPr>
          <w:rFonts w:hint="eastAsia" w:ascii="仿宋_GB2312" w:hAnsi="仿宋_GB2312" w:eastAsia="仿宋_GB2312" w:cs="仿宋_GB2312"/>
          <w:kern w:val="2"/>
          <w:sz w:val="32"/>
          <w:szCs w:val="32"/>
        </w:rPr>
        <w:t>023年政府性基金预算拨款安排的支出</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万元。较2022年预算经费</w:t>
      </w:r>
      <w:r>
        <w:rPr>
          <w:rFonts w:hint="eastAsia" w:ascii="仿宋_GB2312" w:hAnsi="仿宋_GB2312" w:eastAsia="仿宋_GB2312" w:cs="仿宋_GB2312"/>
          <w:sz w:val="32"/>
          <w:szCs w:val="32"/>
        </w:rPr>
        <w:t>增加/</w:t>
      </w:r>
      <w:r>
        <w:rPr>
          <w:rFonts w:hint="eastAsia" w:ascii="仿宋_GB2312" w:hAnsi="仿宋_GB2312" w:eastAsia="仿宋_GB2312" w:cs="仿宋_GB2312"/>
          <w:color w:val="000000"/>
          <w:kern w:val="2"/>
          <w:sz w:val="32"/>
          <w:szCs w:val="32"/>
        </w:rPr>
        <w:t>减少</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万元，增长</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 xml:space="preserve">  </w:t>
      </w:r>
    </w:p>
    <w:p>
      <w:pPr>
        <w:keepNext w:val="0"/>
        <w:keepLines w:val="0"/>
        <w:pageBreakBefore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firstLine="640" w:firstLineChars="200"/>
        <w:textAlignment w:val="auto"/>
        <w:outlineLvl w:val="2"/>
        <w:rPr>
          <w:rFonts w:hint="eastAsia" w:ascii="黑体" w:hAnsi="黑体" w:eastAsia="黑体"/>
          <w:sz w:val="32"/>
          <w:szCs w:val="32"/>
        </w:rPr>
      </w:pPr>
      <w:r>
        <w:rPr>
          <w:rFonts w:hint="eastAsia" w:ascii="黑体" w:hAnsi="黑体" w:eastAsia="黑体"/>
          <w:sz w:val="32"/>
          <w:szCs w:val="32"/>
        </w:rPr>
        <w:t>其他重要事项的情况说明</w:t>
      </w:r>
    </w:p>
    <w:p>
      <w:pPr>
        <w:keepNext w:val="0"/>
        <w:keepLines w:val="0"/>
        <w:pageBreakBefore w:val="0"/>
        <w:numPr>
          <w:ilvl w:val="0"/>
          <w:numId w:val="4"/>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楷体" w:hAnsi="楷体" w:eastAsia="楷体" w:cs="仿宋_GB2312"/>
          <w:kern w:val="2"/>
          <w:sz w:val="32"/>
          <w:szCs w:val="32"/>
        </w:rPr>
      </w:pPr>
      <w:r>
        <w:rPr>
          <w:rFonts w:hint="eastAsia" w:ascii="楷体" w:hAnsi="楷体" w:eastAsia="楷体" w:cs="仿宋_GB2312"/>
          <w:kern w:val="2"/>
          <w:sz w:val="32"/>
          <w:szCs w:val="32"/>
        </w:rPr>
        <w:t>机关运行经费</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0"/>
          <w:sz w:val="32"/>
          <w:szCs w:val="32"/>
        </w:rPr>
        <w:t>阿坝州公路管理局</w:t>
      </w:r>
      <w:r>
        <w:rPr>
          <w:rFonts w:hint="eastAsia" w:ascii="仿宋_GB2312" w:hAnsi="仿宋_GB2312" w:eastAsia="仿宋_GB2312" w:cs="仿宋_GB2312"/>
          <w:kern w:val="2"/>
          <w:sz w:val="32"/>
          <w:szCs w:val="32"/>
        </w:rPr>
        <w:t>2023年机关运行经费财政拨款预算为</w:t>
      </w:r>
      <w:r>
        <w:rPr>
          <w:rFonts w:hint="eastAsia" w:ascii="仿宋_GB2312" w:hAnsi="仿宋_GB2312" w:eastAsia="仿宋_GB2312" w:cs="仿宋_GB2312"/>
          <w:kern w:val="2"/>
          <w:sz w:val="32"/>
          <w:szCs w:val="32"/>
          <w:lang w:val="en-US" w:eastAsia="zh-CN"/>
        </w:rPr>
        <w:t>3907.86</w:t>
      </w:r>
      <w:r>
        <w:rPr>
          <w:rFonts w:hint="eastAsia" w:ascii="仿宋_GB2312" w:hAnsi="仿宋_GB2312" w:eastAsia="仿宋_GB2312" w:cs="仿宋_GB2312"/>
          <w:kern w:val="2"/>
          <w:sz w:val="32"/>
          <w:szCs w:val="32"/>
        </w:rPr>
        <w:t>万元，比2022年预算</w:t>
      </w:r>
      <w:r>
        <w:rPr>
          <w:rFonts w:hint="eastAsia" w:ascii="仿宋_GB2312" w:hAnsi="仿宋_GB2312" w:eastAsia="仿宋_GB2312" w:cs="仿宋_GB2312"/>
          <w:sz w:val="32"/>
          <w:szCs w:val="32"/>
        </w:rPr>
        <w:t>增加</w:t>
      </w:r>
      <w:r>
        <w:rPr>
          <w:rFonts w:hint="eastAsia" w:ascii="仿宋_GB2312" w:hAnsi="仿宋_GB2312" w:eastAsia="仿宋_GB2312" w:cs="仿宋_GB2312"/>
          <w:sz w:val="32"/>
          <w:szCs w:val="32"/>
          <w:lang w:val="en-US" w:eastAsia="zh-CN"/>
        </w:rPr>
        <w:t>1027.69</w:t>
      </w:r>
      <w:r>
        <w:rPr>
          <w:rFonts w:hint="eastAsia" w:ascii="仿宋_GB2312" w:hAnsi="仿宋_GB2312" w:eastAsia="仿宋_GB2312" w:cs="仿宋_GB2312"/>
          <w:color w:val="000000"/>
          <w:kern w:val="2"/>
          <w:sz w:val="32"/>
          <w:szCs w:val="32"/>
        </w:rPr>
        <w:t>万元，</w:t>
      </w:r>
      <w:r>
        <w:rPr>
          <w:rFonts w:hint="eastAsia" w:ascii="仿宋_GB2312" w:hAnsi="仿宋_GB2312" w:eastAsia="仿宋_GB2312" w:cs="仿宋_GB2312"/>
          <w:color w:val="000000"/>
          <w:kern w:val="2"/>
          <w:sz w:val="32"/>
          <w:szCs w:val="32"/>
          <w:lang w:eastAsia="zh-CN"/>
        </w:rPr>
        <w:t>增加</w:t>
      </w:r>
      <w:r>
        <w:rPr>
          <w:rFonts w:hint="eastAsia" w:ascii="仿宋_GB2312" w:hAnsi="仿宋_GB2312" w:eastAsia="仿宋_GB2312" w:cs="仿宋_GB2312"/>
          <w:color w:val="000000"/>
          <w:kern w:val="2"/>
          <w:sz w:val="32"/>
          <w:szCs w:val="32"/>
          <w:lang w:val="en-US" w:eastAsia="zh-CN"/>
        </w:rPr>
        <w:t>35.68</w:t>
      </w:r>
      <w:r>
        <w:rPr>
          <w:rFonts w:hint="eastAsia" w:ascii="仿宋_GB2312" w:hAnsi="仿宋_GB2312" w:eastAsia="仿宋_GB2312" w:cs="仿宋_GB2312"/>
          <w:color w:val="000000"/>
          <w:kern w:val="2"/>
          <w:sz w:val="32"/>
          <w:szCs w:val="32"/>
        </w:rPr>
        <w:t xml:space="preserve">%。 </w:t>
      </w:r>
    </w:p>
    <w:p>
      <w:pPr>
        <w:keepNext w:val="0"/>
        <w:keepLines w:val="0"/>
        <w:pageBreakBefore w:val="0"/>
        <w:numPr>
          <w:ilvl w:val="0"/>
          <w:numId w:val="4"/>
        </w:numPr>
        <w:pBdr>
          <w:bottom w:val="single" w:color="FFFFFF" w:sz="4" w:space="31"/>
        </w:pBdr>
        <w:tabs>
          <w:tab w:val="left" w:pos="1440"/>
        </w:tabs>
        <w:kinsoku/>
        <w:wordWrap/>
        <w:overflowPunct/>
        <w:topLinePunct w:val="0"/>
        <w:autoSpaceDE/>
        <w:autoSpaceDN/>
        <w:bidi w:val="0"/>
        <w:adjustRightInd w:val="0"/>
        <w:snapToGrid w:val="0"/>
        <w:spacing w:line="560" w:lineRule="exact"/>
        <w:ind w:left="0" w:leftChars="0" w:firstLine="640" w:firstLineChars="200"/>
        <w:textAlignment w:val="auto"/>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政府采购情况</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color w:val="000000"/>
          <w:kern w:val="2"/>
          <w:sz w:val="32"/>
          <w:szCs w:val="32"/>
        </w:rPr>
        <w:t>2023年</w:t>
      </w:r>
      <w:r>
        <w:rPr>
          <w:rFonts w:hint="eastAsia" w:ascii="仿宋_GB2312" w:hAnsi="仿宋_GB2312" w:eastAsia="仿宋_GB2312" w:cs="仿宋_GB2312"/>
          <w:kern w:val="2"/>
          <w:sz w:val="32"/>
          <w:szCs w:val="32"/>
        </w:rPr>
        <w:t>部门（单位）</w:t>
      </w:r>
      <w:r>
        <w:rPr>
          <w:rFonts w:hint="eastAsia" w:ascii="仿宋_GB2312" w:hAnsi="仿宋_GB2312" w:eastAsia="仿宋_GB2312" w:cs="仿宋_GB2312"/>
          <w:color w:val="000000"/>
          <w:kern w:val="2"/>
          <w:sz w:val="32"/>
          <w:szCs w:val="32"/>
        </w:rPr>
        <w:t>安排政府采购预算</w:t>
      </w:r>
      <w:r>
        <w:rPr>
          <w:rFonts w:hint="eastAsia" w:ascii="仿宋_GB2312" w:hAnsi="仿宋_GB2312" w:eastAsia="仿宋_GB2312" w:cs="仿宋_GB2312"/>
          <w:color w:val="000000"/>
          <w:kern w:val="2"/>
          <w:sz w:val="32"/>
          <w:szCs w:val="32"/>
          <w:lang w:val="en-US" w:eastAsia="zh-CN"/>
        </w:rPr>
        <w:t>308</w:t>
      </w:r>
      <w:r>
        <w:rPr>
          <w:rFonts w:hint="eastAsia" w:ascii="仿宋_GB2312" w:hAnsi="仿宋_GB2312" w:eastAsia="仿宋_GB2312" w:cs="仿宋_GB2312"/>
          <w:color w:val="000000"/>
          <w:kern w:val="2"/>
          <w:sz w:val="32"/>
          <w:szCs w:val="32"/>
        </w:rPr>
        <w:t>万元，主要</w:t>
      </w:r>
      <w:r>
        <w:rPr>
          <w:rFonts w:hint="eastAsia" w:ascii="仿宋_GB2312" w:hAnsi="仿宋_GB2312" w:eastAsia="仿宋_GB2312" w:cs="仿宋_GB2312"/>
          <w:kern w:val="2"/>
          <w:sz w:val="32"/>
          <w:szCs w:val="32"/>
        </w:rPr>
        <w:t>用于</w:t>
      </w:r>
      <w:r>
        <w:rPr>
          <w:rFonts w:hint="eastAsia" w:ascii="仿宋_GB2312" w:hAnsi="仿宋_GB2312" w:eastAsia="仿宋_GB2312" w:cs="仿宋_GB2312"/>
          <w:kern w:val="2"/>
          <w:sz w:val="32"/>
          <w:szCs w:val="32"/>
          <w:lang w:eastAsia="zh-CN"/>
        </w:rPr>
        <w:t>：职工工作服购置</w:t>
      </w:r>
      <w:r>
        <w:rPr>
          <w:rFonts w:hint="eastAsia" w:ascii="仿宋_GB2312" w:hAnsi="仿宋_GB2312" w:eastAsia="仿宋_GB2312" w:cs="仿宋_GB2312"/>
          <w:kern w:val="2"/>
          <w:sz w:val="32"/>
          <w:szCs w:val="32"/>
          <w:lang w:val="en-US" w:eastAsia="zh-CN"/>
        </w:rPr>
        <w:t>120万元，公务用车大中修48万元全州国省干线智慧公路140万元。</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（三）国有资产占有使用情况</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截至2022年12月31日，我单位固定资产</w:t>
      </w:r>
      <w:r>
        <w:rPr>
          <w:rFonts w:hint="eastAsia" w:ascii="仿宋_GB2312" w:hAnsi="仿宋_GB2312" w:eastAsia="仿宋_GB2312" w:cs="仿宋_GB2312"/>
          <w:color w:val="auto"/>
          <w:kern w:val="2"/>
          <w:sz w:val="32"/>
          <w:szCs w:val="32"/>
          <w:lang w:val="en-US" w:eastAsia="zh-CN"/>
        </w:rPr>
        <w:t>29355.78</w:t>
      </w:r>
      <w:r>
        <w:rPr>
          <w:rFonts w:hint="eastAsia" w:ascii="仿宋_GB2312" w:hAnsi="仿宋_GB2312" w:eastAsia="仿宋_GB2312" w:cs="仿宋_GB2312"/>
          <w:color w:val="auto"/>
          <w:kern w:val="2"/>
          <w:sz w:val="32"/>
          <w:szCs w:val="32"/>
        </w:rPr>
        <w:t>万元。</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（四）</w:t>
      </w:r>
      <w:r>
        <w:rPr>
          <w:rFonts w:hint="eastAsia" w:ascii="仿宋_GB2312" w:hAnsi="仿宋_GB2312" w:eastAsia="仿宋_GB2312" w:cs="仿宋_GB2312"/>
          <w:kern w:val="2"/>
          <w:sz w:val="32"/>
          <w:szCs w:val="32"/>
        </w:rPr>
        <w:t>绩效目标设置情况</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960" w:firstLineChars="300"/>
        <w:textAlignment w:val="auto"/>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2023年部门（单位）通用项目和专用项目均按要求实行绩效目标管理，涉及一般公共预算当年拨款</w:t>
      </w:r>
      <w:r>
        <w:rPr>
          <w:rFonts w:hint="eastAsia" w:ascii="仿宋_GB2312" w:hAnsi="仿宋_GB2312" w:eastAsia="仿宋_GB2312" w:cs="仿宋_GB2312"/>
          <w:kern w:val="2"/>
          <w:sz w:val="32"/>
          <w:szCs w:val="32"/>
          <w:lang w:val="en-US" w:eastAsia="zh-CN"/>
        </w:rPr>
        <w:t>46988.57</w:t>
      </w:r>
      <w:r>
        <w:rPr>
          <w:rFonts w:hint="eastAsia" w:ascii="仿宋_GB2312" w:hAnsi="仿宋_GB2312" w:eastAsia="仿宋_GB2312" w:cs="仿宋_GB2312"/>
          <w:kern w:val="2"/>
          <w:sz w:val="32"/>
          <w:szCs w:val="32"/>
        </w:rPr>
        <w:t>万元。</w:t>
      </w:r>
    </w:p>
    <w:p>
      <w:pPr>
        <w:keepNext w:val="0"/>
        <w:keepLines w:val="0"/>
        <w:pageBreakBefore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2"/>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10"/>
        <w:keepNext w:val="0"/>
        <w:keepLines w:val="0"/>
        <w:pageBreakBefore w:val="0"/>
        <w:kinsoku/>
        <w:wordWrap/>
        <w:overflowPunct/>
        <w:topLinePunct w:val="0"/>
        <w:autoSpaceDE/>
        <w:autoSpaceDN/>
        <w:bidi w:val="0"/>
        <w:spacing w:before="0" w:line="560" w:lineRule="exact"/>
        <w:ind w:firstLine="320" w:firstLineChars="200"/>
        <w:textAlignment w:val="auto"/>
        <w:rPr>
          <w:rFonts w:hint="eastAsia" w:eastAsia="仿宋_GB2312" w:cs="仿宋_GB2312"/>
          <w:kern w:val="2"/>
          <w:sz w:val="32"/>
          <w:szCs w:val="32"/>
          <w:lang w:eastAsia="zh-CN"/>
        </w:rPr>
      </w:pP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0"/>
        <w:keepNext w:val="0"/>
        <w:keepLines w:val="0"/>
        <w:pageBreakBefore w:val="0"/>
        <w:kinsoku/>
        <w:wordWrap/>
        <w:overflowPunct/>
        <w:topLinePunct w:val="0"/>
        <w:autoSpaceDE/>
        <w:autoSpaceDN/>
        <w:bidi w:val="0"/>
        <w:spacing w:before="0" w:line="560" w:lineRule="exact"/>
        <w:ind w:firstLine="640" w:firstLineChars="200"/>
        <w:textAlignment w:val="auto"/>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pPr>
        <w:pStyle w:val="10"/>
        <w:keepNext w:val="0"/>
        <w:keepLines w:val="0"/>
        <w:pageBreakBefore w:val="0"/>
        <w:kinsoku/>
        <w:wordWrap/>
        <w:overflowPunct/>
        <w:topLinePunct w:val="0"/>
        <w:autoSpaceDE/>
        <w:autoSpaceDN/>
        <w:bidi w:val="0"/>
        <w:spacing w:before="0" w:line="560" w:lineRule="exact"/>
        <w:ind w:firstLine="640" w:firstLineChars="200"/>
        <w:textAlignment w:val="auto"/>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0"/>
        <w:keepNext w:val="0"/>
        <w:keepLines w:val="0"/>
        <w:pageBreakBefore w:val="0"/>
        <w:kinsoku/>
        <w:wordWrap/>
        <w:overflowPunct/>
        <w:topLinePunct w:val="0"/>
        <w:autoSpaceDE/>
        <w:autoSpaceDN/>
        <w:bidi w:val="0"/>
        <w:spacing w:before="0" w:line="560" w:lineRule="exact"/>
        <w:ind w:firstLine="640" w:firstLineChars="200"/>
        <w:textAlignment w:val="auto"/>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0"/>
        <w:keepNext w:val="0"/>
        <w:keepLines w:val="0"/>
        <w:pageBreakBefore w:val="0"/>
        <w:kinsoku/>
        <w:wordWrap/>
        <w:overflowPunct/>
        <w:topLinePunct w:val="0"/>
        <w:autoSpaceDE/>
        <w:autoSpaceDN/>
        <w:bidi w:val="0"/>
        <w:spacing w:before="0" w:line="560" w:lineRule="exact"/>
        <w:ind w:firstLine="640" w:firstLineChars="200"/>
        <w:textAlignment w:val="auto"/>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0"/>
        <w:keepNext w:val="0"/>
        <w:keepLines w:val="0"/>
        <w:pageBreakBefore w:val="0"/>
        <w:kinsoku/>
        <w:wordWrap/>
        <w:overflowPunct/>
        <w:topLinePunct w:val="0"/>
        <w:autoSpaceDE/>
        <w:autoSpaceDN/>
        <w:bidi w:val="0"/>
        <w:spacing w:before="0" w:line="560" w:lineRule="exact"/>
        <w:ind w:firstLine="640" w:firstLineChars="200"/>
        <w:textAlignment w:val="auto"/>
        <w:rPr>
          <w:rFonts w:cs="仿宋_GB2312"/>
          <w:kern w:val="2"/>
          <w:sz w:val="32"/>
          <w:szCs w:val="32"/>
        </w:rPr>
      </w:pP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32"/>
          <w:szCs w:val="32"/>
        </w:rPr>
      </w:pPr>
    </w:p>
    <w:bookmarkEnd w:id="0"/>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D17D76"/>
    <w:multiLevelType w:val="singleLevel"/>
    <w:tmpl w:val="82D17D76"/>
    <w:lvl w:ilvl="0" w:tentative="0">
      <w:start w:val="1"/>
      <w:numFmt w:val="chineseCounting"/>
      <w:suff w:val="nothing"/>
      <w:lvlText w:val="（%1）"/>
      <w:lvlJc w:val="left"/>
      <w:rPr>
        <w:rFonts w:hint="eastAsia"/>
        <w:color w:val="auto"/>
      </w:rPr>
    </w:lvl>
  </w:abstractNum>
  <w:abstractNum w:abstractNumId="1">
    <w:nsid w:val="F9325E30"/>
    <w:multiLevelType w:val="singleLevel"/>
    <w:tmpl w:val="F9325E30"/>
    <w:lvl w:ilvl="0" w:tentative="0">
      <w:start w:val="1"/>
      <w:numFmt w:val="chineseCounting"/>
      <w:suff w:val="nothing"/>
      <w:lvlText w:val="（%1）"/>
      <w:lvlJc w:val="left"/>
      <w:rPr>
        <w:rFonts w:hint="eastAsia"/>
      </w:rPr>
    </w:lvl>
  </w:abstractNum>
  <w:abstractNum w:abstractNumId="2">
    <w:nsid w:val="1CC4A344"/>
    <w:multiLevelType w:val="singleLevel"/>
    <w:tmpl w:val="1CC4A344"/>
    <w:lvl w:ilvl="0" w:tentative="0">
      <w:start w:val="1"/>
      <w:numFmt w:val="chineseCounting"/>
      <w:suff w:val="nothing"/>
      <w:lvlText w:val="（%1）"/>
      <w:lvlJc w:val="left"/>
      <w:rPr>
        <w:rFonts w:hint="eastAsia"/>
      </w:rPr>
    </w:lvl>
  </w:abstractNum>
  <w:abstractNum w:abstractNumId="3">
    <w:nsid w:val="45B87571"/>
    <w:multiLevelType w:val="singleLevel"/>
    <w:tmpl w:val="45B87571"/>
    <w:lvl w:ilvl="0" w:tentative="0">
      <w:start w:val="3"/>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1ZDlkNWM4N2U3YTA1Y2VmZTU5ZWU3OWMyNzc3NWU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16D092D"/>
    <w:rsid w:val="02E44600"/>
    <w:rsid w:val="07674A16"/>
    <w:rsid w:val="08D10B1F"/>
    <w:rsid w:val="0A6E467E"/>
    <w:rsid w:val="10B45ACC"/>
    <w:rsid w:val="13197D31"/>
    <w:rsid w:val="164003A4"/>
    <w:rsid w:val="16C5583A"/>
    <w:rsid w:val="177904B8"/>
    <w:rsid w:val="1B0406D7"/>
    <w:rsid w:val="20361CB8"/>
    <w:rsid w:val="29025A6C"/>
    <w:rsid w:val="29566940"/>
    <w:rsid w:val="32BF7DF5"/>
    <w:rsid w:val="457432B5"/>
    <w:rsid w:val="48EB0A3F"/>
    <w:rsid w:val="4A202368"/>
    <w:rsid w:val="4E9A0325"/>
    <w:rsid w:val="61693C9D"/>
    <w:rsid w:val="64CC0F4B"/>
    <w:rsid w:val="697E4D47"/>
    <w:rsid w:val="7AE4629A"/>
    <w:rsid w:val="7EE32C29"/>
    <w:rsid w:val="7FEC0A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qFormat/>
    <w:uiPriority w:val="0"/>
    <w:pPr>
      <w:spacing w:after="120"/>
      <w:ind w:left="20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3731</Words>
  <Characters>4366</Characters>
  <Lines>13</Lines>
  <Paragraphs>3</Paragraphs>
  <TotalTime>54</TotalTime>
  <ScaleCrop>false</ScaleCrop>
  <LinksUpToDate>false</LinksUpToDate>
  <CharactersWithSpaces>4388</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2023-01-17T11:06:07Z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57AEC21332174063B7738A7C372CFC94</vt:lpwstr>
  </property>
</Properties>
</file>