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627B7">
      <w:pPr>
        <w:rPr>
          <w:rFonts w:ascii="黑体" w:eastAsia="黑体"/>
          <w:sz w:val="32"/>
          <w:szCs w:val="32"/>
        </w:rPr>
      </w:pPr>
    </w:p>
    <w:p w14:paraId="1A197690"/>
    <w:p w14:paraId="07028EFA"/>
    <w:p w14:paraId="5A79455C"/>
    <w:p w14:paraId="036157CE">
      <w:pPr>
        <w:ind w:firstLine="1050" w:firstLineChars="500"/>
      </w:pPr>
    </w:p>
    <w:p w14:paraId="444774BA">
      <w:pPr>
        <w:ind w:firstLine="1050" w:firstLineChars="500"/>
      </w:pPr>
    </w:p>
    <w:p w14:paraId="0022047C">
      <w:pPr>
        <w:ind w:firstLine="1760" w:firstLineChars="400"/>
        <w:rPr>
          <w:rFonts w:ascii="黑体" w:eastAsia="黑体"/>
          <w:sz w:val="44"/>
          <w:szCs w:val="44"/>
        </w:rPr>
      </w:pPr>
    </w:p>
    <w:p w14:paraId="08728CDD">
      <w:pPr>
        <w:ind w:firstLine="1760" w:firstLineChars="400"/>
        <w:rPr>
          <w:rFonts w:ascii="黑体" w:eastAsia="黑体"/>
          <w:sz w:val="44"/>
          <w:szCs w:val="44"/>
        </w:rPr>
      </w:pPr>
    </w:p>
    <w:p w14:paraId="4BCCB7D2">
      <w:pPr>
        <w:jc w:val="center"/>
        <w:rPr>
          <w:rFonts w:hint="eastAsia" w:ascii="黑体" w:eastAsia="黑体"/>
          <w:sz w:val="44"/>
          <w:szCs w:val="44"/>
          <w:lang w:eastAsia="zh-CN"/>
        </w:rPr>
      </w:pPr>
      <w:r>
        <w:rPr>
          <w:rFonts w:hint="eastAsia" w:ascii="黑体" w:eastAsia="黑体"/>
          <w:sz w:val="44"/>
          <w:szCs w:val="44"/>
          <w:lang w:eastAsia="zh-CN"/>
        </w:rPr>
        <w:t>阿坝州公路管理局</w:t>
      </w:r>
    </w:p>
    <w:p w14:paraId="25BE849B">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03852AB8">
      <w:pPr>
        <w:ind w:firstLine="1760" w:firstLineChars="400"/>
        <w:rPr>
          <w:rFonts w:ascii="黑体" w:eastAsia="黑体"/>
          <w:sz w:val="44"/>
          <w:szCs w:val="44"/>
        </w:rPr>
      </w:pPr>
    </w:p>
    <w:p w14:paraId="622EE1B6">
      <w:pPr>
        <w:ind w:firstLine="1760" w:firstLineChars="400"/>
        <w:rPr>
          <w:rFonts w:ascii="黑体" w:eastAsia="黑体"/>
          <w:sz w:val="44"/>
          <w:szCs w:val="44"/>
        </w:rPr>
      </w:pPr>
    </w:p>
    <w:p w14:paraId="748905C9">
      <w:pPr>
        <w:ind w:firstLine="1760" w:firstLineChars="400"/>
        <w:rPr>
          <w:rFonts w:ascii="黑体" w:eastAsia="黑体"/>
          <w:sz w:val="44"/>
          <w:szCs w:val="44"/>
        </w:rPr>
      </w:pPr>
    </w:p>
    <w:p w14:paraId="43319CC0">
      <w:pPr>
        <w:ind w:firstLine="1760" w:firstLineChars="400"/>
        <w:rPr>
          <w:rFonts w:ascii="黑体" w:eastAsia="黑体"/>
          <w:sz w:val="44"/>
          <w:szCs w:val="44"/>
        </w:rPr>
      </w:pPr>
    </w:p>
    <w:p w14:paraId="17BB25B2">
      <w:pPr>
        <w:ind w:firstLine="1760" w:firstLineChars="400"/>
        <w:rPr>
          <w:rFonts w:ascii="黑体" w:eastAsia="黑体"/>
          <w:sz w:val="44"/>
          <w:szCs w:val="44"/>
        </w:rPr>
      </w:pPr>
    </w:p>
    <w:p w14:paraId="5760382A">
      <w:pPr>
        <w:ind w:firstLine="1760" w:firstLineChars="400"/>
        <w:rPr>
          <w:rFonts w:ascii="黑体" w:eastAsia="黑体"/>
          <w:sz w:val="44"/>
          <w:szCs w:val="44"/>
        </w:rPr>
      </w:pPr>
    </w:p>
    <w:p w14:paraId="69D84F78">
      <w:pPr>
        <w:ind w:firstLine="1760" w:firstLineChars="400"/>
        <w:rPr>
          <w:rFonts w:ascii="黑体" w:eastAsia="黑体"/>
          <w:sz w:val="44"/>
          <w:szCs w:val="44"/>
        </w:rPr>
      </w:pPr>
    </w:p>
    <w:p w14:paraId="45AE53BD">
      <w:pPr>
        <w:ind w:firstLine="1760" w:firstLineChars="400"/>
        <w:rPr>
          <w:rFonts w:ascii="黑体" w:eastAsia="黑体"/>
          <w:sz w:val="44"/>
          <w:szCs w:val="44"/>
        </w:rPr>
      </w:pPr>
    </w:p>
    <w:p w14:paraId="554E6211">
      <w:pPr>
        <w:ind w:firstLine="1760" w:firstLineChars="400"/>
        <w:rPr>
          <w:rFonts w:ascii="黑体" w:eastAsia="黑体"/>
          <w:sz w:val="44"/>
          <w:szCs w:val="44"/>
        </w:rPr>
      </w:pPr>
    </w:p>
    <w:p w14:paraId="0670C9C3">
      <w:pPr>
        <w:ind w:firstLine="1760" w:firstLineChars="400"/>
        <w:rPr>
          <w:rFonts w:ascii="黑体" w:eastAsia="黑体"/>
          <w:sz w:val="44"/>
          <w:szCs w:val="44"/>
        </w:rPr>
      </w:pPr>
    </w:p>
    <w:p w14:paraId="6CEBE067">
      <w:pPr>
        <w:ind w:firstLine="1760" w:firstLineChars="400"/>
        <w:rPr>
          <w:rFonts w:ascii="黑体" w:eastAsia="黑体"/>
          <w:sz w:val="44"/>
          <w:szCs w:val="44"/>
        </w:rPr>
      </w:pPr>
    </w:p>
    <w:p w14:paraId="0EAB56CB">
      <w:pPr>
        <w:ind w:firstLine="1760" w:firstLineChars="400"/>
        <w:rPr>
          <w:rFonts w:ascii="黑体" w:eastAsia="黑体"/>
          <w:sz w:val="44"/>
          <w:szCs w:val="44"/>
        </w:rPr>
      </w:pPr>
    </w:p>
    <w:p w14:paraId="462B5D94">
      <w:pPr>
        <w:ind w:firstLine="1760" w:firstLineChars="400"/>
        <w:rPr>
          <w:rFonts w:ascii="黑体" w:eastAsia="黑体"/>
          <w:sz w:val="44"/>
          <w:szCs w:val="44"/>
        </w:rPr>
      </w:pPr>
    </w:p>
    <w:p w14:paraId="1CA4F1E5">
      <w:pPr>
        <w:ind w:firstLine="1760" w:firstLineChars="400"/>
        <w:rPr>
          <w:rFonts w:ascii="黑体" w:eastAsia="黑体"/>
          <w:sz w:val="44"/>
          <w:szCs w:val="44"/>
        </w:rPr>
      </w:pPr>
    </w:p>
    <w:p w14:paraId="12283CD3">
      <w:pPr>
        <w:rPr>
          <w:rFonts w:ascii="黑体" w:eastAsia="黑体"/>
          <w:sz w:val="44"/>
          <w:szCs w:val="44"/>
        </w:rPr>
      </w:pPr>
    </w:p>
    <w:p w14:paraId="3974E1D1">
      <w:pPr>
        <w:ind w:firstLine="3120" w:firstLineChars="600"/>
        <w:rPr>
          <w:rFonts w:ascii="黑体" w:eastAsia="黑体"/>
          <w:sz w:val="52"/>
          <w:szCs w:val="52"/>
        </w:rPr>
      </w:pPr>
      <w:r>
        <w:rPr>
          <w:rFonts w:hint="eastAsia" w:ascii="黑体" w:eastAsia="黑体"/>
          <w:sz w:val="52"/>
          <w:szCs w:val="52"/>
        </w:rPr>
        <w:t>目录</w:t>
      </w:r>
    </w:p>
    <w:p w14:paraId="31AE051C">
      <w:pPr>
        <w:ind w:firstLine="3080" w:firstLineChars="700"/>
        <w:rPr>
          <w:rFonts w:ascii="黑体" w:eastAsia="黑体"/>
          <w:sz w:val="44"/>
          <w:szCs w:val="44"/>
        </w:rPr>
      </w:pPr>
    </w:p>
    <w:p w14:paraId="5961E25B">
      <w:pPr>
        <w:pStyle w:val="10"/>
        <w:ind w:firstLine="0" w:firstLineChars="0"/>
        <w:rPr>
          <w:rFonts w:ascii="黑体" w:eastAsia="黑体"/>
          <w:sz w:val="32"/>
          <w:szCs w:val="32"/>
        </w:rPr>
      </w:pPr>
      <w:r>
        <w:rPr>
          <w:rFonts w:hint="eastAsia" w:ascii="黑体" w:eastAsia="黑体"/>
          <w:sz w:val="32"/>
          <w:szCs w:val="32"/>
        </w:rPr>
        <w:t>一、基本职能及主要工作</w:t>
      </w:r>
    </w:p>
    <w:p w14:paraId="4566E9AB">
      <w:pPr>
        <w:rPr>
          <w:rFonts w:ascii="楷体" w:eastAsia="楷体"/>
          <w:sz w:val="32"/>
          <w:szCs w:val="32"/>
        </w:rPr>
      </w:pPr>
      <w:r>
        <w:rPr>
          <w:rFonts w:hint="eastAsia" w:ascii="楷体" w:eastAsia="楷体"/>
          <w:sz w:val="32"/>
          <w:szCs w:val="32"/>
        </w:rPr>
        <w:t>（一）部门职能简介</w:t>
      </w:r>
    </w:p>
    <w:p w14:paraId="6AAF306D">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57C99290">
      <w:pPr>
        <w:rPr>
          <w:rFonts w:ascii="黑体" w:eastAsia="黑体"/>
          <w:sz w:val="32"/>
          <w:szCs w:val="32"/>
        </w:rPr>
      </w:pPr>
      <w:r>
        <w:rPr>
          <w:rFonts w:hint="eastAsia" w:ascii="黑体" w:eastAsia="黑体"/>
          <w:sz w:val="32"/>
          <w:szCs w:val="32"/>
        </w:rPr>
        <w:t>二、部门预算单位构成</w:t>
      </w:r>
    </w:p>
    <w:p w14:paraId="2225A871">
      <w:pPr>
        <w:rPr>
          <w:rFonts w:ascii="黑体" w:eastAsia="黑体"/>
          <w:sz w:val="32"/>
          <w:szCs w:val="32"/>
        </w:rPr>
      </w:pPr>
      <w:r>
        <w:rPr>
          <w:rFonts w:hint="eastAsia" w:ascii="黑体" w:eastAsia="黑体"/>
          <w:sz w:val="32"/>
          <w:szCs w:val="32"/>
        </w:rPr>
        <w:t>三、收支预算情况说明</w:t>
      </w:r>
    </w:p>
    <w:p w14:paraId="39C39406">
      <w:pPr>
        <w:rPr>
          <w:rFonts w:ascii="楷体" w:eastAsia="楷体"/>
          <w:sz w:val="32"/>
          <w:szCs w:val="32"/>
        </w:rPr>
      </w:pPr>
      <w:r>
        <w:rPr>
          <w:rFonts w:hint="eastAsia" w:ascii="楷体" w:eastAsia="楷体"/>
          <w:sz w:val="32"/>
          <w:szCs w:val="32"/>
        </w:rPr>
        <w:t>（一）收入预算情况</w:t>
      </w:r>
    </w:p>
    <w:p w14:paraId="7B333CA6">
      <w:pPr>
        <w:rPr>
          <w:rFonts w:ascii="楷体" w:eastAsia="楷体"/>
          <w:sz w:val="32"/>
          <w:szCs w:val="32"/>
        </w:rPr>
      </w:pPr>
      <w:r>
        <w:rPr>
          <w:rFonts w:hint="eastAsia" w:ascii="楷体" w:eastAsia="楷体"/>
          <w:sz w:val="32"/>
          <w:szCs w:val="32"/>
        </w:rPr>
        <w:t>（二）支出预算情况</w:t>
      </w:r>
    </w:p>
    <w:p w14:paraId="25FF3BD1">
      <w:pPr>
        <w:rPr>
          <w:rFonts w:ascii="黑体" w:eastAsia="黑体"/>
          <w:sz w:val="32"/>
          <w:szCs w:val="32"/>
        </w:rPr>
      </w:pPr>
      <w:r>
        <w:rPr>
          <w:rFonts w:hint="eastAsia" w:ascii="黑体" w:eastAsia="黑体"/>
          <w:sz w:val="32"/>
          <w:szCs w:val="32"/>
        </w:rPr>
        <w:t>四、财政拨款收支预算情况说明</w:t>
      </w:r>
    </w:p>
    <w:p w14:paraId="1D1056D1">
      <w:pPr>
        <w:rPr>
          <w:rFonts w:ascii="黑体" w:eastAsia="黑体"/>
          <w:sz w:val="32"/>
          <w:szCs w:val="32"/>
        </w:rPr>
      </w:pPr>
      <w:r>
        <w:rPr>
          <w:rFonts w:hint="eastAsia" w:ascii="黑体" w:eastAsia="黑体"/>
          <w:sz w:val="32"/>
          <w:szCs w:val="32"/>
        </w:rPr>
        <w:t>五、一般公共预算当年拨款情况说明</w:t>
      </w:r>
    </w:p>
    <w:p w14:paraId="44646FEA">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435D8E3">
      <w:pPr>
        <w:pStyle w:val="10"/>
        <w:ind w:left="0" w:leftChars="0" w:firstLine="0" w:firstLineChars="0"/>
        <w:rPr>
          <w:rFonts w:hint="eastAsia" w:ascii="黑体" w:eastAsia="黑体"/>
          <w:sz w:val="32"/>
          <w:szCs w:val="32"/>
        </w:rPr>
      </w:pPr>
    </w:p>
    <w:p w14:paraId="0A93D386">
      <w:pPr>
        <w:pStyle w:val="10"/>
        <w:ind w:left="0" w:leftChars="0" w:firstLine="0" w:firstLineChars="0"/>
        <w:rPr>
          <w:rFonts w:hint="eastAsia" w:ascii="黑体" w:eastAsia="黑体"/>
          <w:sz w:val="32"/>
          <w:szCs w:val="32"/>
        </w:rPr>
      </w:pPr>
    </w:p>
    <w:p w14:paraId="2DB7E65C">
      <w:pPr>
        <w:pStyle w:val="10"/>
        <w:ind w:left="0" w:leftChars="0" w:firstLine="640" w:firstLineChars="200"/>
        <w:rPr>
          <w:rFonts w:ascii="黑体" w:eastAsia="黑体"/>
          <w:sz w:val="32"/>
          <w:szCs w:val="32"/>
        </w:rPr>
      </w:pPr>
      <w:r>
        <w:rPr>
          <w:rFonts w:hint="eastAsia" w:ascii="黑体" w:eastAsia="黑体"/>
          <w:sz w:val="32"/>
          <w:szCs w:val="32"/>
        </w:rPr>
        <w:t>一、基本职能及主要工作</w:t>
      </w:r>
    </w:p>
    <w:p w14:paraId="73B39611">
      <w:pPr>
        <w:ind w:firstLine="640" w:firstLineChars="200"/>
        <w:rPr>
          <w:rFonts w:hint="eastAsia" w:ascii="楷体" w:eastAsia="楷体"/>
          <w:sz w:val="32"/>
          <w:szCs w:val="32"/>
        </w:rPr>
      </w:pPr>
      <w:r>
        <w:rPr>
          <w:rFonts w:hint="eastAsia" w:ascii="楷体" w:eastAsia="楷体"/>
          <w:sz w:val="32"/>
          <w:szCs w:val="32"/>
        </w:rPr>
        <w:t>（一）部门职能简介</w:t>
      </w:r>
    </w:p>
    <w:p w14:paraId="2C1A1CD5">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根据阿坝州编委阿编发〔1994〕02号文批准成立阿坝州公路管理局。主要职能职责是：管理全州国省干线公路，统筹国、省干线公路养护管理，按照上级下达的经费和要求，编制年度实施计划；组织实施公路遭受自然灾害的抢修恢复；指导各公路养护中心的养护管理工作；完成州交通局交办的其他任务。</w:t>
      </w:r>
    </w:p>
    <w:p w14:paraId="36DD8B56">
      <w:pPr>
        <w:ind w:firstLine="640" w:firstLineChars="200"/>
        <w:rPr>
          <w:rFonts w:hint="eastAsia" w:ascii="楷体" w:hAnsi="楷体" w:eastAsia="楷体" w:cs="楷体"/>
          <w:b w:val="0"/>
          <w:bCs w:val="0"/>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0F37BB85">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1.夯实日常全面养护，提升公路服务品质</w:t>
      </w:r>
    </w:p>
    <w:p w14:paraId="38FBABD8">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围绕重要路段和关键时段，精益求精抓管养，持续加大路域环境整治力度。加强公路沿线植被养护，及时开展修剪、浇灌与补植，切实提升绿化品质。完成养护站点建设收尾并尽快投入使用，扎实做好公路服务区、停车区的对外开放、日常维护与保洁管理。对普通国省干线桥梁开展定期检查，加强隧道日常巡查，建立隐患台账并及时销号处置，确保设施运行安全。</w:t>
      </w:r>
    </w:p>
    <w:p w14:paraId="6959E153">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2.加快养护工程建设，攻坚专项治理任务</w:t>
      </w:r>
    </w:p>
    <w:p w14:paraId="5FBEA8B6">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加快2025年养护工程招标与实施进度，力争2026年8月底完成主体工程，10月底全面完工，12月底前完成审计及交竣工验收。根据省厅2026年计划安排，及时开展设计、招标等前期工作。加快实施国道213线茂县叠溪镇蚕丛村段、燕儿岩段、松潘县段及国道248线马尔康卓克基镇段等4个灾害防治项目；尽快开展国道213线茂县南新镇苏村段等4个项目的申报工作；同时加快公路安全精细化提升项目申报。</w:t>
      </w:r>
    </w:p>
    <w:p w14:paraId="558F695A">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3.强化信息科技赋能，提升应急保障能力</w:t>
      </w:r>
    </w:p>
    <w:p w14:paraId="364A1689">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全面升级养护管理数字化平台，集成路况监测、资产管理、养护决策与应急处置功能，推动公路养护全生命周期数字化管理。积极对接省养护管理系统，实现数据互联与业务协同。深化大数据、物联网、人工智能等技术应用，构建数据驱动的科学决策机制。同步建立信息系统安全保障体系，加强数据加密与访问控制，确保系统稳定与数据安全。在应急抢险方面，积极争取上级补助资金，推进地灾防治与汛期隐患整治，全面完成水毁路段及枯水期恢复工程建设，着力提升应急处置能力。</w:t>
      </w:r>
    </w:p>
    <w:p w14:paraId="15C7B1D2">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4.聚焦项目重点任务，补齐工程建设短板</w:t>
      </w:r>
    </w:p>
    <w:p w14:paraId="054AE440">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全面加强项目规范化管理，在严格把控工程质量、落实环水保措施的同时，扎实做好安全预防、隐患排查及应急预案制定与演练等工作。加快推进“十四五”已完工未竣工项目的验收与收尾，并力争实现续建项目国道248线白马路、省道216松潘县段改建工程年内全面完工。</w:t>
      </w:r>
      <w:bookmarkStart w:id="0" w:name="_GoBack"/>
      <w:bookmarkEnd w:id="0"/>
    </w:p>
    <w:p w14:paraId="7D591CB8">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5.强化安全督导检查，筑牢安全生产防线</w:t>
      </w:r>
    </w:p>
    <w:p w14:paraId="7E72F714">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一是严格贯彻“党政同责、一岗双责”“三管三必须”要求，压实各方责任，推动任务落实，筑牢安全生产防线。二是发挥行业职能优势，坚持问题导向，建立健全风险研判机制，逐项制定管控措施，努力将风险隐患消除在萌芽状态。三是深入检查重点部位与关键环节，督查安全生产责任落实情况，针对发现问题深挖根源、抓好整改，提升安全管理水平与履职能力。四是聚焦高填深挖路基、临崖临河、桥涵隧道等重点部位，以及山洪、泥石流、滑坡等地质灾害和路基沉陷、边坡垮塌等公路病害，开展全覆盖、拉网式排查整治，坚决防范和遏制各类事故发生。</w:t>
      </w:r>
    </w:p>
    <w:p w14:paraId="501AAAEC">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6.巩固党风廉政建设，锻造素质过硬队伍</w:t>
      </w:r>
    </w:p>
    <w:p w14:paraId="76C32CC7">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聚焦工程建设、资金管理等重点领域与关键岗位，持续加强纪律监督与风险防控，推动公路廉政体系建设向纵深发展。严格落实党风廉政建设长效机制，强化日常监督与专项督查，坚决遏制不正之风和腐败现象，营造风清气正的政治生态。开展多层次业务培训，拓宽从业人员视野，全面提升专业能力与综合素养。通过科学规范的选拔任用机制，优化二级领导班子结构，增强班子凝聚力和战斗力，为公路事业高质量发展提供坚强的组织保障和人才支撑。</w:t>
      </w:r>
    </w:p>
    <w:p w14:paraId="3C92CF72">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453CE71D">
      <w:pPr>
        <w:pStyle w:val="11"/>
        <w:spacing w:before="0" w:line="360" w:lineRule="auto"/>
        <w:ind w:firstLine="600" w:firstLineChars="200"/>
        <w:rPr>
          <w:rFonts w:ascii="仿宋_GB2312" w:eastAsia="仿宋_GB2312"/>
          <w:sz w:val="32"/>
          <w:szCs w:val="32"/>
        </w:rPr>
      </w:pPr>
      <w:r>
        <w:rPr>
          <w:rFonts w:hint="eastAsia" w:ascii="仿宋_GB2312" w:hAnsi="Calibri" w:eastAsia="仿宋_GB2312" w:cs="Times New Roman"/>
          <w:kern w:val="0"/>
          <w:sz w:val="30"/>
          <w:szCs w:val="20"/>
          <w:lang w:val="en-US" w:eastAsia="zh-CN" w:bidi="ar-SA"/>
        </w:rPr>
        <w:t>阿坝州公路管理局下属二级预算单位18个，其中行政单位0个，参照公务员法管理的事业单位0个，其他事业单位18个。</w:t>
      </w:r>
    </w:p>
    <w:p w14:paraId="746ED3FB">
      <w:pPr>
        <w:pStyle w:val="10"/>
        <w:ind w:left="720" w:firstLine="0" w:firstLineChars="0"/>
        <w:rPr>
          <w:rFonts w:ascii="黑体" w:eastAsia="黑体"/>
          <w:sz w:val="32"/>
          <w:szCs w:val="32"/>
        </w:rPr>
      </w:pPr>
      <w:r>
        <w:rPr>
          <w:rFonts w:hint="eastAsia" w:ascii="黑体" w:eastAsia="黑体"/>
          <w:sz w:val="32"/>
          <w:szCs w:val="32"/>
        </w:rPr>
        <w:t>三、收支预算情况说明</w:t>
      </w:r>
    </w:p>
    <w:p w14:paraId="187A77D7">
      <w:pPr>
        <w:ind w:firstLine="640" w:firstLineChars="200"/>
        <w:rPr>
          <w:rFonts w:hint="eastAsia" w:ascii="楷体" w:eastAsia="楷体"/>
          <w:sz w:val="32"/>
          <w:szCs w:val="32"/>
        </w:rPr>
      </w:pPr>
      <w:r>
        <w:rPr>
          <w:rFonts w:hint="eastAsia" w:ascii="楷体" w:eastAsia="楷体"/>
          <w:sz w:val="32"/>
          <w:szCs w:val="32"/>
        </w:rPr>
        <w:t>（一）收入预算情况</w:t>
      </w:r>
    </w:p>
    <w:p w14:paraId="1C7A2FE4">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阿坝州公路管理局2026年收入预算48680.1万元，其中：一般公共预算拨款收入48680.1万元，占100%。</w:t>
      </w:r>
    </w:p>
    <w:p w14:paraId="55BF17E5">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drawing>
          <wp:inline distT="0" distB="0" distL="114300" distR="114300">
            <wp:extent cx="4581525" cy="178117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4581525" cy="1781175"/>
                    </a:xfrm>
                    <a:prstGeom prst="rect">
                      <a:avLst/>
                    </a:prstGeom>
                    <a:noFill/>
                    <a:ln>
                      <a:noFill/>
                    </a:ln>
                  </pic:spPr>
                </pic:pic>
              </a:graphicData>
            </a:graphic>
          </wp:inline>
        </w:drawing>
      </w:r>
    </w:p>
    <w:p w14:paraId="2C12551C">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506496D1">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阿坝州公路管理局2026年支出预算48680.1万元，其中：基本支出41841.67万元，占85.95%；项目支出6838.43万元，占14.05%。</w:t>
      </w:r>
    </w:p>
    <w:p w14:paraId="5EE1CEB8">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drawing>
          <wp:inline distT="0" distB="0" distL="114300" distR="114300">
            <wp:extent cx="4391660" cy="1887855"/>
            <wp:effectExtent l="0" t="0" r="8890" b="171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4391660" cy="1887855"/>
                    </a:xfrm>
                    <a:prstGeom prst="rect">
                      <a:avLst/>
                    </a:prstGeom>
                    <a:noFill/>
                    <a:ln>
                      <a:noFill/>
                    </a:ln>
                  </pic:spPr>
                </pic:pic>
              </a:graphicData>
            </a:graphic>
          </wp:inline>
        </w:drawing>
      </w:r>
    </w:p>
    <w:p w14:paraId="464E596C">
      <w:pPr>
        <w:spacing w:line="540" w:lineRule="exact"/>
        <w:ind w:firstLine="640" w:firstLineChars="200"/>
        <w:rPr>
          <w:rFonts w:hint="eastAsia" w:ascii="仿宋_GB2312" w:eastAsia="仿宋_GB2312"/>
          <w:sz w:val="32"/>
          <w:szCs w:val="32"/>
        </w:rPr>
      </w:pPr>
      <w:r>
        <w:rPr>
          <w:rFonts w:hint="eastAsia" w:ascii="黑体" w:eastAsia="黑体"/>
          <w:sz w:val="32"/>
          <w:szCs w:val="32"/>
        </w:rPr>
        <w:t>四、财政拨款收支预算情况说明</w:t>
      </w:r>
    </w:p>
    <w:p w14:paraId="12EAFEAE">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阿坝州公路管理局2026年财政拨款收支总预算48680.1万元，比2025年财政拨款收支总预算减少1077.29万元，主要原因：退休人员较多，在职人员减少，人员支出和公用支出预算减少。</w:t>
      </w:r>
    </w:p>
    <w:p w14:paraId="64A0D5B6">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收入包括：一般公共预算拨款收入48680.1万元。</w:t>
      </w:r>
    </w:p>
    <w:p w14:paraId="5DCFE4D8">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支出包括：社会保障和就业支出4894.01万元、卫生健康支出2595.77万元、交通运输支出38192.03万元、住房保障支出2998.28万元。</w:t>
      </w:r>
    </w:p>
    <w:p w14:paraId="4BF37EBC">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drawing>
          <wp:inline distT="0" distB="0" distL="114300" distR="114300">
            <wp:extent cx="4581525" cy="1810385"/>
            <wp:effectExtent l="0" t="0" r="9525" b="184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4581525" cy="1810385"/>
                    </a:xfrm>
                    <a:prstGeom prst="rect">
                      <a:avLst/>
                    </a:prstGeom>
                    <a:noFill/>
                    <a:ln>
                      <a:noFill/>
                    </a:ln>
                  </pic:spPr>
                </pic:pic>
              </a:graphicData>
            </a:graphic>
          </wp:inline>
        </w:drawing>
      </w:r>
    </w:p>
    <w:p w14:paraId="56C180A3">
      <w:pPr>
        <w:ind w:firstLine="640" w:firstLineChars="200"/>
        <w:rPr>
          <w:rFonts w:ascii="黑体" w:eastAsia="黑体"/>
          <w:sz w:val="32"/>
          <w:szCs w:val="32"/>
        </w:rPr>
      </w:pPr>
      <w:r>
        <w:rPr>
          <w:rFonts w:hint="eastAsia" w:ascii="黑体" w:eastAsia="黑体"/>
          <w:sz w:val="32"/>
          <w:szCs w:val="32"/>
        </w:rPr>
        <w:t>五、一般公共预算当年拨款情况说明</w:t>
      </w:r>
    </w:p>
    <w:p w14:paraId="7C14AD8B">
      <w:pPr>
        <w:pStyle w:val="11"/>
        <w:spacing w:before="0" w:line="360" w:lineRule="auto"/>
        <w:ind w:firstLine="660"/>
        <w:rPr>
          <w:rFonts w:hint="eastAsia" w:cs="仿宋_GB2312"/>
          <w:kern w:val="2"/>
          <w:sz w:val="32"/>
          <w:szCs w:val="32"/>
        </w:rPr>
      </w:pPr>
      <w:r>
        <w:rPr>
          <w:rFonts w:hint="eastAsia" w:ascii="楷体" w:eastAsia="楷体" w:cs="仿宋_GB2312"/>
          <w:kern w:val="2"/>
          <w:sz w:val="32"/>
          <w:szCs w:val="32"/>
        </w:rPr>
        <w:t>（一）一般公共预算当年拨款规模变化情况</w:t>
      </w:r>
      <w:r>
        <w:rPr>
          <w:rFonts w:hint="eastAsia" w:cs="仿宋_GB2312"/>
          <w:kern w:val="2"/>
          <w:sz w:val="32"/>
          <w:szCs w:val="32"/>
        </w:rPr>
        <w:t>　</w:t>
      </w:r>
    </w:p>
    <w:p w14:paraId="299DB406">
      <w:pPr>
        <w:pStyle w:val="11"/>
        <w:spacing w:before="0" w:line="360" w:lineRule="auto"/>
        <w:ind w:firstLine="660"/>
        <w:rPr>
          <w:rFonts w:cs="仿宋_GB2312"/>
          <w:kern w:val="2"/>
          <w:sz w:val="32"/>
          <w:szCs w:val="32"/>
        </w:rPr>
      </w:pPr>
      <w:r>
        <w:rPr>
          <w:rFonts w:hint="eastAsia" w:ascii="仿宋_GB2312" w:hAnsi="Calibri" w:eastAsia="仿宋_GB2312" w:cs="Times New Roman"/>
          <w:kern w:val="0"/>
          <w:sz w:val="30"/>
          <w:szCs w:val="20"/>
          <w:lang w:val="en-US" w:eastAsia="zh-CN" w:bidi="ar-SA"/>
        </w:rPr>
        <w:t>阿坝州公路管理局2026年一般公共预算当年拨款48680.1万元，比2025年预算数减少1077.29万元，主要原因:退休人员较多，在职人员减少，人员支出和公用支出预算减少。</w:t>
      </w:r>
      <w:r>
        <w:rPr>
          <w:rFonts w:hint="eastAsia" w:cs="仿宋_GB2312"/>
          <w:kern w:val="2"/>
          <w:sz w:val="32"/>
          <w:szCs w:val="32"/>
        </w:rPr>
        <w:t>　</w:t>
      </w:r>
    </w:p>
    <w:p w14:paraId="47B9F431">
      <w:pPr>
        <w:pStyle w:val="11"/>
        <w:spacing w:before="0" w:line="360" w:lineRule="auto"/>
        <w:ind w:firstLine="640" w:firstLineChars="200"/>
        <w:jc w:val="left"/>
        <w:rPr>
          <w:rFonts w:hint="eastAsia" w:cs="宋体"/>
          <w:sz w:val="32"/>
          <w:szCs w:val="32"/>
        </w:rPr>
      </w:pPr>
      <w:r>
        <w:rPr>
          <w:rFonts w:hint="eastAsia" w:ascii="楷体" w:eastAsia="楷体" w:cs="宋体"/>
          <w:sz w:val="32"/>
          <w:szCs w:val="32"/>
        </w:rPr>
        <w:t>（二）一般公共预算当年拨款结构情况</w:t>
      </w:r>
    </w:p>
    <w:p w14:paraId="5DE645A8">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社会保障和就业支出4894.01万元，占10.05%；卫生健康支出2595.77万元，占5.33%；交通运输支出38192.03万元，占78.46%; 住房保障支出2998.28万元，占6.16%。</w:t>
      </w:r>
    </w:p>
    <w:p w14:paraId="756A2E52">
      <w:pPr>
        <w:ind w:firstLine="420" w:firstLineChars="200"/>
        <w:rPr>
          <w:rFonts w:hint="eastAsia" w:ascii="楷体" w:eastAsia="楷体" w:cs="仿宋_GB2312"/>
          <w:kern w:val="2"/>
          <w:sz w:val="32"/>
          <w:szCs w:val="32"/>
        </w:rPr>
      </w:pPr>
      <w:r>
        <w:drawing>
          <wp:inline distT="0" distB="0" distL="114300" distR="114300">
            <wp:extent cx="4581525" cy="2018665"/>
            <wp:effectExtent l="0" t="0" r="952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4581525" cy="2018665"/>
                    </a:xfrm>
                    <a:prstGeom prst="rect">
                      <a:avLst/>
                    </a:prstGeom>
                    <a:noFill/>
                    <a:ln>
                      <a:noFill/>
                    </a:ln>
                  </pic:spPr>
                </pic:pic>
              </a:graphicData>
            </a:graphic>
          </wp:inline>
        </w:drawing>
      </w:r>
    </w:p>
    <w:p w14:paraId="63743C58">
      <w:pPr>
        <w:pStyle w:val="11"/>
        <w:spacing w:before="0" w:line="360" w:lineRule="auto"/>
        <w:ind w:firstLine="660"/>
        <w:rPr>
          <w:rFonts w:hint="eastAsia" w:cs="仿宋_GB2312"/>
          <w:kern w:val="2"/>
          <w:sz w:val="32"/>
          <w:szCs w:val="32"/>
        </w:rPr>
      </w:pPr>
      <w:r>
        <w:rPr>
          <w:rFonts w:hint="eastAsia" w:ascii="楷体" w:eastAsia="楷体" w:cs="仿宋_GB2312"/>
          <w:kern w:val="2"/>
          <w:sz w:val="32"/>
          <w:szCs w:val="32"/>
        </w:rPr>
        <w:t>（三）一般公共预算当年拨款具体使用情况</w:t>
      </w:r>
    </w:p>
    <w:p w14:paraId="265EF66C">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1.社会保障和就业（类）行政事业单位养老支出事务（款）机关事业单位基本养老保险缴费支出（项）2026年预算数为3262.68万元，主要用于：实施养老保险制度后，部门按规定由单位缴纳的基本养老保险费支出。</w:t>
      </w:r>
    </w:p>
    <w:p w14:paraId="2C3911DA">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2.社会保障和就业（类）行政事业单位养老支出事务（款）机关事业单位职业年金缴费支出（项）2026年预算数为1631.34万元，主要用于：部门按规定由单位缴纳的职业年金支出。</w:t>
      </w:r>
    </w:p>
    <w:p w14:paraId="0630722B">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3.卫生健康（类）行政事业单位医疗事务（款）事业单位医疗（项）2026年预算数为2595.77万元，主要用于事业单位基本医疗保险缴费支出。</w:t>
      </w:r>
    </w:p>
    <w:p w14:paraId="7AACE567">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4.交通运输（类）公路水路运输（款）公路养护（项）2026年预算数为38192.03万元，主要用于：公路养护支出。</w:t>
      </w:r>
    </w:p>
    <w:p w14:paraId="31834076">
      <w:pPr>
        <w:ind w:firstLine="600" w:firstLineChars="200"/>
        <w:rPr>
          <w:rFonts w:hint="eastAsia" w:cs="仿宋_GB2312"/>
          <w:kern w:val="2"/>
          <w:sz w:val="32"/>
          <w:szCs w:val="32"/>
        </w:rPr>
      </w:pPr>
      <w:r>
        <w:rPr>
          <w:rFonts w:hint="eastAsia" w:ascii="仿宋_GB2312" w:hAnsi="Calibri" w:eastAsia="仿宋_GB2312" w:cs="Times New Roman"/>
          <w:kern w:val="0"/>
          <w:sz w:val="30"/>
          <w:szCs w:val="20"/>
          <w:lang w:val="en-US" w:eastAsia="zh-CN" w:bidi="ar-SA"/>
        </w:rPr>
        <w:t>5.住房保障（类）住房改革支出（款）住房公积金（项）2026年预算数为2998.28万元，主要用于：为职工缴纳的住房公积金支出。</w:t>
      </w:r>
    </w:p>
    <w:p w14:paraId="7D9F407D">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C923006">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阿坝州公路管理局2026年一般公共预算基本支出41841.67万元，其中：人员经费37883.8万元，主要包括：基本工资、津贴补贴、奖金、其他社会保障缴费、绩效工资、机关事业单位基本养老保险缴费、职业年金缴费、其他工资福利支出、离休费、奖励金、住房公积金、其他对个人和家庭的补助支出。</w:t>
      </w:r>
    </w:p>
    <w:p w14:paraId="7B582F1F">
      <w:pPr>
        <w:ind w:firstLine="600" w:firstLineChars="200"/>
        <w:rPr>
          <w:rFonts w:ascii="黑体" w:eastAsia="黑体"/>
          <w:sz w:val="32"/>
          <w:szCs w:val="32"/>
        </w:rPr>
      </w:pPr>
      <w:r>
        <w:rPr>
          <w:rFonts w:hint="eastAsia" w:ascii="仿宋_GB2312" w:hAnsi="Calibri" w:eastAsia="仿宋_GB2312" w:cs="Times New Roman"/>
          <w:kern w:val="0"/>
          <w:sz w:val="30"/>
          <w:szCs w:val="20"/>
          <w:lang w:val="en-US" w:eastAsia="zh-CN" w:bidi="ar-SA"/>
        </w:rPr>
        <w:t>公用经费3957.86万元，主要包括：办公费、印刷费、手续费、水费、电费、邮电费、差旅费、维修（护）费、租赁费、会议费、培训费、劳务费、工会经费、福利费、其他交通工具运行维护费、其他商品和服务支出。</w:t>
      </w:r>
      <w:r>
        <w:rPr>
          <w:rFonts w:hint="eastAsia" w:ascii="仿宋_GB2312" w:hAnsi="Calibri" w:eastAsia="仿宋_GB2312" w:cs="Times New Roman"/>
          <w:kern w:val="0"/>
          <w:sz w:val="30"/>
          <w:szCs w:val="20"/>
          <w:lang w:val="en-US" w:eastAsia="zh-CN" w:bidi="ar-SA"/>
        </w:rPr>
        <w:br w:type="textWrapping"/>
      </w:r>
      <w:r>
        <w:rPr>
          <w:rFonts w:hint="eastAsia" w:ascii="黑体" w:eastAsia="黑体"/>
          <w:sz w:val="32"/>
          <w:szCs w:val="32"/>
        </w:rPr>
        <w:t xml:space="preserve">    七、“三公”经费财政拨款预算安排情况说明</w:t>
      </w:r>
    </w:p>
    <w:p w14:paraId="5D6F9D88">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阿坝州公路管理局2026年“三公”经费财政拨款预算数529.56万元，其中：因公出国（境）经费0万元，公务接待费46.36万元，公务用车购置及运行维护费483.2万元。</w:t>
      </w:r>
    </w:p>
    <w:p w14:paraId="62537F76">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（一）2026年因公出国（境）经费0万元。</w:t>
      </w:r>
    </w:p>
    <w:p w14:paraId="475F4A41">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（二）2026年公务接待经费46.36万元。较2025年预算经费减少1.73万元，下降3.6%，主要原因是厉行节约减少公务接待。</w:t>
      </w:r>
    </w:p>
    <w:p w14:paraId="2585676C">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（三）2026年公务用车购置及运行维护费483.2万元。较2025年预算经费减少0万元，增长0%，主要原因是厉行节约减少公车运行成本。</w:t>
      </w:r>
    </w:p>
    <w:p w14:paraId="49DF58DF">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3F08AF9">
      <w:pPr>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阿坝州公路管理局2026年政府性基金预算拨款安排的支出0万元。较2025年预算经费增加/减少0万元，增长0%。</w:t>
      </w:r>
    </w:p>
    <w:p w14:paraId="5F4B1BEF">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8DA3A14">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Calibri" w:eastAsia="仿宋_GB2312" w:cs="Times New Roman"/>
          <w:kern w:val="0"/>
          <w:sz w:val="30"/>
          <w:szCs w:val="20"/>
          <w:lang w:val="en-US" w:eastAsia="zh-CN" w:bidi="ar-SA"/>
        </w:rPr>
        <w:t>阿坝州公路管理局2026年机关运行经费财政拨款预算为</w:t>
      </w:r>
      <w:r>
        <w:rPr>
          <w:rFonts w:hint="eastAsia" w:cs="Times New Roman"/>
          <w:kern w:val="0"/>
          <w:sz w:val="30"/>
          <w:szCs w:val="20"/>
          <w:lang w:val="en-US" w:eastAsia="zh-CN" w:bidi="ar-SA"/>
        </w:rPr>
        <w:t>3957.86</w:t>
      </w:r>
      <w:r>
        <w:rPr>
          <w:rFonts w:hint="eastAsia" w:ascii="仿宋_GB2312" w:hAnsi="Calibri" w:eastAsia="仿宋_GB2312" w:cs="Times New Roman"/>
          <w:kern w:val="0"/>
          <w:sz w:val="30"/>
          <w:szCs w:val="20"/>
          <w:lang w:val="en-US" w:eastAsia="zh-CN" w:bidi="ar-SA"/>
        </w:rPr>
        <w:t>万元，比2025年预算</w:t>
      </w:r>
      <w:r>
        <w:rPr>
          <w:rFonts w:hint="eastAsia" w:cs="Times New Roman"/>
          <w:kern w:val="0"/>
          <w:sz w:val="30"/>
          <w:szCs w:val="20"/>
          <w:lang w:val="en-US" w:eastAsia="zh-CN" w:bidi="ar-SA"/>
        </w:rPr>
        <w:t>减少430.94</w:t>
      </w:r>
      <w:r>
        <w:rPr>
          <w:rFonts w:hint="eastAsia" w:ascii="仿宋_GB2312" w:hAnsi="Calibri" w:eastAsia="仿宋_GB2312" w:cs="Times New Roman"/>
          <w:kern w:val="0"/>
          <w:sz w:val="30"/>
          <w:szCs w:val="20"/>
          <w:lang w:val="en-US" w:eastAsia="zh-CN" w:bidi="ar-SA"/>
        </w:rPr>
        <w:t>万元，</w:t>
      </w:r>
      <w:r>
        <w:rPr>
          <w:rFonts w:hint="eastAsia" w:cs="Times New Roman"/>
          <w:kern w:val="0"/>
          <w:sz w:val="30"/>
          <w:szCs w:val="20"/>
          <w:lang w:val="en-US" w:eastAsia="zh-CN" w:bidi="ar-SA"/>
        </w:rPr>
        <w:t>减少9.8</w:t>
      </w:r>
      <w:r>
        <w:rPr>
          <w:rFonts w:hint="eastAsia" w:ascii="仿宋_GB2312" w:hAnsi="Calibri" w:eastAsia="仿宋_GB2312" w:cs="Times New Roman"/>
          <w:kern w:val="0"/>
          <w:sz w:val="30"/>
          <w:szCs w:val="20"/>
          <w:lang w:val="en-US" w:eastAsia="zh-CN" w:bidi="ar-SA"/>
        </w:rPr>
        <w:t>%。</w:t>
      </w:r>
      <w:r>
        <w:rPr>
          <w:rFonts w:hint="eastAsia" w:cs="仿宋_GB2312"/>
          <w:color w:val="000000"/>
          <w:kern w:val="2"/>
          <w:sz w:val="32"/>
          <w:szCs w:val="32"/>
        </w:rPr>
        <w:t xml:space="preserve"> </w:t>
      </w:r>
    </w:p>
    <w:p w14:paraId="5FB8812A">
      <w:pPr>
        <w:pStyle w:val="11"/>
        <w:spacing w:before="0" w:line="360" w:lineRule="auto"/>
        <w:ind w:firstLine="640" w:firstLineChars="200"/>
        <w:rPr>
          <w:rFonts w:hint="eastAsia" w:ascii="仿宋_GB2312" w:hAnsi="Calibri" w:eastAsia="仿宋_GB2312" w:cs="Times New Roman"/>
          <w:kern w:val="0"/>
          <w:sz w:val="30"/>
          <w:szCs w:val="20"/>
          <w:lang w:val="en-US" w:eastAsia="zh-CN" w:bidi="ar-SA"/>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ascii="仿宋_GB2312" w:hAnsi="Calibri" w:eastAsia="仿宋_GB2312" w:cs="Times New Roman"/>
          <w:kern w:val="0"/>
          <w:sz w:val="30"/>
          <w:szCs w:val="20"/>
          <w:lang w:val="en-US" w:eastAsia="zh-CN" w:bidi="ar-SA"/>
        </w:rPr>
        <w:t>2026年阿坝州公路管理局安排政府采购预算0万元。</w:t>
      </w:r>
    </w:p>
    <w:p w14:paraId="28009450">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1AB1F6E">
      <w:pPr>
        <w:pStyle w:val="11"/>
        <w:spacing w:before="0" w:line="360" w:lineRule="auto"/>
        <w:ind w:firstLine="600" w:firstLineChars="200"/>
        <w:rPr>
          <w:rFonts w:hint="eastAsia" w:ascii="仿宋_GB2312" w:hAnsi="Calibri" w:eastAsia="仿宋_GB2312" w:cs="Times New Roman"/>
          <w:kern w:val="0"/>
          <w:sz w:val="30"/>
          <w:szCs w:val="20"/>
          <w:lang w:val="en-US" w:eastAsia="zh-CN" w:bidi="ar-SA"/>
        </w:rPr>
      </w:pPr>
      <w:r>
        <w:rPr>
          <w:rFonts w:hint="eastAsia" w:ascii="仿宋_GB2312" w:hAnsi="Calibri" w:eastAsia="仿宋_GB2312" w:cs="Times New Roman"/>
          <w:kern w:val="0"/>
          <w:sz w:val="30"/>
          <w:szCs w:val="20"/>
          <w:lang w:val="en-US" w:eastAsia="zh-CN" w:bidi="ar-SA"/>
        </w:rPr>
        <w:t>截至2025年12月31日，我单位固定资产10374.91万元。</w:t>
      </w:r>
    </w:p>
    <w:p w14:paraId="272D95A5">
      <w:pPr>
        <w:pStyle w:val="11"/>
        <w:spacing w:before="0" w:line="360" w:lineRule="auto"/>
        <w:ind w:firstLine="640" w:firstLineChars="200"/>
        <w:rPr>
          <w:rFonts w:hint="eastAsia" w:cs="仿宋_GB2312"/>
          <w:kern w:val="2"/>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w:t>
      </w:r>
      <w:r>
        <w:rPr>
          <w:rFonts w:hint="eastAsia" w:cs="仿宋_GB2312"/>
          <w:kern w:val="2"/>
          <w:sz w:val="32"/>
          <w:szCs w:val="32"/>
          <w:lang w:eastAsia="zh-CN"/>
        </w:rPr>
        <w:t>阿坝州公路管理局</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48680.1</w:t>
      </w:r>
      <w:r>
        <w:rPr>
          <w:rFonts w:hint="eastAsia" w:cs="仿宋_GB2312"/>
          <w:kern w:val="2"/>
          <w:sz w:val="32"/>
          <w:szCs w:val="32"/>
        </w:rPr>
        <w:t>万元。</w:t>
      </w:r>
    </w:p>
    <w:p w14:paraId="65CE370D">
      <w:pPr>
        <w:pStyle w:val="11"/>
        <w:spacing w:before="0" w:line="360" w:lineRule="auto"/>
        <w:ind w:firstLine="640" w:firstLineChars="200"/>
        <w:rPr>
          <w:rFonts w:hint="eastAsia"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A53236E">
      <w:pPr>
        <w:pStyle w:val="11"/>
        <w:spacing w:before="0" w:line="360" w:lineRule="auto"/>
        <w:ind w:firstLine="640" w:firstLineChars="200"/>
        <w:rPr>
          <w:rFonts w:hint="eastAsia" w:cs="仿宋_GB2312"/>
          <w:kern w:val="2"/>
          <w:sz w:val="32"/>
          <w:szCs w:val="32"/>
        </w:rPr>
      </w:pPr>
    </w:p>
    <w:p w14:paraId="6A42A7D9">
      <w:pPr>
        <w:pStyle w:val="11"/>
        <w:spacing w:before="0" w:line="360" w:lineRule="auto"/>
        <w:ind w:firstLine="640" w:firstLineChars="200"/>
        <w:rPr>
          <w:rFonts w:hint="eastAsia" w:cs="仿宋_GB2312"/>
          <w:kern w:val="2"/>
          <w:sz w:val="32"/>
          <w:szCs w:val="32"/>
        </w:rPr>
      </w:pPr>
    </w:p>
    <w:p w14:paraId="162A8481">
      <w:pPr>
        <w:pStyle w:val="11"/>
        <w:spacing w:before="0" w:line="360" w:lineRule="auto"/>
        <w:ind w:firstLine="640" w:firstLineChars="200"/>
        <w:rPr>
          <w:rFonts w:hint="eastAsia" w:cs="仿宋_GB2312"/>
          <w:kern w:val="2"/>
          <w:sz w:val="32"/>
          <w:szCs w:val="32"/>
        </w:rPr>
      </w:pPr>
    </w:p>
    <w:p w14:paraId="66792F88">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724E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4CA109"/>
    <w:multiLevelType w:val="singleLevel"/>
    <w:tmpl w:val="934CA109"/>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201354E"/>
    <w:rsid w:val="03E34707"/>
    <w:rsid w:val="0C822574"/>
    <w:rsid w:val="0E1E6B5E"/>
    <w:rsid w:val="159A53A0"/>
    <w:rsid w:val="23130BB1"/>
    <w:rsid w:val="25F94C6E"/>
    <w:rsid w:val="26584965"/>
    <w:rsid w:val="2746733D"/>
    <w:rsid w:val="2A850E81"/>
    <w:rsid w:val="2E8D1DF4"/>
    <w:rsid w:val="30EE0170"/>
    <w:rsid w:val="30F833C8"/>
    <w:rsid w:val="338807F1"/>
    <w:rsid w:val="339A67A8"/>
    <w:rsid w:val="33B724AA"/>
    <w:rsid w:val="33DE4306"/>
    <w:rsid w:val="3A4B4C35"/>
    <w:rsid w:val="3D2C5F0E"/>
    <w:rsid w:val="3DD62DA0"/>
    <w:rsid w:val="42823479"/>
    <w:rsid w:val="48366CFA"/>
    <w:rsid w:val="487B18D3"/>
    <w:rsid w:val="533540B1"/>
    <w:rsid w:val="57920DFF"/>
    <w:rsid w:val="5C416FF0"/>
    <w:rsid w:val="5F4752D6"/>
    <w:rsid w:val="655B7E2E"/>
    <w:rsid w:val="66336FA8"/>
    <w:rsid w:val="66D70E30"/>
    <w:rsid w:val="683E58AF"/>
    <w:rsid w:val="6EDB610F"/>
    <w:rsid w:val="738C086A"/>
    <w:rsid w:val="771D3EC6"/>
    <w:rsid w:val="77DC6BAC"/>
    <w:rsid w:val="78A75E67"/>
    <w:rsid w:val="7F8358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itle"/>
    <w:next w:val="1"/>
    <w:qFormat/>
    <w:uiPriority w:val="0"/>
    <w:pPr>
      <w:widowControl w:val="0"/>
      <w:spacing w:before="240" w:after="60" w:line="276" w:lineRule="auto"/>
      <w:jc w:val="center"/>
      <w:outlineLvl w:val="0"/>
    </w:pPr>
    <w:rPr>
      <w:rFonts w:ascii="Arial" w:hAnsi="Arial" w:eastAsia="宋体" w:cs="Times New Roman"/>
      <w:b/>
      <w:kern w:val="2"/>
      <w:sz w:val="32"/>
      <w:szCs w:val="24"/>
      <w:lang w:val="en-US" w:eastAsia="zh-CN" w:bidi="ar-SA"/>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OfficeAI-公文主体-发文机关署名"/>
    <w:basedOn w:val="1"/>
    <w:qFormat/>
    <w:uiPriority w:val="0"/>
    <w:pPr>
      <w:ind w:right="420" w:rightChars="200"/>
      <w:jc w:val="right"/>
    </w:pPr>
    <w:rPr>
      <w:rFonts w:hint="eastAsia" w:ascii="仿宋_GB2312" w:hAnsi="仿宋_GB2312" w:eastAsia="仿宋_GB2312" w:cs="仿宋_GB2312"/>
      <w:color w:val="000000"/>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3664</Words>
  <Characters>4052</Characters>
  <Lines>124</Lines>
  <Paragraphs>51</Paragraphs>
  <TotalTime>30</TotalTime>
  <ScaleCrop>false</ScaleCrop>
  <LinksUpToDate>false</LinksUpToDate>
  <CharactersWithSpaces>4084</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现龙</cp:lastModifiedBy>
  <cp:lastPrinted>2018-01-30T09:39:00Z</cp:lastPrinted>
  <dcterms:modified xsi:type="dcterms:W3CDTF">2026-01-26T06:55:25Z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711D902B4729465EBF2D2C3BBDFC7FB7_13</vt:lpwstr>
  </property>
  <property fmtid="{D5CDD505-2E9C-101B-9397-08002B2CF9AE}" pid="4" name="KSOTemplateDocerSaveRecord">
    <vt:lpwstr>eyJoZGlkIjoiZDAzZjgyODE4ZTQ2MjQ4YzA0OWQ2M2RiZDVlZjdiMjUiLCJ1c2VySWQiOiIxMjMxNjA5OTE1In0=</vt:lpwstr>
  </property>
</Properties>
</file>