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阿坝州医疗保障局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4"/>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4"/>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pStyle w:val="6"/>
        <w:keepNext w:val="0"/>
        <w:keepLines w:val="0"/>
        <w:pageBreakBefore w:val="0"/>
        <w:widowControl/>
        <w:shd w:val="clear" w:fill="FFFFFF"/>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kern w:val="0"/>
          <w:sz w:val="32"/>
          <w:szCs w:val="32"/>
          <w:lang w:val="en-US" w:eastAsia="zh-CN" w:bidi="ar"/>
        </w:rPr>
        <w:t>州医保局贯彻落实党中央关于医疗保障工作的方针政策和省委、州委的决策部署，在履行职责过程中坚持和加强党对医疗保障工作的集中统一领导，主要职责是：</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贯彻落实医疗保险、生育保险、医疗救助等医疗保障法律法规，拟定执行医疗保障自治法规、规范性文件草案的具体办法，拟定全州医疗保障事业发展规划、政策和标准，并组织实施和监督检查。</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组织拟定并</w:t>
      </w:r>
      <w:r>
        <w:rPr>
          <w:rFonts w:hint="eastAsia" w:ascii="仿宋_GB2312" w:hAnsi="仿宋_GB2312" w:eastAsia="仿宋_GB2312" w:cs="仿宋_GB2312"/>
          <w:sz w:val="32"/>
          <w:szCs w:val="32"/>
          <w:lang w:val="en-US" w:eastAsia="zh-CN"/>
        </w:rPr>
        <w:t>实施医疗保障基金监督管理制度，建立健全医疗保障基金安全防控机制，监督强化全州医疗保障基金运行管理。</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组织拟订医疗保障筹资和待遇政策，完善动态调整和区域调剂平衡机制，统筹城乡医疗保障待遇标准，建立健全与筹资水平相适应的待遇调</w:t>
      </w:r>
      <w:r>
        <w:rPr>
          <w:rFonts w:hint="eastAsia" w:ascii="仿宋_GB2312" w:hAnsi="仿宋_GB2312" w:eastAsia="仿宋_GB2312" w:cs="仿宋_GB2312"/>
          <w:sz w:val="32"/>
          <w:szCs w:val="32"/>
          <w:lang w:eastAsia="zh-CN"/>
        </w:rPr>
        <w:t>整机制。组织实施长期护理保险制度改革。</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贯彻落实全省城乡统一的药品、医用耗材、医疗服务项目、医疗服务设施等医疗保障目录和支付标准并监督管理。拟订全州特殊医用材料、特殊检查和治疗、医院制剂等相关目录和支付标准并监督实施。</w:t>
      </w:r>
      <w:r>
        <w:rPr>
          <w:rFonts w:hint="eastAsia" w:ascii="仿宋_GB2312" w:hAnsi="仿宋_GB2312" w:eastAsia="仿宋_GB2312" w:cs="仿宋_GB2312"/>
          <w:b/>
          <w:bCs/>
          <w:sz w:val="32"/>
          <w:szCs w:val="32"/>
          <w:lang w:eastAsia="zh-CN"/>
        </w:rPr>
        <w:t>五是</w:t>
      </w:r>
      <w:r>
        <w:rPr>
          <w:rFonts w:hint="eastAsia" w:ascii="仿宋_GB2312" w:hAnsi="仿宋_GB2312" w:eastAsia="仿宋_GB2312" w:cs="仿宋_GB2312"/>
          <w:sz w:val="32"/>
          <w:szCs w:val="32"/>
          <w:lang w:eastAsia="zh-CN"/>
        </w:rPr>
        <w:t>贯彻落实药品、医用耗材价格政策并监督管理。组织拟订医疗服务项目、医疗服务设施收费等政策。建立医保支付医药服务价格合理确定和动态调整机制，推动建立市场主导的社会医药服务价格形成机制，建立价格信息监测和信息发布制度。</w:t>
      </w:r>
      <w:r>
        <w:rPr>
          <w:rFonts w:hint="eastAsia" w:ascii="仿宋_GB2312" w:hAnsi="仿宋_GB2312" w:eastAsia="仿宋_GB2312" w:cs="仿宋_GB2312"/>
          <w:b/>
          <w:bCs/>
          <w:sz w:val="32"/>
          <w:szCs w:val="32"/>
          <w:lang w:eastAsia="zh-CN"/>
        </w:rPr>
        <w:t>六是</w:t>
      </w:r>
      <w:r>
        <w:rPr>
          <w:rFonts w:hint="eastAsia" w:ascii="仿宋_GB2312" w:hAnsi="仿宋_GB2312" w:eastAsia="仿宋_GB2312" w:cs="仿宋_GB2312"/>
          <w:sz w:val="32"/>
          <w:szCs w:val="32"/>
          <w:lang w:eastAsia="zh-CN"/>
        </w:rPr>
        <w:t>贯彻落实药品、医用耗材的招标采购政策并监督实施。</w:t>
      </w:r>
      <w:r>
        <w:rPr>
          <w:rFonts w:hint="eastAsia" w:ascii="仿宋_GB2312" w:hAnsi="仿宋_GB2312" w:eastAsia="仿宋_GB2312" w:cs="仿宋_GB2312"/>
          <w:b/>
          <w:bCs/>
          <w:sz w:val="32"/>
          <w:szCs w:val="32"/>
          <w:lang w:eastAsia="zh-CN"/>
        </w:rPr>
        <w:t>七是</w:t>
      </w:r>
      <w:r>
        <w:rPr>
          <w:rFonts w:hint="eastAsia" w:ascii="仿宋_GB2312" w:hAnsi="仿宋_GB2312" w:eastAsia="仿宋_GB2312" w:cs="仿宋_GB2312"/>
          <w:sz w:val="32"/>
          <w:szCs w:val="32"/>
          <w:lang w:eastAsia="zh-CN"/>
        </w:rPr>
        <w:t>推进医疗保障基金支付方式改革，拟订全州定点医药机构服务协议和支付管理办法并组织实施，指导全州医疗保障定点机构管理。建立健全医疗保障信用评价体系和信息披露制度，监督管理纳入医疗保障范围内的医疗服务行为和医疗费用，依法查处医疗保障领域违法违规行为。</w:t>
      </w:r>
      <w:r>
        <w:rPr>
          <w:rFonts w:hint="eastAsia" w:ascii="仿宋_GB2312" w:hAnsi="仿宋_GB2312" w:eastAsia="仿宋_GB2312" w:cs="仿宋_GB2312"/>
          <w:b/>
          <w:bCs/>
          <w:sz w:val="32"/>
          <w:szCs w:val="32"/>
          <w:lang w:eastAsia="zh-CN"/>
        </w:rPr>
        <w:t>八是</w:t>
      </w:r>
      <w:r>
        <w:rPr>
          <w:rFonts w:hint="eastAsia" w:ascii="仿宋_GB2312" w:hAnsi="仿宋_GB2312" w:eastAsia="仿宋_GB2312" w:cs="仿宋_GB2312"/>
          <w:sz w:val="32"/>
          <w:szCs w:val="32"/>
          <w:lang w:eastAsia="zh-CN"/>
        </w:rPr>
        <w:t>负责全州医疗保障经办管理和公共服务体系建设。拟订和完善异地就医管理和费用结算政策。建立健全医疗保障关系转移接续制度。监督管理全州医保经办服务工作。开展医疗保障领域对外合作交流。</w:t>
      </w:r>
      <w:r>
        <w:rPr>
          <w:rFonts w:hint="eastAsia" w:ascii="仿宋_GB2312" w:hAnsi="仿宋_GB2312" w:eastAsia="仿宋_GB2312" w:cs="仿宋_GB2312"/>
          <w:b/>
          <w:bCs/>
          <w:sz w:val="32"/>
          <w:szCs w:val="32"/>
          <w:lang w:eastAsia="zh-CN"/>
        </w:rPr>
        <w:t>九是</w:t>
      </w:r>
      <w:r>
        <w:rPr>
          <w:rFonts w:hint="eastAsia" w:ascii="仿宋_GB2312" w:hAnsi="仿宋_GB2312" w:eastAsia="仿宋_GB2312" w:cs="仿宋_GB2312"/>
          <w:sz w:val="32"/>
          <w:szCs w:val="32"/>
          <w:lang w:eastAsia="zh-CN"/>
        </w:rPr>
        <w:t>负责规划实施全州医疗保障信息化建设。组织开展医疗保障大数据管理和应用。</w:t>
      </w:r>
      <w:r>
        <w:rPr>
          <w:rFonts w:hint="eastAsia" w:ascii="仿宋_GB2312" w:hAnsi="仿宋_GB2312" w:eastAsia="仿宋_GB2312" w:cs="仿宋_GB2312"/>
          <w:b/>
          <w:bCs/>
          <w:sz w:val="32"/>
          <w:szCs w:val="32"/>
          <w:lang w:eastAsia="zh-CN"/>
        </w:rPr>
        <w:t>十是</w:t>
      </w:r>
      <w:r>
        <w:rPr>
          <w:rFonts w:hint="eastAsia" w:ascii="仿宋_GB2312" w:hAnsi="仿宋_GB2312" w:eastAsia="仿宋_GB2312" w:cs="仿宋_GB2312"/>
          <w:sz w:val="32"/>
          <w:szCs w:val="32"/>
          <w:lang w:eastAsia="zh-CN"/>
        </w:rPr>
        <w:t>负责职责范围内的安全生产和职业健康、生态环境保护、公共机构节能减排、审批服务便民化等工作。</w:t>
      </w:r>
      <w:r>
        <w:rPr>
          <w:rFonts w:hint="eastAsia" w:ascii="仿宋_GB2312" w:hAnsi="仿宋_GB2312" w:eastAsia="仿宋_GB2312" w:cs="仿宋_GB2312"/>
          <w:b/>
          <w:bCs/>
          <w:sz w:val="32"/>
          <w:szCs w:val="32"/>
          <w:lang w:eastAsia="zh-CN"/>
        </w:rPr>
        <w:t>十一是</w:t>
      </w:r>
      <w:r>
        <w:rPr>
          <w:rFonts w:hint="eastAsia" w:ascii="仿宋_GB2312" w:hAnsi="仿宋_GB2312" w:eastAsia="仿宋_GB2312" w:cs="仿宋_GB2312"/>
          <w:sz w:val="32"/>
          <w:szCs w:val="32"/>
          <w:lang w:eastAsia="zh-CN"/>
        </w:rPr>
        <w:t>完成州委、州政府交办的其他任务。</w:t>
      </w:r>
      <w:r>
        <w:rPr>
          <w:rFonts w:hint="eastAsia" w:ascii="仿宋_GB2312" w:hAnsi="仿宋_GB2312" w:eastAsia="仿宋_GB2312" w:cs="仿宋_GB2312"/>
          <w:b/>
          <w:bCs/>
          <w:sz w:val="32"/>
          <w:szCs w:val="32"/>
          <w:lang w:eastAsia="zh-CN"/>
        </w:rPr>
        <w:t>十二是</w:t>
      </w:r>
      <w:r>
        <w:rPr>
          <w:rFonts w:hint="eastAsia" w:ascii="仿宋_GB2312" w:hAnsi="仿宋_GB2312" w:eastAsia="仿宋_GB2312" w:cs="仿宋_GB2312"/>
          <w:sz w:val="32"/>
          <w:szCs w:val="32"/>
          <w:lang w:eastAsia="zh-CN"/>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r>
        <w:rPr>
          <w:rFonts w:hint="eastAsia" w:ascii="仿宋_GB2312" w:hAnsi="仿宋_GB2312" w:eastAsia="仿宋_GB2312" w:cs="仿宋_GB2312"/>
          <w:b/>
          <w:bCs/>
          <w:sz w:val="32"/>
          <w:szCs w:val="32"/>
          <w:lang w:eastAsia="zh-CN"/>
        </w:rPr>
        <w:t>十三是</w:t>
      </w:r>
      <w:r>
        <w:rPr>
          <w:rFonts w:hint="eastAsia" w:ascii="仿宋_GB2312" w:hAnsi="仿宋_GB2312" w:eastAsia="仿宋_GB2312" w:cs="仿宋_GB2312"/>
          <w:sz w:val="32"/>
          <w:szCs w:val="32"/>
          <w:lang w:eastAsia="zh-CN"/>
        </w:rPr>
        <w:t>与州卫生健康委员会的有关职责分工。两部门在医疗、医保、医药等方面加强制度、政策衔接，建立沟通协商机制，协同推进改革，提高医疗资源使用效率和医疗保障水平</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default" w:ascii="仿宋_GB2312" w:hAnsi="仿宋_GB2312" w:eastAsia="仿宋_GB2312" w:cs="仿宋_GB2312"/>
          <w:color w:val="000000"/>
          <w:sz w:val="32"/>
          <w:szCs w:val="32"/>
          <w:lang w:val="en-US" w:eastAsia="zh-CN"/>
        </w:rPr>
      </w:pPr>
      <w:r>
        <w:rPr>
          <w:rFonts w:hint="eastAsia" w:ascii="楷体_GB2312" w:hAnsi="楷体_GB2312" w:eastAsia="楷体_GB2312" w:cs="楷体_GB2312"/>
          <w:b/>
          <w:bCs/>
          <w:color w:val="000000"/>
          <w:sz w:val="32"/>
          <w:szCs w:val="32"/>
          <w:lang w:val="en-US" w:eastAsia="zh-CN"/>
        </w:rPr>
        <w:t>1.</w:t>
      </w:r>
      <w:r>
        <w:rPr>
          <w:rFonts w:hint="eastAsia" w:ascii="楷体_GB2312" w:hAnsi="楷体_GB2312" w:eastAsia="楷体_GB2312" w:cs="楷体_GB2312"/>
          <w:b/>
          <w:bCs/>
          <w:color w:val="000000"/>
          <w:sz w:val="32"/>
          <w:szCs w:val="32"/>
        </w:rPr>
        <w:t>不断完善基本医保制度</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val="en-US" w:eastAsia="zh-CN"/>
        </w:rPr>
        <w:t>全力推动全民参保计划，</w:t>
      </w:r>
      <w:r>
        <w:rPr>
          <w:rFonts w:hint="eastAsia" w:ascii="仿宋_GB2312" w:eastAsia="仿宋_GB2312" w:cs="仿宋_GB2312"/>
          <w:color w:val="000000"/>
          <w:spacing w:val="-6"/>
          <w:sz w:val="32"/>
          <w:szCs w:val="32"/>
          <w:lang w:bidi="ar-SA"/>
        </w:rPr>
        <w:t>参保率稳定在9</w:t>
      </w:r>
      <w:r>
        <w:rPr>
          <w:rFonts w:hint="eastAsia" w:ascii="仿宋_GB2312" w:eastAsia="仿宋_GB2312" w:cs="仿宋_GB2312"/>
          <w:color w:val="000000"/>
          <w:spacing w:val="-6"/>
          <w:sz w:val="32"/>
          <w:szCs w:val="32"/>
          <w:lang w:val="en-US" w:eastAsia="zh-CN" w:bidi="ar-SA"/>
        </w:rPr>
        <w:t>5</w:t>
      </w:r>
      <w:r>
        <w:rPr>
          <w:rFonts w:hint="eastAsia" w:ascii="仿宋_GB2312" w:eastAsia="仿宋_GB2312" w:cs="仿宋_GB2312"/>
          <w:color w:val="000000"/>
          <w:spacing w:val="-6"/>
          <w:sz w:val="32"/>
          <w:szCs w:val="32"/>
          <w:lang w:bidi="ar-SA"/>
        </w:rPr>
        <w:t>%以上；</w:t>
      </w:r>
      <w:r>
        <w:rPr>
          <w:rFonts w:hint="eastAsia" w:ascii="仿宋_GB2312" w:hAnsi="仿宋_GB2312" w:eastAsia="仿宋_GB2312" w:cs="仿宋_GB2312"/>
          <w:b w:val="0"/>
          <w:bCs w:val="0"/>
          <w:color w:val="000000"/>
          <w:sz w:val="32"/>
          <w:szCs w:val="32"/>
        </w:rPr>
        <w:t>完善基本医疗保险制度，规范医保待遇清单管理</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完</w:t>
      </w:r>
      <w:r>
        <w:rPr>
          <w:rFonts w:hint="eastAsia" w:ascii="仿宋_GB2312" w:hAnsi="仿宋_GB2312" w:eastAsia="仿宋_GB2312" w:cs="仿宋_GB2312"/>
          <w:color w:val="000000"/>
          <w:sz w:val="32"/>
          <w:szCs w:val="32"/>
        </w:rPr>
        <w:t>善医疗救助政策，统筹提高门诊和住院救助限额等政策，加强医疗救助托底保障。</w:t>
      </w:r>
      <w:r>
        <w:rPr>
          <w:rFonts w:hint="eastAsia" w:ascii="仿宋_GB2312" w:hAnsi="仿宋_GB2312" w:eastAsia="仿宋_GB2312" w:cs="仿宋_GB2312"/>
          <w:color w:val="000000"/>
          <w:sz w:val="32"/>
          <w:szCs w:val="32"/>
          <w:lang w:val="en-US" w:eastAsia="zh-CN"/>
        </w:rPr>
        <w:t>按照全省统一部署，推进基本医疗保险省级统筹。</w:t>
      </w:r>
    </w:p>
    <w:p>
      <w:pPr>
        <w:pStyle w:val="10"/>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eastAsia" w:ascii="仿宋_GB2312" w:hAnsi="仿宋_GB2312" w:eastAsia="仿宋_GB2312" w:cs="仿宋_GB2312"/>
          <w:color w:val="000000"/>
          <w:sz w:val="32"/>
          <w:szCs w:val="32"/>
          <w:lang w:eastAsia="zh-CN"/>
        </w:rPr>
      </w:pPr>
      <w:r>
        <w:rPr>
          <w:rFonts w:hint="eastAsia" w:ascii="楷体_GB2312" w:hAnsi="楷体_GB2312" w:eastAsia="楷体_GB2312" w:cs="楷体_GB2312"/>
          <w:b/>
          <w:bCs/>
          <w:color w:val="000000"/>
          <w:sz w:val="32"/>
          <w:szCs w:val="32"/>
          <w:lang w:val="en-US" w:eastAsia="zh-CN"/>
        </w:rPr>
        <w:t>2.</w:t>
      </w:r>
      <w:r>
        <w:rPr>
          <w:rFonts w:hint="eastAsia" w:ascii="楷体_GB2312" w:hAnsi="楷体_GB2312" w:eastAsia="楷体_GB2312" w:cs="楷体_GB2312"/>
          <w:b/>
          <w:bCs/>
          <w:color w:val="000000"/>
          <w:sz w:val="32"/>
          <w:szCs w:val="32"/>
        </w:rPr>
        <w:t>持续推进医疗保障脱贫攻坚与实施乡村振兴战略有机衔接。</w:t>
      </w:r>
      <w:r>
        <w:rPr>
          <w:rFonts w:hint="eastAsia" w:ascii="仿宋_GB2312" w:hAnsi="仿宋_GB2312" w:eastAsia="仿宋_GB2312" w:cs="仿宋_GB2312"/>
          <w:color w:val="000000"/>
          <w:sz w:val="32"/>
          <w:szCs w:val="32"/>
        </w:rPr>
        <w:t>按照国家、省部署，进一步筑牢“三道防线”，确保特定困难人群全部纳入基本医保、大病保险、医疗救助三重保障范围</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结合乡村振兴目标构建医保扶贫长效机制</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eastAsia="仿宋_GB2312" w:cs="仿宋_GB2312"/>
          <w:color w:val="000000"/>
          <w:spacing w:val="-6"/>
          <w:sz w:val="32"/>
          <w:szCs w:val="32"/>
          <w:lang w:bidi="zh-CN"/>
        </w:rPr>
      </w:pPr>
      <w:r>
        <w:rPr>
          <w:rFonts w:hint="eastAsia" w:ascii="楷体_GB2312" w:hAnsi="楷体_GB2312" w:eastAsia="楷体_GB2312" w:cs="楷体_GB2312"/>
          <w:b/>
          <w:bCs/>
          <w:color w:val="000000"/>
          <w:spacing w:val="-6"/>
          <w:sz w:val="32"/>
          <w:szCs w:val="32"/>
          <w:lang w:val="en-US" w:eastAsia="zh-CN" w:bidi="ar-SA"/>
        </w:rPr>
        <w:t>3.持续</w:t>
      </w:r>
      <w:r>
        <w:rPr>
          <w:rFonts w:hint="eastAsia" w:ascii="楷体_GB2312" w:hAnsi="楷体_GB2312" w:eastAsia="楷体_GB2312" w:cs="楷体_GB2312"/>
          <w:b/>
          <w:bCs/>
          <w:color w:val="000000"/>
          <w:spacing w:val="-6"/>
          <w:sz w:val="32"/>
          <w:szCs w:val="32"/>
          <w:lang w:bidi="ar-SA"/>
        </w:rPr>
        <w:t>加强医保基金管理。</w:t>
      </w:r>
      <w:r>
        <w:rPr>
          <w:rFonts w:hint="eastAsia" w:ascii="仿宋_GB2312" w:eastAsia="仿宋_GB2312" w:cs="仿宋_GB2312"/>
          <w:color w:val="000000"/>
          <w:spacing w:val="-6"/>
          <w:kern w:val="0"/>
          <w:sz w:val="32"/>
          <w:szCs w:val="32"/>
          <w:lang w:bidi="ar-SA"/>
        </w:rPr>
        <w:t>加强医疗保障基金预算执行监督，全面实施预算绩效管理；</w:t>
      </w:r>
      <w:r>
        <w:rPr>
          <w:rFonts w:hint="eastAsia" w:ascii="仿宋_GB2312" w:eastAsia="仿宋_GB2312" w:cs="仿宋_GB2312"/>
          <w:color w:val="000000"/>
          <w:spacing w:val="-6"/>
          <w:kern w:val="0"/>
          <w:sz w:val="32"/>
          <w:szCs w:val="32"/>
          <w:lang w:val="en-US" w:eastAsia="zh-CN" w:bidi="ar-SA"/>
        </w:rPr>
        <w:t>发挥</w:t>
      </w:r>
      <w:r>
        <w:rPr>
          <w:rFonts w:hint="eastAsia" w:ascii="仿宋_GB2312" w:eastAsia="仿宋_GB2312" w:cs="仿宋_GB2312"/>
          <w:color w:val="000000"/>
          <w:spacing w:val="-6"/>
          <w:kern w:val="0"/>
          <w:sz w:val="32"/>
          <w:szCs w:val="32"/>
          <w:lang w:eastAsia="zh-CN" w:bidi="ar-SA"/>
        </w:rPr>
        <w:t>全州打击欺诈骗保联席会议</w:t>
      </w:r>
      <w:r>
        <w:rPr>
          <w:rFonts w:hint="eastAsia" w:ascii="仿宋_GB2312" w:eastAsia="仿宋_GB2312" w:cs="仿宋_GB2312"/>
          <w:color w:val="000000"/>
          <w:spacing w:val="-6"/>
          <w:kern w:val="0"/>
          <w:sz w:val="32"/>
          <w:szCs w:val="32"/>
          <w:lang w:val="en-US" w:eastAsia="zh-CN" w:bidi="ar-SA"/>
        </w:rPr>
        <w:t>作用</w:t>
      </w:r>
      <w:r>
        <w:rPr>
          <w:rFonts w:hint="eastAsia" w:ascii="仿宋_GB2312" w:eastAsia="仿宋_GB2312" w:cs="仿宋_GB2312"/>
          <w:color w:val="000000"/>
          <w:spacing w:val="-6"/>
          <w:kern w:val="0"/>
          <w:sz w:val="32"/>
          <w:szCs w:val="32"/>
          <w:lang w:eastAsia="zh-CN" w:bidi="ar-SA"/>
        </w:rPr>
        <w:t>，深入部署全州</w:t>
      </w:r>
      <w:r>
        <w:rPr>
          <w:rFonts w:hint="eastAsia" w:ascii="仿宋_GB2312" w:eastAsia="仿宋_GB2312" w:cs="仿宋_GB2312"/>
          <w:color w:val="000000"/>
          <w:spacing w:val="-6"/>
          <w:sz w:val="32"/>
          <w:szCs w:val="32"/>
          <w:shd w:val="clear" w:color="auto" w:fill="FFFFFF"/>
          <w:lang w:bidi="ar-SA"/>
        </w:rPr>
        <w:t>打击欺诈骗保专项行动</w:t>
      </w:r>
      <w:r>
        <w:rPr>
          <w:rFonts w:hint="eastAsia" w:ascii="仿宋_GB2312" w:eastAsia="仿宋_GB2312" w:cs="仿宋_GB2312"/>
          <w:color w:val="000000"/>
          <w:spacing w:val="-6"/>
          <w:sz w:val="32"/>
          <w:szCs w:val="32"/>
          <w:lang w:bidi="ar-SA"/>
        </w:rPr>
        <w:t>，</w:t>
      </w:r>
      <w:r>
        <w:rPr>
          <w:rFonts w:hint="eastAsia" w:ascii="仿宋_GB2312" w:eastAsia="仿宋_GB2312" w:cs="仿宋_GB2312"/>
          <w:color w:val="000000"/>
          <w:spacing w:val="-6"/>
          <w:sz w:val="32"/>
          <w:szCs w:val="32"/>
          <w:lang w:bidi="zh-CN"/>
        </w:rPr>
        <w:t>加强定点医疗机构医疗服务的检查、核查、巡查力度，做好医药机构纳入协议管理的评估工作。加强与成都等地的协同监管，强化异地费用的考核与监管。</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b w:val="0"/>
          <w:bCs w:val="0"/>
          <w:color w:val="000000"/>
          <w:sz w:val="32"/>
          <w:szCs w:val="32"/>
        </w:rPr>
      </w:pPr>
      <w:r>
        <w:rPr>
          <w:rFonts w:hint="eastAsia" w:ascii="楷体_GB2312" w:hAnsi="楷体_GB2312" w:eastAsia="楷体_GB2312" w:cs="楷体_GB2312"/>
          <w:b/>
          <w:bCs/>
          <w:color w:val="000000"/>
          <w:sz w:val="32"/>
          <w:szCs w:val="32"/>
          <w:highlight w:val="none"/>
          <w:lang w:val="en-US" w:eastAsia="zh-CN"/>
        </w:rPr>
        <w:t>4.持续推进医保重点改革。</w:t>
      </w:r>
      <w:r>
        <w:rPr>
          <w:rFonts w:hint="eastAsia" w:ascii="仿宋_GB2312" w:eastAsia="仿宋_GB2312" w:cs="仿宋_GB2312"/>
          <w:b w:val="0"/>
          <w:bCs w:val="0"/>
          <w:color w:val="000000"/>
          <w:sz w:val="32"/>
          <w:szCs w:val="32"/>
          <w:lang w:bidi="ar-SA"/>
        </w:rPr>
        <w:t>深化药品耗材集中招采</w:t>
      </w:r>
      <w:r>
        <w:rPr>
          <w:rFonts w:hint="eastAsia" w:ascii="仿宋_GB2312" w:eastAsia="仿宋_GB2312" w:cs="仿宋_GB2312"/>
          <w:b w:val="0"/>
          <w:bCs w:val="0"/>
          <w:color w:val="000000"/>
          <w:sz w:val="32"/>
          <w:szCs w:val="32"/>
          <w:lang w:eastAsia="zh-CN" w:bidi="ar-SA"/>
        </w:rPr>
        <w:t>、</w:t>
      </w:r>
      <w:r>
        <w:rPr>
          <w:rFonts w:hint="eastAsia" w:ascii="仿宋_GB2312" w:eastAsia="仿宋_GB2312" w:cs="仿宋_GB2312"/>
          <w:b w:val="0"/>
          <w:bCs w:val="0"/>
          <w:color w:val="000000"/>
          <w:sz w:val="32"/>
          <w:szCs w:val="32"/>
          <w:lang w:bidi="ar-SA"/>
        </w:rPr>
        <w:t>医药服务价格</w:t>
      </w:r>
      <w:r>
        <w:rPr>
          <w:rFonts w:hint="eastAsia" w:ascii="仿宋_GB2312" w:eastAsia="仿宋_GB2312" w:cs="仿宋_GB2312"/>
          <w:b w:val="0"/>
          <w:bCs w:val="0"/>
          <w:color w:val="000000"/>
          <w:sz w:val="32"/>
          <w:szCs w:val="32"/>
          <w:lang w:eastAsia="zh-CN" w:bidi="ar-SA"/>
        </w:rPr>
        <w:t>、</w:t>
      </w:r>
      <w:r>
        <w:rPr>
          <w:rFonts w:hint="eastAsia" w:ascii="仿宋_GB2312" w:eastAsia="仿宋_GB2312" w:cs="仿宋_GB2312"/>
          <w:b w:val="0"/>
          <w:bCs w:val="0"/>
          <w:color w:val="000000"/>
          <w:sz w:val="32"/>
          <w:szCs w:val="32"/>
          <w:lang w:bidi="zh-CN"/>
        </w:rPr>
        <w:t>医保支付方式</w:t>
      </w:r>
      <w:r>
        <w:rPr>
          <w:rFonts w:hint="eastAsia" w:ascii="仿宋_GB2312" w:eastAsia="仿宋_GB2312" w:cs="仿宋_GB2312"/>
          <w:b w:val="0"/>
          <w:bCs w:val="0"/>
          <w:color w:val="000000"/>
          <w:sz w:val="32"/>
          <w:szCs w:val="32"/>
          <w:lang w:val="en-US" w:bidi="zh-CN"/>
        </w:rPr>
        <w:t>等重点改革，</w:t>
      </w:r>
      <w:r>
        <w:rPr>
          <w:rFonts w:hint="eastAsia" w:ascii="仿宋_GB2312" w:eastAsia="仿宋_GB2312" w:cs="仿宋_GB2312"/>
          <w:b w:val="0"/>
          <w:bCs w:val="0"/>
          <w:color w:val="000000"/>
          <w:spacing w:val="-6"/>
          <w:sz w:val="32"/>
          <w:szCs w:val="32"/>
          <w:lang w:val="zh-CN" w:bidi="zh-CN"/>
        </w:rPr>
        <w:t>发挥医保对医改的基础引领作用，协同推进“三医”联动改革。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color w:val="000000"/>
          <w:lang w:val="en-US" w:eastAsia="zh-CN"/>
        </w:rPr>
      </w:pPr>
      <w:r>
        <w:rPr>
          <w:rFonts w:hint="eastAsia" w:ascii="楷体_GB2312" w:hAnsi="楷体_GB2312" w:eastAsia="楷体_GB2312" w:cs="楷体_GB2312"/>
          <w:b/>
          <w:bCs/>
          <w:color w:val="000000"/>
          <w:sz w:val="32"/>
          <w:szCs w:val="32"/>
          <w:highlight w:val="none"/>
          <w:lang w:val="en-US" w:eastAsia="zh-CN"/>
        </w:rPr>
        <w:t>5.持续完善医疗保障经办服务体系。</w:t>
      </w:r>
      <w:r>
        <w:rPr>
          <w:rFonts w:hint="eastAsia" w:ascii="仿宋_GB2312" w:hAnsi="仿宋_GB2312" w:eastAsia="仿宋_GB2312" w:cs="仿宋_GB2312"/>
          <w:b w:val="0"/>
          <w:bCs w:val="0"/>
          <w:i w:val="0"/>
          <w:iCs w:val="0"/>
          <w:caps w:val="0"/>
          <w:color w:val="000000"/>
          <w:spacing w:val="0"/>
          <w:kern w:val="2"/>
          <w:sz w:val="32"/>
          <w:szCs w:val="32"/>
          <w:highlight w:val="none"/>
          <w:shd w:val="clear" w:color="auto" w:fill="FFFFFF"/>
          <w:lang w:val="en-US" w:eastAsia="zh-CN" w:bidi="ar-SA"/>
        </w:rPr>
        <w:t>全面落实医保服务事项进驻基层便民服务机构，</w:t>
      </w:r>
      <w:r>
        <w:rPr>
          <w:rFonts w:hint="eastAsia" w:ascii="仿宋_GB2312" w:hAnsi="仿宋_GB2312" w:eastAsia="仿宋_GB2312" w:cs="仿宋_GB2312"/>
          <w:color w:val="000000"/>
          <w:sz w:val="32"/>
          <w:szCs w:val="32"/>
          <w:highlight w:val="none"/>
          <w:lang w:val="en-US" w:eastAsia="zh-CN"/>
        </w:rPr>
        <w:t>按照</w:t>
      </w:r>
      <w:r>
        <w:rPr>
          <w:rFonts w:hint="default" w:ascii="仿宋_GB2312" w:hAnsi="仿宋_GB2312" w:eastAsia="仿宋_GB2312" w:cs="仿宋_GB2312"/>
          <w:color w:val="000000"/>
          <w:sz w:val="32"/>
          <w:szCs w:val="32"/>
          <w:highlight w:val="none"/>
          <w:lang w:val="en-US" w:eastAsia="zh-CN"/>
        </w:rPr>
        <w:t>四川省医疗保障示范点建设标准，推进医疗保障服务标准化</w:t>
      </w:r>
      <w:r>
        <w:rPr>
          <w:rFonts w:hint="eastAsia" w:ascii="仿宋_GB2312" w:hAnsi="仿宋_GB2312" w:eastAsia="仿宋_GB2312" w:cs="仿宋_GB2312"/>
          <w:color w:val="000000"/>
          <w:sz w:val="32"/>
          <w:szCs w:val="32"/>
          <w:highlight w:val="none"/>
          <w:lang w:val="en-US" w:eastAsia="zh-CN"/>
        </w:rPr>
        <w:t>、</w:t>
      </w:r>
      <w:r>
        <w:rPr>
          <w:rFonts w:hint="default" w:ascii="仿宋_GB2312" w:hAnsi="仿宋_GB2312" w:eastAsia="仿宋_GB2312" w:cs="仿宋_GB2312"/>
          <w:color w:val="000000"/>
          <w:sz w:val="32"/>
          <w:szCs w:val="32"/>
          <w:highlight w:val="none"/>
          <w:lang w:val="en-US" w:eastAsia="zh-CN"/>
        </w:rPr>
        <w:t>规范化建设，积极创建医疗保障服务标准化省级示范点。</w:t>
      </w:r>
      <w:r>
        <w:rPr>
          <w:rFonts w:hint="eastAsia" w:ascii="仿宋_GB2312" w:hAnsi="仿宋_GB2312" w:eastAsia="仿宋_GB2312" w:cs="仿宋_GB2312"/>
          <w:color w:val="000000"/>
          <w:sz w:val="32"/>
          <w:szCs w:val="32"/>
          <w:highlight w:val="none"/>
          <w:lang w:val="en-US" w:eastAsia="zh-CN"/>
        </w:rPr>
        <w:t>加大医保信息化建设力度，</w:t>
      </w:r>
      <w:r>
        <w:rPr>
          <w:rFonts w:hint="eastAsia" w:ascii="仿宋_GB2312" w:hAnsi="仿宋_GB2312" w:eastAsia="仿宋_GB2312" w:cs="仿宋_GB2312"/>
          <w:b w:val="0"/>
          <w:bCs w:val="0"/>
          <w:color w:val="000000"/>
          <w:sz w:val="32"/>
          <w:szCs w:val="32"/>
        </w:rPr>
        <w:t>推进服务事项网上办理，推进医保移动支付</w:t>
      </w:r>
      <w:r>
        <w:rPr>
          <w:rFonts w:hint="eastAsia" w:ascii="仿宋_GB2312" w:hAnsi="仿宋_GB2312" w:eastAsia="仿宋_GB2312" w:cs="仿宋_GB2312"/>
          <w:b w:val="0"/>
          <w:bCs w:val="0"/>
          <w:color w:val="000000"/>
          <w:sz w:val="32"/>
          <w:szCs w:val="32"/>
          <w:lang w:eastAsia="zh-CN"/>
        </w:rPr>
        <w:t>；</w:t>
      </w:r>
      <w:r>
        <w:rPr>
          <w:rFonts w:hint="eastAsia" w:ascii="仿宋_GB2312" w:eastAsia="仿宋_GB2312" w:cs="仿宋_GB2312"/>
          <w:color w:val="000000"/>
          <w:sz w:val="32"/>
          <w:szCs w:val="32"/>
          <w:lang w:bidi="ar-SA"/>
        </w:rPr>
        <w:t>不断提升异地就医服务能力，进一步提高医保服务的便捷性</w:t>
      </w:r>
      <w:r>
        <w:rPr>
          <w:rFonts w:hint="eastAsia" w:ascii="仿宋_GB2312" w:eastAsia="仿宋_GB2312" w:cs="仿宋_GB2312"/>
          <w:color w:val="000000"/>
          <w:sz w:val="32"/>
          <w:szCs w:val="32"/>
          <w:lang w:eastAsia="zh-CN" w:bidi="ar-SA"/>
        </w:rPr>
        <w:t>。</w:t>
      </w:r>
    </w:p>
    <w:p>
      <w:pPr>
        <w:pStyle w:val="14"/>
        <w:numPr>
          <w:ilvl w:val="0"/>
          <w:numId w:val="1"/>
        </w:numPr>
        <w:ind w:firstLineChars="0"/>
        <w:rPr>
          <w:rFonts w:ascii="黑体" w:eastAsia="黑体"/>
          <w:sz w:val="32"/>
          <w:szCs w:val="32"/>
        </w:rPr>
      </w:pPr>
      <w:r>
        <w:rPr>
          <w:rFonts w:hint="eastAsia" w:ascii="黑体" w:eastAsia="黑体"/>
          <w:sz w:val="32"/>
          <w:szCs w:val="32"/>
        </w:rPr>
        <w:t>部门预算单位构成</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阿坝州医疗保障局</w:t>
      </w:r>
      <w:r>
        <w:rPr>
          <w:rFonts w:hint="eastAsia" w:ascii="仿宋_GB2312" w:hAnsi="仿宋_GB2312" w:eastAsia="仿宋_GB2312" w:cs="仿宋_GB2312"/>
          <w:sz w:val="32"/>
          <w:szCs w:val="32"/>
        </w:rPr>
        <w:t>属一级预算单位，下属二级预算单位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14"/>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0" w:firstLineChars="200"/>
        <w:jc w:val="left"/>
        <w:textAlignment w:val="auto"/>
      </w:pPr>
      <w:r>
        <w:rPr>
          <w:rFonts w:hint="eastAsia" w:ascii="仿宋_GB2312" w:eastAsia="仿宋_GB2312"/>
          <w:sz w:val="32"/>
          <w:szCs w:val="32"/>
          <w:lang w:val="en-US" w:eastAsia="zh-CN"/>
        </w:rPr>
        <w:t>2024年收入预算1323.85万元，其中：</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1323.85万元，占预算总收入100%；</w:t>
      </w:r>
      <w:r>
        <w:rPr>
          <w:rFonts w:hint="eastAsia" w:ascii="仿宋_GB2312" w:eastAsia="仿宋_GB2312"/>
          <w:sz w:val="32"/>
          <w:szCs w:val="32"/>
          <w:lang w:val="en-US" w:eastAsia="zh-CN"/>
        </w:rPr>
        <w:t>政府性基金预算拨款收入0万元，</w:t>
      </w:r>
      <w:r>
        <w:rPr>
          <w:rFonts w:hint="eastAsia" w:ascii="仿宋_GB2312" w:hAnsi="仿宋_GB2312" w:eastAsia="仿宋_GB2312" w:cs="仿宋_GB2312"/>
          <w:sz w:val="32"/>
          <w:szCs w:val="32"/>
          <w:lang w:val="en-US" w:eastAsia="zh-CN"/>
        </w:rPr>
        <w:t>占预算总收入0%</w:t>
      </w:r>
      <w:r>
        <w:rPr>
          <w:rFonts w:hint="eastAsia" w:ascii="仿宋_GB2312" w:eastAsia="仿宋_GB2312"/>
          <w:sz w:val="32"/>
          <w:szCs w:val="32"/>
          <w:lang w:val="en-US" w:eastAsia="zh-CN"/>
        </w:rPr>
        <w:t>；国有资本经营预算拨款收入0万元，</w:t>
      </w:r>
      <w:r>
        <w:rPr>
          <w:rFonts w:hint="eastAsia" w:ascii="仿宋_GB2312" w:hAnsi="仿宋_GB2312" w:eastAsia="仿宋_GB2312" w:cs="仿宋_GB2312"/>
          <w:sz w:val="32"/>
          <w:szCs w:val="32"/>
          <w:lang w:val="en-US" w:eastAsia="zh-CN"/>
        </w:rPr>
        <w:t>占预算总收入0%</w:t>
      </w:r>
      <w:r>
        <w:rPr>
          <w:rFonts w:hint="eastAsia" w:ascii="仿宋_GB2312" w:eastAsia="仿宋_GB2312"/>
          <w:sz w:val="32"/>
          <w:szCs w:val="32"/>
          <w:lang w:val="en-US" w:eastAsia="zh-CN"/>
        </w:rPr>
        <w:t>；事业收入0万元，</w:t>
      </w:r>
      <w:r>
        <w:rPr>
          <w:rFonts w:hint="eastAsia" w:ascii="仿宋_GB2312" w:hAnsi="仿宋_GB2312" w:eastAsia="仿宋_GB2312" w:cs="仿宋_GB2312"/>
          <w:sz w:val="32"/>
          <w:szCs w:val="32"/>
          <w:lang w:val="en-US" w:eastAsia="zh-CN"/>
        </w:rPr>
        <w:t>占预算总收入0%</w:t>
      </w:r>
      <w:r>
        <w:rPr>
          <w:rFonts w:hint="eastAsia" w:ascii="仿宋_GB2312" w:eastAsia="仿宋_GB2312"/>
          <w:sz w:val="32"/>
          <w:szCs w:val="32"/>
          <w:lang w:val="en-US" w:eastAsia="zh-CN"/>
        </w:rPr>
        <w:t>；事业单位经营收入0万元，</w:t>
      </w:r>
      <w:r>
        <w:rPr>
          <w:rFonts w:hint="eastAsia" w:ascii="仿宋_GB2312" w:hAnsi="仿宋_GB2312" w:eastAsia="仿宋_GB2312" w:cs="仿宋_GB2312"/>
          <w:sz w:val="32"/>
          <w:szCs w:val="32"/>
          <w:lang w:val="en-US" w:eastAsia="zh-CN"/>
        </w:rPr>
        <w:t>占预算总收入0%</w:t>
      </w:r>
      <w:r>
        <w:rPr>
          <w:rFonts w:hint="eastAsia" w:ascii="仿宋_GB2312" w:eastAsia="仿宋_GB2312"/>
          <w:sz w:val="32"/>
          <w:szCs w:val="32"/>
          <w:lang w:val="en-US" w:eastAsia="zh-CN"/>
        </w:rPr>
        <w:t>；其他收入0万元，</w:t>
      </w:r>
      <w:r>
        <w:rPr>
          <w:rFonts w:hint="eastAsia" w:ascii="仿宋_GB2312" w:hAnsi="仿宋_GB2312" w:eastAsia="仿宋_GB2312" w:cs="仿宋_GB2312"/>
          <w:sz w:val="32"/>
          <w:szCs w:val="32"/>
          <w:lang w:val="en-US" w:eastAsia="zh-CN"/>
        </w:rPr>
        <w:t>占预算总收入0%</w:t>
      </w:r>
      <w:r>
        <w:rPr>
          <w:rFonts w:hint="eastAsia" w:ascii="仿宋_GB2312" w:eastAsia="仿宋_GB2312"/>
          <w:sz w:val="32"/>
          <w:szCs w:val="32"/>
          <w:lang w:val="en-US" w:eastAsia="zh-CN"/>
        </w:rPr>
        <w:t xml:space="preserve">。 </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pStyle w:val="2"/>
        <w:keepNext w:val="0"/>
        <w:keepLines w:val="0"/>
        <w:pageBreakBefore w:val="0"/>
        <w:numPr>
          <w:ilvl w:val="0"/>
          <w:numId w:val="0"/>
        </w:numPr>
        <w:kinsoku/>
        <w:wordWrap/>
        <w:overflowPunct/>
        <w:topLinePunct w:val="0"/>
        <w:autoSpaceDE/>
        <w:autoSpaceDN/>
        <w:bidi w:val="0"/>
        <w:adjustRightInd/>
        <w:spacing w:line="560" w:lineRule="exact"/>
        <w:ind w:left="0" w:leftChars="0" w:firstLine="640" w:firstLineChars="200"/>
        <w:textAlignment w:val="auto"/>
      </w:pPr>
      <w:r>
        <w:rPr>
          <w:rFonts w:hint="eastAsia" w:ascii="仿宋_GB2312" w:eastAsia="仿宋_GB2312"/>
          <w:sz w:val="32"/>
          <w:szCs w:val="32"/>
          <w:lang w:val="en-US" w:eastAsia="zh-CN"/>
        </w:rPr>
        <w:t>2024年支出预算1323.85万元，其中：</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118.42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占预算总支出8.95%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1147.67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占预算总支出86.69%；</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57.76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占预算总支出4.36%</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黑体" w:eastAsia="仿宋_GB2312"/>
          <w:sz w:val="32"/>
          <w:szCs w:val="32"/>
          <w:lang w:val="en-US"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1323.85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减少35.75</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一是</w:t>
      </w:r>
      <w:r>
        <w:rPr>
          <w:rFonts w:hint="eastAsia" w:ascii="仿宋_GB2312" w:eastAsia="仿宋_GB2312"/>
          <w:sz w:val="32"/>
          <w:szCs w:val="32"/>
          <w:lang w:val="en-US" w:eastAsia="zh-CN"/>
        </w:rPr>
        <w:t>2024年相对上年职工减少2人，</w:t>
      </w:r>
      <w:r>
        <w:rPr>
          <w:rFonts w:hint="eastAsia" w:ascii="仿宋_GB2312" w:hAnsi="仿宋_GB2312" w:eastAsia="仿宋_GB2312" w:cs="仿宋_GB2312"/>
          <w:sz w:val="32"/>
          <w:szCs w:val="32"/>
          <w:highlight w:val="none"/>
          <w:lang w:val="en-US" w:eastAsia="zh-CN"/>
        </w:rPr>
        <w:t>人员类经费相对减少；二是项目支出减少。</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0" w:firstLineChars="200"/>
        <w:jc w:val="left"/>
        <w:textAlignment w:val="auto"/>
        <w:rPr>
          <w:rFonts w:ascii="仿宋_GB2312" w:eastAsia="仿宋_GB2312"/>
          <w:sz w:val="32"/>
          <w:szCs w:val="32"/>
        </w:rPr>
      </w:pPr>
      <w:r>
        <w:rPr>
          <w:rFonts w:hint="eastAsia" w:ascii="仿宋_GB2312" w:hAnsi="仿宋_GB2312" w:eastAsia="仿宋_GB2312" w:cs="仿宋_GB2312"/>
          <w:sz w:val="32"/>
          <w:szCs w:val="32"/>
        </w:rPr>
        <w:t>收入包括：一般公共预算拨款收入</w:t>
      </w:r>
      <w:r>
        <w:rPr>
          <w:rFonts w:hint="eastAsia" w:ascii="仿宋_GB2312" w:hAnsi="仿宋_GB2312" w:eastAsia="仿宋_GB2312" w:cs="仿宋_GB2312"/>
          <w:sz w:val="32"/>
          <w:szCs w:val="32"/>
          <w:lang w:val="en-US" w:eastAsia="zh-CN"/>
        </w:rPr>
        <w:t>1323.85万元。</w:t>
      </w:r>
    </w:p>
    <w:p>
      <w:pPr>
        <w:keepNext w:val="0"/>
        <w:keepLines w:val="0"/>
        <w:pageBreakBefore w:val="0"/>
        <w:kinsoku/>
        <w:wordWrap/>
        <w:overflowPunct/>
        <w:topLinePunct w:val="0"/>
        <w:autoSpaceDE/>
        <w:autoSpaceDN/>
        <w:bidi w:val="0"/>
        <w:adjustRightInd/>
        <w:spacing w:line="560" w:lineRule="exact"/>
        <w:ind w:left="0" w:leftChars="0"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支出包括：社会保障和就业支出</w:t>
      </w:r>
      <w:r>
        <w:rPr>
          <w:rFonts w:hint="eastAsia" w:ascii="仿宋_GB2312" w:hAnsi="仿宋_GB2312" w:eastAsia="仿宋_GB2312" w:cs="仿宋_GB2312"/>
          <w:sz w:val="32"/>
          <w:szCs w:val="32"/>
          <w:lang w:val="en-US" w:eastAsia="zh-CN"/>
        </w:rPr>
        <w:t>118.42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1147.67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57.76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5"/>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部门202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1323.85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比</w:t>
      </w:r>
      <w:r>
        <w:rPr>
          <w:rFonts w:hint="eastAsia"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减少35.75</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一是2024年相对上年职工减少2人，人员类经费相对减少；二是项目支出减少。</w:t>
      </w:r>
    </w:p>
    <w:p>
      <w:pPr>
        <w:pStyle w:val="2"/>
        <w:keepNext w:val="0"/>
        <w:keepLines w:val="0"/>
        <w:pageBreakBefore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118.42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占预算总支出8.95%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1147.67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占预算总支出86.69%；</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57.76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占预算总支出4.36%</w:t>
      </w:r>
      <w:r>
        <w:rPr>
          <w:rFonts w:hint="eastAsia" w:ascii="仿宋_GB2312" w:hAnsi="仿宋_GB2312" w:eastAsia="仿宋_GB2312" w:cs="仿宋_GB2312"/>
          <w:sz w:val="32"/>
          <w:szCs w:val="32"/>
        </w:rPr>
        <w:t>。</w:t>
      </w:r>
    </w:p>
    <w:p>
      <w:pPr>
        <w:pStyle w:val="15"/>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5"/>
        <w:keepNext w:val="0"/>
        <w:keepLines w:val="0"/>
        <w:pageBreakBefore w:val="0"/>
        <w:kinsoku/>
        <w:wordWrap/>
        <w:overflowPunct/>
        <w:topLinePunct w:val="0"/>
        <w:autoSpaceDE/>
        <w:autoSpaceDN/>
        <w:bidi w:val="0"/>
        <w:adjustRightInd/>
        <w:spacing w:before="0" w:line="560" w:lineRule="exact"/>
        <w:ind w:left="0" w:leftChars="0" w:firstLine="66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1．社会保障和就业支出（类）行政事业单位养老支出（款）机</w:t>
      </w:r>
      <w:r>
        <w:rPr>
          <w:rFonts w:hint="eastAsia" w:ascii="仿宋_GB2312" w:hAnsi="仿宋_GB2312" w:eastAsia="仿宋_GB2312" w:cs="仿宋_GB2312"/>
          <w:sz w:val="32"/>
          <w:szCs w:val="32"/>
        </w:rPr>
        <w:t>关事业单位基本养老保险缴费支出（项目）20</w:t>
      </w:r>
      <w:r>
        <w:rPr>
          <w:rFonts w:hint="eastAsia" w:ascii="仿宋_GB2312" w:hAnsi="仿宋_GB2312" w:eastAsia="仿宋_GB2312" w:cs="仿宋_GB2312"/>
          <w:sz w:val="32"/>
          <w:szCs w:val="32"/>
          <w:lang w:val="en-US" w:eastAsia="zh-CN"/>
        </w:rPr>
        <w:t>2</w:t>
      </w:r>
      <w:r>
        <w:rPr>
          <w:rFonts w:hint="eastAsia" w:cs="仿宋_GB2312"/>
          <w:sz w:val="32"/>
          <w:szCs w:val="32"/>
          <w:lang w:val="en-US" w:eastAsia="zh-CN"/>
        </w:rPr>
        <w:t>4</w:t>
      </w:r>
      <w:r>
        <w:rPr>
          <w:rFonts w:hint="eastAsia" w:ascii="仿宋_GB2312" w:hAnsi="仿宋_GB2312" w:eastAsia="仿宋_GB2312" w:cs="仿宋_GB2312"/>
          <w:sz w:val="32"/>
          <w:szCs w:val="32"/>
        </w:rPr>
        <w:t>年预算数为</w:t>
      </w:r>
      <w:r>
        <w:rPr>
          <w:rFonts w:hint="eastAsia" w:cs="仿宋_GB2312"/>
          <w:sz w:val="32"/>
          <w:szCs w:val="32"/>
          <w:lang w:val="en-US" w:eastAsia="zh-CN"/>
        </w:rPr>
        <w:t>78.95</w:t>
      </w:r>
      <w:r>
        <w:rPr>
          <w:rFonts w:hint="eastAsia" w:ascii="仿宋_GB2312" w:hAnsi="仿宋_GB2312" w:eastAsia="仿宋_GB2312" w:cs="仿宋_GB2312"/>
          <w:sz w:val="32"/>
          <w:szCs w:val="32"/>
        </w:rPr>
        <w:t>万元，主要用于</w:t>
      </w:r>
      <w:r>
        <w:rPr>
          <w:rFonts w:hint="eastAsia" w:hAnsi="仿宋_GB2312" w:cs="仿宋_GB2312"/>
          <w:sz w:val="32"/>
          <w:szCs w:val="32"/>
          <w:lang w:eastAsia="zh-CN"/>
        </w:rPr>
        <w:t>：</w:t>
      </w:r>
      <w:r>
        <w:rPr>
          <w:rFonts w:hint="eastAsia" w:ascii="仿宋_GB2312" w:hAnsi="仿宋_GB2312" w:eastAsia="仿宋_GB2312" w:cs="仿宋_GB2312"/>
          <w:sz w:val="32"/>
          <w:szCs w:val="32"/>
        </w:rPr>
        <w:t>机关事业单位基本养老保</w:t>
      </w:r>
      <w:r>
        <w:rPr>
          <w:rFonts w:hint="eastAsia" w:ascii="仿宋_GB2312" w:hAnsi="仿宋_GB2312" w:eastAsia="仿宋_GB2312" w:cs="仿宋_GB2312"/>
          <w:sz w:val="32"/>
          <w:szCs w:val="32"/>
          <w:u w:val="none"/>
        </w:rPr>
        <w:t>险</w:t>
      </w:r>
      <w:r>
        <w:rPr>
          <w:rFonts w:hint="eastAsia" w:cs="仿宋_GB2312"/>
          <w:sz w:val="32"/>
          <w:szCs w:val="32"/>
          <w:u w:val="none"/>
          <w:lang w:val="en-US" w:eastAsia="zh-CN"/>
        </w:rPr>
        <w:t>单位部分</w:t>
      </w:r>
      <w:r>
        <w:rPr>
          <w:rFonts w:hint="eastAsia" w:ascii="仿宋_GB2312" w:hAnsi="仿宋_GB2312" w:eastAsia="仿宋_GB2312" w:cs="仿宋_GB2312"/>
          <w:sz w:val="32"/>
          <w:szCs w:val="32"/>
          <w:u w:val="none"/>
        </w:rPr>
        <w:t>缴费</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2．社会保障和就业支出（类）行政事业单位养老支出（款）机关事业单位职业年金缴费支出（项目）20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39.47</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机关事业单位职业年金</w:t>
      </w:r>
      <w:r>
        <w:rPr>
          <w:rFonts w:hint="eastAsia" w:ascii="仿宋_GB2312" w:hAnsi="仿宋_GB2312" w:eastAsia="仿宋_GB2312" w:cs="仿宋_GB2312"/>
          <w:sz w:val="32"/>
          <w:szCs w:val="32"/>
          <w:lang w:val="en-US" w:eastAsia="zh-CN"/>
        </w:rPr>
        <w:t>单位部分</w:t>
      </w:r>
      <w:r>
        <w:rPr>
          <w:rFonts w:hint="eastAsia" w:ascii="仿宋_GB2312" w:hAnsi="仿宋_GB2312" w:eastAsia="仿宋_GB2312" w:cs="仿宋_GB2312"/>
          <w:sz w:val="32"/>
          <w:szCs w:val="32"/>
        </w:rPr>
        <w:t>缴费</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3．卫生健康支出（类）行政事业单位医疗（款）行政单位医疗（项目）20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34.54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w:t>
      </w:r>
      <w:r>
        <w:rPr>
          <w:rFonts w:hint="eastAsia" w:ascii="仿宋_GB2312" w:hAnsi="仿宋_GB2312" w:eastAsia="仿宋_GB2312" w:cs="仿宋_GB2312"/>
          <w:sz w:val="32"/>
          <w:szCs w:val="32"/>
          <w:lang w:val="en-US" w:eastAsia="zh-CN"/>
        </w:rPr>
        <w:t>保险单位部分</w:t>
      </w:r>
      <w:r>
        <w:rPr>
          <w:rFonts w:hint="eastAsia" w:ascii="仿宋_GB2312" w:hAnsi="仿宋_GB2312" w:eastAsia="仿宋_GB2312" w:cs="仿宋_GB2312"/>
          <w:sz w:val="32"/>
          <w:szCs w:val="32"/>
        </w:rPr>
        <w:t>缴费</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4．卫生健康支出（类）行政事业单位医疗（款）公务员医疗补助（项目）20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7.14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公务员医疗补助缴费</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卫生健康支出（类）医疗保障管理事务（款）</w:t>
      </w:r>
      <w:r>
        <w:rPr>
          <w:rFonts w:hint="eastAsia" w:ascii="仿宋_GB2312" w:hAnsi="仿宋_GB2312" w:eastAsia="仿宋_GB2312" w:cs="仿宋_GB2312"/>
          <w:sz w:val="32"/>
          <w:szCs w:val="32"/>
          <w:lang w:val="en-US" w:eastAsia="zh-CN"/>
        </w:rPr>
        <w:t>行政运行</w:t>
      </w:r>
      <w:r>
        <w:rPr>
          <w:rFonts w:hint="eastAsia" w:ascii="仿宋_GB2312" w:hAnsi="仿宋_GB2312" w:eastAsia="仿宋_GB2312" w:cs="仿宋_GB2312"/>
          <w:sz w:val="32"/>
          <w:szCs w:val="32"/>
        </w:rPr>
        <w:t>（项目）20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691.34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职工工资福利性支出、商品服务支出、对个人和家庭补助支出。</w:t>
      </w:r>
    </w:p>
    <w:p>
      <w:pPr>
        <w:keepNext w:val="0"/>
        <w:keepLines w:val="0"/>
        <w:pageBreakBefore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住房保障支出（类）住房改革支出（款）住房公积金（项目）20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57.76</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单位部分缴费支出</w:t>
      </w:r>
      <w:r>
        <w:rPr>
          <w:rFonts w:hint="eastAsia" w:ascii="仿宋_GB2312" w:hAnsi="仿宋_GB2312" w:eastAsia="仿宋_GB2312" w:cs="仿宋_GB2312"/>
          <w:sz w:val="32"/>
          <w:szCs w:val="32"/>
          <w:lang w:eastAsia="zh-CN"/>
        </w:rPr>
        <w:t>。</w:t>
      </w:r>
    </w:p>
    <w:p>
      <w:pPr>
        <w:pStyle w:val="15"/>
        <w:keepNext w:val="0"/>
        <w:keepLines w:val="0"/>
        <w:pageBreakBefore w:val="0"/>
        <w:numPr>
          <w:ilvl w:val="0"/>
          <w:numId w:val="0"/>
        </w:numPr>
        <w:kinsoku/>
        <w:wordWrap/>
        <w:overflowPunct/>
        <w:topLinePunct w:val="0"/>
        <w:autoSpaceDE/>
        <w:autoSpaceDN/>
        <w:bidi w:val="0"/>
        <w:adjustRightInd/>
        <w:spacing w:before="0" w:line="560" w:lineRule="exact"/>
        <w:ind w:left="0" w:leftChars="0" w:firstLine="640" w:firstLineChars="200"/>
        <w:textAlignment w:val="auto"/>
        <w:rPr>
          <w:rFonts w:hint="eastAsia" w:hAnsi="仿宋_GB2312" w:cs="仿宋_GB2312"/>
          <w:sz w:val="32"/>
          <w:szCs w:val="32"/>
          <w:lang w:val="en-US" w:eastAsia="zh-CN"/>
        </w:rPr>
      </w:pPr>
      <w:r>
        <w:rPr>
          <w:rFonts w:hint="eastAsia" w:cs="宋体"/>
          <w:sz w:val="32"/>
          <w:szCs w:val="32"/>
          <w:lang w:val="en-US" w:eastAsia="zh-CN"/>
        </w:rPr>
        <w:t>7.</w:t>
      </w:r>
      <w:r>
        <w:rPr>
          <w:rFonts w:hint="eastAsia" w:ascii="仿宋_GB2312" w:hAnsi="仿宋_GB2312" w:eastAsia="仿宋_GB2312" w:cs="仿宋_GB2312"/>
          <w:sz w:val="32"/>
          <w:szCs w:val="32"/>
        </w:rPr>
        <w:t>卫生健康支出（类）医疗保障管理事务（款）</w:t>
      </w:r>
      <w:r>
        <w:rPr>
          <w:rFonts w:hint="eastAsia" w:cs="宋体"/>
          <w:sz w:val="32"/>
          <w:szCs w:val="32"/>
          <w:lang w:val="en-US" w:eastAsia="zh-CN"/>
        </w:rPr>
        <w:t>医疗保障政策管理</w:t>
      </w:r>
      <w:r>
        <w:rPr>
          <w:rFonts w:hint="eastAsia" w:ascii="仿宋_GB2312" w:hAnsi="仿宋_GB2312" w:eastAsia="仿宋_GB2312" w:cs="仿宋_GB2312"/>
          <w:sz w:val="32"/>
          <w:szCs w:val="32"/>
        </w:rPr>
        <w:t>（项目）20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cs="宋体"/>
          <w:sz w:val="32"/>
          <w:szCs w:val="32"/>
          <w:lang w:val="en-US" w:eastAsia="zh-CN"/>
        </w:rPr>
        <w:t>103.49万元，</w:t>
      </w:r>
      <w:r>
        <w:rPr>
          <w:rFonts w:hint="eastAsia" w:ascii="仿宋_GB2312" w:hAnsi="仿宋_GB2312" w:eastAsia="仿宋_GB2312" w:cs="仿宋_GB2312"/>
          <w:sz w:val="32"/>
          <w:szCs w:val="32"/>
        </w:rPr>
        <w:t>主要用于</w:t>
      </w:r>
      <w:r>
        <w:rPr>
          <w:rFonts w:hint="eastAsia" w:hAnsi="仿宋_GB2312" w:cs="仿宋_GB2312"/>
          <w:sz w:val="32"/>
          <w:szCs w:val="32"/>
          <w:lang w:eastAsia="zh-CN"/>
        </w:rPr>
        <w:t>：</w:t>
      </w:r>
      <w:r>
        <w:rPr>
          <w:rFonts w:hint="eastAsia" w:hAnsi="仿宋_GB2312" w:cs="仿宋_GB2312"/>
          <w:sz w:val="32"/>
          <w:szCs w:val="32"/>
          <w:lang w:val="en-US" w:eastAsia="zh-CN"/>
        </w:rPr>
        <w:t>法律顾问经费、医保政策宣传费、审计稽核经费、DRG付费绩效评价服务、异地医疗机构联合检查专项经费、议价及药械集采监督经费、医保基金监管专项经费、医疗保障制度体系运行分析。</w:t>
      </w:r>
    </w:p>
    <w:p>
      <w:pPr>
        <w:pStyle w:val="15"/>
        <w:keepNext w:val="0"/>
        <w:keepLines w:val="0"/>
        <w:pageBreakBefore w:val="0"/>
        <w:numPr>
          <w:ilvl w:val="0"/>
          <w:numId w:val="0"/>
        </w:numPr>
        <w:kinsoku/>
        <w:wordWrap/>
        <w:overflowPunct/>
        <w:topLinePunct w:val="0"/>
        <w:autoSpaceDE/>
        <w:autoSpaceDN/>
        <w:bidi w:val="0"/>
        <w:adjustRightInd/>
        <w:spacing w:before="0" w:line="560" w:lineRule="exact"/>
        <w:ind w:left="0" w:leftChars="0" w:firstLine="640" w:firstLineChars="200"/>
        <w:textAlignment w:val="auto"/>
        <w:rPr>
          <w:rFonts w:hint="default" w:cs="宋体"/>
          <w:sz w:val="32"/>
          <w:szCs w:val="32"/>
          <w:lang w:val="en-US" w:eastAsia="zh-CN"/>
        </w:rPr>
      </w:pPr>
      <w:r>
        <w:rPr>
          <w:rFonts w:hint="eastAsia" w:cs="仿宋_GB2312"/>
          <w:sz w:val="32"/>
          <w:szCs w:val="32"/>
          <w:lang w:val="en-US" w:eastAsia="zh-CN"/>
        </w:rPr>
        <w:t>8</w:t>
      </w:r>
      <w:r>
        <w:rPr>
          <w:rFonts w:hint="eastAsia" w:hAnsi="仿宋_GB2312" w:cs="仿宋_GB2312"/>
          <w:sz w:val="32"/>
          <w:szCs w:val="32"/>
          <w:lang w:val="en-US" w:eastAsia="zh-CN"/>
        </w:rPr>
        <w:t>.</w:t>
      </w:r>
      <w:r>
        <w:rPr>
          <w:rFonts w:hint="eastAsia" w:ascii="仿宋_GB2312" w:hAnsi="仿宋_GB2312" w:eastAsia="仿宋_GB2312" w:cs="仿宋_GB2312"/>
          <w:sz w:val="32"/>
          <w:szCs w:val="32"/>
        </w:rPr>
        <w:t>卫生健康支出（类）医疗保障管理事务（款）</w:t>
      </w:r>
      <w:r>
        <w:rPr>
          <w:rFonts w:hint="eastAsia" w:cs="宋体"/>
          <w:sz w:val="32"/>
          <w:szCs w:val="32"/>
          <w:lang w:val="en-US" w:eastAsia="zh-CN"/>
        </w:rPr>
        <w:t>医疗保障经办事务</w:t>
      </w:r>
      <w:r>
        <w:rPr>
          <w:rFonts w:hint="eastAsia" w:ascii="仿宋_GB2312" w:hAnsi="仿宋_GB2312" w:eastAsia="仿宋_GB2312" w:cs="仿宋_GB2312"/>
          <w:sz w:val="32"/>
          <w:szCs w:val="32"/>
        </w:rPr>
        <w:t>（项目）20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cs="宋体"/>
          <w:sz w:val="32"/>
          <w:szCs w:val="32"/>
          <w:lang w:val="en-US" w:eastAsia="zh-CN"/>
        </w:rPr>
        <w:t>86.46万元，</w:t>
      </w:r>
      <w:r>
        <w:rPr>
          <w:rFonts w:hint="eastAsia" w:ascii="仿宋_GB2312" w:hAnsi="仿宋_GB2312" w:eastAsia="仿宋_GB2312" w:cs="仿宋_GB2312"/>
          <w:sz w:val="32"/>
          <w:szCs w:val="32"/>
        </w:rPr>
        <w:t>主要用于</w:t>
      </w:r>
      <w:r>
        <w:rPr>
          <w:rFonts w:hint="eastAsia" w:hAnsi="仿宋_GB2312" w:cs="仿宋_GB2312"/>
          <w:sz w:val="32"/>
          <w:szCs w:val="32"/>
          <w:lang w:eastAsia="zh-CN"/>
        </w:rPr>
        <w:t>：</w:t>
      </w:r>
      <w:r>
        <w:rPr>
          <w:rFonts w:hint="eastAsia" w:cs="宋体"/>
          <w:sz w:val="32"/>
          <w:szCs w:val="32"/>
          <w:lang w:val="en-US" w:eastAsia="zh-CN"/>
        </w:rPr>
        <w:t>财政代缴离休干部医疗费、DRG点数付费服务第二期费用、医保业务培训经费、异地就医驻点服务。</w:t>
      </w:r>
    </w:p>
    <w:p>
      <w:pPr>
        <w:pStyle w:val="15"/>
        <w:keepNext w:val="0"/>
        <w:keepLines w:val="0"/>
        <w:pageBreakBefore w:val="0"/>
        <w:numPr>
          <w:ilvl w:val="0"/>
          <w:numId w:val="0"/>
        </w:numPr>
        <w:kinsoku/>
        <w:wordWrap/>
        <w:overflowPunct/>
        <w:topLinePunct w:val="0"/>
        <w:autoSpaceDE/>
        <w:autoSpaceDN/>
        <w:bidi w:val="0"/>
        <w:adjustRightInd/>
        <w:spacing w:before="0" w:line="560" w:lineRule="exact"/>
        <w:ind w:left="0" w:leftChars="0" w:firstLine="640" w:firstLineChars="200"/>
        <w:textAlignment w:val="auto"/>
        <w:rPr>
          <w:rFonts w:hint="default" w:cs="宋体"/>
          <w:sz w:val="32"/>
          <w:szCs w:val="32"/>
          <w:lang w:val="en-US" w:eastAsia="zh-CN"/>
        </w:rPr>
      </w:pPr>
      <w:r>
        <w:rPr>
          <w:rFonts w:hint="eastAsia" w:cs="宋体"/>
          <w:sz w:val="32"/>
          <w:szCs w:val="32"/>
          <w:lang w:val="en-US" w:eastAsia="zh-CN"/>
        </w:rPr>
        <w:t>9.</w:t>
      </w:r>
      <w:r>
        <w:rPr>
          <w:rFonts w:hint="eastAsia" w:ascii="仿宋_GB2312" w:hAnsi="仿宋_GB2312" w:eastAsia="仿宋_GB2312" w:cs="仿宋_GB2312"/>
          <w:sz w:val="32"/>
          <w:szCs w:val="32"/>
        </w:rPr>
        <w:t>卫生健康支出（类）医疗保障管理事务（款）</w:t>
      </w:r>
      <w:r>
        <w:rPr>
          <w:rFonts w:hint="eastAsia" w:cs="宋体"/>
          <w:sz w:val="32"/>
          <w:szCs w:val="32"/>
          <w:lang w:val="en-US" w:eastAsia="zh-CN"/>
        </w:rPr>
        <w:t>信息化建设</w:t>
      </w:r>
      <w:r>
        <w:rPr>
          <w:rFonts w:hint="eastAsia" w:ascii="仿宋_GB2312" w:hAnsi="仿宋_GB2312" w:eastAsia="仿宋_GB2312" w:cs="仿宋_GB2312"/>
          <w:sz w:val="32"/>
          <w:szCs w:val="32"/>
        </w:rPr>
        <w:t>（项目）20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cs="仿宋_GB2312"/>
          <w:sz w:val="32"/>
          <w:szCs w:val="32"/>
          <w:lang w:val="en-US" w:eastAsia="zh-CN"/>
        </w:rPr>
        <w:t>224.7万元，</w:t>
      </w:r>
      <w:r>
        <w:rPr>
          <w:rFonts w:hint="eastAsia" w:ascii="仿宋_GB2312" w:hAnsi="仿宋_GB2312" w:eastAsia="仿宋_GB2312" w:cs="仿宋_GB2312"/>
          <w:sz w:val="32"/>
          <w:szCs w:val="32"/>
        </w:rPr>
        <w:t>主要用于</w:t>
      </w:r>
      <w:r>
        <w:rPr>
          <w:rFonts w:hint="eastAsia" w:hAnsi="仿宋_GB2312" w:cs="仿宋_GB2312"/>
          <w:sz w:val="32"/>
          <w:szCs w:val="32"/>
          <w:lang w:eastAsia="zh-CN"/>
        </w:rPr>
        <w:t>：</w:t>
      </w:r>
      <w:r>
        <w:rPr>
          <w:rFonts w:hint="eastAsia" w:cs="宋体"/>
          <w:sz w:val="32"/>
          <w:szCs w:val="32"/>
          <w:lang w:val="en-US" w:eastAsia="zh-CN"/>
        </w:rPr>
        <w:t>医保网络等保测评、医保专网阿坝横向汇聚区运维专项费用、医疗保障数据共享服务区（阿坝专区）、医保骨干网络链路租赁费。</w:t>
      </w:r>
    </w:p>
    <w:p>
      <w:pPr>
        <w:pStyle w:val="15"/>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5"/>
        <w:keepNext w:val="0"/>
        <w:keepLines w:val="0"/>
        <w:pageBreakBefore w:val="0"/>
        <w:kinsoku/>
        <w:wordWrap/>
        <w:overflowPunct/>
        <w:topLinePunct w:val="0"/>
        <w:autoSpaceDE/>
        <w:autoSpaceDN/>
        <w:bidi w:val="0"/>
        <w:adjustRightIn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rPr>
        <w:t>部门202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1323.85</w:t>
      </w:r>
      <w:r>
        <w:rPr>
          <w:rFonts w:hint="eastAsia" w:cs="仿宋_GB2312"/>
          <w:kern w:val="2"/>
          <w:sz w:val="32"/>
          <w:szCs w:val="32"/>
        </w:rPr>
        <w:t>万元，其中：人员经费</w:t>
      </w:r>
      <w:r>
        <w:rPr>
          <w:rFonts w:hint="eastAsia" w:cs="仿宋_GB2312"/>
          <w:kern w:val="2"/>
          <w:sz w:val="32"/>
          <w:szCs w:val="32"/>
          <w:lang w:val="en-US" w:eastAsia="zh-CN"/>
        </w:rPr>
        <w:t>801.78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5"/>
        <w:keepNext w:val="0"/>
        <w:keepLines w:val="0"/>
        <w:pageBreakBefore w:val="0"/>
        <w:kinsoku/>
        <w:wordWrap/>
        <w:overflowPunct/>
        <w:topLinePunct w:val="0"/>
        <w:autoSpaceDE/>
        <w:autoSpaceDN/>
        <w:bidi w:val="0"/>
        <w:adjustRightInd/>
        <w:spacing w:before="0" w:line="560" w:lineRule="exact"/>
        <w:ind w:left="0" w:leftChars="0" w:firstLine="640" w:firstLineChars="200"/>
        <w:textAlignment w:val="auto"/>
        <w:rPr>
          <w:rFonts w:hint="eastAsia" w:eastAsia="仿宋_GB2312" w:cs="仿宋_GB2312"/>
          <w:kern w:val="2"/>
          <w:sz w:val="32"/>
          <w:szCs w:val="32"/>
          <w:lang w:eastAsia="zh-CN"/>
        </w:rPr>
      </w:pPr>
      <w:r>
        <w:rPr>
          <w:rFonts w:hint="eastAsia" w:cs="仿宋_GB2312"/>
          <w:kern w:val="2"/>
          <w:sz w:val="32"/>
          <w:szCs w:val="32"/>
        </w:rPr>
        <w:t>用经费</w:t>
      </w:r>
      <w:r>
        <w:rPr>
          <w:rFonts w:hint="eastAsia" w:cs="仿宋_GB2312"/>
          <w:kern w:val="2"/>
          <w:sz w:val="32"/>
          <w:szCs w:val="32"/>
          <w:lang w:val="en-US" w:eastAsia="zh-CN"/>
        </w:rPr>
        <w:t>107.42</w:t>
      </w:r>
      <w:r>
        <w:rPr>
          <w:rFonts w:hint="eastAsia" w:cs="仿宋_GB2312"/>
          <w:kern w:val="2"/>
          <w:sz w:val="32"/>
          <w:szCs w:val="32"/>
        </w:rPr>
        <w:t>万元，主要包括：办公费、水费、电费、邮电费、差旅费、维修（护）费、租赁费、会议费、培训费、劳务费、工会经费、福利费、其他交通工具</w:t>
      </w:r>
      <w:r>
        <w:rPr>
          <w:rFonts w:hint="eastAsia" w:cs="仿宋_GB2312"/>
          <w:kern w:val="2"/>
          <w:sz w:val="32"/>
          <w:szCs w:val="32"/>
          <w:lang w:eastAsia="zh-CN"/>
        </w:rPr>
        <w:t>、</w:t>
      </w:r>
      <w:r>
        <w:rPr>
          <w:rFonts w:hint="eastAsia" w:cs="仿宋_GB2312"/>
          <w:kern w:val="2"/>
          <w:sz w:val="32"/>
          <w:szCs w:val="32"/>
          <w:lang w:val="en-US" w:eastAsia="zh-CN"/>
        </w:rPr>
        <w:t>公车</w:t>
      </w:r>
      <w:r>
        <w:rPr>
          <w:rFonts w:hint="eastAsia" w:cs="仿宋_GB2312"/>
          <w:kern w:val="2"/>
          <w:sz w:val="32"/>
          <w:szCs w:val="32"/>
        </w:rPr>
        <w:t>运行维护费、</w:t>
      </w:r>
      <w:r>
        <w:rPr>
          <w:rFonts w:hint="eastAsia" w:cs="仿宋_GB2312"/>
          <w:kern w:val="2"/>
          <w:sz w:val="32"/>
          <w:szCs w:val="32"/>
          <w:lang w:val="en-US" w:eastAsia="zh-CN"/>
        </w:rPr>
        <w:t>公务接待费、</w:t>
      </w:r>
      <w:r>
        <w:rPr>
          <w:rFonts w:hint="eastAsia" w:cs="仿宋_GB2312"/>
          <w:kern w:val="2"/>
          <w:sz w:val="32"/>
          <w:szCs w:val="32"/>
        </w:rPr>
        <w:t>其他商品和服务支出。</w:t>
      </w:r>
    </w:p>
    <w:p>
      <w:pPr>
        <w:pStyle w:val="15"/>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5"/>
        <w:keepNext w:val="0"/>
        <w:keepLines w:val="0"/>
        <w:pageBreakBefore w:val="0"/>
        <w:kinsoku/>
        <w:wordWrap/>
        <w:overflowPunct/>
        <w:topLinePunct w:val="0"/>
        <w:autoSpaceDE/>
        <w:autoSpaceDN/>
        <w:bidi w:val="0"/>
        <w:adjustRightIn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rPr>
        <w:t>部门202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34.32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1.6</w:t>
      </w:r>
      <w:r>
        <w:rPr>
          <w:rFonts w:hint="eastAsia" w:cs="仿宋_GB2312"/>
          <w:kern w:val="2"/>
          <w:sz w:val="32"/>
          <w:szCs w:val="32"/>
        </w:rPr>
        <w:t>万元，公务用车购置及运行维护费</w:t>
      </w:r>
      <w:r>
        <w:rPr>
          <w:rFonts w:hint="eastAsia" w:cs="仿宋_GB2312"/>
          <w:kern w:val="2"/>
          <w:sz w:val="32"/>
          <w:szCs w:val="32"/>
          <w:lang w:val="en-US" w:eastAsia="zh-CN"/>
        </w:rPr>
        <w:t>32.72</w:t>
      </w:r>
      <w:r>
        <w:rPr>
          <w:rFonts w:hint="eastAsia" w:cs="仿宋_GB2312"/>
          <w:kern w:val="2"/>
          <w:sz w:val="32"/>
          <w:szCs w:val="32"/>
        </w:rPr>
        <w:t>万元。</w:t>
      </w:r>
    </w:p>
    <w:p>
      <w:pPr>
        <w:pStyle w:val="15"/>
        <w:keepNext w:val="0"/>
        <w:keepLines w:val="0"/>
        <w:pageBreakBefore w:val="0"/>
        <w:kinsoku/>
        <w:wordWrap/>
        <w:overflowPunct/>
        <w:topLinePunct w:val="0"/>
        <w:autoSpaceDE/>
        <w:autoSpaceDN/>
        <w:bidi w:val="0"/>
        <w:adjustRightIn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5"/>
        <w:keepNext w:val="0"/>
        <w:keepLines w:val="0"/>
        <w:pageBreakBefore w:val="0"/>
        <w:kinsoku/>
        <w:wordWrap/>
        <w:overflowPunct/>
        <w:topLinePunct w:val="0"/>
        <w:autoSpaceDE/>
        <w:autoSpaceDN/>
        <w:bidi w:val="0"/>
        <w:adjustRightInd/>
        <w:spacing w:before="0" w:line="560" w:lineRule="exact"/>
        <w:ind w:left="0" w:leftChars="0" w:firstLine="640" w:firstLineChars="200"/>
        <w:textAlignment w:val="auto"/>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1.6</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lang w:val="en-US" w:eastAsia="zh-CN"/>
        </w:rPr>
        <w:t>减少0.06</w:t>
      </w:r>
      <w:r>
        <w:rPr>
          <w:rFonts w:hint="eastAsia" w:cs="仿宋_GB2312"/>
          <w:color w:val="000000"/>
          <w:kern w:val="2"/>
          <w:sz w:val="32"/>
          <w:szCs w:val="32"/>
        </w:rPr>
        <w:t>万元，</w:t>
      </w:r>
      <w:r>
        <w:rPr>
          <w:rFonts w:hint="eastAsia" w:hAnsi="ˎ̥" w:cs="宋体"/>
          <w:sz w:val="32"/>
          <w:szCs w:val="32"/>
          <w:lang w:val="en-US" w:eastAsia="zh-CN"/>
        </w:rPr>
        <w:t>减少3.61</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cs="仿宋_GB2312"/>
          <w:color w:val="000000"/>
          <w:kern w:val="2"/>
          <w:sz w:val="32"/>
          <w:szCs w:val="32"/>
          <w:lang w:val="en-US" w:eastAsia="zh-CN"/>
        </w:rPr>
        <w:t>厉行节约，减少公务接待支出预算。</w:t>
      </w:r>
    </w:p>
    <w:p>
      <w:pPr>
        <w:pStyle w:val="15"/>
        <w:keepNext w:val="0"/>
        <w:keepLines w:val="0"/>
        <w:pageBreakBefore w:val="0"/>
        <w:kinsoku/>
        <w:wordWrap/>
        <w:overflowPunct/>
        <w:topLinePunct w:val="0"/>
        <w:autoSpaceDE/>
        <w:autoSpaceDN/>
        <w:bidi w:val="0"/>
        <w:adjustRightInd/>
        <w:spacing w:before="0" w:line="560" w:lineRule="exact"/>
        <w:ind w:left="0" w:leftChars="0"/>
        <w:textAlignment w:val="auto"/>
        <w:rPr>
          <w:rFonts w:hint="default" w:eastAsia="仿宋_GB2312"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32.72</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val="en-US" w:eastAsia="zh-CN"/>
        </w:rPr>
        <w:t>公车</w:t>
      </w:r>
      <w:r>
        <w:rPr>
          <w:rFonts w:hint="eastAsia" w:cs="仿宋_GB2312"/>
          <w:color w:val="000000"/>
          <w:kern w:val="2"/>
          <w:sz w:val="32"/>
          <w:szCs w:val="32"/>
        </w:rPr>
        <w:t>经费</w:t>
      </w:r>
      <w:r>
        <w:rPr>
          <w:rFonts w:hint="eastAsia" w:hAnsi="ˎ̥" w:cs="宋体"/>
          <w:sz w:val="32"/>
          <w:szCs w:val="32"/>
        </w:rPr>
        <w:t>增加</w:t>
      </w:r>
      <w:r>
        <w:rPr>
          <w:rFonts w:hint="eastAsia" w:hAnsi="ˎ̥" w:cs="宋体"/>
          <w:sz w:val="32"/>
          <w:szCs w:val="32"/>
          <w:lang w:val="en-US" w:eastAsia="zh-CN"/>
        </w:rPr>
        <w:t>9.92</w:t>
      </w:r>
      <w:r>
        <w:rPr>
          <w:rFonts w:hint="eastAsia" w:cs="仿宋_GB2312"/>
          <w:color w:val="000000"/>
          <w:kern w:val="2"/>
          <w:sz w:val="32"/>
          <w:szCs w:val="32"/>
        </w:rPr>
        <w:t>万元，增长</w:t>
      </w:r>
      <w:r>
        <w:rPr>
          <w:rFonts w:hint="eastAsia" w:cs="仿宋_GB2312"/>
          <w:color w:val="000000"/>
          <w:kern w:val="2"/>
          <w:sz w:val="32"/>
          <w:szCs w:val="32"/>
          <w:lang w:val="en-US" w:eastAsia="zh-CN"/>
        </w:rPr>
        <w:t>43.51</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cs="仿宋_GB2312"/>
          <w:color w:val="000000"/>
          <w:kern w:val="2"/>
          <w:sz w:val="32"/>
          <w:szCs w:val="32"/>
          <w:lang w:val="en-US" w:eastAsia="zh-CN"/>
        </w:rPr>
        <w:t>2024年</w:t>
      </w:r>
      <w:bookmarkStart w:id="0" w:name="_GoBack"/>
      <w:bookmarkEnd w:id="0"/>
      <w:r>
        <w:rPr>
          <w:rFonts w:hint="eastAsia" w:cs="仿宋_GB2312"/>
          <w:color w:val="000000"/>
          <w:kern w:val="2"/>
          <w:sz w:val="32"/>
          <w:szCs w:val="32"/>
          <w:lang w:val="en-US" w:eastAsia="zh-CN"/>
        </w:rPr>
        <w:t>基本支出公车运行费较上年减少5.53万元；项目资金公车运行维护费较上年预算增加14.52万元，预算项目分别是</w:t>
      </w:r>
      <w:r>
        <w:rPr>
          <w:rFonts w:hint="eastAsia" w:hAnsi="仿宋_GB2312" w:cs="仿宋_GB2312"/>
          <w:sz w:val="32"/>
          <w:szCs w:val="32"/>
          <w:lang w:val="en-US" w:eastAsia="zh-CN"/>
        </w:rPr>
        <w:t>审计稽核工作经费</w:t>
      </w:r>
      <w:r>
        <w:rPr>
          <w:rFonts w:hint="eastAsia" w:cs="仿宋_GB2312"/>
          <w:sz w:val="32"/>
          <w:szCs w:val="32"/>
          <w:lang w:val="en-US" w:eastAsia="zh-CN"/>
        </w:rPr>
        <w:t>公车运行维护费1.7万元；DRG付费绩效评价服务公车运行维护费1万元；异地医疗机构联合检查专项经费公车运行维护费0.5万元；议价及药械集采监督经费公车运行维护费3.5万元；医保基金监管专项经费公车运行维护费4万元；医保政策宣传费公车运行维护费5万元；异地就医驻点服务公车运行维护费1.2万元；医疗保障制度体系运行分析公车运行维护费1.5万元；医保业务培训经费公车运行维护费2.8万元。</w:t>
      </w:r>
    </w:p>
    <w:p>
      <w:pPr>
        <w:pStyle w:val="15"/>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5"/>
        <w:keepNext w:val="0"/>
        <w:keepLines w:val="0"/>
        <w:pageBreakBefore w:val="0"/>
        <w:kinsoku/>
        <w:wordWrap/>
        <w:overflowPunct/>
        <w:topLinePunct w:val="0"/>
        <w:autoSpaceDE/>
        <w:autoSpaceDN/>
        <w:bidi w:val="0"/>
        <w:adjustRightInd/>
        <w:spacing w:before="0" w:line="560" w:lineRule="exact"/>
        <w:ind w:left="0" w:leftChars="0" w:firstLine="640" w:firstLineChars="200"/>
        <w:textAlignment w:val="auto"/>
        <w:rPr>
          <w:rFonts w:hint="eastAsia" w:eastAsia="仿宋_GB2312" w:cs="仿宋_GB2312"/>
          <w:kern w:val="2"/>
          <w:sz w:val="32"/>
          <w:szCs w:val="32"/>
          <w:lang w:eastAsia="zh-CN"/>
        </w:rPr>
      </w:pPr>
      <w:r>
        <w:rPr>
          <w:rFonts w:hint="eastAsia" w:cs="仿宋_GB2312"/>
          <w:kern w:val="2"/>
          <w:sz w:val="32"/>
          <w:szCs w:val="32"/>
        </w:rPr>
        <w:t>部门202</w:t>
      </w:r>
      <w:r>
        <w:rPr>
          <w:rFonts w:hint="eastAsia" w:cs="仿宋_GB2312"/>
          <w:kern w:val="2"/>
          <w:sz w:val="32"/>
          <w:szCs w:val="32"/>
          <w:lang w:val="en-US" w:eastAsia="zh-CN"/>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3</w:t>
      </w:r>
      <w:r>
        <w:rPr>
          <w:rFonts w:hint="eastAsia" w:cs="仿宋_GB2312"/>
          <w:kern w:val="2"/>
          <w:sz w:val="32"/>
          <w:szCs w:val="32"/>
        </w:rPr>
        <w:t>年预算经费</w:t>
      </w:r>
      <w:r>
        <w:rPr>
          <w:rFonts w:hint="eastAsia" w:hAnsi="ˎ̥" w:cs="宋体"/>
          <w:sz w:val="32"/>
          <w:szCs w:val="32"/>
          <w:lang w:val="en-US" w:eastAsia="zh-CN"/>
        </w:rPr>
        <w:t>无变化。</w:t>
      </w:r>
    </w:p>
    <w:p>
      <w:pPr>
        <w:pStyle w:val="15"/>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5"/>
        <w:keepNext w:val="0"/>
        <w:keepLines w:val="0"/>
        <w:pageBreakBefore w:val="0"/>
        <w:kinsoku/>
        <w:wordWrap/>
        <w:overflowPunct/>
        <w:topLinePunct w:val="0"/>
        <w:autoSpaceDE/>
        <w:autoSpaceDN/>
        <w:bidi w:val="0"/>
        <w:adjustRightInd/>
        <w:spacing w:before="0" w:line="560" w:lineRule="exact"/>
        <w:ind w:left="0" w:leftChars="0" w:firstLine="640" w:firstLineChars="200"/>
        <w:textAlignment w:val="auto"/>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部门202</w:t>
      </w:r>
      <w:r>
        <w:rPr>
          <w:rFonts w:hint="eastAsia" w:cs="仿宋_GB2312"/>
          <w:kern w:val="2"/>
          <w:sz w:val="32"/>
          <w:szCs w:val="32"/>
          <w:lang w:val="en-US" w:eastAsia="zh-CN"/>
        </w:rPr>
        <w:t>4</w:t>
      </w:r>
      <w:r>
        <w:rPr>
          <w:rFonts w:hint="eastAsia" w:cs="仿宋_GB2312"/>
          <w:kern w:val="2"/>
          <w:sz w:val="32"/>
          <w:szCs w:val="32"/>
        </w:rPr>
        <w:t>年机关运行经费财政拨款预算为</w:t>
      </w:r>
      <w:r>
        <w:rPr>
          <w:rFonts w:hint="eastAsia" w:cs="仿宋_GB2312"/>
          <w:kern w:val="2"/>
          <w:sz w:val="32"/>
          <w:szCs w:val="32"/>
          <w:lang w:val="en-US" w:eastAsia="zh-CN"/>
        </w:rPr>
        <w:t>106.28</w:t>
      </w:r>
      <w:r>
        <w:rPr>
          <w:rFonts w:hint="eastAsia" w:cs="仿宋_GB2312"/>
          <w:kern w:val="2"/>
          <w:sz w:val="32"/>
          <w:szCs w:val="32"/>
        </w:rPr>
        <w:t>万元，比202</w:t>
      </w:r>
      <w:r>
        <w:rPr>
          <w:rFonts w:hint="eastAsia" w:cs="仿宋_GB2312"/>
          <w:kern w:val="2"/>
          <w:sz w:val="32"/>
          <w:szCs w:val="32"/>
          <w:lang w:val="en-US" w:eastAsia="zh-CN"/>
        </w:rPr>
        <w:t>3</w:t>
      </w:r>
      <w:r>
        <w:rPr>
          <w:rFonts w:hint="eastAsia" w:cs="仿宋_GB2312"/>
          <w:kern w:val="2"/>
          <w:sz w:val="32"/>
          <w:szCs w:val="32"/>
        </w:rPr>
        <w:t>年预算</w:t>
      </w:r>
      <w:r>
        <w:rPr>
          <w:rFonts w:hint="eastAsia" w:hAnsi="ˎ̥" w:cs="宋体"/>
          <w:sz w:val="32"/>
          <w:szCs w:val="32"/>
          <w:lang w:val="en-US" w:eastAsia="zh-CN"/>
        </w:rPr>
        <w:t>减少1.64</w:t>
      </w:r>
      <w:r>
        <w:rPr>
          <w:rFonts w:hint="eastAsia" w:cs="仿宋_GB2312"/>
          <w:color w:val="000000"/>
          <w:kern w:val="2"/>
          <w:sz w:val="32"/>
          <w:szCs w:val="32"/>
        </w:rPr>
        <w:t>万元，</w:t>
      </w:r>
      <w:r>
        <w:rPr>
          <w:rFonts w:hint="eastAsia" w:cs="仿宋_GB2312"/>
          <w:color w:val="000000"/>
          <w:kern w:val="2"/>
          <w:sz w:val="32"/>
          <w:szCs w:val="32"/>
          <w:lang w:val="en-US" w:eastAsia="zh-CN"/>
        </w:rPr>
        <w:t>减少1.57</w:t>
      </w:r>
      <w:r>
        <w:rPr>
          <w:rFonts w:hint="eastAsia" w:cs="仿宋_GB2312"/>
          <w:color w:val="000000"/>
          <w:kern w:val="2"/>
          <w:sz w:val="32"/>
          <w:szCs w:val="32"/>
        </w:rPr>
        <w:t xml:space="preserve">%。 </w:t>
      </w:r>
    </w:p>
    <w:p>
      <w:pPr>
        <w:pStyle w:val="15"/>
        <w:spacing w:before="0" w:line="360" w:lineRule="auto"/>
        <w:ind w:firstLine="640" w:firstLineChars="200"/>
        <w:rPr>
          <w:rFonts w:hint="default"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344.88</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聘用人员劳务服务76.32万元、医保网络等保测评10万元、医保专网阿坝横向汇聚区运维专项经费12万元、医保骨干网络链路租赁费38.4万元、医疗保障数据共享服务区（阿坝专区）164.3万元、DRG点数法付费服务第二期费用43.86万元。</w:t>
      </w:r>
    </w:p>
    <w:p>
      <w:pPr>
        <w:pStyle w:val="15"/>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5"/>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年12月31日，我单位固定资产</w:t>
      </w:r>
      <w:r>
        <w:rPr>
          <w:rFonts w:hint="eastAsia" w:cs="仿宋_GB2312"/>
          <w:kern w:val="2"/>
          <w:sz w:val="32"/>
          <w:szCs w:val="32"/>
          <w:lang w:val="en-US" w:eastAsia="zh-CN"/>
        </w:rPr>
        <w:t>313.94</w:t>
      </w:r>
      <w:r>
        <w:rPr>
          <w:rFonts w:hint="eastAsia" w:cs="仿宋_GB2312"/>
          <w:kern w:val="2"/>
          <w:sz w:val="32"/>
          <w:szCs w:val="32"/>
        </w:rPr>
        <w:t>万元。</w:t>
      </w:r>
    </w:p>
    <w:p>
      <w:pPr>
        <w:pStyle w:val="15"/>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年部门（单位）通用项目和专用项目均按要求实行绩效目标管理，涉及一般公共预算当年拨款</w:t>
      </w:r>
      <w:r>
        <w:rPr>
          <w:rFonts w:hint="eastAsia" w:cs="仿宋_GB2312"/>
          <w:kern w:val="2"/>
          <w:sz w:val="32"/>
          <w:szCs w:val="32"/>
          <w:lang w:val="en-US" w:eastAsia="zh-CN"/>
        </w:rPr>
        <w:t>1323.85</w:t>
      </w:r>
      <w:r>
        <w:rPr>
          <w:rFonts w:hint="eastAsia" w:cs="仿宋_GB2312"/>
          <w:kern w:val="2"/>
          <w:sz w:val="32"/>
          <w:szCs w:val="32"/>
        </w:rPr>
        <w:t>万元。</w:t>
      </w:r>
    </w:p>
    <w:p>
      <w:pPr>
        <w:pStyle w:val="15"/>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1C7E1"/>
    <w:multiLevelType w:val="singleLevel"/>
    <w:tmpl w:val="9D91C7E1"/>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jQyYmNlYWRjMTcyMTc3Yjk3Y2ZkY2IyZjUxZTJhMWYifQ=="/>
  </w:docVars>
  <w:rsids>
    <w:rsidRoot w:val="00000000"/>
    <w:rsid w:val="0D562B05"/>
    <w:rsid w:val="1F6C180C"/>
    <w:rsid w:val="20277A8E"/>
    <w:rsid w:val="203171E6"/>
    <w:rsid w:val="34F0546A"/>
    <w:rsid w:val="38E76B84"/>
    <w:rsid w:val="59B51FF5"/>
    <w:rsid w:val="5D0431F3"/>
    <w:rsid w:val="70F21646"/>
    <w:rsid w:val="71362370"/>
    <w:rsid w:val="72ED6541"/>
    <w:rsid w:val="7B183E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7">
    <w:name w:val="heading 1"/>
    <w:basedOn w:val="1"/>
    <w:next w:val="1"/>
    <w:autoRedefine/>
    <w:qFormat/>
    <w:uiPriority w:val="0"/>
    <w:pPr>
      <w:keepNext/>
      <w:keepLines/>
      <w:spacing w:before="340" w:after="330" w:line="578" w:lineRule="auto"/>
      <w:outlineLvl w:val="0"/>
    </w:pPr>
    <w:rPr>
      <w:b/>
      <w:bCs/>
      <w:kern w:val="44"/>
      <w:sz w:val="44"/>
    </w:rPr>
  </w:style>
  <w:style w:type="paragraph" w:styleId="8">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9">
    <w:name w:val="heading 3"/>
    <w:basedOn w:val="1"/>
    <w:next w:val="1"/>
    <w:autoRedefine/>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4"/>
    <w:autoRedefine/>
    <w:unhideWhenUsed/>
    <w:qFormat/>
    <w:uiPriority w:val="99"/>
    <w:pPr>
      <w:ind w:firstLine="420"/>
    </w:pPr>
  </w:style>
  <w:style w:type="paragraph" w:styleId="3">
    <w:name w:val="Body Text Indent"/>
    <w:basedOn w:val="1"/>
    <w:next w:val="2"/>
    <w:autoRedefine/>
    <w:qFormat/>
    <w:uiPriority w:val="0"/>
    <w:pPr>
      <w:ind w:firstLine="600" w:firstLineChars="200"/>
    </w:pPr>
    <w:rPr>
      <w:rFonts w:eastAsia="黑体"/>
      <w:sz w:val="30"/>
    </w:rPr>
  </w:style>
  <w:style w:type="paragraph" w:styleId="4">
    <w:name w:val="footer"/>
    <w:basedOn w:val="1"/>
    <w:next w:val="5"/>
    <w:autoRedefine/>
    <w:qFormat/>
    <w:uiPriority w:val="0"/>
    <w:pPr>
      <w:tabs>
        <w:tab w:val="center" w:pos="4153"/>
        <w:tab w:val="right" w:pos="8306"/>
      </w:tabs>
      <w:snapToGrid w:val="0"/>
      <w:jc w:val="left"/>
    </w:pPr>
    <w:rPr>
      <w:sz w:val="18"/>
      <w:szCs w:val="18"/>
    </w:rPr>
  </w:style>
  <w:style w:type="paragraph" w:styleId="5">
    <w:name w:val="header"/>
    <w:basedOn w:val="1"/>
    <w:next w:val="6"/>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next w:val="1"/>
    <w:autoRedefine/>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10">
    <w:name w:val="Body Text"/>
    <w:basedOn w:val="1"/>
    <w:next w:val="1"/>
    <w:autoRedefine/>
    <w:qFormat/>
    <w:uiPriority w:val="0"/>
    <w:pPr>
      <w:spacing w:line="640" w:lineRule="exact"/>
      <w:ind w:firstLine="0"/>
      <w:jc w:val="center"/>
    </w:pPr>
    <w:rPr>
      <w:rFonts w:eastAsia="方正小标宋简体"/>
      <w:bCs/>
      <w:sz w:val="44"/>
    </w:rPr>
  </w:style>
  <w:style w:type="character" w:styleId="13">
    <w:name w:val="page number"/>
    <w:basedOn w:val="12"/>
    <w:autoRedefine/>
    <w:qFormat/>
    <w:uiPriority w:val="0"/>
  </w:style>
  <w:style w:type="paragraph" w:styleId="14">
    <w:name w:val="List Paragraph"/>
    <w:basedOn w:val="1"/>
    <w:autoRedefine/>
    <w:qFormat/>
    <w:uiPriority w:val="0"/>
    <w:pPr>
      <w:ind w:firstLine="200" w:firstLineChars="200"/>
    </w:pPr>
  </w:style>
  <w:style w:type="paragraph" w:customStyle="1" w:styleId="15">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4560</Words>
  <Characters>4927</Characters>
  <Lines>124</Lines>
  <Paragraphs>51</Paragraphs>
  <TotalTime>29</TotalTime>
  <ScaleCrop>false</ScaleCrop>
  <LinksUpToDate>false</LinksUpToDate>
  <CharactersWithSpaces>4969</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 niin</cp:lastModifiedBy>
  <cp:lastPrinted>2018-01-30T09:39:00Z</cp:lastPrinted>
  <dcterms:modified xsi:type="dcterms:W3CDTF">2024-02-01T05:22:55Z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C2E7A23E55CC4682BC534F12B60E4829_13</vt:lpwstr>
  </property>
</Properties>
</file>