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F6725">
      <w:pPr>
        <w:spacing w:line="600" w:lineRule="exact"/>
        <w:jc w:val="left"/>
        <w:outlineLvl w:val="0"/>
        <w:rPr>
          <w:rFonts w:ascii="方正小标宋简体" w:hAnsi="宋体" w:eastAsia="方正小标宋简体"/>
          <w:szCs w:val="21"/>
        </w:rPr>
      </w:pPr>
      <w:bookmarkStart w:id="0" w:name="_Toc15306267"/>
    </w:p>
    <w:p w14:paraId="2540F4D4">
      <w:pPr>
        <w:pStyle w:val="8"/>
        <w:spacing w:before="93"/>
      </w:pPr>
    </w:p>
    <w:p w14:paraId="2A70AF14">
      <w:pPr>
        <w:bidi w:val="0"/>
        <w:jc w:val="center"/>
        <w:rPr>
          <w:rFonts w:hint="eastAsia" w:ascii="黑体" w:hAnsi="黑体" w:eastAsia="黑体" w:cs="黑体"/>
          <w:sz w:val="84"/>
          <w:szCs w:val="84"/>
        </w:rPr>
      </w:pPr>
      <w:bookmarkStart w:id="1" w:name="_Toc15377193"/>
      <w:bookmarkStart w:id="2" w:name="_Toc15396475"/>
      <w:bookmarkStart w:id="3" w:name="_Toc15377425"/>
      <w:bookmarkStart w:id="4" w:name="_Toc15378441"/>
      <w:bookmarkStart w:id="5" w:name="_Toc15396597"/>
      <w:r>
        <w:rPr>
          <w:rFonts w:hint="eastAsia" w:ascii="黑体" w:hAnsi="黑体" w:eastAsia="黑体" w:cs="黑体"/>
          <w:sz w:val="84"/>
          <w:szCs w:val="84"/>
        </w:rPr>
        <w:t>202</w:t>
      </w:r>
      <w:r>
        <w:rPr>
          <w:rFonts w:hint="eastAsia" w:ascii="黑体" w:hAnsi="黑体" w:eastAsia="黑体" w:cs="黑体"/>
          <w:sz w:val="84"/>
          <w:szCs w:val="84"/>
          <w:lang w:val="en-US" w:eastAsia="zh-CN"/>
        </w:rPr>
        <w:t>4</w:t>
      </w:r>
      <w:r>
        <w:rPr>
          <w:rFonts w:hint="eastAsia" w:ascii="黑体" w:hAnsi="黑体" w:eastAsia="黑体" w:cs="黑体"/>
          <w:sz w:val="84"/>
          <w:szCs w:val="84"/>
        </w:rPr>
        <w:t>年度</w:t>
      </w:r>
      <w:bookmarkEnd w:id="0"/>
      <w:bookmarkEnd w:id="1"/>
      <w:bookmarkEnd w:id="2"/>
      <w:bookmarkEnd w:id="3"/>
      <w:bookmarkEnd w:id="4"/>
      <w:bookmarkEnd w:id="5"/>
    </w:p>
    <w:p w14:paraId="58A8DCEB">
      <w:pPr>
        <w:bidi w:val="0"/>
        <w:jc w:val="center"/>
        <w:rPr>
          <w:rFonts w:hint="eastAsia" w:ascii="黑体" w:hAnsi="黑体" w:eastAsia="黑体" w:cs="黑体"/>
          <w:sz w:val="84"/>
          <w:szCs w:val="84"/>
          <w:lang w:val="en-US" w:eastAsia="zh-CN"/>
        </w:rPr>
      </w:pPr>
      <w:r>
        <w:rPr>
          <w:rFonts w:hint="eastAsia" w:ascii="黑体" w:hAnsi="黑体" w:eastAsia="黑体" w:cs="黑体"/>
          <w:sz w:val="84"/>
          <w:szCs w:val="84"/>
        </w:rPr>
        <w:t>阿坝州汶川</w:t>
      </w:r>
      <w:r>
        <w:rPr>
          <w:rFonts w:hint="eastAsia" w:ascii="黑体" w:hAnsi="黑体" w:eastAsia="黑体" w:cs="黑体"/>
          <w:sz w:val="84"/>
          <w:szCs w:val="84"/>
          <w:lang w:val="en-US" w:eastAsia="zh-CN"/>
        </w:rPr>
        <w:t>环境</w:t>
      </w:r>
      <w:r>
        <w:rPr>
          <w:rFonts w:hint="eastAsia" w:ascii="黑体" w:hAnsi="黑体" w:eastAsia="黑体" w:cs="黑体"/>
          <w:sz w:val="84"/>
          <w:szCs w:val="84"/>
        </w:rPr>
        <w:t>监测站单位决算</w:t>
      </w:r>
    </w:p>
    <w:p w14:paraId="02118992">
      <w:pPr>
        <w:widowControl/>
        <w:jc w:val="center"/>
        <w:rPr>
          <w:rFonts w:ascii="方正小标宋简体" w:hAnsi="宋体" w:eastAsia="方正小标宋简体"/>
          <w:sz w:val="36"/>
          <w:szCs w:val="36"/>
        </w:rPr>
      </w:pPr>
    </w:p>
    <w:p w14:paraId="0BBB9CF4">
      <w:pPr>
        <w:widowControl/>
        <w:jc w:val="center"/>
        <w:rPr>
          <w:rFonts w:ascii="方正小标宋简体" w:hAnsi="宋体" w:eastAsia="方正小标宋简体"/>
          <w:sz w:val="36"/>
          <w:szCs w:val="36"/>
        </w:rPr>
      </w:pPr>
    </w:p>
    <w:p w14:paraId="758E00A6">
      <w:pPr>
        <w:widowControl/>
        <w:jc w:val="center"/>
        <w:rPr>
          <w:rFonts w:ascii="方正小标宋简体" w:hAnsi="宋体" w:eastAsia="方正小标宋简体"/>
          <w:sz w:val="36"/>
          <w:szCs w:val="36"/>
        </w:rPr>
      </w:pPr>
    </w:p>
    <w:p w14:paraId="11CC7036">
      <w:pPr>
        <w:widowControl/>
        <w:jc w:val="center"/>
        <w:rPr>
          <w:rFonts w:ascii="方正小标宋简体" w:hAnsi="宋体" w:eastAsia="方正小标宋简体"/>
          <w:sz w:val="36"/>
          <w:szCs w:val="36"/>
        </w:rPr>
      </w:pPr>
    </w:p>
    <w:p w14:paraId="09BE202A">
      <w:pPr>
        <w:widowControl/>
        <w:jc w:val="center"/>
        <w:rPr>
          <w:rFonts w:ascii="方正小标宋简体" w:hAnsi="宋体" w:eastAsia="方正小标宋简体"/>
          <w:sz w:val="36"/>
          <w:szCs w:val="36"/>
        </w:rPr>
      </w:pPr>
    </w:p>
    <w:p w14:paraId="3195C3DA">
      <w:pPr>
        <w:pStyle w:val="3"/>
        <w:rPr>
          <w:rFonts w:ascii="方正小标宋简体" w:hAnsi="宋体" w:eastAsia="方正小标宋简体"/>
          <w:sz w:val="36"/>
          <w:szCs w:val="36"/>
        </w:rPr>
      </w:pPr>
    </w:p>
    <w:p w14:paraId="4F8F0658">
      <w:pPr>
        <w:pStyle w:val="10"/>
        <w:rPr>
          <w:rFonts w:ascii="方正小标宋简体" w:hAnsi="宋体" w:eastAsia="方正小标宋简体"/>
          <w:sz w:val="36"/>
          <w:szCs w:val="36"/>
        </w:rPr>
      </w:pPr>
    </w:p>
    <w:p w14:paraId="37919D15">
      <w:pPr>
        <w:pStyle w:val="10"/>
        <w:rPr>
          <w:rFonts w:ascii="方正小标宋简体" w:hAnsi="宋体" w:eastAsia="方正小标宋简体"/>
          <w:sz w:val="36"/>
          <w:szCs w:val="36"/>
        </w:rPr>
      </w:pPr>
    </w:p>
    <w:p w14:paraId="35CC6816">
      <w:pPr>
        <w:pStyle w:val="17"/>
        <w:keepNext w:val="0"/>
        <w:keepLines w:val="0"/>
        <w:widowControl/>
        <w:suppressLineNumbers w:val="0"/>
        <w:spacing w:before="0" w:beforeAutospacing="0"/>
        <w:ind w:left="0"/>
        <w:jc w:val="both"/>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保密审查情况：已审查，内容审定</w:t>
      </w:r>
    </w:p>
    <w:p w14:paraId="79D27765">
      <w:pPr>
        <w:pStyle w:val="17"/>
        <w:keepNext w:val="0"/>
        <w:keepLines w:val="0"/>
        <w:widowControl/>
        <w:suppressLineNumbers w:val="0"/>
        <w:spacing w:before="0" w:beforeAutospacing="0"/>
        <w:ind w:lef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lang w:val="en-US" w:eastAsia="zh-CN"/>
        </w:rPr>
        <w:t>部门主要负责人审签情况：已审签，</w:t>
      </w:r>
      <w:r>
        <w:rPr>
          <w:rFonts w:hint="eastAsia" w:ascii="仿宋_GB2312" w:hAnsi="仿宋_GB2312" w:eastAsia="仿宋_GB2312" w:cs="仿宋_GB2312"/>
          <w:sz w:val="28"/>
          <w:szCs w:val="28"/>
          <w:shd w:val="clear" w:color="auto" w:fill="FFFFFF"/>
        </w:rPr>
        <w:t>同意对外公开  </w:t>
      </w:r>
    </w:p>
    <w:p w14:paraId="33C45830">
      <w:pPr>
        <w:widowControl/>
        <w:jc w:val="center"/>
        <w:rPr>
          <w:rFonts w:hint="eastAsia" w:ascii="黑体" w:hAnsi="黑体" w:eastAsia="黑体"/>
          <w:sz w:val="48"/>
          <w:szCs w:val="48"/>
        </w:rPr>
      </w:pPr>
    </w:p>
    <w:p w14:paraId="2132B399">
      <w:pPr>
        <w:widowControl/>
        <w:jc w:val="center"/>
        <w:rPr>
          <w:rFonts w:hint="eastAsia" w:ascii="黑体" w:hAnsi="黑体" w:eastAsia="黑体"/>
          <w:sz w:val="48"/>
          <w:szCs w:val="48"/>
        </w:rPr>
      </w:pPr>
    </w:p>
    <w:p w14:paraId="43C2C144">
      <w:pPr>
        <w:rPr>
          <w:rFonts w:hint="eastAsia" w:ascii="黑体" w:hAnsi="黑体" w:eastAsia="黑体"/>
          <w:sz w:val="48"/>
          <w:szCs w:val="48"/>
        </w:rPr>
      </w:pPr>
      <w:r>
        <w:rPr>
          <w:rFonts w:hint="eastAsia" w:ascii="黑体" w:hAnsi="黑体" w:eastAsia="黑体"/>
          <w:sz w:val="48"/>
          <w:szCs w:val="48"/>
        </w:rPr>
        <w:br w:type="page"/>
      </w:r>
    </w:p>
    <w:sdt>
      <w:sdtPr>
        <w:rPr>
          <w:rFonts w:hint="eastAsia" w:ascii="Times New Roman" w:hAnsi="Times New Roman" w:eastAsia="仿宋_GB2312" w:cs="仿宋_GB2312"/>
          <w:color w:val="auto"/>
          <w:sz w:val="32"/>
          <w:szCs w:val="32"/>
          <w:highlight w:val="none"/>
          <w:lang w:val="en-US" w:eastAsia="zh-CN"/>
        </w:rPr>
        <w:id w:val="147462298"/>
        <w15:color w:val="DBDBDB"/>
        <w:docPartObj>
          <w:docPartGallery w:val="Table of Contents"/>
          <w:docPartUnique/>
        </w:docPartObj>
      </w:sdtPr>
      <w:sdtEndPr>
        <w:rPr>
          <w:rFonts w:hint="eastAsia" w:ascii="黑体" w:hAnsi="黑体" w:eastAsia="黑体" w:cs="黑体"/>
          <w:kern w:val="2"/>
          <w:sz w:val="36"/>
          <w:szCs w:val="36"/>
          <w:lang w:val="en-US" w:eastAsia="zh-CN" w:bidi="ar-SA"/>
        </w:rPr>
      </w:sdtEndPr>
      <w:sdtContent>
        <w:p w14:paraId="5E2FD8C3">
          <w:pPr>
            <w:pStyle w:val="14"/>
            <w:rPr>
              <w:rFonts w:hint="eastAsia" w:ascii="Times New Roman" w:hAnsi="Times New Roman" w:eastAsia="仿宋_GB2312" w:cs="仿宋_GB2312"/>
              <w:color w:val="auto"/>
              <w:sz w:val="32"/>
              <w:szCs w:val="32"/>
              <w:highlight w:val="none"/>
              <w:lang w:val="en-US" w:eastAsia="zh-CN"/>
            </w:rPr>
          </w:pPr>
          <w:bookmarkStart w:id="6" w:name="_Toc15377196"/>
          <w:bookmarkStart w:id="7" w:name="_Toc15396599"/>
          <w:r>
            <w:rPr>
              <w:rFonts w:hint="eastAsia" w:ascii="Times New Roman" w:hAnsi="Times New Roman" w:eastAsia="仿宋_GB2312" w:cs="仿宋_GB2312"/>
              <w:color w:val="auto"/>
              <w:sz w:val="32"/>
              <w:szCs w:val="32"/>
              <w:highlight w:val="none"/>
              <w:lang w:val="en-US" w:eastAsia="zh-CN"/>
            </w:rPr>
            <w:t>目  录</w:t>
          </w:r>
        </w:p>
        <w:p w14:paraId="3E9E7612">
          <w:pPr>
            <w:pStyle w:val="14"/>
            <w:rPr>
              <w:rFonts w:hint="eastAsia" w:ascii="黑体" w:hAnsi="黑体" w:eastAsia="黑体" w:cs="黑体"/>
              <w:sz w:val="36"/>
              <w:szCs w:val="36"/>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18</w:t>
          </w:r>
          <w:bookmarkStart w:id="105" w:name="_GoBack"/>
          <w:bookmarkEnd w:id="105"/>
          <w:r>
            <w:rPr>
              <w:rFonts w:hint="eastAsia" w:ascii="Times New Roman" w:hAnsi="Times New Roman" w:eastAsia="仿宋_GB2312" w:cs="仿宋_GB2312"/>
              <w:color w:val="auto"/>
              <w:sz w:val="32"/>
              <w:szCs w:val="32"/>
              <w:highlight w:val="none"/>
            </w:rPr>
            <w:t>日</w:t>
          </w:r>
        </w:p>
        <w:p w14:paraId="5DE31029">
          <w:pPr>
            <w:pStyle w:val="14"/>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fldChar w:fldCharType="begin"/>
          </w:r>
          <w:r>
            <w:instrText xml:space="preserve">TOC \o "1-3" \h \u </w:instrText>
          </w:r>
          <w: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_Toc8120 </w:instrText>
          </w:r>
          <w:r>
            <w:rPr>
              <w:rFonts w:hint="eastAsia" w:ascii="仿宋" w:hAnsi="仿宋" w:eastAsia="仿宋" w:cs="仿宋"/>
              <w:sz w:val="24"/>
              <w:szCs w:val="24"/>
            </w:rPr>
            <w:fldChar w:fldCharType="separate"/>
          </w:r>
          <w:r>
            <w:rPr>
              <w:rFonts w:hint="eastAsia" w:ascii="仿宋" w:hAnsi="仿宋" w:eastAsia="仿宋" w:cs="仿宋"/>
              <w:sz w:val="24"/>
              <w:szCs w:val="24"/>
            </w:rPr>
            <w:t>第一部分 单位</w:t>
          </w:r>
          <w:r>
            <w:rPr>
              <w:rFonts w:hint="eastAsia" w:ascii="仿宋" w:hAnsi="仿宋" w:eastAsia="仿宋" w:cs="仿宋"/>
              <w:bCs w:val="0"/>
              <w:sz w:val="24"/>
              <w:szCs w:val="24"/>
            </w:rPr>
            <w:t>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_Toc8120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E4472AE">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_Toc19127 </w:instrText>
          </w:r>
          <w:r>
            <w:rPr>
              <w:rFonts w:hint="eastAsia" w:ascii="仿宋" w:hAnsi="仿宋" w:eastAsia="仿宋" w:cs="仿宋"/>
              <w:sz w:val="24"/>
              <w:szCs w:val="24"/>
            </w:rPr>
            <w:fldChar w:fldCharType="separate"/>
          </w:r>
          <w:r>
            <w:rPr>
              <w:rFonts w:hint="eastAsia" w:ascii="仿宋" w:hAnsi="仿宋" w:eastAsia="仿宋" w:cs="仿宋"/>
              <w:sz w:val="24"/>
              <w:szCs w:val="24"/>
            </w:rPr>
            <w:t>一、主要职责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_Toc19127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7953E35">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_Toc16583 </w:instrText>
          </w:r>
          <w:r>
            <w:rPr>
              <w:rFonts w:hint="eastAsia" w:ascii="仿宋" w:hAnsi="仿宋" w:eastAsia="仿宋" w:cs="仿宋"/>
              <w:sz w:val="24"/>
              <w:szCs w:val="24"/>
            </w:rPr>
            <w:fldChar w:fldCharType="separate"/>
          </w:r>
          <w:r>
            <w:rPr>
              <w:rFonts w:hint="eastAsia" w:ascii="仿宋" w:hAnsi="仿宋" w:eastAsia="仿宋" w:cs="仿宋"/>
              <w:sz w:val="24"/>
              <w:szCs w:val="24"/>
            </w:rPr>
            <w:t>（一）主要职能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_Toc16583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F28F100">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t>（二）202</w:t>
          </w:r>
          <w:r>
            <w:rPr>
              <w:rFonts w:hint="eastAsia" w:ascii="仿宋" w:hAnsi="仿宋" w:eastAsia="仿宋" w:cs="仿宋"/>
              <w:sz w:val="24"/>
              <w:szCs w:val="24"/>
              <w:lang w:val="en-US" w:eastAsia="zh-CN"/>
            </w:rPr>
            <w:t>4</w:t>
          </w:r>
          <w:r>
            <w:rPr>
              <w:rFonts w:hint="eastAsia" w:ascii="仿宋" w:hAnsi="仿宋" w:eastAsia="仿宋" w:cs="仿宋"/>
              <w:sz w:val="24"/>
              <w:szCs w:val="24"/>
            </w:rPr>
            <w:t>年重点工作完成情况</w:t>
          </w:r>
          <w:r>
            <w:rPr>
              <w:rFonts w:hint="eastAsia" w:ascii="仿宋" w:hAnsi="仿宋" w:eastAsia="仿宋" w:cs="仿宋"/>
              <w:sz w:val="24"/>
              <w:szCs w:val="24"/>
            </w:rPr>
            <w:tab/>
          </w:r>
          <w:r>
            <w:rPr>
              <w:rFonts w:hint="eastAsia" w:ascii="仿宋" w:hAnsi="仿宋" w:eastAsia="仿宋" w:cs="仿宋"/>
              <w:sz w:val="24"/>
              <w:szCs w:val="24"/>
            </w:rPr>
            <w:t>1</w:t>
          </w:r>
        </w:p>
        <w:p w14:paraId="57F44EEC">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_Toc23922 </w:instrText>
          </w:r>
          <w:r>
            <w:rPr>
              <w:rFonts w:hint="eastAsia" w:ascii="仿宋" w:hAnsi="仿宋" w:eastAsia="仿宋" w:cs="仿宋"/>
              <w:sz w:val="24"/>
              <w:szCs w:val="24"/>
            </w:rPr>
            <w:fldChar w:fldCharType="separate"/>
          </w:r>
          <w:r>
            <w:rPr>
              <w:rFonts w:hint="eastAsia" w:ascii="仿宋" w:hAnsi="仿宋" w:eastAsia="仿宋" w:cs="仿宋"/>
              <w:sz w:val="24"/>
              <w:szCs w:val="24"/>
            </w:rPr>
            <w:t>二、 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_Toc23922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56B739">
          <w:pPr>
            <w:pStyle w:val="14"/>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_Toc4254 </w:instrText>
          </w:r>
          <w:r>
            <w:rPr>
              <w:rFonts w:hint="eastAsia" w:ascii="仿宋" w:hAnsi="仿宋" w:eastAsia="仿宋" w:cs="仿宋"/>
              <w:sz w:val="24"/>
              <w:szCs w:val="24"/>
            </w:rPr>
            <w:fldChar w:fldCharType="separate"/>
          </w:r>
          <w:r>
            <w:rPr>
              <w:rFonts w:hint="eastAsia" w:ascii="仿宋" w:hAnsi="仿宋" w:eastAsia="仿宋" w:cs="仿宋"/>
              <w:sz w:val="24"/>
              <w:szCs w:val="24"/>
            </w:rPr>
            <w:t>第二部分 202</w:t>
          </w:r>
          <w:r>
            <w:rPr>
              <w:rFonts w:hint="eastAsia" w:cs="仿宋"/>
              <w:sz w:val="24"/>
              <w:szCs w:val="24"/>
              <w:lang w:val="en-US" w:eastAsia="zh-CN"/>
            </w:rPr>
            <w:t>4</w:t>
          </w:r>
          <w:r>
            <w:rPr>
              <w:rFonts w:hint="eastAsia" w:ascii="仿宋" w:hAnsi="仿宋" w:eastAsia="仿宋" w:cs="仿宋"/>
              <w:sz w:val="24"/>
              <w:szCs w:val="24"/>
            </w:rPr>
            <w:t>年度</w:t>
          </w:r>
          <w:r>
            <w:rPr>
              <w:rFonts w:hint="eastAsia" w:ascii="仿宋" w:hAnsi="仿宋" w:eastAsia="仿宋" w:cs="仿宋"/>
              <w:bCs/>
              <w:sz w:val="24"/>
              <w:szCs w:val="24"/>
            </w:rPr>
            <w:t>单位决算情况说明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_Toc4254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8AF757F">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_Toc32271 </w:instrText>
          </w:r>
          <w:r>
            <w:rPr>
              <w:rFonts w:hint="eastAsia" w:ascii="仿宋" w:hAnsi="仿宋" w:eastAsia="仿宋" w:cs="仿宋"/>
              <w:sz w:val="24"/>
              <w:szCs w:val="24"/>
            </w:rPr>
            <w:fldChar w:fldCharType="separate"/>
          </w:r>
          <w:r>
            <w:rPr>
              <w:rFonts w:hint="eastAsia" w:ascii="仿宋" w:hAnsi="仿宋" w:eastAsia="仿宋" w:cs="仿宋"/>
              <w:sz w:val="24"/>
              <w:szCs w:val="24"/>
            </w:rPr>
            <w:t>一、 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_Toc32271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328E729">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_Toc23567 </w:instrText>
          </w:r>
          <w:r>
            <w:rPr>
              <w:rFonts w:hint="eastAsia" w:ascii="仿宋" w:hAnsi="仿宋" w:eastAsia="仿宋" w:cs="仿宋"/>
              <w:sz w:val="24"/>
              <w:szCs w:val="24"/>
            </w:rPr>
            <w:fldChar w:fldCharType="separate"/>
          </w:r>
          <w:r>
            <w:rPr>
              <w:rFonts w:hint="eastAsia" w:ascii="仿宋" w:hAnsi="仿宋" w:eastAsia="仿宋" w:cs="仿宋"/>
              <w:sz w:val="24"/>
              <w:szCs w:val="24"/>
            </w:rPr>
            <w:t>二、 收入决算情况说明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_Toc23567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231CAD4">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_Toc23948 </w:instrText>
          </w:r>
          <w:r>
            <w:rPr>
              <w:rFonts w:hint="eastAsia" w:ascii="仿宋" w:hAnsi="仿宋" w:eastAsia="仿宋" w:cs="仿宋"/>
              <w:sz w:val="24"/>
              <w:szCs w:val="24"/>
            </w:rPr>
            <w:fldChar w:fldCharType="separate"/>
          </w:r>
          <w:r>
            <w:rPr>
              <w:rFonts w:hint="eastAsia" w:ascii="仿宋" w:hAnsi="仿宋" w:eastAsia="仿宋" w:cs="仿宋"/>
              <w:sz w:val="24"/>
              <w:szCs w:val="24"/>
            </w:rPr>
            <w:t>三、 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_Toc23948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A9DDAF3">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_Toc6988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_Toc6988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245DB96">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_Toc7509 </w:instrText>
          </w:r>
          <w:r>
            <w:rPr>
              <w:rFonts w:hint="eastAsia" w:ascii="仿宋" w:hAnsi="仿宋" w:eastAsia="仿宋" w:cs="仿宋"/>
              <w:sz w:val="24"/>
              <w:szCs w:val="24"/>
            </w:rPr>
            <w:fldChar w:fldCharType="separate"/>
          </w:r>
          <w:r>
            <w:rPr>
              <w:rFonts w:hint="eastAsia" w:ascii="仿宋" w:hAnsi="仿宋" w:eastAsia="仿宋" w:cs="仿宋"/>
              <w:sz w:val="24"/>
              <w:szCs w:val="24"/>
            </w:rPr>
            <w:t>五、一般公共预算财政拨款支出决算情况说明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_Toc7509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0547BFA">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_Toc8078 </w:instrText>
          </w:r>
          <w:r>
            <w:rPr>
              <w:rFonts w:hint="eastAsia" w:ascii="仿宋" w:hAnsi="仿宋" w:eastAsia="仿宋" w:cs="仿宋"/>
              <w:sz w:val="24"/>
              <w:szCs w:val="24"/>
            </w:rPr>
            <w:fldChar w:fldCharType="separate"/>
          </w:r>
          <w:r>
            <w:rPr>
              <w:rFonts w:hint="eastAsia" w:ascii="仿宋" w:hAnsi="仿宋" w:eastAsia="仿宋" w:cs="仿宋"/>
              <w:sz w:val="24"/>
              <w:szCs w:val="24"/>
            </w:rPr>
            <w:t>（一）一般公共预算财政拨款支出决算总体情况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_Toc8078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0A520DB">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_Toc4434 </w:instrText>
          </w:r>
          <w:r>
            <w:rPr>
              <w:rFonts w:hint="eastAsia" w:ascii="仿宋" w:hAnsi="仿宋" w:eastAsia="仿宋" w:cs="仿宋"/>
              <w:sz w:val="24"/>
              <w:szCs w:val="24"/>
            </w:rPr>
            <w:fldChar w:fldCharType="separate"/>
          </w:r>
          <w:r>
            <w:rPr>
              <w:rFonts w:hint="eastAsia" w:ascii="仿宋" w:hAnsi="仿宋" w:eastAsia="仿宋" w:cs="仿宋"/>
              <w:sz w:val="24"/>
              <w:szCs w:val="24"/>
            </w:rPr>
            <w:t>（二）一般公共预算财政拨款支出决算结构情况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_Toc4434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F26F1AF">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_Toc24169 </w:instrText>
          </w:r>
          <w:r>
            <w:rPr>
              <w:rFonts w:hint="eastAsia" w:ascii="仿宋" w:hAnsi="仿宋" w:eastAsia="仿宋" w:cs="仿宋"/>
              <w:sz w:val="24"/>
              <w:szCs w:val="24"/>
            </w:rPr>
            <w:fldChar w:fldCharType="separate"/>
          </w:r>
          <w:r>
            <w:rPr>
              <w:rFonts w:hint="eastAsia" w:ascii="仿宋" w:hAnsi="仿宋" w:eastAsia="仿宋" w:cs="仿宋"/>
              <w:sz w:val="24"/>
              <w:szCs w:val="24"/>
            </w:rPr>
            <w:t>（三）一般公共预算财政拨款支出决算具体情况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_Toc24169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0E4F007">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_Toc11501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0D66E2">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_Toc2360 </w:instrText>
          </w:r>
          <w:r>
            <w:rPr>
              <w:rFonts w:hint="eastAsia" w:ascii="仿宋" w:hAnsi="仿宋" w:eastAsia="仿宋" w:cs="仿宋"/>
              <w:sz w:val="24"/>
              <w:szCs w:val="24"/>
            </w:rPr>
            <w:fldChar w:fldCharType="separate"/>
          </w:r>
          <w:r>
            <w:rPr>
              <w:rFonts w:hint="eastAsia" w:ascii="仿宋" w:hAnsi="仿宋" w:eastAsia="仿宋" w:cs="仿宋"/>
              <w:sz w:val="24"/>
              <w:szCs w:val="24"/>
            </w:rPr>
            <w:t>七、财政拨款“三公”经费支出决算情况说明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473881">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_Toc8517 </w:instrText>
          </w:r>
          <w:r>
            <w:rPr>
              <w:rFonts w:hint="eastAsia" w:ascii="仿宋" w:hAnsi="仿宋" w:eastAsia="仿宋" w:cs="仿宋"/>
              <w:sz w:val="24"/>
              <w:szCs w:val="24"/>
            </w:rPr>
            <w:fldChar w:fldCharType="separate"/>
          </w:r>
          <w:r>
            <w:rPr>
              <w:rFonts w:hint="eastAsia" w:ascii="仿宋" w:hAnsi="仿宋" w:eastAsia="仿宋" w:cs="仿宋"/>
              <w:sz w:val="24"/>
              <w:szCs w:val="24"/>
            </w:rPr>
            <w:t>（一）“三公”经费财政拨款支出决算总体情况说明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_Toc8517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C6339D">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_Toc1287 </w:instrText>
          </w:r>
          <w:r>
            <w:rPr>
              <w:rFonts w:hint="eastAsia" w:ascii="仿宋" w:hAnsi="仿宋" w:eastAsia="仿宋" w:cs="仿宋"/>
              <w:sz w:val="24"/>
              <w:szCs w:val="24"/>
            </w:rPr>
            <w:fldChar w:fldCharType="separate"/>
          </w:r>
          <w:r>
            <w:rPr>
              <w:rFonts w:hint="eastAsia" w:ascii="仿宋" w:hAnsi="仿宋" w:eastAsia="仿宋" w:cs="仿宋"/>
              <w:sz w:val="24"/>
              <w:szCs w:val="24"/>
            </w:rPr>
            <w:t>（二）“三公”经费财政拨款支出决算具体情况说明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_Toc1287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20874FB">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_Toc32245 </w:instrText>
          </w:r>
          <w:r>
            <w:rPr>
              <w:rFonts w:hint="eastAsia" w:ascii="仿宋" w:hAnsi="仿宋" w:eastAsia="仿宋" w:cs="仿宋"/>
              <w:sz w:val="24"/>
              <w:szCs w:val="24"/>
            </w:rPr>
            <w:fldChar w:fldCharType="separate"/>
          </w:r>
          <w:r>
            <w:rPr>
              <w:rFonts w:hint="eastAsia" w:ascii="仿宋" w:hAnsi="仿宋" w:eastAsia="仿宋" w:cs="仿宋"/>
              <w:sz w:val="24"/>
              <w:szCs w:val="24"/>
            </w:rPr>
            <w:t>八、政府性基金预算支出决算情况说明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_Toc32245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0F4451D">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_Toc28349 </w:instrText>
          </w:r>
          <w:r>
            <w:rPr>
              <w:rFonts w:hint="eastAsia" w:ascii="仿宋" w:hAnsi="仿宋" w:eastAsia="仿宋" w:cs="仿宋"/>
              <w:sz w:val="24"/>
              <w:szCs w:val="24"/>
            </w:rPr>
            <w:fldChar w:fldCharType="separate"/>
          </w:r>
          <w:r>
            <w:rPr>
              <w:rFonts w:hint="eastAsia" w:ascii="仿宋" w:hAnsi="仿宋" w:eastAsia="仿宋" w:cs="仿宋"/>
              <w:sz w:val="24"/>
              <w:szCs w:val="24"/>
            </w:rPr>
            <w:t>九、 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_Toc28349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3675ED">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_Toc28955 </w:instrText>
          </w:r>
          <w:r>
            <w:rPr>
              <w:rFonts w:hint="eastAsia" w:ascii="仿宋" w:hAnsi="仿宋" w:eastAsia="仿宋" w:cs="仿宋"/>
              <w:sz w:val="24"/>
              <w:szCs w:val="24"/>
            </w:rPr>
            <w:fldChar w:fldCharType="separate"/>
          </w:r>
          <w:r>
            <w:rPr>
              <w:rFonts w:hint="eastAsia" w:ascii="仿宋" w:hAnsi="仿宋" w:eastAsia="仿宋" w:cs="仿宋"/>
              <w:sz w:val="24"/>
              <w:szCs w:val="24"/>
            </w:rPr>
            <w:t>十、 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_Toc28955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EDA1EE0">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_Toc30095 </w:instrText>
          </w:r>
          <w:r>
            <w:rPr>
              <w:rFonts w:hint="eastAsia" w:ascii="仿宋" w:hAnsi="仿宋" w:eastAsia="仿宋" w:cs="仿宋"/>
              <w:sz w:val="24"/>
              <w:szCs w:val="24"/>
            </w:rPr>
            <w:fldChar w:fldCharType="separate"/>
          </w:r>
          <w:r>
            <w:rPr>
              <w:rFonts w:hint="eastAsia" w:ascii="仿宋" w:hAnsi="仿宋" w:eastAsia="仿宋" w:cs="仿宋"/>
              <w:sz w:val="24"/>
              <w:szCs w:val="24"/>
            </w:rPr>
            <w:t>（一）机关运行经费支出情况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_Toc30095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60059A9">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_Toc26749 </w:instrText>
          </w:r>
          <w:r>
            <w:rPr>
              <w:rFonts w:hint="eastAsia" w:ascii="仿宋" w:hAnsi="仿宋" w:eastAsia="仿宋" w:cs="仿宋"/>
              <w:sz w:val="24"/>
              <w:szCs w:val="24"/>
            </w:rPr>
            <w:fldChar w:fldCharType="separate"/>
          </w:r>
          <w:r>
            <w:rPr>
              <w:rFonts w:hint="eastAsia" w:ascii="仿宋" w:hAnsi="仿宋" w:eastAsia="仿宋" w:cs="仿宋"/>
              <w:sz w:val="24"/>
              <w:szCs w:val="24"/>
            </w:rPr>
            <w:t>（二）政府采购支出情况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_Toc26749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9A8FDAD">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_Toc26111 </w:instrText>
          </w:r>
          <w:r>
            <w:rPr>
              <w:rFonts w:hint="eastAsia" w:ascii="仿宋" w:hAnsi="仿宋" w:eastAsia="仿宋" w:cs="仿宋"/>
              <w:sz w:val="24"/>
              <w:szCs w:val="24"/>
            </w:rPr>
            <w:fldChar w:fldCharType="separate"/>
          </w:r>
          <w:r>
            <w:rPr>
              <w:rFonts w:hint="eastAsia" w:ascii="仿宋" w:hAnsi="仿宋" w:eastAsia="仿宋" w:cs="仿宋"/>
              <w:sz w:val="24"/>
              <w:szCs w:val="24"/>
            </w:rPr>
            <w:t>（三）国有资产占有使用情况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_Toc26111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5E43B50">
          <w:pPr>
            <w:pStyle w:val="9"/>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_Toc9478 </w:instrText>
          </w:r>
          <w:r>
            <w:rPr>
              <w:rFonts w:hint="eastAsia" w:ascii="仿宋" w:hAnsi="仿宋" w:eastAsia="仿宋" w:cs="仿宋"/>
              <w:sz w:val="24"/>
              <w:szCs w:val="24"/>
            </w:rPr>
            <w:fldChar w:fldCharType="separate"/>
          </w:r>
          <w:r>
            <w:rPr>
              <w:rFonts w:hint="eastAsia" w:ascii="仿宋" w:hAnsi="仿宋" w:eastAsia="仿宋" w:cs="仿宋"/>
              <w:sz w:val="24"/>
              <w:szCs w:val="24"/>
            </w:rPr>
            <w:t>（四）预算绩效管理情况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_Toc9478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455B635">
          <w:pPr>
            <w:pStyle w:val="14"/>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_Toc20987 </w:instrText>
          </w:r>
          <w:r>
            <w:rPr>
              <w:rFonts w:hint="eastAsia" w:ascii="仿宋" w:hAnsi="仿宋" w:eastAsia="仿宋" w:cs="仿宋"/>
              <w:sz w:val="24"/>
              <w:szCs w:val="24"/>
            </w:rPr>
            <w:fldChar w:fldCharType="separate"/>
          </w:r>
          <w:r>
            <w:rPr>
              <w:rFonts w:hint="eastAsia" w:ascii="仿宋" w:hAnsi="仿宋" w:eastAsia="仿宋" w:cs="仿宋"/>
              <w:sz w:val="24"/>
              <w:szCs w:val="24"/>
            </w:rPr>
            <w:t>第三部分 名词解释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_Toc20987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AF1C369">
          <w:pPr>
            <w:pStyle w:val="14"/>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_Toc6892 </w:instrText>
          </w:r>
          <w:r>
            <w:rPr>
              <w:rFonts w:hint="eastAsia" w:ascii="仿宋" w:hAnsi="仿宋" w:eastAsia="仿宋" w:cs="仿宋"/>
              <w:sz w:val="24"/>
              <w:szCs w:val="24"/>
            </w:rPr>
            <w:fldChar w:fldCharType="separate"/>
          </w:r>
          <w:r>
            <w:rPr>
              <w:rFonts w:hint="eastAsia" w:ascii="仿宋" w:hAnsi="仿宋" w:eastAsia="仿宋" w:cs="仿宋"/>
              <w:sz w:val="24"/>
              <w:szCs w:val="24"/>
            </w:rPr>
            <w:t>第四部分 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_Toc6892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FFBEDDA">
          <w:pPr>
            <w:pStyle w:val="14"/>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_Toc26332 </w:instrText>
          </w:r>
          <w:r>
            <w:rPr>
              <w:rFonts w:hint="eastAsia" w:ascii="仿宋" w:hAnsi="仿宋" w:eastAsia="仿宋" w:cs="仿宋"/>
              <w:sz w:val="24"/>
              <w:szCs w:val="24"/>
            </w:rPr>
            <w:fldChar w:fldCharType="separate"/>
          </w:r>
          <w:r>
            <w:rPr>
              <w:rFonts w:hint="eastAsia" w:ascii="仿宋" w:hAnsi="仿宋" w:eastAsia="仿宋" w:cs="仿宋"/>
              <w:sz w:val="24"/>
              <w:szCs w:val="24"/>
            </w:rPr>
            <w:t>第五部分 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_Toc26332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C2D4952">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_Toc3129 </w:instrText>
          </w:r>
          <w:r>
            <w:rPr>
              <w:rFonts w:hint="eastAsia" w:ascii="仿宋" w:hAnsi="仿宋" w:eastAsia="仿宋" w:cs="仿宋"/>
              <w:sz w:val="24"/>
              <w:szCs w:val="24"/>
            </w:rPr>
            <w:fldChar w:fldCharType="separate"/>
          </w:r>
          <w:r>
            <w:rPr>
              <w:rFonts w:hint="eastAsia" w:ascii="仿宋" w:hAnsi="仿宋" w:eastAsia="仿宋" w:cs="仿宋"/>
              <w:sz w:val="24"/>
              <w:szCs w:val="24"/>
            </w:rPr>
            <w:t>一、收入支出决算总表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CC65997">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_Toc18502 </w:instrText>
          </w:r>
          <w:r>
            <w:rPr>
              <w:rFonts w:hint="eastAsia" w:ascii="仿宋" w:hAnsi="仿宋" w:eastAsia="仿宋" w:cs="仿宋"/>
              <w:sz w:val="24"/>
              <w:szCs w:val="24"/>
            </w:rPr>
            <w:fldChar w:fldCharType="separate"/>
          </w:r>
          <w:r>
            <w:rPr>
              <w:rFonts w:hint="eastAsia" w:ascii="仿宋" w:hAnsi="仿宋" w:eastAsia="仿宋" w:cs="仿宋"/>
              <w:sz w:val="24"/>
              <w:szCs w:val="24"/>
            </w:rPr>
            <w:t>二、收入决算表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_Toc18502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71EC12">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_Toc30878 </w:instrText>
          </w:r>
          <w:r>
            <w:rPr>
              <w:rFonts w:hint="eastAsia" w:ascii="仿宋" w:hAnsi="仿宋" w:eastAsia="仿宋" w:cs="仿宋"/>
              <w:sz w:val="24"/>
              <w:szCs w:val="24"/>
            </w:rPr>
            <w:fldChar w:fldCharType="separate"/>
          </w:r>
          <w:r>
            <w:rPr>
              <w:rFonts w:hint="eastAsia" w:ascii="仿宋" w:hAnsi="仿宋" w:eastAsia="仿宋" w:cs="仿宋"/>
              <w:sz w:val="24"/>
              <w:szCs w:val="24"/>
            </w:rPr>
            <w:t>三、支出决算表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_Toc30878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240F0FB">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_Toc16199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_Toc16199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114403B">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_Toc5289 </w:instrText>
          </w:r>
          <w:r>
            <w:rPr>
              <w:rFonts w:hint="eastAsia" w:ascii="仿宋" w:hAnsi="仿宋" w:eastAsia="仿宋" w:cs="仿宋"/>
              <w:sz w:val="24"/>
              <w:szCs w:val="24"/>
            </w:rPr>
            <w:fldChar w:fldCharType="separate"/>
          </w:r>
          <w:r>
            <w:rPr>
              <w:rFonts w:hint="eastAsia" w:ascii="仿宋" w:hAnsi="仿宋" w:eastAsia="仿宋" w:cs="仿宋"/>
              <w:sz w:val="24"/>
              <w:szCs w:val="24"/>
            </w:rPr>
            <w:t>五、财政拨款支出决算明细表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_Toc5289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D8C56C3">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_Toc18209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_Toc18209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5AB0A5">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_Toc19410 </w:instrText>
          </w:r>
          <w:r>
            <w:rPr>
              <w:rFonts w:hint="eastAsia" w:ascii="仿宋" w:hAnsi="仿宋" w:eastAsia="仿宋" w:cs="仿宋"/>
              <w:sz w:val="24"/>
              <w:szCs w:val="24"/>
            </w:rPr>
            <w:fldChar w:fldCharType="separate"/>
          </w:r>
          <w:r>
            <w:rPr>
              <w:rFonts w:hint="eastAsia" w:ascii="仿宋" w:hAnsi="仿宋" w:eastAsia="仿宋" w:cs="仿宋"/>
              <w:sz w:val="24"/>
              <w:szCs w:val="24"/>
            </w:rPr>
            <w:t>七、一般公共预算财政拨款支出决算明细表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_Toc19410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AD7596">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_Toc3486 </w:instrText>
          </w:r>
          <w:r>
            <w:rPr>
              <w:rFonts w:hint="eastAsia" w:ascii="仿宋" w:hAnsi="仿宋" w:eastAsia="仿宋" w:cs="仿宋"/>
              <w:sz w:val="24"/>
              <w:szCs w:val="24"/>
            </w:rPr>
            <w:fldChar w:fldCharType="separate"/>
          </w:r>
          <w:r>
            <w:rPr>
              <w:rFonts w:hint="eastAsia" w:ascii="仿宋" w:hAnsi="仿宋" w:eastAsia="仿宋" w:cs="仿宋"/>
              <w:sz w:val="24"/>
              <w:szCs w:val="24"/>
            </w:rPr>
            <w:t>八、一般公共预算财政拨款基本支出决算表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_Toc3486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BB239D2">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_Toc11280 </w:instrText>
          </w:r>
          <w:r>
            <w:rPr>
              <w:rFonts w:hint="eastAsia" w:ascii="仿宋" w:hAnsi="仿宋" w:eastAsia="仿宋" w:cs="仿宋"/>
              <w:sz w:val="24"/>
              <w:szCs w:val="24"/>
            </w:rPr>
            <w:fldChar w:fldCharType="separate"/>
          </w:r>
          <w:r>
            <w:rPr>
              <w:rFonts w:hint="eastAsia" w:ascii="仿宋" w:hAnsi="仿宋" w:eastAsia="仿宋" w:cs="仿宋"/>
              <w:sz w:val="24"/>
              <w:szCs w:val="24"/>
            </w:rPr>
            <w:t>九、一般公共预算财政拨款项目支出决算表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_Toc11280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BAB2A1C">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_Toc27368 </w:instrText>
          </w:r>
          <w:r>
            <w:rPr>
              <w:rFonts w:hint="eastAsia" w:ascii="仿宋" w:hAnsi="仿宋" w:eastAsia="仿宋" w:cs="仿宋"/>
              <w:sz w:val="24"/>
              <w:szCs w:val="24"/>
            </w:rPr>
            <w:fldChar w:fldCharType="separate"/>
          </w:r>
          <w:r>
            <w:rPr>
              <w:rFonts w:hint="eastAsia" w:ascii="仿宋" w:hAnsi="仿宋" w:eastAsia="仿宋" w:cs="仿宋"/>
              <w:sz w:val="24"/>
              <w:szCs w:val="24"/>
            </w:rPr>
            <w:t>十、政府性基金预算财政拨款收入支出决算表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_Toc27368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33E5A59">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_Toc20164 </w:instrText>
          </w:r>
          <w:r>
            <w:rPr>
              <w:rFonts w:hint="eastAsia" w:ascii="仿宋" w:hAnsi="仿宋" w:eastAsia="仿宋" w:cs="仿宋"/>
              <w:sz w:val="24"/>
              <w:szCs w:val="24"/>
            </w:rPr>
            <w:fldChar w:fldCharType="separate"/>
          </w:r>
          <w:r>
            <w:rPr>
              <w:rFonts w:hint="eastAsia" w:ascii="仿宋" w:hAnsi="仿宋" w:eastAsia="仿宋" w:cs="仿宋"/>
              <w:sz w:val="24"/>
              <w:szCs w:val="24"/>
            </w:rPr>
            <w:t>十一、国有资本经营预算财政拨款收入支出决算表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_Toc20164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68E5F23">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_Toc13623 </w:instrText>
          </w:r>
          <w:r>
            <w:rPr>
              <w:rFonts w:hint="eastAsia" w:ascii="仿宋" w:hAnsi="仿宋" w:eastAsia="仿宋" w:cs="仿宋"/>
              <w:sz w:val="24"/>
              <w:szCs w:val="24"/>
            </w:rPr>
            <w:fldChar w:fldCharType="separate"/>
          </w:r>
          <w:r>
            <w:rPr>
              <w:rFonts w:hint="eastAsia" w:ascii="仿宋" w:hAnsi="仿宋" w:eastAsia="仿宋" w:cs="仿宋"/>
              <w:sz w:val="24"/>
              <w:szCs w:val="24"/>
            </w:rPr>
            <w:t>十二、国有资本经营预算财政拨款支出决算表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_Toc13623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F4FD74B">
          <w:pPr>
            <w:pStyle w:val="16"/>
            <w:keepNext w:val="0"/>
            <w:keepLines w:val="0"/>
            <w:pageBreakBefore w:val="0"/>
            <w:widowControl w:val="0"/>
            <w:tabs>
              <w:tab w:val="right" w:leader="dot" w:pos="9026"/>
              <w:tab w:val="clear" w:pos="8296"/>
            </w:tabs>
            <w:kinsoku/>
            <w:wordWrap/>
            <w:overflowPunct/>
            <w:topLinePunct w:val="0"/>
            <w:autoSpaceDE/>
            <w:autoSpaceDN/>
            <w:bidi w:val="0"/>
            <w:adjustRightInd/>
            <w:snapToGrid/>
            <w:spacing w:line="520" w:lineRule="exact"/>
            <w:textAlignment w:val="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_Toc12856 </w:instrText>
          </w:r>
          <w:r>
            <w:rPr>
              <w:rFonts w:hint="eastAsia" w:ascii="仿宋" w:hAnsi="仿宋" w:eastAsia="仿宋" w:cs="仿宋"/>
              <w:sz w:val="24"/>
              <w:szCs w:val="24"/>
            </w:rPr>
            <w:fldChar w:fldCharType="separate"/>
          </w:r>
          <w:r>
            <w:rPr>
              <w:rFonts w:hint="eastAsia" w:ascii="仿宋" w:hAnsi="仿宋" w:eastAsia="仿宋" w:cs="仿宋"/>
              <w:sz w:val="24"/>
              <w:szCs w:val="24"/>
            </w:rPr>
            <w:t>十三、财政拨款“三公”经费支出决算表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_Toc12856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D143FB2">
          <w:r>
            <w:fldChar w:fldCharType="end"/>
          </w:r>
        </w:p>
      </w:sdtContent>
    </w:sdt>
    <w:p w14:paraId="15FF38D1"/>
    <w:p w14:paraId="1029A91C">
      <w:pPr>
        <w:pStyle w:val="5"/>
        <w:jc w:val="center"/>
        <w:rPr>
          <w:rFonts w:hint="eastAsia" w:ascii="黑体" w:hAnsi="黑体" w:eastAsia="黑体"/>
          <w:b w:val="0"/>
        </w:rPr>
        <w:sectPr>
          <w:footerReference r:id="rId5" w:type="first"/>
          <w:headerReference r:id="rId3" w:type="default"/>
          <w:footerReference r:id="rId4" w:type="default"/>
          <w:pgSz w:w="11906" w:h="16838"/>
          <w:pgMar w:top="1803" w:right="1440" w:bottom="1803" w:left="1440" w:header="851" w:footer="992" w:gutter="0"/>
          <w:pgNumType w:fmt="decimal" w:start="1"/>
          <w:cols w:space="425" w:num="1"/>
          <w:titlePg/>
          <w:docGrid w:type="lines" w:linePitch="312" w:charSpace="0"/>
        </w:sectPr>
      </w:pPr>
    </w:p>
    <w:p w14:paraId="227B84AB">
      <w:pPr>
        <w:pStyle w:val="5"/>
        <w:jc w:val="center"/>
        <w:rPr>
          <w:rFonts w:ascii="黑体" w:eastAsia="黑体"/>
          <w:sz w:val="32"/>
          <w:szCs w:val="32"/>
        </w:rPr>
      </w:pPr>
      <w:bookmarkStart w:id="8" w:name="_Toc8120"/>
      <w:r>
        <w:rPr>
          <w:rFonts w:hint="eastAsia" w:ascii="黑体" w:hAnsi="黑体" w:eastAsia="黑体"/>
          <w:b w:val="0"/>
        </w:rPr>
        <w:t>第一部分 单位</w:t>
      </w:r>
      <w:r>
        <w:rPr>
          <w:rStyle w:val="32"/>
          <w:rFonts w:hint="eastAsia" w:ascii="黑体" w:hAnsi="黑体" w:eastAsia="黑体"/>
          <w:b w:val="0"/>
          <w:bCs w:val="0"/>
        </w:rPr>
        <w:t>概况</w:t>
      </w:r>
      <w:bookmarkEnd w:id="6"/>
      <w:bookmarkEnd w:id="7"/>
      <w:bookmarkEnd w:id="8"/>
    </w:p>
    <w:p w14:paraId="21190997">
      <w:pPr>
        <w:pStyle w:val="6"/>
        <w:pageBreakBefore w:val="0"/>
        <w:kinsoku/>
        <w:wordWrap/>
        <w:autoSpaceDE/>
        <w:autoSpaceDN/>
        <w:bidi w:val="0"/>
        <w:adjustRightInd/>
        <w:snapToGrid/>
        <w:spacing w:line="580" w:lineRule="exact"/>
        <w:ind w:leftChars="0" w:firstLine="643" w:firstLineChars="200"/>
        <w:jc w:val="both"/>
        <w:textAlignment w:val="auto"/>
      </w:pPr>
      <w:bookmarkStart w:id="9" w:name="_Toc2328"/>
      <w:bookmarkStart w:id="10" w:name="_Toc19127"/>
      <w:r>
        <w:t>一、主要职责</w:t>
      </w:r>
      <w:bookmarkEnd w:id="9"/>
      <w:bookmarkEnd w:id="10"/>
    </w:p>
    <w:p w14:paraId="6F12DC97">
      <w:pPr>
        <w:pStyle w:val="7"/>
        <w:keepNext w:val="0"/>
        <w:keepLines w:val="0"/>
        <w:pageBreakBefore w:val="0"/>
        <w:widowControl/>
        <w:kinsoku/>
        <w:wordWrap/>
        <w:overflowPunct/>
        <w:topLinePunct w:val="0"/>
        <w:autoSpaceDE/>
        <w:autoSpaceDN/>
        <w:bidi w:val="0"/>
        <w:adjustRightInd/>
        <w:snapToGrid/>
        <w:spacing w:line="580" w:lineRule="exact"/>
        <w:ind w:leftChars="0" w:firstLine="643" w:firstLineChars="200"/>
        <w:jc w:val="both"/>
        <w:textAlignment w:val="auto"/>
      </w:pPr>
      <w:bookmarkStart w:id="11" w:name="_Toc16583"/>
      <w:bookmarkStart w:id="12" w:name="_Toc18646"/>
      <w:r>
        <w:t>（一）主要职能</w:t>
      </w:r>
      <w:bookmarkEnd w:id="11"/>
      <w:bookmarkEnd w:id="12"/>
    </w:p>
    <w:p w14:paraId="544DA838">
      <w:pPr>
        <w:pStyle w:val="37"/>
        <w:keepNext w:val="0"/>
        <w:keepLines w:val="0"/>
        <w:pageBreakBefore w:val="0"/>
        <w:widowControl/>
        <w:kinsoku/>
        <w:wordWrap/>
        <w:overflowPunct/>
        <w:topLinePunct w:val="0"/>
        <w:autoSpaceDE/>
        <w:autoSpaceDN/>
        <w:bidi w:val="0"/>
        <w:adjustRightInd/>
        <w:snapToGrid/>
        <w:spacing w:before="0" w:line="580" w:lineRule="exact"/>
        <w:ind w:leftChars="0" w:firstLine="640" w:firstLineChars="200"/>
        <w:jc w:val="both"/>
        <w:textAlignment w:val="auto"/>
      </w:pPr>
      <w:r>
        <w:rPr>
          <w:rFonts w:hint="eastAsia" w:ascii="仿宋_GB2312" w:hAnsi="黑体" w:eastAsia="仿宋_GB2312" w:cs="仿宋_GB2312"/>
          <w:sz w:val="32"/>
          <w:szCs w:val="32"/>
        </w:rPr>
        <w:t>汶川环境监测站对本县大气、水体、噪声、降水、土壤、生物、底泥、固体废弃物等各种环境要素的质量状况，按国家统一要求，进行监测、综合分析，定期向汶川生态环境局和阿坝州环境监测中心站上报本县环境质量状况和污染动态等技术报告。对全县各有关单位排放污染物的状况进行不定期的监视性监测，配合环境监督管理，掌握环境动态，为加强污染源管理和排污收费提供监测数据，为政府制定环境法规和环境对策提供科学依据。制定本县环境监测计划，完成主管部门为进行环境管理所需的各项监测任务。</w:t>
      </w:r>
    </w:p>
    <w:p w14:paraId="3DD228E8">
      <w:pPr>
        <w:pStyle w:val="7"/>
        <w:keepNext w:val="0"/>
        <w:keepLines w:val="0"/>
        <w:pageBreakBefore w:val="0"/>
        <w:widowControl/>
        <w:kinsoku/>
        <w:wordWrap/>
        <w:overflowPunct/>
        <w:topLinePunct w:val="0"/>
        <w:autoSpaceDE/>
        <w:autoSpaceDN/>
        <w:bidi w:val="0"/>
        <w:adjustRightInd/>
        <w:snapToGrid/>
        <w:spacing w:line="580" w:lineRule="exact"/>
        <w:ind w:leftChars="0" w:firstLine="643" w:firstLineChars="200"/>
        <w:jc w:val="both"/>
        <w:textAlignment w:val="auto"/>
        <w:rPr>
          <w:rFonts w:ascii="Times New Roman" w:hAnsi="Times New Roman" w:eastAsia="宋体" w:cs="Times New Roman"/>
        </w:rPr>
      </w:pPr>
      <w:bookmarkStart w:id="13" w:name="_Toc12705"/>
      <w:bookmarkStart w:id="14" w:name="_Toc26014"/>
      <w:r>
        <w:rPr>
          <w:rFonts w:ascii="Times New Roman" w:hAnsi="Times New Roman" w:eastAsia="宋体" w:cs="Times New Roman"/>
        </w:rPr>
        <w:t>（二）202</w:t>
      </w:r>
      <w:r>
        <w:rPr>
          <w:rFonts w:hint="eastAsia" w:cs="Times New Roman"/>
          <w:lang w:val="en-US" w:eastAsia="zh-CN"/>
        </w:rPr>
        <w:t>4</w:t>
      </w:r>
      <w:r>
        <w:rPr>
          <w:rFonts w:ascii="Times New Roman" w:hAnsi="Times New Roman" w:eastAsia="宋体" w:cs="Times New Roman"/>
        </w:rPr>
        <w:t>年重点工作完成情况</w:t>
      </w:r>
      <w:bookmarkEnd w:id="13"/>
      <w:bookmarkEnd w:id="14"/>
    </w:p>
    <w:p w14:paraId="30A7D931">
      <w:pPr>
        <w:pStyle w:val="3"/>
        <w:keepNext w:val="0"/>
        <w:keepLines w:val="0"/>
        <w:pageBreakBefore w:val="0"/>
        <w:widowControl w:val="0"/>
        <w:kinsoku/>
        <w:wordWrap/>
        <w:overflowPunct w:val="0"/>
        <w:topLinePunct/>
        <w:autoSpaceDE/>
        <w:autoSpaceDN/>
        <w:bidi w:val="0"/>
        <w:adjustRightInd/>
        <w:snapToGrid/>
        <w:spacing w:line="580" w:lineRule="exact"/>
        <w:ind w:left="0" w:leftChars="0" w:firstLine="640" w:firstLineChars="200"/>
        <w:textAlignment w:val="auto"/>
        <w:rPr>
          <w:rFonts w:hint="default" w:ascii="Times New Roman" w:hAnsi="Times New Roman" w:cs="Times New Roman"/>
          <w:color w:val="auto"/>
        </w:rPr>
      </w:pPr>
      <w:bookmarkStart w:id="15" w:name="_Toc17307"/>
      <w:r>
        <w:rPr>
          <w:rFonts w:hint="default" w:ascii="Times New Roman" w:hAnsi="Times New Roman" w:eastAsia="仿宋_GB2312" w:cs="Times New Roman"/>
          <w:snapToGrid w:val="0"/>
          <w:color w:val="auto"/>
          <w:sz w:val="32"/>
          <w:szCs w:val="32"/>
        </w:rPr>
        <w:t>202</w:t>
      </w:r>
      <w:r>
        <w:rPr>
          <w:rFonts w:hint="eastAsia" w:ascii="Times New Roman" w:eastAsia="仿宋_GB2312" w:cs="Times New Roman"/>
          <w:snapToGrid w:val="0"/>
          <w:color w:val="auto"/>
          <w:sz w:val="32"/>
          <w:szCs w:val="32"/>
          <w:lang w:val="en-US" w:eastAsia="zh-CN"/>
        </w:rPr>
        <w:t>4</w:t>
      </w:r>
      <w:r>
        <w:rPr>
          <w:rFonts w:hint="default" w:ascii="Times New Roman" w:hAnsi="Times New Roman" w:eastAsia="仿宋_GB2312" w:cs="Times New Roman"/>
          <w:snapToGrid w:val="0"/>
          <w:color w:val="auto"/>
          <w:sz w:val="32"/>
          <w:szCs w:val="32"/>
        </w:rPr>
        <w:t>年，</w:t>
      </w:r>
      <w:r>
        <w:rPr>
          <w:rFonts w:hint="eastAsia" w:ascii="仿宋_GB2312" w:eastAsia="仿宋_GB2312" w:cs="仿宋_GB2312"/>
          <w:color w:val="auto"/>
          <w:kern w:val="0"/>
          <w:sz w:val="32"/>
          <w:szCs w:val="32"/>
          <w:lang w:val="en-US" w:eastAsia="zh-CN" w:bidi="ar-SA"/>
        </w:rPr>
        <w:t>国控都江堰水文站断面、省控地表水寿溪水磨、映秀断面均达到或优于Ⅱ类水体标准，达标率100%</w:t>
      </w:r>
      <w:r>
        <w:rPr>
          <w:rFonts w:hint="default" w:ascii="Times New Roman" w:hAnsi="Times New Roman" w:eastAsia="仿宋_GB2312" w:cs="Times New Roman"/>
          <w:snapToGrid w:val="0"/>
          <w:color w:val="auto"/>
          <w:sz w:val="32"/>
          <w:szCs w:val="32"/>
        </w:rPr>
        <w:t>，草坡沟、渔子溪、杂谷脑河等6条主要支流水质达标率100%，县级及乡镇集中式</w:t>
      </w:r>
      <w:r>
        <w:rPr>
          <w:rFonts w:hint="default" w:ascii="Times New Roman" w:hAnsi="Times New Roman" w:eastAsia="仿宋_GB2312" w:cs="Times New Roman"/>
          <w:snapToGrid w:val="0"/>
          <w:color w:val="auto"/>
          <w:sz w:val="32"/>
          <w:szCs w:val="32"/>
          <w:u w:val="none"/>
        </w:rPr>
        <w:t>饮用水水源地水质达标率100%；县城环境空气质量优良</w:t>
      </w:r>
      <w:r>
        <w:rPr>
          <w:rFonts w:hint="default" w:ascii="Times New Roman" w:hAnsi="Times New Roman" w:eastAsia="仿宋_GB2312" w:cs="Times New Roman"/>
          <w:snapToGrid w:val="0"/>
          <w:color w:val="auto"/>
          <w:sz w:val="32"/>
          <w:szCs w:val="32"/>
          <w:u w:val="none"/>
          <w:lang w:val="en-US" w:eastAsia="zh-CN"/>
        </w:rPr>
        <w:t>比</w:t>
      </w:r>
      <w:r>
        <w:rPr>
          <w:rFonts w:hint="default" w:ascii="Times New Roman" w:hAnsi="Times New Roman" w:eastAsia="仿宋_GB2312" w:cs="Times New Roman"/>
          <w:snapToGrid w:val="0"/>
          <w:color w:val="auto"/>
          <w:sz w:val="32"/>
          <w:szCs w:val="32"/>
          <w:u w:val="none"/>
        </w:rPr>
        <w:t>率达100%。</w:t>
      </w:r>
      <w:r>
        <w:rPr>
          <w:rFonts w:hint="default" w:ascii="Times New Roman" w:hAnsi="Times New Roman" w:eastAsia="仿宋_GB2312" w:cs="Times New Roman"/>
          <w:snapToGrid w:val="0"/>
          <w:color w:val="auto"/>
          <w:sz w:val="32"/>
          <w:szCs w:val="32"/>
          <w:u w:val="none"/>
          <w:lang w:val="en-US" w:eastAsia="zh-CN"/>
        </w:rPr>
        <w:t>建设用地、农用地</w:t>
      </w:r>
      <w:r>
        <w:rPr>
          <w:rFonts w:hint="default" w:ascii="Times New Roman" w:hAnsi="Times New Roman" w:eastAsia="仿宋_GB2312" w:cs="Times New Roman"/>
          <w:snapToGrid w:val="0"/>
          <w:color w:val="auto"/>
          <w:sz w:val="32"/>
          <w:szCs w:val="32"/>
          <w:u w:val="none"/>
        </w:rPr>
        <w:t>安全利用率达100%；</w:t>
      </w:r>
      <w:r>
        <w:rPr>
          <w:rFonts w:hint="default" w:ascii="Times New Roman" w:hAnsi="Times New Roman" w:eastAsia="仿宋_GB2312" w:cs="Times New Roman"/>
          <w:snapToGrid w:val="0"/>
          <w:color w:val="auto"/>
          <w:sz w:val="32"/>
          <w:szCs w:val="32"/>
          <w:u w:val="none"/>
          <w:lang w:val="en-US" w:eastAsia="zh-CN"/>
        </w:rPr>
        <w:t>主要</w:t>
      </w:r>
      <w:r>
        <w:rPr>
          <w:rFonts w:hint="default" w:ascii="Times New Roman" w:hAnsi="Times New Roman" w:eastAsia="仿宋_GB2312" w:cs="Times New Roman"/>
          <w:snapToGrid w:val="0"/>
          <w:color w:val="auto"/>
          <w:sz w:val="32"/>
          <w:szCs w:val="32"/>
          <w:u w:val="none"/>
        </w:rPr>
        <w:t>危险废物安全处置率100%；县</w:t>
      </w:r>
      <w:r>
        <w:rPr>
          <w:rFonts w:hint="default" w:ascii="Times New Roman" w:hAnsi="Times New Roman" w:eastAsia="仿宋_GB2312" w:cs="Times New Roman"/>
          <w:snapToGrid w:val="0"/>
          <w:color w:val="auto"/>
          <w:sz w:val="32"/>
          <w:szCs w:val="32"/>
          <w:u w:val="none"/>
          <w:lang w:val="en-US" w:eastAsia="zh-CN"/>
        </w:rPr>
        <w:t>域噪声点次达标率</w:t>
      </w:r>
      <w:r>
        <w:rPr>
          <w:rFonts w:hint="default" w:ascii="Times New Roman" w:hAnsi="Times New Roman" w:eastAsia="仿宋_GB2312" w:cs="Times New Roman"/>
          <w:snapToGrid w:val="0"/>
          <w:color w:val="auto"/>
          <w:sz w:val="32"/>
          <w:szCs w:val="32"/>
          <w:u w:val="none"/>
        </w:rPr>
        <w:t>控制在</w:t>
      </w:r>
      <w:r>
        <w:rPr>
          <w:rFonts w:hint="default" w:ascii="Times New Roman" w:hAnsi="Times New Roman" w:eastAsia="仿宋_GB2312" w:cs="Times New Roman"/>
          <w:snapToGrid w:val="0"/>
          <w:color w:val="auto"/>
          <w:sz w:val="32"/>
          <w:szCs w:val="32"/>
          <w:u w:val="none"/>
          <w:lang w:val="en-US" w:eastAsia="zh-CN"/>
        </w:rPr>
        <w:t>90%以上</w:t>
      </w:r>
      <w:r>
        <w:rPr>
          <w:rFonts w:hint="default" w:ascii="Times New Roman" w:hAnsi="Times New Roman" w:eastAsia="仿宋_GB2312" w:cs="Times New Roman"/>
          <w:snapToGrid w:val="0"/>
          <w:color w:val="auto"/>
          <w:sz w:val="32"/>
          <w:szCs w:val="32"/>
          <w:u w:val="none"/>
        </w:rPr>
        <w:t>；县域内未发生重大、特大环境污染和生态破坏事故。</w:t>
      </w:r>
      <w:bookmarkStart w:id="16" w:name="_Toc9785"/>
    </w:p>
    <w:bookmarkEnd w:id="16"/>
    <w:p w14:paraId="19A2FE4A">
      <w:pPr>
        <w:pStyle w:val="6"/>
        <w:pageBreakBefore w:val="0"/>
        <w:numPr>
          <w:ilvl w:val="0"/>
          <w:numId w:val="1"/>
        </w:numPr>
        <w:kinsoku/>
        <w:wordWrap/>
        <w:autoSpaceDE/>
        <w:autoSpaceDN/>
        <w:bidi w:val="0"/>
        <w:adjustRightInd/>
        <w:snapToGrid/>
        <w:spacing w:line="580" w:lineRule="exact"/>
        <w:ind w:leftChars="0" w:firstLine="643" w:firstLineChars="200"/>
        <w:jc w:val="both"/>
        <w:textAlignment w:val="auto"/>
      </w:pPr>
      <w:bookmarkStart w:id="17" w:name="_Toc23922"/>
      <w:r>
        <w:t>机构设置</w:t>
      </w:r>
      <w:bookmarkEnd w:id="15"/>
      <w:bookmarkEnd w:id="17"/>
    </w:p>
    <w:p w14:paraId="50AD4D2B">
      <w:pPr>
        <w:pageBreakBefore w:val="0"/>
        <w:numPr>
          <w:ilvl w:val="0"/>
          <w:numId w:val="0"/>
        </w:numPr>
        <w:kinsoku/>
        <w:wordWrap/>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本单位本年度纳入本套决算编制范围的独立编制机构数共1个，比上年增加0个，独立核算机构数共1个，比上年增加0个，汶川环境监测站是阿坝州汶川生态换局下属二级预算单位。</w:t>
      </w:r>
    </w:p>
    <w:p w14:paraId="7F9103E8">
      <w:pPr>
        <w:pageBreakBefore w:val="0"/>
        <w:widowControl/>
        <w:kinsoku/>
        <w:wordWrap/>
        <w:autoSpaceDE/>
        <w:autoSpaceDN/>
        <w:bidi w:val="0"/>
        <w:adjustRightInd/>
        <w:snapToGrid/>
        <w:spacing w:line="580" w:lineRule="exact"/>
        <w:ind w:leftChars="0" w:firstLine="640" w:firstLineChars="200"/>
        <w:jc w:val="left"/>
        <w:textAlignment w:val="auto"/>
        <w:rPr>
          <w:rFonts w:ascii="仿宋" w:hAnsi="仿宋" w:eastAsia="仿宋"/>
          <w:kern w:val="0"/>
          <w:sz w:val="32"/>
          <w:szCs w:val="32"/>
        </w:rPr>
      </w:pPr>
      <w:r>
        <w:rPr>
          <w:rFonts w:ascii="仿宋" w:hAnsi="仿宋" w:eastAsia="仿宋"/>
          <w:sz w:val="32"/>
          <w:szCs w:val="32"/>
        </w:rPr>
        <w:br w:type="page"/>
      </w:r>
    </w:p>
    <w:p w14:paraId="4B9B2BF4">
      <w:pPr>
        <w:pStyle w:val="5"/>
        <w:ind w:right="440"/>
        <w:jc w:val="center"/>
      </w:pPr>
      <w:bookmarkStart w:id="18" w:name="_Toc4254"/>
      <w:bookmarkStart w:id="19" w:name="_Toc15396602"/>
      <w:bookmarkStart w:id="20"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2"/>
          <w:rFonts w:hint="eastAsia" w:ascii="黑体" w:hAnsi="黑体" w:eastAsia="黑体"/>
          <w:b w:val="0"/>
          <w:bCs/>
        </w:rPr>
        <w:t>单位决算情况说明</w:t>
      </w:r>
      <w:bookmarkEnd w:id="18"/>
      <w:bookmarkEnd w:id="19"/>
      <w:bookmarkEnd w:id="20"/>
    </w:p>
    <w:p w14:paraId="60EFF320">
      <w:pPr>
        <w:pStyle w:val="31"/>
        <w:numPr>
          <w:ilvl w:val="0"/>
          <w:numId w:val="2"/>
        </w:numPr>
        <w:spacing w:line="600" w:lineRule="exact"/>
        <w:ind w:firstLineChars="0"/>
        <w:outlineLvl w:val="1"/>
        <w:rPr>
          <w:rStyle w:val="33"/>
          <w:rFonts w:ascii="黑体" w:hAnsi="黑体" w:eastAsia="黑体"/>
          <w:b w:val="0"/>
        </w:rPr>
      </w:pPr>
      <w:bookmarkStart w:id="21" w:name="_Toc15396603"/>
      <w:bookmarkStart w:id="22" w:name="_Toc15377205"/>
      <w:bookmarkStart w:id="23" w:name="_Toc32271"/>
      <w:r>
        <w:rPr>
          <w:rFonts w:hint="eastAsia" w:ascii="黑体" w:hAnsi="黑体" w:eastAsia="黑体"/>
          <w:sz w:val="32"/>
          <w:szCs w:val="32"/>
        </w:rPr>
        <w:t>收</w:t>
      </w:r>
      <w:r>
        <w:rPr>
          <w:rStyle w:val="33"/>
          <w:rFonts w:hint="eastAsia" w:ascii="黑体" w:hAnsi="黑体" w:eastAsia="黑体"/>
          <w:b w:val="0"/>
        </w:rPr>
        <w:t>入支出决算总体情况说明</w:t>
      </w:r>
      <w:bookmarkEnd w:id="21"/>
      <w:bookmarkEnd w:id="22"/>
      <w:bookmarkEnd w:id="23"/>
    </w:p>
    <w:p w14:paraId="79BB0DF9">
      <w:pPr>
        <w:pStyle w:val="31"/>
        <w:spacing w:line="600" w:lineRule="exact"/>
        <w:ind w:firstLine="640"/>
        <w:outlineLvl w:val="1"/>
        <w:rPr>
          <w:rFonts w:hint="eastAsia" w:ascii="仿宋" w:hAnsi="仿宋" w:eastAsia="仿宋" w:cs="仿宋"/>
          <w:b w:val="0"/>
          <w:bCs w:val="0"/>
          <w:sz w:val="32"/>
          <w:szCs w:val="32"/>
        </w:rPr>
      </w:pPr>
      <w:r>
        <w:rPr>
          <w:rFonts w:hint="eastAsia" w:eastAsia="仿宋_GB2312" w:cs="仿宋_GB2312"/>
          <w:sz w:val="32"/>
          <w:szCs w:val="32"/>
        </w:rPr>
        <w:t>2024年度收入、支出总计均为</w:t>
      </w:r>
      <w:r>
        <w:rPr>
          <w:rFonts w:hint="eastAsia" w:ascii="仿宋" w:hAnsi="仿宋"/>
          <w:sz w:val="32"/>
          <w:szCs w:val="32"/>
          <w:lang w:val="en-US" w:eastAsia="zh-CN"/>
        </w:rPr>
        <w:t>285.03</w:t>
      </w:r>
      <w:r>
        <w:rPr>
          <w:rFonts w:hint="eastAsia" w:eastAsia="仿宋_GB2312" w:cs="仿宋_GB2312"/>
          <w:sz w:val="32"/>
          <w:szCs w:val="32"/>
        </w:rPr>
        <w:t>万元。与2023年度相比，收入、支出总计各</w:t>
      </w:r>
      <w:r>
        <w:rPr>
          <w:rFonts w:hint="eastAsia" w:eastAsia="仿宋_GB2312" w:cs="仿宋_GB2312"/>
          <w:sz w:val="32"/>
          <w:szCs w:val="32"/>
          <w:lang w:val="en-US" w:eastAsia="zh-CN"/>
        </w:rPr>
        <w:t>减少</w:t>
      </w:r>
      <w:r>
        <w:rPr>
          <w:rFonts w:hint="eastAsia" w:ascii="仿宋" w:hAnsi="仿宋"/>
          <w:sz w:val="32"/>
          <w:szCs w:val="32"/>
          <w:lang w:val="en-US" w:eastAsia="zh-CN"/>
        </w:rPr>
        <w:t>14.42</w:t>
      </w:r>
      <w:r>
        <w:rPr>
          <w:rFonts w:hint="eastAsia" w:eastAsia="仿宋_GB2312" w:cs="仿宋_GB2312"/>
          <w:sz w:val="32"/>
          <w:szCs w:val="32"/>
        </w:rPr>
        <w:t>万元，</w:t>
      </w:r>
      <w:r>
        <w:rPr>
          <w:rFonts w:hint="eastAsia" w:eastAsia="仿宋_GB2312" w:cs="仿宋_GB2312"/>
          <w:sz w:val="32"/>
          <w:szCs w:val="32"/>
          <w:lang w:val="en-US" w:eastAsia="zh-CN"/>
        </w:rPr>
        <w:t>减少</w:t>
      </w:r>
      <w:r>
        <w:rPr>
          <w:rFonts w:hint="eastAsia" w:ascii="仿宋" w:hAnsi="仿宋"/>
          <w:sz w:val="32"/>
          <w:szCs w:val="32"/>
          <w:lang w:val="en-US" w:eastAsia="zh-CN"/>
        </w:rPr>
        <w:t>5.1</w:t>
      </w:r>
      <w:r>
        <w:rPr>
          <w:rFonts w:ascii="仿宋" w:hAnsi="仿宋" w:eastAsia="仿宋"/>
          <w:sz w:val="32"/>
          <w:szCs w:val="32"/>
        </w:rPr>
        <w:t>%</w:t>
      </w:r>
      <w:r>
        <w:rPr>
          <w:rFonts w:hint="eastAsia" w:eastAsia="仿宋_GB2312" w:cs="仿宋_GB2312"/>
          <w:sz w:val="32"/>
          <w:szCs w:val="32"/>
        </w:rPr>
        <w:t>。</w:t>
      </w:r>
      <w:r>
        <w:rPr>
          <w:rFonts w:hint="eastAsia" w:ascii="仿宋" w:hAnsi="仿宋" w:eastAsia="仿宋"/>
          <w:sz w:val="32"/>
          <w:szCs w:val="32"/>
        </w:rPr>
        <w:t>主要变动原</w:t>
      </w:r>
      <w:r>
        <w:rPr>
          <w:rFonts w:hint="eastAsia" w:eastAsia="仿宋_GB2312" w:cs="仿宋_GB2312"/>
          <w:sz w:val="32"/>
          <w:szCs w:val="32"/>
          <w:lang w:val="en-US" w:eastAsia="zh-CN"/>
        </w:rPr>
        <w:t>因是2024年5月减少1人、6月退休1人、</w:t>
      </w:r>
      <w:r>
        <w:rPr>
          <w:rFonts w:hint="eastAsia" w:ascii="仿宋" w:hAnsi="仿宋" w:eastAsia="仿宋" w:cs="仿宋"/>
          <w:b w:val="0"/>
          <w:bCs w:val="0"/>
          <w:sz w:val="32"/>
          <w:szCs w:val="32"/>
          <w:lang w:val="en-US" w:eastAsia="zh-CN"/>
        </w:rPr>
        <w:t>2024年工资变动及保险调整</w:t>
      </w:r>
      <w:r>
        <w:rPr>
          <w:rFonts w:hint="eastAsia" w:eastAsia="仿宋_GB2312" w:cs="仿宋_GB2312"/>
          <w:sz w:val="32"/>
          <w:szCs w:val="32"/>
          <w:lang w:val="en-US" w:eastAsia="zh-CN"/>
        </w:rPr>
        <w:t>。</w:t>
      </w:r>
    </w:p>
    <w:p w14:paraId="5D9CA7D1">
      <w:pPr>
        <w:pStyle w:val="10"/>
        <w:rPr>
          <w:rFonts w:hint="eastAsia" w:ascii="仿宋" w:hAnsi="仿宋" w:eastAsia="仿宋" w:cs="仿宋"/>
          <w:b w:val="0"/>
          <w:bCs w:val="0"/>
          <w:sz w:val="32"/>
          <w:szCs w:val="32"/>
        </w:rPr>
      </w:pPr>
    </w:p>
    <w:p w14:paraId="745AC78B">
      <w:pPr>
        <w:pStyle w:val="10"/>
        <w:rPr>
          <w:rFonts w:hint="eastAsia" w:ascii="仿宋" w:hAnsi="仿宋" w:eastAsia="仿宋" w:cs="仿宋"/>
          <w:b w:val="0"/>
          <w:bCs w:val="0"/>
          <w:sz w:val="32"/>
          <w:szCs w:val="32"/>
        </w:rPr>
      </w:pPr>
    </w:p>
    <w:p w14:paraId="35C8CDD7">
      <w:pPr>
        <w:pStyle w:val="10"/>
        <w:rPr>
          <w:rFonts w:hint="eastAsia" w:ascii="仿宋" w:hAnsi="仿宋" w:eastAsia="仿宋" w:cs="仿宋"/>
          <w:b w:val="0"/>
          <w:bCs w:val="0"/>
          <w:sz w:val="32"/>
          <w:szCs w:val="32"/>
        </w:rPr>
      </w:pPr>
    </w:p>
    <w:p w14:paraId="02E1A342">
      <w:pPr>
        <w:pStyle w:val="10"/>
        <w:rPr>
          <w:rFonts w:hint="eastAsia" w:ascii="仿宋" w:hAnsi="仿宋" w:eastAsia="仿宋" w:cs="仿宋"/>
          <w:b w:val="0"/>
          <w:bCs w:val="0"/>
          <w:sz w:val="32"/>
          <w:szCs w:val="32"/>
        </w:rPr>
      </w:pPr>
    </w:p>
    <w:p w14:paraId="1BA648E0">
      <w:pPr>
        <w:pStyle w:val="10"/>
        <w:rPr>
          <w:rFonts w:hint="eastAsia" w:ascii="仿宋" w:hAnsi="仿宋" w:eastAsia="仿宋" w:cs="仿宋"/>
          <w:b w:val="0"/>
          <w:bCs w:val="0"/>
          <w:sz w:val="32"/>
          <w:szCs w:val="32"/>
        </w:rPr>
      </w:pPr>
    </w:p>
    <w:p w14:paraId="3B2F57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sz w:val="32"/>
          <w:szCs w:val="32"/>
        </w:rPr>
      </w:pPr>
    </w:p>
    <w:p w14:paraId="4DF442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sz w:val="32"/>
          <w:szCs w:val="32"/>
        </w:rPr>
      </w:pPr>
    </w:p>
    <w:p w14:paraId="55BF56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450850</wp:posOffset>
            </wp:positionH>
            <wp:positionV relativeFrom="paragraph">
              <wp:posOffset>-2463165</wp:posOffset>
            </wp:positionV>
            <wp:extent cx="4826000" cy="2743200"/>
            <wp:effectExtent l="4445" t="4445" r="825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lang w:val="en-US" w:eastAsia="zh-CN"/>
        </w:rPr>
        <w:t xml:space="preserve">          </w: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46FE1F2">
      <w:pPr>
        <w:pStyle w:val="31"/>
        <w:numPr>
          <w:ilvl w:val="0"/>
          <w:numId w:val="2"/>
        </w:numPr>
        <w:spacing w:line="600" w:lineRule="exact"/>
        <w:ind w:firstLineChars="0"/>
        <w:outlineLvl w:val="1"/>
        <w:rPr>
          <w:rStyle w:val="33"/>
          <w:rFonts w:ascii="黑体" w:hAnsi="黑体" w:eastAsia="黑体"/>
          <w:b w:val="0"/>
        </w:rPr>
      </w:pPr>
      <w:bookmarkStart w:id="24" w:name="_Toc15377206"/>
      <w:bookmarkStart w:id="25" w:name="_Toc15396604"/>
      <w:bookmarkStart w:id="26" w:name="_Toc23567"/>
      <w:r>
        <w:rPr>
          <w:rFonts w:hint="eastAsia" w:ascii="黑体" w:hAnsi="黑体" w:eastAsia="黑体"/>
          <w:sz w:val="32"/>
          <w:szCs w:val="32"/>
        </w:rPr>
        <w:t>收</w:t>
      </w:r>
      <w:r>
        <w:rPr>
          <w:rStyle w:val="33"/>
          <w:rFonts w:hint="eastAsia" w:ascii="黑体" w:hAnsi="黑体" w:eastAsia="黑体"/>
          <w:b w:val="0"/>
        </w:rPr>
        <w:t>入决算情况说明</w:t>
      </w:r>
      <w:bookmarkEnd w:id="24"/>
      <w:bookmarkEnd w:id="25"/>
      <w:bookmarkEnd w:id="26"/>
    </w:p>
    <w:p w14:paraId="16766B49">
      <w:pPr>
        <w:pStyle w:val="31"/>
        <w:spacing w:line="600" w:lineRule="exact"/>
        <w:ind w:firstLine="640"/>
        <w:jc w:val="left"/>
        <w:outlineLvl w:val="1"/>
        <w:rPr>
          <w:rFonts w:hint="eastAsia"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285.03</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285.03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b/>
          <w:bCs/>
          <w:sz w:val="32"/>
          <w:szCs w:val="32"/>
        </w:rPr>
        <w:t>（注：仅罗列本部门涉及的收入）</w:t>
      </w:r>
    </w:p>
    <w:p w14:paraId="220786D0">
      <w:pPr>
        <w:spacing w:line="600" w:lineRule="exact"/>
        <w:ind w:firstLine="640" w:firstLineChars="200"/>
        <w:rPr>
          <w:rFonts w:hint="eastAsia" w:ascii="仿宋" w:hAnsi="仿宋" w:eastAsia="仿宋"/>
          <w:sz w:val="32"/>
          <w:szCs w:val="32"/>
        </w:rPr>
      </w:pPr>
    </w:p>
    <w:p w14:paraId="2ED37FC4">
      <w:pPr>
        <w:spacing w:line="600" w:lineRule="exact"/>
        <w:ind w:firstLine="640" w:firstLineChars="200"/>
        <w:rPr>
          <w:rFonts w:hint="eastAsia" w:ascii="仿宋" w:hAnsi="仿宋" w:eastAsia="仿宋"/>
          <w:sz w:val="32"/>
          <w:szCs w:val="32"/>
        </w:rPr>
      </w:pPr>
    </w:p>
    <w:p w14:paraId="2F21430D">
      <w:pPr>
        <w:spacing w:line="600" w:lineRule="exact"/>
        <w:ind w:firstLine="640" w:firstLineChars="200"/>
        <w:rPr>
          <w:rFonts w:hint="eastAsia" w:ascii="仿宋" w:hAnsi="仿宋" w:eastAsia="仿宋"/>
          <w:sz w:val="32"/>
          <w:szCs w:val="32"/>
        </w:rPr>
      </w:pPr>
    </w:p>
    <w:p w14:paraId="1A336296">
      <w:pPr>
        <w:spacing w:line="600" w:lineRule="exact"/>
        <w:ind w:firstLine="640" w:firstLineChars="200"/>
        <w:rPr>
          <w:rFonts w:hint="eastAsia" w:ascii="仿宋" w:hAnsi="仿宋" w:eastAsia="仿宋"/>
          <w:sz w:val="32"/>
          <w:szCs w:val="32"/>
        </w:rPr>
      </w:pPr>
    </w:p>
    <w:p w14:paraId="12FD0AA6">
      <w:pPr>
        <w:spacing w:line="600" w:lineRule="exact"/>
        <w:ind w:firstLine="640" w:firstLineChars="200"/>
        <w:rPr>
          <w:rFonts w:hint="eastAsia" w:ascii="仿宋" w:hAnsi="仿宋" w:eastAsia="仿宋"/>
          <w:sz w:val="32"/>
          <w:szCs w:val="32"/>
        </w:rPr>
      </w:pPr>
    </w:p>
    <w:p w14:paraId="37631753">
      <w:pPr>
        <w:spacing w:line="600" w:lineRule="exact"/>
        <w:ind w:firstLine="640" w:firstLineChars="200"/>
        <w:rPr>
          <w:rFonts w:hint="eastAsia" w:ascii="仿宋" w:hAnsi="仿宋" w:eastAsia="仿宋"/>
          <w:sz w:val="32"/>
          <w:szCs w:val="32"/>
        </w:rPr>
      </w:pPr>
    </w:p>
    <w:p w14:paraId="410C6E7F">
      <w:pPr>
        <w:spacing w:line="600" w:lineRule="exact"/>
        <w:jc w:val="both"/>
        <w:rPr>
          <w:rFonts w:hint="eastAsia" w:ascii="仿宋" w:hAnsi="仿宋" w:eastAsia="仿宋"/>
          <w:sz w:val="32"/>
          <w:szCs w:val="32"/>
        </w:rPr>
      </w:pPr>
    </w:p>
    <w:p w14:paraId="75181EED">
      <w:pPr>
        <w:keepNext w:val="0"/>
        <w:keepLines w:val="0"/>
        <w:pageBreakBefore w:val="0"/>
        <w:widowControl w:val="0"/>
        <w:kinsoku/>
        <w:wordWrap/>
        <w:overflowPunct/>
        <w:topLinePunct w:val="0"/>
        <w:autoSpaceDE/>
        <w:autoSpaceDN/>
        <w:bidi w:val="0"/>
        <w:adjustRightInd/>
        <w:snapToGrid/>
        <w:spacing w:line="580" w:lineRule="exact"/>
        <w:ind w:left="0" w:firstLine="420" w:firstLineChars="200"/>
        <w:jc w:val="center"/>
        <w:textAlignment w:val="auto"/>
      </w:pPr>
      <w:r>
        <w:drawing>
          <wp:anchor distT="0" distB="0" distL="114300" distR="114300" simplePos="0" relativeHeight="251661312" behindDoc="0" locked="0" layoutInCell="1" allowOverlap="1">
            <wp:simplePos x="0" y="0"/>
            <wp:positionH relativeFrom="column">
              <wp:posOffset>584200</wp:posOffset>
            </wp:positionH>
            <wp:positionV relativeFrom="paragraph">
              <wp:posOffset>-2482215</wp:posOffset>
            </wp:positionV>
            <wp:extent cx="4826000" cy="2759075"/>
            <wp:effectExtent l="4445" t="4445" r="8255" b="17780"/>
            <wp:wrapSquare wrapText="bothSides"/>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438F01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rPr>
          <w:rFonts w:ascii="仿宋_GB2312" w:eastAsia="仿宋_GB2312"/>
          <w:sz w:val="32"/>
          <w:szCs w:val="32"/>
        </w:rPr>
      </w:pPr>
      <w:r>
        <w:rPr>
          <w:rFonts w:hint="eastAsia" w:ascii="仿宋" w:hAnsi="仿宋" w:eastAsia="仿宋"/>
          <w:sz w:val="32"/>
          <w:szCs w:val="32"/>
        </w:rPr>
        <w:t>（图2：收入决算结构图）（饼状图）</w:t>
      </w:r>
    </w:p>
    <w:p w14:paraId="63B174A7">
      <w:pPr>
        <w:pStyle w:val="31"/>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640" w:firstLineChars="200"/>
        <w:textAlignment w:val="auto"/>
        <w:outlineLvl w:val="1"/>
        <w:rPr>
          <w:rStyle w:val="33"/>
          <w:rFonts w:ascii="黑体" w:hAnsi="黑体" w:eastAsia="黑体"/>
          <w:b w:val="0"/>
        </w:rPr>
      </w:pPr>
      <w:bookmarkStart w:id="27" w:name="_Toc15396605"/>
      <w:bookmarkStart w:id="28" w:name="_Toc15377207"/>
      <w:bookmarkStart w:id="29" w:name="_Toc23948"/>
      <w:r>
        <w:rPr>
          <w:rFonts w:hint="eastAsia" w:ascii="黑体" w:hAnsi="黑体" w:eastAsia="黑体"/>
          <w:sz w:val="32"/>
          <w:szCs w:val="32"/>
        </w:rPr>
        <w:t>支</w:t>
      </w:r>
      <w:r>
        <w:rPr>
          <w:rStyle w:val="33"/>
          <w:rFonts w:hint="eastAsia" w:ascii="黑体" w:hAnsi="黑体" w:eastAsia="黑体"/>
          <w:b w:val="0"/>
        </w:rPr>
        <w:t>出决算情况说明</w:t>
      </w:r>
      <w:bookmarkEnd w:id="27"/>
      <w:bookmarkEnd w:id="28"/>
      <w:bookmarkEnd w:id="29"/>
    </w:p>
    <w:p w14:paraId="6B8ABEEB">
      <w:pPr>
        <w:pStyle w:val="31"/>
        <w:spacing w:line="600" w:lineRule="exact"/>
        <w:ind w:firstLine="640"/>
        <w:jc w:val="left"/>
        <w:outlineLvl w:val="1"/>
        <w:rPr>
          <w:rFonts w:ascii="仿宋" w:hAnsi="仿宋" w:eastAsia="仿宋"/>
          <w:sz w:val="32"/>
          <w:szCs w:val="32"/>
          <w:shd w:val="pct10" w:color="auto" w:fill="FFFFFF"/>
        </w:rPr>
      </w:pPr>
      <w:r>
        <w:rPr>
          <w:rFonts w:hint="eastAsia" w:ascii="仿宋_GB2312" w:hAnsi="仿宋_GB2312" w:eastAsia="仿宋_GB2312" w:cs="仿宋_GB2312"/>
          <w:sz w:val="32"/>
          <w:szCs w:val="32"/>
        </w:rPr>
        <w:t>2024年度本年支出合计285.03万元，其中：基本支出285.03万元，占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b/>
          <w:bCs/>
          <w:sz w:val="32"/>
          <w:szCs w:val="32"/>
        </w:rPr>
        <w:t>（注：仅罗列本部门涉及的支出）</w:t>
      </w:r>
    </w:p>
    <w:p w14:paraId="00C9D011">
      <w:pPr>
        <w:spacing w:line="600" w:lineRule="exact"/>
        <w:ind w:firstLine="640" w:firstLineChars="200"/>
        <w:jc w:val="both"/>
        <w:rPr>
          <w:rFonts w:hint="eastAsia" w:ascii="仿宋" w:hAnsi="仿宋" w:eastAsia="仿宋"/>
          <w:sz w:val="32"/>
          <w:szCs w:val="32"/>
        </w:rPr>
      </w:pPr>
    </w:p>
    <w:p w14:paraId="1610473F">
      <w:pPr>
        <w:spacing w:line="600" w:lineRule="exact"/>
        <w:ind w:firstLine="640" w:firstLineChars="200"/>
        <w:jc w:val="both"/>
        <w:rPr>
          <w:rFonts w:hint="eastAsia" w:ascii="仿宋" w:hAnsi="仿宋" w:eastAsia="仿宋"/>
          <w:sz w:val="32"/>
          <w:szCs w:val="32"/>
        </w:rPr>
      </w:pPr>
    </w:p>
    <w:p w14:paraId="600E62CE">
      <w:pPr>
        <w:spacing w:line="600" w:lineRule="exact"/>
        <w:ind w:firstLine="640" w:firstLineChars="200"/>
        <w:jc w:val="both"/>
        <w:rPr>
          <w:rFonts w:hint="eastAsia" w:ascii="仿宋" w:hAnsi="仿宋" w:eastAsia="仿宋"/>
          <w:sz w:val="32"/>
          <w:szCs w:val="32"/>
        </w:rPr>
      </w:pPr>
    </w:p>
    <w:p w14:paraId="1C817556">
      <w:pPr>
        <w:spacing w:line="600" w:lineRule="exact"/>
        <w:ind w:firstLine="640" w:firstLineChars="200"/>
        <w:jc w:val="both"/>
        <w:rPr>
          <w:rFonts w:hint="eastAsia" w:ascii="仿宋" w:hAnsi="仿宋" w:eastAsia="仿宋"/>
          <w:sz w:val="32"/>
          <w:szCs w:val="32"/>
        </w:rPr>
      </w:pPr>
    </w:p>
    <w:p w14:paraId="7265D7FD">
      <w:pPr>
        <w:spacing w:line="600" w:lineRule="exact"/>
        <w:ind w:firstLine="640" w:firstLineChars="200"/>
        <w:jc w:val="both"/>
        <w:rPr>
          <w:rFonts w:hint="eastAsia" w:ascii="仿宋" w:hAnsi="仿宋" w:eastAsia="仿宋"/>
          <w:sz w:val="32"/>
          <w:szCs w:val="32"/>
        </w:rPr>
      </w:pPr>
    </w:p>
    <w:p w14:paraId="01D0F297">
      <w:pPr>
        <w:spacing w:line="600" w:lineRule="exact"/>
        <w:ind w:left="420" w:leftChars="200" w:firstLine="420" w:firstLineChars="200"/>
        <w:jc w:val="both"/>
        <w:rPr>
          <w:rFonts w:ascii="仿宋_GB2312" w:eastAsia="仿宋_GB2312"/>
          <w:sz w:val="32"/>
          <w:szCs w:val="32"/>
        </w:rPr>
      </w:pPr>
      <w:r>
        <w:drawing>
          <wp:anchor distT="0" distB="0" distL="114300" distR="114300" simplePos="0" relativeHeight="251662336" behindDoc="0" locked="0" layoutInCell="1" allowOverlap="1">
            <wp:simplePos x="0" y="0"/>
            <wp:positionH relativeFrom="column">
              <wp:posOffset>271145</wp:posOffset>
            </wp:positionH>
            <wp:positionV relativeFrom="paragraph">
              <wp:posOffset>-1710055</wp:posOffset>
            </wp:positionV>
            <wp:extent cx="4656455" cy="1995170"/>
            <wp:effectExtent l="4445" t="4445" r="6350" b="19685"/>
            <wp:wrapSquare wrapText="bothSides"/>
            <wp:docPr id="1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lang w:val="en-US" w:eastAsia="zh-CN"/>
        </w:rPr>
        <w:t xml:space="preserve"> </w:t>
      </w:r>
      <w:r>
        <w:rPr>
          <w:rFonts w:hint="eastAsia" w:ascii="仿宋" w:hAnsi="仿宋" w:eastAsia="仿宋"/>
          <w:sz w:val="32"/>
          <w:szCs w:val="32"/>
        </w:rPr>
        <w:t>（图3：支出决算结构图）（饼状图）</w:t>
      </w:r>
    </w:p>
    <w:p w14:paraId="708BB49E">
      <w:pPr>
        <w:spacing w:line="600" w:lineRule="exact"/>
        <w:ind w:firstLine="640" w:firstLineChars="200"/>
        <w:outlineLvl w:val="1"/>
        <w:rPr>
          <w:rStyle w:val="33"/>
          <w:rFonts w:ascii="黑体" w:hAnsi="黑体" w:eastAsia="黑体"/>
          <w:b w:val="0"/>
        </w:rPr>
      </w:pPr>
      <w:bookmarkStart w:id="30" w:name="_Toc15396606"/>
      <w:bookmarkStart w:id="31" w:name="_Toc6988"/>
      <w:bookmarkStart w:id="32" w:name="_Toc15377208"/>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30"/>
      <w:bookmarkEnd w:id="31"/>
      <w:bookmarkEnd w:id="32"/>
    </w:p>
    <w:p w14:paraId="5A28F325">
      <w:pPr>
        <w:pStyle w:val="3"/>
        <w:rPr>
          <w:rFonts w:hint="eastAsia"/>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285.03</w:t>
      </w:r>
      <w:r>
        <w:rPr>
          <w:rFonts w:hint="eastAsia" w:eastAsia="仿宋_GB2312" w:cs="仿宋_GB2312"/>
          <w:sz w:val="32"/>
          <w:szCs w:val="32"/>
        </w:rPr>
        <w:t>万元。与2023年度相比，财政拨款收入总计、支出总计各</w:t>
      </w:r>
      <w:r>
        <w:rPr>
          <w:rFonts w:hint="eastAsia" w:eastAsia="仿宋_GB2312" w:cs="仿宋_GB2312"/>
          <w:sz w:val="32"/>
          <w:szCs w:val="32"/>
          <w:lang w:val="en-US" w:eastAsia="zh-CN"/>
        </w:rPr>
        <w:t>减少14.42</w:t>
      </w:r>
      <w:r>
        <w:rPr>
          <w:rFonts w:hint="eastAsia" w:eastAsia="仿宋_GB2312" w:cs="仿宋_GB2312"/>
          <w:sz w:val="32"/>
          <w:szCs w:val="32"/>
        </w:rPr>
        <w:t>万元，</w:t>
      </w:r>
      <w:r>
        <w:rPr>
          <w:rFonts w:hint="eastAsia" w:eastAsia="仿宋_GB2312" w:cs="仿宋_GB2312"/>
          <w:sz w:val="32"/>
          <w:szCs w:val="32"/>
          <w:lang w:val="en-US" w:eastAsia="zh-CN"/>
        </w:rPr>
        <w:t>减少5.1</w:t>
      </w:r>
      <w:r>
        <w:rPr>
          <w:rFonts w:hint="eastAsia" w:eastAsia="仿宋_GB2312" w:cs="仿宋_GB2312"/>
          <w:sz w:val="32"/>
          <w:szCs w:val="32"/>
        </w:rPr>
        <w:t>%。</w:t>
      </w:r>
      <w:r>
        <w:rPr>
          <w:rFonts w:hint="eastAsia" w:eastAsia="仿宋_GB2312" w:cs="仿宋_GB2312"/>
          <w:sz w:val="32"/>
          <w:szCs w:val="32"/>
          <w:highlight w:val="none"/>
        </w:rPr>
        <w:t>主要变动原因</w:t>
      </w:r>
      <w:r>
        <w:rPr>
          <w:rFonts w:hint="eastAsia" w:eastAsia="仿宋_GB2312" w:cs="仿宋_GB2312"/>
          <w:sz w:val="32"/>
          <w:szCs w:val="32"/>
          <w:highlight w:val="none"/>
          <w:lang w:val="en-US" w:eastAsia="zh-CN"/>
        </w:rPr>
        <w:t>2024年5月调出1人、6月退休1人。</w:t>
      </w:r>
    </w:p>
    <w:p w14:paraId="12C9570A">
      <w:pPr>
        <w:pStyle w:val="10"/>
        <w:rPr>
          <w:rFonts w:hint="eastAsia"/>
        </w:rPr>
      </w:pPr>
    </w:p>
    <w:p w14:paraId="709E1EAD">
      <w:pPr>
        <w:pStyle w:val="10"/>
        <w:rPr>
          <w:rFonts w:hint="eastAsia"/>
        </w:rPr>
      </w:pPr>
    </w:p>
    <w:p w14:paraId="45AAC455">
      <w:pPr>
        <w:pStyle w:val="10"/>
        <w:rPr>
          <w:rFonts w:hint="eastAsia"/>
        </w:rPr>
      </w:pPr>
    </w:p>
    <w:p w14:paraId="22631740">
      <w:pPr>
        <w:pStyle w:val="10"/>
        <w:rPr>
          <w:rFonts w:hint="eastAsia"/>
        </w:rPr>
      </w:pPr>
    </w:p>
    <w:p w14:paraId="58D6DE78">
      <w:pPr>
        <w:pStyle w:val="10"/>
        <w:rPr>
          <w:rFonts w:hint="eastAsia"/>
        </w:rPr>
      </w:pPr>
    </w:p>
    <w:p w14:paraId="0B57E3C1">
      <w:pPr>
        <w:pStyle w:val="10"/>
        <w:rPr>
          <w:rFonts w:hint="eastAsia"/>
        </w:rPr>
      </w:pPr>
    </w:p>
    <w:p w14:paraId="0E969040">
      <w:pPr>
        <w:pStyle w:val="10"/>
        <w:rPr>
          <w:rFonts w:hint="eastAsia"/>
        </w:rPr>
      </w:pPr>
    </w:p>
    <w:p w14:paraId="1151CC2D">
      <w:pPr>
        <w:spacing w:line="600" w:lineRule="exact"/>
        <w:jc w:val="center"/>
        <w:rPr>
          <w:rFonts w:hint="eastAsia" w:ascii="仿宋" w:hAnsi="仿宋" w:eastAsia="仿宋"/>
          <w:sz w:val="32"/>
          <w:szCs w:val="32"/>
        </w:rPr>
      </w:pPr>
    </w:p>
    <w:p w14:paraId="0EEA371D">
      <w:pPr>
        <w:spacing w:line="600" w:lineRule="exact"/>
        <w:jc w:val="center"/>
        <w:rPr>
          <w:rFonts w:hint="eastAsia" w:ascii="仿宋" w:hAnsi="仿宋" w:eastAsia="仿宋"/>
          <w:sz w:val="32"/>
          <w:szCs w:val="32"/>
        </w:rPr>
      </w:pPr>
    </w:p>
    <w:p w14:paraId="0AD8DB9D">
      <w:pPr>
        <w:spacing w:line="600" w:lineRule="exact"/>
        <w:jc w:val="center"/>
        <w:rPr>
          <w:rFonts w:ascii="仿宋" w:hAnsi="仿宋" w:eastAsia="仿宋"/>
          <w:b/>
          <w:sz w:val="32"/>
          <w:szCs w:val="32"/>
        </w:rPr>
      </w:pPr>
      <w:r>
        <w:drawing>
          <wp:anchor distT="0" distB="0" distL="114300" distR="114300" simplePos="0" relativeHeight="251663360" behindDoc="0" locked="0" layoutInCell="1" allowOverlap="1">
            <wp:simplePos x="0" y="0"/>
            <wp:positionH relativeFrom="column">
              <wp:posOffset>50800</wp:posOffset>
            </wp:positionH>
            <wp:positionV relativeFrom="paragraph">
              <wp:posOffset>-2033905</wp:posOffset>
            </wp:positionV>
            <wp:extent cx="4864100" cy="2324735"/>
            <wp:effectExtent l="4445" t="4445" r="8255" b="13970"/>
            <wp:wrapSquare wrapText="bothSides"/>
            <wp:docPr id="104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lang w:val="en-US" w:eastAsia="zh-CN"/>
        </w:rPr>
        <w:t xml:space="preserve">   </w:t>
      </w:r>
      <w:r>
        <w:rPr>
          <w:rFonts w:hint="eastAsia" w:ascii="仿宋" w:hAnsi="仿宋" w:eastAsia="仿宋"/>
          <w:sz w:val="32"/>
          <w:szCs w:val="32"/>
        </w:rPr>
        <w:t>（图4：财政拨款收、支决算总计变动情况）（柱状图）</w:t>
      </w:r>
    </w:p>
    <w:p w14:paraId="0E31FFAF">
      <w:pPr>
        <w:pStyle w:val="3"/>
      </w:pPr>
    </w:p>
    <w:p w14:paraId="177B4C41">
      <w:pPr>
        <w:spacing w:line="600" w:lineRule="exact"/>
        <w:ind w:firstLine="640" w:firstLineChars="200"/>
        <w:outlineLvl w:val="1"/>
        <w:rPr>
          <w:rStyle w:val="33"/>
          <w:rFonts w:ascii="黑体" w:hAnsi="黑体" w:eastAsia="黑体"/>
          <w:b w:val="0"/>
        </w:rPr>
      </w:pPr>
      <w:bookmarkStart w:id="33" w:name="_Toc15396607"/>
      <w:bookmarkStart w:id="34" w:name="_Toc7509"/>
      <w:bookmarkStart w:id="35" w:name="_Toc15377209"/>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33"/>
      <w:bookmarkEnd w:id="34"/>
      <w:bookmarkEnd w:id="35"/>
    </w:p>
    <w:p w14:paraId="331E37CC">
      <w:pPr>
        <w:pStyle w:val="7"/>
        <w:keepNext/>
        <w:keepLines/>
        <w:pageBreakBefore w:val="0"/>
        <w:widowControl w:val="0"/>
        <w:kinsoku/>
        <w:wordWrap/>
        <w:overflowPunct/>
        <w:topLinePunct w:val="0"/>
        <w:autoSpaceDE/>
        <w:autoSpaceDN/>
        <w:bidi w:val="0"/>
        <w:adjustRightInd/>
        <w:snapToGrid/>
        <w:spacing w:line="580" w:lineRule="exact"/>
        <w:ind w:firstLine="643" w:firstLineChars="200"/>
        <w:textAlignment w:val="auto"/>
      </w:pPr>
      <w:bookmarkStart w:id="36" w:name="_Toc8078"/>
      <w:bookmarkStart w:id="37" w:name="_Toc15377210"/>
      <w:r>
        <w:rPr>
          <w:rFonts w:hint="eastAsia"/>
        </w:rPr>
        <w:t>（一）一般公共预算财政拨款支出决算总体情况</w:t>
      </w:r>
      <w:bookmarkEnd w:id="36"/>
      <w:bookmarkEnd w:id="37"/>
    </w:p>
    <w:p w14:paraId="7449DF6A">
      <w:pPr>
        <w:spacing w:line="600" w:lineRule="exact"/>
        <w:ind w:firstLine="640"/>
        <w:rPr>
          <w:rFonts w:hint="eastAsia" w:ascii="仿宋" w:hAnsi="仿宋" w:eastAsia="仿宋"/>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285.03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w:t>
      </w:r>
      <w:r>
        <w:rPr>
          <w:rFonts w:hint="eastAsia" w:ascii="仿宋_GB2312" w:hAnsi="仿宋_GB2312" w:eastAsia="仿宋_GB2312" w:cs="仿宋_GB2312"/>
          <w:sz w:val="32"/>
          <w:szCs w:val="32"/>
          <w:lang w:val="en-US" w:eastAsia="zh-CN"/>
        </w:rPr>
        <w:t>减少14.42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减少5.1</w:t>
      </w:r>
      <w:r>
        <w:rPr>
          <w:rFonts w:hint="eastAsia" w:ascii="仿宋_GB2312" w:hAnsi="仿宋_GB2312" w:eastAsia="仿宋_GB2312" w:cs="仿宋_GB2312"/>
          <w:sz w:val="32"/>
          <w:szCs w:val="32"/>
        </w:rPr>
        <w:t>%。主要变动原因是</w:t>
      </w:r>
      <w:r>
        <w:rPr>
          <w:rFonts w:hint="eastAsia" w:eastAsia="仿宋_GB2312" w:cs="仿宋_GB2312"/>
          <w:sz w:val="32"/>
          <w:szCs w:val="32"/>
          <w:highlight w:val="none"/>
        </w:rPr>
        <w:t>主要变动原因是</w:t>
      </w:r>
      <w:r>
        <w:rPr>
          <w:rFonts w:hint="eastAsia" w:eastAsia="仿宋_GB2312" w:cs="仿宋_GB2312"/>
          <w:sz w:val="32"/>
          <w:szCs w:val="32"/>
          <w:highlight w:val="none"/>
          <w:lang w:val="en-US" w:eastAsia="zh-CN"/>
        </w:rPr>
        <w:t>2024年5月调出1人</w:t>
      </w:r>
      <w:r>
        <w:rPr>
          <w:rFonts w:hint="eastAsia" w:ascii="仿宋_GB2312" w:hAnsi="仿宋_GB2312" w:eastAsia="仿宋_GB2312" w:cs="仿宋_GB2312"/>
          <w:sz w:val="32"/>
          <w:szCs w:val="32"/>
          <w:highlight w:val="none"/>
          <w:lang w:val="en-US" w:eastAsia="zh-CN"/>
        </w:rPr>
        <w:t xml:space="preserve"> 、6月退休1人、</w:t>
      </w:r>
      <w:r>
        <w:rPr>
          <w:rFonts w:hint="eastAsia" w:ascii="仿宋" w:hAnsi="仿宋" w:eastAsia="仿宋"/>
          <w:sz w:val="32"/>
          <w:szCs w:val="32"/>
          <w:lang w:val="en-US" w:eastAsia="zh-CN"/>
        </w:rPr>
        <w:t>2024年工资变动及保险调整。</w:t>
      </w:r>
    </w:p>
    <w:p w14:paraId="4B5EE41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sz w:val="32"/>
          <w:szCs w:val="32"/>
        </w:rPr>
      </w:pPr>
    </w:p>
    <w:p w14:paraId="57710A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p>
    <w:p w14:paraId="3DC597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p>
    <w:p w14:paraId="268AA5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p>
    <w:p w14:paraId="2F0160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p>
    <w:p w14:paraId="2E2042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p>
    <w:p w14:paraId="7C1740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p>
    <w:p w14:paraId="7A136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p>
    <w:p w14:paraId="73FA53E3">
      <w:pPr>
        <w:keepNext w:val="0"/>
        <w:keepLines w:val="0"/>
        <w:pageBreakBefore w:val="0"/>
        <w:widowControl w:val="0"/>
        <w:kinsoku/>
        <w:wordWrap/>
        <w:overflowPunct/>
        <w:topLinePunct w:val="0"/>
        <w:autoSpaceDE/>
        <w:autoSpaceDN/>
        <w:bidi w:val="0"/>
        <w:adjustRightInd/>
        <w:snapToGrid/>
        <w:spacing w:line="580" w:lineRule="exact"/>
        <w:ind w:firstLine="630" w:firstLineChars="300"/>
        <w:textAlignment w:val="auto"/>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271145</wp:posOffset>
            </wp:positionH>
            <wp:positionV relativeFrom="paragraph">
              <wp:posOffset>-2463165</wp:posOffset>
            </wp:positionV>
            <wp:extent cx="4826000" cy="2743200"/>
            <wp:effectExtent l="4445" t="4445" r="8255" b="14605"/>
            <wp:wrapSquare wrapText="bothSides"/>
            <wp:docPr id="2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sz w:val="32"/>
          <w:szCs w:val="32"/>
          <w:lang w:val="en-US" w:eastAsia="zh-CN"/>
        </w:rPr>
        <w:t xml:space="preserve"> </w:t>
      </w:r>
      <w:r>
        <w:rPr>
          <w:rFonts w:hint="eastAsia" w:ascii="仿宋" w:hAnsi="仿宋" w:eastAsia="仿宋"/>
          <w:sz w:val="32"/>
          <w:szCs w:val="32"/>
        </w:rPr>
        <w:t>（图5：一般公共预算财政拨款支出决算变动情况）（柱状图）</w:t>
      </w:r>
    </w:p>
    <w:p w14:paraId="640F019B">
      <w:pPr>
        <w:pStyle w:val="7"/>
        <w:keepNext/>
        <w:keepLines/>
        <w:pageBreakBefore w:val="0"/>
        <w:widowControl w:val="0"/>
        <w:kinsoku/>
        <w:wordWrap/>
        <w:overflowPunct/>
        <w:topLinePunct w:val="0"/>
        <w:autoSpaceDE/>
        <w:autoSpaceDN/>
        <w:bidi w:val="0"/>
        <w:adjustRightInd/>
        <w:snapToGrid/>
        <w:spacing w:line="580" w:lineRule="exact"/>
        <w:ind w:firstLine="643" w:firstLineChars="200"/>
        <w:textAlignment w:val="auto"/>
      </w:pPr>
      <w:bookmarkStart w:id="38" w:name="_Toc4434"/>
      <w:bookmarkStart w:id="39" w:name="_Toc15377211"/>
      <w:r>
        <w:rPr>
          <w:rFonts w:hint="eastAsia"/>
        </w:rPr>
        <w:t>（二）一般公共预算财政拨款支出决算结构情况</w:t>
      </w:r>
      <w:bookmarkEnd w:id="38"/>
      <w:bookmarkEnd w:id="39"/>
    </w:p>
    <w:p w14:paraId="697622E7">
      <w:pPr>
        <w:spacing w:line="600" w:lineRule="exact"/>
        <w:ind w:firstLine="640"/>
        <w:rPr>
          <w:rFonts w:hint="eastAsia"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285.03</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%；社会保障和就业支出</w:t>
      </w:r>
      <w:r>
        <w:rPr>
          <w:rFonts w:hint="eastAsia" w:eastAsia="仿宋_GB2312" w:cs="仿宋_GB2312"/>
          <w:sz w:val="32"/>
          <w:szCs w:val="32"/>
          <w:lang w:val="en-US" w:eastAsia="zh-CN"/>
        </w:rPr>
        <w:t>47.15</w:t>
      </w:r>
      <w:r>
        <w:rPr>
          <w:rFonts w:hint="eastAsia" w:eastAsia="仿宋_GB2312" w:cs="仿宋_GB2312"/>
          <w:sz w:val="32"/>
          <w:szCs w:val="32"/>
        </w:rPr>
        <w:t>万元，占</w:t>
      </w:r>
      <w:r>
        <w:rPr>
          <w:rFonts w:hint="eastAsia" w:eastAsia="仿宋_GB2312" w:cs="仿宋_GB2312"/>
          <w:sz w:val="32"/>
          <w:szCs w:val="32"/>
          <w:lang w:val="en-US" w:eastAsia="zh-CN"/>
        </w:rPr>
        <w:t>16.5</w:t>
      </w:r>
      <w:r>
        <w:rPr>
          <w:rFonts w:hint="eastAsia" w:eastAsia="仿宋_GB2312" w:cs="仿宋_GB2312"/>
          <w:sz w:val="32"/>
          <w:szCs w:val="32"/>
        </w:rPr>
        <w:t>%；卫生健康支出</w:t>
      </w:r>
      <w:r>
        <w:rPr>
          <w:rFonts w:hint="eastAsia" w:eastAsia="仿宋_GB2312" w:cs="仿宋_GB2312"/>
          <w:sz w:val="32"/>
          <w:szCs w:val="32"/>
          <w:lang w:val="en-US" w:eastAsia="zh-CN"/>
        </w:rPr>
        <w:t>18.04</w:t>
      </w:r>
      <w:r>
        <w:rPr>
          <w:rFonts w:hint="eastAsia" w:eastAsia="仿宋_GB2312" w:cs="仿宋_GB2312"/>
          <w:sz w:val="32"/>
          <w:szCs w:val="32"/>
        </w:rPr>
        <w:t>万元，占</w:t>
      </w:r>
      <w:r>
        <w:rPr>
          <w:rFonts w:hint="eastAsia" w:eastAsia="仿宋_GB2312" w:cs="仿宋_GB2312"/>
          <w:sz w:val="32"/>
          <w:szCs w:val="32"/>
          <w:lang w:val="en-US" w:eastAsia="zh-CN"/>
        </w:rPr>
        <w:t>6.3</w:t>
      </w:r>
      <w:r>
        <w:rPr>
          <w:rFonts w:hint="eastAsia" w:eastAsia="仿宋_GB2312" w:cs="仿宋_GB2312"/>
          <w:sz w:val="32"/>
          <w:szCs w:val="32"/>
        </w:rPr>
        <w:t>%；住房保障支出27.82万元，占</w:t>
      </w:r>
      <w:r>
        <w:rPr>
          <w:rFonts w:hint="eastAsia" w:eastAsia="仿宋_GB2312" w:cs="仿宋_GB2312"/>
          <w:sz w:val="32"/>
          <w:szCs w:val="32"/>
          <w:lang w:val="en-US" w:eastAsia="zh-CN"/>
        </w:rPr>
        <w:t>9.8</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sz w:val="32"/>
          <w:szCs w:val="32"/>
          <w:lang w:val="en-US" w:eastAsia="zh-CN"/>
        </w:rPr>
        <w:t>节能环保支出192.02万元，</w:t>
      </w:r>
      <w:r>
        <w:rPr>
          <w:rFonts w:hint="eastAsia" w:eastAsia="仿宋_GB2312" w:cs="仿宋_GB2312"/>
          <w:sz w:val="32"/>
          <w:szCs w:val="32"/>
        </w:rPr>
        <w:t>占</w:t>
      </w:r>
      <w:r>
        <w:rPr>
          <w:rFonts w:hint="eastAsia" w:eastAsia="仿宋_GB2312" w:cs="仿宋_GB2312"/>
          <w:sz w:val="32"/>
          <w:szCs w:val="32"/>
          <w:lang w:val="en-US" w:eastAsia="zh-CN"/>
        </w:rPr>
        <w:t>67.4</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b/>
          <w:bCs/>
          <w:sz w:val="32"/>
          <w:szCs w:val="32"/>
        </w:rPr>
        <w:t>（注：仅罗列本部门涉及的全部功能分类科目，至类级）</w:t>
      </w:r>
    </w:p>
    <w:p w14:paraId="08BDAB58">
      <w:pPr>
        <w:spacing w:line="600" w:lineRule="exact"/>
        <w:ind w:firstLine="640"/>
        <w:rPr>
          <w:rFonts w:ascii="仿宋" w:hAnsi="仿宋" w:eastAsia="仿宋"/>
          <w:b/>
          <w:sz w:val="32"/>
          <w:szCs w:val="32"/>
        </w:rPr>
      </w:pPr>
    </w:p>
    <w:p w14:paraId="00B45C68">
      <w:pPr>
        <w:spacing w:line="600" w:lineRule="exact"/>
        <w:ind w:firstLine="640"/>
        <w:rPr>
          <w:rFonts w:hint="eastAsia" w:ascii="仿宋" w:hAnsi="仿宋" w:eastAsia="仿宋"/>
          <w:sz w:val="32"/>
          <w:szCs w:val="32"/>
        </w:rPr>
      </w:pPr>
    </w:p>
    <w:p w14:paraId="050652C1">
      <w:pPr>
        <w:spacing w:line="600" w:lineRule="exact"/>
        <w:ind w:firstLine="640"/>
        <w:rPr>
          <w:rFonts w:hint="eastAsia" w:ascii="仿宋" w:hAnsi="仿宋" w:eastAsia="仿宋"/>
          <w:sz w:val="32"/>
          <w:szCs w:val="32"/>
        </w:rPr>
      </w:pPr>
    </w:p>
    <w:p w14:paraId="6385692A">
      <w:pPr>
        <w:spacing w:line="600" w:lineRule="exact"/>
        <w:ind w:firstLine="640"/>
        <w:rPr>
          <w:rFonts w:hint="eastAsia" w:ascii="仿宋" w:hAnsi="仿宋" w:eastAsia="仿宋"/>
          <w:sz w:val="32"/>
          <w:szCs w:val="32"/>
        </w:rPr>
      </w:pPr>
    </w:p>
    <w:p w14:paraId="0D717F52">
      <w:pPr>
        <w:spacing w:line="600" w:lineRule="exact"/>
        <w:jc w:val="center"/>
        <w:rPr>
          <w:rFonts w:hint="eastAsia" w:ascii="仿宋" w:hAnsi="仿宋" w:eastAsia="仿宋"/>
          <w:sz w:val="32"/>
          <w:szCs w:val="32"/>
        </w:rPr>
      </w:pPr>
    </w:p>
    <w:p w14:paraId="082CE4A6">
      <w:pPr>
        <w:spacing w:line="600" w:lineRule="exact"/>
        <w:jc w:val="center"/>
        <w:rPr>
          <w:rFonts w:hint="eastAsia" w:ascii="仿宋" w:hAnsi="仿宋" w:eastAsia="仿宋"/>
          <w:sz w:val="32"/>
          <w:szCs w:val="32"/>
          <w:lang w:val="en-US" w:eastAsia="zh-CN"/>
        </w:rPr>
      </w:pPr>
    </w:p>
    <w:p w14:paraId="515E1134">
      <w:pPr>
        <w:spacing w:line="600" w:lineRule="exact"/>
        <w:jc w:val="center"/>
        <w:rPr>
          <w:rFonts w:hint="eastAsia" w:ascii="仿宋" w:hAnsi="仿宋" w:eastAsia="仿宋"/>
          <w:sz w:val="32"/>
          <w:szCs w:val="32"/>
          <w:lang w:val="en-US" w:eastAsia="zh-CN"/>
        </w:rPr>
      </w:pPr>
    </w:p>
    <w:p w14:paraId="1C5C044A">
      <w:pPr>
        <w:spacing w:line="600" w:lineRule="exact"/>
        <w:jc w:val="center"/>
        <w:rPr>
          <w:rFonts w:hint="eastAsia" w:ascii="仿宋" w:hAnsi="仿宋" w:eastAsia="仿宋"/>
          <w:sz w:val="32"/>
          <w:szCs w:val="32"/>
          <w:lang w:val="en-US" w:eastAsia="zh-CN"/>
        </w:rPr>
      </w:pPr>
    </w:p>
    <w:p w14:paraId="35C41F9D">
      <w:pPr>
        <w:spacing w:line="600" w:lineRule="exact"/>
        <w:jc w:val="center"/>
        <w:rPr>
          <w:rFonts w:hint="eastAsia" w:ascii="仿宋" w:hAnsi="仿宋" w:eastAsia="仿宋"/>
          <w:sz w:val="32"/>
          <w:szCs w:val="32"/>
          <w:lang w:val="en-US" w:eastAsia="zh-CN"/>
        </w:rPr>
      </w:pPr>
    </w:p>
    <w:p w14:paraId="2D0EA945">
      <w:pPr>
        <w:spacing w:line="600" w:lineRule="exact"/>
        <w:jc w:val="center"/>
        <w:rPr>
          <w:rFonts w:hint="eastAsia" w:ascii="仿宋" w:hAnsi="仿宋" w:eastAsia="仿宋"/>
          <w:sz w:val="32"/>
          <w:szCs w:val="32"/>
          <w:lang w:val="en-US" w:eastAsia="zh-CN"/>
        </w:rPr>
      </w:pPr>
    </w:p>
    <w:p w14:paraId="7C63994F">
      <w:pPr>
        <w:pStyle w:val="3"/>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450850</wp:posOffset>
            </wp:positionH>
            <wp:positionV relativeFrom="paragraph">
              <wp:posOffset>-2453005</wp:posOffset>
            </wp:positionV>
            <wp:extent cx="4826000" cy="2743200"/>
            <wp:effectExtent l="4445" t="4445" r="8255" b="14605"/>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lang w:val="en-US" w:eastAsia="zh-CN"/>
        </w:rPr>
        <w:t xml:space="preserve">  </w:t>
      </w:r>
      <w:r>
        <w:rPr>
          <w:rFonts w:hint="eastAsia" w:ascii="仿宋" w:hAnsi="仿宋" w:eastAsia="仿宋"/>
          <w:sz w:val="32"/>
          <w:szCs w:val="32"/>
          <w:lang w:val="en-US" w:eastAsia="zh-CN"/>
        </w:rPr>
        <w:t xml:space="preserve">              </w:t>
      </w:r>
      <w:r>
        <w:rPr>
          <w:rFonts w:hint="eastAsia" w:eastAsia="仿宋_GB2312" w:cs="仿宋_GB2312"/>
          <w:sz w:val="32"/>
          <w:szCs w:val="32"/>
        </w:rPr>
        <w:t>（图6：一般公共预算财政拨款支出决算结构）（饼状图）</w:t>
      </w:r>
    </w:p>
    <w:p w14:paraId="1E2D016D">
      <w:pPr>
        <w:pStyle w:val="7"/>
        <w:keepNext/>
        <w:keepLines/>
        <w:pageBreakBefore w:val="0"/>
        <w:widowControl w:val="0"/>
        <w:kinsoku/>
        <w:wordWrap/>
        <w:overflowPunct/>
        <w:topLinePunct w:val="0"/>
        <w:autoSpaceDE/>
        <w:autoSpaceDN/>
        <w:bidi w:val="0"/>
        <w:adjustRightInd/>
        <w:snapToGrid/>
        <w:spacing w:line="580" w:lineRule="exact"/>
        <w:ind w:firstLine="643" w:firstLineChars="200"/>
        <w:textAlignment w:val="auto"/>
      </w:pPr>
      <w:bookmarkStart w:id="40" w:name="_Toc24169"/>
      <w:bookmarkStart w:id="41" w:name="_Toc15377212"/>
      <w:r>
        <w:rPr>
          <w:rFonts w:hint="eastAsia"/>
        </w:rPr>
        <w:t>（三）一般公共预算财政拨款支出决算具体情况</w:t>
      </w:r>
      <w:bookmarkEnd w:id="40"/>
      <w:bookmarkEnd w:id="41"/>
    </w:p>
    <w:p w14:paraId="1185CC15">
      <w:pPr>
        <w:spacing w:line="600" w:lineRule="exact"/>
        <w:ind w:firstLine="640"/>
        <w:rPr>
          <w:rFonts w:eastAsia="仿宋_GB2312" w:cs="仿宋_GB2312"/>
          <w:sz w:val="32"/>
          <w:szCs w:val="32"/>
        </w:rPr>
      </w:pPr>
      <w:bookmarkStart w:id="42" w:name="_Toc15377213"/>
      <w:bookmarkStart w:id="43" w:name="_Toc15377444"/>
      <w:bookmarkStart w:id="44"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285.03万元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2"/>
      <w:bookmarkEnd w:id="43"/>
      <w:bookmarkEnd w:id="44"/>
    </w:p>
    <w:p w14:paraId="309B7991">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1.社会保障和就业208（类）05（款）05、06（项）: 支出决算为47.15万元，完成预算100%，决算数等于预算数的主要原因是完成预算安排。</w:t>
      </w:r>
    </w:p>
    <w:p w14:paraId="5E2C2D47">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2.卫生健康210（类）11（款）02（项）:支出决算为18.04万元，完成预算100%，决算数等于预算数的主要原因是完成预算安排。</w:t>
      </w:r>
    </w:p>
    <w:p w14:paraId="7FA71062">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3.节能环保211（类）02（款）99（项）：支出决算为192.02万元，成预算100%，决算数等于预算数的主要原因是完成预算安排。</w:t>
      </w:r>
    </w:p>
    <w:p w14:paraId="192469D1">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4.住房保障221（类）02（款）01（项）：支出决算为27.82万元，成预算100%，决算数等于预算数的主要原因是完成预算安排。</w:t>
      </w:r>
    </w:p>
    <w:p w14:paraId="0AB70349">
      <w:pPr>
        <w:pStyle w:val="2"/>
      </w:pPr>
    </w:p>
    <w:p w14:paraId="0BAFDF49">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（注：仅罗列本部门涉及的全部功能分类科目，至项级。上述“预算”口径为全年预算数。增减变动原因为决算数&lt;项级&gt;和全年预算数&lt;项级&gt;比较，与预算数持平可以不写原因）</w:t>
      </w:r>
    </w:p>
    <w:p w14:paraId="1A5826B0">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 w:hAnsi="仿宋" w:eastAsia="仿宋"/>
          <w:b/>
          <w:sz w:val="32"/>
          <w:szCs w:val="32"/>
        </w:rPr>
      </w:pPr>
    </w:p>
    <w:p w14:paraId="6164C7C7">
      <w:pPr>
        <w:keepNext w:val="0"/>
        <w:keepLines w:val="0"/>
        <w:pageBreakBefore w:val="0"/>
        <w:widowControl w:val="0"/>
        <w:tabs>
          <w:tab w:val="right" w:pos="8306"/>
        </w:tabs>
        <w:kinsoku/>
        <w:wordWrap/>
        <w:overflowPunct/>
        <w:topLinePunct w:val="0"/>
        <w:bidi w:val="0"/>
        <w:snapToGrid/>
        <w:spacing w:line="600" w:lineRule="exact"/>
        <w:ind w:firstLine="640" w:firstLineChars="200"/>
        <w:textAlignment w:val="auto"/>
        <w:outlineLvl w:val="1"/>
        <w:rPr>
          <w:rStyle w:val="33"/>
        </w:rPr>
      </w:pPr>
      <w:bookmarkStart w:id="45" w:name="_Toc15396608"/>
      <w:bookmarkStart w:id="46" w:name="_Toc11501"/>
      <w:bookmarkStart w:id="4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45"/>
      <w:bookmarkEnd w:id="46"/>
      <w:bookmarkEnd w:id="47"/>
      <w:r>
        <w:rPr>
          <w:rStyle w:val="33"/>
          <w:rFonts w:ascii="黑体" w:hAnsi="黑体" w:eastAsia="黑体"/>
          <w:b w:val="0"/>
        </w:rPr>
        <w:tab/>
      </w:r>
    </w:p>
    <w:p w14:paraId="7A6B2C5F">
      <w:pPr>
        <w:spacing w:line="600" w:lineRule="exact"/>
        <w:ind w:firstLine="640"/>
        <w:rPr>
          <w:rFonts w:eastAsia="仿宋_GB2312" w:cs="仿宋_GB2312"/>
          <w:sz w:val="32"/>
          <w:szCs w:val="32"/>
        </w:rPr>
      </w:pPr>
      <w:bookmarkStart w:id="48" w:name="_Toc15396609"/>
      <w:bookmarkStart w:id="49" w:name="_Toc15377215"/>
      <w:bookmarkStart w:id="50" w:name="_Toc2360"/>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285.03</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33CEB307">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253.09</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元，主要包括：基本工资、津贴补贴、伙食补助费、机关事业单位基本养老保险缴费、职业年金缴费、</w:t>
      </w:r>
      <w:r>
        <w:rPr>
          <w:rFonts w:hint="eastAsia" w:eastAsia="仿宋_GB2312" w:cs="仿宋_GB2312"/>
          <w:sz w:val="32"/>
          <w:szCs w:val="32"/>
          <w:lang w:val="en-US" w:eastAsia="zh-CN"/>
        </w:rPr>
        <w:t>职工基本医疗保险缴费、</w:t>
      </w:r>
      <w:r>
        <w:rPr>
          <w:rFonts w:hint="eastAsia" w:eastAsia="仿宋_GB2312" w:cs="仿宋_GB2312"/>
          <w:sz w:val="32"/>
          <w:szCs w:val="32"/>
        </w:rPr>
        <w:t>其他社会保障缴费、</w:t>
      </w:r>
      <w:r>
        <w:rPr>
          <w:rFonts w:hint="eastAsia" w:eastAsia="仿宋_GB2312" w:cs="仿宋_GB2312"/>
          <w:sz w:val="32"/>
          <w:szCs w:val="32"/>
          <w:lang w:val="en-US" w:eastAsia="zh-CN"/>
        </w:rPr>
        <w:t>对</w:t>
      </w:r>
      <w:r>
        <w:rPr>
          <w:rFonts w:hint="eastAsia" w:ascii="仿宋" w:hAnsi="仿宋" w:eastAsia="仿宋"/>
          <w:sz w:val="32"/>
          <w:szCs w:val="32"/>
        </w:rPr>
        <w:t>个人和家庭的补助</w:t>
      </w:r>
      <w:r>
        <w:rPr>
          <w:rFonts w:hint="eastAsia" w:ascii="仿宋" w:hAnsi="仿宋" w:eastAsia="仿宋"/>
          <w:sz w:val="32"/>
          <w:szCs w:val="32"/>
          <w:lang w:eastAsia="zh-CN"/>
        </w:rPr>
        <w:t>、</w:t>
      </w:r>
      <w:r>
        <w:rPr>
          <w:rFonts w:hint="eastAsia" w:ascii="仿宋" w:hAnsi="仿宋" w:eastAsia="仿宋"/>
          <w:sz w:val="32"/>
          <w:szCs w:val="32"/>
          <w:lang w:val="en-US" w:eastAsia="zh-CN"/>
        </w:rPr>
        <w:t>生活补助、奖励金、</w:t>
      </w:r>
      <w:r>
        <w:rPr>
          <w:rFonts w:hint="eastAsia" w:eastAsia="仿宋_GB2312" w:cs="仿宋_GB2312"/>
          <w:sz w:val="32"/>
          <w:szCs w:val="32"/>
        </w:rPr>
        <w:t>住房公积金等。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31.94</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w:t>
      </w:r>
      <w:r>
        <w:rPr>
          <w:rFonts w:hint="eastAsia" w:eastAsia="仿宋_GB2312" w:cs="仿宋_GB2312"/>
          <w:sz w:val="32"/>
          <w:szCs w:val="32"/>
          <w:lang w:val="en-US" w:eastAsia="zh-CN"/>
        </w:rPr>
        <w:t>水费、</w:t>
      </w:r>
      <w:r>
        <w:rPr>
          <w:rFonts w:hint="eastAsia" w:eastAsia="仿宋_GB2312" w:cs="仿宋_GB2312"/>
          <w:sz w:val="32"/>
          <w:szCs w:val="32"/>
        </w:rPr>
        <w:t>电费、差旅费、会议费、福利费、其他商品和服务支出等。</w:t>
      </w:r>
    </w:p>
    <w:p w14:paraId="6AB7CC37">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（注：仅罗列本部门实际支出涉及的经济分类科目）</w:t>
      </w:r>
    </w:p>
    <w:p w14:paraId="564D9E2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Style w:val="33"/>
          <w:rFonts w:ascii="黑体" w:hAnsi="黑体" w:eastAsia="黑体"/>
          <w:b w:val="0"/>
        </w:rPr>
      </w:pPr>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48"/>
      <w:bookmarkEnd w:id="49"/>
      <w:bookmarkEnd w:id="50"/>
    </w:p>
    <w:p w14:paraId="4924465A">
      <w:pPr>
        <w:pStyle w:val="7"/>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pPr>
      <w:bookmarkStart w:id="51" w:name="_Toc8517"/>
      <w:bookmarkStart w:id="52" w:name="_Toc15377216"/>
      <w:r>
        <w:rPr>
          <w:rFonts w:hint="eastAsia"/>
        </w:rPr>
        <w:t>（一）“三公”经费财政拨款支出决算总体情况说明</w:t>
      </w:r>
      <w:bookmarkEnd w:id="51"/>
      <w:bookmarkEnd w:id="52"/>
    </w:p>
    <w:p w14:paraId="38291826">
      <w:pPr>
        <w:spacing w:line="600" w:lineRule="exact"/>
        <w:ind w:firstLine="640"/>
        <w:rPr>
          <w:rFonts w:eastAsia="仿宋_GB2312" w:cs="仿宋_GB2312"/>
          <w:b/>
          <w:bCs/>
          <w:sz w:val="32"/>
          <w:szCs w:val="32"/>
        </w:rPr>
      </w:pPr>
      <w:bookmarkStart w:id="53" w:name="_Toc1287"/>
      <w:bookmarkStart w:id="54" w:name="_Toc15377217"/>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hint="eastAsia" w:ascii="仿宋" w:hAnsi="仿宋" w:eastAsia="仿宋"/>
          <w:sz w:val="32"/>
          <w:szCs w:val="32"/>
          <w:lang w:val="en-US" w:eastAsia="zh-CN"/>
        </w:rPr>
        <w:t>10</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w:t>
      </w:r>
      <w:r>
        <w:rPr>
          <w:rFonts w:hint="eastAsia" w:ascii="仿宋" w:hAnsi="仿宋" w:eastAsia="仿宋"/>
          <w:sz w:val="32"/>
          <w:szCs w:val="32"/>
          <w:lang w:val="en-US" w:eastAsia="zh-CN"/>
        </w:rPr>
        <w:t>0.0</w:t>
      </w:r>
      <w:r>
        <w:rPr>
          <w:rFonts w:hint="eastAsia" w:ascii="仿宋" w:hAnsi="仿宋" w:eastAsia="仿宋"/>
          <w:sz w:val="32"/>
          <w:szCs w:val="32"/>
        </w:rPr>
        <w:t>%。</w:t>
      </w:r>
      <w:r>
        <w:rPr>
          <w:rFonts w:hint="eastAsia" w:ascii="仿宋" w:hAnsi="仿宋" w:eastAsia="仿宋"/>
          <w:sz w:val="32"/>
          <w:szCs w:val="32"/>
          <w:lang w:val="en-US" w:eastAsia="zh-CN"/>
        </w:rPr>
        <w:t>决</w:t>
      </w:r>
      <w:r>
        <w:rPr>
          <w:rFonts w:hint="eastAsia" w:ascii="仿宋_GB2312" w:hAnsi="仿宋_GB2312" w:eastAsia="仿宋_GB2312" w:cs="仿宋_GB2312"/>
          <w:sz w:val="32"/>
          <w:szCs w:val="32"/>
          <w:shd w:val="clear" w:color="auto" w:fill="FFFFFF"/>
        </w:rPr>
        <w:t>算数与预算数持平主要原因</w:t>
      </w:r>
      <w:r>
        <w:rPr>
          <w:rStyle w:val="20"/>
          <w:rFonts w:hint="eastAsia" w:ascii="仿宋_GB2312" w:hAnsi="仿宋_GB2312" w:eastAsia="仿宋_GB2312" w:cs="仿宋_GB2312"/>
          <w:b w:val="0"/>
          <w:bCs/>
          <w:sz w:val="32"/>
          <w:szCs w:val="32"/>
          <w:shd w:val="clear" w:color="auto" w:fill="FFFFFF"/>
          <w:lang w:val="en-US" w:eastAsia="zh-CN"/>
        </w:rPr>
        <w:t>是2024年在局里面支出“三公”经费，监测站接待费未使用</w:t>
      </w:r>
      <w:r>
        <w:rPr>
          <w:rFonts w:hint="eastAsia" w:ascii="仿宋_GB2312" w:hAnsi="仿宋_GB2312" w:eastAsia="仿宋_GB2312" w:cs="仿宋_GB2312"/>
          <w:sz w:val="32"/>
          <w:szCs w:val="32"/>
          <w:shd w:val="clear" w:color="auto" w:fill="FFFFFF"/>
        </w:rPr>
        <w:t>。</w:t>
      </w:r>
      <w:r>
        <w:rPr>
          <w:rFonts w:hint="eastAsia" w:eastAsia="仿宋_GB2312" w:cs="仿宋_GB2312"/>
          <w:b/>
          <w:bCs/>
          <w:sz w:val="32"/>
          <w:szCs w:val="32"/>
        </w:rPr>
        <w:t>（注：上述“预算”口径为全年预算数，包括一般公共预算和政府性基金预算财政拨款支出决算情况）</w:t>
      </w:r>
    </w:p>
    <w:p w14:paraId="56D0093C">
      <w:pPr>
        <w:pStyle w:val="7"/>
        <w:bidi w:val="0"/>
      </w:pPr>
      <w:r>
        <w:rPr>
          <w:rFonts w:hint="eastAsia"/>
        </w:rPr>
        <w:t>（二）“三公”经费财政拨款支出决算具体情况说明</w:t>
      </w:r>
      <w:bookmarkEnd w:id="53"/>
      <w:bookmarkEnd w:id="54"/>
    </w:p>
    <w:p w14:paraId="7A80C0E4">
      <w:pPr>
        <w:keepNext w:val="0"/>
        <w:keepLines w:val="0"/>
        <w:pageBreakBefore w:val="0"/>
        <w:widowControl w:val="0"/>
        <w:kinsoku/>
        <w:wordWrap/>
        <w:overflowPunct/>
        <w:topLinePunct w:val="0"/>
        <w:bidi w:val="0"/>
        <w:snapToGrid/>
        <w:spacing w:line="600" w:lineRule="exact"/>
        <w:ind w:firstLine="640" w:firstLineChars="200"/>
        <w:textAlignment w:val="auto"/>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1296EFF8">
      <w:pPr>
        <w:pStyle w:val="10"/>
      </w:pPr>
      <w:r>
        <w:drawing>
          <wp:inline distT="0" distB="0" distL="114300" distR="114300">
            <wp:extent cx="4826000" cy="2743200"/>
            <wp:effectExtent l="4445" t="4445" r="8255" b="14605"/>
            <wp:docPr id="27"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BC8B27">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（图7：“三公”经费财政拨款支出结构）（饼状图）</w:t>
      </w:r>
    </w:p>
    <w:p w14:paraId="0A8B8CC8">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eastAsia="仿宋_GB2312"/>
          <w:sz w:val="32"/>
          <w:szCs w:val="32"/>
        </w:rPr>
      </w:pPr>
      <w:bookmarkStart w:id="55" w:name="_Toc15396610"/>
      <w:bookmarkStart w:id="56"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Cs/>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46F7311">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Cs/>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_GB2312" w:hAnsi="仿宋_GB2312" w:eastAsia="仿宋_GB2312" w:cs="仿宋_GB2312"/>
          <w:b w:val="0"/>
          <w:bCs/>
          <w:sz w:val="32"/>
          <w:szCs w:val="32"/>
          <w:shd w:val="clear" w:color="auto" w:fill="FFFFFF"/>
        </w:rPr>
        <w:t>其中：</w:t>
      </w:r>
      <w:r>
        <w:rPr>
          <w:rStyle w:val="20"/>
          <w:rFonts w:hint="eastAsia" w:ascii="仿宋_GB2312" w:hAnsi="仿宋_GB2312" w:eastAsia="仿宋_GB2312" w:cs="仿宋_GB2312"/>
          <w:b w:val="0"/>
          <w:bCs/>
          <w:sz w:val="32"/>
          <w:szCs w:val="32"/>
          <w:shd w:val="clear" w:color="auto" w:fill="FFFFFF"/>
        </w:rPr>
        <w:t>公务用车购置支出0.00万元。公务用车运行维护费支出0.00万元。</w:t>
      </w:r>
      <w:r>
        <w:rPr>
          <w:rFonts w:hint="eastAsia" w:ascii="仿宋_GB2312" w:eastAsia="仿宋_GB2312"/>
          <w:sz w:val="32"/>
          <w:szCs w:val="32"/>
        </w:rPr>
        <w:t>主要原因是</w:t>
      </w:r>
      <w:r>
        <w:rPr>
          <w:rFonts w:hint="eastAsia" w:ascii="仿宋_GB2312" w:eastAsia="仿宋_GB2312"/>
          <w:sz w:val="32"/>
          <w:szCs w:val="32"/>
          <w:lang w:val="en-US" w:eastAsia="zh-CN"/>
        </w:rPr>
        <w:t>环境监测站无公务用车相关经费预算，公务用车运行经费在生态环境局中体现</w:t>
      </w:r>
      <w:r>
        <w:rPr>
          <w:rFonts w:hint="eastAsia" w:ascii="仿宋_GB2312" w:eastAsia="仿宋_GB2312"/>
          <w:sz w:val="32"/>
          <w:szCs w:val="32"/>
        </w:rPr>
        <w:t>。</w:t>
      </w:r>
    </w:p>
    <w:p w14:paraId="5F80A04F">
      <w:pPr>
        <w:keepNext w:val="0"/>
        <w:keepLines w:val="0"/>
        <w:pageBreakBefore w:val="0"/>
        <w:widowControl w:val="0"/>
        <w:kinsoku/>
        <w:wordWrap/>
        <w:overflowPunct/>
        <w:topLinePunct w:val="0"/>
        <w:bidi w:val="0"/>
        <w:snapToGrid/>
        <w:spacing w:line="600" w:lineRule="exact"/>
        <w:ind w:firstLine="643" w:firstLineChars="200"/>
        <w:textAlignment w:val="auto"/>
        <w:rPr>
          <w:rFonts w:ascii="黑体" w:eastAsia="黑体"/>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 w:val="0"/>
          <w:bCs/>
          <w:sz w:val="32"/>
          <w:szCs w:val="32"/>
        </w:rPr>
        <w:t>0%</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Style w:val="20"/>
          <w:rFonts w:hint="eastAsia" w:ascii="仿宋_GB2312" w:hAnsi="仿宋_GB2312" w:eastAsia="仿宋_GB2312" w:cs="仿宋_GB2312"/>
          <w:b w:val="0"/>
          <w:bCs/>
          <w:sz w:val="32"/>
          <w:szCs w:val="32"/>
          <w:shd w:val="clear" w:color="auto" w:fill="FFFFFF"/>
        </w:rPr>
        <w:t>主</w:t>
      </w:r>
      <w:r>
        <w:rPr>
          <w:rStyle w:val="20"/>
          <w:rFonts w:hint="eastAsia" w:ascii="仿宋_GB2312" w:hAnsi="仿宋_GB2312" w:eastAsia="仿宋_GB2312" w:cs="仿宋_GB2312"/>
          <w:b w:val="0"/>
          <w:bCs/>
          <w:sz w:val="32"/>
          <w:szCs w:val="32"/>
          <w:shd w:val="clear" w:color="auto" w:fill="FFFFFF"/>
          <w:lang w:val="en-US" w:eastAsia="zh-CN"/>
        </w:rPr>
        <w:t>要原因是2023年在局里面支出“三公”经费，监测站接待费未使用。</w:t>
      </w:r>
      <w:r>
        <w:rPr>
          <w:rFonts w:hint="eastAsia" w:ascii="仿宋_GB2312" w:eastAsia="仿宋_GB2312"/>
          <w:sz w:val="32"/>
          <w:szCs w:val="32"/>
        </w:rPr>
        <w:t>其中：</w:t>
      </w: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0E00B348">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Style w:val="33"/>
          <w:rFonts w:ascii="黑体" w:hAnsi="黑体" w:eastAsia="黑体"/>
        </w:rPr>
      </w:pPr>
      <w:bookmarkStart w:id="57" w:name="_Toc32245"/>
      <w:r>
        <w:rPr>
          <w:rFonts w:hint="eastAsia" w:ascii="黑体" w:eastAsia="黑体"/>
          <w:sz w:val="32"/>
          <w:szCs w:val="32"/>
        </w:rPr>
        <w:t>八、</w:t>
      </w:r>
      <w:r>
        <w:rPr>
          <w:rStyle w:val="33"/>
          <w:rFonts w:hint="eastAsia" w:ascii="黑体" w:hAnsi="黑体" w:eastAsia="黑体"/>
          <w:b w:val="0"/>
        </w:rPr>
        <w:t>政府性基金预算支出决算情况说明</w:t>
      </w:r>
      <w:bookmarkEnd w:id="55"/>
      <w:bookmarkEnd w:id="56"/>
      <w:bookmarkEnd w:id="57"/>
    </w:p>
    <w:p w14:paraId="1F81127D">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045F7677">
      <w:pPr>
        <w:bidi w:val="0"/>
        <w:ind w:firstLine="640" w:firstLineChars="200"/>
        <w:rPr>
          <w:rFonts w:ascii="仿宋_GB2312" w:eastAsia="仿宋_GB2312"/>
          <w:sz w:val="32"/>
          <w:szCs w:val="32"/>
        </w:rPr>
      </w:pPr>
      <w:r>
        <w:rPr>
          <w:rStyle w:val="20"/>
          <w:rFonts w:hint="eastAsia" w:ascii="仿宋_GB2312" w:hAnsi="仿宋_GB2312" w:eastAsia="仿宋_GB2312" w:cs="仿宋_GB2312"/>
          <w:b w:val="0"/>
          <w:bCs/>
          <w:kern w:val="0"/>
          <w:sz w:val="32"/>
          <w:szCs w:val="32"/>
          <w:shd w:val="clear" w:color="auto" w:fill="FFFFFF"/>
          <w:lang w:val="en-US" w:eastAsia="zh-CN" w:bidi="ar"/>
        </w:rPr>
        <w:t>（我单位不涉及政府基金预算支出）</w:t>
      </w:r>
    </w:p>
    <w:p w14:paraId="6E615C0D">
      <w:pPr>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outlineLvl w:val="1"/>
        <w:rPr>
          <w:rStyle w:val="33"/>
          <w:rFonts w:ascii="黑体" w:hAnsi="黑体" w:eastAsia="黑体"/>
          <w:b w:val="0"/>
        </w:rPr>
      </w:pPr>
      <w:bookmarkStart w:id="58" w:name="_Toc15396611"/>
      <w:bookmarkStart w:id="59" w:name="_Toc15377219"/>
      <w:bookmarkStart w:id="60" w:name="_Toc28349"/>
      <w:r>
        <w:rPr>
          <w:rStyle w:val="33"/>
          <w:rFonts w:hint="eastAsia" w:ascii="黑体" w:hAnsi="黑体" w:eastAsia="黑体"/>
          <w:b w:val="0"/>
        </w:rPr>
        <w:t>国有资本经营预算支出决算情况说明</w:t>
      </w:r>
      <w:bookmarkEnd w:id="58"/>
      <w:bookmarkEnd w:id="59"/>
      <w:bookmarkEnd w:id="60"/>
    </w:p>
    <w:p w14:paraId="34AAE33F">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8F636DD">
      <w:pPr>
        <w:bidi w:val="0"/>
        <w:ind w:firstLine="640" w:firstLineChars="200"/>
        <w:rPr>
          <w:rFonts w:ascii="方正小标宋简体" w:hAnsi="方正小标宋简体" w:eastAsia="方正小标宋简体" w:cs="方正小标宋简体"/>
          <w:sz w:val="44"/>
          <w:szCs w:val="44"/>
        </w:rPr>
      </w:pPr>
      <w:r>
        <w:rPr>
          <w:rStyle w:val="20"/>
          <w:rFonts w:hint="eastAsia" w:ascii="仿宋_GB2312" w:hAnsi="仿宋_GB2312" w:eastAsia="仿宋_GB2312" w:cs="仿宋_GB2312"/>
          <w:b w:val="0"/>
          <w:bCs/>
          <w:kern w:val="0"/>
          <w:sz w:val="32"/>
          <w:szCs w:val="32"/>
          <w:shd w:val="clear" w:color="auto" w:fill="FFFFFF"/>
          <w:lang w:val="en-US" w:eastAsia="zh-CN" w:bidi="ar"/>
        </w:rPr>
        <w:t>（我单位不涉及国有资本经营预算支出）</w:t>
      </w:r>
      <w:r>
        <w:t> </w:t>
      </w:r>
    </w:p>
    <w:p w14:paraId="70E504CA">
      <w:pPr>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outlineLvl w:val="1"/>
        <w:rPr>
          <w:rStyle w:val="33"/>
          <w:rFonts w:ascii="黑体" w:hAnsi="黑体" w:eastAsia="黑体"/>
          <w:b w:val="0"/>
        </w:rPr>
      </w:pPr>
      <w:bookmarkStart w:id="61" w:name="_Toc15377221"/>
      <w:bookmarkStart w:id="62" w:name="_Toc28955"/>
      <w:bookmarkStart w:id="63" w:name="_Toc15396612"/>
      <w:r>
        <w:rPr>
          <w:rStyle w:val="33"/>
          <w:rFonts w:hint="eastAsia" w:ascii="黑体" w:hAnsi="黑体" w:eastAsia="黑体"/>
          <w:b w:val="0"/>
        </w:rPr>
        <w:t>其他重要事项的情况说明</w:t>
      </w:r>
      <w:bookmarkEnd w:id="61"/>
      <w:bookmarkEnd w:id="62"/>
      <w:bookmarkEnd w:id="63"/>
    </w:p>
    <w:p w14:paraId="21C33E32">
      <w:pPr>
        <w:pStyle w:val="7"/>
        <w:bidi w:val="0"/>
      </w:pPr>
      <w:bookmarkStart w:id="64" w:name="_Toc30095"/>
      <w:bookmarkStart w:id="65" w:name="_Toc15377222"/>
      <w:r>
        <w:rPr>
          <w:rFonts w:hint="eastAsia"/>
        </w:rPr>
        <w:t>（一）机关运行经费支出情况</w:t>
      </w:r>
      <w:bookmarkEnd w:id="64"/>
      <w:bookmarkEnd w:id="65"/>
    </w:p>
    <w:p w14:paraId="399F416D">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b/>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w:t>
      </w:r>
      <w:r>
        <w:rPr>
          <w:rFonts w:ascii="仿宋_GB2312" w:eastAsia="仿宋_GB2312"/>
          <w:b/>
          <w:sz w:val="32"/>
          <w:szCs w:val="32"/>
          <w:highlight w:val="none"/>
        </w:rPr>
        <w:t>阿坝州汶川环境监测站</w:t>
      </w:r>
      <w:r>
        <w:rPr>
          <w:rFonts w:hint="eastAsia" w:ascii="仿宋_GB2312" w:eastAsia="仿宋_GB2312"/>
          <w:sz w:val="32"/>
          <w:szCs w:val="32"/>
          <w:highlight w:val="none"/>
        </w:rPr>
        <w:t>机关运行经费支出</w:t>
      </w:r>
      <w:r>
        <w:rPr>
          <w:rFonts w:hint="eastAsia" w:ascii="仿宋" w:hAnsi="仿宋" w:eastAsia="仿宋"/>
          <w:b/>
          <w:sz w:val="32"/>
          <w:szCs w:val="32"/>
          <w:highlight w:val="none"/>
          <w:lang w:val="en-US" w:eastAsia="zh-CN"/>
        </w:rPr>
        <w:t>31.94</w:t>
      </w:r>
      <w:r>
        <w:rPr>
          <w:rFonts w:hint="eastAsia" w:ascii="仿宋_GB2312" w:eastAsia="仿宋_GB2312"/>
          <w:sz w:val="32"/>
          <w:szCs w:val="32"/>
          <w:highlight w:val="none"/>
        </w:rPr>
        <w:t>万元，与202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年度决算数持平</w:t>
      </w:r>
      <w:r>
        <w:rPr>
          <w:rFonts w:hint="eastAsia" w:ascii="仿宋_GB2312" w:eastAsia="仿宋_GB2312"/>
          <w:sz w:val="32"/>
          <w:szCs w:val="32"/>
          <w:highlight w:val="none"/>
          <w:lang w:eastAsia="zh-CN"/>
        </w:rPr>
        <w:t>。</w:t>
      </w:r>
      <w:r>
        <w:rPr>
          <w:rFonts w:hint="eastAsia" w:ascii="仿宋_GB2312" w:hAnsi="仿宋_GB2312" w:eastAsia="仿宋_GB2312" w:cs="仿宋_GB2312"/>
          <w:b w:val="0"/>
          <w:bCs/>
          <w:sz w:val="32"/>
          <w:szCs w:val="32"/>
          <w:highlight w:val="none"/>
          <w:shd w:val="clear" w:color="auto" w:fill="FFFFFF"/>
          <w:lang w:val="en-US" w:eastAsia="zh-CN"/>
        </w:rPr>
        <w:t>主要原因是监测站独立使用运行经费。</w:t>
      </w:r>
    </w:p>
    <w:p w14:paraId="6395BF79">
      <w:pPr>
        <w:pStyle w:val="7"/>
        <w:bidi w:val="0"/>
      </w:pPr>
      <w:bookmarkStart w:id="66" w:name="_Toc15377223"/>
      <w:bookmarkStart w:id="67" w:name="_Toc26749"/>
      <w:r>
        <w:rPr>
          <w:rFonts w:hint="eastAsia"/>
        </w:rPr>
        <w:t>（二）政府采购支出情况</w:t>
      </w:r>
      <w:bookmarkEnd w:id="66"/>
      <w:bookmarkEnd w:id="67"/>
    </w:p>
    <w:p w14:paraId="5D8211C2">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阿坝州汶川环境监测站</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4E590720">
      <w:pPr>
        <w:pStyle w:val="7"/>
        <w:bidi w:val="0"/>
      </w:pPr>
      <w:bookmarkStart w:id="68" w:name="_Toc15377224"/>
      <w:bookmarkStart w:id="69" w:name="_Toc26111"/>
      <w:r>
        <w:rPr>
          <w:rFonts w:hint="eastAsia"/>
        </w:rPr>
        <w:t>（三）国有资产占有使用情况</w:t>
      </w:r>
      <w:bookmarkEnd w:id="68"/>
      <w:bookmarkEnd w:id="69"/>
    </w:p>
    <w:p w14:paraId="1C776524">
      <w:pPr>
        <w:spacing w:line="600" w:lineRule="exact"/>
        <w:ind w:firstLine="640"/>
        <w:rPr>
          <w:rFonts w:eastAsia="仿宋_GB2312" w:cs="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阿坝州汶川环境监测站</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17EE54E6">
      <w:pPr>
        <w:pStyle w:val="7"/>
        <w:bidi w:val="0"/>
      </w:pPr>
      <w:bookmarkStart w:id="70" w:name="_Toc9478"/>
      <w:r>
        <w:rPr>
          <w:rFonts w:hint="eastAsia"/>
        </w:rPr>
        <w:t>（四）预算绩效管理情况</w:t>
      </w:r>
      <w:bookmarkEnd w:id="70"/>
    </w:p>
    <w:p w14:paraId="49F6A8D2">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640" w:firstLineChars="200"/>
        <w:jc w:val="both"/>
        <w:textAlignment w:val="auto"/>
      </w:pPr>
      <w:r>
        <w:rPr>
          <w:rFonts w:hint="eastAsia" w:ascii="仿宋_GB2312" w:hAnsi="仿宋_GB2312" w:eastAsia="仿宋_GB2312" w:cs="仿宋_GB2312"/>
          <w:b w:val="0"/>
          <w:bCs/>
          <w:sz w:val="32"/>
          <w:szCs w:val="32"/>
          <w:shd w:val="clear" w:color="auto" w:fill="FFFFFF"/>
          <w:lang w:val="en-US" w:eastAsia="zh-CN"/>
        </w:rPr>
        <w:t>根据预算绩效管理要求，本部门在2024年度预算编制阶段，相关项目在生态环境局中开展，监测站只保证人员经费和运行经费，无相关项目自评，基本支出自评见第四部分附件。</w:t>
      </w:r>
    </w:p>
    <w:p w14:paraId="578821A4">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br w:type="page"/>
      </w:r>
    </w:p>
    <w:p w14:paraId="4653AA17">
      <w:pPr>
        <w:numPr>
          <w:ilvl w:val="0"/>
          <w:numId w:val="4"/>
        </w:numPr>
        <w:spacing w:line="600" w:lineRule="exact"/>
        <w:ind w:firstLine="660" w:firstLineChars="150"/>
        <w:jc w:val="center"/>
        <w:outlineLvl w:val="0"/>
        <w:rPr>
          <w:rStyle w:val="32"/>
          <w:rFonts w:ascii="黑体" w:hAnsi="黑体" w:eastAsia="黑体"/>
          <w:b w:val="0"/>
        </w:rPr>
      </w:pPr>
      <w:bookmarkStart w:id="71" w:name="_Toc15377225"/>
      <w:bookmarkStart w:id="72" w:name="_Toc20987"/>
      <w:bookmarkStart w:id="73" w:name="_Toc15396613"/>
      <w:r>
        <w:rPr>
          <w:rFonts w:hint="eastAsia" w:ascii="黑体" w:hAnsi="黑体" w:eastAsia="黑体"/>
          <w:sz w:val="44"/>
          <w:szCs w:val="44"/>
        </w:rPr>
        <w:t>名</w:t>
      </w:r>
      <w:r>
        <w:rPr>
          <w:rStyle w:val="32"/>
          <w:rFonts w:hint="eastAsia" w:ascii="黑体" w:hAnsi="黑体" w:eastAsia="黑体"/>
          <w:b w:val="0"/>
        </w:rPr>
        <w:t>词解释</w:t>
      </w:r>
      <w:bookmarkEnd w:id="71"/>
      <w:bookmarkEnd w:id="72"/>
      <w:bookmarkEnd w:id="73"/>
    </w:p>
    <w:p w14:paraId="2DF812DB">
      <w:pPr>
        <w:spacing w:line="600" w:lineRule="exact"/>
        <w:jc w:val="left"/>
        <w:rPr>
          <w:rFonts w:ascii="宋体"/>
          <w:b/>
          <w:sz w:val="44"/>
          <w:szCs w:val="44"/>
        </w:rPr>
      </w:pPr>
    </w:p>
    <w:p w14:paraId="6A1046F3">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1.财政拨款收入：指单位从同级财政部门取得的财政预算资金。</w:t>
      </w:r>
    </w:p>
    <w:p w14:paraId="459BAC23">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2.事业收入：指事业单位开展专业业务活动及辅助活动取得的收入。如（二级预算单位事业收入情况）等。</w:t>
      </w:r>
    </w:p>
    <w:p w14:paraId="27D440E0">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3.经营收入：指事业单位在专业业务活动及其辅助活动之外开展非独立核算经营活动取得的收入。如（二级预算单位经营收入情况）等。</w:t>
      </w:r>
    </w:p>
    <w:p w14:paraId="4B8A2A48">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4.其他收入：指单位取得的除上述收入以外的各项收入。主要是（收入类型）等。</w:t>
      </w:r>
    </w:p>
    <w:p w14:paraId="76481FE9">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5.使用非财政拨款结余：指事业单位使用以前年度积累的非财政拨款结余弥补当年收支差额的金额。</w:t>
      </w:r>
    </w:p>
    <w:p w14:paraId="43EF8DCC">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6.年初结转和结余：指以前年度尚未完成、结转到本年按有关规定继续使用的资金。</w:t>
      </w:r>
    </w:p>
    <w:p w14:paraId="35A3DE04">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7.结余分配：指事业单位按照会计制度规定缴纳的所得税、提取的专用结余以及转入非财政拨款结余的金额等。</w:t>
      </w:r>
    </w:p>
    <w:p w14:paraId="32370786">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8、年末结转和结余：指单位按有关规定结转到下年或以后年度继续使用的资金。</w:t>
      </w:r>
    </w:p>
    <w:p w14:paraId="690C78F5">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9.社会保障和就业208（类）05（款）05、06（项）：指机关事业单位基本养老保险缴费支出、机关事业单位职业年金缴费支出。</w:t>
      </w:r>
    </w:p>
    <w:p w14:paraId="7FB732FD">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10.医疗卫生与计划生育210（类）11（款）02（项）：指事业单位医疗。</w:t>
      </w:r>
    </w:p>
    <w:p w14:paraId="3714F818">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11.节能环保211（类）02（款）99（项）：指其他环境监测与监察支出。</w:t>
      </w:r>
    </w:p>
    <w:p w14:paraId="64319817">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12.住房保障221（类）02（款）01（项）：指住房公积金支出。</w:t>
      </w:r>
    </w:p>
    <w:p w14:paraId="73AFB8C9">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（解释本部门决算报表中涉及的全部功能分类科目至项级，不涉及的科目请自行删除。请参照《2022年政府收支分类科目》增减内容。）</w:t>
      </w:r>
    </w:p>
    <w:p w14:paraId="346B4A5E">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13.基本支出：指为保障机构正常运转、完成日常工作任务而发生的人员支出和公用支出。</w:t>
      </w:r>
    </w:p>
    <w:p w14:paraId="7AFAB5A2">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14.项目支出：指在基本支出之外为完成特定行政任务和事业发展目标所发生的支出。</w:t>
      </w:r>
    </w:p>
    <w:p w14:paraId="560C4820">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15.经营支出：指事业单位在专业业务活动及其辅助活动之外开展非独立核算经营活动发生的支出。</w:t>
      </w:r>
    </w:p>
    <w:p w14:paraId="13B99FE0">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245FDC">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pPr>
      <w:r>
        <w:rPr>
          <w:rFonts w:hint="eastAsia" w:ascii="仿宋_GB2312" w:hAnsi="仿宋_GB2312" w:eastAsia="仿宋_GB2312" w:cs="仿宋_GB2312"/>
          <w:b w:val="0"/>
          <w:bCs/>
          <w:kern w:val="0"/>
          <w:sz w:val="32"/>
          <w:szCs w:val="32"/>
          <w:lang w:val="en-US" w:eastAsia="zh-CN" w:bidi="ar"/>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名词解释部分请根据各部门实际列支情况罗列，并根据本部门职责职能增减名词解释内容。）</w:t>
      </w:r>
    </w:p>
    <w:p w14:paraId="15324309">
      <w:pPr>
        <w:rPr>
          <w:rFonts w:hint="eastAsia" w:ascii="黑体" w:hAnsi="黑体" w:eastAsia="黑体"/>
          <w:sz w:val="44"/>
          <w:szCs w:val="44"/>
        </w:rPr>
      </w:pPr>
      <w:bookmarkStart w:id="74" w:name="_Toc15396614"/>
      <w:bookmarkStart w:id="75" w:name="_Toc15377226"/>
      <w:r>
        <w:rPr>
          <w:rFonts w:hint="eastAsia" w:ascii="黑体" w:hAnsi="黑体" w:eastAsia="黑体"/>
          <w:sz w:val="44"/>
          <w:szCs w:val="44"/>
        </w:rPr>
        <w:br w:type="page"/>
      </w:r>
    </w:p>
    <w:p w14:paraId="4E7A9AB6">
      <w:pPr>
        <w:spacing w:line="600" w:lineRule="exact"/>
        <w:jc w:val="center"/>
        <w:outlineLvl w:val="0"/>
        <w:rPr>
          <w:sz w:val="32"/>
        </w:rPr>
      </w:pPr>
      <w:bookmarkStart w:id="76" w:name="_Toc6892"/>
      <w:r>
        <w:rPr>
          <w:rFonts w:hint="eastAsia" w:ascii="黑体" w:hAnsi="黑体" w:eastAsia="黑体"/>
          <w:sz w:val="44"/>
          <w:szCs w:val="44"/>
        </w:rPr>
        <w:t>第</w:t>
      </w:r>
      <w:r>
        <w:rPr>
          <w:rStyle w:val="32"/>
          <w:rFonts w:hint="eastAsia" w:ascii="黑体" w:hAnsi="黑体" w:eastAsia="黑体"/>
          <w:b w:val="0"/>
        </w:rPr>
        <w:t>四部分 附件</w:t>
      </w:r>
      <w:bookmarkEnd w:id="74"/>
      <w:bookmarkEnd w:id="76"/>
      <w:bookmarkStart w:id="77" w:name="_Toc15396618"/>
    </w:p>
    <w:p w14:paraId="7FEF5713">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640" w:firstLineChars="200"/>
        <w:jc w:val="both"/>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2024年监测站只保障人员经费，相关项目评价在局里开展评价。</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91"/>
        <w:gridCol w:w="1030"/>
        <w:gridCol w:w="547"/>
        <w:gridCol w:w="998"/>
        <w:gridCol w:w="458"/>
        <w:gridCol w:w="489"/>
        <w:gridCol w:w="449"/>
        <w:gridCol w:w="899"/>
        <w:gridCol w:w="414"/>
        <w:gridCol w:w="1523"/>
        <w:gridCol w:w="1656"/>
      </w:tblGrid>
      <w:tr w14:paraId="25D6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C0B12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97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2BEA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40048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51320023R000009914893-工资性支出</w:t>
            </w:r>
          </w:p>
        </w:tc>
      </w:tr>
      <w:tr w14:paraId="3D0B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44" w:hRule="atLeast"/>
          <w:jc w:val="center"/>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432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E35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491" w:type="pct"/>
            <w:tcBorders>
              <w:top w:val="nil"/>
              <w:left w:val="nil"/>
              <w:bottom w:val="nil"/>
              <w:right w:val="nil"/>
            </w:tcBorders>
            <w:shd w:val="clear" w:color="auto" w:fill="auto"/>
            <w:vAlign w:val="center"/>
          </w:tcPr>
          <w:p w14:paraId="1E4E60D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D0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汶川县环境监测站</w:t>
            </w:r>
          </w:p>
        </w:tc>
      </w:tr>
      <w:tr w14:paraId="6333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8DA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DD4A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6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018B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F793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8A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4E77">
            <w:pPr>
              <w:snapToGrid w:val="0"/>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94C0A">
            <w:pPr>
              <w:snapToGrid w:val="0"/>
              <w:rPr>
                <w:rFonts w:hint="eastAsia" w:ascii="宋体" w:hAnsi="宋体" w:eastAsia="宋体" w:cs="宋体"/>
                <w:i w:val="0"/>
                <w:iCs w:val="0"/>
                <w:color w:val="000000"/>
                <w:sz w:val="18"/>
                <w:szCs w:val="18"/>
                <w:u w:val="none"/>
              </w:rPr>
            </w:pPr>
          </w:p>
        </w:tc>
        <w:tc>
          <w:tcPr>
            <w:tcW w:w="16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FE4C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4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3F27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76B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75"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4185">
            <w:pPr>
              <w:snapToGrid w:val="0"/>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3AB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759B7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每月按时发放工资</w:t>
            </w:r>
          </w:p>
        </w:tc>
      </w:tr>
      <w:tr w14:paraId="1BF0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B67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22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3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D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793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B7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2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96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09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AD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76EF">
            <w:pPr>
              <w:snapToGrid w:val="0"/>
              <w:jc w:val="center"/>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6F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D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23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151.63</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B0A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151.63</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E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DA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DA7E">
            <w:pPr>
              <w:snapToGrid w:val="0"/>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157B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p>
        </w:tc>
      </w:tr>
      <w:tr w14:paraId="6099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ACF5">
            <w:pPr>
              <w:snapToGrid w:val="0"/>
              <w:jc w:val="center"/>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5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2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7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151.63</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15C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151.63</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5B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AC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4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67ED">
            <w:pPr>
              <w:snapToGrid w:val="0"/>
              <w:rPr>
                <w:rFonts w:hint="eastAsia" w:ascii="黑体" w:hAnsi="黑体" w:eastAsia="黑体" w:cs="黑体"/>
                <w:i/>
                <w:iCs/>
                <w:color w:val="000000"/>
                <w:sz w:val="18"/>
                <w:szCs w:val="18"/>
                <w:u w:val="none"/>
              </w:rPr>
            </w:pPr>
          </w:p>
        </w:tc>
      </w:tr>
      <w:tr w14:paraId="498B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6B33">
            <w:pPr>
              <w:snapToGrid w:val="0"/>
              <w:jc w:val="center"/>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31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46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9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068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40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C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11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3C64">
            <w:pPr>
              <w:snapToGrid w:val="0"/>
              <w:rPr>
                <w:rFonts w:hint="eastAsia" w:ascii="黑体" w:hAnsi="黑体" w:eastAsia="黑体" w:cs="黑体"/>
                <w:i/>
                <w:iCs/>
                <w:color w:val="000000"/>
                <w:sz w:val="18"/>
                <w:szCs w:val="18"/>
                <w:u w:val="none"/>
              </w:rPr>
            </w:pPr>
          </w:p>
        </w:tc>
      </w:tr>
      <w:tr w14:paraId="2756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3FBB2">
            <w:pPr>
              <w:snapToGrid w:val="0"/>
              <w:jc w:val="center"/>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00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72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D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4B1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36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D4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C1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C70D">
            <w:pPr>
              <w:snapToGrid w:val="0"/>
              <w:rPr>
                <w:rFonts w:hint="eastAsia" w:ascii="黑体" w:hAnsi="黑体" w:eastAsia="黑体" w:cs="黑体"/>
                <w:i/>
                <w:iCs/>
                <w:color w:val="000000"/>
                <w:sz w:val="18"/>
                <w:szCs w:val="18"/>
                <w:u w:val="none"/>
              </w:rPr>
            </w:pPr>
          </w:p>
        </w:tc>
      </w:tr>
      <w:tr w14:paraId="1FC9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456F">
            <w:pPr>
              <w:snapToGrid w:val="0"/>
              <w:jc w:val="center"/>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71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70CE">
            <w:pPr>
              <w:snapToGrid w:val="0"/>
              <w:jc w:val="center"/>
              <w:rPr>
                <w:rFonts w:hint="eastAsia" w:ascii="微软雅黑" w:hAnsi="微软雅黑" w:eastAsia="微软雅黑" w:cs="微软雅黑"/>
                <w:i/>
                <w:iCs/>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FCEE">
            <w:pPr>
              <w:snapToGrid w:val="0"/>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6386F">
            <w:pPr>
              <w:snapToGrid w:val="0"/>
              <w:jc w:val="center"/>
              <w:rPr>
                <w:rFonts w:hint="eastAsia" w:ascii="微软雅黑" w:hAnsi="微软雅黑" w:eastAsia="微软雅黑" w:cs="微软雅黑"/>
                <w:i/>
                <w:iCs/>
                <w:color w:val="000000"/>
                <w:sz w:val="16"/>
                <w:szCs w:val="16"/>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7ACF">
            <w:pPr>
              <w:snapToGrid w:val="0"/>
              <w:jc w:val="center"/>
              <w:rPr>
                <w:rFonts w:hint="eastAsia" w:ascii="微软雅黑" w:hAnsi="微软雅黑" w:eastAsia="微软雅黑" w:cs="微软雅黑"/>
                <w:i/>
                <w:iCs/>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42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78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1EFF">
            <w:pPr>
              <w:snapToGrid w:val="0"/>
              <w:rPr>
                <w:rFonts w:hint="eastAsia" w:ascii="黑体" w:hAnsi="黑体" w:eastAsia="黑体" w:cs="黑体"/>
                <w:i/>
                <w:iCs/>
                <w:color w:val="000000"/>
                <w:sz w:val="18"/>
                <w:szCs w:val="18"/>
                <w:u w:val="none"/>
              </w:rPr>
            </w:pPr>
          </w:p>
        </w:tc>
      </w:tr>
      <w:tr w14:paraId="6914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31A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25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D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6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E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61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7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64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C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E9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CA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E9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A76E">
            <w:pPr>
              <w:snapToGrid w:val="0"/>
              <w:jc w:val="center"/>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B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3A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42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41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E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A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B376">
            <w:pPr>
              <w:snapToGrid w:val="0"/>
              <w:jc w:val="center"/>
              <w:rPr>
                <w:rFonts w:hint="eastAsia" w:ascii="微软雅黑" w:hAnsi="微软雅黑" w:eastAsia="微软雅黑" w:cs="微软雅黑"/>
                <w:i/>
                <w:iCs/>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C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7997">
            <w:pPr>
              <w:snapToGrid w:val="0"/>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52D0">
            <w:pPr>
              <w:snapToGrid w:val="0"/>
              <w:jc w:val="center"/>
              <w:rPr>
                <w:rFonts w:hint="eastAsia" w:ascii="微软雅黑" w:hAnsi="微软雅黑" w:eastAsia="微软雅黑" w:cs="微软雅黑"/>
                <w:i/>
                <w:iCs/>
                <w:color w:val="000000"/>
                <w:sz w:val="16"/>
                <w:szCs w:val="16"/>
                <w:u w:val="none"/>
              </w:rPr>
            </w:pPr>
          </w:p>
        </w:tc>
      </w:tr>
      <w:tr w14:paraId="527B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4055">
            <w:pPr>
              <w:snapToGrid w:val="0"/>
              <w:jc w:val="center"/>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0E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EA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92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A1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5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B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3169">
            <w:pPr>
              <w:snapToGrid w:val="0"/>
              <w:jc w:val="center"/>
              <w:rPr>
                <w:rFonts w:hint="eastAsia" w:ascii="微软雅黑" w:hAnsi="微软雅黑" w:eastAsia="微软雅黑" w:cs="微软雅黑"/>
                <w:i/>
                <w:iCs/>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21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8013">
            <w:pPr>
              <w:snapToGrid w:val="0"/>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E19F">
            <w:pPr>
              <w:snapToGrid w:val="0"/>
              <w:jc w:val="center"/>
              <w:rPr>
                <w:rFonts w:hint="eastAsia" w:ascii="微软雅黑" w:hAnsi="微软雅黑" w:eastAsia="微软雅黑" w:cs="微软雅黑"/>
                <w:i/>
                <w:iCs/>
                <w:color w:val="000000"/>
                <w:sz w:val="16"/>
                <w:szCs w:val="16"/>
                <w:u w:val="none"/>
              </w:rPr>
            </w:pPr>
          </w:p>
        </w:tc>
      </w:tr>
      <w:tr w14:paraId="2A35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36B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0C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6590">
            <w:pPr>
              <w:snapToGrid w:val="0"/>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38A9">
            <w:pPr>
              <w:snapToGrid w:val="0"/>
              <w:rPr>
                <w:rFonts w:hint="eastAsia" w:ascii="宋体" w:hAnsi="宋体" w:eastAsia="宋体" w:cs="宋体"/>
                <w:i w:val="0"/>
                <w:iCs w:val="0"/>
                <w:color w:val="000000"/>
                <w:sz w:val="18"/>
                <w:szCs w:val="18"/>
                <w:u w:val="none"/>
              </w:rPr>
            </w:pPr>
          </w:p>
        </w:tc>
      </w:tr>
      <w:tr w14:paraId="3E4D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6C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2107D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自评优</w:t>
            </w:r>
          </w:p>
        </w:tc>
      </w:tr>
      <w:tr w14:paraId="2F3D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40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0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B7288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C6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8F5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0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D6D8E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58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0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70DB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项目负责人：杨静</w:t>
            </w:r>
          </w:p>
        </w:tc>
        <w:tc>
          <w:tcPr>
            <w:tcW w:w="29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6B460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财务负责人：张丁文</w:t>
            </w:r>
          </w:p>
        </w:tc>
      </w:tr>
    </w:tbl>
    <w:p w14:paraId="5575C70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116"/>
        <w:gridCol w:w="1039"/>
        <w:gridCol w:w="1357"/>
        <w:gridCol w:w="397"/>
        <w:gridCol w:w="972"/>
        <w:gridCol w:w="397"/>
        <w:gridCol w:w="848"/>
        <w:gridCol w:w="486"/>
        <w:gridCol w:w="396"/>
        <w:gridCol w:w="1556"/>
      </w:tblGrid>
      <w:tr w14:paraId="2B68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A7E04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C6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B4B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4DF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51320023R000009915221-单位缴费</w:t>
            </w:r>
          </w:p>
        </w:tc>
      </w:tr>
      <w:tr w14:paraId="55BC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760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19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457" w:type="pct"/>
            <w:tcBorders>
              <w:top w:val="nil"/>
              <w:left w:val="nil"/>
              <w:bottom w:val="nil"/>
              <w:right w:val="nil"/>
            </w:tcBorders>
            <w:shd w:val="clear" w:color="auto" w:fill="auto"/>
            <w:vAlign w:val="center"/>
          </w:tcPr>
          <w:p w14:paraId="5BCD8ED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18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汶川县环境监测站</w:t>
            </w:r>
          </w:p>
        </w:tc>
      </w:tr>
      <w:tr w14:paraId="1492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67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C53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05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22AD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27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B3FC">
            <w:pP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0FF5">
            <w:pPr>
              <w:rPr>
                <w:rFonts w:hint="eastAsia" w:ascii="宋体" w:hAnsi="宋体" w:eastAsia="宋体" w:cs="宋体"/>
                <w:i w:val="0"/>
                <w:iCs w:val="0"/>
                <w:color w:val="000000"/>
                <w:sz w:val="18"/>
                <w:szCs w:val="18"/>
                <w:u w:val="none"/>
              </w:rPr>
            </w:pPr>
          </w:p>
        </w:tc>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047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6D8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2399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77D7">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B4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863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每月按时完成单位缴费支出</w:t>
            </w:r>
          </w:p>
        </w:tc>
      </w:tr>
      <w:tr w14:paraId="4BEC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03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F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9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6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75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1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3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1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F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A1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50EF">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B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0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129.56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5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97.11</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EA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F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3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1A60">
            <w:pPr>
              <w:jc w:val="center"/>
              <w:rPr>
                <w:rFonts w:hint="eastAsia" w:ascii="宋体" w:hAnsi="宋体" w:eastAsia="宋体" w:cs="宋体"/>
                <w:i w:val="0"/>
                <w:iCs w:val="0"/>
                <w:color w:val="000000"/>
                <w:sz w:val="18"/>
                <w:szCs w:val="18"/>
                <w:u w:val="none"/>
              </w:rPr>
            </w:pPr>
          </w:p>
        </w:tc>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21BC4">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60F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72CF">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4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E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129.56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D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97.11</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FF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9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2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5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1FD7">
            <w:pPr>
              <w:rPr>
                <w:rFonts w:hint="eastAsia" w:ascii="黑体" w:hAnsi="黑体" w:eastAsia="黑体" w:cs="黑体"/>
                <w:i/>
                <w:iCs/>
                <w:color w:val="000000"/>
                <w:sz w:val="18"/>
                <w:szCs w:val="18"/>
                <w:u w:val="none"/>
              </w:rPr>
            </w:pPr>
          </w:p>
        </w:tc>
      </w:tr>
      <w:tr w14:paraId="281D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AD61">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4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E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5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BA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1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E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5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56AA">
            <w:pPr>
              <w:rPr>
                <w:rFonts w:hint="eastAsia" w:ascii="黑体" w:hAnsi="黑体" w:eastAsia="黑体" w:cs="黑体"/>
                <w:i/>
                <w:iCs/>
                <w:color w:val="000000"/>
                <w:sz w:val="18"/>
                <w:szCs w:val="18"/>
                <w:u w:val="none"/>
              </w:rPr>
            </w:pPr>
          </w:p>
        </w:tc>
      </w:tr>
      <w:tr w14:paraId="2DC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EF86">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B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7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A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71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C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F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5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AEC8">
            <w:pPr>
              <w:rPr>
                <w:rFonts w:hint="eastAsia" w:ascii="黑体" w:hAnsi="黑体" w:eastAsia="黑体" w:cs="黑体"/>
                <w:i/>
                <w:iCs/>
                <w:color w:val="000000"/>
                <w:sz w:val="18"/>
                <w:szCs w:val="18"/>
                <w:u w:val="none"/>
              </w:rPr>
            </w:pPr>
          </w:p>
        </w:tc>
      </w:tr>
      <w:tr w14:paraId="3B93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24DD">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7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D0E1">
            <w:pPr>
              <w:jc w:val="center"/>
              <w:rPr>
                <w:rFonts w:hint="eastAsia" w:ascii="微软雅黑" w:hAnsi="微软雅黑" w:eastAsia="微软雅黑" w:cs="微软雅黑"/>
                <w:i/>
                <w:iCs/>
                <w:color w:val="000000"/>
                <w:sz w:val="16"/>
                <w:szCs w:val="16"/>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0BB5">
            <w:pPr>
              <w:jc w:val="center"/>
              <w:rPr>
                <w:rFonts w:hint="eastAsia" w:ascii="微软雅黑" w:hAnsi="微软雅黑" w:eastAsia="微软雅黑" w:cs="微软雅黑"/>
                <w:i/>
                <w:iCs/>
                <w:color w:val="000000"/>
                <w:sz w:val="16"/>
                <w:szCs w:val="16"/>
                <w:u w:val="none"/>
              </w:rPr>
            </w:pP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D6B4F">
            <w:pPr>
              <w:jc w:val="center"/>
              <w:rPr>
                <w:rFonts w:hint="eastAsia" w:ascii="微软雅黑" w:hAnsi="微软雅黑" w:eastAsia="微软雅黑" w:cs="微软雅黑"/>
                <w:i/>
                <w:iCs/>
                <w:color w:val="000000"/>
                <w:sz w:val="16"/>
                <w:szCs w:val="16"/>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80F2">
            <w:pPr>
              <w:jc w:val="center"/>
              <w:rPr>
                <w:rFonts w:hint="eastAsia" w:ascii="微软雅黑" w:hAnsi="微软雅黑" w:eastAsia="微软雅黑" w:cs="微软雅黑"/>
                <w:i/>
                <w:iCs/>
                <w:color w:val="000000"/>
                <w:sz w:val="16"/>
                <w:szCs w:val="16"/>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D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C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09F1">
            <w:pPr>
              <w:rPr>
                <w:rFonts w:hint="eastAsia" w:ascii="黑体" w:hAnsi="黑体" w:eastAsia="黑体" w:cs="黑体"/>
                <w:i/>
                <w:iCs/>
                <w:color w:val="000000"/>
                <w:sz w:val="18"/>
                <w:szCs w:val="18"/>
                <w:u w:val="none"/>
              </w:rPr>
            </w:pPr>
          </w:p>
        </w:tc>
      </w:tr>
      <w:tr w14:paraId="0B36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0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2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0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6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8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6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3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B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0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F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C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79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FDBD">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8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2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6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9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A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1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D3DE">
            <w:pPr>
              <w:jc w:val="center"/>
              <w:rPr>
                <w:rFonts w:hint="eastAsia" w:ascii="微软雅黑" w:hAnsi="微软雅黑" w:eastAsia="微软雅黑" w:cs="微软雅黑"/>
                <w:i/>
                <w:iCs/>
                <w:color w:val="000000"/>
                <w:sz w:val="16"/>
                <w:szCs w:val="16"/>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8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F0F4">
            <w:pPr>
              <w:jc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BBE9">
            <w:pPr>
              <w:jc w:val="center"/>
              <w:rPr>
                <w:rFonts w:hint="eastAsia" w:ascii="微软雅黑" w:hAnsi="微软雅黑" w:eastAsia="微软雅黑" w:cs="微软雅黑"/>
                <w:i/>
                <w:iCs/>
                <w:color w:val="000000"/>
                <w:sz w:val="16"/>
                <w:szCs w:val="16"/>
                <w:u w:val="none"/>
              </w:rPr>
            </w:pPr>
          </w:p>
        </w:tc>
      </w:tr>
      <w:tr w14:paraId="3EA8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FD27">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8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3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9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8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3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5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C79C">
            <w:pPr>
              <w:jc w:val="center"/>
              <w:rPr>
                <w:rFonts w:hint="eastAsia" w:ascii="微软雅黑" w:hAnsi="微软雅黑" w:eastAsia="微软雅黑" w:cs="微软雅黑"/>
                <w:i/>
                <w:iCs/>
                <w:color w:val="000000"/>
                <w:sz w:val="16"/>
                <w:szCs w:val="16"/>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4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C217">
            <w:pPr>
              <w:jc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511B">
            <w:pPr>
              <w:jc w:val="center"/>
              <w:rPr>
                <w:rFonts w:hint="eastAsia" w:ascii="微软雅黑" w:hAnsi="微软雅黑" w:eastAsia="微软雅黑" w:cs="微软雅黑"/>
                <w:i/>
                <w:iCs/>
                <w:color w:val="000000"/>
                <w:sz w:val="16"/>
                <w:szCs w:val="16"/>
                <w:u w:val="none"/>
              </w:rPr>
            </w:pPr>
          </w:p>
        </w:tc>
      </w:tr>
      <w:tr w14:paraId="4182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F27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8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EFFA">
            <w:pP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DA0E">
            <w:pPr>
              <w:rPr>
                <w:rFonts w:hint="eastAsia" w:ascii="宋体" w:hAnsi="宋体" w:eastAsia="宋体" w:cs="宋体"/>
                <w:i w:val="0"/>
                <w:iCs w:val="0"/>
                <w:color w:val="000000"/>
                <w:sz w:val="18"/>
                <w:szCs w:val="18"/>
                <w:u w:val="none"/>
              </w:rPr>
            </w:pPr>
          </w:p>
        </w:tc>
      </w:tr>
      <w:tr w14:paraId="4DD0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E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76B5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自评优</w:t>
            </w:r>
          </w:p>
        </w:tc>
      </w:tr>
      <w:tr w14:paraId="435E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E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06ED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91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9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2CA9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32A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291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项目负责人：杨静</w:t>
            </w:r>
          </w:p>
        </w:tc>
        <w:tc>
          <w:tcPr>
            <w:tcW w:w="25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3942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财务负责人：张丁文</w:t>
            </w:r>
          </w:p>
        </w:tc>
      </w:tr>
    </w:tbl>
    <w:p w14:paraId="12195AB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8"/>
        <w:tblW w:w="53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379"/>
        <w:gridCol w:w="1014"/>
        <w:gridCol w:w="1618"/>
        <w:gridCol w:w="812"/>
        <w:gridCol w:w="683"/>
        <w:gridCol w:w="585"/>
        <w:gridCol w:w="810"/>
        <w:gridCol w:w="637"/>
        <w:gridCol w:w="675"/>
        <w:gridCol w:w="368"/>
        <w:gridCol w:w="765"/>
      </w:tblGrid>
      <w:tr w14:paraId="4EBE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A3B92A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39A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945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1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4057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51320023Y000009917272-日常公用经费</w:t>
            </w:r>
          </w:p>
        </w:tc>
      </w:tr>
      <w:tr w14:paraId="5C41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D99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E0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408" w:type="pct"/>
            <w:tcBorders>
              <w:top w:val="nil"/>
              <w:left w:val="nil"/>
              <w:bottom w:val="nil"/>
              <w:right w:val="nil"/>
            </w:tcBorders>
            <w:shd w:val="clear" w:color="auto" w:fill="auto"/>
            <w:vAlign w:val="center"/>
          </w:tcPr>
          <w:p w14:paraId="70B01E9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5D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汶川县环境监测站</w:t>
            </w:r>
          </w:p>
        </w:tc>
      </w:tr>
      <w:tr w14:paraId="5CA2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DBB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3BB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2C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593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9E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EADB">
            <w:pPr>
              <w:rPr>
                <w:rFonts w:hint="eastAsia" w:ascii="宋体" w:hAnsi="宋体" w:eastAsia="宋体" w:cs="宋体"/>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D7AA">
            <w:pPr>
              <w:rPr>
                <w:rFonts w:hint="eastAsia" w:ascii="宋体" w:hAnsi="宋体" w:eastAsia="宋体" w:cs="宋体"/>
                <w:i w:val="0"/>
                <w:iCs w:val="0"/>
                <w:color w:val="000000"/>
                <w:sz w:val="18"/>
                <w:szCs w:val="18"/>
                <w:u w:val="none"/>
              </w:rPr>
            </w:pP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30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6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95C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72CE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B71E">
            <w:pP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71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1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6983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按时实际产生及时支付单位差旅、办公等支出。</w:t>
            </w:r>
          </w:p>
        </w:tc>
      </w:tr>
      <w:tr w14:paraId="00CC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37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9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F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10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DF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1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6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6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A7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33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BEAF0">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C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39.78</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97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36.29</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6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36.29</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9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9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372C">
            <w:pPr>
              <w:jc w:val="center"/>
              <w:rPr>
                <w:rFonts w:hint="eastAsia" w:ascii="宋体" w:hAnsi="宋体" w:eastAsia="宋体" w:cs="宋体"/>
                <w:i w:val="0"/>
                <w:iCs w:val="0"/>
                <w:color w:val="000000"/>
                <w:sz w:val="18"/>
                <w:szCs w:val="18"/>
                <w:u w:val="none"/>
              </w:rPr>
            </w:pP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1A2E8">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E44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B231">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A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E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39.78</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6B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36.29</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88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36.29</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3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A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9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2B3C">
            <w:pPr>
              <w:rPr>
                <w:rFonts w:hint="eastAsia" w:ascii="黑体" w:hAnsi="黑体" w:eastAsia="黑体" w:cs="黑体"/>
                <w:i/>
                <w:iCs/>
                <w:color w:val="000000"/>
                <w:sz w:val="18"/>
                <w:szCs w:val="18"/>
                <w:u w:val="none"/>
              </w:rPr>
            </w:pPr>
          </w:p>
        </w:tc>
      </w:tr>
      <w:tr w14:paraId="0337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51C6">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B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5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3C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0B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6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A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1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AD7E">
            <w:pPr>
              <w:rPr>
                <w:rFonts w:hint="eastAsia" w:ascii="黑体" w:hAnsi="黑体" w:eastAsia="黑体" w:cs="黑体"/>
                <w:i/>
                <w:iCs/>
                <w:color w:val="000000"/>
                <w:sz w:val="18"/>
                <w:szCs w:val="18"/>
                <w:u w:val="none"/>
              </w:rPr>
            </w:pPr>
          </w:p>
        </w:tc>
      </w:tr>
      <w:tr w14:paraId="107C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47ED">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1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9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16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31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0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A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6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1EEB3">
            <w:pPr>
              <w:rPr>
                <w:rFonts w:hint="eastAsia" w:ascii="黑体" w:hAnsi="黑体" w:eastAsia="黑体" w:cs="黑体"/>
                <w:i/>
                <w:iCs/>
                <w:color w:val="000000"/>
                <w:sz w:val="18"/>
                <w:szCs w:val="18"/>
                <w:u w:val="none"/>
              </w:rPr>
            </w:pPr>
          </w:p>
        </w:tc>
      </w:tr>
      <w:tr w14:paraId="1B63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6971C">
            <w:pPr>
              <w:jc w:val="center"/>
              <w:rPr>
                <w:rFonts w:hint="eastAsia" w:ascii="宋体" w:hAnsi="宋体" w:eastAsia="宋体" w:cs="宋体"/>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1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F855">
            <w:pPr>
              <w:jc w:val="center"/>
              <w:rPr>
                <w:rFonts w:hint="eastAsia" w:ascii="微软雅黑" w:hAnsi="微软雅黑" w:eastAsia="微软雅黑" w:cs="微软雅黑"/>
                <w:i/>
                <w:iCs/>
                <w:color w:val="000000"/>
                <w:sz w:val="16"/>
                <w:szCs w:val="16"/>
                <w:u w:val="none"/>
              </w:rPr>
            </w:pP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8CF50">
            <w:pPr>
              <w:jc w:val="center"/>
              <w:rPr>
                <w:rFonts w:hint="eastAsia" w:ascii="微软雅黑" w:hAnsi="微软雅黑" w:eastAsia="微软雅黑" w:cs="微软雅黑"/>
                <w:i/>
                <w:iCs/>
                <w:color w:val="000000"/>
                <w:sz w:val="16"/>
                <w:szCs w:val="16"/>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B2CEC">
            <w:pPr>
              <w:jc w:val="center"/>
              <w:rPr>
                <w:rFonts w:hint="eastAsia" w:ascii="微软雅黑" w:hAnsi="微软雅黑" w:eastAsia="微软雅黑" w:cs="微软雅黑"/>
                <w:i/>
                <w:iCs/>
                <w:color w:val="000000"/>
                <w:sz w:val="16"/>
                <w:szCs w:val="16"/>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B2B5">
            <w:pPr>
              <w:jc w:val="center"/>
              <w:rPr>
                <w:rFonts w:hint="eastAsia" w:ascii="微软雅黑" w:hAnsi="微软雅黑" w:eastAsia="微软雅黑" w:cs="微软雅黑"/>
                <w:i/>
                <w:iCs/>
                <w:color w:val="000000"/>
                <w:sz w:val="16"/>
                <w:szCs w:val="16"/>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7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D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1755">
            <w:pPr>
              <w:rPr>
                <w:rFonts w:hint="eastAsia" w:ascii="黑体" w:hAnsi="黑体" w:eastAsia="黑体" w:cs="黑体"/>
                <w:i/>
                <w:iCs/>
                <w:color w:val="000000"/>
                <w:sz w:val="18"/>
                <w:szCs w:val="18"/>
                <w:u w:val="none"/>
              </w:rPr>
            </w:pPr>
          </w:p>
        </w:tc>
      </w:tr>
      <w:tr w14:paraId="4215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4A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1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F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4E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8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2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6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1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9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8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A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A1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7E4B">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3A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3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35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0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1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3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96D0">
            <w:pPr>
              <w:jc w:val="center"/>
              <w:rPr>
                <w:rFonts w:hint="eastAsia" w:ascii="微软雅黑" w:hAnsi="微软雅黑" w:eastAsia="微软雅黑" w:cs="微软雅黑"/>
                <w:i/>
                <w:iCs/>
                <w:color w:val="000000"/>
                <w:sz w:val="16"/>
                <w:szCs w:val="16"/>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7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5E55">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AD7B">
            <w:pPr>
              <w:jc w:val="center"/>
              <w:rPr>
                <w:rFonts w:hint="eastAsia" w:ascii="微软雅黑" w:hAnsi="微软雅黑" w:eastAsia="微软雅黑" w:cs="微软雅黑"/>
                <w:i/>
                <w:iCs/>
                <w:color w:val="000000"/>
                <w:sz w:val="16"/>
                <w:szCs w:val="16"/>
                <w:u w:val="none"/>
              </w:rPr>
            </w:pPr>
          </w:p>
        </w:tc>
      </w:tr>
      <w:tr w14:paraId="7C14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1952">
            <w:pPr>
              <w:jc w:val="center"/>
              <w:rPr>
                <w:rFonts w:hint="eastAsia" w:ascii="宋体" w:hAnsi="宋体" w:eastAsia="宋体" w:cs="宋体"/>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0412">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9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63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9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9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A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8A7C">
            <w:pPr>
              <w:jc w:val="center"/>
              <w:rPr>
                <w:rFonts w:hint="eastAsia" w:ascii="微软雅黑" w:hAnsi="微软雅黑" w:eastAsia="微软雅黑" w:cs="微软雅黑"/>
                <w:i/>
                <w:iCs/>
                <w:color w:val="000000"/>
                <w:sz w:val="16"/>
                <w:szCs w:val="16"/>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8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1E08">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5C0C">
            <w:pPr>
              <w:jc w:val="center"/>
              <w:rPr>
                <w:rFonts w:hint="eastAsia" w:ascii="微软雅黑" w:hAnsi="微软雅黑" w:eastAsia="微软雅黑" w:cs="微软雅黑"/>
                <w:i/>
                <w:iCs/>
                <w:color w:val="000000"/>
                <w:sz w:val="16"/>
                <w:szCs w:val="16"/>
                <w:u w:val="none"/>
              </w:rPr>
            </w:pPr>
          </w:p>
        </w:tc>
      </w:tr>
      <w:tr w14:paraId="6EA3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A839">
            <w:pPr>
              <w:jc w:val="center"/>
              <w:rPr>
                <w:rFonts w:hint="eastAsia" w:ascii="宋体" w:hAnsi="宋体" w:eastAsia="宋体" w:cs="宋体"/>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7C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9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D4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A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8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B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AF1A">
            <w:pPr>
              <w:jc w:val="center"/>
              <w:rPr>
                <w:rFonts w:hint="eastAsia" w:ascii="微软雅黑" w:hAnsi="微软雅黑" w:eastAsia="微软雅黑" w:cs="微软雅黑"/>
                <w:i/>
                <w:iCs/>
                <w:color w:val="000000"/>
                <w:sz w:val="16"/>
                <w:szCs w:val="16"/>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D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70FB">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4BC7">
            <w:pPr>
              <w:jc w:val="center"/>
              <w:rPr>
                <w:rFonts w:hint="eastAsia" w:ascii="微软雅黑" w:hAnsi="微软雅黑" w:eastAsia="微软雅黑" w:cs="微软雅黑"/>
                <w:i/>
                <w:iCs/>
                <w:color w:val="000000"/>
                <w:sz w:val="16"/>
                <w:szCs w:val="16"/>
                <w:u w:val="none"/>
              </w:rPr>
            </w:pPr>
          </w:p>
        </w:tc>
      </w:tr>
      <w:tr w14:paraId="6E13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68C3">
            <w:pPr>
              <w:jc w:val="center"/>
              <w:rPr>
                <w:rFonts w:hint="eastAsia" w:ascii="宋体" w:hAnsi="宋体" w:eastAsia="宋体" w:cs="宋体"/>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AB3B">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7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44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6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0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7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5879">
            <w:pPr>
              <w:jc w:val="center"/>
              <w:rPr>
                <w:rFonts w:hint="eastAsia" w:ascii="微软雅黑" w:hAnsi="微软雅黑" w:eastAsia="微软雅黑" w:cs="微软雅黑"/>
                <w:i/>
                <w:iCs/>
                <w:color w:val="000000"/>
                <w:sz w:val="16"/>
                <w:szCs w:val="16"/>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E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6C20">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E9C9">
            <w:pPr>
              <w:jc w:val="center"/>
              <w:rPr>
                <w:rFonts w:hint="eastAsia" w:ascii="微软雅黑" w:hAnsi="微软雅黑" w:eastAsia="微软雅黑" w:cs="微软雅黑"/>
                <w:i/>
                <w:iCs/>
                <w:color w:val="000000"/>
                <w:sz w:val="16"/>
                <w:szCs w:val="16"/>
                <w:u w:val="none"/>
              </w:rPr>
            </w:pPr>
          </w:p>
        </w:tc>
      </w:tr>
      <w:tr w14:paraId="53ED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7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018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A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158C">
            <w:pPr>
              <w:rPr>
                <w:rFonts w:hint="eastAsia" w:ascii="宋体" w:hAnsi="宋体" w:eastAsia="宋体" w:cs="宋体"/>
                <w:i w:val="0"/>
                <w:iCs w:val="0"/>
                <w:color w:val="000000"/>
                <w:sz w:val="18"/>
                <w:szCs w:val="18"/>
                <w:u w:val="none"/>
              </w:rPr>
            </w:pP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62DEC">
            <w:pPr>
              <w:rPr>
                <w:rFonts w:hint="eastAsia" w:ascii="宋体" w:hAnsi="宋体" w:eastAsia="宋体" w:cs="宋体"/>
                <w:i w:val="0"/>
                <w:iCs w:val="0"/>
                <w:color w:val="000000"/>
                <w:sz w:val="18"/>
                <w:szCs w:val="18"/>
                <w:u w:val="none"/>
              </w:rPr>
            </w:pPr>
          </w:p>
        </w:tc>
      </w:tr>
      <w:tr w14:paraId="61B4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00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01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FE74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自评优</w:t>
            </w:r>
          </w:p>
        </w:tc>
      </w:tr>
      <w:tr w14:paraId="5152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84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01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330BB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8E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16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01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2CE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9E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A12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项目负责人：杨静</w:t>
            </w:r>
          </w:p>
        </w:tc>
        <w:tc>
          <w:tcPr>
            <w:tcW w:w="2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8F2E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财务负责人：张丁文</w:t>
            </w:r>
          </w:p>
        </w:tc>
      </w:tr>
    </w:tbl>
    <w:p w14:paraId="0DA06AA3">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Ansi="Calibri" w:cs="仿宋"/>
          <w:sz w:val="32"/>
          <w:szCs w:val="32"/>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w:t>
      </w:r>
      <w:r>
        <w:rPr>
          <w:rFonts w:hint="eastAsia" w:hAnsi="Calibri" w:eastAsia="仿宋_GB2312" w:cs="仿宋"/>
          <w:sz w:val="32"/>
          <w:lang w:val="en-US" w:eastAsia="zh-CN"/>
        </w:rPr>
        <w:t>4</w:t>
      </w:r>
      <w:r>
        <w:rPr>
          <w:rFonts w:hint="eastAsia" w:hAnsi="Calibri" w:eastAsia="仿宋_GB2312" w:cs="仿宋"/>
          <w:sz w:val="32"/>
        </w:rPr>
        <w:t>年度）”，该表格应作为附件予以公开。）</w:t>
      </w:r>
    </w:p>
    <w:p w14:paraId="6BEDFB96">
      <w:pPr>
        <w:pStyle w:val="8"/>
        <w:spacing w:before="93"/>
        <w:rPr>
          <w:rFonts w:hAnsi="Calibri" w:cs="仿宋"/>
          <w:sz w:val="32"/>
          <w:szCs w:val="32"/>
        </w:rPr>
      </w:pPr>
    </w:p>
    <w:p w14:paraId="72DCF9D5">
      <w:pPr>
        <w:pStyle w:val="8"/>
        <w:spacing w:before="93"/>
        <w:rPr>
          <w:rFonts w:hAnsi="Calibri" w:cs="仿宋"/>
          <w:sz w:val="32"/>
          <w:szCs w:val="32"/>
        </w:rPr>
      </w:pPr>
    </w:p>
    <w:p w14:paraId="7DB35E8A">
      <w:pPr>
        <w:rPr>
          <w:rFonts w:hint="eastAsia" w:ascii="黑体" w:hAnsi="黑体" w:eastAsia="黑体"/>
          <w:sz w:val="44"/>
          <w:szCs w:val="44"/>
        </w:rPr>
      </w:pPr>
      <w:r>
        <w:rPr>
          <w:rFonts w:hint="eastAsia" w:ascii="黑体" w:hAnsi="黑体" w:eastAsia="黑体"/>
          <w:sz w:val="44"/>
          <w:szCs w:val="44"/>
        </w:rPr>
        <w:br w:type="page"/>
      </w:r>
    </w:p>
    <w:p w14:paraId="31534B46">
      <w:pPr>
        <w:spacing w:line="600" w:lineRule="exact"/>
        <w:jc w:val="center"/>
        <w:outlineLvl w:val="0"/>
        <w:rPr>
          <w:rFonts w:ascii="仿宋" w:hAnsi="仿宋" w:eastAsia="仿宋"/>
        </w:rPr>
      </w:pPr>
      <w:bookmarkStart w:id="78" w:name="_Toc26332"/>
      <w:r>
        <w:rPr>
          <w:rFonts w:hint="eastAsia" w:ascii="黑体" w:hAnsi="黑体" w:eastAsia="黑体"/>
          <w:sz w:val="44"/>
          <w:szCs w:val="44"/>
        </w:rPr>
        <w:t>第</w:t>
      </w:r>
      <w:r>
        <w:rPr>
          <w:rStyle w:val="32"/>
          <w:rFonts w:hint="eastAsia" w:ascii="黑体" w:hAnsi="黑体" w:eastAsia="黑体"/>
          <w:b w:val="0"/>
        </w:rPr>
        <w:t>五部分 附表</w:t>
      </w:r>
      <w:bookmarkEnd w:id="75"/>
      <w:bookmarkEnd w:id="77"/>
      <w:bookmarkEnd w:id="78"/>
      <w:bookmarkStart w:id="79" w:name="_Toc15396619"/>
    </w:p>
    <w:p w14:paraId="4B83B321">
      <w:pPr>
        <w:pStyle w:val="6"/>
        <w:bidi w:val="0"/>
        <w:rPr>
          <w:rFonts w:hint="eastAsia"/>
        </w:rPr>
      </w:pPr>
      <w:bookmarkStart w:id="80" w:name="_Toc3129"/>
      <w:r>
        <w:rPr>
          <w:rFonts w:hint="eastAsia"/>
        </w:rPr>
        <w:t>一、收入支出决算总表</w:t>
      </w:r>
      <w:bookmarkEnd w:id="79"/>
      <w:bookmarkEnd w:id="80"/>
    </w:p>
    <w:p w14:paraId="35FEEB9D">
      <w:pPr>
        <w:pStyle w:val="6"/>
        <w:bidi w:val="0"/>
        <w:rPr>
          <w:rFonts w:hint="eastAsia"/>
        </w:rPr>
      </w:pPr>
      <w:bookmarkStart w:id="81" w:name="_Toc15396620"/>
      <w:bookmarkStart w:id="82" w:name="_Toc18502"/>
      <w:r>
        <w:rPr>
          <w:rFonts w:hint="eastAsia"/>
        </w:rPr>
        <w:t>二、收入决算表</w:t>
      </w:r>
      <w:bookmarkEnd w:id="81"/>
      <w:bookmarkEnd w:id="82"/>
    </w:p>
    <w:p w14:paraId="13FCE361">
      <w:pPr>
        <w:pStyle w:val="6"/>
        <w:bidi w:val="0"/>
        <w:rPr>
          <w:rFonts w:hint="eastAsia"/>
        </w:rPr>
      </w:pPr>
      <w:bookmarkStart w:id="83" w:name="_Toc15396621"/>
      <w:bookmarkStart w:id="84" w:name="_Toc30878"/>
      <w:r>
        <w:rPr>
          <w:rFonts w:hint="eastAsia"/>
        </w:rPr>
        <w:t>三、支出决算表</w:t>
      </w:r>
      <w:bookmarkEnd w:id="83"/>
      <w:bookmarkEnd w:id="84"/>
    </w:p>
    <w:p w14:paraId="522D7E91">
      <w:pPr>
        <w:pStyle w:val="6"/>
        <w:bidi w:val="0"/>
        <w:rPr>
          <w:rFonts w:hint="eastAsia"/>
        </w:rPr>
      </w:pPr>
      <w:bookmarkStart w:id="85" w:name="_Toc16199"/>
      <w:bookmarkStart w:id="86" w:name="_Toc15396622"/>
      <w:r>
        <w:rPr>
          <w:rFonts w:hint="eastAsia"/>
        </w:rPr>
        <w:t>四、财政拨款收入支出决算总表</w:t>
      </w:r>
      <w:bookmarkEnd w:id="85"/>
      <w:bookmarkEnd w:id="86"/>
    </w:p>
    <w:p w14:paraId="7981565F">
      <w:pPr>
        <w:pStyle w:val="6"/>
        <w:bidi w:val="0"/>
        <w:rPr>
          <w:rFonts w:hint="eastAsia"/>
        </w:rPr>
      </w:pPr>
      <w:bookmarkStart w:id="87" w:name="_Toc5289"/>
      <w:bookmarkStart w:id="88" w:name="_Toc15396623"/>
      <w:r>
        <w:rPr>
          <w:rFonts w:hint="eastAsia"/>
        </w:rPr>
        <w:t>五、财政拨款支出决算明细表</w:t>
      </w:r>
      <w:bookmarkEnd w:id="87"/>
      <w:bookmarkEnd w:id="88"/>
      <w:bookmarkStart w:id="89" w:name="_Toc15396624"/>
    </w:p>
    <w:p w14:paraId="0E12F1AA">
      <w:pPr>
        <w:pStyle w:val="6"/>
        <w:bidi w:val="0"/>
        <w:rPr>
          <w:rFonts w:hint="eastAsia"/>
        </w:rPr>
      </w:pPr>
      <w:bookmarkStart w:id="90" w:name="_Toc18209"/>
      <w:r>
        <w:rPr>
          <w:rFonts w:hint="eastAsia"/>
        </w:rPr>
        <w:t>六、一般公共预算财政拨款支出决算表</w:t>
      </w:r>
      <w:bookmarkEnd w:id="89"/>
      <w:bookmarkEnd w:id="90"/>
    </w:p>
    <w:p w14:paraId="455F60F6">
      <w:pPr>
        <w:pStyle w:val="6"/>
        <w:bidi w:val="0"/>
        <w:rPr>
          <w:rFonts w:hint="eastAsia"/>
        </w:rPr>
      </w:pPr>
      <w:bookmarkStart w:id="91" w:name="_Toc15396625"/>
      <w:bookmarkStart w:id="92" w:name="_Toc19410"/>
      <w:r>
        <w:rPr>
          <w:rFonts w:hint="eastAsia"/>
        </w:rPr>
        <w:t>七、一般公共预算财政拨款支出决算明细表</w:t>
      </w:r>
      <w:bookmarkEnd w:id="91"/>
      <w:bookmarkEnd w:id="92"/>
    </w:p>
    <w:p w14:paraId="011ADBB1">
      <w:pPr>
        <w:pStyle w:val="6"/>
        <w:bidi w:val="0"/>
        <w:rPr>
          <w:rFonts w:hint="eastAsia"/>
        </w:rPr>
      </w:pPr>
      <w:bookmarkStart w:id="93" w:name="_Toc3486"/>
      <w:bookmarkStart w:id="94" w:name="_Toc15396626"/>
      <w:r>
        <w:rPr>
          <w:rFonts w:hint="eastAsia"/>
        </w:rPr>
        <w:t>八、一般公共预算财政拨款基本支出决算表</w:t>
      </w:r>
      <w:bookmarkEnd w:id="93"/>
      <w:bookmarkEnd w:id="94"/>
    </w:p>
    <w:p w14:paraId="735EC207">
      <w:pPr>
        <w:pStyle w:val="6"/>
        <w:bidi w:val="0"/>
        <w:rPr>
          <w:rFonts w:hint="eastAsia"/>
        </w:rPr>
      </w:pPr>
      <w:bookmarkStart w:id="95" w:name="_Toc11280"/>
      <w:bookmarkStart w:id="96" w:name="_Toc15396627"/>
      <w:r>
        <w:rPr>
          <w:rFonts w:hint="eastAsia"/>
        </w:rPr>
        <w:t>九、一般公共预算财政拨款项目支出决算表</w:t>
      </w:r>
      <w:bookmarkEnd w:id="95"/>
      <w:bookmarkEnd w:id="96"/>
    </w:p>
    <w:p w14:paraId="53E4126F">
      <w:pPr>
        <w:pStyle w:val="6"/>
        <w:bidi w:val="0"/>
        <w:rPr>
          <w:rFonts w:hint="eastAsia"/>
        </w:rPr>
      </w:pPr>
      <w:bookmarkStart w:id="97" w:name="_Toc15396628"/>
      <w:bookmarkStart w:id="98" w:name="_Toc27368"/>
      <w:r>
        <w:rPr>
          <w:rFonts w:hint="eastAsia"/>
        </w:rPr>
        <w:t>十、</w:t>
      </w:r>
      <w:bookmarkEnd w:id="97"/>
      <w:r>
        <w:rPr>
          <w:rFonts w:hint="eastAsia"/>
        </w:rPr>
        <w:t>政府性基金预算财政拨款收入支出决算表</w:t>
      </w:r>
      <w:bookmarkEnd w:id="98"/>
    </w:p>
    <w:p w14:paraId="3BADF3CE">
      <w:pPr>
        <w:pStyle w:val="6"/>
        <w:bidi w:val="0"/>
        <w:rPr>
          <w:rFonts w:hint="eastAsia"/>
        </w:rPr>
      </w:pPr>
      <w:bookmarkStart w:id="99" w:name="_Toc15396629"/>
      <w:bookmarkStart w:id="100" w:name="_Toc20164"/>
      <w:r>
        <w:rPr>
          <w:rFonts w:hint="eastAsia"/>
        </w:rPr>
        <w:t>十一、</w:t>
      </w:r>
      <w:bookmarkEnd w:id="99"/>
      <w:r>
        <w:rPr>
          <w:rFonts w:hint="eastAsia"/>
        </w:rPr>
        <w:t>国有资本经营预算财政拨款收入支出决算表</w:t>
      </w:r>
      <w:bookmarkEnd w:id="100"/>
    </w:p>
    <w:p w14:paraId="0C3596DD">
      <w:pPr>
        <w:pStyle w:val="6"/>
        <w:bidi w:val="0"/>
        <w:rPr>
          <w:rFonts w:hint="eastAsia"/>
        </w:rPr>
      </w:pPr>
      <w:bookmarkStart w:id="101" w:name="_Toc15396630"/>
      <w:bookmarkStart w:id="102" w:name="_Toc13623"/>
      <w:r>
        <w:rPr>
          <w:rFonts w:hint="eastAsia"/>
        </w:rPr>
        <w:t>十二、</w:t>
      </w:r>
      <w:bookmarkEnd w:id="101"/>
      <w:r>
        <w:rPr>
          <w:rFonts w:hint="eastAsia"/>
        </w:rPr>
        <w:t>国有资本经营预算财政拨款支出决算表</w:t>
      </w:r>
      <w:bookmarkEnd w:id="102"/>
    </w:p>
    <w:p w14:paraId="171B8CA4">
      <w:pPr>
        <w:pStyle w:val="6"/>
        <w:bidi w:val="0"/>
        <w:rPr>
          <w:rFonts w:hint="eastAsia"/>
        </w:rPr>
      </w:pPr>
      <w:bookmarkStart w:id="103" w:name="_Toc15396631"/>
      <w:bookmarkStart w:id="104" w:name="_Toc12856"/>
      <w:r>
        <w:rPr>
          <w:rFonts w:hint="eastAsia"/>
        </w:rPr>
        <w:t>十三、</w:t>
      </w:r>
      <w:bookmarkEnd w:id="103"/>
      <w:r>
        <w:rPr>
          <w:rFonts w:hint="eastAsia"/>
        </w:rPr>
        <w:t>财政拨款“三公”经费支出决算表</w:t>
      </w:r>
      <w:bookmarkEnd w:id="104"/>
    </w:p>
    <w:sectPr>
      <w:footerReference r:id="rId7" w:type="first"/>
      <w:footerReference r:id="rId6" w:type="default"/>
      <w:pgSz w:w="11906" w:h="16838"/>
      <w:pgMar w:top="1803" w:right="1440" w:bottom="1803" w:left="144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68C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3679"/>
                          </w:sdtPr>
                          <w:sdtContent>
                            <w:p w14:paraId="6AEA6C03">
                              <w:pPr>
                                <w:pStyle w:val="12"/>
                                <w:jc w:val="center"/>
                              </w:pPr>
                              <w:r>
                                <w:fldChar w:fldCharType="begin"/>
                              </w:r>
                              <w:r>
                                <w:instrText xml:space="preserve">PAGE   \* MERGEFORMAT</w:instrText>
                              </w:r>
                              <w:r>
                                <w:fldChar w:fldCharType="separate"/>
                              </w:r>
                              <w:r>
                                <w:rPr>
                                  <w:lang w:val="zh-CN"/>
                                </w:rPr>
                                <w:t>15</w:t>
                              </w:r>
                              <w:r>
                                <w:fldChar w:fldCharType="end"/>
                              </w:r>
                            </w:p>
                          </w:sdtContent>
                        </w:sdt>
                        <w:p w14:paraId="6B26FD1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47463679"/>
                    </w:sdtPr>
                    <w:sdtContent>
                      <w:p w14:paraId="6AEA6C03">
                        <w:pPr>
                          <w:pStyle w:val="12"/>
                          <w:jc w:val="center"/>
                        </w:pPr>
                        <w:r>
                          <w:fldChar w:fldCharType="begin"/>
                        </w:r>
                        <w:r>
                          <w:instrText xml:space="preserve">PAGE   \* MERGEFORMAT</w:instrText>
                        </w:r>
                        <w:r>
                          <w:fldChar w:fldCharType="separate"/>
                        </w:r>
                        <w:r>
                          <w:rPr>
                            <w:lang w:val="zh-CN"/>
                          </w:rPr>
                          <w:t>15</w:t>
                        </w:r>
                        <w:r>
                          <w:fldChar w:fldCharType="end"/>
                        </w:r>
                      </w:p>
                    </w:sdtContent>
                  </w:sdt>
                  <w:p w14:paraId="6B26FD19">
                    <w:pPr>
                      <w:pStyle w:val="2"/>
                    </w:pPr>
                  </w:p>
                </w:txbxContent>
              </v:textbox>
            </v:shape>
          </w:pict>
        </mc:Fallback>
      </mc:AlternateContent>
    </w:r>
  </w:p>
  <w:p w14:paraId="23BB3C5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24F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CD723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FCD723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7726">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2402"/>
                          </w:sdtPr>
                          <w:sdtContent>
                            <w:p w14:paraId="577B6DE2">
                              <w:pPr>
                                <w:pStyle w:val="12"/>
                                <w:jc w:val="center"/>
                              </w:pPr>
                              <w:r>
                                <w:fldChar w:fldCharType="begin"/>
                              </w:r>
                              <w:r>
                                <w:instrText xml:space="preserve">PAGE   \* MERGEFORMAT</w:instrText>
                              </w:r>
                              <w:r>
                                <w:fldChar w:fldCharType="separate"/>
                              </w:r>
                              <w:r>
                                <w:rPr>
                                  <w:lang w:val="zh-CN"/>
                                </w:rPr>
                                <w:t>15</w:t>
                              </w:r>
                              <w:r>
                                <w:fldChar w:fldCharType="end"/>
                              </w:r>
                            </w:p>
                          </w:sdtContent>
                        </w:sdt>
                        <w:p w14:paraId="4818B38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sdt>
                    <w:sdtPr>
                      <w:id w:val="147472402"/>
                    </w:sdtPr>
                    <w:sdtContent>
                      <w:p w14:paraId="577B6DE2">
                        <w:pPr>
                          <w:pStyle w:val="12"/>
                          <w:jc w:val="center"/>
                        </w:pPr>
                        <w:r>
                          <w:fldChar w:fldCharType="begin"/>
                        </w:r>
                        <w:r>
                          <w:instrText xml:space="preserve">PAGE   \* MERGEFORMAT</w:instrText>
                        </w:r>
                        <w:r>
                          <w:fldChar w:fldCharType="separate"/>
                        </w:r>
                        <w:r>
                          <w:rPr>
                            <w:lang w:val="zh-CN"/>
                          </w:rPr>
                          <w:t>15</w:t>
                        </w:r>
                        <w:r>
                          <w:fldChar w:fldCharType="end"/>
                        </w:r>
                      </w:p>
                    </w:sdtContent>
                  </w:sdt>
                  <w:p w14:paraId="4818B389">
                    <w:pPr>
                      <w:pStyle w:val="2"/>
                    </w:pPr>
                  </w:p>
                </w:txbxContent>
              </v:textbox>
            </v:shape>
          </w:pict>
        </mc:Fallback>
      </mc:AlternateContent>
    </w:r>
  </w:p>
  <w:p w14:paraId="43A4F49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BE89D">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BD022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8BD022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043C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956EF4A"/>
    <w:multiLevelType w:val="singleLevel"/>
    <w:tmpl w:val="D956EF4A"/>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mE0YmIwMDJhZWE2NzVjOWE5Zjk1Y2VjNmFhNj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868C0"/>
    <w:rsid w:val="01AA7D1B"/>
    <w:rsid w:val="030D2310"/>
    <w:rsid w:val="03336F35"/>
    <w:rsid w:val="03C70711"/>
    <w:rsid w:val="03DC2831"/>
    <w:rsid w:val="042F62B6"/>
    <w:rsid w:val="08122176"/>
    <w:rsid w:val="081B5E94"/>
    <w:rsid w:val="0A2032A3"/>
    <w:rsid w:val="0B3C218B"/>
    <w:rsid w:val="0B8A37D8"/>
    <w:rsid w:val="0D6D6C25"/>
    <w:rsid w:val="0ECE5049"/>
    <w:rsid w:val="0F5FFB2F"/>
    <w:rsid w:val="0F6C3997"/>
    <w:rsid w:val="0FFFCF60"/>
    <w:rsid w:val="10C055FF"/>
    <w:rsid w:val="118107EC"/>
    <w:rsid w:val="11DD6519"/>
    <w:rsid w:val="12591B6A"/>
    <w:rsid w:val="128F2D41"/>
    <w:rsid w:val="12E3308D"/>
    <w:rsid w:val="136046DE"/>
    <w:rsid w:val="142D2812"/>
    <w:rsid w:val="14593607"/>
    <w:rsid w:val="14E32ED1"/>
    <w:rsid w:val="15F335E7"/>
    <w:rsid w:val="162B00EE"/>
    <w:rsid w:val="164D0F49"/>
    <w:rsid w:val="165C73DE"/>
    <w:rsid w:val="16BB723D"/>
    <w:rsid w:val="16F95198"/>
    <w:rsid w:val="18015F3F"/>
    <w:rsid w:val="187622AE"/>
    <w:rsid w:val="19067AD5"/>
    <w:rsid w:val="1BC53389"/>
    <w:rsid w:val="1BE8440E"/>
    <w:rsid w:val="1D155CEE"/>
    <w:rsid w:val="1D686669"/>
    <w:rsid w:val="1DB775F0"/>
    <w:rsid w:val="1E4C4975"/>
    <w:rsid w:val="1E872073"/>
    <w:rsid w:val="1F4810AD"/>
    <w:rsid w:val="1FDBBF84"/>
    <w:rsid w:val="20F57F95"/>
    <w:rsid w:val="214C5B45"/>
    <w:rsid w:val="223905D4"/>
    <w:rsid w:val="230010F2"/>
    <w:rsid w:val="23411E36"/>
    <w:rsid w:val="234A05BF"/>
    <w:rsid w:val="240371BF"/>
    <w:rsid w:val="25711CC6"/>
    <w:rsid w:val="25C741E6"/>
    <w:rsid w:val="270F5DA7"/>
    <w:rsid w:val="276F80C0"/>
    <w:rsid w:val="27842671"/>
    <w:rsid w:val="27AC5CEC"/>
    <w:rsid w:val="284C3133"/>
    <w:rsid w:val="29FD04D3"/>
    <w:rsid w:val="2A0E46D9"/>
    <w:rsid w:val="2ABE7A3E"/>
    <w:rsid w:val="2AFF09B6"/>
    <w:rsid w:val="2CA234A8"/>
    <w:rsid w:val="2D5E5392"/>
    <w:rsid w:val="2DF33D2D"/>
    <w:rsid w:val="2E7B118B"/>
    <w:rsid w:val="2EAE40F8"/>
    <w:rsid w:val="2EFA178C"/>
    <w:rsid w:val="2EFDF86C"/>
    <w:rsid w:val="2F6B14B4"/>
    <w:rsid w:val="2F9D17E1"/>
    <w:rsid w:val="30860BA3"/>
    <w:rsid w:val="30B46D73"/>
    <w:rsid w:val="30F1651D"/>
    <w:rsid w:val="319F7F4E"/>
    <w:rsid w:val="31C003CA"/>
    <w:rsid w:val="3509652C"/>
    <w:rsid w:val="356A28F1"/>
    <w:rsid w:val="357C035A"/>
    <w:rsid w:val="368E000D"/>
    <w:rsid w:val="37AF7D0E"/>
    <w:rsid w:val="37E405D3"/>
    <w:rsid w:val="383D272C"/>
    <w:rsid w:val="387737AC"/>
    <w:rsid w:val="39AE70AB"/>
    <w:rsid w:val="3A4DCE41"/>
    <w:rsid w:val="3BB3107D"/>
    <w:rsid w:val="3BC62A80"/>
    <w:rsid w:val="3BCB56FA"/>
    <w:rsid w:val="3C0C0783"/>
    <w:rsid w:val="3E4E3201"/>
    <w:rsid w:val="3EE7C2F4"/>
    <w:rsid w:val="3F035D9A"/>
    <w:rsid w:val="3F371B56"/>
    <w:rsid w:val="3F792ED8"/>
    <w:rsid w:val="3F9F3A96"/>
    <w:rsid w:val="3FDD2A8F"/>
    <w:rsid w:val="3FECA4B2"/>
    <w:rsid w:val="3FF58C48"/>
    <w:rsid w:val="40FE0F0E"/>
    <w:rsid w:val="417E7959"/>
    <w:rsid w:val="41C6566B"/>
    <w:rsid w:val="41DD67FB"/>
    <w:rsid w:val="422F67EF"/>
    <w:rsid w:val="42FF6694"/>
    <w:rsid w:val="43282273"/>
    <w:rsid w:val="43CC0E50"/>
    <w:rsid w:val="44627A06"/>
    <w:rsid w:val="455B3E15"/>
    <w:rsid w:val="458D254E"/>
    <w:rsid w:val="4642189D"/>
    <w:rsid w:val="468A0B4E"/>
    <w:rsid w:val="471B083D"/>
    <w:rsid w:val="48BF60AB"/>
    <w:rsid w:val="49200655"/>
    <w:rsid w:val="493C27E9"/>
    <w:rsid w:val="496F39ED"/>
    <w:rsid w:val="49FF41D3"/>
    <w:rsid w:val="4BD951BB"/>
    <w:rsid w:val="4BE068DB"/>
    <w:rsid w:val="4BF6002B"/>
    <w:rsid w:val="4BFFC6BE"/>
    <w:rsid w:val="4CF14ADE"/>
    <w:rsid w:val="4D5325E2"/>
    <w:rsid w:val="4EA01B3E"/>
    <w:rsid w:val="4ECE2238"/>
    <w:rsid w:val="4EFD5D85"/>
    <w:rsid w:val="4F2A2734"/>
    <w:rsid w:val="4FBA4253"/>
    <w:rsid w:val="51DB4B86"/>
    <w:rsid w:val="51F64DB0"/>
    <w:rsid w:val="52630BD1"/>
    <w:rsid w:val="53B60EF4"/>
    <w:rsid w:val="54BD5ACF"/>
    <w:rsid w:val="5523289A"/>
    <w:rsid w:val="55333C3E"/>
    <w:rsid w:val="55983616"/>
    <w:rsid w:val="5A1B7FE4"/>
    <w:rsid w:val="5AB3021C"/>
    <w:rsid w:val="5AC266B1"/>
    <w:rsid w:val="5DA87DE0"/>
    <w:rsid w:val="5F44794A"/>
    <w:rsid w:val="5F67802D"/>
    <w:rsid w:val="5F7DC4F2"/>
    <w:rsid w:val="5FB36814"/>
    <w:rsid w:val="5FBB8E56"/>
    <w:rsid w:val="5FFB5535"/>
    <w:rsid w:val="60A703DC"/>
    <w:rsid w:val="610F0176"/>
    <w:rsid w:val="61FB0E26"/>
    <w:rsid w:val="635307EE"/>
    <w:rsid w:val="63732C3E"/>
    <w:rsid w:val="64125A08"/>
    <w:rsid w:val="64CA39A1"/>
    <w:rsid w:val="65202952"/>
    <w:rsid w:val="66831787"/>
    <w:rsid w:val="691741BA"/>
    <w:rsid w:val="69630ADE"/>
    <w:rsid w:val="69BD5F13"/>
    <w:rsid w:val="69E47F03"/>
    <w:rsid w:val="69FB0B4B"/>
    <w:rsid w:val="6A892D47"/>
    <w:rsid w:val="6BFFE1FB"/>
    <w:rsid w:val="6C4A05C8"/>
    <w:rsid w:val="6D3B1A89"/>
    <w:rsid w:val="6DB7D8A3"/>
    <w:rsid w:val="6E6C6C08"/>
    <w:rsid w:val="6E7C32EF"/>
    <w:rsid w:val="6EC78701"/>
    <w:rsid w:val="6F7A5481"/>
    <w:rsid w:val="6F97317A"/>
    <w:rsid w:val="6FFE07A9"/>
    <w:rsid w:val="70347898"/>
    <w:rsid w:val="7074095E"/>
    <w:rsid w:val="70DB3E68"/>
    <w:rsid w:val="71BF4EC2"/>
    <w:rsid w:val="72734D90"/>
    <w:rsid w:val="73734595"/>
    <w:rsid w:val="73E75B71"/>
    <w:rsid w:val="7412278C"/>
    <w:rsid w:val="744A1799"/>
    <w:rsid w:val="74683C8F"/>
    <w:rsid w:val="749D7B1B"/>
    <w:rsid w:val="74DD616A"/>
    <w:rsid w:val="74DF6386"/>
    <w:rsid w:val="75DDCDA9"/>
    <w:rsid w:val="75FF44B1"/>
    <w:rsid w:val="761E0756"/>
    <w:rsid w:val="76564426"/>
    <w:rsid w:val="76A74C81"/>
    <w:rsid w:val="77476464"/>
    <w:rsid w:val="77670518"/>
    <w:rsid w:val="777FA627"/>
    <w:rsid w:val="77DF1B5F"/>
    <w:rsid w:val="77ED7EF6"/>
    <w:rsid w:val="77EF2D9D"/>
    <w:rsid w:val="782D11B6"/>
    <w:rsid w:val="78623556"/>
    <w:rsid w:val="79E7B28D"/>
    <w:rsid w:val="7A652E89"/>
    <w:rsid w:val="7AA5069A"/>
    <w:rsid w:val="7ACFF0C2"/>
    <w:rsid w:val="7AEE7323"/>
    <w:rsid w:val="7AFB9108"/>
    <w:rsid w:val="7B5353AC"/>
    <w:rsid w:val="7B711D02"/>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2"/>
    <w:unhideWhenUsed/>
    <w:qFormat/>
    <w:uiPriority w:val="9"/>
    <w:pPr>
      <w:keepNext/>
      <w:keepLines/>
      <w:spacing w:line="580" w:lineRule="exact"/>
      <w:ind w:firstLine="420" w:firstLineChars="200"/>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2"/>
      <w:lang w:val="en-US" w:eastAsia="zh-CN" w:bidi="ar-SA"/>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next w:val="13"/>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3 字符"/>
    <w:basedOn w:val="19"/>
    <w:link w:val="7"/>
    <w:qFormat/>
    <w:uiPriority w:val="9"/>
    <w:rPr>
      <w:rFonts w:ascii="Times New Roman" w:hAnsi="Times New Roman" w:eastAsia="宋体"/>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字符"/>
    <w:link w:val="8"/>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9"/>
    <w:link w:val="5"/>
    <w:qFormat/>
    <w:uiPriority w:val="9"/>
    <w:rPr>
      <w:rFonts w:ascii="Times New Roman" w:hAnsi="Times New Roman"/>
      <w:b/>
      <w:bCs/>
      <w:kern w:val="44"/>
      <w:sz w:val="44"/>
      <w:szCs w:val="44"/>
    </w:rPr>
  </w:style>
  <w:style w:type="character" w:customStyle="1" w:styleId="33">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9"/>
    <w:link w:val="11"/>
    <w:semiHidden/>
    <w:qFormat/>
    <w:uiPriority w:val="99"/>
    <w:rPr>
      <w:rFonts w:ascii="Times New Roman" w:hAnsi="Times New Roman"/>
      <w:kern w:val="2"/>
      <w:sz w:val="18"/>
      <w:szCs w:val="18"/>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C&#30424;&#31227;&#21160;\&#20915;&#31639;%20-%20&#21103;&#26412;\2023&#24180;&#20915;&#31639;&#20844;&#24320;&#65288;&#27766;&#24029;&#65289;\&#26032;&#24314;%20XLS%20&#24037;&#20316;&#34920;%20(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C&#30424;&#31227;&#21160;\&#20915;&#31639;%20-%20&#21103;&#26412;\2023&#24180;&#20915;&#31639;&#20844;&#24320;&#65288;&#27766;&#24029;&#65289;\&#26032;&#24314;%20XLS%20&#24037;&#20316;&#34920;%20(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C&#30424;&#31227;&#21160;\&#20915;&#31639;%20-%20&#21103;&#26412;\2023&#24180;&#20915;&#31639;&#20844;&#24320;&#65288;&#27766;&#24029;&#65289;\&#26032;&#24314;%20XLS%20&#24037;&#20316;&#34920;%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C&#30424;&#31227;&#21160;\&#20915;&#31639;%20-%20&#21103;&#26412;\2023&#24180;&#20915;&#31639;&#20844;&#24320;&#65288;&#27766;&#24029;&#65289;\&#26032;&#24314;%20XLS%20&#24037;&#20316;&#34920;%20(2).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C&#30424;&#31227;&#21160;\&#20915;&#31639;%20-%20&#21103;&#26412;\2023&#24180;&#20915;&#31639;&#20844;&#24320;&#65288;&#27766;&#24029;&#65289;\&#26032;&#24314;%20XLS%20&#24037;&#20316;&#34920;%20(2).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C&#30424;&#31227;&#21160;\&#20915;&#31639;%20-%20&#21103;&#26412;\2023&#24180;&#20915;&#31639;&#20844;&#24320;&#65288;&#27766;&#24029;&#65289;\&#26032;&#24314;%20XLS%20&#24037;&#20316;&#34920;%20(2).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C&#30424;&#31227;&#21160;\&#20915;&#31639;%20-%20&#21103;&#26412;\2023&#24180;&#20915;&#31639;&#20844;&#24320;&#65288;&#27766;&#24029;&#65289;\&#26032;&#24314;%20XLS%20&#24037;&#20316;&#349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'[新建 XLS 工作表 (2).xls]Sheet1'!$E$1</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 (2).xls]Sheet1'!$D$2:$D$3</c:f>
              <c:numCache>
                <c:formatCode>General</c:formatCode>
                <c:ptCount val="2"/>
                <c:pt idx="0">
                  <c:v>2023</c:v>
                </c:pt>
                <c:pt idx="1">
                  <c:v>2024</c:v>
                </c:pt>
              </c:numCache>
            </c:numRef>
          </c:cat>
          <c:val>
            <c:numRef>
              <c:f>'[新建 XLS 工作表 (2).xls]Sheet1'!$E$2:$E$3</c:f>
              <c:numCache>
                <c:formatCode>General</c:formatCode>
                <c:ptCount val="2"/>
                <c:pt idx="0">
                  <c:v>299.45</c:v>
                </c:pt>
                <c:pt idx="1">
                  <c:v>285.03</c:v>
                </c:pt>
              </c:numCache>
            </c:numRef>
          </c:val>
        </c:ser>
        <c:dLbls>
          <c:showLegendKey val="0"/>
          <c:showVal val="1"/>
          <c:showCatName val="0"/>
          <c:showSerName val="0"/>
          <c:showPercent val="0"/>
          <c:showBubbleSize val="0"/>
        </c:dLbls>
        <c:gapWidth val="246"/>
        <c:overlap val="-28"/>
        <c:axId val="590213065"/>
        <c:axId val="26935697"/>
      </c:barChart>
      <c:catAx>
        <c:axId val="5902130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35697"/>
        <c:crosses val="autoZero"/>
        <c:auto val="1"/>
        <c:lblAlgn val="ctr"/>
        <c:lblOffset val="100"/>
        <c:noMultiLvlLbl val="0"/>
      </c:catAx>
      <c:valAx>
        <c:axId val="2693569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2130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60135f-23bb-42e2-9e5a-aafb21a172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manualLayout>
          <c:xMode val="edge"/>
          <c:yMode val="edge"/>
          <c:x val="0.418421052631579"/>
          <c:y val="0.02577675489067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(2).xls]Sheet1'!$D$20:$D$27</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 工作表 (2).xls]Sheet1'!$E$20:$E$27</c:f>
              <c:numCache>
                <c:formatCode>0.00%</c:formatCode>
                <c:ptCount val="8"/>
                <c:pt idx="0">
                  <c:v>1</c:v>
                </c:pt>
                <c:pt idx="1" c:formatCode="0%">
                  <c:v>0</c:v>
                </c:pt>
                <c:pt idx="2" c:formatCode="0%">
                  <c:v>0</c:v>
                </c:pt>
                <c:pt idx="3" c:formatCode="0%">
                  <c:v>0</c:v>
                </c:pt>
                <c:pt idx="4" c:formatCode="0%">
                  <c:v>0</c:v>
                </c:pt>
                <c:pt idx="5" c:formatCode="0%">
                  <c:v>0</c:v>
                </c:pt>
                <c:pt idx="6" c:formatCode="0%">
                  <c:v>0</c:v>
                </c:pt>
                <c:pt idx="7"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dc653b8-28cb-42e6-a6e3-46582857ff1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(2).xls]Sheet1'!$D$30:$D$34</c:f>
              <c:strCache>
                <c:ptCount val="5"/>
                <c:pt idx="0">
                  <c:v>基本支出</c:v>
                </c:pt>
                <c:pt idx="1">
                  <c:v>项目支出</c:v>
                </c:pt>
                <c:pt idx="2">
                  <c:v>上缴上级支出</c:v>
                </c:pt>
                <c:pt idx="3">
                  <c:v>经营支出</c:v>
                </c:pt>
                <c:pt idx="4">
                  <c:v>对附属单位补助支出</c:v>
                </c:pt>
              </c:strCache>
            </c:strRef>
          </c:cat>
          <c:val>
            <c:numRef>
              <c:f>'[新建 XLS 工作表 (2).xls]Sheet1'!$E$30:$E$34</c:f>
              <c:numCache>
                <c:formatCode>0.00%</c:formatCode>
                <c:ptCount val="5"/>
                <c:pt idx="0">
                  <c:v>1</c:v>
                </c:pt>
                <c:pt idx="1">
                  <c:v>0</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a697237-0d9a-48e3-8ce7-5a0341500e6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6542629586108"/>
          <c:y val="0.028680688336520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'[新建 XLS 工作表 (2).xls]Sheet1'!$E$44</c:f>
              <c:strCache>
                <c:ptCount val="1"/>
                <c:pt idx="0">
                  <c:v>财政拨款收、支决算总计变动情况</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'[新建 XLS 工作表 (2).xls]Sheet1'!$D$45:$D$46</c:f>
              <c:numCache>
                <c:formatCode>General</c:formatCode>
                <c:ptCount val="2"/>
                <c:pt idx="0">
                  <c:v>2023</c:v>
                </c:pt>
                <c:pt idx="1">
                  <c:v>2024</c:v>
                </c:pt>
              </c:numCache>
            </c:numRef>
          </c:cat>
          <c:val>
            <c:numRef>
              <c:f>'[新建 XLS 工作表 (2).xls]Sheet1'!$E$45:$E$46</c:f>
              <c:numCache>
                <c:formatCode>General</c:formatCode>
                <c:ptCount val="2"/>
                <c:pt idx="0">
                  <c:v>299.45</c:v>
                </c:pt>
                <c:pt idx="1">
                  <c:v>285.03</c:v>
                </c:pt>
              </c:numCache>
            </c:numRef>
          </c:val>
        </c:ser>
        <c:dLbls>
          <c:showLegendKey val="0"/>
          <c:showVal val="0"/>
          <c:showCatName val="0"/>
          <c:showSerName val="0"/>
          <c:showPercent val="0"/>
          <c:showBubbleSize val="0"/>
        </c:dLbls>
        <c:gapWidth val="246"/>
        <c:overlap val="-28"/>
        <c:axId val="79201376"/>
        <c:axId val="458842100"/>
      </c:barChart>
      <c:catAx>
        <c:axId val="792013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842100"/>
        <c:crosses val="autoZero"/>
        <c:auto val="1"/>
        <c:lblAlgn val="ctr"/>
        <c:lblOffset val="100"/>
        <c:noMultiLvlLbl val="0"/>
      </c:catAx>
      <c:valAx>
        <c:axId val="45884210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013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dc1b19-4b1b-4f99-b202-1487531fba4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'[新建 XLS 工作表 (2).xls]Sheet1'!$E$61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 (2).xls]Sheet1'!$D$62:$D$63</c:f>
              <c:numCache>
                <c:formatCode>General</c:formatCode>
                <c:ptCount val="2"/>
                <c:pt idx="0">
                  <c:v>2023</c:v>
                </c:pt>
                <c:pt idx="1">
                  <c:v>2024</c:v>
                </c:pt>
              </c:numCache>
            </c:numRef>
          </c:cat>
          <c:val>
            <c:numRef>
              <c:f>'[新建 XLS 工作表 (2).xls]Sheet1'!$E$62:$E$63</c:f>
              <c:numCache>
                <c:formatCode>General</c:formatCode>
                <c:ptCount val="2"/>
                <c:pt idx="0">
                  <c:v>299.45</c:v>
                </c:pt>
                <c:pt idx="1">
                  <c:v>285.03</c:v>
                </c:pt>
              </c:numCache>
            </c:numRef>
          </c:val>
        </c:ser>
        <c:dLbls>
          <c:showLegendKey val="0"/>
          <c:showVal val="1"/>
          <c:showCatName val="0"/>
          <c:showSerName val="0"/>
          <c:showPercent val="0"/>
          <c:showBubbleSize val="0"/>
        </c:dLbls>
        <c:gapWidth val="246"/>
        <c:overlap val="-28"/>
        <c:axId val="811225008"/>
        <c:axId val="192959912"/>
      </c:barChart>
      <c:catAx>
        <c:axId val="8112250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959912"/>
        <c:crosses val="autoZero"/>
        <c:auto val="1"/>
        <c:lblAlgn val="ctr"/>
        <c:lblOffset val="100"/>
        <c:noMultiLvlLbl val="0"/>
      </c:catAx>
      <c:valAx>
        <c:axId val="1929599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225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9859871-0756-4878-add5-e61c636ef8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 工作表 (2).xls]Sheet1'!$E$74</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(2).xls]Sheet1'!$D$75:$D$78</c:f>
              <c:strCache>
                <c:ptCount val="4"/>
                <c:pt idx="0">
                  <c:v>社会保障和就业支出</c:v>
                </c:pt>
                <c:pt idx="1">
                  <c:v>卫生健康支出</c:v>
                </c:pt>
                <c:pt idx="2">
                  <c:v>住房保障支出</c:v>
                </c:pt>
                <c:pt idx="3">
                  <c:v>节能环保支出</c:v>
                </c:pt>
              </c:strCache>
            </c:strRef>
          </c:cat>
          <c:val>
            <c:numRef>
              <c:f>'[新建 XLS 工作表 (2).xls]Sheet1'!$E$75:$E$78</c:f>
              <c:numCache>
                <c:formatCode>0.00%</c:formatCode>
                <c:ptCount val="4"/>
                <c:pt idx="0">
                  <c:v>0.165</c:v>
                </c:pt>
                <c:pt idx="1">
                  <c:v>0.063</c:v>
                </c:pt>
                <c:pt idx="2">
                  <c:v>0.098</c:v>
                </c:pt>
                <c:pt idx="3">
                  <c:v>0.674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0b1a507-f78c-420e-ad5f-94b000ad3a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 工作表 (2).xls]Sheet1'!$E$86</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(2).xls]Sheet1'!$D$87:$D$89</c:f>
              <c:strCache>
                <c:ptCount val="3"/>
                <c:pt idx="0">
                  <c:v>因公出国（境）费支出</c:v>
                </c:pt>
                <c:pt idx="1">
                  <c:v>公务用车购置及运行维护费支出</c:v>
                </c:pt>
                <c:pt idx="2">
                  <c:v>公务接待费支出</c:v>
                </c:pt>
              </c:strCache>
            </c:strRef>
          </c:cat>
          <c:val>
            <c:numRef>
              <c:f>'[新建 XLS 工作表 (2).xls]Sheet1'!$E$87:$E$89</c:f>
              <c:numCache>
                <c:formatCode>0%</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17ad57e-924c-4472-88f0-f638a2dcd29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5262</Words>
  <Characters>5811</Characters>
  <Lines>54</Lines>
  <Paragraphs>15</Paragraphs>
  <TotalTime>1</TotalTime>
  <ScaleCrop>false</ScaleCrop>
  <LinksUpToDate>false</LinksUpToDate>
  <CharactersWithSpaces>5990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wu玲</cp:lastModifiedBy>
  <cp:lastPrinted>2023-08-03T02:35:00Z</cp:lastPrinted>
  <dcterms:modified xsi:type="dcterms:W3CDTF">2025-09-18T08:13:21Z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AD0A4D3B67C34593B94ADF7C56DA3383_12</vt:lpwstr>
  </property>
  <property fmtid="{D5CDD505-2E9C-101B-9397-08002B2CF9AE}" pid="4" name="KSOTemplateDocerSaveRecord">
    <vt:lpwstr>eyJoZGlkIjoiNDQ0MjcxMDQzZDRhNmZmMWQyOTBkM2JlZmVjN2Y4OWMiLCJ1c2VySWQiOiI1NTY5NzkyMzQifQ==</vt:lpwstr>
  </property>
</Properties>
</file>