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DD9B2">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480" w:lineRule="auto"/>
        <w:ind w:left="0" w:firstLine="0" w:firstLineChars="0"/>
        <w:jc w:val="center"/>
        <w:textAlignment w:val="auto"/>
        <w:rPr>
          <w:rFonts w:hint="eastAsia" w:ascii="方正小标宋简体" w:hAnsi="方正小标宋简体" w:eastAsia="方正小标宋简体" w:cs="方正小标宋简体"/>
          <w:sz w:val="84"/>
          <w:szCs w:val="84"/>
          <w:shd w:val="clear" w:color="auto" w:fill="FFFFFF"/>
        </w:rPr>
      </w:pPr>
    </w:p>
    <w:p w14:paraId="0BE2756A">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480" w:lineRule="auto"/>
        <w:ind w:left="0" w:firstLine="0" w:firstLineChars="0"/>
        <w:jc w:val="center"/>
        <w:textAlignment w:val="auto"/>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shd w:val="clear" w:color="auto" w:fill="FFFFFF"/>
        </w:rPr>
        <w:t>202</w:t>
      </w:r>
      <w:r>
        <w:rPr>
          <w:rFonts w:hint="eastAsia" w:ascii="方正小标宋简体" w:hAnsi="方正小标宋简体" w:eastAsia="方正小标宋简体" w:cs="方正小标宋简体"/>
          <w:sz w:val="84"/>
          <w:szCs w:val="84"/>
          <w:shd w:val="clear" w:color="auto" w:fill="FFFFFF"/>
          <w:lang w:val="en-US" w:eastAsia="zh-CN"/>
        </w:rPr>
        <w:t>4</w:t>
      </w:r>
      <w:r>
        <w:rPr>
          <w:rFonts w:hint="eastAsia" w:ascii="方正小标宋简体" w:hAnsi="方正小标宋简体" w:eastAsia="方正小标宋简体" w:cs="方正小标宋简体"/>
          <w:sz w:val="84"/>
          <w:szCs w:val="84"/>
          <w:shd w:val="clear" w:color="auto" w:fill="FFFFFF"/>
        </w:rPr>
        <w:t>年度</w:t>
      </w:r>
    </w:p>
    <w:p w14:paraId="17C36150">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480" w:lineRule="auto"/>
        <w:ind w:left="0" w:firstLine="0" w:firstLineChars="0"/>
        <w:jc w:val="center"/>
        <w:textAlignment w:val="auto"/>
        <w:rPr>
          <w:rFonts w:hint="eastAsia" w:ascii="方正小标宋简体" w:hAnsi="方正小标宋简体" w:eastAsia="方正小标宋简体" w:cs="方正小标宋简体"/>
          <w:sz w:val="84"/>
          <w:szCs w:val="84"/>
          <w:shd w:val="clear" w:color="auto" w:fill="FFFFFF"/>
        </w:rPr>
      </w:pPr>
      <w:r>
        <w:rPr>
          <w:rFonts w:hint="eastAsia" w:ascii="方正小标宋简体" w:hAnsi="方正小标宋简体" w:eastAsia="方正小标宋简体" w:cs="方正小标宋简体"/>
          <w:sz w:val="84"/>
          <w:szCs w:val="84"/>
          <w:shd w:val="clear" w:color="auto" w:fill="FFFFFF"/>
        </w:rPr>
        <w:t>阿坝州汶川生态环境局单位决算</w:t>
      </w:r>
    </w:p>
    <w:p w14:paraId="73ED114F">
      <w:pPr>
        <w:pStyle w:val="17"/>
        <w:keepNext w:val="0"/>
        <w:keepLines w:val="0"/>
        <w:widowControl/>
        <w:suppressLineNumbers w:val="0"/>
        <w:spacing w:before="0" w:beforeAutospacing="0"/>
        <w:ind w:left="0"/>
        <w:jc w:val="center"/>
        <w:rPr>
          <w:rFonts w:hint="eastAsia" w:ascii="方正小标宋简体" w:hAnsi="方正小标宋简体" w:eastAsia="方正小标宋简体" w:cs="方正小标宋简体"/>
          <w:sz w:val="84"/>
          <w:szCs w:val="84"/>
          <w:shd w:val="clear" w:color="auto" w:fill="FFFFFF"/>
        </w:rPr>
      </w:pPr>
    </w:p>
    <w:p w14:paraId="227C79C1">
      <w:pPr>
        <w:pStyle w:val="17"/>
        <w:keepNext w:val="0"/>
        <w:keepLines w:val="0"/>
        <w:widowControl/>
        <w:suppressLineNumbers w:val="0"/>
        <w:spacing w:before="0" w:beforeAutospacing="0"/>
        <w:ind w:left="0"/>
        <w:jc w:val="both"/>
        <w:rPr>
          <w:rFonts w:hint="eastAsia" w:ascii="方正小标宋简体" w:hAnsi="方正小标宋简体" w:eastAsia="方正小标宋简体" w:cs="方正小标宋简体"/>
          <w:sz w:val="84"/>
          <w:szCs w:val="84"/>
          <w:shd w:val="clear" w:color="auto" w:fill="FFFFFF"/>
        </w:rPr>
      </w:pPr>
    </w:p>
    <w:p w14:paraId="422D15C1">
      <w:pPr>
        <w:pStyle w:val="17"/>
        <w:keepNext w:val="0"/>
        <w:keepLines w:val="0"/>
        <w:widowControl/>
        <w:suppressLineNumbers w:val="0"/>
        <w:spacing w:before="0" w:beforeAutospacing="0"/>
        <w:ind w:left="0"/>
        <w:jc w:val="both"/>
        <w:rPr>
          <w:rFonts w:hint="eastAsia" w:ascii="方正小标宋简体" w:hAnsi="方正小标宋简体" w:eastAsia="方正小标宋简体" w:cs="方正小标宋简体"/>
          <w:sz w:val="84"/>
          <w:szCs w:val="84"/>
          <w:shd w:val="clear" w:color="auto" w:fill="FFFFFF"/>
        </w:rPr>
      </w:pPr>
    </w:p>
    <w:p w14:paraId="28897BC2">
      <w:pPr>
        <w:pStyle w:val="17"/>
        <w:keepNext w:val="0"/>
        <w:keepLines w:val="0"/>
        <w:widowControl/>
        <w:suppressLineNumbers w:val="0"/>
        <w:spacing w:before="0" w:beforeAutospacing="0"/>
        <w:ind w:left="0"/>
        <w:jc w:val="both"/>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shd w:val="clear" w:color="auto" w:fill="FFFFFF"/>
        </w:rPr>
        <w:t> </w:t>
      </w:r>
    </w:p>
    <w:p w14:paraId="40270F0A">
      <w:pPr>
        <w:pStyle w:val="17"/>
        <w:keepNext w:val="0"/>
        <w:keepLines w:val="0"/>
        <w:widowControl/>
        <w:suppressLineNumbers w:val="0"/>
        <w:spacing w:before="0" w:beforeAutospacing="0"/>
        <w:ind w:left="0"/>
        <w:jc w:val="both"/>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保密审查情况：已审查，内容审定</w:t>
      </w:r>
    </w:p>
    <w:p w14:paraId="3681236D">
      <w:pPr>
        <w:pStyle w:val="17"/>
        <w:keepNext w:val="0"/>
        <w:keepLines w:val="0"/>
        <w:widowControl/>
        <w:suppressLineNumbers w:val="0"/>
        <w:spacing w:before="0" w:beforeAutospacing="0"/>
        <w:ind w:lef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lang w:val="en-US" w:eastAsia="zh-CN"/>
        </w:rPr>
        <w:t>部门主要负责人审签情况：已审签，</w:t>
      </w:r>
      <w:r>
        <w:rPr>
          <w:rFonts w:hint="eastAsia" w:ascii="仿宋_GB2312" w:hAnsi="仿宋_GB2312" w:eastAsia="仿宋_GB2312" w:cs="仿宋_GB2312"/>
          <w:sz w:val="28"/>
          <w:szCs w:val="28"/>
          <w:shd w:val="clear" w:color="auto" w:fill="FFFFFF"/>
        </w:rPr>
        <w:t>同意对外公开  </w:t>
      </w:r>
    </w:p>
    <w:p w14:paraId="6EAE3100">
      <w:pPr>
        <w:pStyle w:val="17"/>
        <w:keepNext w:val="0"/>
        <w:keepLines w:val="0"/>
        <w:widowControl/>
        <w:suppressLineNumbers w:val="0"/>
        <w:spacing w:before="0" w:beforeAutospacing="0"/>
        <w:ind w:left="0"/>
        <w:jc w:val="both"/>
        <w:rPr>
          <w:shd w:val="clear" w:color="auto" w:fill="FFFFFF"/>
        </w:rPr>
        <w:sectPr>
          <w:pgSz w:w="11915" w:h="16851"/>
          <w:pgMar w:top="2154" w:right="1474" w:bottom="1871" w:left="1587" w:header="851" w:footer="992" w:gutter="0"/>
          <w:cols w:space="720" w:num="1"/>
          <w:docGrid w:type="lines" w:linePitch="312" w:charSpace="0"/>
        </w:sectPr>
      </w:pPr>
    </w:p>
    <w:sdt>
      <w:sdtPr>
        <w:rPr>
          <w:rFonts w:hint="eastAsia" w:ascii="Times New Roman" w:hAnsi="Times New Roman" w:eastAsia="仿宋_GB2312" w:cs="仿宋_GB2312"/>
          <w:color w:val="auto"/>
          <w:sz w:val="32"/>
          <w:szCs w:val="32"/>
          <w:highlight w:val="none"/>
          <w:lang w:val="en-US" w:eastAsia="zh-CN"/>
        </w:rPr>
        <w:id w:val="147460587"/>
        <w15:color w:val="DBDBDB"/>
        <w:docPartObj>
          <w:docPartGallery w:val="Table of Contents"/>
          <w:docPartUnique/>
        </w:docPartObj>
      </w:sdtPr>
      <w:sdtEndPr>
        <w:rPr>
          <w:rFonts w:hint="eastAsia" w:ascii="黑体" w:hAnsi="黑体" w:eastAsia="黑体" w:cs="黑体"/>
          <w:color w:val="auto"/>
          <w:kern w:val="2"/>
          <w:sz w:val="44"/>
          <w:szCs w:val="44"/>
          <w:highlight w:val="none"/>
          <w:lang w:val="en-US" w:eastAsia="zh-CN" w:bidi="ar-SA"/>
        </w:rPr>
      </w:sdtEndPr>
      <w:sdtContent>
        <w:p w14:paraId="58EA4762">
          <w:pPr>
            <w:pStyle w:val="15"/>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目  录</w:t>
          </w:r>
        </w:p>
        <w:p w14:paraId="2B93098A">
          <w:pPr>
            <w:pStyle w:val="15"/>
            <w:rPr>
              <w:rFonts w:hint="eastAsia" w:ascii="黑体" w:hAnsi="黑体" w:eastAsia="黑体" w:cs="黑体"/>
              <w:sz w:val="24"/>
              <w:szCs w:val="24"/>
            </w:rPr>
          </w:pPr>
          <w:r>
            <w:rPr>
              <w:rFonts w:hint="eastAsia" w:ascii="Times New Roman" w:hAnsi="Times New Roman" w:eastAsia="仿宋_GB2312" w:cs="仿宋_GB2312"/>
              <w:color w:val="auto"/>
              <w:sz w:val="24"/>
              <w:szCs w:val="24"/>
              <w:highlight w:val="none"/>
            </w:rPr>
            <w:t>公开时间：20</w:t>
          </w:r>
          <w:r>
            <w:rPr>
              <w:rFonts w:hint="eastAsia" w:ascii="Times New Roman" w:hAnsi="Times New Roman" w:eastAsia="仿宋_GB2312" w:cs="仿宋_GB2312"/>
              <w:color w:val="auto"/>
              <w:sz w:val="24"/>
              <w:szCs w:val="24"/>
              <w:highlight w:val="none"/>
              <w:lang w:val="en-US" w:eastAsia="zh-CN"/>
            </w:rPr>
            <w:t>25</w:t>
          </w:r>
          <w:r>
            <w:rPr>
              <w:rFonts w:hint="eastAsia" w:ascii="Times New Roman" w:hAnsi="Times New Roman" w:eastAsia="仿宋_GB2312" w:cs="仿宋_GB2312"/>
              <w:color w:val="auto"/>
              <w:sz w:val="24"/>
              <w:szCs w:val="24"/>
              <w:highlight w:val="none"/>
            </w:rPr>
            <w:t>年</w:t>
          </w:r>
          <w:r>
            <w:rPr>
              <w:rFonts w:hint="eastAsia" w:ascii="Times New Roman" w:hAnsi="Times New Roman" w:eastAsia="仿宋_GB2312" w:cs="仿宋_GB2312"/>
              <w:color w:val="auto"/>
              <w:sz w:val="24"/>
              <w:szCs w:val="24"/>
              <w:highlight w:val="none"/>
              <w:lang w:val="en-US" w:eastAsia="zh-CN"/>
            </w:rPr>
            <w:t>9</w:t>
          </w:r>
          <w:r>
            <w:rPr>
              <w:rFonts w:hint="eastAsia" w:ascii="Times New Roman" w:hAnsi="Times New Roman" w:eastAsia="仿宋_GB2312" w:cs="仿宋_GB2312"/>
              <w:color w:val="auto"/>
              <w:sz w:val="24"/>
              <w:szCs w:val="24"/>
              <w:highlight w:val="none"/>
            </w:rPr>
            <w:t>月</w:t>
          </w:r>
          <w:r>
            <w:rPr>
              <w:rFonts w:hint="eastAsia" w:ascii="Times New Roman" w:hAnsi="Times New Roman" w:eastAsia="仿宋_GB2312" w:cs="仿宋_GB2312"/>
              <w:color w:val="auto"/>
              <w:sz w:val="24"/>
              <w:szCs w:val="24"/>
              <w:highlight w:val="none"/>
              <w:lang w:val="en-US" w:eastAsia="zh-CN"/>
            </w:rPr>
            <w:t>18</w:t>
          </w:r>
          <w:bookmarkStart w:id="191" w:name="_GoBack"/>
          <w:bookmarkEnd w:id="191"/>
          <w:r>
            <w:rPr>
              <w:rFonts w:hint="eastAsia" w:ascii="Times New Roman" w:hAnsi="Times New Roman" w:eastAsia="仿宋_GB2312" w:cs="仿宋_GB2312"/>
              <w:color w:val="auto"/>
              <w:sz w:val="24"/>
              <w:szCs w:val="24"/>
              <w:highlight w:val="none"/>
            </w:rPr>
            <w:t>日</w:t>
          </w:r>
        </w:p>
        <w:p w14:paraId="55E75278">
          <w:pPr>
            <w:pStyle w:val="15"/>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_Toc26489 </w:instrText>
          </w:r>
          <w:r>
            <w:rPr>
              <w:rFonts w:hint="eastAsia" w:ascii="仿宋" w:hAnsi="仿宋" w:eastAsia="仿宋" w:cs="仿宋"/>
              <w:sz w:val="24"/>
              <w:szCs w:val="24"/>
            </w:rPr>
            <w:fldChar w:fldCharType="separate"/>
          </w:r>
          <w:r>
            <w:rPr>
              <w:rFonts w:hint="eastAsia" w:ascii="仿宋" w:hAnsi="仿宋" w:eastAsia="仿宋" w:cs="仿宋"/>
              <w:sz w:val="24"/>
              <w:szCs w:val="24"/>
            </w:rPr>
            <w:t>第一部分 单位</w:t>
          </w:r>
          <w:r>
            <w:rPr>
              <w:rFonts w:hint="eastAsia" w:ascii="仿宋" w:hAnsi="仿宋" w:eastAsia="仿宋" w:cs="仿宋"/>
              <w:bCs w:val="0"/>
              <w:sz w:val="24"/>
              <w:szCs w:val="24"/>
            </w:rPr>
            <w:t>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_Toc26489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727EFD9">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_Toc4790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一、 </w:t>
          </w:r>
          <w:r>
            <w:rPr>
              <w:rFonts w:hint="eastAsia" w:ascii="仿宋" w:hAnsi="仿宋" w:eastAsia="仿宋" w:cs="仿宋"/>
              <w:bCs w:val="0"/>
              <w:sz w:val="24"/>
              <w:szCs w:val="24"/>
            </w:rPr>
            <w:t>主要职责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_Toc4790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29304D">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_Toc32292 </w:instrText>
          </w:r>
          <w:r>
            <w:rPr>
              <w:rFonts w:hint="eastAsia" w:ascii="仿宋" w:hAnsi="仿宋" w:eastAsia="仿宋" w:cs="仿宋"/>
              <w:sz w:val="24"/>
              <w:szCs w:val="24"/>
            </w:rPr>
            <w:fldChar w:fldCharType="separate"/>
          </w:r>
          <w:r>
            <w:rPr>
              <w:rFonts w:hint="eastAsia" w:ascii="仿宋" w:hAnsi="仿宋" w:eastAsia="仿宋" w:cs="仿宋"/>
              <w:sz w:val="24"/>
              <w:szCs w:val="24"/>
            </w:rPr>
            <w:t>（一）主要职能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_Toc32292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2D4C2D">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_Toc5149 </w:instrText>
          </w:r>
          <w:r>
            <w:rPr>
              <w:rFonts w:hint="eastAsia" w:ascii="仿宋" w:hAnsi="仿宋" w:eastAsia="仿宋" w:cs="仿宋"/>
              <w:sz w:val="24"/>
              <w:szCs w:val="24"/>
            </w:rPr>
            <w:fldChar w:fldCharType="separate"/>
          </w:r>
          <w:r>
            <w:rPr>
              <w:rFonts w:hint="eastAsia" w:ascii="仿宋" w:hAnsi="仿宋" w:eastAsia="仿宋" w:cs="仿宋"/>
              <w:sz w:val="24"/>
              <w:szCs w:val="24"/>
            </w:rPr>
            <w:t>（二）202</w:t>
          </w:r>
          <w:r>
            <w:rPr>
              <w:rFonts w:hint="eastAsia" w:ascii="仿宋" w:hAnsi="仿宋" w:eastAsia="仿宋" w:cs="仿宋"/>
              <w:sz w:val="24"/>
              <w:szCs w:val="24"/>
              <w:lang w:val="en-US" w:eastAsia="zh-CN"/>
            </w:rPr>
            <w:t>4</w:t>
          </w:r>
          <w:r>
            <w:rPr>
              <w:rFonts w:hint="eastAsia" w:ascii="仿宋" w:hAnsi="仿宋" w:eastAsia="仿宋" w:cs="仿宋"/>
              <w:sz w:val="24"/>
              <w:szCs w:val="24"/>
            </w:rPr>
            <w:t>年重点工作完成情况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_Toc5149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0B2E50D">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_Toc10838 </w:instrText>
          </w:r>
          <w:r>
            <w:rPr>
              <w:rFonts w:hint="eastAsia" w:ascii="仿宋" w:hAnsi="仿宋" w:eastAsia="仿宋" w:cs="仿宋"/>
              <w:sz w:val="24"/>
              <w:szCs w:val="24"/>
            </w:rPr>
            <w:fldChar w:fldCharType="separate"/>
          </w:r>
          <w:r>
            <w:rPr>
              <w:rFonts w:hint="eastAsia" w:ascii="仿宋" w:hAnsi="仿宋" w:eastAsia="仿宋" w:cs="仿宋"/>
              <w:sz w:val="24"/>
              <w:szCs w:val="24"/>
            </w:rPr>
            <w:t>二、机构设置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_Toc10838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C567FB4">
          <w:pPr>
            <w:pStyle w:val="15"/>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_Toc31853 </w:instrText>
          </w:r>
          <w:r>
            <w:rPr>
              <w:rFonts w:hint="eastAsia" w:ascii="仿宋" w:hAnsi="仿宋" w:eastAsia="仿宋" w:cs="仿宋"/>
              <w:sz w:val="24"/>
              <w:szCs w:val="24"/>
            </w:rPr>
            <w:fldChar w:fldCharType="separate"/>
          </w:r>
          <w:r>
            <w:rPr>
              <w:rFonts w:hint="eastAsia" w:ascii="仿宋" w:hAnsi="仿宋" w:eastAsia="仿宋" w:cs="仿宋"/>
              <w:sz w:val="24"/>
              <w:szCs w:val="24"/>
            </w:rPr>
            <w:t>第二部分 202</w:t>
          </w:r>
          <w:r>
            <w:rPr>
              <w:rFonts w:hint="eastAsia" w:ascii="仿宋" w:hAnsi="仿宋" w:eastAsia="仿宋" w:cs="仿宋"/>
              <w:sz w:val="24"/>
              <w:szCs w:val="24"/>
              <w:lang w:val="en-US" w:eastAsia="zh-CN"/>
            </w:rPr>
            <w:t>4</w:t>
          </w:r>
          <w:r>
            <w:rPr>
              <w:rFonts w:hint="eastAsia" w:ascii="仿宋" w:hAnsi="仿宋" w:eastAsia="仿宋" w:cs="仿宋"/>
              <w:sz w:val="24"/>
              <w:szCs w:val="24"/>
            </w:rPr>
            <w:t>年度</w:t>
          </w:r>
          <w:r>
            <w:rPr>
              <w:rFonts w:hint="eastAsia" w:ascii="仿宋" w:hAnsi="仿宋" w:eastAsia="仿宋" w:cs="仿宋"/>
              <w:bCs/>
              <w:sz w:val="24"/>
              <w:szCs w:val="24"/>
            </w:rPr>
            <w:t>单位决算情况说明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_Toc31853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4307371">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_Toc12377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一、 </w:t>
          </w:r>
          <w:r>
            <w:rPr>
              <w:rFonts w:hint="eastAsia" w:ascii="仿宋" w:hAnsi="仿宋" w:eastAsia="仿宋" w:cs="仿宋"/>
              <w:sz w:val="24"/>
              <w:szCs w:val="24"/>
            </w:rPr>
            <w:t>收</w:t>
          </w:r>
          <w:r>
            <w:rPr>
              <w:rFonts w:hint="eastAsia" w:ascii="仿宋" w:hAnsi="仿宋" w:eastAsia="仿宋" w:cs="仿宋"/>
              <w:bCs/>
              <w:sz w:val="24"/>
              <w:szCs w:val="24"/>
            </w:rPr>
            <w:t>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_Toc12377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79D8F94">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_Toc27472 </w:instrText>
          </w:r>
          <w:r>
            <w:rPr>
              <w:rFonts w:hint="eastAsia" w:ascii="仿宋" w:hAnsi="仿宋" w:eastAsia="仿宋" w:cs="仿宋"/>
              <w:sz w:val="24"/>
              <w:szCs w:val="24"/>
            </w:rPr>
            <w:fldChar w:fldCharType="separate"/>
          </w:r>
          <w:r>
            <w:rPr>
              <w:rFonts w:hint="eastAsia" w:ascii="仿宋" w:hAnsi="仿宋" w:eastAsia="仿宋" w:cs="仿宋"/>
              <w:sz w:val="24"/>
              <w:szCs w:val="24"/>
            </w:rPr>
            <w:t>二、 收入决算情况说明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_Toc27472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FA4DE5A">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_Toc18450 </w:instrText>
          </w:r>
          <w:r>
            <w:rPr>
              <w:rFonts w:hint="eastAsia" w:ascii="仿宋" w:hAnsi="仿宋" w:eastAsia="仿宋" w:cs="仿宋"/>
              <w:sz w:val="24"/>
              <w:szCs w:val="24"/>
            </w:rPr>
            <w:fldChar w:fldCharType="separate"/>
          </w:r>
          <w:r>
            <w:rPr>
              <w:rFonts w:hint="eastAsia" w:ascii="仿宋" w:hAnsi="仿宋" w:eastAsia="仿宋" w:cs="仿宋"/>
              <w:sz w:val="24"/>
              <w:szCs w:val="24"/>
            </w:rPr>
            <w:t>三、 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_Toc18450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7D35031">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_Toc4387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_Toc4387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B8784AB">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_Toc25191 </w:instrText>
          </w:r>
          <w:r>
            <w:rPr>
              <w:rFonts w:hint="eastAsia" w:ascii="仿宋" w:hAnsi="仿宋" w:eastAsia="仿宋" w:cs="仿宋"/>
              <w:sz w:val="24"/>
              <w:szCs w:val="24"/>
            </w:rPr>
            <w:fldChar w:fldCharType="separate"/>
          </w:r>
          <w:r>
            <w:rPr>
              <w:rFonts w:hint="eastAsia" w:ascii="仿宋" w:hAnsi="仿宋" w:eastAsia="仿宋" w:cs="仿宋"/>
              <w:sz w:val="24"/>
              <w:szCs w:val="24"/>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_Toc25191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06E79B">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_Toc15479 </w:instrText>
          </w:r>
          <w:r>
            <w:rPr>
              <w:rFonts w:hint="eastAsia" w:ascii="仿宋" w:hAnsi="仿宋" w:eastAsia="仿宋" w:cs="仿宋"/>
              <w:sz w:val="24"/>
              <w:szCs w:val="24"/>
            </w:rPr>
            <w:fldChar w:fldCharType="separate"/>
          </w:r>
          <w:r>
            <w:rPr>
              <w:rFonts w:hint="eastAsia" w:ascii="仿宋" w:hAnsi="仿宋" w:eastAsia="仿宋" w:cs="仿宋"/>
              <w:sz w:val="24"/>
              <w:szCs w:val="24"/>
            </w:rPr>
            <w:t>（一）一般公共预算财政拨款支出决算总体情况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_Toc15479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7D04383">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_Toc22180 </w:instrText>
          </w:r>
          <w:r>
            <w:rPr>
              <w:rFonts w:hint="eastAsia" w:ascii="仿宋" w:hAnsi="仿宋" w:eastAsia="仿宋" w:cs="仿宋"/>
              <w:sz w:val="24"/>
              <w:szCs w:val="24"/>
            </w:rPr>
            <w:fldChar w:fldCharType="separate"/>
          </w:r>
          <w:r>
            <w:rPr>
              <w:rFonts w:hint="eastAsia" w:ascii="仿宋" w:hAnsi="仿宋" w:eastAsia="仿宋" w:cs="仿宋"/>
              <w:sz w:val="24"/>
              <w:szCs w:val="24"/>
            </w:rPr>
            <w:t>（二）一般公共预算财政拨款支出决算结构情况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_Toc22180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7D5CAFA">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_Toc6454 </w:instrText>
          </w:r>
          <w:r>
            <w:rPr>
              <w:rFonts w:hint="eastAsia" w:ascii="仿宋" w:hAnsi="仿宋" w:eastAsia="仿宋" w:cs="仿宋"/>
              <w:sz w:val="24"/>
              <w:szCs w:val="24"/>
            </w:rPr>
            <w:fldChar w:fldCharType="separate"/>
          </w:r>
          <w:r>
            <w:rPr>
              <w:rFonts w:hint="eastAsia" w:ascii="仿宋" w:hAnsi="仿宋" w:eastAsia="仿宋" w:cs="仿宋"/>
              <w:sz w:val="24"/>
              <w:szCs w:val="24"/>
            </w:rPr>
            <w:t>（三）一般公共预算财政拨款支出决算具体情况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_Toc6454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82F1F3A">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_Toc16289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59ED596">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_Toc23976 </w:instrText>
          </w:r>
          <w:r>
            <w:rPr>
              <w:rFonts w:hint="eastAsia" w:ascii="仿宋" w:hAnsi="仿宋" w:eastAsia="仿宋" w:cs="仿宋"/>
              <w:sz w:val="24"/>
              <w:szCs w:val="24"/>
            </w:rPr>
            <w:fldChar w:fldCharType="separate"/>
          </w:r>
          <w:r>
            <w:rPr>
              <w:rFonts w:hint="eastAsia" w:ascii="仿宋" w:hAnsi="仿宋" w:eastAsia="仿宋" w:cs="仿宋"/>
              <w:sz w:val="24"/>
              <w:szCs w:val="24"/>
            </w:rPr>
            <w:t>七、财政拨款“三公”经费支出决算情况说明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_Toc23976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207701">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_Toc31918 </w:instrText>
          </w:r>
          <w:r>
            <w:rPr>
              <w:rFonts w:hint="eastAsia" w:ascii="仿宋" w:hAnsi="仿宋" w:eastAsia="仿宋" w:cs="仿宋"/>
              <w:sz w:val="24"/>
              <w:szCs w:val="24"/>
            </w:rPr>
            <w:fldChar w:fldCharType="separate"/>
          </w:r>
          <w:r>
            <w:rPr>
              <w:rFonts w:hint="eastAsia" w:ascii="仿宋" w:hAnsi="仿宋" w:eastAsia="仿宋" w:cs="仿宋"/>
              <w:sz w:val="24"/>
              <w:szCs w:val="24"/>
            </w:rPr>
            <w:t>（一）“三公”经费财政拨款支出决算总体情况说明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_Toc31918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D707179">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_Toc28024 </w:instrText>
          </w:r>
          <w:r>
            <w:rPr>
              <w:rFonts w:hint="eastAsia" w:ascii="仿宋" w:hAnsi="仿宋" w:eastAsia="仿宋" w:cs="仿宋"/>
              <w:sz w:val="24"/>
              <w:szCs w:val="24"/>
            </w:rPr>
            <w:fldChar w:fldCharType="separate"/>
          </w:r>
          <w:r>
            <w:rPr>
              <w:rFonts w:hint="eastAsia" w:ascii="仿宋" w:hAnsi="仿宋" w:eastAsia="仿宋" w:cs="仿宋"/>
              <w:sz w:val="24"/>
              <w:szCs w:val="24"/>
            </w:rPr>
            <w:t>（二）“三公”经费财政拨款支出决算具体情况说明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_Toc28024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89781AB">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_Toc17916 </w:instrText>
          </w:r>
          <w:r>
            <w:rPr>
              <w:rFonts w:hint="eastAsia" w:ascii="仿宋" w:hAnsi="仿宋" w:eastAsia="仿宋" w:cs="仿宋"/>
              <w:sz w:val="24"/>
              <w:szCs w:val="24"/>
            </w:rPr>
            <w:fldChar w:fldCharType="separate"/>
          </w:r>
          <w:r>
            <w:rPr>
              <w:rFonts w:hint="eastAsia" w:ascii="仿宋" w:hAnsi="仿宋" w:eastAsia="仿宋" w:cs="仿宋"/>
              <w:sz w:val="24"/>
              <w:szCs w:val="24"/>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_Toc17916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510DD7">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_Toc15996 </w:instrText>
          </w:r>
          <w:r>
            <w:rPr>
              <w:rFonts w:hint="eastAsia" w:ascii="仿宋" w:hAnsi="仿宋" w:eastAsia="仿宋" w:cs="仿宋"/>
              <w:sz w:val="24"/>
              <w:szCs w:val="24"/>
            </w:rPr>
            <w:fldChar w:fldCharType="separate"/>
          </w:r>
          <w:r>
            <w:rPr>
              <w:rFonts w:hint="eastAsia" w:ascii="仿宋" w:hAnsi="仿宋" w:eastAsia="仿宋" w:cs="仿宋"/>
              <w:sz w:val="24"/>
              <w:szCs w:val="24"/>
            </w:rPr>
            <w:t>九、 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_Toc15996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4B56584">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_Toc1731 </w:instrText>
          </w:r>
          <w:r>
            <w:rPr>
              <w:rFonts w:hint="eastAsia" w:ascii="仿宋" w:hAnsi="仿宋" w:eastAsia="仿宋" w:cs="仿宋"/>
              <w:sz w:val="24"/>
              <w:szCs w:val="24"/>
            </w:rPr>
            <w:fldChar w:fldCharType="separate"/>
          </w:r>
          <w:r>
            <w:rPr>
              <w:rFonts w:hint="eastAsia" w:ascii="仿宋" w:hAnsi="仿宋" w:eastAsia="仿宋" w:cs="仿宋"/>
              <w:sz w:val="24"/>
              <w:szCs w:val="24"/>
            </w:rPr>
            <w:t>十、 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_Toc1731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F0F43B">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_Toc12485 </w:instrText>
          </w:r>
          <w:r>
            <w:rPr>
              <w:rFonts w:hint="eastAsia" w:ascii="仿宋" w:hAnsi="仿宋" w:eastAsia="仿宋" w:cs="仿宋"/>
              <w:sz w:val="24"/>
              <w:szCs w:val="24"/>
            </w:rPr>
            <w:fldChar w:fldCharType="separate"/>
          </w:r>
          <w:r>
            <w:rPr>
              <w:rFonts w:hint="eastAsia" w:ascii="仿宋" w:hAnsi="仿宋" w:eastAsia="仿宋" w:cs="仿宋"/>
              <w:sz w:val="24"/>
              <w:szCs w:val="24"/>
            </w:rPr>
            <w:t>（一）机关运行经费支出情况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_Toc12485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3F0807F">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_Toc8619 </w:instrText>
          </w:r>
          <w:r>
            <w:rPr>
              <w:rFonts w:hint="eastAsia" w:ascii="仿宋" w:hAnsi="仿宋" w:eastAsia="仿宋" w:cs="仿宋"/>
              <w:sz w:val="24"/>
              <w:szCs w:val="24"/>
            </w:rPr>
            <w:fldChar w:fldCharType="separate"/>
          </w:r>
          <w:r>
            <w:rPr>
              <w:rFonts w:hint="eastAsia" w:ascii="仿宋" w:hAnsi="仿宋" w:eastAsia="仿宋" w:cs="仿宋"/>
              <w:sz w:val="24"/>
              <w:szCs w:val="24"/>
            </w:rPr>
            <w:t>（二）政府采购支出情况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_Toc8619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67A1E17">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_Toc23529 </w:instrText>
          </w:r>
          <w:r>
            <w:rPr>
              <w:rFonts w:hint="eastAsia" w:ascii="仿宋" w:hAnsi="仿宋" w:eastAsia="仿宋" w:cs="仿宋"/>
              <w:sz w:val="24"/>
              <w:szCs w:val="24"/>
            </w:rPr>
            <w:fldChar w:fldCharType="separate"/>
          </w:r>
          <w:r>
            <w:rPr>
              <w:rFonts w:hint="eastAsia" w:ascii="仿宋" w:hAnsi="仿宋" w:eastAsia="仿宋" w:cs="仿宋"/>
              <w:sz w:val="24"/>
              <w:szCs w:val="24"/>
            </w:rPr>
            <w:t>（三）国有资产占有使用情况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_Toc23529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19248D7">
          <w:pPr>
            <w:pStyle w:val="10"/>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_Toc14672 </w:instrText>
          </w:r>
          <w:r>
            <w:rPr>
              <w:rFonts w:hint="eastAsia" w:ascii="仿宋" w:hAnsi="仿宋" w:eastAsia="仿宋" w:cs="仿宋"/>
              <w:sz w:val="24"/>
              <w:szCs w:val="24"/>
            </w:rPr>
            <w:fldChar w:fldCharType="separate"/>
          </w:r>
          <w:r>
            <w:rPr>
              <w:rFonts w:hint="eastAsia" w:ascii="仿宋" w:hAnsi="仿宋" w:eastAsia="仿宋" w:cs="仿宋"/>
              <w:sz w:val="24"/>
              <w:szCs w:val="24"/>
            </w:rPr>
            <w:t>（四）预算绩效管理情况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_Toc14672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7081CEF">
          <w:pPr>
            <w:pStyle w:val="15"/>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_Toc9194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en-US" w:eastAsia="zh-CN" w:bidi="ar-SA"/>
            </w:rPr>
            <w:t xml:space="preserve">第三部分 </w:t>
          </w:r>
          <w:r>
            <w:rPr>
              <w:rFonts w:hint="eastAsia" w:ascii="仿宋" w:hAnsi="仿宋" w:eastAsia="仿宋" w:cs="仿宋"/>
              <w:bCs w:val="0"/>
              <w:sz w:val="24"/>
              <w:szCs w:val="24"/>
            </w:rPr>
            <w:t>名词解释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_Toc9194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AF8393">
          <w:pPr>
            <w:pStyle w:val="15"/>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_Toc9757 </w:instrText>
          </w:r>
          <w:r>
            <w:rPr>
              <w:rFonts w:hint="eastAsia" w:ascii="仿宋" w:hAnsi="仿宋" w:eastAsia="仿宋" w:cs="仿宋"/>
              <w:sz w:val="24"/>
              <w:szCs w:val="24"/>
            </w:rPr>
            <w:fldChar w:fldCharType="separate"/>
          </w:r>
          <w:r>
            <w:rPr>
              <w:rFonts w:hint="eastAsia" w:ascii="仿宋" w:hAnsi="仿宋" w:eastAsia="仿宋" w:cs="仿宋"/>
              <w:sz w:val="24"/>
              <w:szCs w:val="24"/>
            </w:rPr>
            <w:t>第四部分 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_Toc9757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FFCB640">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_Toc14898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val="en-US" w:eastAsia="zh-CN"/>
            </w:rPr>
            <w:t>附件：2024年阿坝州汶川生态环境局部门整体支出绩效评价报告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_Toc14898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830076E">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_Toc19413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val="en-US" w:eastAsia="zh-CN"/>
            </w:rPr>
            <w:t>部门预算项目支出绩效自评表（2024年度）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B73C215">
          <w:pPr>
            <w:pStyle w:val="15"/>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_Toc4978 </w:instrText>
          </w:r>
          <w:r>
            <w:rPr>
              <w:rFonts w:hint="eastAsia" w:ascii="仿宋" w:hAnsi="仿宋" w:eastAsia="仿宋" w:cs="仿宋"/>
              <w:sz w:val="24"/>
              <w:szCs w:val="24"/>
            </w:rPr>
            <w:fldChar w:fldCharType="separate"/>
          </w:r>
          <w:r>
            <w:rPr>
              <w:rFonts w:hint="eastAsia" w:ascii="仿宋" w:hAnsi="仿宋" w:eastAsia="仿宋" w:cs="仿宋"/>
              <w:sz w:val="24"/>
              <w:szCs w:val="24"/>
            </w:rPr>
            <w:t>第五部分 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_Toc4978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4C7AB7">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_Toc21631 </w:instrText>
          </w:r>
          <w:r>
            <w:rPr>
              <w:rFonts w:hint="eastAsia" w:ascii="仿宋" w:hAnsi="仿宋" w:eastAsia="仿宋" w:cs="仿宋"/>
              <w:sz w:val="24"/>
              <w:szCs w:val="24"/>
            </w:rPr>
            <w:fldChar w:fldCharType="separate"/>
          </w:r>
          <w:r>
            <w:rPr>
              <w:rFonts w:hint="eastAsia" w:ascii="仿宋" w:hAnsi="仿宋" w:eastAsia="仿宋" w:cs="仿宋"/>
              <w:sz w:val="24"/>
              <w:szCs w:val="24"/>
            </w:rPr>
            <w:t>一、收</w:t>
          </w:r>
          <w:r>
            <w:rPr>
              <w:rFonts w:hint="eastAsia" w:ascii="仿宋" w:hAnsi="仿宋" w:eastAsia="仿宋" w:cs="仿宋"/>
              <w:bCs w:val="0"/>
              <w:sz w:val="24"/>
              <w:szCs w:val="24"/>
            </w:rPr>
            <w:t>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_Toc21631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D362212">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_Toc24929 </w:instrText>
          </w:r>
          <w:r>
            <w:rPr>
              <w:rFonts w:hint="eastAsia" w:ascii="仿宋" w:hAnsi="仿宋" w:eastAsia="仿宋" w:cs="仿宋"/>
              <w:sz w:val="24"/>
              <w:szCs w:val="24"/>
            </w:rPr>
            <w:fldChar w:fldCharType="separate"/>
          </w:r>
          <w:r>
            <w:rPr>
              <w:rFonts w:hint="eastAsia" w:ascii="仿宋" w:hAnsi="仿宋" w:eastAsia="仿宋" w:cs="仿宋"/>
              <w:sz w:val="24"/>
              <w:szCs w:val="24"/>
            </w:rPr>
            <w:t>二、收</w:t>
          </w:r>
          <w:r>
            <w:rPr>
              <w:rFonts w:hint="eastAsia" w:ascii="仿宋" w:hAnsi="仿宋" w:eastAsia="仿宋" w:cs="仿宋"/>
              <w:bCs w:val="0"/>
              <w:sz w:val="24"/>
              <w:szCs w:val="24"/>
            </w:rPr>
            <w:t>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_Toc24929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1A5F2D">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_Toc17294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三、</w:t>
          </w:r>
          <w:r>
            <w:rPr>
              <w:rFonts w:hint="eastAsia" w:ascii="仿宋" w:hAnsi="仿宋" w:eastAsia="仿宋" w:cs="仿宋"/>
              <w:sz w:val="24"/>
              <w:szCs w:val="24"/>
            </w:rPr>
            <w:t>支</w:t>
          </w:r>
          <w:r>
            <w:rPr>
              <w:rFonts w:hint="eastAsia" w:ascii="仿宋" w:hAnsi="仿宋" w:eastAsia="仿宋" w:cs="仿宋"/>
              <w:bCs w:val="0"/>
              <w:sz w:val="24"/>
              <w:szCs w:val="24"/>
            </w:rPr>
            <w:t>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_Toc17294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2C5F573">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_Toc22460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四、</w:t>
          </w:r>
          <w:r>
            <w:rPr>
              <w:rFonts w:hint="eastAsia" w:ascii="仿宋" w:hAnsi="仿宋" w:eastAsia="仿宋" w:cs="仿宋"/>
              <w:sz w:val="24"/>
              <w:szCs w:val="24"/>
            </w:rPr>
            <w:t>财</w:t>
          </w:r>
          <w:r>
            <w:rPr>
              <w:rFonts w:hint="eastAsia" w:ascii="仿宋" w:hAnsi="仿宋" w:eastAsia="仿宋" w:cs="仿宋"/>
              <w:bCs w:val="0"/>
              <w:sz w:val="24"/>
              <w:szCs w:val="24"/>
            </w:rPr>
            <w:t>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_Toc22460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0B35263">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_Toc11138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五、</w:t>
          </w:r>
          <w:r>
            <w:rPr>
              <w:rFonts w:hint="eastAsia" w:ascii="仿宋" w:hAnsi="仿宋" w:eastAsia="仿宋" w:cs="仿宋"/>
              <w:sz w:val="24"/>
              <w:szCs w:val="24"/>
            </w:rPr>
            <w:t>财</w:t>
          </w:r>
          <w:r>
            <w:rPr>
              <w:rFonts w:hint="eastAsia" w:ascii="仿宋" w:hAnsi="仿宋" w:eastAsia="仿宋" w:cs="仿宋"/>
              <w:bCs w:val="0"/>
              <w:sz w:val="24"/>
              <w:szCs w:val="24"/>
            </w:rPr>
            <w:t>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_Toc11138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AD95F49">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_Toc32241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六、</w:t>
          </w:r>
          <w:r>
            <w:rPr>
              <w:rFonts w:hint="eastAsia" w:ascii="仿宋" w:hAnsi="仿宋" w:eastAsia="仿宋" w:cs="仿宋"/>
              <w:sz w:val="24"/>
              <w:szCs w:val="24"/>
            </w:rPr>
            <w:t>一</w:t>
          </w:r>
          <w:r>
            <w:rPr>
              <w:rFonts w:hint="eastAsia" w:ascii="仿宋" w:hAnsi="仿宋" w:eastAsia="仿宋" w:cs="仿宋"/>
              <w:bCs w:val="0"/>
              <w:sz w:val="24"/>
              <w:szCs w:val="24"/>
            </w:rPr>
            <w:t>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_Toc32241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A655F7F">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_Toc24914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七、</w:t>
          </w:r>
          <w:r>
            <w:rPr>
              <w:rFonts w:hint="eastAsia" w:ascii="仿宋" w:hAnsi="仿宋" w:eastAsia="仿宋" w:cs="仿宋"/>
              <w:sz w:val="24"/>
              <w:szCs w:val="24"/>
            </w:rPr>
            <w:t>一</w:t>
          </w:r>
          <w:r>
            <w:rPr>
              <w:rFonts w:hint="eastAsia" w:ascii="仿宋" w:hAnsi="仿宋" w:eastAsia="仿宋" w:cs="仿宋"/>
              <w:bCs w:val="0"/>
              <w:sz w:val="24"/>
              <w:szCs w:val="24"/>
            </w:rPr>
            <w:t>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_Toc24914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4F0FB1">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_Toc6993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八、</w:t>
          </w:r>
          <w:r>
            <w:rPr>
              <w:rFonts w:hint="eastAsia" w:ascii="仿宋" w:hAnsi="仿宋" w:eastAsia="仿宋" w:cs="仿宋"/>
              <w:sz w:val="24"/>
              <w:szCs w:val="24"/>
            </w:rPr>
            <w:t>一</w:t>
          </w:r>
          <w:r>
            <w:rPr>
              <w:rFonts w:hint="eastAsia" w:ascii="仿宋" w:hAnsi="仿宋" w:eastAsia="仿宋" w:cs="仿宋"/>
              <w:bCs w:val="0"/>
              <w:sz w:val="24"/>
              <w:szCs w:val="24"/>
            </w:rPr>
            <w:t>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_Toc6993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1FC337">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_Toc9310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九、</w:t>
          </w:r>
          <w:r>
            <w:rPr>
              <w:rFonts w:hint="eastAsia" w:ascii="仿宋" w:hAnsi="仿宋" w:eastAsia="仿宋" w:cs="仿宋"/>
              <w:sz w:val="24"/>
              <w:szCs w:val="24"/>
            </w:rPr>
            <w:t>一</w:t>
          </w:r>
          <w:r>
            <w:rPr>
              <w:rFonts w:hint="eastAsia" w:ascii="仿宋" w:hAnsi="仿宋" w:eastAsia="仿宋" w:cs="仿宋"/>
              <w:bCs w:val="0"/>
              <w:sz w:val="24"/>
              <w:szCs w:val="24"/>
            </w:rPr>
            <w:t>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_Toc9310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8235F6C">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_Toc31179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w:t>
          </w:r>
          <w:r>
            <w:rPr>
              <w:rFonts w:hint="eastAsia" w:ascii="仿宋" w:hAnsi="仿宋" w:eastAsia="仿宋" w:cs="仿宋"/>
              <w:sz w:val="24"/>
              <w:szCs w:val="24"/>
            </w:rPr>
            <w:t>政</w:t>
          </w:r>
          <w:r>
            <w:rPr>
              <w:rFonts w:hint="eastAsia" w:ascii="仿宋" w:hAnsi="仿宋" w:eastAsia="仿宋" w:cs="仿宋"/>
              <w:bCs w:val="0"/>
              <w:sz w:val="24"/>
              <w:szCs w:val="24"/>
            </w:rPr>
            <w:t>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_Toc31179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34EA1B3">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_Toc9915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十一、</w:t>
          </w:r>
          <w:r>
            <w:rPr>
              <w:rFonts w:hint="eastAsia" w:ascii="仿宋" w:hAnsi="仿宋" w:eastAsia="仿宋" w:cs="仿宋"/>
              <w:sz w:val="24"/>
              <w:szCs w:val="24"/>
            </w:rPr>
            <w:t>国</w:t>
          </w:r>
          <w:r>
            <w:rPr>
              <w:rFonts w:hint="eastAsia" w:ascii="仿宋" w:hAnsi="仿宋" w:eastAsia="仿宋" w:cs="仿宋"/>
              <w:bCs w:val="0"/>
              <w:sz w:val="24"/>
              <w:szCs w:val="24"/>
            </w:rPr>
            <w:t>有资本经营预算财政拨款收入支出决算表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_Toc9915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08DDBF">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_Toc23413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十二、国有资本经营预算财政拨款支出决算表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_Toc23413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FF69F8B">
          <w:pPr>
            <w:pStyle w:val="16"/>
            <w:keepNext w:val="0"/>
            <w:keepLines w:val="0"/>
            <w:pageBreakBefore w:val="0"/>
            <w:tabs>
              <w:tab w:val="right" w:leader="dot" w:pos="9026"/>
              <w:tab w:val="clear" w:pos="8296"/>
            </w:tabs>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十三、财政拨款“三公”经费支出决算表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0BD4492">
          <w:pPr>
            <w:keepNext w:val="0"/>
            <w:keepLines w:val="0"/>
            <w:pageBreakBefore w:val="0"/>
            <w:kinsoku/>
            <w:wordWrap/>
            <w:overflowPunct/>
            <w:topLinePunct w:val="0"/>
            <w:autoSpaceDE/>
            <w:autoSpaceDN/>
            <w:bidi w:val="0"/>
            <w:adjustRightInd/>
            <w:snapToGrid w:val="0"/>
            <w:spacing w:line="500" w:lineRule="exact"/>
            <w:textAlignment w:val="auto"/>
          </w:pPr>
          <w:r>
            <w:rPr>
              <w:rFonts w:hint="eastAsia" w:ascii="仿宋" w:hAnsi="仿宋" w:eastAsia="仿宋" w:cs="仿宋"/>
              <w:sz w:val="24"/>
              <w:szCs w:val="24"/>
            </w:rPr>
            <w:fldChar w:fldCharType="end"/>
          </w:r>
        </w:p>
        <w:p w14:paraId="285F52E5">
          <w:pPr>
            <w:tabs>
              <w:tab w:val="right" w:pos="9026"/>
            </w:tabs>
            <w:spacing w:line="240" w:lineRule="auto"/>
            <w:ind w:left="0" w:leftChars="0" w:firstLine="0" w:firstLineChars="0"/>
            <w:rPr>
              <w:rFonts w:hint="eastAsia" w:ascii="黑体" w:hAnsi="黑体" w:eastAsia="黑体"/>
              <w:b w:val="0"/>
            </w:rPr>
            <w:sectPr>
              <w:footerReference r:id="rId7" w:type="first"/>
              <w:headerReference r:id="rId5" w:type="default"/>
              <w:footerReference r:id="rId6" w:type="default"/>
              <w:pgSz w:w="11906" w:h="16838"/>
              <w:pgMar w:top="1803" w:right="1440" w:bottom="1803" w:left="1440" w:header="851" w:footer="992" w:gutter="0"/>
              <w:pgNumType w:start="1"/>
              <w:cols w:space="425" w:num="1"/>
              <w:titlePg/>
              <w:docGrid w:type="lines" w:linePitch="312" w:charSpace="0"/>
            </w:sectPr>
          </w:pPr>
        </w:p>
      </w:sdtContent>
    </w:sdt>
    <w:p w14:paraId="2C4C7BD4">
      <w:pPr>
        <w:pStyle w:val="5"/>
        <w:jc w:val="center"/>
        <w:rPr>
          <w:rFonts w:ascii="黑体" w:eastAsia="黑体"/>
          <w:sz w:val="32"/>
          <w:szCs w:val="32"/>
        </w:rPr>
      </w:pPr>
      <w:bookmarkStart w:id="0" w:name="_Toc26489"/>
      <w:bookmarkStart w:id="1" w:name="_Toc20700"/>
      <w:bookmarkStart w:id="2" w:name="_Toc1535"/>
      <w:r>
        <w:rPr>
          <w:rFonts w:hint="eastAsia" w:ascii="黑体" w:hAnsi="黑体" w:eastAsia="黑体"/>
          <w:b w:val="0"/>
        </w:rPr>
        <w:t>第一部分 单位</w:t>
      </w:r>
      <w:r>
        <w:rPr>
          <w:rStyle w:val="32"/>
          <w:rFonts w:hint="eastAsia" w:ascii="黑体" w:hAnsi="黑体" w:eastAsia="黑体"/>
          <w:b w:val="0"/>
          <w:bCs w:val="0"/>
        </w:rPr>
        <w:t>概况</w:t>
      </w:r>
      <w:bookmarkEnd w:id="0"/>
      <w:bookmarkEnd w:id="1"/>
      <w:bookmarkEnd w:id="2"/>
    </w:p>
    <w:p w14:paraId="55D5083E">
      <w:pPr>
        <w:pStyle w:val="6"/>
        <w:numPr>
          <w:ilvl w:val="0"/>
          <w:numId w:val="1"/>
        </w:numPr>
      </w:pPr>
      <w:bookmarkStart w:id="3" w:name="_Toc3645"/>
      <w:bookmarkStart w:id="4" w:name="_Toc9670"/>
      <w:bookmarkStart w:id="5" w:name="_Toc4790"/>
      <w:bookmarkStart w:id="6" w:name="_Toc15377197"/>
      <w:bookmarkStart w:id="7" w:name="_Toc15396600"/>
      <w:r>
        <w:rPr>
          <w:rStyle w:val="33"/>
          <w:rFonts w:hint="eastAsia" w:ascii="黑体" w:hAnsi="黑体" w:eastAsia="黑体"/>
          <w:b w:val="0"/>
          <w:bCs w:val="0"/>
        </w:rPr>
        <w:t>主要职责</w:t>
      </w:r>
      <w:bookmarkEnd w:id="3"/>
      <w:bookmarkEnd w:id="4"/>
      <w:bookmarkEnd w:id="5"/>
    </w:p>
    <w:p w14:paraId="221A4444">
      <w:pPr>
        <w:pStyle w:val="7"/>
        <w:keepNext w:val="0"/>
        <w:keepLines w:val="0"/>
        <w:pageBreakBefore w:val="0"/>
        <w:kinsoku/>
        <w:wordWrap/>
        <w:overflowPunct/>
        <w:topLinePunct w:val="0"/>
        <w:autoSpaceDE/>
        <w:autoSpaceDN/>
        <w:bidi w:val="0"/>
        <w:adjustRightInd/>
        <w:snapToGrid/>
        <w:spacing w:line="560" w:lineRule="exact"/>
        <w:ind w:firstLine="643" w:firstLineChars="200"/>
        <w:textAlignment w:val="auto"/>
      </w:pPr>
      <w:bookmarkStart w:id="8" w:name="_Toc32292"/>
      <w:bookmarkStart w:id="9" w:name="_Toc15415"/>
      <w:bookmarkStart w:id="10" w:name="_Toc142"/>
      <w:bookmarkStart w:id="11" w:name="_Toc28874"/>
      <w:r>
        <w:t>（一）主要职能</w:t>
      </w:r>
      <w:bookmarkEnd w:id="8"/>
      <w:bookmarkEnd w:id="9"/>
      <w:bookmarkEnd w:id="10"/>
      <w:bookmarkEnd w:id="11"/>
    </w:p>
    <w:p w14:paraId="5813159A">
      <w:pPr>
        <w:bidi w:val="0"/>
        <w:rPr>
          <w:rFonts w:hint="eastAsia"/>
          <w:lang w:val="en-US" w:eastAsia="zh-CN"/>
        </w:rPr>
      </w:pPr>
      <w:r>
        <w:rPr>
          <w:rFonts w:hint="eastAsia"/>
          <w:lang w:val="en-US" w:eastAsia="zh-CN"/>
        </w:rPr>
        <w:t>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县域生态环境问题的协调和监督管理。指导、协调全县突发环境事件的应急、预警工作，牵头指导全县实施生态环境损害赔偿制度，参与协调解决跨区域环境污染纠纷，组织实施重点区域、流域生态环境保护工作；负责监督管理县域减排目标的落实；负责环境污染防治的管理。管理县域大气、水、土壤、噪声、光、恶臭、固体废物、化学品、机动车等污染防治工作；指导协调和监督生态保护修复工作。监督对生态环境有影响的自然资源开发利用活动、重要生态环境建设和生态破坏恢复工作；负责核与辐射安全的监督管理。负责生态环境准入的管理；负责应对气候变化工作；配合做好中央、省生态环境保护督察工作；负责生态环境执法；组织指导和协调生态环境宣传教育工作；完成阿坝州生态环境局和汶川县委、县政府交办的其他事项。</w:t>
      </w:r>
    </w:p>
    <w:p w14:paraId="1EFAD64F">
      <w:pPr>
        <w:pStyle w:val="7"/>
        <w:keepNext w:val="0"/>
        <w:keepLines w:val="0"/>
        <w:pageBreakBefore w:val="0"/>
        <w:kinsoku/>
        <w:wordWrap/>
        <w:overflowPunct/>
        <w:topLinePunct w:val="0"/>
        <w:autoSpaceDE/>
        <w:autoSpaceDN/>
        <w:bidi w:val="0"/>
        <w:adjustRightInd/>
        <w:snapToGrid/>
        <w:spacing w:line="560" w:lineRule="exact"/>
        <w:ind w:firstLine="643" w:firstLineChars="200"/>
        <w:textAlignment w:val="auto"/>
      </w:pPr>
      <w:bookmarkStart w:id="12" w:name="_Toc32492"/>
      <w:bookmarkStart w:id="13" w:name="_Toc5149"/>
      <w:bookmarkStart w:id="14" w:name="_Toc27687"/>
      <w:bookmarkStart w:id="15" w:name="_Toc21935"/>
      <w:r>
        <w:t>（二）202</w:t>
      </w:r>
      <w:r>
        <w:rPr>
          <w:rFonts w:hint="eastAsia"/>
          <w:lang w:val="en-US" w:eastAsia="zh-CN"/>
        </w:rPr>
        <w:t>4</w:t>
      </w:r>
      <w:r>
        <w:t>年重点工作完成情况</w:t>
      </w:r>
      <w:bookmarkEnd w:id="12"/>
      <w:bookmarkEnd w:id="13"/>
      <w:bookmarkEnd w:id="14"/>
      <w:bookmarkEnd w:id="15"/>
    </w:p>
    <w:p w14:paraId="2673D051">
      <w:pPr>
        <w:bidi w:val="0"/>
        <w:rPr>
          <w:rFonts w:hint="eastAsia"/>
        </w:rPr>
      </w:pPr>
      <w:r>
        <w:rPr>
          <w:rFonts w:hint="eastAsia"/>
          <w:b/>
          <w:bCs/>
          <w:lang w:val="en-US" w:eastAsia="zh-CN"/>
        </w:rPr>
        <w:t>一是</w:t>
      </w:r>
      <w:r>
        <w:rPr>
          <w:rFonts w:hint="eastAsia"/>
          <w:b/>
          <w:bCs/>
        </w:rPr>
        <w:t>主要目标任务完成情况</w:t>
      </w:r>
      <w:r>
        <w:rPr>
          <w:rFonts w:hint="eastAsia"/>
          <w:lang w:eastAsia="zh-CN"/>
        </w:rPr>
        <w:t>。</w:t>
      </w:r>
      <w:r>
        <w:rPr>
          <w:rFonts w:hint="eastAsia"/>
        </w:rPr>
        <w:t>岷江流域出境断面水质常年保持在Ⅱ类标准，国控都江堰水文站、省控地表水映秀断面、国控地表水水磨断面水质达标率100%，水环境质量持续保持；县城环境空气质量优良天数达标率100%，优良率100%，区域环境噪声保持在55分贝之内；主要危险废物安全处置率100%，与上年同比稳固持平；县域内未发生重大、特大环境污染和生态破坏事故，县域环境质量稳中向好。</w:t>
      </w:r>
    </w:p>
    <w:p w14:paraId="1B4555EA">
      <w:pPr>
        <w:bidi w:val="0"/>
        <w:rPr>
          <w:rFonts w:hint="eastAsia"/>
        </w:rPr>
      </w:pPr>
      <w:r>
        <w:rPr>
          <w:rFonts w:hint="eastAsia"/>
          <w:b/>
          <w:bCs/>
          <w:lang w:val="en-US" w:eastAsia="zh-CN"/>
        </w:rPr>
        <w:t>二是</w:t>
      </w:r>
      <w:r>
        <w:rPr>
          <w:rFonts w:hint="eastAsia"/>
          <w:b/>
          <w:bCs/>
        </w:rPr>
        <w:t>持续推进生态环境督察问题整改。</w:t>
      </w:r>
      <w:r>
        <w:rPr>
          <w:rFonts w:hint="eastAsia" w:ascii="仿宋_GB2312" w:eastAsia="仿宋_GB2312" w:cs="仿宋_GB2312"/>
          <w:color w:val="auto"/>
          <w:kern w:val="2"/>
          <w:sz w:val="32"/>
          <w:szCs w:val="32"/>
          <w:vertAlign w:val="baseline"/>
          <w:lang w:val="en-US" w:eastAsia="zh-CN" w:bidi="ar-SA"/>
        </w:rPr>
        <w:t>持续推进中央、省、州各级环保督察反馈问题整改，截至目前我县共收到上级各专项督察反馈问题340项，完成整改327项，正在整改13项，完成率96.18%（其中，前两轮督察整改任务307项，完成306项，正在整改1项，完成率99.67%；2024年度新增问题33项，完成整改21项，正在整改12项，完成率63.64%。）</w:t>
      </w:r>
      <w:r>
        <w:rPr>
          <w:rFonts w:hint="eastAsia"/>
        </w:rPr>
        <w:t>。</w:t>
      </w:r>
    </w:p>
    <w:p w14:paraId="0EA220FA">
      <w:pPr>
        <w:bidi w:val="0"/>
        <w:rPr>
          <w:rFonts w:hint="eastAsia" w:eastAsia="仿宋"/>
          <w:b/>
          <w:bCs/>
          <w:lang w:eastAsia="zh-CN"/>
        </w:rPr>
      </w:pPr>
      <w:r>
        <w:rPr>
          <w:rFonts w:hint="eastAsia"/>
          <w:b/>
          <w:bCs/>
          <w:lang w:val="en-US" w:eastAsia="zh-CN"/>
        </w:rPr>
        <w:t>三是</w:t>
      </w:r>
      <w:r>
        <w:rPr>
          <w:rFonts w:hint="eastAsia"/>
          <w:b/>
          <w:bCs/>
        </w:rPr>
        <w:t>持续推进水气土污染防治。</w:t>
      </w:r>
      <w:r>
        <w:rPr>
          <w:rFonts w:hint="eastAsia"/>
        </w:rPr>
        <w:t>紧紧围绕年度水环境质量、空气质量、饮用水源地环境质量、双地安全利用率4个</w:t>
      </w:r>
      <w:r>
        <w:rPr>
          <w:rFonts w:hint="eastAsia" w:ascii="Times New Roman" w:hAnsi="Times New Roman" w:cs="Times New Roman"/>
        </w:rPr>
        <w:t>100%目标</w:t>
      </w:r>
      <w:r>
        <w:rPr>
          <w:rFonts w:hint="eastAsia" w:ascii="Times New Roman" w:hAnsi="Times New Roman" w:cs="Times New Roman"/>
          <w:lang w:eastAsia="zh-CN"/>
        </w:rPr>
        <w:t>，</w:t>
      </w:r>
      <w:r>
        <w:rPr>
          <w:rFonts w:hint="eastAsia" w:ascii="Times New Roman" w:hAnsi="Times New Roman" w:cs="Times New Roman"/>
        </w:rPr>
        <w:t>打好蓝天攻坚战，打好碧水守护战</w:t>
      </w:r>
      <w:r>
        <w:rPr>
          <w:rFonts w:hint="eastAsia" w:ascii="Times New Roman" w:hAnsi="Times New Roman" w:cs="Times New Roman"/>
          <w:lang w:val="en-US" w:eastAsia="zh-CN"/>
        </w:rPr>
        <w:t>和</w:t>
      </w:r>
      <w:r>
        <w:rPr>
          <w:rFonts w:hint="eastAsia" w:ascii="Times New Roman" w:hAnsi="Times New Roman" w:cs="Times New Roman"/>
        </w:rPr>
        <w:t>打好净土保卫战</w:t>
      </w:r>
      <w:r>
        <w:rPr>
          <w:rFonts w:hint="eastAsia" w:ascii="Times New Roman" w:hAnsi="Times New Roman" w:cs="Times New Roman"/>
          <w:lang w:eastAsia="zh-CN"/>
        </w:rPr>
        <w:t>。</w:t>
      </w:r>
    </w:p>
    <w:p w14:paraId="3F9F4ABA">
      <w:pPr>
        <w:bidi w:val="0"/>
        <w:rPr>
          <w:rFonts w:hint="eastAsia"/>
        </w:rPr>
      </w:pPr>
      <w:r>
        <w:rPr>
          <w:rFonts w:hint="eastAsia"/>
          <w:b/>
          <w:bCs/>
          <w:lang w:val="en-US" w:eastAsia="zh-CN"/>
        </w:rPr>
        <w:t>四是</w:t>
      </w:r>
      <w:r>
        <w:rPr>
          <w:rFonts w:hint="eastAsia"/>
          <w:b/>
          <w:bCs/>
        </w:rPr>
        <w:t>持续推进农村污染防治。</w:t>
      </w:r>
      <w:r>
        <w:rPr>
          <w:rFonts w:hint="eastAsia"/>
        </w:rPr>
        <w:t>持续推进生态振兴相关工作，助力美丽乡村建设，以减量化、生态化、小型化、分散化、资源化为导向，稳步推进县域农村生活污水分区分类分标科学治理。</w:t>
      </w:r>
    </w:p>
    <w:p w14:paraId="2E85B233">
      <w:pPr>
        <w:bidi w:val="0"/>
      </w:pPr>
      <w:r>
        <w:rPr>
          <w:rFonts w:hint="eastAsia"/>
          <w:b/>
          <w:bCs/>
          <w:lang w:val="en-US" w:eastAsia="zh-CN"/>
        </w:rPr>
        <w:t>五是</w:t>
      </w:r>
      <w:r>
        <w:rPr>
          <w:rFonts w:hint="eastAsia"/>
          <w:b/>
          <w:bCs/>
        </w:rPr>
        <w:t>持续推进</w:t>
      </w:r>
      <w:r>
        <w:rPr>
          <w:rFonts w:hint="eastAsia" w:ascii="仿宋_GB2312" w:eastAsia="仿宋_GB2312" w:cs="Times New Roman"/>
          <w:b/>
          <w:bCs/>
          <w:kern w:val="2"/>
          <w:sz w:val="32"/>
          <w:szCs w:val="32"/>
          <w:lang w:val="en-US" w:eastAsia="zh-CN" w:bidi="ar-SA"/>
        </w:rPr>
        <w:t>生态文明示范创建后评估工作方面</w:t>
      </w:r>
      <w:r>
        <w:rPr>
          <w:rFonts w:hint="eastAsia"/>
          <w:b/>
          <w:bCs/>
        </w:rPr>
        <w:t>。</w:t>
      </w:r>
      <w:r>
        <w:rPr>
          <w:rFonts w:hint="eastAsia" w:ascii="仿宋_GB2312" w:eastAsia="仿宋_GB2312" w:cs="仿宋_GB2312"/>
          <w:sz w:val="32"/>
          <w:szCs w:val="32"/>
          <w:lang w:val="en-US" w:eastAsia="zh-CN" w:bidi="ar-SA"/>
        </w:rPr>
        <w:t>统筹推进“两山”基地和省级生态县后评估相关工作，制发《汶川县“两山”实践创新基地建设及后评估工作方案（2023—2025年）》。</w:t>
      </w:r>
      <w:r>
        <w:rPr>
          <w:rFonts w:hint="eastAsia" w:ascii="仿宋_GB2312" w:eastAsia="仿宋_GB2312" w:cs="仿宋_GB2312"/>
          <w:sz w:val="32"/>
          <w:szCs w:val="32"/>
          <w:lang w:bidi="ar-SA"/>
        </w:rPr>
        <w:t>在县委组织部、县团委组织的汶川县2024年第二期“无忧青年时习社“学习会上以“学思践悟与，与生态文明思想同频共振”为主题，领学习近平生态文明思想基本内涵和核心要义，并与青年干部数说十年,回顾汶川生态文明践行之旅。</w:t>
      </w:r>
    </w:p>
    <w:p w14:paraId="4EE9A8D9">
      <w:pPr>
        <w:pStyle w:val="6"/>
        <w:rPr>
          <w:rFonts w:ascii="黑体" w:hAnsi="黑体" w:eastAsia="黑体"/>
          <w:b w:val="0"/>
        </w:rPr>
      </w:pPr>
      <w:bookmarkStart w:id="16" w:name="_Toc10838"/>
      <w:bookmarkStart w:id="17" w:name="_Toc30664"/>
      <w:bookmarkStart w:id="18" w:name="_Toc24723"/>
      <w:r>
        <w:rPr>
          <w:rFonts w:hint="eastAsia" w:ascii="黑体" w:hAnsi="黑体" w:eastAsia="黑体"/>
          <w:b w:val="0"/>
        </w:rPr>
        <w:t>二、机构设置</w:t>
      </w:r>
      <w:bookmarkEnd w:id="16"/>
      <w:bookmarkEnd w:id="17"/>
      <w:bookmarkEnd w:id="18"/>
    </w:p>
    <w:bookmarkEnd w:id="6"/>
    <w:bookmarkEnd w:id="7"/>
    <w:p w14:paraId="0DD22D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highlight w:val="none"/>
          <w:lang w:val="en-US" w:eastAsia="zh-CN" w:bidi="ar"/>
        </w:rPr>
      </w:pPr>
      <w:r>
        <w:rPr>
          <w:rFonts w:hint="eastAsia" w:ascii="仿宋_GB2312" w:hAnsi="仿宋_GB2312" w:eastAsia="仿宋_GB2312" w:cs="仿宋_GB2312"/>
          <w:b w:val="0"/>
          <w:bCs/>
          <w:kern w:val="0"/>
          <w:sz w:val="32"/>
          <w:szCs w:val="32"/>
          <w:lang w:val="en-US" w:eastAsia="zh-CN" w:bidi="ar"/>
        </w:rPr>
        <w:t>阿坝藏族羌族自治州汶川生态环境局是独立的二级预算单位。内设机构3个，一是阿坝州汶川生态环境保护中心，二是阿坝州汶川生态环境保护综合执法大队，三是阿坝州汶川环境监测站。阿坝藏族羌族自治州汶川生态环境局编制人数为18人，其中：行政编制3人，参公编制15人；年初在职职工总数7人，年末在职职工总数8人，其中：行政人数2人，参公人数6人，</w:t>
      </w:r>
      <w:r>
        <w:rPr>
          <w:rFonts w:hint="eastAsia" w:ascii="仿宋_GB2312" w:hAnsi="仿宋_GB2312" w:eastAsia="仿宋_GB2312" w:cs="仿宋_GB2312"/>
          <w:b w:val="0"/>
          <w:bCs/>
          <w:kern w:val="0"/>
          <w:sz w:val="32"/>
          <w:szCs w:val="32"/>
          <w:highlight w:val="none"/>
          <w:lang w:val="en-US" w:eastAsia="zh-CN" w:bidi="ar"/>
        </w:rPr>
        <w:t>主要原因为2024年行政1人5月调进、参公1人12月调进、参公1人6月退休。 </w:t>
      </w:r>
    </w:p>
    <w:p w14:paraId="3532AD60">
      <w:pPr>
        <w:widowControl/>
        <w:jc w:val="left"/>
        <w:rPr>
          <w:rFonts w:hint="eastAsia" w:ascii="仿宋" w:hAnsi="仿宋" w:eastAsia="仿宋"/>
          <w:kern w:val="0"/>
          <w:sz w:val="32"/>
          <w:szCs w:val="32"/>
          <w:lang w:eastAsia="zh-CN"/>
        </w:rPr>
      </w:pPr>
    </w:p>
    <w:p w14:paraId="201AA179">
      <w:pPr>
        <w:pStyle w:val="5"/>
        <w:ind w:left="0" w:leftChars="0" w:right="440" w:firstLine="0" w:firstLineChars="0"/>
        <w:jc w:val="both"/>
        <w:rPr>
          <w:rFonts w:hint="eastAsia" w:ascii="黑体" w:hAnsi="黑体" w:eastAsia="黑体"/>
          <w:b w:val="0"/>
        </w:rPr>
      </w:pPr>
      <w:bookmarkStart w:id="19" w:name="_Toc20298"/>
      <w:bookmarkStart w:id="20" w:name="_Toc25325"/>
      <w:bookmarkStart w:id="21" w:name="_Toc15377204"/>
      <w:bookmarkStart w:id="22" w:name="_Toc15396602"/>
    </w:p>
    <w:p w14:paraId="09DB6E52">
      <w:pPr>
        <w:pStyle w:val="3"/>
        <w:ind w:left="0" w:leftChars="0" w:firstLine="0" w:firstLineChars="0"/>
        <w:rPr>
          <w:rFonts w:hint="eastAsia" w:ascii="黑体" w:hAnsi="黑体" w:eastAsia="黑体"/>
          <w:b w:val="0"/>
        </w:rPr>
      </w:pPr>
    </w:p>
    <w:p w14:paraId="0ED5199D">
      <w:pPr>
        <w:pStyle w:val="5"/>
        <w:ind w:left="0" w:leftChars="0" w:right="440" w:firstLine="0" w:firstLineChars="0"/>
        <w:jc w:val="both"/>
        <w:rPr>
          <w:rFonts w:hint="eastAsia" w:ascii="黑体" w:hAnsi="黑体" w:eastAsia="黑体"/>
          <w:b w:val="0"/>
        </w:rPr>
      </w:pPr>
    </w:p>
    <w:p w14:paraId="2E6669C9">
      <w:pPr>
        <w:rPr>
          <w:rFonts w:hint="eastAsia"/>
        </w:rPr>
      </w:pPr>
    </w:p>
    <w:p w14:paraId="1CB0DEAD">
      <w:pPr>
        <w:pStyle w:val="5"/>
        <w:keepNext/>
        <w:keepLines/>
        <w:pageBreakBefore w:val="0"/>
        <w:widowControl w:val="0"/>
        <w:kinsoku/>
        <w:wordWrap/>
        <w:overflowPunct/>
        <w:topLinePunct w:val="0"/>
        <w:autoSpaceDE/>
        <w:autoSpaceDN/>
        <w:bidi w:val="0"/>
        <w:adjustRightInd/>
        <w:snapToGrid/>
        <w:spacing w:after="450" w:line="579" w:lineRule="auto"/>
        <w:ind w:left="0" w:leftChars="0" w:right="442" w:firstLine="0" w:firstLineChars="0"/>
        <w:jc w:val="center"/>
        <w:textAlignment w:val="auto"/>
      </w:pPr>
      <w:bookmarkStart w:id="23" w:name="_Toc31853"/>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2"/>
          <w:rFonts w:hint="eastAsia" w:ascii="黑体" w:hAnsi="黑体" w:eastAsia="黑体"/>
          <w:b w:val="0"/>
          <w:bCs/>
        </w:rPr>
        <w:t>单位决算情况说明</w:t>
      </w:r>
      <w:bookmarkEnd w:id="19"/>
      <w:bookmarkEnd w:id="20"/>
      <w:bookmarkEnd w:id="21"/>
      <w:bookmarkEnd w:id="22"/>
      <w:bookmarkEnd w:id="23"/>
    </w:p>
    <w:p w14:paraId="7B987FF9">
      <w:pPr>
        <w:pStyle w:val="6"/>
        <w:keepNext/>
        <w:keepLines/>
        <w:pageBreakBefore w:val="0"/>
        <w:widowControl w:val="0"/>
        <w:numPr>
          <w:ilvl w:val="0"/>
          <w:numId w:val="2"/>
        </w:numPr>
        <w:kinsoku/>
        <w:wordWrap/>
        <w:overflowPunct/>
        <w:topLinePunct w:val="0"/>
        <w:autoSpaceDE/>
        <w:autoSpaceDN/>
        <w:bidi w:val="0"/>
        <w:adjustRightInd/>
        <w:snapToGrid/>
        <w:ind w:left="0"/>
        <w:textAlignment w:val="auto"/>
        <w:rPr>
          <w:rStyle w:val="33"/>
          <w:rFonts w:ascii="黑体" w:hAnsi="黑体" w:eastAsia="黑体"/>
          <w:b w:val="0"/>
          <w:bCs/>
        </w:rPr>
      </w:pPr>
      <w:bookmarkStart w:id="24" w:name="_Toc2643"/>
      <w:bookmarkStart w:id="25" w:name="_Toc15396603"/>
      <w:bookmarkStart w:id="26" w:name="_Toc8661"/>
      <w:bookmarkStart w:id="27" w:name="_Toc12377"/>
      <w:bookmarkStart w:id="28" w:name="_Toc15377205"/>
      <w:r>
        <w:rPr>
          <w:rFonts w:hint="eastAsia" w:ascii="黑体" w:hAnsi="黑体" w:eastAsia="黑体"/>
          <w:sz w:val="32"/>
          <w:szCs w:val="32"/>
        </w:rPr>
        <w:t>收</w:t>
      </w:r>
      <w:r>
        <w:rPr>
          <w:rStyle w:val="33"/>
          <w:rFonts w:hint="eastAsia" w:ascii="黑体" w:hAnsi="黑体" w:eastAsia="黑体"/>
          <w:b w:val="0"/>
          <w:bCs/>
        </w:rPr>
        <w:t>入支出决算总体情况说明</w:t>
      </w:r>
      <w:bookmarkEnd w:id="24"/>
      <w:bookmarkEnd w:id="25"/>
      <w:bookmarkEnd w:id="26"/>
      <w:bookmarkEnd w:id="27"/>
      <w:bookmarkEnd w:id="28"/>
    </w:p>
    <w:p w14:paraId="6B020F35">
      <w:pPr>
        <w:pStyle w:val="31"/>
        <w:spacing w:line="600" w:lineRule="exact"/>
        <w:ind w:firstLine="640"/>
        <w:outlineLvl w:val="1"/>
        <w:rPr>
          <w:rFonts w:hint="eastAsia" w:eastAsia="仿宋_GB2312" w:cs="仿宋_GB2312"/>
          <w:sz w:val="32"/>
          <w:szCs w:val="32"/>
          <w:lang w:val="en-US" w:eastAsia="zh-CN"/>
        </w:rPr>
      </w:pPr>
      <w:bookmarkStart w:id="29" w:name="_Toc7342"/>
      <w:bookmarkStart w:id="30" w:name="_Toc9412"/>
      <w:r>
        <w:rPr>
          <w:rFonts w:hint="eastAsia" w:eastAsia="仿宋_GB2312" w:cs="仿宋_GB2312"/>
          <w:sz w:val="32"/>
          <w:szCs w:val="32"/>
        </w:rPr>
        <w:t>2024年度收入、支出总计均为</w:t>
      </w:r>
      <w:r>
        <w:rPr>
          <w:rFonts w:hint="eastAsia" w:ascii="仿宋" w:hAnsi="仿宋"/>
          <w:sz w:val="32"/>
          <w:szCs w:val="32"/>
          <w:lang w:val="en-US" w:eastAsia="zh-CN"/>
        </w:rPr>
        <w:t>1190.98</w:t>
      </w:r>
      <w:r>
        <w:rPr>
          <w:rFonts w:hint="eastAsia" w:eastAsia="仿宋_GB2312" w:cs="仿宋_GB2312"/>
          <w:sz w:val="32"/>
          <w:szCs w:val="32"/>
        </w:rPr>
        <w:t>万元。与2023年度相比，收入、支出总计各增加</w:t>
      </w:r>
      <w:r>
        <w:rPr>
          <w:rFonts w:hint="eastAsia" w:ascii="仿宋" w:hAnsi="仿宋"/>
          <w:sz w:val="32"/>
          <w:szCs w:val="32"/>
          <w:lang w:val="en-US" w:eastAsia="zh-CN"/>
        </w:rPr>
        <w:t>419.27</w:t>
      </w:r>
      <w:r>
        <w:rPr>
          <w:rFonts w:hint="eastAsia" w:eastAsia="仿宋_GB2312" w:cs="仿宋_GB2312"/>
          <w:sz w:val="32"/>
          <w:szCs w:val="32"/>
        </w:rPr>
        <w:t>万元，增长</w:t>
      </w:r>
      <w:r>
        <w:rPr>
          <w:rFonts w:hint="eastAsia" w:ascii="仿宋" w:hAnsi="仿宋"/>
          <w:sz w:val="32"/>
          <w:szCs w:val="32"/>
          <w:lang w:val="en-US" w:eastAsia="zh-CN"/>
        </w:rPr>
        <w:t>35.2</w:t>
      </w:r>
      <w:r>
        <w:rPr>
          <w:rFonts w:ascii="仿宋" w:hAnsi="仿宋" w:eastAsia="仿宋"/>
          <w:sz w:val="32"/>
          <w:szCs w:val="32"/>
        </w:rPr>
        <w:t>%</w:t>
      </w:r>
      <w:r>
        <w:rPr>
          <w:rFonts w:hint="eastAsia" w:eastAsia="仿宋_GB2312" w:cs="仿宋_GB2312"/>
          <w:sz w:val="32"/>
          <w:szCs w:val="32"/>
        </w:rPr>
        <w:t>。</w:t>
      </w:r>
      <w:r>
        <w:rPr>
          <w:rFonts w:hint="eastAsia" w:ascii="仿宋" w:hAnsi="仿宋" w:eastAsia="仿宋"/>
          <w:sz w:val="32"/>
          <w:szCs w:val="32"/>
        </w:rPr>
        <w:t>主要变动原</w:t>
      </w:r>
      <w:r>
        <w:rPr>
          <w:rFonts w:hint="eastAsia" w:eastAsia="仿宋_GB2312" w:cs="仿宋_GB2312"/>
          <w:sz w:val="32"/>
          <w:szCs w:val="32"/>
          <w:lang w:val="en-US" w:eastAsia="zh-CN"/>
        </w:rPr>
        <w:t>因是2024年其他收入资金（代管项目）支出增加。</w:t>
      </w:r>
      <w:bookmarkEnd w:id="29"/>
      <w:bookmarkEnd w:id="30"/>
    </w:p>
    <w:p w14:paraId="25467ED2">
      <w:pPr>
        <w:spacing w:line="600" w:lineRule="exact"/>
        <w:ind w:firstLine="640" w:firstLineChars="200"/>
        <w:rPr>
          <w:rFonts w:hint="eastAsia" w:ascii="仿宋" w:hAnsi="仿宋" w:eastAsia="仿宋"/>
          <w:sz w:val="32"/>
          <w:szCs w:val="32"/>
        </w:rPr>
      </w:pPr>
    </w:p>
    <w:p w14:paraId="09E4BF5D">
      <w:pPr>
        <w:spacing w:line="600" w:lineRule="exact"/>
        <w:ind w:firstLine="640" w:firstLineChars="200"/>
        <w:rPr>
          <w:rFonts w:hint="eastAsia" w:ascii="仿宋" w:hAnsi="仿宋" w:eastAsia="仿宋"/>
          <w:sz w:val="32"/>
          <w:szCs w:val="32"/>
        </w:rPr>
      </w:pPr>
    </w:p>
    <w:p w14:paraId="010890D9">
      <w:pPr>
        <w:spacing w:line="600" w:lineRule="exact"/>
        <w:ind w:firstLine="640" w:firstLineChars="200"/>
        <w:rPr>
          <w:rFonts w:hint="eastAsia" w:ascii="仿宋" w:hAnsi="仿宋" w:eastAsia="仿宋"/>
          <w:sz w:val="32"/>
          <w:szCs w:val="32"/>
        </w:rPr>
      </w:pPr>
    </w:p>
    <w:p w14:paraId="42EEF545">
      <w:pPr>
        <w:spacing w:line="600" w:lineRule="exact"/>
        <w:ind w:firstLine="640" w:firstLineChars="200"/>
        <w:rPr>
          <w:rFonts w:hint="eastAsia" w:ascii="仿宋" w:hAnsi="仿宋" w:eastAsia="仿宋"/>
          <w:sz w:val="32"/>
          <w:szCs w:val="32"/>
        </w:rPr>
      </w:pPr>
    </w:p>
    <w:p w14:paraId="0578D500">
      <w:pPr>
        <w:spacing w:line="600" w:lineRule="exact"/>
        <w:ind w:firstLine="640" w:firstLineChars="200"/>
        <w:rPr>
          <w:rFonts w:hint="eastAsia" w:ascii="仿宋" w:hAnsi="仿宋" w:eastAsia="仿宋"/>
          <w:sz w:val="32"/>
          <w:szCs w:val="32"/>
        </w:rPr>
      </w:pPr>
    </w:p>
    <w:p w14:paraId="3ACECA06">
      <w:pPr>
        <w:spacing w:line="600" w:lineRule="exact"/>
        <w:ind w:firstLine="640" w:firstLineChars="200"/>
        <w:rPr>
          <w:rFonts w:hint="eastAsia"/>
          <w:lang w:val="en-US" w:eastAsia="zh-CN"/>
        </w:rPr>
      </w:pPr>
    </w:p>
    <w:p w14:paraId="0A35343C">
      <w:pPr>
        <w:spacing w:line="600" w:lineRule="exact"/>
        <w:ind w:firstLine="640" w:firstLineChars="200"/>
        <w:rPr>
          <w:rFonts w:hint="eastAsia"/>
          <w:lang w:val="en-US" w:eastAsia="zh-CN"/>
        </w:rPr>
      </w:pPr>
    </w:p>
    <w:p w14:paraId="33A86D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410845</wp:posOffset>
            </wp:positionH>
            <wp:positionV relativeFrom="paragraph">
              <wp:posOffset>-2472055</wp:posOffset>
            </wp:positionV>
            <wp:extent cx="4826000" cy="2768600"/>
            <wp:effectExtent l="4445" t="4445" r="8255" b="825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lang w:val="en-US" w:eastAsia="zh-CN"/>
        </w:rPr>
        <w:t xml:space="preserve">  </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7946521">
      <w:pPr>
        <w:pStyle w:val="31"/>
        <w:numPr>
          <w:ilvl w:val="0"/>
          <w:numId w:val="2"/>
        </w:numPr>
        <w:spacing w:line="600" w:lineRule="exact"/>
        <w:ind w:firstLineChars="0"/>
        <w:outlineLvl w:val="1"/>
        <w:rPr>
          <w:rStyle w:val="33"/>
          <w:rFonts w:ascii="黑体" w:hAnsi="黑体" w:eastAsia="黑体"/>
          <w:b w:val="0"/>
        </w:rPr>
      </w:pPr>
      <w:bookmarkStart w:id="31" w:name="_Toc23283"/>
      <w:bookmarkStart w:id="32" w:name="_Toc15396604"/>
      <w:bookmarkStart w:id="33" w:name="_Toc15641"/>
      <w:bookmarkStart w:id="34" w:name="_Toc15377206"/>
      <w:bookmarkStart w:id="35" w:name="_Toc27472"/>
      <w:r>
        <w:rPr>
          <w:rFonts w:hint="eastAsia" w:ascii="黑体" w:hAnsi="黑体" w:eastAsia="黑体"/>
          <w:sz w:val="32"/>
          <w:szCs w:val="32"/>
        </w:rPr>
        <w:t>收</w:t>
      </w:r>
      <w:r>
        <w:rPr>
          <w:rStyle w:val="33"/>
          <w:rFonts w:hint="eastAsia" w:ascii="黑体" w:hAnsi="黑体" w:eastAsia="黑体"/>
          <w:b w:val="0"/>
        </w:rPr>
        <w:t>入决算情况说明</w:t>
      </w:r>
      <w:bookmarkEnd w:id="31"/>
      <w:bookmarkEnd w:id="32"/>
      <w:bookmarkEnd w:id="33"/>
      <w:bookmarkEnd w:id="34"/>
      <w:bookmarkEnd w:id="35"/>
    </w:p>
    <w:p w14:paraId="00EAB0F8">
      <w:pPr>
        <w:pStyle w:val="31"/>
        <w:spacing w:line="600" w:lineRule="exact"/>
        <w:ind w:firstLine="640"/>
        <w:jc w:val="left"/>
        <w:outlineLvl w:val="1"/>
        <w:rPr>
          <w:rFonts w:eastAsia="仿宋_GB2312" w:cs="仿宋_GB2312"/>
          <w:b/>
          <w:bCs/>
          <w:sz w:val="32"/>
          <w:szCs w:val="32"/>
        </w:rPr>
      </w:pPr>
      <w:bookmarkStart w:id="36" w:name="_Toc16804"/>
      <w:bookmarkStart w:id="37" w:name="_Toc182"/>
      <w:r>
        <w:rPr>
          <w:rFonts w:hint="eastAsia" w:ascii="仿宋_GB2312" w:hAnsi="仿宋_GB2312" w:eastAsia="仿宋_GB2312" w:cs="仿宋_GB2312"/>
          <w:sz w:val="32"/>
          <w:szCs w:val="32"/>
        </w:rPr>
        <w:t>2024年度本年收入合计1,190.98万元，其中：一般公共预算财政拨款收入296.3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24.9</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%；其他收入894.65万元，占</w:t>
      </w:r>
      <w:r>
        <w:rPr>
          <w:rFonts w:hint="eastAsia" w:ascii="仿宋_GB2312" w:hAnsi="仿宋_GB2312" w:eastAsia="仿宋_GB2312" w:cs="仿宋_GB2312"/>
          <w:sz w:val="32"/>
          <w:szCs w:val="32"/>
          <w:lang w:val="en-US" w:eastAsia="zh-CN"/>
        </w:rPr>
        <w:t>75.1</w:t>
      </w:r>
      <w:r>
        <w:rPr>
          <w:rFonts w:hint="eastAsia" w:ascii="仿宋_GB2312" w:hAnsi="仿宋_GB2312" w:eastAsia="仿宋_GB2312" w:cs="仿宋_GB2312"/>
          <w:sz w:val="32"/>
          <w:szCs w:val="32"/>
        </w:rPr>
        <w:t>%。</w:t>
      </w:r>
      <w:r>
        <w:rPr>
          <w:rFonts w:hint="eastAsia" w:eastAsia="仿宋_GB2312" w:cs="仿宋_GB2312"/>
          <w:b/>
          <w:bCs/>
          <w:sz w:val="32"/>
          <w:szCs w:val="32"/>
        </w:rPr>
        <w:t>（注：仅罗列本部门涉及的收入）</w:t>
      </w:r>
      <w:bookmarkEnd w:id="36"/>
      <w:bookmarkEnd w:id="37"/>
    </w:p>
    <w:p w14:paraId="47F351C7">
      <w:pPr>
        <w:spacing w:line="600" w:lineRule="exact"/>
        <w:ind w:left="0" w:leftChars="0" w:firstLine="0" w:firstLineChars="0"/>
        <w:jc w:val="both"/>
        <w:rPr>
          <w:rFonts w:hint="eastAsia" w:ascii="仿宋" w:hAnsi="仿宋" w:eastAsia="仿宋"/>
          <w:sz w:val="32"/>
          <w:szCs w:val="32"/>
        </w:rPr>
      </w:pPr>
    </w:p>
    <w:p w14:paraId="63118C42">
      <w:pPr>
        <w:spacing w:line="600" w:lineRule="exact"/>
        <w:ind w:firstLine="640" w:firstLineChars="200"/>
        <w:jc w:val="both"/>
        <w:rPr>
          <w:rFonts w:hint="eastAsia" w:ascii="仿宋" w:hAnsi="仿宋" w:eastAsia="仿宋"/>
          <w:sz w:val="32"/>
          <w:szCs w:val="32"/>
        </w:rPr>
      </w:pPr>
    </w:p>
    <w:p w14:paraId="0AD120D5">
      <w:pPr>
        <w:spacing w:line="600" w:lineRule="exact"/>
        <w:ind w:firstLine="640" w:firstLineChars="200"/>
        <w:jc w:val="both"/>
        <w:rPr>
          <w:rFonts w:hint="eastAsia" w:ascii="仿宋" w:hAnsi="仿宋" w:eastAsia="仿宋"/>
          <w:sz w:val="32"/>
          <w:szCs w:val="32"/>
        </w:rPr>
      </w:pPr>
    </w:p>
    <w:p w14:paraId="46AFA540">
      <w:pPr>
        <w:spacing w:line="600" w:lineRule="exact"/>
        <w:ind w:firstLine="640" w:firstLineChars="200"/>
        <w:jc w:val="both"/>
        <w:rPr>
          <w:rFonts w:hint="eastAsia" w:ascii="仿宋" w:hAnsi="仿宋" w:eastAsia="仿宋"/>
          <w:sz w:val="32"/>
          <w:szCs w:val="32"/>
        </w:rPr>
      </w:pPr>
    </w:p>
    <w:p w14:paraId="05030F98">
      <w:pPr>
        <w:spacing w:line="600" w:lineRule="exact"/>
        <w:ind w:firstLine="640" w:firstLineChars="200"/>
        <w:jc w:val="both"/>
        <w:rPr>
          <w:rFonts w:hint="eastAsia" w:ascii="仿宋" w:hAnsi="仿宋" w:eastAsia="仿宋"/>
          <w:sz w:val="32"/>
          <w:szCs w:val="32"/>
        </w:rPr>
      </w:pPr>
    </w:p>
    <w:p w14:paraId="6B9D8640">
      <w:pPr>
        <w:spacing w:line="600" w:lineRule="exact"/>
        <w:ind w:firstLine="640" w:firstLineChars="200"/>
        <w:jc w:val="both"/>
        <w:rPr>
          <w:rFonts w:hint="eastAsia" w:ascii="仿宋" w:hAnsi="仿宋" w:eastAsia="仿宋"/>
          <w:sz w:val="32"/>
          <w:szCs w:val="32"/>
        </w:rPr>
      </w:pPr>
    </w:p>
    <w:p w14:paraId="51E5B311">
      <w:pPr>
        <w:spacing w:line="600" w:lineRule="exact"/>
        <w:ind w:firstLine="640" w:firstLineChars="200"/>
        <w:jc w:val="both"/>
        <w:rPr>
          <w:rFonts w:hint="eastAsia" w:ascii="仿宋" w:hAnsi="仿宋" w:eastAsia="仿宋"/>
          <w:sz w:val="32"/>
          <w:szCs w:val="32"/>
        </w:rPr>
      </w:pPr>
    </w:p>
    <w:p w14:paraId="52658421">
      <w:pPr>
        <w:spacing w:line="600" w:lineRule="exact"/>
        <w:ind w:firstLine="640" w:firstLineChars="200"/>
        <w:jc w:val="both"/>
        <w:rPr>
          <w:rFonts w:ascii="仿宋_GB2312" w:eastAsia="仿宋_GB2312"/>
          <w:sz w:val="32"/>
          <w:szCs w:val="32"/>
        </w:rPr>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-2472055</wp:posOffset>
            </wp:positionV>
            <wp:extent cx="4826000" cy="2768600"/>
            <wp:effectExtent l="4445" t="4445" r="8255" b="825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（图2：收入决算结构图）（饼状图）</w:t>
      </w:r>
    </w:p>
    <w:p w14:paraId="3A9B5C6A">
      <w:pPr>
        <w:pStyle w:val="31"/>
        <w:numPr>
          <w:ilvl w:val="0"/>
          <w:numId w:val="2"/>
        </w:numPr>
        <w:spacing w:line="600" w:lineRule="exact"/>
        <w:ind w:firstLineChars="0"/>
        <w:outlineLvl w:val="1"/>
        <w:rPr>
          <w:rStyle w:val="33"/>
          <w:rFonts w:ascii="黑体" w:hAnsi="黑体" w:eastAsia="黑体"/>
          <w:b w:val="0"/>
        </w:rPr>
      </w:pPr>
      <w:bookmarkStart w:id="38" w:name="_Toc19669"/>
      <w:bookmarkStart w:id="39" w:name="_Toc18450"/>
      <w:bookmarkStart w:id="40" w:name="_Toc15377207"/>
      <w:bookmarkStart w:id="41" w:name="_Toc24395"/>
      <w:bookmarkStart w:id="42" w:name="_Toc15396605"/>
      <w:r>
        <w:rPr>
          <w:rFonts w:hint="eastAsia" w:ascii="黑体" w:hAnsi="黑体" w:eastAsia="黑体"/>
          <w:sz w:val="32"/>
          <w:szCs w:val="32"/>
        </w:rPr>
        <w:t>支</w:t>
      </w:r>
      <w:r>
        <w:rPr>
          <w:rStyle w:val="33"/>
          <w:rFonts w:hint="eastAsia" w:ascii="黑体" w:hAnsi="黑体" w:eastAsia="黑体"/>
          <w:b w:val="0"/>
        </w:rPr>
        <w:t>出决算情况说明</w:t>
      </w:r>
      <w:bookmarkEnd w:id="38"/>
      <w:bookmarkEnd w:id="39"/>
      <w:bookmarkEnd w:id="40"/>
      <w:bookmarkEnd w:id="41"/>
      <w:bookmarkEnd w:id="42"/>
    </w:p>
    <w:p w14:paraId="74C0DD87">
      <w:pPr>
        <w:pStyle w:val="31"/>
        <w:spacing w:line="600" w:lineRule="exact"/>
        <w:ind w:firstLine="640"/>
        <w:jc w:val="left"/>
        <w:outlineLvl w:val="1"/>
        <w:rPr>
          <w:rFonts w:hint="eastAsia" w:eastAsia="仿宋_GB2312" w:cs="仿宋_GB2312"/>
          <w:b/>
          <w:bCs/>
          <w:sz w:val="32"/>
          <w:szCs w:val="32"/>
        </w:rPr>
      </w:pPr>
      <w:bookmarkStart w:id="43" w:name="_Toc2262"/>
      <w:bookmarkStart w:id="44" w:name="_Toc30987"/>
      <w:r>
        <w:rPr>
          <w:rFonts w:hint="eastAsia" w:ascii="仿宋_GB2312" w:hAnsi="仿宋_GB2312" w:eastAsia="仿宋_GB2312" w:cs="仿宋_GB2312"/>
          <w:sz w:val="32"/>
          <w:szCs w:val="32"/>
        </w:rPr>
        <w:t>2024年度本年支出合计1,030.11万元，其中：基本支出142.18万元，占</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%；项目支出887.92万元，占</w:t>
      </w:r>
      <w:r>
        <w:rPr>
          <w:rFonts w:hint="eastAsia" w:ascii="仿宋_GB2312" w:hAnsi="仿宋_GB2312" w:eastAsia="仿宋_GB2312" w:cs="仿宋_GB2312"/>
          <w:sz w:val="32"/>
          <w:szCs w:val="32"/>
          <w:lang w:val="en-US" w:eastAsia="zh-CN"/>
        </w:rPr>
        <w:t>86.2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b/>
          <w:bCs/>
          <w:sz w:val="32"/>
          <w:szCs w:val="32"/>
        </w:rPr>
        <w:t>（注：仅罗列本部门涉及的支出）</w:t>
      </w:r>
      <w:bookmarkEnd w:id="43"/>
      <w:bookmarkEnd w:id="44"/>
    </w:p>
    <w:p w14:paraId="41D8DC03">
      <w:pPr>
        <w:pStyle w:val="31"/>
        <w:spacing w:line="600" w:lineRule="exact"/>
        <w:ind w:firstLine="640"/>
        <w:jc w:val="left"/>
        <w:outlineLvl w:val="1"/>
        <w:rPr>
          <w:rFonts w:hint="eastAsia" w:eastAsia="仿宋_GB2312" w:cs="仿宋_GB2312"/>
          <w:b/>
          <w:bCs/>
          <w:sz w:val="32"/>
          <w:szCs w:val="32"/>
        </w:rPr>
      </w:pPr>
      <w:r>
        <w:drawing>
          <wp:anchor distT="0" distB="0" distL="114300" distR="114300" simplePos="0" relativeHeight="251662336" behindDoc="0" locked="0" layoutInCell="1" allowOverlap="1">
            <wp:simplePos x="0" y="0"/>
            <wp:positionH relativeFrom="column">
              <wp:posOffset>589280</wp:posOffset>
            </wp:positionH>
            <wp:positionV relativeFrom="paragraph">
              <wp:posOffset>67945</wp:posOffset>
            </wp:positionV>
            <wp:extent cx="4322445" cy="2100580"/>
            <wp:effectExtent l="5080" t="4445" r="15875" b="952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18ADB94">
      <w:pPr>
        <w:bidi w:val="0"/>
        <w:ind w:left="0" w:leftChars="0" w:firstLine="0" w:firstLineChars="0"/>
        <w:jc w:val="center"/>
      </w:pPr>
    </w:p>
    <w:p w14:paraId="1E0FEDD4">
      <w:pPr>
        <w:bidi w:val="0"/>
        <w:ind w:left="0" w:leftChars="0" w:firstLine="0" w:firstLineChars="0"/>
        <w:jc w:val="center"/>
        <w:rPr>
          <w:rFonts w:hint="eastAsia" w:ascii="仿宋" w:hAnsi="仿宋" w:eastAsia="仿宋"/>
          <w:sz w:val="32"/>
          <w:szCs w:val="32"/>
        </w:rPr>
      </w:pPr>
    </w:p>
    <w:p w14:paraId="7B0B7A0C">
      <w:pPr>
        <w:bidi w:val="0"/>
        <w:ind w:left="0" w:leftChars="0" w:firstLine="0" w:firstLineChars="0"/>
        <w:jc w:val="center"/>
        <w:rPr>
          <w:rFonts w:hint="eastAsia" w:ascii="仿宋" w:hAnsi="仿宋" w:eastAsia="仿宋"/>
          <w:sz w:val="32"/>
          <w:szCs w:val="32"/>
        </w:rPr>
      </w:pPr>
    </w:p>
    <w:p w14:paraId="651F6F3A">
      <w:pPr>
        <w:bidi w:val="0"/>
        <w:ind w:left="0" w:leftChars="0" w:firstLine="0" w:firstLineChars="0"/>
        <w:jc w:val="center"/>
        <w:rPr>
          <w:rFonts w:hint="eastAsia" w:ascii="仿宋" w:hAnsi="仿宋" w:eastAsia="仿宋"/>
          <w:sz w:val="32"/>
          <w:szCs w:val="32"/>
        </w:rPr>
      </w:pPr>
    </w:p>
    <w:p w14:paraId="6FFE9DBB">
      <w:pPr>
        <w:bidi w:val="0"/>
        <w:ind w:left="0" w:leftChars="0" w:firstLine="0" w:firstLineChars="0"/>
        <w:jc w:val="center"/>
        <w:rPr>
          <w:rFonts w:hint="eastAsia" w:ascii="仿宋" w:hAnsi="仿宋" w:eastAsia="仿宋"/>
          <w:sz w:val="32"/>
          <w:szCs w:val="32"/>
        </w:rPr>
      </w:pPr>
    </w:p>
    <w:p w14:paraId="269B5272">
      <w:pPr>
        <w:bidi w:val="0"/>
        <w:ind w:left="0" w:leftChars="0" w:firstLine="0" w:firstLineChars="0"/>
        <w:jc w:val="center"/>
        <w:rPr>
          <w:rFonts w:hint="eastAsia" w:ascii="黑体" w:hAnsi="黑体" w:eastAsia="黑体"/>
          <w:sz w:val="32"/>
          <w:szCs w:val="32"/>
        </w:rPr>
      </w:pPr>
      <w:r>
        <w:rPr>
          <w:rFonts w:hint="eastAsia" w:ascii="仿宋" w:hAnsi="仿宋" w:eastAsia="仿宋"/>
          <w:sz w:val="32"/>
          <w:szCs w:val="32"/>
        </w:rPr>
        <w:t>（图3：支出决算结构图）（饼状图）</w:t>
      </w:r>
      <w:bookmarkStart w:id="45" w:name="_Toc27242"/>
      <w:bookmarkStart w:id="46" w:name="_Toc23968"/>
      <w:bookmarkStart w:id="47" w:name="_Toc15396606"/>
      <w:bookmarkStart w:id="48" w:name="_Toc15377208"/>
    </w:p>
    <w:p w14:paraId="21347ACC">
      <w:pPr>
        <w:spacing w:line="600" w:lineRule="exact"/>
        <w:ind w:firstLine="640" w:firstLineChars="200"/>
        <w:outlineLvl w:val="1"/>
        <w:rPr>
          <w:rStyle w:val="33"/>
          <w:rFonts w:ascii="黑体" w:hAnsi="黑体" w:eastAsia="黑体"/>
          <w:b w:val="0"/>
        </w:rPr>
      </w:pPr>
      <w:bookmarkStart w:id="49" w:name="_Toc4387"/>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45"/>
      <w:bookmarkEnd w:id="46"/>
      <w:bookmarkEnd w:id="47"/>
      <w:bookmarkEnd w:id="48"/>
      <w:bookmarkEnd w:id="49"/>
    </w:p>
    <w:p w14:paraId="57FDDE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lang w:val="en-US" w:eastAsia="zh-CN" w:bidi="ar"/>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296.32</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154.44</w:t>
      </w:r>
      <w:r>
        <w:rPr>
          <w:rFonts w:hint="eastAsia" w:eastAsia="仿宋_GB2312" w:cs="仿宋_GB2312"/>
          <w:sz w:val="32"/>
          <w:szCs w:val="32"/>
        </w:rPr>
        <w:t>万元，增长</w:t>
      </w:r>
      <w:r>
        <w:rPr>
          <w:rFonts w:hint="eastAsia" w:eastAsia="仿宋_GB2312" w:cs="仿宋_GB2312"/>
          <w:sz w:val="32"/>
          <w:szCs w:val="32"/>
          <w:lang w:val="en-US" w:eastAsia="zh-CN"/>
        </w:rPr>
        <w:t>52.1</w:t>
      </w:r>
      <w:r>
        <w:rPr>
          <w:rFonts w:hint="eastAsia" w:eastAsia="仿宋_GB2312" w:cs="仿宋_GB2312"/>
          <w:sz w:val="32"/>
          <w:szCs w:val="32"/>
        </w:rPr>
        <w:t>%。</w:t>
      </w:r>
      <w:r>
        <w:rPr>
          <w:rFonts w:hint="eastAsia" w:eastAsia="仿宋_GB2312" w:cs="仿宋_GB2312"/>
          <w:sz w:val="32"/>
          <w:szCs w:val="32"/>
          <w:highlight w:val="none"/>
        </w:rPr>
        <w:t>主要变动原因是</w:t>
      </w:r>
      <w:r>
        <w:rPr>
          <w:rFonts w:hint="eastAsia" w:eastAsia="仿宋_GB2312" w:cs="仿宋_GB2312"/>
          <w:sz w:val="32"/>
          <w:szCs w:val="32"/>
          <w:highlight w:val="none"/>
          <w:lang w:val="en-US" w:eastAsia="zh-CN"/>
        </w:rPr>
        <w:t>节能环保项目支出增加、</w:t>
      </w:r>
      <w:r>
        <w:rPr>
          <w:rFonts w:hint="eastAsia" w:ascii="仿宋_GB2312" w:hAnsi="仿宋_GB2312" w:eastAsia="仿宋_GB2312" w:cs="仿宋_GB2312"/>
          <w:b w:val="0"/>
          <w:bCs/>
          <w:kern w:val="0"/>
          <w:sz w:val="32"/>
          <w:szCs w:val="32"/>
          <w:highlight w:val="none"/>
          <w:lang w:val="en-US" w:eastAsia="zh-CN" w:bidi="ar"/>
        </w:rPr>
        <w:t>2024年行政1人5月调进、参公1人12月调进、参公1人6月退休</w:t>
      </w:r>
      <w:r>
        <w:rPr>
          <w:rFonts w:hint="eastAsia" w:ascii="仿宋_GB2312" w:hAnsi="仿宋_GB2312" w:eastAsia="仿宋_GB2312" w:cs="仿宋_GB2312"/>
          <w:b w:val="0"/>
          <w:bCs/>
          <w:kern w:val="0"/>
          <w:sz w:val="32"/>
          <w:szCs w:val="32"/>
          <w:lang w:val="en-US" w:eastAsia="zh-CN" w:bidi="ar"/>
        </w:rPr>
        <w:t>。 </w:t>
      </w:r>
    </w:p>
    <w:p w14:paraId="3376733A">
      <w:pPr>
        <w:spacing w:line="600" w:lineRule="exact"/>
        <w:ind w:firstLine="640" w:firstLineChars="200"/>
        <w:rPr>
          <w:rFonts w:hint="eastAsia" w:eastAsia="仿宋_GB2312" w:cs="仿宋_GB2312"/>
          <w:sz w:val="32"/>
          <w:szCs w:val="32"/>
          <w:highlight w:val="red"/>
          <w:lang w:val="en-US" w:eastAsia="zh-CN"/>
        </w:rPr>
      </w:pPr>
      <w:r>
        <w:drawing>
          <wp:anchor distT="0" distB="0" distL="114300" distR="114300" simplePos="0" relativeHeight="251663360" behindDoc="0" locked="0" layoutInCell="1" allowOverlap="1">
            <wp:simplePos x="0" y="0"/>
            <wp:positionH relativeFrom="column">
              <wp:posOffset>105410</wp:posOffset>
            </wp:positionH>
            <wp:positionV relativeFrom="paragraph">
              <wp:posOffset>182880</wp:posOffset>
            </wp:positionV>
            <wp:extent cx="4658995" cy="2880360"/>
            <wp:effectExtent l="4445" t="4445" r="22860" b="1079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4245679">
      <w:pPr>
        <w:spacing w:line="600" w:lineRule="exact"/>
        <w:ind w:left="0" w:leftChars="0" w:firstLine="0" w:firstLineChars="0"/>
        <w:rPr>
          <w:rFonts w:ascii="仿宋" w:hAnsi="仿宋" w:eastAsia="仿宋"/>
          <w:b/>
          <w:sz w:val="32"/>
          <w:szCs w:val="32"/>
        </w:rPr>
      </w:pPr>
      <w:r>
        <w:rPr>
          <w:rFonts w:hint="eastAsia" w:ascii="仿宋" w:hAnsi="仿宋" w:eastAsia="仿宋"/>
          <w:sz w:val="32"/>
          <w:szCs w:val="32"/>
        </w:rPr>
        <w:t>（图4：财政拨款收、支决算总计变动情况）（柱状图）</w:t>
      </w:r>
    </w:p>
    <w:p w14:paraId="7A249856">
      <w:pPr>
        <w:spacing w:line="600" w:lineRule="exact"/>
        <w:ind w:firstLine="640" w:firstLineChars="200"/>
        <w:outlineLvl w:val="1"/>
        <w:rPr>
          <w:rStyle w:val="33"/>
          <w:rFonts w:ascii="黑体" w:hAnsi="黑体" w:eastAsia="黑体"/>
          <w:b w:val="0"/>
        </w:rPr>
      </w:pPr>
      <w:bookmarkStart w:id="50" w:name="_Toc8241"/>
      <w:bookmarkStart w:id="51" w:name="_Toc25191"/>
      <w:bookmarkStart w:id="52" w:name="_Toc7293"/>
      <w:bookmarkStart w:id="53" w:name="_Toc15396607"/>
      <w:bookmarkStart w:id="54" w:name="_Toc15377209"/>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50"/>
      <w:bookmarkEnd w:id="51"/>
      <w:bookmarkEnd w:id="52"/>
      <w:bookmarkEnd w:id="53"/>
      <w:bookmarkEnd w:id="54"/>
    </w:p>
    <w:p w14:paraId="2ECFE41A">
      <w:pPr>
        <w:pStyle w:val="7"/>
        <w:bidi w:val="0"/>
      </w:pPr>
      <w:bookmarkStart w:id="55" w:name="_Toc21058"/>
      <w:bookmarkStart w:id="56" w:name="_Toc15377210"/>
      <w:bookmarkStart w:id="57" w:name="_Toc15479"/>
      <w:bookmarkStart w:id="58" w:name="_Toc13860"/>
      <w:r>
        <w:rPr>
          <w:rFonts w:hint="eastAsia"/>
        </w:rPr>
        <w:t>（一）一般公共预算财政拨款支出决算总体情况</w:t>
      </w:r>
      <w:bookmarkEnd w:id="55"/>
      <w:bookmarkEnd w:id="56"/>
      <w:bookmarkEnd w:id="57"/>
      <w:bookmarkEnd w:id="58"/>
    </w:p>
    <w:p w14:paraId="0646BA6B">
      <w:pPr>
        <w:spacing w:line="600" w:lineRule="exact"/>
        <w:ind w:firstLine="640"/>
        <w:rPr>
          <w:rFonts w:hint="eastAsia" w:ascii="仿宋" w:hAnsi="仿宋" w:eastAsia="仿宋"/>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296.32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28.77</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154.44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52.1</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highlight w:val="none"/>
        </w:rPr>
        <w:t>是</w:t>
      </w:r>
      <w:r>
        <w:rPr>
          <w:rFonts w:hint="eastAsia" w:eastAsia="仿宋_GB2312" w:cs="仿宋_GB2312"/>
          <w:sz w:val="32"/>
          <w:szCs w:val="32"/>
          <w:highlight w:val="none"/>
        </w:rPr>
        <w:t>主要变动原因是</w:t>
      </w:r>
      <w:r>
        <w:rPr>
          <w:rFonts w:hint="eastAsia" w:eastAsia="仿宋_GB2312" w:cs="仿宋_GB2312"/>
          <w:sz w:val="32"/>
          <w:szCs w:val="32"/>
          <w:highlight w:val="none"/>
          <w:lang w:val="en-US" w:eastAsia="zh-CN"/>
        </w:rPr>
        <w:t>节能环保项目支出增加、</w:t>
      </w:r>
      <w:r>
        <w:rPr>
          <w:rFonts w:hint="eastAsia" w:ascii="仿宋_GB2312" w:hAnsi="仿宋_GB2312" w:eastAsia="仿宋_GB2312" w:cs="仿宋_GB2312"/>
          <w:b w:val="0"/>
          <w:bCs/>
          <w:kern w:val="0"/>
          <w:sz w:val="32"/>
          <w:szCs w:val="32"/>
          <w:highlight w:val="none"/>
          <w:lang w:val="en-US" w:eastAsia="zh-CN" w:bidi="ar"/>
        </w:rPr>
        <w:t>2024年行政1人5月调进、参公1</w:t>
      </w:r>
      <w:r>
        <w:rPr>
          <w:rFonts w:hint="eastAsia" w:ascii="仿宋_GB2312" w:hAnsi="仿宋_GB2312" w:eastAsia="仿宋_GB2312" w:cs="仿宋_GB2312"/>
          <w:b w:val="0"/>
          <w:bCs/>
          <w:kern w:val="0"/>
          <w:sz w:val="32"/>
          <w:szCs w:val="32"/>
          <w:lang w:val="en-US" w:eastAsia="zh-CN" w:bidi="ar"/>
        </w:rPr>
        <w:t>人12月调进、参公1人6月退休。</w:t>
      </w:r>
      <w:r>
        <w:rPr>
          <w:rFonts w:hint="eastAsia" w:ascii="仿宋_GB2312" w:hAnsi="仿宋_GB2312" w:eastAsia="仿宋_GB2312" w:cs="仿宋_GB2312"/>
          <w:sz w:val="32"/>
          <w:szCs w:val="32"/>
          <w:lang w:val="en-US" w:eastAsia="zh-CN"/>
        </w:rPr>
        <w:t xml:space="preserve"> </w:t>
      </w:r>
    </w:p>
    <w:p w14:paraId="4ED962B5">
      <w:pPr>
        <w:pStyle w:val="11"/>
        <w:rPr>
          <w:rFonts w:hint="eastAsia" w:ascii="仿宋" w:hAnsi="仿宋" w:eastAsia="仿宋"/>
          <w:sz w:val="32"/>
          <w:szCs w:val="32"/>
        </w:rPr>
      </w:pPr>
    </w:p>
    <w:p w14:paraId="541D8199">
      <w:pPr>
        <w:pStyle w:val="11"/>
        <w:rPr>
          <w:rFonts w:hint="eastAsia" w:ascii="仿宋" w:hAnsi="仿宋" w:eastAsia="仿宋"/>
          <w:sz w:val="32"/>
          <w:szCs w:val="32"/>
        </w:rPr>
      </w:pPr>
    </w:p>
    <w:p w14:paraId="58ACA219">
      <w:pPr>
        <w:pStyle w:val="11"/>
        <w:rPr>
          <w:rFonts w:hint="eastAsia" w:ascii="仿宋" w:hAnsi="仿宋" w:eastAsia="仿宋"/>
          <w:sz w:val="32"/>
          <w:szCs w:val="32"/>
        </w:rPr>
      </w:pPr>
    </w:p>
    <w:p w14:paraId="49A8B77C">
      <w:pPr>
        <w:pStyle w:val="11"/>
        <w:rPr>
          <w:rFonts w:hint="eastAsia" w:ascii="仿宋" w:hAnsi="仿宋" w:eastAsia="仿宋"/>
          <w:sz w:val="32"/>
          <w:szCs w:val="32"/>
        </w:rPr>
      </w:pPr>
    </w:p>
    <w:p w14:paraId="12CC0A24">
      <w:pPr>
        <w:pStyle w:val="11"/>
        <w:rPr>
          <w:rFonts w:hint="eastAsia" w:ascii="仿宋" w:hAnsi="仿宋" w:eastAsia="仿宋"/>
          <w:sz w:val="32"/>
          <w:szCs w:val="32"/>
        </w:rPr>
      </w:pPr>
    </w:p>
    <w:p w14:paraId="5917525D">
      <w:pPr>
        <w:pStyle w:val="11"/>
        <w:rPr>
          <w:rFonts w:hint="eastAsia" w:ascii="仿宋" w:hAnsi="仿宋" w:eastAsia="仿宋"/>
          <w:sz w:val="32"/>
          <w:szCs w:val="32"/>
        </w:rPr>
      </w:pPr>
    </w:p>
    <w:p w14:paraId="2B391F38">
      <w:pPr>
        <w:pStyle w:val="11"/>
        <w:rPr>
          <w:rFonts w:hint="eastAsia" w:ascii="仿宋" w:hAnsi="仿宋" w:eastAsia="仿宋"/>
          <w:sz w:val="32"/>
          <w:szCs w:val="32"/>
        </w:rPr>
      </w:pPr>
    </w:p>
    <w:p w14:paraId="6B4EBFF3">
      <w:pPr>
        <w:pStyle w:val="11"/>
        <w:rPr>
          <w:rFonts w:hint="eastAsia" w:ascii="仿宋" w:hAnsi="仿宋" w:eastAsia="仿宋"/>
          <w:sz w:val="32"/>
          <w:szCs w:val="32"/>
        </w:rPr>
      </w:pPr>
      <w:r>
        <w:drawing>
          <wp:anchor distT="0" distB="0" distL="114300" distR="114300" simplePos="0" relativeHeight="251664384" behindDoc="0" locked="0" layoutInCell="1" allowOverlap="1">
            <wp:simplePos x="0" y="0"/>
            <wp:positionH relativeFrom="column">
              <wp:posOffset>410845</wp:posOffset>
            </wp:positionH>
            <wp:positionV relativeFrom="paragraph">
              <wp:posOffset>-2463165</wp:posOffset>
            </wp:positionV>
            <wp:extent cx="4826000" cy="2743200"/>
            <wp:effectExtent l="4445" t="4445" r="8255"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6A2D2C8">
      <w:pPr>
        <w:spacing w:line="600" w:lineRule="exact"/>
        <w:ind w:left="0" w:leftChars="0" w:firstLine="0" w:firstLineChars="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AE89817">
      <w:pPr>
        <w:pStyle w:val="7"/>
        <w:bidi w:val="0"/>
      </w:pPr>
      <w:bookmarkStart w:id="59" w:name="_Toc18342"/>
      <w:bookmarkStart w:id="60" w:name="_Toc14851"/>
      <w:bookmarkStart w:id="61" w:name="_Toc22180"/>
      <w:bookmarkStart w:id="62" w:name="_Toc15377211"/>
      <w:r>
        <w:rPr>
          <w:rFonts w:hint="eastAsia"/>
        </w:rPr>
        <w:t>（二）一般公共预算财政拨款支出决算结构情况</w:t>
      </w:r>
      <w:bookmarkEnd w:id="59"/>
      <w:bookmarkEnd w:id="60"/>
      <w:bookmarkEnd w:id="61"/>
      <w:bookmarkEnd w:id="62"/>
    </w:p>
    <w:p w14:paraId="4533D5EA">
      <w:pPr>
        <w:spacing w:line="600" w:lineRule="exact"/>
        <w:ind w:firstLine="640"/>
        <w:rPr>
          <w:rFonts w:hint="eastAsia" w:ascii="仿宋" w:hAnsi="仿宋" w:eastAsia="仿宋"/>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296.32万元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%；社会保障和就业支出19.36万元，占</w:t>
      </w:r>
      <w:r>
        <w:rPr>
          <w:rFonts w:hint="eastAsia" w:eastAsia="仿宋_GB2312" w:cs="仿宋_GB2312"/>
          <w:sz w:val="32"/>
          <w:szCs w:val="32"/>
          <w:lang w:val="en-US" w:eastAsia="zh-CN"/>
        </w:rPr>
        <w:t>6.5</w:t>
      </w:r>
      <w:r>
        <w:rPr>
          <w:rFonts w:hint="eastAsia" w:eastAsia="仿宋_GB2312" w:cs="仿宋_GB2312"/>
          <w:sz w:val="32"/>
          <w:szCs w:val="32"/>
        </w:rPr>
        <w:t>%；卫生健康支出7.82万元，占</w:t>
      </w:r>
      <w:r>
        <w:rPr>
          <w:rFonts w:hint="eastAsia" w:eastAsia="仿宋_GB2312" w:cs="仿宋_GB2312"/>
          <w:sz w:val="32"/>
          <w:szCs w:val="32"/>
          <w:lang w:val="en-US" w:eastAsia="zh-CN"/>
        </w:rPr>
        <w:t>2.6</w:t>
      </w:r>
      <w:r>
        <w:rPr>
          <w:rFonts w:hint="eastAsia" w:eastAsia="仿宋_GB2312" w:cs="仿宋_GB2312"/>
          <w:sz w:val="32"/>
          <w:szCs w:val="32"/>
        </w:rPr>
        <w:t>%；住房保障支出11.16万元，占</w:t>
      </w:r>
      <w:r>
        <w:rPr>
          <w:rFonts w:hint="eastAsia" w:eastAsia="仿宋_GB2312" w:cs="仿宋_GB2312"/>
          <w:sz w:val="32"/>
          <w:szCs w:val="32"/>
          <w:lang w:val="en-US" w:eastAsia="zh-CN"/>
        </w:rPr>
        <w:t>3.8</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lang w:val="en-US" w:eastAsia="zh-CN"/>
        </w:rPr>
        <w:t>节能环保支出257.98万元，</w:t>
      </w:r>
      <w:r>
        <w:rPr>
          <w:rFonts w:hint="eastAsia" w:eastAsia="仿宋_GB2312" w:cs="仿宋_GB2312"/>
          <w:sz w:val="32"/>
          <w:szCs w:val="32"/>
        </w:rPr>
        <w:t>占</w:t>
      </w:r>
      <w:r>
        <w:rPr>
          <w:rFonts w:hint="eastAsia" w:eastAsia="仿宋_GB2312" w:cs="仿宋_GB2312"/>
          <w:sz w:val="32"/>
          <w:szCs w:val="32"/>
          <w:lang w:val="en-US" w:eastAsia="zh-CN"/>
        </w:rPr>
        <w:t>87.1</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b/>
          <w:bCs/>
          <w:sz w:val="32"/>
          <w:szCs w:val="32"/>
        </w:rPr>
        <w:t>（注：仅罗列本部门涉及的全部功能分类科目，至类级）</w:t>
      </w:r>
    </w:p>
    <w:p w14:paraId="7ECEBB1A">
      <w:pPr>
        <w:spacing w:line="600" w:lineRule="exact"/>
        <w:ind w:firstLine="640" w:firstLineChars="200"/>
        <w:rPr>
          <w:rFonts w:hint="eastAsia" w:ascii="仿宋" w:hAnsi="仿宋" w:eastAsia="仿宋"/>
          <w:sz w:val="32"/>
          <w:szCs w:val="32"/>
        </w:rPr>
      </w:pPr>
    </w:p>
    <w:p w14:paraId="44185279">
      <w:pPr>
        <w:spacing w:line="600" w:lineRule="exact"/>
        <w:ind w:firstLine="640" w:firstLineChars="200"/>
        <w:rPr>
          <w:rFonts w:hint="eastAsia" w:ascii="仿宋" w:hAnsi="仿宋" w:eastAsia="仿宋"/>
          <w:sz w:val="32"/>
          <w:szCs w:val="32"/>
        </w:rPr>
      </w:pPr>
    </w:p>
    <w:p w14:paraId="3545C082">
      <w:pPr>
        <w:pStyle w:val="3"/>
        <w:rPr>
          <w:rFonts w:hint="eastAsia" w:ascii="仿宋" w:hAnsi="仿宋" w:eastAsia="仿宋"/>
          <w:sz w:val="32"/>
          <w:szCs w:val="32"/>
        </w:rPr>
      </w:pPr>
    </w:p>
    <w:p w14:paraId="2CE45B48">
      <w:pPr>
        <w:pStyle w:val="11"/>
        <w:rPr>
          <w:rFonts w:hint="eastAsia" w:ascii="仿宋" w:hAnsi="仿宋" w:eastAsia="仿宋"/>
          <w:sz w:val="32"/>
          <w:szCs w:val="32"/>
        </w:rPr>
      </w:pPr>
    </w:p>
    <w:p w14:paraId="2B96C0A1">
      <w:pPr>
        <w:pStyle w:val="11"/>
        <w:rPr>
          <w:rFonts w:hint="eastAsia" w:ascii="仿宋" w:hAnsi="仿宋" w:eastAsia="仿宋"/>
          <w:sz w:val="32"/>
          <w:szCs w:val="32"/>
        </w:rPr>
      </w:pPr>
    </w:p>
    <w:p w14:paraId="47814866">
      <w:pPr>
        <w:pStyle w:val="11"/>
        <w:rPr>
          <w:rFonts w:hint="eastAsia" w:ascii="仿宋" w:hAnsi="仿宋" w:eastAsia="仿宋"/>
          <w:sz w:val="32"/>
          <w:szCs w:val="32"/>
        </w:rPr>
      </w:pPr>
    </w:p>
    <w:p w14:paraId="5179A963">
      <w:pPr>
        <w:pStyle w:val="11"/>
        <w:rPr>
          <w:rFonts w:hint="eastAsia" w:ascii="仿宋" w:hAnsi="仿宋" w:eastAsia="仿宋"/>
          <w:sz w:val="32"/>
          <w:szCs w:val="32"/>
        </w:rPr>
      </w:pPr>
    </w:p>
    <w:p w14:paraId="458E998B">
      <w:pPr>
        <w:spacing w:line="600" w:lineRule="exact"/>
        <w:ind w:firstLine="640" w:firstLineChars="200"/>
        <w:rPr>
          <w:rFonts w:hint="eastAsia" w:ascii="仿宋" w:hAnsi="仿宋" w:eastAsia="仿宋"/>
          <w:sz w:val="32"/>
          <w:szCs w:val="32"/>
        </w:rPr>
      </w:pPr>
    </w:p>
    <w:p w14:paraId="4BCF3E63">
      <w:pPr>
        <w:spacing w:line="600" w:lineRule="exact"/>
        <w:ind w:firstLine="640" w:firstLineChars="200"/>
        <w:rPr>
          <w:rFonts w:hint="eastAsia" w:ascii="仿宋" w:hAnsi="仿宋" w:eastAsia="仿宋"/>
          <w:sz w:val="32"/>
          <w:szCs w:val="32"/>
        </w:rPr>
      </w:pPr>
    </w:p>
    <w:p w14:paraId="7D8ED6BF">
      <w:pPr>
        <w:spacing w:line="600" w:lineRule="exact"/>
        <w:ind w:firstLine="640" w:firstLineChars="200"/>
        <w:rPr>
          <w:rFonts w:hint="eastAsia" w:ascii="仿宋" w:hAnsi="仿宋" w:eastAsia="仿宋"/>
          <w:sz w:val="32"/>
          <w:szCs w:val="32"/>
        </w:rPr>
      </w:pPr>
    </w:p>
    <w:p w14:paraId="04CBE45B">
      <w:pPr>
        <w:spacing w:line="600" w:lineRule="exact"/>
        <w:ind w:firstLine="640" w:firstLineChars="200"/>
        <w:rPr>
          <w:rFonts w:hint="eastAsia" w:ascii="仿宋" w:hAnsi="仿宋" w:eastAsia="仿宋"/>
          <w:sz w:val="32"/>
          <w:szCs w:val="32"/>
        </w:rPr>
      </w:pPr>
    </w:p>
    <w:p w14:paraId="65A2ABE1">
      <w:pPr>
        <w:spacing w:line="600" w:lineRule="exact"/>
        <w:ind w:firstLine="640" w:firstLineChars="200"/>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410845</wp:posOffset>
            </wp:positionH>
            <wp:positionV relativeFrom="paragraph">
              <wp:posOffset>-2224405</wp:posOffset>
            </wp:positionV>
            <wp:extent cx="4826000" cy="2514600"/>
            <wp:effectExtent l="4445" t="4445" r="8255" b="14605"/>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t>（图6：一般公共预算财政拨款支出决算结构）（饼状图）</w:t>
      </w:r>
    </w:p>
    <w:p w14:paraId="277AC153">
      <w:pPr>
        <w:pStyle w:val="7"/>
        <w:bidi w:val="0"/>
      </w:pPr>
      <w:bookmarkStart w:id="63" w:name="_Toc303"/>
      <w:bookmarkStart w:id="64" w:name="_Toc6454"/>
      <w:bookmarkStart w:id="65" w:name="_Toc15377212"/>
      <w:bookmarkStart w:id="66" w:name="_Toc29521"/>
      <w:r>
        <w:rPr>
          <w:rFonts w:hint="eastAsia"/>
        </w:rPr>
        <w:t>（三）一般公共预算财政拨款支出决算具体情况</w:t>
      </w:r>
      <w:bookmarkEnd w:id="63"/>
      <w:bookmarkEnd w:id="64"/>
      <w:bookmarkEnd w:id="65"/>
      <w:bookmarkEnd w:id="66"/>
    </w:p>
    <w:p w14:paraId="1185CC15">
      <w:pPr>
        <w:spacing w:line="600" w:lineRule="exact"/>
        <w:ind w:firstLine="640"/>
        <w:rPr>
          <w:rFonts w:eastAsia="仿宋_GB2312" w:cs="仿宋_GB2312"/>
          <w:sz w:val="32"/>
          <w:szCs w:val="32"/>
        </w:rPr>
      </w:pPr>
      <w:bookmarkStart w:id="67" w:name="_Toc15378460"/>
      <w:bookmarkStart w:id="68" w:name="_Toc15377444"/>
      <w:bookmarkStart w:id="69"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296.32万元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67"/>
      <w:bookmarkEnd w:id="68"/>
      <w:bookmarkEnd w:id="69"/>
    </w:p>
    <w:p w14:paraId="528B69BC">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1.社会保障和就业208（类）05（款）05、06（项）: 支出决算为19.36万元，完成预算100%，决算数等于预算数的主要原因是完成预算安排。</w:t>
      </w:r>
    </w:p>
    <w:p w14:paraId="5A6EB9D8">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2.卫生健康210（类）11（款）01、03（项）:支出决算为7.82万元，完成预算100%，决算数等于预算数的主要原因是完成预算安排。</w:t>
      </w:r>
    </w:p>
    <w:p w14:paraId="49A55CC8">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3.节能环保211（类）01（款）01、02（项）：支出决算为124.23万元，成预算100%，决算数等于预算数的主要原因是完成预算安排。</w:t>
      </w:r>
    </w:p>
    <w:p w14:paraId="69CA41EA">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lang w:val="en-US" w:eastAsia="zh-CN"/>
        </w:rPr>
      </w:pPr>
      <w:r>
        <w:rPr>
          <w:rFonts w:hint="eastAsia" w:ascii="仿宋_GB2312" w:hAnsi="仿宋_GB2312" w:eastAsia="仿宋_GB2312" w:cs="仿宋_GB2312"/>
          <w:b w:val="0"/>
          <w:bCs/>
          <w:kern w:val="0"/>
          <w:sz w:val="32"/>
          <w:szCs w:val="32"/>
          <w:lang w:val="en-US" w:eastAsia="zh-CN" w:bidi="ar"/>
        </w:rPr>
        <w:t>4.节能环保211（类）02（款）99（项）：支出决算为18.21万元，成预算100%，决算数等于预算数的主要原因是完成预算安排。</w:t>
      </w:r>
    </w:p>
    <w:p w14:paraId="0014664C">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5.节能环保211（类）03（款）01、02（项）：支出决算为115.54万元，成预算100%，决算数等于预算数的主要原因是完成预算安排。</w:t>
      </w:r>
    </w:p>
    <w:p w14:paraId="45ADCD53">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6.住房保障221（类）02（款）01（项）：支出决算为11.16万元，成预算100%，决算数等于预算数的主要原因是完成预算安排。</w:t>
      </w:r>
    </w:p>
    <w:p w14:paraId="0AB70349">
      <w:pPr>
        <w:pStyle w:val="2"/>
      </w:pPr>
    </w:p>
    <w:p w14:paraId="0BAFDF49">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（注：仅罗列本部门涉及的全部功能分类科目，至项级。上述“预算”口径为全年预算数。增减变动原因为决算数&lt;项级&gt;和全年预算数&lt;项级&gt;比较，与预算数持平可以不写原因）</w:t>
      </w:r>
    </w:p>
    <w:p w14:paraId="3A5DE19C">
      <w:pPr>
        <w:spacing w:line="600" w:lineRule="exact"/>
        <w:ind w:firstLine="640"/>
        <w:rPr>
          <w:rFonts w:ascii="仿宋" w:hAnsi="仿宋" w:eastAsia="仿宋"/>
          <w:b/>
          <w:sz w:val="32"/>
          <w:szCs w:val="32"/>
        </w:rPr>
      </w:pPr>
    </w:p>
    <w:p w14:paraId="24E3BC80">
      <w:pPr>
        <w:tabs>
          <w:tab w:val="right" w:pos="8306"/>
        </w:tabs>
        <w:spacing w:line="600" w:lineRule="exact"/>
        <w:ind w:firstLine="640"/>
        <w:outlineLvl w:val="1"/>
        <w:rPr>
          <w:rStyle w:val="33"/>
        </w:rPr>
      </w:pPr>
      <w:bookmarkStart w:id="70" w:name="_Toc15377214"/>
      <w:bookmarkStart w:id="71" w:name="_Toc16289"/>
      <w:bookmarkStart w:id="72" w:name="_Toc7419"/>
      <w:bookmarkStart w:id="73" w:name="_Toc1926"/>
      <w:bookmarkStart w:id="7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70"/>
      <w:bookmarkEnd w:id="71"/>
      <w:bookmarkEnd w:id="72"/>
      <w:bookmarkEnd w:id="73"/>
      <w:bookmarkEnd w:id="74"/>
      <w:r>
        <w:rPr>
          <w:rStyle w:val="33"/>
          <w:rFonts w:ascii="黑体" w:hAnsi="黑体" w:eastAsia="黑体"/>
          <w:b w:val="0"/>
        </w:rPr>
        <w:tab/>
      </w:r>
    </w:p>
    <w:p w14:paraId="7A6B2C5F">
      <w:pPr>
        <w:spacing w:line="600" w:lineRule="exact"/>
        <w:ind w:firstLine="640"/>
        <w:rPr>
          <w:rFonts w:eastAsia="仿宋_GB2312" w:cs="仿宋_GB2312"/>
          <w:sz w:val="32"/>
          <w:szCs w:val="32"/>
        </w:rPr>
      </w:pPr>
      <w:bookmarkStart w:id="75" w:name="_Toc15396609"/>
      <w:bookmarkStart w:id="76" w:name="_Toc26982"/>
      <w:bookmarkStart w:id="77" w:name="_Toc15377215"/>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142.18</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33CEB307">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101.87</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元，主要包括：基本工资、津贴补贴、伙食补助费、机关事业单位基本养老保险缴费、职业年金缴费、</w:t>
      </w:r>
      <w:r>
        <w:rPr>
          <w:rFonts w:hint="eastAsia" w:eastAsia="仿宋_GB2312" w:cs="仿宋_GB2312"/>
          <w:sz w:val="32"/>
          <w:szCs w:val="32"/>
          <w:lang w:val="en-US" w:eastAsia="zh-CN"/>
        </w:rPr>
        <w:t>职工基本医疗保险缴费、公务员医疗补助缴费、</w:t>
      </w:r>
      <w:r>
        <w:rPr>
          <w:rFonts w:hint="eastAsia" w:eastAsia="仿宋_GB2312" w:cs="仿宋_GB2312"/>
          <w:sz w:val="32"/>
          <w:szCs w:val="32"/>
        </w:rPr>
        <w:t>其他社会保障缴费、</w:t>
      </w:r>
      <w:r>
        <w:rPr>
          <w:rFonts w:hint="eastAsia" w:ascii="仿宋" w:hAnsi="仿宋" w:eastAsia="仿宋"/>
          <w:sz w:val="32"/>
          <w:szCs w:val="32"/>
        </w:rPr>
        <w:t>个人和家庭的补助</w:t>
      </w:r>
      <w:r>
        <w:rPr>
          <w:rFonts w:hint="eastAsia" w:ascii="仿宋" w:hAnsi="仿宋" w:eastAsia="仿宋"/>
          <w:sz w:val="32"/>
          <w:szCs w:val="32"/>
          <w:lang w:eastAsia="zh-CN"/>
        </w:rPr>
        <w:t>、</w:t>
      </w:r>
      <w:r>
        <w:rPr>
          <w:rFonts w:hint="eastAsia" w:ascii="仿宋" w:hAnsi="仿宋" w:eastAsia="仿宋"/>
          <w:sz w:val="32"/>
          <w:szCs w:val="32"/>
          <w:lang w:val="en-US" w:eastAsia="zh-CN"/>
        </w:rPr>
        <w:t>奖励金、</w:t>
      </w:r>
      <w:r>
        <w:rPr>
          <w:rFonts w:hint="eastAsia" w:eastAsia="仿宋_GB2312" w:cs="仿宋_GB2312"/>
          <w:sz w:val="32"/>
          <w:szCs w:val="32"/>
        </w:rPr>
        <w:t>住房公积金等。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40.31</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元，主要包括：办公费、电费、邮电费、差旅费、维修（护）费、会议费、福利费、公务用车运行维护费、其他交通费、其他商品和服务支出等。</w:t>
      </w:r>
    </w:p>
    <w:p w14:paraId="6AB7CC37">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14:paraId="79758FFA">
      <w:pPr>
        <w:spacing w:line="600" w:lineRule="exact"/>
        <w:ind w:firstLine="640"/>
        <w:outlineLvl w:val="1"/>
        <w:rPr>
          <w:rStyle w:val="33"/>
          <w:rFonts w:ascii="黑体" w:hAnsi="黑体" w:eastAsia="黑体"/>
          <w:b w:val="0"/>
        </w:rPr>
      </w:pPr>
      <w:bookmarkStart w:id="78" w:name="_Toc23976"/>
      <w:bookmarkStart w:id="79" w:name="_Toc9314"/>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75"/>
      <w:bookmarkEnd w:id="76"/>
      <w:bookmarkEnd w:id="77"/>
      <w:bookmarkEnd w:id="78"/>
      <w:bookmarkEnd w:id="79"/>
    </w:p>
    <w:p w14:paraId="48FE8974">
      <w:pPr>
        <w:pStyle w:val="7"/>
        <w:bidi w:val="0"/>
        <w:rPr>
          <w:rFonts w:ascii="仿宋" w:hAnsi="仿宋" w:eastAsia="仿宋"/>
          <w:b/>
          <w:szCs w:val="32"/>
        </w:rPr>
      </w:pPr>
      <w:bookmarkStart w:id="80" w:name="_Toc15377216"/>
      <w:bookmarkStart w:id="81" w:name="_Toc13273"/>
      <w:bookmarkStart w:id="82" w:name="_Toc31918"/>
      <w:bookmarkStart w:id="83" w:name="_Toc31132"/>
      <w:r>
        <w:rPr>
          <w:rFonts w:hint="eastAsia"/>
        </w:rPr>
        <w:t>（一）“三公”经费财政拨款支出决算总体情况说明</w:t>
      </w:r>
      <w:bookmarkEnd w:id="80"/>
      <w:bookmarkEnd w:id="81"/>
      <w:bookmarkEnd w:id="82"/>
      <w:bookmarkEnd w:id="83"/>
    </w:p>
    <w:p w14:paraId="38291826">
      <w:pPr>
        <w:spacing w:line="600" w:lineRule="exact"/>
        <w:ind w:firstLine="640"/>
        <w:rPr>
          <w:rFonts w:eastAsia="仿宋_GB2312" w:cs="仿宋_GB2312"/>
          <w:b/>
          <w:bCs/>
          <w:sz w:val="32"/>
          <w:szCs w:val="32"/>
        </w:rPr>
      </w:pPr>
      <w:bookmarkStart w:id="84" w:name="_Toc15377217"/>
      <w:bookmarkStart w:id="85" w:name="_Toc13191"/>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17.92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2</w:t>
      </w:r>
      <w:r>
        <w:rPr>
          <w:rFonts w:hint="eastAsia" w:eastAsia="仿宋_GB2312" w:cs="仿宋_GB2312"/>
          <w:sz w:val="32"/>
          <w:szCs w:val="32"/>
        </w:rPr>
        <w:t>万元，增长</w:t>
      </w:r>
      <w:r>
        <w:rPr>
          <w:rFonts w:hint="eastAsia" w:eastAsia="仿宋_GB2312" w:cs="仿宋_GB2312"/>
          <w:sz w:val="32"/>
          <w:szCs w:val="32"/>
          <w:lang w:val="en-US" w:eastAsia="zh-CN"/>
        </w:rPr>
        <w:t>11.1</w:t>
      </w:r>
      <w:r>
        <w:rPr>
          <w:rFonts w:hint="eastAsia" w:eastAsia="仿宋_GB2312" w:cs="仿宋_GB2312"/>
          <w:sz w:val="32"/>
          <w:szCs w:val="32"/>
        </w:rPr>
        <w:t>%。决算数预算数持平</w:t>
      </w:r>
      <w:r>
        <w:rPr>
          <w:rFonts w:hint="eastAsia" w:eastAsia="仿宋_GB2312" w:cs="仿宋_GB2312"/>
          <w:sz w:val="32"/>
          <w:szCs w:val="32"/>
          <w:lang w:eastAsia="zh-CN"/>
        </w:rPr>
        <w:t>，</w:t>
      </w:r>
      <w:r>
        <w:rPr>
          <w:rFonts w:hint="eastAsia" w:eastAsia="仿宋_GB2312" w:cs="仿宋_GB2312"/>
          <w:sz w:val="32"/>
          <w:szCs w:val="32"/>
        </w:rPr>
        <w:t>主要原因是</w:t>
      </w:r>
      <w:r>
        <w:rPr>
          <w:rFonts w:hint="eastAsia" w:ascii="仿宋" w:hAnsi="仿宋"/>
          <w:sz w:val="32"/>
          <w:szCs w:val="32"/>
          <w:highlight w:val="none"/>
          <w:lang w:val="en-US" w:eastAsia="zh-CN"/>
        </w:rPr>
        <w:t>2024年我单位县财报保障了部分公务用车运行维护费，2023年县财政未保障公务用车运行维护费，故在年初预算时在专项预算中增加部分公务用车运行维护费；2024年</w:t>
      </w:r>
      <w:r>
        <w:rPr>
          <w:rFonts w:hint="eastAsia" w:ascii="仿宋" w:hAnsi="仿宋"/>
          <w:sz w:val="32"/>
          <w:szCs w:val="32"/>
          <w:lang w:val="en-US" w:eastAsia="zh-CN"/>
        </w:rPr>
        <w:t>未支出公务接待费，2023年支出部分公务接待费</w:t>
      </w:r>
      <w:r>
        <w:rPr>
          <w:rFonts w:hint="eastAsia" w:eastAsia="仿宋_GB2312" w:cs="仿宋_GB2312"/>
          <w:b/>
          <w:bCs/>
          <w:sz w:val="32"/>
          <w:szCs w:val="32"/>
        </w:rPr>
        <w:t>（注：上述“预算”口径为全年预算数，包括一般公共预算和政府性基金预算财政拨款支出决算情况）</w:t>
      </w:r>
    </w:p>
    <w:p w14:paraId="6DC8F9B8">
      <w:pPr>
        <w:pStyle w:val="7"/>
        <w:bidi w:val="0"/>
        <w:rPr>
          <w:rFonts w:ascii="仿宋" w:hAnsi="仿宋" w:eastAsia="仿宋"/>
          <w:b/>
          <w:szCs w:val="32"/>
        </w:rPr>
      </w:pPr>
      <w:bookmarkStart w:id="86" w:name="_Toc12865"/>
      <w:bookmarkStart w:id="87" w:name="_Toc28024"/>
      <w:r>
        <w:rPr>
          <w:rFonts w:hint="eastAsia"/>
        </w:rPr>
        <w:t>（二）“三公”经费财政拨款支出决算具体情况说明</w:t>
      </w:r>
      <w:bookmarkEnd w:id="84"/>
      <w:bookmarkEnd w:id="85"/>
      <w:bookmarkEnd w:id="86"/>
      <w:bookmarkEnd w:id="87"/>
    </w:p>
    <w:p w14:paraId="3582B8E9">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17.92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14:paraId="373BBB2E">
      <w:pPr>
        <w:spacing w:line="600" w:lineRule="exact"/>
        <w:ind w:firstLine="640"/>
        <w:rPr>
          <w:rFonts w:hint="eastAsia" w:ascii="仿宋" w:hAnsi="仿宋" w:eastAsia="仿宋"/>
          <w:sz w:val="32"/>
          <w:szCs w:val="32"/>
        </w:rPr>
      </w:pPr>
    </w:p>
    <w:p w14:paraId="53C3DEBD">
      <w:pPr>
        <w:spacing w:line="600" w:lineRule="exact"/>
        <w:ind w:firstLine="640"/>
        <w:rPr>
          <w:rFonts w:hint="eastAsia" w:ascii="仿宋" w:hAnsi="仿宋" w:eastAsia="仿宋"/>
          <w:sz w:val="32"/>
          <w:szCs w:val="32"/>
        </w:rPr>
      </w:pPr>
    </w:p>
    <w:p w14:paraId="007889E3">
      <w:pPr>
        <w:spacing w:line="600" w:lineRule="exact"/>
        <w:ind w:firstLine="640"/>
        <w:rPr>
          <w:rFonts w:hint="eastAsia" w:ascii="仿宋" w:hAnsi="仿宋" w:eastAsia="仿宋"/>
          <w:sz w:val="32"/>
          <w:szCs w:val="32"/>
        </w:rPr>
      </w:pPr>
    </w:p>
    <w:p w14:paraId="63F83E8F">
      <w:pPr>
        <w:pStyle w:val="3"/>
        <w:rPr>
          <w:rFonts w:hint="eastAsia" w:ascii="仿宋" w:hAnsi="仿宋" w:eastAsia="仿宋"/>
          <w:sz w:val="32"/>
          <w:szCs w:val="32"/>
        </w:rPr>
      </w:pPr>
    </w:p>
    <w:p w14:paraId="0D50FCE1">
      <w:pPr>
        <w:pStyle w:val="11"/>
        <w:rPr>
          <w:rFonts w:hint="eastAsia"/>
        </w:rPr>
      </w:pPr>
    </w:p>
    <w:p w14:paraId="64AB6AD2">
      <w:pPr>
        <w:spacing w:line="600" w:lineRule="exact"/>
        <w:ind w:firstLine="640"/>
        <w:rPr>
          <w:rFonts w:hint="eastAsia" w:ascii="仿宋" w:hAnsi="仿宋" w:eastAsia="仿宋"/>
          <w:sz w:val="32"/>
          <w:szCs w:val="32"/>
        </w:rPr>
      </w:pPr>
    </w:p>
    <w:p w14:paraId="5D1DC944">
      <w:pPr>
        <w:spacing w:line="600" w:lineRule="exact"/>
        <w:ind w:firstLine="640"/>
        <w:rPr>
          <w:rFonts w:hint="eastAsia" w:ascii="仿宋" w:hAnsi="仿宋" w:eastAsia="仿宋"/>
          <w:sz w:val="32"/>
          <w:szCs w:val="32"/>
        </w:rPr>
      </w:pPr>
    </w:p>
    <w:p w14:paraId="6C339A57">
      <w:pPr>
        <w:spacing w:line="600" w:lineRule="exact"/>
        <w:ind w:firstLine="640"/>
        <w:rPr>
          <w:rFonts w:hint="eastAsia" w:ascii="仿宋" w:hAnsi="仿宋" w:eastAsia="仿宋"/>
          <w:sz w:val="32"/>
          <w:szCs w:val="32"/>
        </w:rPr>
      </w:pPr>
    </w:p>
    <w:p w14:paraId="2EAFAB71">
      <w:pPr>
        <w:spacing w:line="600" w:lineRule="exact"/>
        <w:ind w:firstLine="640"/>
        <w:rPr>
          <w:rFonts w:hint="eastAsia" w:ascii="仿宋" w:hAnsi="仿宋" w:eastAsia="仿宋"/>
          <w:sz w:val="32"/>
          <w:szCs w:val="32"/>
        </w:rPr>
      </w:pPr>
    </w:p>
    <w:p w14:paraId="5DB91EB9">
      <w:pPr>
        <w:spacing w:line="600" w:lineRule="exact"/>
        <w:ind w:firstLine="640"/>
        <w:rPr>
          <w:rFonts w:ascii="仿宋" w:hAnsi="仿宋" w:eastAsia="仿宋"/>
          <w:sz w:val="32"/>
          <w:szCs w:val="32"/>
        </w:rPr>
      </w:pPr>
      <w:r>
        <w:drawing>
          <wp:anchor distT="0" distB="0" distL="114300" distR="114300" simplePos="0" relativeHeight="251666432" behindDoc="0" locked="0" layoutInCell="1" allowOverlap="1">
            <wp:simplePos x="0" y="0"/>
            <wp:positionH relativeFrom="column">
              <wp:posOffset>410845</wp:posOffset>
            </wp:positionH>
            <wp:positionV relativeFrom="paragraph">
              <wp:posOffset>-2453005</wp:posOffset>
            </wp:positionV>
            <wp:extent cx="4826000" cy="2743200"/>
            <wp:effectExtent l="4445" t="4445" r="8255" b="14605"/>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32"/>
          <w:szCs w:val="32"/>
        </w:rPr>
        <w:t>（图7：“三公”经费财政拨款支出结构）（饼状图）</w:t>
      </w:r>
    </w:p>
    <w:p w14:paraId="6730B07D">
      <w:pPr>
        <w:numPr>
          <w:ilvl w:val="0"/>
          <w:numId w:val="3"/>
        </w:numPr>
        <w:spacing w:line="600" w:lineRule="exact"/>
        <w:ind w:firstLine="640"/>
        <w:rPr>
          <w:rFonts w:ascii="仿宋_GB2312" w:eastAsia="仿宋_GB2312"/>
          <w:b/>
          <w:sz w:val="32"/>
          <w:szCs w:val="32"/>
        </w:rPr>
      </w:pPr>
      <w:bookmarkStart w:id="88" w:name="_Toc15377218"/>
      <w:bookmarkStart w:id="89" w:name="_Toc15396610"/>
      <w:r>
        <w:rPr>
          <w:rFonts w:ascii="仿宋_GB2312" w:eastAsia="仿宋_GB2312"/>
          <w:b/>
          <w:sz w:val="32"/>
          <w:szCs w:val="32"/>
        </w:rPr>
        <w:t>1.</w:t>
      </w:r>
      <w:r>
        <w:rPr>
          <w:rFonts w:hint="eastAsia" w:ascii="仿宋_GB2312" w:eastAsia="仿宋_GB2312"/>
          <w:b/>
          <w:sz w:val="32"/>
          <w:szCs w:val="32"/>
        </w:rPr>
        <w:t>因公出国（境）经费</w:t>
      </w:r>
      <w:r>
        <w:rPr>
          <w:rFonts w:hint="eastAsia" w:eastAsia="仿宋_GB2312" w:cs="仿宋_GB2312"/>
          <w:b/>
          <w:bCs/>
          <w:sz w:val="32"/>
          <w:szCs w:val="32"/>
        </w:rPr>
        <w:t>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w:t>
      </w:r>
      <w:r>
        <w:rPr>
          <w:rFonts w:hint="eastAsia" w:eastAsia="仿宋_GB2312" w:cs="仿宋_GB2312"/>
          <w:sz w:val="32"/>
          <w:szCs w:val="32"/>
          <w:lang w:val="en-US" w:eastAsia="zh-CN"/>
        </w:rPr>
        <w:t>增加0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hint="eastAsia" w:eastAsia="仿宋_GB2312" w:cs="仿宋_GB2312"/>
          <w:sz w:val="32"/>
          <w:szCs w:val="32"/>
        </w:rPr>
        <w:t>%。</w:t>
      </w:r>
      <w:r>
        <w:rPr>
          <w:rFonts w:hint="eastAsia" w:ascii="仿宋_GB2312" w:eastAsia="仿宋_GB2312"/>
          <w:sz w:val="32"/>
          <w:szCs w:val="32"/>
          <w:lang w:val="en-US" w:eastAsia="zh-CN"/>
        </w:rPr>
        <w:t>我局无此项开支。</w:t>
      </w:r>
    </w:p>
    <w:p w14:paraId="46B9BD6F">
      <w:pPr>
        <w:numPr>
          <w:ilvl w:val="0"/>
          <w:numId w:val="0"/>
        </w:numPr>
        <w:spacing w:line="600" w:lineRule="exact"/>
        <w:ind w:firstLine="643" w:firstLineChars="200"/>
        <w:rPr>
          <w:rFonts w:eastAsia="仿宋_GB2312" w:cs="仿宋_GB2312"/>
          <w:sz w:val="32"/>
          <w:szCs w:val="32"/>
          <w:highlight w:val="none"/>
        </w:rPr>
      </w:pPr>
      <w:r>
        <w:rPr>
          <w:rFonts w:ascii="仿宋_GB2312" w:eastAsia="仿宋_GB2312"/>
          <w:b/>
          <w:sz w:val="32"/>
          <w:szCs w:val="32"/>
        </w:rPr>
        <w:t>2.</w:t>
      </w:r>
      <w:r>
        <w:rPr>
          <w:rFonts w:hint="eastAsia" w:ascii="仿宋_GB2312" w:eastAsia="仿宋_GB2312"/>
          <w:b/>
          <w:sz w:val="32"/>
          <w:szCs w:val="32"/>
        </w:rPr>
        <w:t>公务用车购置及运行维护费</w:t>
      </w:r>
      <w:r>
        <w:rPr>
          <w:rFonts w:hint="eastAsia" w:eastAsia="仿宋_GB2312" w:cs="仿宋_GB2312"/>
          <w:b/>
          <w:bCs/>
          <w:sz w:val="32"/>
          <w:szCs w:val="32"/>
        </w:rPr>
        <w:t>支出</w:t>
      </w:r>
      <w:r>
        <w:rPr>
          <w:rFonts w:hint="eastAsia" w:ascii="仿宋_GB2312" w:hAnsi="仿宋_GB2312" w:eastAsia="仿宋_GB2312" w:cs="仿宋_GB2312"/>
          <w:b/>
          <w:bCs/>
          <w:sz w:val="32"/>
          <w:szCs w:val="32"/>
          <w:lang w:val="en-US" w:eastAsia="zh-CN"/>
        </w:rPr>
        <w:t>17.92</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w:t>
      </w:r>
      <w:r>
        <w:rPr>
          <w:rFonts w:hint="eastAsia" w:eastAsia="仿宋_GB2312" w:cs="仿宋_GB2312"/>
          <w:sz w:val="32"/>
          <w:szCs w:val="32"/>
          <w:highlight w:val="none"/>
        </w:rPr>
        <w:t>置及运行维护费支出决算比2023年度增加</w:t>
      </w:r>
      <w:r>
        <w:rPr>
          <w:rFonts w:hint="eastAsia" w:eastAsia="仿宋_GB2312" w:cs="仿宋_GB2312"/>
          <w:sz w:val="32"/>
          <w:szCs w:val="32"/>
          <w:highlight w:val="none"/>
          <w:lang w:val="en-US" w:eastAsia="zh-CN"/>
        </w:rPr>
        <w:t>2</w:t>
      </w:r>
      <w:r>
        <w:rPr>
          <w:rFonts w:hint="eastAsia" w:eastAsia="仿宋_GB2312" w:cs="仿宋_GB2312"/>
          <w:sz w:val="32"/>
          <w:szCs w:val="32"/>
          <w:highlight w:val="none"/>
        </w:rPr>
        <w:t>万元，增长</w:t>
      </w:r>
      <w:r>
        <w:rPr>
          <w:rFonts w:hint="eastAsia" w:eastAsia="仿宋_GB2312" w:cs="仿宋_GB2312"/>
          <w:sz w:val="32"/>
          <w:szCs w:val="32"/>
          <w:highlight w:val="none"/>
          <w:lang w:val="en-US" w:eastAsia="zh-CN"/>
        </w:rPr>
        <w:t>11.1</w:t>
      </w:r>
      <w:r>
        <w:rPr>
          <w:rFonts w:hint="eastAsia" w:eastAsia="仿宋_GB2312" w:cs="仿宋_GB2312"/>
          <w:sz w:val="32"/>
          <w:szCs w:val="32"/>
          <w:highlight w:val="none"/>
        </w:rPr>
        <w:t>%。主要原因是</w:t>
      </w:r>
      <w:r>
        <w:rPr>
          <w:rFonts w:hint="eastAsia" w:ascii="仿宋" w:hAnsi="仿宋"/>
          <w:sz w:val="32"/>
          <w:szCs w:val="32"/>
          <w:highlight w:val="none"/>
          <w:lang w:val="en-US" w:eastAsia="zh-CN"/>
        </w:rPr>
        <w:t>2024年我单位县财报保障了部分公务用车运行维护费，2023年县财政未保障公务用车运行维护费，故在年初预算时在专项预算中增加部分公务用车运行维护费。</w:t>
      </w:r>
    </w:p>
    <w:p w14:paraId="2F80BDA2">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3</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3</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1ECD7BDF">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17.92</w:t>
      </w:r>
      <w:r>
        <w:rPr>
          <w:rFonts w:hint="eastAsia" w:eastAsia="仿宋_GB2312" w:cs="仿宋_GB2312"/>
          <w:sz w:val="32"/>
          <w:szCs w:val="32"/>
        </w:rPr>
        <w:t>万元。</w:t>
      </w:r>
      <w:r>
        <w:rPr>
          <w:rFonts w:hint="eastAsia" w:ascii="仿宋_GB2312" w:eastAsia="仿宋_GB2312"/>
          <w:sz w:val="32"/>
          <w:szCs w:val="32"/>
        </w:rPr>
        <w:t>主要用于</w:t>
      </w:r>
      <w:r>
        <w:rPr>
          <w:rFonts w:hint="eastAsia" w:ascii="仿宋_GB2312" w:hAnsi="仿宋_GB2312" w:eastAsia="仿宋_GB2312" w:cs="仿宋_GB2312"/>
          <w:b w:val="0"/>
          <w:bCs/>
          <w:kern w:val="0"/>
          <w:sz w:val="32"/>
          <w:szCs w:val="32"/>
          <w:lang w:val="en-US" w:eastAsia="zh-CN" w:bidi="ar"/>
        </w:rPr>
        <w:t>开展监测、污染防治、执法检查等所需的</w:t>
      </w:r>
      <w:r>
        <w:rPr>
          <w:rFonts w:hint="eastAsia" w:ascii="仿宋_GB2312" w:eastAsia="仿宋_GB2312"/>
          <w:sz w:val="32"/>
          <w:szCs w:val="32"/>
        </w:rPr>
        <w:t>公务用车燃料费、维修费、过路过桥费、保险费等支出</w:t>
      </w:r>
      <w:r>
        <w:rPr>
          <w:rFonts w:hint="eastAsia" w:eastAsia="仿宋_GB2312" w:cs="仿宋_GB2312"/>
          <w:sz w:val="32"/>
          <w:szCs w:val="32"/>
        </w:rPr>
        <w:t>。</w:t>
      </w:r>
    </w:p>
    <w:p w14:paraId="66B97F1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w:t>
      </w:r>
      <w:r>
        <w:rPr>
          <w:rFonts w:hint="eastAsia" w:eastAsia="仿宋_GB2312" w:cs="仿宋_GB2312"/>
          <w:b/>
          <w:bCs/>
          <w:sz w:val="32"/>
          <w:szCs w:val="32"/>
        </w:rPr>
        <w:t>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w:t>
      </w:r>
      <w:r>
        <w:rPr>
          <w:rFonts w:hint="eastAsia" w:eastAsia="仿宋_GB2312" w:cs="仿宋_GB2312"/>
          <w:sz w:val="32"/>
          <w:szCs w:val="32"/>
          <w:lang w:val="en-US" w:eastAsia="zh-CN"/>
        </w:rPr>
        <w:t>减少0.1</w:t>
      </w:r>
      <w:r>
        <w:rPr>
          <w:rFonts w:hint="eastAsia" w:eastAsia="仿宋_GB2312" w:cs="仿宋_GB2312"/>
          <w:sz w:val="32"/>
          <w:szCs w:val="32"/>
        </w:rPr>
        <w:t>万元，</w:t>
      </w:r>
      <w:r>
        <w:rPr>
          <w:rFonts w:hint="eastAsia" w:eastAsia="仿宋_GB2312" w:cs="仿宋_GB2312"/>
          <w:color w:val="000000" w:themeColor="text1"/>
          <w:sz w:val="32"/>
          <w:szCs w:val="32"/>
          <w:highlight w:val="none"/>
          <w:lang w:val="en-US" w:eastAsia="zh-CN"/>
          <w14:textFill>
            <w14:solidFill>
              <w14:schemeClr w14:val="tx1"/>
            </w14:solidFill>
          </w14:textFill>
        </w:rPr>
        <w:t>减少100</w:t>
      </w:r>
      <w:r>
        <w:rPr>
          <w:rFonts w:hint="eastAsia" w:eastAsia="仿宋_GB2312" w:cs="仿宋_GB2312"/>
          <w:color w:val="000000" w:themeColor="text1"/>
          <w:sz w:val="32"/>
          <w:szCs w:val="32"/>
          <w:highlight w:val="none"/>
          <w14:textFill>
            <w14:solidFill>
              <w14:schemeClr w14:val="tx1"/>
            </w14:solidFill>
          </w14:textFill>
        </w:rPr>
        <w:t>%</w:t>
      </w:r>
      <w:r>
        <w:rPr>
          <w:rFonts w:hint="eastAsia" w:eastAsia="仿宋_GB2312" w:cs="仿宋_GB2312"/>
          <w:sz w:val="32"/>
          <w:szCs w:val="32"/>
        </w:rPr>
        <w:t>。主要原因</w:t>
      </w:r>
      <w:r>
        <w:rPr>
          <w:rFonts w:hint="eastAsia" w:eastAsia="仿宋_GB2312" w:cs="仿宋_GB2312"/>
          <w:sz w:val="32"/>
          <w:szCs w:val="32"/>
          <w:lang w:val="en-US" w:eastAsia="zh-CN"/>
        </w:rPr>
        <w:t>2024年</w:t>
      </w:r>
      <w:r>
        <w:rPr>
          <w:rFonts w:hint="eastAsia" w:ascii="仿宋_GB2312" w:hAnsi="仿宋_GB2312" w:eastAsia="仿宋_GB2312" w:cs="仿宋_GB2312"/>
          <w:b w:val="0"/>
          <w:bCs/>
          <w:kern w:val="0"/>
          <w:sz w:val="32"/>
          <w:szCs w:val="32"/>
          <w:lang w:val="en-US" w:eastAsia="zh-CN" w:bidi="ar"/>
        </w:rPr>
        <w:t>未支出公务接待费</w:t>
      </w:r>
      <w:r>
        <w:rPr>
          <w:rFonts w:hint="eastAsia" w:eastAsia="仿宋_GB2312" w:cs="仿宋_GB2312"/>
          <w:sz w:val="32"/>
          <w:szCs w:val="32"/>
        </w:rPr>
        <w:t>。</w:t>
      </w:r>
    </w:p>
    <w:p w14:paraId="27636BEC">
      <w:pPr>
        <w:spacing w:line="600" w:lineRule="exact"/>
        <w:ind w:firstLine="643" w:firstLineChars="200"/>
        <w:rPr>
          <w:rFonts w:hint="eastAsia" w:ascii="黑体" w:eastAsia="仿宋_GB2312"/>
          <w:sz w:val="32"/>
          <w:szCs w:val="32"/>
          <w:lang w:eastAsia="zh-CN"/>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0BEC1328">
      <w:pPr>
        <w:spacing w:line="600" w:lineRule="exact"/>
        <w:ind w:firstLine="640"/>
        <w:outlineLvl w:val="1"/>
        <w:rPr>
          <w:rStyle w:val="33"/>
          <w:rFonts w:ascii="黑体" w:hAnsi="黑体" w:eastAsia="黑体"/>
        </w:rPr>
      </w:pPr>
      <w:bookmarkStart w:id="90" w:name="_Toc21454"/>
      <w:bookmarkStart w:id="91" w:name="_Toc9548"/>
      <w:bookmarkStart w:id="92" w:name="_Toc17916"/>
      <w:r>
        <w:rPr>
          <w:rFonts w:hint="eastAsia" w:ascii="黑体" w:eastAsia="黑体"/>
          <w:sz w:val="32"/>
          <w:szCs w:val="32"/>
        </w:rPr>
        <w:t>八、</w:t>
      </w:r>
      <w:r>
        <w:rPr>
          <w:rStyle w:val="33"/>
          <w:rFonts w:hint="eastAsia" w:ascii="黑体" w:hAnsi="黑体" w:eastAsia="黑体"/>
          <w:b w:val="0"/>
        </w:rPr>
        <w:t>政府性基金预算支出决算情况说明</w:t>
      </w:r>
      <w:bookmarkEnd w:id="88"/>
      <w:bookmarkEnd w:id="89"/>
      <w:bookmarkEnd w:id="90"/>
      <w:bookmarkEnd w:id="91"/>
      <w:bookmarkEnd w:id="92"/>
    </w:p>
    <w:p w14:paraId="55CAF7DD">
      <w:pPr>
        <w:bidi w:val="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6E734950">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b w:val="0"/>
          <w:bCs/>
          <w:kern w:val="0"/>
          <w:sz w:val="32"/>
          <w:szCs w:val="32"/>
          <w:lang w:val="en-US" w:eastAsia="zh-CN" w:bidi="ar"/>
        </w:rPr>
        <w:t>（我单位不涉及政府性基金预算支出）</w:t>
      </w:r>
    </w:p>
    <w:p w14:paraId="3B19122D">
      <w:pPr>
        <w:numPr>
          <w:ilvl w:val="0"/>
          <w:numId w:val="4"/>
        </w:numPr>
        <w:spacing w:line="600" w:lineRule="exact"/>
        <w:ind w:firstLine="640"/>
        <w:outlineLvl w:val="1"/>
        <w:rPr>
          <w:rStyle w:val="33"/>
          <w:rFonts w:ascii="黑体" w:hAnsi="黑体" w:eastAsia="黑体"/>
          <w:b w:val="0"/>
        </w:rPr>
      </w:pPr>
      <w:bookmarkStart w:id="93" w:name="_Toc15396611"/>
      <w:bookmarkStart w:id="94" w:name="_Toc15996"/>
      <w:bookmarkStart w:id="95" w:name="_Toc28494"/>
      <w:bookmarkStart w:id="96" w:name="_Toc15377219"/>
      <w:bookmarkStart w:id="97" w:name="_Toc5084"/>
      <w:r>
        <w:rPr>
          <w:rStyle w:val="33"/>
          <w:rFonts w:hint="eastAsia" w:ascii="黑体" w:hAnsi="黑体" w:eastAsia="黑体"/>
          <w:b w:val="0"/>
        </w:rPr>
        <w:t>国有资本经营预算支出决算情况说明</w:t>
      </w:r>
      <w:bookmarkEnd w:id="93"/>
      <w:bookmarkEnd w:id="94"/>
      <w:bookmarkEnd w:id="95"/>
      <w:bookmarkEnd w:id="96"/>
      <w:bookmarkEnd w:id="97"/>
    </w:p>
    <w:p w14:paraId="5B80B2E8">
      <w:pPr>
        <w:bidi w:val="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161B5EA">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ascii="方正小标宋简体" w:hAnsi="方正小标宋简体" w:eastAsia="方正小标宋简体" w:cs="方正小标宋简体"/>
          <w:sz w:val="44"/>
          <w:szCs w:val="44"/>
        </w:rPr>
      </w:pPr>
      <w:r>
        <w:rPr>
          <w:rFonts w:hint="eastAsia" w:ascii="仿宋_GB2312" w:hAnsi="仿宋_GB2312" w:eastAsia="仿宋_GB2312" w:cs="仿宋_GB2312"/>
          <w:b w:val="0"/>
          <w:bCs/>
          <w:kern w:val="0"/>
          <w:sz w:val="32"/>
          <w:szCs w:val="32"/>
          <w:lang w:val="en-US" w:eastAsia="zh-CN" w:bidi="ar"/>
        </w:rPr>
        <w:t>（我单位不涉及国有资本经营预算支出）</w:t>
      </w:r>
      <w:r>
        <w:rPr>
          <w:b w:val="0"/>
          <w:bCs/>
          <w:shd w:val="clear" w:color="auto" w:fill="FFFFFF"/>
        </w:rPr>
        <w:t> </w:t>
      </w:r>
    </w:p>
    <w:p w14:paraId="178B6A0B">
      <w:pPr>
        <w:numPr>
          <w:ilvl w:val="0"/>
          <w:numId w:val="4"/>
        </w:numPr>
        <w:spacing w:line="600" w:lineRule="exact"/>
        <w:ind w:firstLine="640"/>
        <w:outlineLvl w:val="1"/>
        <w:rPr>
          <w:rStyle w:val="33"/>
          <w:rFonts w:ascii="黑体" w:hAnsi="黑体" w:eastAsia="黑体"/>
          <w:b w:val="0"/>
        </w:rPr>
      </w:pPr>
      <w:bookmarkStart w:id="98" w:name="_Toc15377221"/>
      <w:bookmarkStart w:id="99" w:name="_Toc15396612"/>
      <w:bookmarkStart w:id="100" w:name="_Toc1731"/>
      <w:bookmarkStart w:id="101" w:name="_Toc21824"/>
      <w:bookmarkStart w:id="102" w:name="_Toc22792"/>
      <w:r>
        <w:rPr>
          <w:rStyle w:val="33"/>
          <w:rFonts w:hint="eastAsia" w:ascii="黑体" w:hAnsi="黑体" w:eastAsia="黑体"/>
          <w:b w:val="0"/>
        </w:rPr>
        <w:t>其他重要事项的情况说明</w:t>
      </w:r>
      <w:bookmarkEnd w:id="98"/>
      <w:bookmarkEnd w:id="99"/>
      <w:bookmarkEnd w:id="100"/>
      <w:bookmarkEnd w:id="101"/>
      <w:bookmarkEnd w:id="102"/>
    </w:p>
    <w:p w14:paraId="33AA339A">
      <w:pPr>
        <w:pStyle w:val="7"/>
        <w:bidi w:val="0"/>
      </w:pPr>
      <w:bookmarkStart w:id="103" w:name="_Toc15377222"/>
      <w:bookmarkStart w:id="104" w:name="_Toc28957"/>
      <w:bookmarkStart w:id="105" w:name="_Toc8135"/>
      <w:bookmarkStart w:id="106" w:name="_Toc12485"/>
      <w:r>
        <w:rPr>
          <w:rFonts w:hint="eastAsia"/>
        </w:rPr>
        <w:t>（一）机关运行经费支出情况</w:t>
      </w:r>
      <w:bookmarkEnd w:id="103"/>
      <w:bookmarkEnd w:id="104"/>
      <w:bookmarkEnd w:id="105"/>
      <w:bookmarkEnd w:id="106"/>
    </w:p>
    <w:p w14:paraId="7B010C1B">
      <w:pPr>
        <w:spacing w:line="600" w:lineRule="exact"/>
        <w:ind w:firstLine="640"/>
        <w:rPr>
          <w:rFonts w:hint="default" w:eastAsia="仿宋_GB2312" w:cs="仿宋_GB2312"/>
          <w:sz w:val="32"/>
          <w:szCs w:val="32"/>
          <w:highlight w:val="none"/>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ascii="仿宋_GB2312" w:eastAsia="仿宋_GB2312"/>
          <w:b/>
          <w:sz w:val="32"/>
          <w:szCs w:val="32"/>
        </w:rPr>
        <w:t>阿坝州汶川生态环境局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40.31</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2.48</w:t>
      </w:r>
      <w:r>
        <w:rPr>
          <w:rFonts w:hint="eastAsia" w:eastAsia="仿宋_GB2312" w:cs="仿宋_GB2312"/>
          <w:sz w:val="32"/>
          <w:szCs w:val="32"/>
        </w:rPr>
        <w:t>万元，增长</w:t>
      </w:r>
      <w:r>
        <w:rPr>
          <w:rFonts w:hint="eastAsia" w:eastAsia="仿宋_GB2312" w:cs="仿宋_GB2312"/>
          <w:sz w:val="32"/>
          <w:szCs w:val="32"/>
          <w:lang w:val="en-US" w:eastAsia="zh-CN"/>
        </w:rPr>
        <w:t>6.1</w:t>
      </w:r>
      <w:r>
        <w:rPr>
          <w:rFonts w:hint="eastAsia" w:eastAsia="仿宋_GB2312" w:cs="仿宋_GB2312"/>
          <w:sz w:val="32"/>
          <w:szCs w:val="32"/>
          <w:highlight w:val="none"/>
        </w:rPr>
        <w:t>%主要原因是</w:t>
      </w:r>
      <w:r>
        <w:rPr>
          <w:rFonts w:hint="eastAsia" w:eastAsia="仿宋_GB2312" w:cs="仿宋_GB2312"/>
          <w:sz w:val="32"/>
          <w:szCs w:val="32"/>
          <w:highlight w:val="none"/>
          <w:lang w:val="en-US" w:eastAsia="zh-CN"/>
        </w:rPr>
        <w:t>2024年12月调进1人、办公费增加。</w:t>
      </w:r>
    </w:p>
    <w:p w14:paraId="75BF076F">
      <w:pPr>
        <w:pStyle w:val="7"/>
        <w:bidi w:val="0"/>
      </w:pPr>
      <w:bookmarkStart w:id="107" w:name="_Toc12876"/>
      <w:bookmarkStart w:id="108" w:name="_Toc19270"/>
      <w:bookmarkStart w:id="109" w:name="_Toc8619"/>
      <w:bookmarkStart w:id="110" w:name="_Toc15377223"/>
      <w:r>
        <w:rPr>
          <w:rFonts w:hint="eastAsia"/>
        </w:rPr>
        <w:t>（二）政府采购支出情况</w:t>
      </w:r>
      <w:bookmarkEnd w:id="107"/>
      <w:bookmarkEnd w:id="108"/>
      <w:bookmarkEnd w:id="109"/>
      <w:bookmarkEnd w:id="110"/>
    </w:p>
    <w:p w14:paraId="013F198C">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2024年度，</w:t>
      </w:r>
      <w:r>
        <w:rPr>
          <w:rFonts w:ascii="仿宋_GB2312" w:eastAsia="仿宋_GB2312"/>
          <w:b/>
          <w:sz w:val="32"/>
          <w:szCs w:val="32"/>
          <w:highlight w:val="none"/>
        </w:rPr>
        <w:t>阿坝州汶川生态环境局</w:t>
      </w:r>
      <w:r>
        <w:rPr>
          <w:rFonts w:hint="eastAsia" w:ascii="仿宋_GB2312" w:hAnsi="仿宋_GB2312" w:eastAsia="仿宋_GB2312" w:cs="仿宋_GB2312"/>
          <w:sz w:val="32"/>
          <w:szCs w:val="32"/>
          <w:highlight w:val="none"/>
        </w:rPr>
        <w:t>政府采购支出总额</w:t>
      </w:r>
      <w:r>
        <w:rPr>
          <w:rFonts w:hint="eastAsia" w:ascii="仿宋_GB2312" w:hAnsi="仿宋_GB2312" w:eastAsia="仿宋_GB2312" w:cs="仿宋_GB2312"/>
          <w:sz w:val="32"/>
          <w:szCs w:val="32"/>
          <w:highlight w:val="none"/>
          <w:lang w:val="en-US" w:eastAsia="zh-CN"/>
        </w:rPr>
        <w:t>894.65</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894.65</w:t>
      </w:r>
      <w:r>
        <w:rPr>
          <w:rFonts w:hint="eastAsia" w:ascii="仿宋_GB2312" w:hAnsi="仿宋_GB2312" w:eastAsia="仿宋_GB2312" w:cs="仿宋_GB2312"/>
          <w:sz w:val="32"/>
          <w:szCs w:val="32"/>
          <w:highlight w:val="none"/>
        </w:rPr>
        <w:t>万元。主要用于汶川县2023年度国家重点生态功能区监测与评价项目</w:t>
      </w:r>
      <w:r>
        <w:rPr>
          <w:rFonts w:hint="eastAsia" w:ascii="仿宋_GB2312" w:hAnsi="仿宋_GB2312" w:eastAsia="仿宋_GB2312" w:cs="仿宋_GB2312"/>
          <w:sz w:val="32"/>
          <w:szCs w:val="32"/>
          <w:highlight w:val="none"/>
          <w:lang w:eastAsia="zh-CN"/>
        </w:rPr>
        <w:t>、汶川县恒力拉丝金属加工厂地块土壤污染状况详细调查及风险评估项目、汶川县县城饮用水水质自动监测站提升项目、2023年汶川县网格化监管网格员及企业、在建项目管理人员业务能力提升培训以及采购环保管家管理机构项目、2023年生态环境在线监管平台运行维护项目、汶川县农村生活污水治理设施设备运行维护项目</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761.78</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132.87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w:t>
      </w:r>
    </w:p>
    <w:p w14:paraId="1DCF12BD">
      <w:pPr>
        <w:pStyle w:val="7"/>
        <w:bidi w:val="0"/>
        <w:rPr>
          <w:color w:val="000000" w:themeColor="text1"/>
          <w14:textFill>
            <w14:solidFill>
              <w14:schemeClr w14:val="tx1"/>
            </w14:solidFill>
          </w14:textFill>
        </w:rPr>
      </w:pPr>
      <w:bookmarkStart w:id="111" w:name="_Toc15377224"/>
      <w:bookmarkStart w:id="112" w:name="_Toc2525"/>
      <w:bookmarkStart w:id="113" w:name="_Toc12036"/>
      <w:bookmarkStart w:id="114" w:name="_Toc23529"/>
      <w:r>
        <w:rPr>
          <w:rFonts w:hint="eastAsia"/>
          <w:color w:val="000000" w:themeColor="text1"/>
          <w14:textFill>
            <w14:solidFill>
              <w14:schemeClr w14:val="tx1"/>
            </w14:solidFill>
          </w14:textFill>
        </w:rPr>
        <w:t>（三）国有资产占有使用情况</w:t>
      </w:r>
      <w:bookmarkEnd w:id="111"/>
      <w:bookmarkEnd w:id="112"/>
      <w:bookmarkEnd w:id="113"/>
      <w:bookmarkEnd w:id="114"/>
    </w:p>
    <w:p w14:paraId="30C5E6D8">
      <w:pPr>
        <w:spacing w:line="600" w:lineRule="exact"/>
        <w:ind w:firstLine="640"/>
        <w:rPr>
          <w:rFonts w:eastAsia="仿宋_GB2312" w:cs="仿宋_GB2312"/>
          <w:sz w:val="32"/>
          <w:szCs w:val="32"/>
        </w:rPr>
      </w:pPr>
      <w:bookmarkStart w:id="115" w:name="_Toc25978"/>
      <w:r>
        <w:rPr>
          <w:rFonts w:hint="eastAsia" w:ascii="仿宋_GB2312" w:hAnsi="仿宋_GB2312" w:eastAsia="仿宋_GB2312" w:cs="仿宋_GB2312"/>
          <w:sz w:val="32"/>
          <w:szCs w:val="32"/>
        </w:rPr>
        <w:t>截至2024年12月31日，</w:t>
      </w:r>
      <w:r>
        <w:rPr>
          <w:rFonts w:ascii="仿宋_GB2312" w:eastAsia="仿宋_GB2312"/>
          <w:b/>
          <w:sz w:val="32"/>
          <w:szCs w:val="32"/>
        </w:rPr>
        <w:t>阿坝州汶川生态环境局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辆，其他用车主要是用于</w:t>
      </w:r>
      <w:r>
        <w:rPr>
          <w:rFonts w:hint="eastAsia" w:ascii="仿宋" w:hAnsi="仿宋" w:eastAsia="仿宋" w:cs="Times New Roman"/>
          <w:b w:val="0"/>
          <w:bCs/>
          <w:kern w:val="2"/>
          <w:sz w:val="32"/>
          <w:szCs w:val="32"/>
          <w:lang w:val="en-US" w:eastAsia="zh-CN" w:bidi="ar-SA"/>
        </w:rPr>
        <w:t>执法、监测、污染防治等</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51868A95">
      <w:pPr>
        <w:pStyle w:val="7"/>
        <w:bidi w:val="0"/>
        <w:rPr>
          <w:rFonts w:ascii="仿宋" w:hAnsi="仿宋" w:eastAsia="仿宋"/>
          <w:b/>
          <w:szCs w:val="32"/>
        </w:rPr>
      </w:pPr>
      <w:bookmarkStart w:id="116" w:name="_Toc14672"/>
      <w:bookmarkStart w:id="117" w:name="_Toc24782"/>
      <w:r>
        <w:rPr>
          <w:rFonts w:hint="eastAsia"/>
        </w:rPr>
        <w:t>（四）预算绩效管理情况</w:t>
      </w:r>
      <w:bookmarkEnd w:id="115"/>
      <w:bookmarkEnd w:id="116"/>
      <w:bookmarkEnd w:id="117"/>
    </w:p>
    <w:p w14:paraId="474C7E2E">
      <w:pPr>
        <w:spacing w:line="600" w:lineRule="exact"/>
        <w:ind w:firstLine="640"/>
        <w:rPr>
          <w:rFonts w:eastAsia="仿宋_GB2312" w:cs="仿宋_GB2312"/>
          <w:b/>
          <w:bCs/>
          <w:sz w:val="32"/>
          <w:szCs w:val="32"/>
        </w:rPr>
      </w:pPr>
      <w:r>
        <w:rPr>
          <w:rFonts w:hint="eastAsia" w:ascii="仿宋_GB2312" w:hAnsi="仿宋_GB2312" w:eastAsia="仿宋_GB2312" w:cs="仿宋_GB2312"/>
          <w:b w:val="0"/>
          <w:bCs/>
          <w:kern w:val="0"/>
          <w:sz w:val="32"/>
          <w:szCs w:val="32"/>
          <w:lang w:val="en-US" w:eastAsia="zh-CN" w:bidi="ar"/>
        </w:rPr>
        <w:t>根据预算绩效管理要求，本部门在2024年度预算编制阶段，组织对7个项目：宣教经费、执法经费、环境执法应急监测重点污染监督性监测及监测运维经费、法律服务咨询费、汶川生态环境局水污染防治监管能力建设、汶川片区监测站能力提升建设、汶川利和硅业有限公司2×25000KVA矿热炉烟气深度治理项目7个项目开展了预算事前绩效评估，对7个项目编制了绩效目标，预算执行过程中，新增代管资金项目6个，全部设置年度绩效目标任务，选取13个项目开展绩效监控，组织对13个项目开展绩效自评，本部门按照要求对2024年部门整体支出开展绩效评价，结合我单位2024年整体支出绩效自评内容，自评</w:t>
      </w:r>
      <w:r>
        <w:rPr>
          <w:rFonts w:hint="eastAsia" w:ascii="仿宋_GB2312" w:hAnsi="仿宋_GB2312" w:eastAsia="仿宋_GB2312" w:cs="仿宋_GB2312"/>
          <w:sz w:val="32"/>
          <w:szCs w:val="32"/>
        </w:rPr>
        <w:t>我单位整体指出目标实现情况良好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kern w:val="0"/>
          <w:sz w:val="32"/>
          <w:szCs w:val="32"/>
          <w:lang w:val="en-US" w:eastAsia="zh-CN" w:bidi="ar"/>
        </w:rPr>
        <w:t>绩效自评表详见第四部分附件。</w:t>
      </w:r>
      <w:r>
        <w:rPr>
          <w:rFonts w:hint="eastAsia" w:ascii="仿宋_GB2312" w:hAnsi="仿宋_GB2312" w:eastAsia="仿宋_GB2312" w:cs="仿宋_GB2312"/>
          <w:sz w:val="32"/>
          <w:szCs w:val="32"/>
          <w:lang w:eastAsia="zh-CN"/>
        </w:rPr>
        <w:t>）</w:t>
      </w:r>
      <w:r>
        <w:rPr>
          <w:rFonts w:hint="eastAsia" w:eastAsia="仿宋_GB2312" w:cs="仿宋_GB2312"/>
          <w:b/>
          <w:bCs/>
          <w:sz w:val="32"/>
          <w:szCs w:val="32"/>
        </w:rPr>
        <w:t>（注：如不涉及，可根据实际修改表述。）</w:t>
      </w:r>
    </w:p>
    <w:p w14:paraId="58FFCB4F">
      <w:pPr>
        <w:spacing w:line="600" w:lineRule="exact"/>
        <w:ind w:firstLine="640" w:firstLineChars="200"/>
        <w:rPr>
          <w:rFonts w:hint="eastAsia" w:ascii="仿宋_GB2312" w:eastAsia="仿宋_GB2312"/>
          <w:sz w:val="32"/>
          <w:szCs w:val="32"/>
          <w:lang w:eastAsia="zh-CN"/>
        </w:rPr>
      </w:pPr>
    </w:p>
    <w:p w14:paraId="055E190E">
      <w:pPr>
        <w:pStyle w:val="5"/>
        <w:numPr>
          <w:ilvl w:val="0"/>
          <w:numId w:val="0"/>
        </w:numPr>
        <w:bidi w:val="0"/>
        <w:ind w:firstLine="880" w:firstLineChars="200"/>
        <w:jc w:val="center"/>
        <w:rPr>
          <w:rFonts w:hint="eastAsia" w:ascii="黑体" w:hAnsi="黑体" w:eastAsia="黑体" w:cs="黑体"/>
          <w:b w:val="0"/>
          <w:bCs/>
          <w:kern w:val="44"/>
          <w:sz w:val="44"/>
          <w:szCs w:val="44"/>
          <w:lang w:val="en-US" w:eastAsia="zh-CN" w:bidi="ar-SA"/>
        </w:rPr>
      </w:pPr>
      <w:bookmarkStart w:id="118" w:name="_Toc15396613"/>
      <w:bookmarkStart w:id="119" w:name="_Toc15526"/>
      <w:bookmarkStart w:id="120" w:name="_Toc15377225"/>
      <w:bookmarkStart w:id="121" w:name="_Toc22866"/>
    </w:p>
    <w:p w14:paraId="7055AF0C">
      <w:pPr>
        <w:pStyle w:val="5"/>
        <w:numPr>
          <w:ilvl w:val="0"/>
          <w:numId w:val="0"/>
        </w:numPr>
        <w:bidi w:val="0"/>
        <w:ind w:firstLine="880" w:firstLineChars="200"/>
        <w:jc w:val="center"/>
        <w:rPr>
          <w:rFonts w:hint="eastAsia" w:ascii="黑体" w:hAnsi="黑体" w:eastAsia="黑体" w:cs="黑体"/>
          <w:b w:val="0"/>
          <w:bCs/>
          <w:kern w:val="44"/>
          <w:sz w:val="44"/>
          <w:szCs w:val="44"/>
          <w:lang w:val="en-US" w:eastAsia="zh-CN" w:bidi="ar-SA"/>
        </w:rPr>
      </w:pPr>
    </w:p>
    <w:p w14:paraId="2F5D19CC">
      <w:pPr>
        <w:rPr>
          <w:rFonts w:hint="eastAsia" w:ascii="黑体" w:hAnsi="黑体" w:eastAsia="黑体" w:cs="黑体"/>
          <w:b w:val="0"/>
          <w:bCs/>
          <w:kern w:val="44"/>
          <w:sz w:val="44"/>
          <w:szCs w:val="44"/>
          <w:lang w:val="en-US" w:eastAsia="zh-CN" w:bidi="ar-SA"/>
        </w:rPr>
      </w:pPr>
    </w:p>
    <w:p w14:paraId="4CF77884">
      <w:pPr>
        <w:pStyle w:val="3"/>
        <w:rPr>
          <w:rFonts w:hint="eastAsia"/>
          <w:lang w:val="en-US" w:eastAsia="zh-CN"/>
        </w:rPr>
      </w:pPr>
    </w:p>
    <w:p w14:paraId="1AD1C8F4">
      <w:pPr>
        <w:pStyle w:val="5"/>
        <w:numPr>
          <w:ilvl w:val="0"/>
          <w:numId w:val="0"/>
        </w:numPr>
        <w:bidi w:val="0"/>
        <w:ind w:firstLine="880" w:firstLineChars="200"/>
        <w:jc w:val="center"/>
        <w:rPr>
          <w:rFonts w:hint="eastAsia" w:ascii="黑体" w:hAnsi="黑体" w:eastAsia="黑体" w:cs="黑体"/>
          <w:b w:val="0"/>
          <w:bCs/>
          <w:kern w:val="44"/>
          <w:sz w:val="44"/>
          <w:szCs w:val="44"/>
          <w:lang w:val="en-US" w:eastAsia="zh-CN" w:bidi="ar-SA"/>
        </w:rPr>
      </w:pPr>
    </w:p>
    <w:p w14:paraId="193993CD">
      <w:pPr>
        <w:pStyle w:val="5"/>
        <w:numPr>
          <w:ilvl w:val="0"/>
          <w:numId w:val="0"/>
        </w:numPr>
        <w:bidi w:val="0"/>
        <w:jc w:val="both"/>
        <w:rPr>
          <w:rFonts w:hint="eastAsia" w:ascii="黑体" w:hAnsi="黑体" w:eastAsia="黑体" w:cs="黑体"/>
          <w:b w:val="0"/>
          <w:bCs/>
          <w:kern w:val="44"/>
          <w:sz w:val="44"/>
          <w:szCs w:val="44"/>
          <w:lang w:val="en-US" w:eastAsia="zh-CN" w:bidi="ar-SA"/>
        </w:rPr>
      </w:pPr>
    </w:p>
    <w:p w14:paraId="15F0B1BE">
      <w:pPr>
        <w:pStyle w:val="5"/>
        <w:numPr>
          <w:ilvl w:val="0"/>
          <w:numId w:val="0"/>
        </w:numPr>
        <w:bidi w:val="0"/>
        <w:jc w:val="both"/>
        <w:rPr>
          <w:rFonts w:hint="eastAsia" w:ascii="黑体" w:hAnsi="黑体" w:eastAsia="黑体" w:cs="黑体"/>
          <w:b w:val="0"/>
          <w:bCs/>
          <w:kern w:val="44"/>
          <w:sz w:val="44"/>
          <w:szCs w:val="44"/>
          <w:lang w:val="en-US" w:eastAsia="zh-CN" w:bidi="ar-SA"/>
        </w:rPr>
      </w:pPr>
    </w:p>
    <w:p w14:paraId="66C2A97B">
      <w:pPr>
        <w:rPr>
          <w:rFonts w:hint="eastAsia"/>
          <w:lang w:val="en-US" w:eastAsia="zh-CN"/>
        </w:rPr>
      </w:pPr>
    </w:p>
    <w:p w14:paraId="5DE5F38D">
      <w:pPr>
        <w:pStyle w:val="5"/>
        <w:numPr>
          <w:ilvl w:val="0"/>
          <w:numId w:val="0"/>
        </w:numPr>
        <w:bidi w:val="0"/>
        <w:ind w:firstLine="880" w:firstLineChars="200"/>
        <w:jc w:val="center"/>
        <w:rPr>
          <w:rStyle w:val="32"/>
          <w:rFonts w:ascii="黑体" w:hAnsi="黑体" w:eastAsia="黑体"/>
          <w:b w:val="0"/>
          <w:bCs/>
        </w:rPr>
      </w:pPr>
      <w:bookmarkStart w:id="122" w:name="_Toc9194"/>
      <w:r>
        <w:rPr>
          <w:rFonts w:hint="eastAsia" w:ascii="黑体" w:hAnsi="黑体" w:eastAsia="黑体" w:cs="黑体"/>
          <w:b w:val="0"/>
          <w:bCs/>
          <w:kern w:val="44"/>
          <w:sz w:val="44"/>
          <w:szCs w:val="44"/>
          <w:lang w:val="en-US" w:eastAsia="zh-CN" w:bidi="ar-SA"/>
        </w:rPr>
        <w:t xml:space="preserve">第三部分 </w:t>
      </w:r>
      <w:r>
        <w:rPr>
          <w:rFonts w:hint="eastAsia" w:ascii="黑体" w:hAnsi="黑体" w:eastAsia="黑体" w:cs="黑体"/>
          <w:b w:val="0"/>
          <w:bCs w:val="0"/>
        </w:rPr>
        <w:t>名词解释</w:t>
      </w:r>
      <w:bookmarkEnd w:id="118"/>
      <w:bookmarkEnd w:id="119"/>
      <w:bookmarkEnd w:id="120"/>
      <w:bookmarkEnd w:id="121"/>
      <w:bookmarkEnd w:id="122"/>
    </w:p>
    <w:p w14:paraId="627C8F53">
      <w:pPr>
        <w:spacing w:line="600" w:lineRule="exact"/>
        <w:jc w:val="left"/>
        <w:rPr>
          <w:rFonts w:ascii="宋体"/>
          <w:b/>
          <w:sz w:val="44"/>
          <w:szCs w:val="44"/>
        </w:rPr>
      </w:pPr>
    </w:p>
    <w:p w14:paraId="11A404A1">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1.财政拨款收入：指单位从同级财政部门取得的财政预算资金。</w:t>
      </w:r>
    </w:p>
    <w:p w14:paraId="3AF2F5B9">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2.事业收入：指事业单位开展专业业务活动及辅助活动取得的收入。如（二级预算单位事业收入情况）等。</w:t>
      </w:r>
    </w:p>
    <w:p w14:paraId="1DF2E9F7">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3.经营收入：指事业单位在专业业务活动及其辅助活动之外开展非独立核算经营活动取得的收入。如（二级预算单位经营收入情况）等。</w:t>
      </w:r>
    </w:p>
    <w:p w14:paraId="1845C530">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4.其他收入：指单位取得的除上述收入以外的各项收入。主要是（收入类型）等。</w:t>
      </w:r>
    </w:p>
    <w:p w14:paraId="601DD5DD">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5.使用非财政拨款结余：指事业单位使用以前年度积累的非财政拨款结余弥补当年收支差额的金额。</w:t>
      </w:r>
    </w:p>
    <w:p w14:paraId="6B5808F9">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6.年初结转和结余：指以前年度尚未完成、结转到本年按有关规定继续使用的资金。</w:t>
      </w:r>
    </w:p>
    <w:p w14:paraId="2064CC35">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7.结余分配：指事业单位按照会计制度规定缴纳的所得税、提取的专用结余以及转入非财政拨款结余的金额等。</w:t>
      </w:r>
    </w:p>
    <w:p w14:paraId="2A63B5E5">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8、年末结转和结余：指单位按有关规定结转到下年或以后年度继续使用的资金。</w:t>
      </w:r>
    </w:p>
    <w:p w14:paraId="47C727F6">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9.社会保障和就业208（类）05（款）05、06（项）：指机关事业单位基本养老保险缴费支出、机关事业单位职业年金缴费支出。</w:t>
      </w:r>
    </w:p>
    <w:p w14:paraId="69E9C688">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10.医疗卫生与计划生育210（类）11（款）01、03（项）：指行政单位医疗、公务员医疗。</w:t>
      </w:r>
    </w:p>
    <w:p w14:paraId="731C343B">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11.节能环保211（类）01、03（款）01、99（项）：指节能环保行政运行支出和污染防治支出。</w:t>
      </w:r>
    </w:p>
    <w:p w14:paraId="7602CE7C">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12.住房保障221（类）02（款）01（项）：指住房公积金支出。</w:t>
      </w:r>
    </w:p>
    <w:p w14:paraId="5DDECF8C">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（解释本部门决算报表中涉及的全部功能分类科目至项级，不涉及的科目请自行删除。请参照《2024年政府收支分类科目》增减内容。）</w:t>
      </w:r>
    </w:p>
    <w:p w14:paraId="73CA73AA">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13.基本支出：指为保障机构正常运转、完成日常工作任务而发生的人员支出和公用支出。</w:t>
      </w:r>
    </w:p>
    <w:p w14:paraId="3CF1322A">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14.项目支出：指在基本支出之外为完成特定行政任务和事业发展目标所发生的支出。</w:t>
      </w:r>
    </w:p>
    <w:p w14:paraId="6A89A069">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15.经营支出：指事业单位在专业业务活动及其辅助活动之外开展非独立核算经营活动发生的支出。</w:t>
      </w:r>
    </w:p>
    <w:p w14:paraId="56D2626A">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CCC1D07">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firstLine="640" w:firstLineChars="200"/>
        <w:jc w:val="both"/>
        <w:textAlignment w:val="auto"/>
      </w:pPr>
      <w:r>
        <w:rPr>
          <w:rFonts w:hint="eastAsia" w:ascii="仿宋_GB2312" w:hAnsi="仿宋_GB2312" w:eastAsia="仿宋_GB2312" w:cs="仿宋_GB2312"/>
          <w:b w:val="0"/>
          <w:bCs/>
          <w:kern w:val="0"/>
          <w:sz w:val="32"/>
          <w:szCs w:val="32"/>
          <w:lang w:val="en-US" w:eastAsia="zh-CN" w:bidi="ar"/>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名词解释部分请根据各部门实际列支情况罗列，并根据本部门职责职能增减名词解释内容。）</w:t>
      </w:r>
    </w:p>
    <w:p w14:paraId="0048B070">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2A7B82DB">
      <w:pPr>
        <w:spacing w:line="600" w:lineRule="exact"/>
        <w:jc w:val="center"/>
        <w:outlineLvl w:val="0"/>
        <w:rPr>
          <w:rFonts w:hint="eastAsia" w:ascii="黑体" w:hAnsi="黑体" w:eastAsia="黑体"/>
          <w:sz w:val="44"/>
          <w:szCs w:val="44"/>
        </w:rPr>
      </w:pPr>
      <w:bookmarkStart w:id="123" w:name="_Toc1614"/>
      <w:bookmarkStart w:id="124" w:name="_Toc5966"/>
      <w:bookmarkStart w:id="125" w:name="_Toc15396614"/>
      <w:bookmarkStart w:id="126" w:name="_Toc15377226"/>
    </w:p>
    <w:p w14:paraId="2A3431F4">
      <w:pPr>
        <w:spacing w:line="600" w:lineRule="exact"/>
        <w:jc w:val="center"/>
        <w:outlineLvl w:val="0"/>
        <w:rPr>
          <w:rFonts w:hint="eastAsia" w:ascii="黑体" w:hAnsi="黑体" w:eastAsia="黑体"/>
          <w:sz w:val="44"/>
          <w:szCs w:val="44"/>
        </w:rPr>
      </w:pPr>
    </w:p>
    <w:p w14:paraId="2F0E36F4">
      <w:pPr>
        <w:spacing w:line="600" w:lineRule="exact"/>
        <w:jc w:val="center"/>
        <w:outlineLvl w:val="0"/>
        <w:rPr>
          <w:rFonts w:hint="eastAsia" w:ascii="黑体" w:hAnsi="黑体" w:eastAsia="黑体"/>
          <w:sz w:val="44"/>
          <w:szCs w:val="44"/>
        </w:rPr>
      </w:pPr>
    </w:p>
    <w:p w14:paraId="77A8421A">
      <w:pPr>
        <w:spacing w:line="600" w:lineRule="exact"/>
        <w:jc w:val="center"/>
        <w:outlineLvl w:val="0"/>
        <w:rPr>
          <w:rFonts w:hint="eastAsia" w:ascii="黑体" w:hAnsi="黑体" w:eastAsia="黑体"/>
          <w:sz w:val="44"/>
          <w:szCs w:val="44"/>
        </w:rPr>
      </w:pPr>
    </w:p>
    <w:p w14:paraId="34B0C16A">
      <w:pPr>
        <w:spacing w:line="600" w:lineRule="exact"/>
        <w:jc w:val="center"/>
        <w:outlineLvl w:val="0"/>
        <w:rPr>
          <w:rFonts w:hint="eastAsia" w:ascii="黑体" w:hAnsi="黑体" w:eastAsia="黑体"/>
          <w:sz w:val="44"/>
          <w:szCs w:val="44"/>
        </w:rPr>
      </w:pPr>
    </w:p>
    <w:p w14:paraId="3A911944">
      <w:pPr>
        <w:spacing w:line="600" w:lineRule="exact"/>
        <w:jc w:val="center"/>
        <w:outlineLvl w:val="0"/>
        <w:rPr>
          <w:rFonts w:hint="eastAsia" w:ascii="黑体" w:hAnsi="黑体" w:eastAsia="黑体"/>
          <w:sz w:val="44"/>
          <w:szCs w:val="44"/>
        </w:rPr>
      </w:pPr>
    </w:p>
    <w:p w14:paraId="4FFD0C8C">
      <w:pPr>
        <w:spacing w:line="600" w:lineRule="exact"/>
        <w:jc w:val="center"/>
        <w:outlineLvl w:val="0"/>
        <w:rPr>
          <w:rFonts w:ascii="仿宋_GB2312" w:hAnsi="仿宋_GB2312" w:eastAsia="仿宋_GB2312" w:cs="仿宋_GB2312"/>
          <w:sz w:val="32"/>
          <w:szCs w:val="32"/>
        </w:rPr>
      </w:pPr>
      <w:bookmarkStart w:id="127" w:name="_Toc9757"/>
      <w:r>
        <w:rPr>
          <w:rFonts w:hint="eastAsia" w:ascii="黑体" w:hAnsi="黑体" w:eastAsia="黑体"/>
          <w:sz w:val="44"/>
          <w:szCs w:val="44"/>
        </w:rPr>
        <w:t>第</w:t>
      </w:r>
      <w:r>
        <w:rPr>
          <w:rStyle w:val="32"/>
          <w:rFonts w:hint="eastAsia" w:ascii="黑体" w:hAnsi="黑体" w:eastAsia="黑体"/>
          <w:b w:val="0"/>
        </w:rPr>
        <w:t>四部分 附件</w:t>
      </w:r>
      <w:bookmarkEnd w:id="123"/>
      <w:bookmarkEnd w:id="124"/>
      <w:bookmarkEnd w:id="125"/>
      <w:bookmarkEnd w:id="127"/>
    </w:p>
    <w:p w14:paraId="1DCA6CC1">
      <w:pPr>
        <w:pStyle w:val="6"/>
        <w:bidi w:val="0"/>
        <w:rPr>
          <w:rFonts w:hint="eastAsia"/>
          <w:lang w:val="en-US" w:eastAsia="zh-CN"/>
        </w:rPr>
      </w:pPr>
      <w:bookmarkStart w:id="128" w:name="_Toc14898"/>
      <w:bookmarkStart w:id="129" w:name="_Toc12563"/>
      <w:bookmarkStart w:id="130" w:name="_Toc13105"/>
      <w:bookmarkStart w:id="131" w:name="_Toc21571"/>
      <w:bookmarkStart w:id="132" w:name="_Toc15396618"/>
      <w:r>
        <w:rPr>
          <w:rFonts w:hint="eastAsia" w:ascii="黑体" w:hAnsi="黑体" w:eastAsia="黑体" w:cs="黑体"/>
          <w:b w:val="0"/>
          <w:bCs w:val="0"/>
          <w:lang w:val="en-US" w:eastAsia="zh-CN"/>
        </w:rPr>
        <w:t>附件：2024年阿坝州汶川生态环境局部门整体支出绩效评价报告</w:t>
      </w:r>
      <w:bookmarkEnd w:id="128"/>
      <w:bookmarkEnd w:id="129"/>
      <w:bookmarkEnd w:id="130"/>
      <w:bookmarkEnd w:id="131"/>
    </w:p>
    <w:p w14:paraId="52053540">
      <w:pPr>
        <w:jc w:val="center"/>
        <w:rPr>
          <w:rFonts w:hint="eastAsia" w:ascii="仿宋_GB2312" w:hAnsi="仿宋_GB2312" w:eastAsia="仿宋_GB2312" w:cs="仿宋_GB2312"/>
          <w:b w:val="0"/>
          <w:bCs/>
          <w:kern w:val="0"/>
          <w:sz w:val="24"/>
          <w:szCs w:val="24"/>
          <w:lang w:val="en-US" w:eastAsia="zh-CN" w:bidi="ar"/>
        </w:rPr>
      </w:pPr>
      <w:r>
        <w:rPr>
          <w:rFonts w:hint="eastAsia" w:ascii="仿宋_GB2312" w:hAnsi="仿宋_GB2312" w:eastAsia="仿宋_GB2312" w:cs="仿宋_GB2312"/>
          <w:b w:val="0"/>
          <w:bCs/>
          <w:kern w:val="0"/>
          <w:sz w:val="24"/>
          <w:szCs w:val="24"/>
          <w:lang w:val="en-US" w:eastAsia="zh-CN" w:bidi="ar"/>
        </w:rPr>
        <w:t>（报告范围包括机关和下属单位）</w:t>
      </w:r>
    </w:p>
    <w:p w14:paraId="4B5A65FA">
      <w:pPr>
        <w:bidi w:val="0"/>
        <w:rPr>
          <w:rFonts w:hint="eastAsia"/>
          <w:lang w:val="en-US" w:eastAsia="zh-CN"/>
        </w:rPr>
      </w:pPr>
      <w:r>
        <w:rPr>
          <w:rFonts w:hint="eastAsia"/>
          <w:lang w:val="en-US" w:eastAsia="zh-CN"/>
        </w:rPr>
        <w:t>一、部门（单位）基本情况</w:t>
      </w:r>
    </w:p>
    <w:p w14:paraId="0A212014">
      <w:pPr>
        <w:bidi w:val="0"/>
        <w:rPr>
          <w:rFonts w:hint="eastAsia"/>
          <w:lang w:val="en-US" w:eastAsia="zh-CN"/>
        </w:rPr>
      </w:pPr>
      <w:r>
        <w:rPr>
          <w:rFonts w:hint="eastAsia"/>
          <w:lang w:val="en-US" w:eastAsia="zh-CN"/>
        </w:rPr>
        <w:t>（一）机构组成。</w:t>
      </w:r>
    </w:p>
    <w:p w14:paraId="0AE69946">
      <w:pPr>
        <w:bidi w:val="0"/>
        <w:rPr>
          <w:rFonts w:hint="eastAsia"/>
          <w:lang w:val="en-US" w:eastAsia="zh-CN"/>
        </w:rPr>
      </w:pPr>
      <w:r>
        <w:rPr>
          <w:rFonts w:hint="eastAsia"/>
          <w:lang w:val="en-US" w:eastAsia="zh-CN"/>
        </w:rPr>
        <w:t>阿坝州汶川生态环境局是阿坝州生态环境局派出部门，为正科级（下设事业编制阿坝州汶川生态环境保护中心、阿坝州汶川环境监测站）。</w:t>
      </w:r>
    </w:p>
    <w:p w14:paraId="2201B818">
      <w:pPr>
        <w:bidi w:val="0"/>
        <w:rPr>
          <w:rFonts w:hint="eastAsia"/>
          <w:lang w:val="en-US" w:eastAsia="zh-CN"/>
        </w:rPr>
      </w:pPr>
      <w:r>
        <w:rPr>
          <w:rFonts w:hint="eastAsia"/>
          <w:lang w:val="en-US" w:eastAsia="zh-CN"/>
        </w:rPr>
        <w:t>（二）机构职能。</w:t>
      </w:r>
    </w:p>
    <w:p w14:paraId="44584EB7">
      <w:pPr>
        <w:bidi w:val="0"/>
        <w:rPr>
          <w:rFonts w:hint="eastAsia"/>
          <w:lang w:val="en-US" w:eastAsia="zh-CN"/>
        </w:rPr>
      </w:pPr>
      <w:r>
        <w:rPr>
          <w:rFonts w:hint="eastAsia"/>
          <w:lang w:val="en-US" w:eastAsia="zh-CN"/>
        </w:rPr>
        <w:t>1.办公室</w:t>
      </w:r>
    </w:p>
    <w:p w14:paraId="10B6F72E">
      <w:pPr>
        <w:bidi w:val="0"/>
        <w:rPr>
          <w:rFonts w:hint="eastAsia"/>
          <w:lang w:val="en-US" w:eastAsia="zh-CN"/>
        </w:rPr>
      </w:pPr>
      <w:r>
        <w:rPr>
          <w:rFonts w:hint="eastAsia"/>
          <w:lang w:val="en-US" w:eastAsia="zh-CN"/>
        </w:rPr>
        <w:t>承担局机关文秘、档案、印章、机要、保密、安全、保卫、电子政务、政务与信息公开、信息安全、信息化管理、爱国卫生等工作。负责局机关日常运转工作，拟订局机关工作制度并监督执行。组织协调政风行风建设、政务督查、内部目标考核、政务信息专报、建议提案办理、综合性会议、公务接待等工作。</w:t>
      </w:r>
    </w:p>
    <w:p w14:paraId="1A4B2658">
      <w:pPr>
        <w:bidi w:val="0"/>
        <w:rPr>
          <w:rFonts w:hint="eastAsia"/>
          <w:lang w:val="en-US" w:eastAsia="zh-CN"/>
        </w:rPr>
      </w:pPr>
      <w:r>
        <w:rPr>
          <w:rFonts w:hint="eastAsia"/>
          <w:lang w:val="en-US" w:eastAsia="zh-CN"/>
        </w:rPr>
        <w:t>2.污防股</w:t>
      </w:r>
    </w:p>
    <w:p w14:paraId="704522A6">
      <w:pPr>
        <w:bidi w:val="0"/>
        <w:rPr>
          <w:rFonts w:hint="eastAsia"/>
          <w:lang w:val="en-US" w:eastAsia="zh-CN"/>
        </w:rPr>
      </w:pPr>
      <w:r>
        <w:rPr>
          <w:rFonts w:hint="eastAsia"/>
          <w:lang w:val="en-US" w:eastAsia="zh-CN"/>
        </w:rPr>
        <w:t>负责辖区内环境污染防治的监督管理，全面落实大气、水、土壤污染防治行动计划，强化固体废物、化学品、重金属污染防治监督管理，监督管理全县减排目标的落实，承担排污许可证核发和管理、排污口设置、环境统计、宣传、大气面源污染防治等工作。承担农村污染防治工作。负责县“三大战役”领导小组办公室工作。</w:t>
      </w:r>
    </w:p>
    <w:p w14:paraId="67936A94">
      <w:pPr>
        <w:bidi w:val="0"/>
        <w:rPr>
          <w:rFonts w:hint="eastAsia"/>
          <w:lang w:val="en-US" w:eastAsia="zh-CN"/>
        </w:rPr>
      </w:pPr>
      <w:r>
        <w:rPr>
          <w:rFonts w:hint="eastAsia"/>
          <w:lang w:val="en-US" w:eastAsia="zh-CN"/>
        </w:rPr>
        <w:t>3.生态股</w:t>
      </w:r>
    </w:p>
    <w:p w14:paraId="030EF9B5">
      <w:pPr>
        <w:bidi w:val="0"/>
        <w:rPr>
          <w:rFonts w:hint="eastAsia"/>
          <w:lang w:val="en-US" w:eastAsia="zh-CN"/>
        </w:rPr>
      </w:pPr>
      <w:r>
        <w:rPr>
          <w:rFonts w:hint="eastAsia"/>
          <w:lang w:val="en-US" w:eastAsia="zh-CN"/>
        </w:rPr>
        <w:t>承担自然保护地、生态保护红线相关监管工作。开展生态状况评估，组织开展各类生态示范创建。</w:t>
      </w:r>
    </w:p>
    <w:p w14:paraId="1C8BFCF9">
      <w:pPr>
        <w:bidi w:val="0"/>
        <w:rPr>
          <w:rFonts w:hint="eastAsia"/>
          <w:lang w:val="en-US" w:eastAsia="zh-CN"/>
        </w:rPr>
      </w:pPr>
      <w:r>
        <w:rPr>
          <w:rFonts w:hint="eastAsia"/>
          <w:lang w:val="en-US" w:eastAsia="zh-CN"/>
        </w:rPr>
        <w:t>4.建管股</w:t>
      </w:r>
    </w:p>
    <w:p w14:paraId="46392D79">
      <w:pPr>
        <w:bidi w:val="0"/>
        <w:rPr>
          <w:rFonts w:hint="eastAsia"/>
          <w:lang w:val="en-US" w:eastAsia="zh-CN"/>
        </w:rPr>
      </w:pPr>
      <w:r>
        <w:rPr>
          <w:rFonts w:hint="eastAsia"/>
          <w:lang w:val="en-US" w:eastAsia="zh-CN"/>
        </w:rPr>
        <w:t>按规定权限承担政策、规划及项目环境影响评价的审查审批工作。组织开展建设项目环境影响后评价。监督实施建设项目生态环境保护设施“三同时”制度。</w:t>
      </w:r>
    </w:p>
    <w:p w14:paraId="0E0505A6">
      <w:pPr>
        <w:bidi w:val="0"/>
        <w:rPr>
          <w:rFonts w:hint="eastAsia"/>
          <w:lang w:val="en-US" w:eastAsia="zh-CN"/>
        </w:rPr>
      </w:pPr>
      <w:r>
        <w:rPr>
          <w:rFonts w:hint="eastAsia"/>
          <w:lang w:val="en-US" w:eastAsia="zh-CN"/>
        </w:rPr>
        <w:t>5.财务室</w:t>
      </w:r>
    </w:p>
    <w:p w14:paraId="44353D99">
      <w:pPr>
        <w:bidi w:val="0"/>
        <w:rPr>
          <w:rFonts w:hint="eastAsia"/>
          <w:lang w:val="en-US" w:eastAsia="zh-CN"/>
        </w:rPr>
      </w:pPr>
      <w:r>
        <w:rPr>
          <w:rFonts w:hint="eastAsia"/>
          <w:lang w:val="en-US" w:eastAsia="zh-CN"/>
        </w:rPr>
        <w:t>承担生态环境领域固定资产投资和资金项目管理相关工作，承担局参与分配的财政专项资金项目监督检查工作。承担机关和所属事业单位财务、国有资产管理、政府采购监督管理。承担内部审计工作，配合协调审计有关工作。</w:t>
      </w:r>
    </w:p>
    <w:p w14:paraId="7F5CF78E">
      <w:pPr>
        <w:bidi w:val="0"/>
        <w:rPr>
          <w:rFonts w:hint="eastAsia"/>
          <w:lang w:val="en-US" w:eastAsia="zh-CN"/>
        </w:rPr>
      </w:pPr>
      <w:r>
        <w:rPr>
          <w:rFonts w:hint="eastAsia"/>
          <w:lang w:val="en-US" w:eastAsia="zh-CN"/>
        </w:rPr>
        <w:t>6.环境监测站</w:t>
      </w:r>
    </w:p>
    <w:p w14:paraId="24F31C59">
      <w:pPr>
        <w:bidi w:val="0"/>
        <w:rPr>
          <w:rFonts w:hint="eastAsia"/>
          <w:lang w:val="en-US" w:eastAsia="zh-CN"/>
        </w:rPr>
      </w:pPr>
      <w:r>
        <w:rPr>
          <w:rFonts w:hint="eastAsia"/>
          <w:lang w:val="en-US" w:eastAsia="zh-CN"/>
        </w:rPr>
        <w:t>负责辖区内国家重点生态功能区生态考核工作。负责辖区内生态环境监测工作，负责县级生态环境监测网的建设和管理，统一规划全县生态环境质量监测站点设置，组织实施全县生态环境质量监测、污染源监督性监测、应急监测等。</w:t>
      </w:r>
    </w:p>
    <w:p w14:paraId="1FB1CA1F">
      <w:pPr>
        <w:bidi w:val="0"/>
        <w:rPr>
          <w:rFonts w:hint="eastAsia"/>
          <w:lang w:val="en-US" w:eastAsia="zh-CN"/>
        </w:rPr>
      </w:pPr>
      <w:r>
        <w:rPr>
          <w:rFonts w:hint="eastAsia"/>
          <w:lang w:val="en-US" w:eastAsia="zh-CN"/>
        </w:rPr>
        <w:t>7.综合行政执法大队</w:t>
      </w:r>
    </w:p>
    <w:p w14:paraId="514D4517">
      <w:pPr>
        <w:bidi w:val="0"/>
        <w:rPr>
          <w:rFonts w:hint="eastAsia"/>
          <w:lang w:val="en-US" w:eastAsia="zh-CN"/>
        </w:rPr>
      </w:pPr>
      <w:r>
        <w:rPr>
          <w:rFonts w:hint="eastAsia"/>
          <w:lang w:val="en-US" w:eastAsia="zh-CN"/>
        </w:rPr>
        <w:t>统一行使辖区内生态和城乡各类污染排放监管与行政执法的管理工作，参与辖区内生态环境质量监测、调查评价和考核，切实履行监管责任，加强事中事后监管。</w:t>
      </w:r>
    </w:p>
    <w:p w14:paraId="328E3424">
      <w:pPr>
        <w:bidi w:val="0"/>
        <w:rPr>
          <w:rFonts w:hint="eastAsia"/>
          <w:lang w:val="en-US" w:eastAsia="zh-CN"/>
        </w:rPr>
      </w:pPr>
      <w:r>
        <w:rPr>
          <w:rFonts w:hint="eastAsia"/>
          <w:lang w:val="en-US" w:eastAsia="zh-CN"/>
        </w:rPr>
        <w:t>县生态环境保护督察领导小组办公室日常工作由我局牵头负责。</w:t>
      </w:r>
    </w:p>
    <w:p w14:paraId="2A35A4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szCs w:val="32"/>
        </w:rPr>
      </w:pPr>
      <w:r>
        <w:rPr>
          <w:rFonts w:hint="eastAsia"/>
          <w:lang w:val="en-US" w:eastAsia="zh-CN"/>
        </w:rPr>
        <w:t>（三）人员概况。</w:t>
      </w:r>
      <w:r>
        <w:rPr>
          <w:rFonts w:hint="default" w:eastAsia="仿宋"/>
          <w:sz w:val="32"/>
          <w:lang w:val="en-US" w:eastAsia="zh-CN"/>
        </w:rPr>
        <w:t>截至202</w:t>
      </w:r>
      <w:r>
        <w:rPr>
          <w:rFonts w:hint="eastAsia" w:eastAsia="仿宋"/>
          <w:sz w:val="32"/>
          <w:lang w:val="en-US" w:eastAsia="zh-CN"/>
        </w:rPr>
        <w:t>4</w:t>
      </w:r>
      <w:r>
        <w:rPr>
          <w:rFonts w:hint="default" w:eastAsia="仿宋"/>
          <w:sz w:val="32"/>
          <w:lang w:val="en-US" w:eastAsia="zh-CN"/>
        </w:rPr>
        <w:t>年末</w:t>
      </w:r>
      <w:r>
        <w:rPr>
          <w:rFonts w:hint="eastAsia" w:eastAsia="仿宋"/>
          <w:sz w:val="32"/>
          <w:lang w:val="en-US" w:eastAsia="zh-CN"/>
        </w:rPr>
        <w:t>，我单位编制数为38人，其中公务员编制数3人，参公编制数15人，事业编制数17人，事业工勤编制数3人。年末实有人员27名，其中行政2名，参公7名、事业专业技术人员13名、事业管理人员1名、事业工勤3名。</w:t>
      </w:r>
    </w:p>
    <w:p w14:paraId="5654FB8F">
      <w:pPr>
        <w:bidi w:val="0"/>
        <w:rPr>
          <w:rFonts w:hint="eastAsia"/>
          <w:lang w:val="en-US" w:eastAsia="zh-CN"/>
        </w:rPr>
      </w:pPr>
      <w:r>
        <w:rPr>
          <w:rFonts w:hint="eastAsia"/>
          <w:lang w:val="en-US" w:eastAsia="zh-CN"/>
        </w:rPr>
        <w:t>二、部门资金收支情况</w:t>
      </w:r>
    </w:p>
    <w:p w14:paraId="4CC015D8">
      <w:pPr>
        <w:bidi w:val="0"/>
        <w:rPr>
          <w:rFonts w:hint="eastAsia"/>
          <w:lang w:val="en-US" w:eastAsia="zh-CN"/>
        </w:rPr>
      </w:pPr>
      <w:r>
        <w:rPr>
          <w:rFonts w:hint="eastAsia"/>
          <w:lang w:val="en-US" w:eastAsia="zh-CN"/>
        </w:rPr>
        <w:t>（一）收入情况。</w:t>
      </w:r>
    </w:p>
    <w:p w14:paraId="2B3F56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en-US" w:eastAsia="zh-CN"/>
        </w:rPr>
      </w:pPr>
      <w:r>
        <w:rPr>
          <w:rFonts w:hint="eastAsia" w:eastAsia="仿宋"/>
          <w:sz w:val="32"/>
          <w:lang w:val="en-US" w:eastAsia="zh-CN"/>
        </w:rPr>
        <w:t>我单位2024年总收入1190.9</w:t>
      </w:r>
      <w:r>
        <w:rPr>
          <w:rFonts w:hint="eastAsia"/>
          <w:sz w:val="32"/>
          <w:lang w:val="en-US" w:eastAsia="zh-CN"/>
        </w:rPr>
        <w:t>8</w:t>
      </w:r>
      <w:r>
        <w:rPr>
          <w:rFonts w:hint="eastAsia" w:eastAsia="仿宋"/>
          <w:sz w:val="32"/>
          <w:lang w:val="en-US" w:eastAsia="zh-CN"/>
        </w:rPr>
        <w:t>万元，2023年总收入1071.16万元，增加119.81万元，增加率为11%。主要原因为：2023年我单位通过县财政转入州财政采购项目资金，该资金为其他收入使用，采购项目基本为跨年项目，在2024年支付。</w:t>
      </w:r>
    </w:p>
    <w:p w14:paraId="174889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default" w:eastAsia="仿宋"/>
          <w:sz w:val="32"/>
          <w:highlight w:val="none"/>
          <w:lang w:val="en-US" w:eastAsia="zh-CN"/>
        </w:rPr>
      </w:pPr>
      <w:r>
        <w:rPr>
          <w:rFonts w:hint="eastAsia" w:eastAsia="仿宋"/>
          <w:sz w:val="32"/>
          <w:lang w:val="en-US" w:eastAsia="zh-CN"/>
        </w:rPr>
        <w:t>生态环境局：2024年一般公共预算</w:t>
      </w:r>
      <w:r>
        <w:rPr>
          <w:rFonts w:hint="eastAsia" w:eastAsia="仿宋"/>
          <w:sz w:val="32"/>
          <w:lang w:val="zh-CN" w:eastAsia="zh-CN"/>
        </w:rPr>
        <w:t>财政拨款收入</w:t>
      </w:r>
      <w:r>
        <w:rPr>
          <w:rFonts w:hint="eastAsia" w:eastAsia="仿宋"/>
          <w:sz w:val="32"/>
          <w:lang w:val="en-US" w:eastAsia="zh-CN"/>
        </w:rPr>
        <w:t>296.32</w:t>
      </w:r>
      <w:r>
        <w:rPr>
          <w:rFonts w:hint="eastAsia" w:eastAsia="仿宋"/>
          <w:sz w:val="32"/>
          <w:lang w:val="zh-CN" w:eastAsia="zh-CN"/>
        </w:rPr>
        <w:t>万元，</w:t>
      </w:r>
      <w:r>
        <w:rPr>
          <w:rFonts w:hint="eastAsia" w:eastAsia="仿宋"/>
          <w:sz w:val="32"/>
          <w:lang w:val="en-US" w:eastAsia="zh-CN"/>
        </w:rPr>
        <w:t>2023年一般公共预算财政拨款收入141.88万元，增加154.44万元，增加率为108%；</w:t>
      </w:r>
      <w:r>
        <w:rPr>
          <w:rFonts w:hint="eastAsia" w:eastAsia="仿宋"/>
          <w:sz w:val="32"/>
          <w:lang w:val="zh-CN" w:eastAsia="zh-CN"/>
        </w:rPr>
        <w:t>20</w:t>
      </w:r>
      <w:r>
        <w:rPr>
          <w:rFonts w:hint="eastAsia" w:eastAsia="仿宋"/>
          <w:sz w:val="32"/>
          <w:lang w:val="en-US" w:eastAsia="zh-CN"/>
        </w:rPr>
        <w:t>24</w:t>
      </w:r>
      <w:r>
        <w:rPr>
          <w:rFonts w:hint="eastAsia" w:eastAsia="仿宋"/>
          <w:sz w:val="32"/>
          <w:lang w:val="zh-CN" w:eastAsia="zh-CN"/>
        </w:rPr>
        <w:t>年</w:t>
      </w:r>
      <w:r>
        <w:rPr>
          <w:rFonts w:hint="eastAsia" w:eastAsia="仿宋"/>
          <w:sz w:val="32"/>
          <w:lang w:val="en-US" w:eastAsia="zh-CN"/>
        </w:rPr>
        <w:t>政府性基金预算</w:t>
      </w:r>
      <w:r>
        <w:rPr>
          <w:rFonts w:hint="eastAsia" w:eastAsia="仿宋"/>
          <w:sz w:val="32"/>
          <w:lang w:val="zh-CN" w:eastAsia="zh-CN"/>
        </w:rPr>
        <w:t>财政拨款收入</w:t>
      </w:r>
      <w:r>
        <w:rPr>
          <w:rFonts w:hint="eastAsia" w:eastAsia="仿宋"/>
          <w:sz w:val="32"/>
          <w:lang w:val="en-US" w:eastAsia="zh-CN"/>
        </w:rPr>
        <w:t>0</w:t>
      </w:r>
      <w:r>
        <w:rPr>
          <w:rFonts w:hint="eastAsia" w:eastAsia="仿宋"/>
          <w:sz w:val="32"/>
          <w:lang w:val="zh-CN" w:eastAsia="zh-CN"/>
        </w:rPr>
        <w:t>万元，</w:t>
      </w:r>
      <w:r>
        <w:rPr>
          <w:rFonts w:hint="eastAsia" w:eastAsia="仿宋"/>
          <w:sz w:val="32"/>
          <w:lang w:val="en-US" w:eastAsia="zh-CN"/>
        </w:rPr>
        <w:t>2023</w:t>
      </w:r>
      <w:r>
        <w:rPr>
          <w:rFonts w:hint="eastAsia" w:eastAsia="仿宋"/>
          <w:sz w:val="32"/>
          <w:lang w:val="zh-CN" w:eastAsia="zh-CN"/>
        </w:rPr>
        <w:t>年</w:t>
      </w:r>
      <w:r>
        <w:rPr>
          <w:rFonts w:hint="eastAsia" w:eastAsia="仿宋"/>
          <w:sz w:val="32"/>
          <w:lang w:val="en-US" w:eastAsia="zh-CN"/>
        </w:rPr>
        <w:t>政府性基金预算</w:t>
      </w:r>
      <w:r>
        <w:rPr>
          <w:rFonts w:hint="eastAsia" w:eastAsia="仿宋"/>
          <w:sz w:val="32"/>
          <w:lang w:val="zh-CN" w:eastAsia="zh-CN"/>
        </w:rPr>
        <w:t>财政拨款收入</w:t>
      </w:r>
      <w:r>
        <w:rPr>
          <w:rFonts w:hint="eastAsia" w:eastAsia="仿宋"/>
          <w:sz w:val="32"/>
          <w:lang w:val="en-US" w:eastAsia="zh-CN"/>
        </w:rPr>
        <w:t>0</w:t>
      </w:r>
      <w:r>
        <w:rPr>
          <w:rFonts w:hint="eastAsia" w:eastAsia="仿宋"/>
          <w:sz w:val="32"/>
          <w:lang w:val="zh-CN" w:eastAsia="zh-CN"/>
        </w:rPr>
        <w:t>万元；</w:t>
      </w:r>
      <w:r>
        <w:rPr>
          <w:rFonts w:hint="eastAsia" w:eastAsia="仿宋"/>
          <w:sz w:val="32"/>
          <w:lang w:val="en-US" w:eastAsia="zh-CN"/>
        </w:rPr>
        <w:t>2024年国有资本性经营预算财政拨款收入0万元，2023年国有资本性经营预算财政拨款收入0万元；2024年新增其他收入894.65万元，2023年新增其他收入629.83万元，增长率为42.05%。主要原因</w:t>
      </w:r>
      <w:r>
        <w:rPr>
          <w:rFonts w:hint="eastAsia" w:eastAsia="仿宋"/>
          <w:sz w:val="32"/>
          <w:highlight w:val="none"/>
          <w:lang w:val="en-US" w:eastAsia="zh-CN"/>
        </w:rPr>
        <w:t>为项目</w:t>
      </w:r>
      <w:r>
        <w:rPr>
          <w:rFonts w:hint="eastAsia"/>
          <w:sz w:val="32"/>
          <w:highlight w:val="none"/>
          <w:lang w:val="en-US" w:eastAsia="zh-CN"/>
        </w:rPr>
        <w:t>支出</w:t>
      </w:r>
      <w:r>
        <w:rPr>
          <w:rFonts w:hint="eastAsia" w:eastAsia="仿宋"/>
          <w:sz w:val="32"/>
          <w:highlight w:val="none"/>
          <w:lang w:val="en-US" w:eastAsia="zh-CN"/>
        </w:rPr>
        <w:t>增加、人员增减变动。</w:t>
      </w:r>
    </w:p>
    <w:p w14:paraId="5C7FD1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default" w:eastAsia="楷体_GB2312"/>
          <w:b/>
          <w:bCs/>
          <w:color w:val="000000"/>
          <w:kern w:val="0"/>
          <w:szCs w:val="32"/>
          <w:highlight w:val="none"/>
          <w:shd w:val="clear" w:color="auto" w:fill="FFFFFF"/>
          <w:lang w:val="en-US"/>
        </w:rPr>
      </w:pPr>
      <w:r>
        <w:rPr>
          <w:rFonts w:hint="eastAsia" w:eastAsia="仿宋"/>
          <w:sz w:val="32"/>
          <w:lang w:val="en-US" w:eastAsia="zh-CN"/>
        </w:rPr>
        <w:t>环境监测站：，2024年一般公共预算</w:t>
      </w:r>
      <w:r>
        <w:rPr>
          <w:rFonts w:hint="eastAsia" w:eastAsia="仿宋"/>
          <w:sz w:val="32"/>
          <w:lang w:val="zh-CN" w:eastAsia="zh-CN"/>
        </w:rPr>
        <w:t>财政拨款收入</w:t>
      </w:r>
      <w:r>
        <w:rPr>
          <w:rFonts w:hint="eastAsia" w:eastAsia="仿宋"/>
          <w:sz w:val="32"/>
          <w:lang w:val="en-US" w:eastAsia="zh-CN"/>
        </w:rPr>
        <w:t>285.03</w:t>
      </w:r>
      <w:r>
        <w:rPr>
          <w:rFonts w:hint="eastAsia" w:eastAsia="仿宋"/>
          <w:sz w:val="32"/>
          <w:lang w:val="zh-CN" w:eastAsia="zh-CN"/>
        </w:rPr>
        <w:t>万元，</w:t>
      </w:r>
      <w:r>
        <w:rPr>
          <w:rFonts w:hint="eastAsia" w:eastAsia="仿宋"/>
          <w:sz w:val="32"/>
          <w:lang w:val="en-US" w:eastAsia="zh-CN"/>
        </w:rPr>
        <w:t>2023年一般公共预算财政拨款收入299.45万元</w:t>
      </w:r>
      <w:r>
        <w:rPr>
          <w:rFonts w:hint="eastAsia" w:eastAsia="仿宋"/>
          <w:sz w:val="32"/>
          <w:lang w:val="zh-CN" w:eastAsia="zh-CN"/>
        </w:rPr>
        <w:t>，</w:t>
      </w:r>
      <w:r>
        <w:rPr>
          <w:rFonts w:hint="eastAsia" w:eastAsia="仿宋"/>
          <w:sz w:val="32"/>
          <w:lang w:val="en-US" w:eastAsia="zh-CN"/>
        </w:rPr>
        <w:t>减少14.42万元，减少率为4.8%；</w:t>
      </w:r>
      <w:r>
        <w:rPr>
          <w:rFonts w:hint="eastAsia" w:eastAsia="仿宋"/>
          <w:sz w:val="32"/>
          <w:lang w:val="zh-CN" w:eastAsia="zh-CN"/>
        </w:rPr>
        <w:t>20</w:t>
      </w:r>
      <w:r>
        <w:rPr>
          <w:rFonts w:hint="eastAsia" w:eastAsia="仿宋"/>
          <w:sz w:val="32"/>
          <w:lang w:val="en-US" w:eastAsia="zh-CN"/>
        </w:rPr>
        <w:t>24</w:t>
      </w:r>
      <w:r>
        <w:rPr>
          <w:rFonts w:hint="eastAsia" w:eastAsia="仿宋"/>
          <w:sz w:val="32"/>
          <w:lang w:val="zh-CN" w:eastAsia="zh-CN"/>
        </w:rPr>
        <w:t>年</w:t>
      </w:r>
      <w:r>
        <w:rPr>
          <w:rFonts w:hint="eastAsia" w:eastAsia="仿宋"/>
          <w:sz w:val="32"/>
          <w:lang w:val="en-US" w:eastAsia="zh-CN"/>
        </w:rPr>
        <w:t>政府性基金预算</w:t>
      </w:r>
      <w:r>
        <w:rPr>
          <w:rFonts w:hint="eastAsia" w:eastAsia="仿宋"/>
          <w:sz w:val="32"/>
          <w:lang w:val="zh-CN" w:eastAsia="zh-CN"/>
        </w:rPr>
        <w:t>财政拨款收入</w:t>
      </w:r>
      <w:r>
        <w:rPr>
          <w:rFonts w:hint="eastAsia" w:eastAsia="仿宋"/>
          <w:sz w:val="32"/>
          <w:lang w:val="en-US" w:eastAsia="zh-CN"/>
        </w:rPr>
        <w:t>0</w:t>
      </w:r>
      <w:r>
        <w:rPr>
          <w:rFonts w:hint="eastAsia" w:eastAsia="仿宋"/>
          <w:sz w:val="32"/>
          <w:lang w:val="zh-CN" w:eastAsia="zh-CN"/>
        </w:rPr>
        <w:t>万元，</w:t>
      </w:r>
      <w:r>
        <w:rPr>
          <w:rFonts w:hint="eastAsia" w:eastAsia="仿宋"/>
          <w:sz w:val="32"/>
          <w:lang w:val="en-US" w:eastAsia="zh-CN"/>
        </w:rPr>
        <w:t>2023</w:t>
      </w:r>
      <w:r>
        <w:rPr>
          <w:rFonts w:hint="eastAsia" w:eastAsia="仿宋"/>
          <w:sz w:val="32"/>
          <w:lang w:val="zh-CN" w:eastAsia="zh-CN"/>
        </w:rPr>
        <w:t>年</w:t>
      </w:r>
      <w:r>
        <w:rPr>
          <w:rFonts w:hint="eastAsia" w:eastAsia="仿宋"/>
          <w:sz w:val="32"/>
          <w:lang w:val="en-US" w:eastAsia="zh-CN"/>
        </w:rPr>
        <w:t>政府性基金预算</w:t>
      </w:r>
      <w:r>
        <w:rPr>
          <w:rFonts w:hint="eastAsia" w:eastAsia="仿宋"/>
          <w:sz w:val="32"/>
          <w:lang w:val="zh-CN" w:eastAsia="zh-CN"/>
        </w:rPr>
        <w:t>财政拨款收入</w:t>
      </w:r>
      <w:r>
        <w:rPr>
          <w:rFonts w:hint="eastAsia" w:eastAsia="仿宋"/>
          <w:sz w:val="32"/>
          <w:lang w:val="en-US" w:eastAsia="zh-CN"/>
        </w:rPr>
        <w:t>0</w:t>
      </w:r>
      <w:r>
        <w:rPr>
          <w:rFonts w:hint="eastAsia" w:eastAsia="仿宋"/>
          <w:sz w:val="32"/>
          <w:lang w:val="zh-CN" w:eastAsia="zh-CN"/>
        </w:rPr>
        <w:t>万元；</w:t>
      </w:r>
      <w:r>
        <w:rPr>
          <w:rFonts w:hint="eastAsia" w:eastAsia="仿宋"/>
          <w:sz w:val="32"/>
          <w:lang w:val="en-US" w:eastAsia="zh-CN"/>
        </w:rPr>
        <w:t>2024年国有资本性经营预算财政拨款收入0万元，2023年国有资本性经营预算财政拨款收入0万元。主要原因为2024年</w:t>
      </w:r>
      <w:r>
        <w:rPr>
          <w:rFonts w:hint="eastAsia"/>
          <w:sz w:val="32"/>
          <w:lang w:val="en-US" w:eastAsia="zh-CN"/>
        </w:rPr>
        <w:t>1人</w:t>
      </w:r>
      <w:r>
        <w:rPr>
          <w:rFonts w:hint="eastAsia"/>
          <w:sz w:val="32"/>
          <w:highlight w:val="none"/>
          <w:lang w:val="en-US" w:eastAsia="zh-CN"/>
        </w:rPr>
        <w:t>调离</w:t>
      </w:r>
    </w:p>
    <w:p w14:paraId="27CACFBA">
      <w:pPr>
        <w:bidi w:val="0"/>
        <w:rPr>
          <w:rFonts w:hint="eastAsia"/>
          <w:lang w:val="en-US" w:eastAsia="zh-CN"/>
        </w:rPr>
      </w:pPr>
      <w:r>
        <w:rPr>
          <w:rFonts w:hint="eastAsia"/>
          <w:lang w:val="en-US" w:eastAsia="zh-CN"/>
        </w:rPr>
        <w:t>（二）支出情况。</w:t>
      </w:r>
    </w:p>
    <w:p w14:paraId="7D6283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en-US" w:eastAsia="zh-CN"/>
        </w:rPr>
      </w:pPr>
      <w:r>
        <w:rPr>
          <w:rFonts w:hint="eastAsia" w:eastAsia="仿宋"/>
          <w:sz w:val="32"/>
          <w:lang w:val="en-US" w:eastAsia="zh-CN"/>
        </w:rPr>
        <w:t>我单位2024年收入与支出持平，2024年支出1476万元，2023年支出1071.16万元，增加404.81万元，增加率为37.79%。主要原因为：2023年我单位通过县财政转入州财政采购项目资金，该资金为其他收入使用，采购项目基本为跨年项目，在2024年支付。</w:t>
      </w:r>
    </w:p>
    <w:p w14:paraId="11DAA8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en-US" w:eastAsia="zh-CN"/>
        </w:rPr>
      </w:pPr>
      <w:r>
        <w:rPr>
          <w:rFonts w:hint="eastAsia" w:eastAsia="仿宋"/>
          <w:sz w:val="32"/>
          <w:lang w:val="en-US" w:eastAsia="zh-CN"/>
        </w:rPr>
        <w:t>生态环境局：2024年</w:t>
      </w:r>
      <w:r>
        <w:rPr>
          <w:rFonts w:hint="eastAsia" w:eastAsia="仿宋"/>
          <w:sz w:val="32"/>
          <w:lang w:val="zh-CN" w:eastAsia="zh-CN"/>
        </w:rPr>
        <w:t>财政拨款支出</w:t>
      </w:r>
      <w:r>
        <w:rPr>
          <w:rFonts w:hint="eastAsia" w:eastAsia="仿宋"/>
          <w:sz w:val="32"/>
          <w:lang w:val="en-US" w:eastAsia="zh-CN"/>
        </w:rPr>
        <w:t>1190.9</w:t>
      </w:r>
      <w:r>
        <w:rPr>
          <w:rFonts w:hint="eastAsia"/>
          <w:sz w:val="32"/>
          <w:lang w:val="en-US" w:eastAsia="zh-CN"/>
        </w:rPr>
        <w:t>8</w:t>
      </w:r>
      <w:r>
        <w:rPr>
          <w:rFonts w:hint="eastAsia" w:eastAsia="仿宋"/>
          <w:sz w:val="32"/>
          <w:lang w:val="zh-CN" w:eastAsia="zh-CN"/>
        </w:rPr>
        <w:t>万元，</w:t>
      </w:r>
      <w:r>
        <w:rPr>
          <w:rFonts w:hint="eastAsia" w:eastAsia="仿宋"/>
          <w:sz w:val="32"/>
          <w:lang w:val="en-US" w:eastAsia="zh-CN"/>
        </w:rPr>
        <w:t>其中社会保障和就业</w:t>
      </w:r>
      <w:r>
        <w:rPr>
          <w:rFonts w:hint="eastAsia" w:eastAsia="仿宋"/>
          <w:sz w:val="32"/>
          <w:lang w:val="zh-CN" w:eastAsia="zh-CN"/>
        </w:rPr>
        <w:t>支出</w:t>
      </w:r>
      <w:r>
        <w:rPr>
          <w:rFonts w:hint="eastAsia" w:eastAsia="仿宋"/>
          <w:sz w:val="32"/>
          <w:lang w:val="en-US" w:eastAsia="zh-CN"/>
        </w:rPr>
        <w:t>19.36</w:t>
      </w:r>
      <w:r>
        <w:rPr>
          <w:rFonts w:hint="eastAsia" w:eastAsia="仿宋"/>
          <w:sz w:val="32"/>
          <w:lang w:val="zh-CN" w:eastAsia="zh-CN"/>
        </w:rPr>
        <w:t>万元占总支出</w:t>
      </w:r>
      <w:r>
        <w:rPr>
          <w:rFonts w:hint="eastAsia" w:eastAsia="仿宋"/>
          <w:sz w:val="32"/>
          <w:lang w:val="en-US" w:eastAsia="zh-CN"/>
        </w:rPr>
        <w:t>1.63%</w:t>
      </w:r>
      <w:r>
        <w:rPr>
          <w:rFonts w:hint="eastAsia" w:eastAsia="仿宋"/>
          <w:sz w:val="32"/>
          <w:lang w:val="zh-CN" w:eastAsia="zh-CN"/>
        </w:rPr>
        <w:t>、</w:t>
      </w:r>
      <w:r>
        <w:rPr>
          <w:rFonts w:hint="eastAsia" w:eastAsia="仿宋"/>
          <w:sz w:val="32"/>
          <w:lang w:val="en-US" w:eastAsia="zh-CN"/>
        </w:rPr>
        <w:t>卫生和健康</w:t>
      </w:r>
      <w:r>
        <w:rPr>
          <w:rFonts w:hint="eastAsia" w:eastAsia="仿宋"/>
          <w:sz w:val="32"/>
          <w:lang w:val="zh-CN" w:eastAsia="zh-CN"/>
        </w:rPr>
        <w:t>支出</w:t>
      </w:r>
      <w:r>
        <w:rPr>
          <w:rFonts w:hint="eastAsia" w:eastAsia="仿宋"/>
          <w:sz w:val="32"/>
          <w:lang w:val="en-US" w:eastAsia="zh-CN"/>
        </w:rPr>
        <w:t>7.82</w:t>
      </w:r>
      <w:r>
        <w:rPr>
          <w:rFonts w:hint="eastAsia" w:eastAsia="仿宋"/>
          <w:sz w:val="32"/>
          <w:lang w:val="zh-CN" w:eastAsia="zh-CN"/>
        </w:rPr>
        <w:t>万元占总支出</w:t>
      </w:r>
      <w:r>
        <w:rPr>
          <w:rFonts w:hint="eastAsia" w:eastAsia="仿宋"/>
          <w:sz w:val="32"/>
          <w:lang w:val="en-US" w:eastAsia="zh-CN"/>
        </w:rPr>
        <w:t>0.65</w:t>
      </w:r>
      <w:r>
        <w:rPr>
          <w:rFonts w:hint="eastAsia" w:eastAsia="仿宋"/>
          <w:sz w:val="32"/>
          <w:lang w:val="zh-CN" w:eastAsia="zh-CN"/>
        </w:rPr>
        <w:t>%、</w:t>
      </w:r>
      <w:r>
        <w:rPr>
          <w:rFonts w:hint="eastAsia" w:eastAsia="仿宋"/>
          <w:sz w:val="32"/>
          <w:lang w:val="en-US" w:eastAsia="zh-CN"/>
        </w:rPr>
        <w:t>节能环保支出1152.63万元</w:t>
      </w:r>
      <w:r>
        <w:rPr>
          <w:rFonts w:hint="eastAsia" w:eastAsia="仿宋"/>
          <w:sz w:val="32"/>
          <w:lang w:val="zh-CN" w:eastAsia="zh-CN"/>
        </w:rPr>
        <w:t>占总支出</w:t>
      </w:r>
      <w:r>
        <w:rPr>
          <w:rFonts w:hint="eastAsia" w:eastAsia="仿宋"/>
          <w:sz w:val="32"/>
          <w:lang w:val="en-US" w:eastAsia="zh-CN"/>
        </w:rPr>
        <w:t>96.78</w:t>
      </w:r>
      <w:r>
        <w:rPr>
          <w:rFonts w:hint="eastAsia" w:eastAsia="仿宋"/>
          <w:sz w:val="32"/>
          <w:lang w:val="zh-CN" w:eastAsia="zh-CN"/>
        </w:rPr>
        <w:t>%，</w:t>
      </w:r>
      <w:r>
        <w:rPr>
          <w:rFonts w:hint="eastAsia" w:eastAsia="仿宋"/>
          <w:sz w:val="32"/>
          <w:lang w:val="en-US" w:eastAsia="zh-CN"/>
        </w:rPr>
        <w:t>住房保障支出11.16万元占总支出0.94%。</w:t>
      </w:r>
    </w:p>
    <w:p w14:paraId="0B4C4C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default" w:eastAsia="仿宋"/>
          <w:sz w:val="32"/>
          <w:lang w:val="zh-CN" w:eastAsia="zh-CN"/>
        </w:rPr>
      </w:pPr>
      <w:r>
        <w:rPr>
          <w:rFonts w:hint="eastAsia" w:eastAsia="仿宋"/>
          <w:sz w:val="32"/>
          <w:lang w:val="en-US" w:eastAsia="zh-CN"/>
        </w:rPr>
        <w:t>环境监测站：2024年</w:t>
      </w:r>
      <w:r>
        <w:rPr>
          <w:rFonts w:hint="eastAsia" w:eastAsia="仿宋"/>
          <w:sz w:val="32"/>
          <w:lang w:val="zh-CN" w:eastAsia="zh-CN"/>
        </w:rPr>
        <w:t>财政拨款支出</w:t>
      </w:r>
      <w:r>
        <w:rPr>
          <w:rFonts w:hint="eastAsia" w:eastAsia="仿宋"/>
          <w:sz w:val="32"/>
          <w:lang w:val="en-US" w:eastAsia="zh-CN"/>
        </w:rPr>
        <w:t>285.03</w:t>
      </w:r>
      <w:r>
        <w:rPr>
          <w:rFonts w:hint="eastAsia" w:eastAsia="仿宋"/>
          <w:sz w:val="32"/>
          <w:lang w:val="zh-CN" w:eastAsia="zh-CN"/>
        </w:rPr>
        <w:t>万元，</w:t>
      </w:r>
      <w:r>
        <w:rPr>
          <w:rFonts w:hint="eastAsia" w:eastAsia="仿宋"/>
          <w:sz w:val="32"/>
          <w:lang w:val="en-US" w:eastAsia="zh-CN"/>
        </w:rPr>
        <w:t>其中社会保障和就业</w:t>
      </w:r>
      <w:r>
        <w:rPr>
          <w:rFonts w:hint="eastAsia" w:eastAsia="仿宋"/>
          <w:sz w:val="32"/>
          <w:lang w:val="zh-CN" w:eastAsia="zh-CN"/>
        </w:rPr>
        <w:t>支出</w:t>
      </w:r>
      <w:r>
        <w:rPr>
          <w:rFonts w:hint="eastAsia" w:eastAsia="仿宋"/>
          <w:sz w:val="32"/>
          <w:lang w:val="en-US" w:eastAsia="zh-CN"/>
        </w:rPr>
        <w:t>47.15</w:t>
      </w:r>
      <w:r>
        <w:rPr>
          <w:rFonts w:hint="eastAsia" w:eastAsia="仿宋"/>
          <w:sz w:val="32"/>
          <w:lang w:val="zh-CN" w:eastAsia="zh-CN"/>
        </w:rPr>
        <w:t>万元占总支出</w:t>
      </w:r>
      <w:r>
        <w:rPr>
          <w:rFonts w:hint="eastAsia" w:eastAsia="仿宋"/>
          <w:sz w:val="32"/>
          <w:lang w:val="en-US" w:eastAsia="zh-CN"/>
        </w:rPr>
        <w:t>16.54%</w:t>
      </w:r>
      <w:r>
        <w:rPr>
          <w:rFonts w:hint="eastAsia" w:eastAsia="仿宋"/>
          <w:sz w:val="32"/>
          <w:lang w:val="zh-CN" w:eastAsia="zh-CN"/>
        </w:rPr>
        <w:t>、</w:t>
      </w:r>
      <w:r>
        <w:rPr>
          <w:rFonts w:hint="eastAsia" w:eastAsia="仿宋"/>
          <w:sz w:val="32"/>
          <w:lang w:val="en-US" w:eastAsia="zh-CN"/>
        </w:rPr>
        <w:t>卫生和健康</w:t>
      </w:r>
      <w:r>
        <w:rPr>
          <w:rFonts w:hint="eastAsia" w:eastAsia="仿宋"/>
          <w:sz w:val="32"/>
          <w:lang w:val="zh-CN" w:eastAsia="zh-CN"/>
        </w:rPr>
        <w:t>支出</w:t>
      </w:r>
      <w:r>
        <w:rPr>
          <w:rFonts w:hint="eastAsia" w:eastAsia="仿宋"/>
          <w:sz w:val="32"/>
          <w:lang w:val="en-US" w:eastAsia="zh-CN"/>
        </w:rPr>
        <w:t>18.04</w:t>
      </w:r>
      <w:r>
        <w:rPr>
          <w:rFonts w:hint="eastAsia" w:eastAsia="仿宋"/>
          <w:sz w:val="32"/>
          <w:lang w:val="zh-CN" w:eastAsia="zh-CN"/>
        </w:rPr>
        <w:t>万元占总支出</w:t>
      </w:r>
      <w:r>
        <w:rPr>
          <w:rFonts w:hint="eastAsia" w:eastAsia="仿宋"/>
          <w:sz w:val="32"/>
          <w:lang w:val="en-US" w:eastAsia="zh-CN"/>
        </w:rPr>
        <w:t>6.33</w:t>
      </w:r>
      <w:r>
        <w:rPr>
          <w:rFonts w:hint="eastAsia" w:eastAsia="仿宋"/>
          <w:sz w:val="32"/>
          <w:lang w:val="zh-CN" w:eastAsia="zh-CN"/>
        </w:rPr>
        <w:t>%、</w:t>
      </w:r>
      <w:r>
        <w:rPr>
          <w:rFonts w:hint="eastAsia" w:eastAsia="仿宋"/>
          <w:sz w:val="32"/>
          <w:lang w:val="en-US" w:eastAsia="zh-CN"/>
        </w:rPr>
        <w:t>节能环保支出192.02万元</w:t>
      </w:r>
      <w:r>
        <w:rPr>
          <w:rFonts w:hint="eastAsia" w:eastAsia="仿宋"/>
          <w:sz w:val="32"/>
          <w:lang w:val="zh-CN" w:eastAsia="zh-CN"/>
        </w:rPr>
        <w:t>占总支出</w:t>
      </w:r>
      <w:r>
        <w:rPr>
          <w:rFonts w:hint="eastAsia" w:eastAsia="仿宋"/>
          <w:sz w:val="32"/>
          <w:lang w:val="en-US" w:eastAsia="zh-CN"/>
        </w:rPr>
        <w:t>67.37</w:t>
      </w:r>
      <w:r>
        <w:rPr>
          <w:rFonts w:hint="eastAsia" w:eastAsia="仿宋"/>
          <w:sz w:val="32"/>
          <w:lang w:val="zh-CN" w:eastAsia="zh-CN"/>
        </w:rPr>
        <w:t>%，</w:t>
      </w:r>
      <w:r>
        <w:rPr>
          <w:rFonts w:hint="eastAsia" w:eastAsia="仿宋"/>
          <w:sz w:val="32"/>
          <w:lang w:val="en-US" w:eastAsia="zh-CN"/>
        </w:rPr>
        <w:t>住房保障支出27.82万元占总支出9.76%。</w:t>
      </w:r>
    </w:p>
    <w:p w14:paraId="334FDC13">
      <w:pPr>
        <w:bidi w:val="0"/>
        <w:rPr>
          <w:rFonts w:hint="eastAsia"/>
          <w:lang w:val="en-US" w:eastAsia="zh-CN"/>
        </w:rPr>
      </w:pPr>
      <w:r>
        <w:rPr>
          <w:rFonts w:hint="eastAsia"/>
          <w:lang w:val="en-US" w:eastAsia="zh-CN"/>
        </w:rPr>
        <w:t>（三）结余分配和结转结余情况。</w:t>
      </w:r>
    </w:p>
    <w:p w14:paraId="313A07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en-US" w:eastAsia="zh-CN"/>
        </w:rPr>
      </w:pPr>
      <w:r>
        <w:rPr>
          <w:rFonts w:hint="eastAsia" w:eastAsia="仿宋"/>
          <w:sz w:val="32"/>
          <w:lang w:val="en-US" w:eastAsia="zh-CN"/>
        </w:rPr>
        <w:t>按照决算报表2024年我单位160.87万其它收入（代管资金）结转结余。</w:t>
      </w:r>
    </w:p>
    <w:p w14:paraId="486E7153">
      <w:pPr>
        <w:bidi w:val="0"/>
        <w:rPr>
          <w:rFonts w:hint="eastAsia"/>
          <w:lang w:val="en-US" w:eastAsia="zh-CN"/>
        </w:rPr>
      </w:pPr>
      <w:r>
        <w:rPr>
          <w:rFonts w:hint="eastAsia"/>
          <w:lang w:val="en-US" w:eastAsia="zh-CN"/>
        </w:rPr>
        <w:t>三、部门预算绩效分析</w:t>
      </w:r>
    </w:p>
    <w:p w14:paraId="37AD1670">
      <w:pPr>
        <w:bidi w:val="0"/>
        <w:rPr>
          <w:rFonts w:hint="eastAsia"/>
          <w:lang w:val="en-US" w:eastAsia="zh-CN"/>
        </w:rPr>
      </w:pPr>
      <w:r>
        <w:rPr>
          <w:rFonts w:hint="eastAsia"/>
          <w:lang w:val="en-US" w:eastAsia="zh-CN"/>
        </w:rPr>
        <w:t>（一）部门预算总体绩效分析。</w:t>
      </w:r>
    </w:p>
    <w:p w14:paraId="22278094">
      <w:pPr>
        <w:bidi w:val="0"/>
        <w:rPr>
          <w:rFonts w:hint="eastAsia"/>
          <w:lang w:val="en-US" w:eastAsia="zh-CN"/>
        </w:rPr>
      </w:pPr>
      <w:r>
        <w:rPr>
          <w:rFonts w:hint="eastAsia"/>
          <w:lang w:val="en-US" w:eastAsia="zh-CN"/>
        </w:rPr>
        <w:t>1.履职效能。</w:t>
      </w:r>
    </w:p>
    <w:p w14:paraId="6311E0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default" w:eastAsia="仿宋"/>
          <w:sz w:val="32"/>
          <w:lang w:val="en-US" w:eastAsia="zh-CN"/>
        </w:rPr>
      </w:pPr>
      <w:r>
        <w:rPr>
          <w:rFonts w:hint="eastAsia" w:eastAsia="仿宋"/>
          <w:sz w:val="32"/>
          <w:lang w:val="zh-CN" w:eastAsia="zh-CN"/>
        </w:rPr>
        <w:t>履行职能基本支出：汶川生态环境局及综合执法大队人员工资、保险、工作经费等基本支出，</w:t>
      </w:r>
      <w:r>
        <w:rPr>
          <w:rFonts w:hint="eastAsia" w:eastAsia="仿宋"/>
          <w:sz w:val="32"/>
          <w:lang w:val="en-US" w:eastAsia="zh-CN"/>
        </w:rPr>
        <w:t>截止2024年底，按照相关部门要求开展工作，全面完成年度工作目标任务，资金支付率100%，完成效果优。</w:t>
      </w:r>
    </w:p>
    <w:p w14:paraId="39A8AB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zh-CN" w:eastAsia="zh-CN"/>
        </w:rPr>
      </w:pPr>
      <w:r>
        <w:rPr>
          <w:rFonts w:hint="eastAsia" w:eastAsia="仿宋"/>
          <w:sz w:val="32"/>
          <w:lang w:val="zh-CN" w:eastAsia="zh-CN"/>
        </w:rPr>
        <w:t>履行职能基本支出：汶川环境监测站及环保中心人员工资、保险、工作经费等基本支出，</w:t>
      </w:r>
      <w:r>
        <w:rPr>
          <w:rFonts w:hint="eastAsia" w:eastAsia="仿宋"/>
          <w:sz w:val="32"/>
          <w:lang w:val="en-US" w:eastAsia="zh-CN"/>
        </w:rPr>
        <w:t>截止2024年底，按照相关部门要求开展工作，全面完成年度工作目标任务，资金支付率100%，完成效果优。</w:t>
      </w:r>
    </w:p>
    <w:p w14:paraId="58212C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en-US" w:eastAsia="zh-CN"/>
        </w:rPr>
      </w:pPr>
      <w:r>
        <w:rPr>
          <w:rFonts w:hint="eastAsia" w:eastAsia="仿宋"/>
          <w:sz w:val="32"/>
          <w:lang w:val="zh-CN" w:eastAsia="zh-CN"/>
        </w:rPr>
        <w:t>履行职能</w:t>
      </w:r>
      <w:r>
        <w:rPr>
          <w:rFonts w:hint="eastAsia" w:eastAsia="仿宋"/>
          <w:sz w:val="32"/>
          <w:lang w:val="en-US" w:eastAsia="zh-CN"/>
        </w:rPr>
        <w:t>项目</w:t>
      </w:r>
      <w:r>
        <w:rPr>
          <w:rFonts w:hint="eastAsia" w:eastAsia="仿宋"/>
          <w:sz w:val="32"/>
          <w:lang w:val="zh-CN" w:eastAsia="zh-CN"/>
        </w:rPr>
        <w:t>支出：汶川县全域范围内的环境执法检查、“6.5”环境宣传、法律服务</w:t>
      </w:r>
      <w:r>
        <w:rPr>
          <w:rFonts w:hint="eastAsia" w:eastAsia="仿宋"/>
          <w:sz w:val="32"/>
          <w:lang w:val="en-US" w:eastAsia="zh-CN"/>
        </w:rPr>
        <w:t>经费、</w:t>
      </w:r>
      <w:r>
        <w:rPr>
          <w:rFonts w:hint="eastAsia" w:eastAsia="仿宋"/>
          <w:sz w:val="32"/>
          <w:lang w:val="zh-CN" w:eastAsia="zh-CN"/>
        </w:rPr>
        <w:t>全县的重点污染源监测和监测站的24小时运维等专项工作经费</w:t>
      </w:r>
      <w:r>
        <w:rPr>
          <w:rFonts w:hint="eastAsia" w:eastAsia="仿宋"/>
          <w:sz w:val="32"/>
          <w:lang w:val="en-US" w:eastAsia="zh-CN"/>
        </w:rPr>
        <w:t>支出，截止2024年底，按照相关要求，全面完成年度工作目标任务，资金支付率100%，完成效果优。</w:t>
      </w:r>
    </w:p>
    <w:p w14:paraId="02083D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lang w:val="zh-CN"/>
        </w:rPr>
      </w:pPr>
      <w:r>
        <w:rPr>
          <w:rFonts w:hint="eastAsia" w:eastAsia="仿宋"/>
          <w:sz w:val="32"/>
          <w:lang w:val="en-US" w:eastAsia="zh-CN"/>
        </w:rPr>
        <w:t>其他收入项目支出：截止2024年底，我单位其他收入共计894.55万元，资金结转160.87万元（其中汶川县2023年度国家重点生态功能区监测与评价项目9600元、空气自动监测站运维服务项目236400元、省控空气自动监测站点位选址变更357000元、汶川县2024年农村污水质量设施设备运行维护项目1000000元、空气自动站提升项目质保金5700元），资金支付率82.01%，效果完成良。</w:t>
      </w:r>
    </w:p>
    <w:p w14:paraId="1E9A2B2D">
      <w:pPr>
        <w:bidi w:val="0"/>
        <w:rPr>
          <w:rFonts w:hint="eastAsia"/>
          <w:lang w:val="en-US" w:eastAsia="zh-CN"/>
        </w:rPr>
      </w:pPr>
      <w:r>
        <w:rPr>
          <w:rFonts w:hint="eastAsia"/>
          <w:lang w:val="en-US" w:eastAsia="zh-CN"/>
        </w:rPr>
        <w:t>2.预算管理。</w:t>
      </w:r>
    </w:p>
    <w:p w14:paraId="7F5DBD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en-US" w:eastAsia="zh-CN"/>
        </w:rPr>
      </w:pPr>
      <w:r>
        <w:rPr>
          <w:rFonts w:hint="eastAsia" w:eastAsia="仿宋"/>
          <w:sz w:val="32"/>
          <w:lang w:val="en-US" w:eastAsia="zh-CN"/>
        </w:rPr>
        <w:t>预算编制准确、严控支出。按照州财政预算编制工作要求，组织财务人员积极参与预算编制培训会，及时掌握预算编制口径等相关知识，在编制中根据《中华人民共和国预算法》及州财政局的要求，结合本单位实际，按照增收节支、厉行节约、绩效优化的原则，全面、及时、完整地编制了单位预算，严控“三公”经费管理，从严从紧编制预算。并经财政部门审核后予以下达，根据年初的预算指标下达数，合理编制资金使用进度方案，深化预算绩效管理，提高资金使用效益。支出也完全按照预算安排支出，支出控制严格，202</w:t>
      </w:r>
      <w:r>
        <w:rPr>
          <w:rFonts w:hint="eastAsia"/>
          <w:sz w:val="32"/>
          <w:lang w:val="en-US" w:eastAsia="zh-CN"/>
        </w:rPr>
        <w:t>4</w:t>
      </w:r>
      <w:r>
        <w:rPr>
          <w:rFonts w:hint="eastAsia" w:eastAsia="仿宋"/>
          <w:sz w:val="32"/>
          <w:lang w:val="en-US" w:eastAsia="zh-CN"/>
        </w:rPr>
        <w:t>年我单位基本支出和项目支出按照每月实际报销金额进行支付进度申请，保质保量完成支付使用。</w:t>
      </w:r>
    </w:p>
    <w:p w14:paraId="60DFAD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en-US" w:eastAsia="zh-CN"/>
        </w:rPr>
      </w:pPr>
      <w:r>
        <w:rPr>
          <w:rFonts w:hint="eastAsia" w:eastAsia="仿宋"/>
          <w:sz w:val="32"/>
          <w:lang w:val="en-US" w:eastAsia="zh-CN"/>
        </w:rPr>
        <w:t>预算动态调整、执行进度。202</w:t>
      </w:r>
      <w:r>
        <w:rPr>
          <w:rFonts w:hint="eastAsia"/>
          <w:sz w:val="32"/>
          <w:lang w:val="en-US" w:eastAsia="zh-CN"/>
        </w:rPr>
        <w:t>4</w:t>
      </w:r>
      <w:r>
        <w:rPr>
          <w:rFonts w:hint="eastAsia" w:eastAsia="仿宋"/>
          <w:sz w:val="32"/>
          <w:lang w:val="en-US" w:eastAsia="zh-CN"/>
        </w:rPr>
        <w:t>年完成预算的100%，基本支出和项目支出执行力度和完成情况较好。在预算执行中，严格按工作开展进度、预算资金计划等执行，分管财务领导定期督查单位预算执行情况，并加强与财政部门的衔接沟通。对涉及的项目资金严格按项目实施进度拨付预算资金，加强了财政资金的事前、事中、事后监管，无超进度、超预算拨付资金。</w:t>
      </w:r>
    </w:p>
    <w:p w14:paraId="1DA487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eastAsia="仿宋"/>
          <w:sz w:val="32"/>
          <w:lang w:val="zh-CN" w:eastAsia="zh-CN"/>
        </w:rPr>
      </w:pPr>
      <w:r>
        <w:rPr>
          <w:rFonts w:hint="eastAsia" w:eastAsia="仿宋"/>
          <w:sz w:val="32"/>
          <w:lang w:val="en-US" w:eastAsia="zh-CN"/>
        </w:rPr>
        <w:t>单位收入统筹、预算年终结余。2024年我单位收入包括财政拨款收入和其他收入，均按照财政要求在预算一体化中体现，及时做好收入追加，2024年底我单位年终结余全部收回财政，2024年我单位160.87万其它收入（代管资金）结转至下年。</w:t>
      </w:r>
    </w:p>
    <w:p w14:paraId="033D5919">
      <w:pPr>
        <w:bidi w:val="0"/>
        <w:rPr>
          <w:rFonts w:hint="eastAsia"/>
          <w:lang w:val="en-US" w:eastAsia="zh-CN"/>
        </w:rPr>
      </w:pPr>
      <w:r>
        <w:rPr>
          <w:rFonts w:hint="eastAsia"/>
          <w:lang w:val="en-US" w:eastAsia="zh-CN"/>
        </w:rPr>
        <w:t>。</w:t>
      </w:r>
    </w:p>
    <w:p w14:paraId="78AAE544">
      <w:pPr>
        <w:bidi w:val="0"/>
        <w:rPr>
          <w:rFonts w:hint="eastAsia"/>
          <w:lang w:val="en-US" w:eastAsia="zh-CN"/>
        </w:rPr>
      </w:pPr>
      <w:r>
        <w:rPr>
          <w:rFonts w:hint="eastAsia"/>
          <w:lang w:val="en-US" w:eastAsia="zh-CN"/>
        </w:rPr>
        <w:t>3.财务管理。</w:t>
      </w:r>
    </w:p>
    <w:p w14:paraId="22BFB8B5">
      <w:pPr>
        <w:bidi w:val="0"/>
        <w:rPr>
          <w:rFonts w:hint="eastAsia"/>
          <w:lang w:val="en-US" w:eastAsia="zh-CN"/>
        </w:rPr>
      </w:pPr>
      <w:r>
        <w:rPr>
          <w:rFonts w:hint="eastAsia"/>
          <w:lang w:val="en-US" w:eastAsia="zh-CN"/>
        </w:rPr>
        <w:t>我单位分别设会计、出纳人员各一名，实际工作中，会计、出纳各负其责、各司其职，相互制约。在经费管理中，建立规章制度，严格按照“逐级”审批原则，从严控制，紧缩支出。加强票据管理，严格审批权限，避免财务风险，加强和规范内部控制制度建设，提高会计核算和管理水平，持续推进和完善“小金库”治理工作的制度化、规范化和常态化，督促会计人员对各项财务、款项的增减变动和结存情况及时进行记录、计算、反映、核对，保证账证相符、帐表相符。加强完善内部财务管理制度，严格按照财务管理办法支出相关经费。</w:t>
      </w:r>
    </w:p>
    <w:p w14:paraId="79478E8F">
      <w:pPr>
        <w:bidi w:val="0"/>
        <w:rPr>
          <w:rFonts w:hint="eastAsia"/>
          <w:lang w:val="en-US" w:eastAsia="zh-CN"/>
        </w:rPr>
      </w:pPr>
      <w:r>
        <w:rPr>
          <w:rFonts w:hint="eastAsia"/>
          <w:lang w:val="en-US" w:eastAsia="zh-CN"/>
        </w:rPr>
        <w:t>4.资产管理。</w:t>
      </w:r>
    </w:p>
    <w:p w14:paraId="34EE7017">
      <w:pPr>
        <w:bidi w:val="0"/>
        <w:rPr>
          <w:rFonts w:hint="eastAsia"/>
          <w:lang w:val="en-US" w:eastAsia="zh-CN"/>
        </w:rPr>
      </w:pPr>
      <w:r>
        <w:rPr>
          <w:rFonts w:hint="eastAsia"/>
          <w:lang w:val="en-US" w:eastAsia="zh-CN"/>
        </w:rPr>
        <w:t>我单位部门预算编制同步编制新增资产配置预算；国有资产交付使用后及时准确入账；明确资产使用和保管责任人、落实资产使用人在资产管理中的责任；国有资产折旧的计提符合相关会计规范；定期清理盘点资产、确保账实相符；</w:t>
      </w:r>
      <w:r>
        <w:rPr>
          <w:rFonts w:hint="eastAsia" w:eastAsia="仿宋"/>
          <w:sz w:val="32"/>
          <w:lang w:val="zh-CN" w:eastAsia="zh-CN"/>
        </w:rPr>
        <w:t>行政事业性国有资产纳入四川省行政事业单位资产管理信息系统动态管理。根据州直行政事业单位2024年人均资产变化率24.28%、州直行政事业单位办公家具资产利用率平均值10.03%、州直行政事业单位办公设备资产利用率平均值47.86%。</w:t>
      </w:r>
      <w:r>
        <w:rPr>
          <w:rFonts w:hint="eastAsia"/>
          <w:lang w:val="en-US" w:eastAsia="zh-CN"/>
        </w:rPr>
        <w:t>主要变化原因为：2024年清产核资后新增往年未录入固定资产。</w:t>
      </w:r>
    </w:p>
    <w:p w14:paraId="1682A784">
      <w:pPr>
        <w:bidi w:val="0"/>
        <w:rPr>
          <w:rFonts w:hint="eastAsia"/>
          <w:lang w:val="en-US" w:eastAsia="zh-CN"/>
        </w:rPr>
      </w:pPr>
      <w:r>
        <w:rPr>
          <w:rFonts w:hint="eastAsia"/>
          <w:lang w:val="en-US" w:eastAsia="zh-CN"/>
        </w:rPr>
        <w:t>5.采购管理。</w:t>
      </w:r>
    </w:p>
    <w:p w14:paraId="6F3E4A26">
      <w:pPr>
        <w:bidi w:val="0"/>
        <w:rPr>
          <w:rFonts w:hint="eastAsia"/>
          <w:lang w:val="en-US" w:eastAsia="zh-CN"/>
        </w:rPr>
      </w:pPr>
      <w:r>
        <w:rPr>
          <w:rFonts w:hint="eastAsia"/>
          <w:lang w:val="en-US" w:eastAsia="zh-CN"/>
        </w:rPr>
        <w:t>我单位按法定采购方式和程序实施采购，不存在无预算采购、超预算采购情况，按规定进行政府采购计划备案，不存在拆分项目预算规避政府采购或公开招标情况，按采购文件确定事项签订政府采购合同，按规定公告、备案政府采购合同，按照合同约定及时支付资金。</w:t>
      </w:r>
    </w:p>
    <w:p w14:paraId="61BFA23E">
      <w:pPr>
        <w:bidi w:val="0"/>
        <w:rPr>
          <w:rFonts w:hint="eastAsia"/>
          <w:lang w:val="en-US" w:eastAsia="zh-CN"/>
        </w:rPr>
      </w:pPr>
      <w:r>
        <w:rPr>
          <w:rFonts w:hint="eastAsia"/>
          <w:lang w:val="en-US" w:eastAsia="zh-CN"/>
        </w:rPr>
        <w:t>（二）部门预算项目绩效分析。</w:t>
      </w:r>
    </w:p>
    <w:p w14:paraId="34F35FD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eastAsia="仿宋_GB2312" w:cs="仿宋_GB2312"/>
          <w:sz w:val="32"/>
          <w:szCs w:val="32"/>
          <w:lang w:val="zh-CN"/>
        </w:rPr>
      </w:pPr>
      <w:r>
        <w:rPr>
          <w:rFonts w:eastAsia="仿宋_GB2312" w:cs="仿宋_GB2312"/>
          <w:sz w:val="32"/>
          <w:szCs w:val="32"/>
        </w:rPr>
        <w:t>常年项目绩效分析。</w:t>
      </w:r>
      <w:r>
        <w:rPr>
          <w:rFonts w:hint="default" w:ascii="Times New Roman" w:hAnsi="Times New Roman" w:eastAsia="仿宋_GB2312" w:cs="Times New Roman"/>
          <w:color w:val="auto"/>
          <w:kern w:val="0"/>
          <w:sz w:val="32"/>
          <w:szCs w:val="32"/>
          <w:highlight w:val="none"/>
          <w:shd w:val="clear" w:color="auto" w:fill="FFFFFF"/>
          <w:lang w:val="zh-CN" w:eastAsia="zh-CN" w:bidi="ar-SA"/>
        </w:rPr>
        <w:t>该类项目总数</w:t>
      </w:r>
      <w:r>
        <w:rPr>
          <w:rFonts w:hint="eastAsia" w:cs="Times New Roman"/>
          <w:color w:val="auto"/>
          <w:kern w:val="0"/>
          <w:sz w:val="32"/>
          <w:szCs w:val="32"/>
          <w:highlight w:val="none"/>
          <w:shd w:val="clear" w:color="auto" w:fill="FFFFFF"/>
          <w:lang w:val="en-US" w:eastAsia="zh-CN" w:bidi="ar-SA"/>
        </w:rPr>
        <w:t>4</w:t>
      </w:r>
      <w:r>
        <w:rPr>
          <w:rFonts w:hint="default" w:ascii="Times New Roman" w:hAnsi="Times New Roman" w:eastAsia="仿宋_GB2312" w:cs="Times New Roman"/>
          <w:color w:val="auto"/>
          <w:kern w:val="0"/>
          <w:sz w:val="32"/>
          <w:szCs w:val="32"/>
          <w:highlight w:val="none"/>
          <w:shd w:val="clear" w:color="auto" w:fill="FFFFFF"/>
          <w:lang w:val="zh-CN" w:eastAsia="zh-CN" w:bidi="ar-SA"/>
        </w:rPr>
        <w:t>个，涉及预算总金额</w:t>
      </w:r>
      <w:r>
        <w:rPr>
          <w:rFonts w:hint="eastAsia" w:cs="Times New Roman"/>
          <w:color w:val="auto"/>
          <w:kern w:val="0"/>
          <w:sz w:val="32"/>
          <w:szCs w:val="32"/>
          <w:highlight w:val="none"/>
          <w:shd w:val="clear" w:color="auto" w:fill="FFFFFF"/>
          <w:lang w:val="en-US" w:eastAsia="zh-CN" w:bidi="ar-SA"/>
        </w:rPr>
        <w:t>20.4</w:t>
      </w:r>
      <w:r>
        <w:rPr>
          <w:rFonts w:hint="default" w:ascii="Times New Roman" w:hAnsi="Times New Roman" w:eastAsia="仿宋_GB2312" w:cs="Times New Roman"/>
          <w:color w:val="auto"/>
          <w:kern w:val="0"/>
          <w:sz w:val="32"/>
          <w:szCs w:val="32"/>
          <w:highlight w:val="none"/>
          <w:shd w:val="clear" w:color="auto" w:fill="FFFFFF"/>
          <w:lang w:val="zh-CN" w:eastAsia="zh-CN" w:bidi="ar-SA"/>
        </w:rPr>
        <w:t>万元，1</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r>
        <w:rPr>
          <w:rFonts w:hint="default" w:ascii="Times New Roman" w:hAnsi="Times New Roman" w:eastAsia="仿宋_GB2312" w:cs="Times New Roman"/>
          <w:color w:val="auto"/>
          <w:kern w:val="0"/>
          <w:sz w:val="32"/>
          <w:szCs w:val="32"/>
          <w:highlight w:val="none"/>
          <w:shd w:val="clear" w:color="auto" w:fill="FFFFFF"/>
          <w:lang w:val="zh-CN" w:eastAsia="zh-CN" w:bidi="ar-SA"/>
        </w:rPr>
        <w:t>1</w:t>
      </w:r>
      <w:r>
        <w:rPr>
          <w:rFonts w:hint="default" w:ascii="Times New Roman" w:hAnsi="Times New Roman" w:eastAsia="仿宋_GB2312" w:cs="Times New Roman"/>
          <w:color w:val="auto"/>
          <w:kern w:val="0"/>
          <w:sz w:val="32"/>
          <w:szCs w:val="32"/>
          <w:highlight w:val="none"/>
          <w:shd w:val="clear" w:color="auto" w:fill="FFFFFF"/>
          <w:lang w:val="en-US" w:eastAsia="zh-CN" w:bidi="ar-SA"/>
        </w:rPr>
        <w:t>2</w:t>
      </w:r>
      <w:r>
        <w:rPr>
          <w:rFonts w:hint="default" w:ascii="Times New Roman" w:hAnsi="Times New Roman" w:eastAsia="仿宋_GB2312" w:cs="Times New Roman"/>
          <w:color w:val="auto"/>
          <w:kern w:val="0"/>
          <w:sz w:val="32"/>
          <w:szCs w:val="32"/>
          <w:highlight w:val="none"/>
          <w:shd w:val="clear" w:color="auto" w:fill="FFFFFF"/>
          <w:lang w:val="zh-CN" w:eastAsia="zh-CN" w:bidi="ar-SA"/>
        </w:rPr>
        <w:t>月预算执行总体进度为</w:t>
      </w:r>
      <w:r>
        <w:rPr>
          <w:rFonts w:hint="eastAsia" w:ascii="Times New Roman" w:hAnsi="Times New Roman" w:eastAsia="仿宋_GB2312" w:cs="Times New Roman"/>
          <w:color w:val="auto"/>
          <w:kern w:val="0"/>
          <w:sz w:val="32"/>
          <w:szCs w:val="32"/>
          <w:highlight w:val="none"/>
          <w:shd w:val="clear" w:color="auto" w:fill="FFFFFF"/>
          <w:lang w:val="en-US" w:eastAsia="zh-CN" w:bidi="ar-SA"/>
        </w:rPr>
        <w:t>100</w:t>
      </w:r>
      <w:r>
        <w:rPr>
          <w:rFonts w:hint="default" w:ascii="Times New Roman" w:hAnsi="Times New Roman" w:eastAsia="仿宋_GB2312" w:cs="Times New Roman"/>
          <w:color w:val="auto"/>
          <w:kern w:val="0"/>
          <w:sz w:val="32"/>
          <w:szCs w:val="32"/>
          <w:highlight w:val="none"/>
          <w:shd w:val="clear" w:color="auto" w:fill="FFFFFF"/>
          <w:lang w:val="zh-CN" w:eastAsia="zh-CN" w:bidi="ar-SA"/>
        </w:rPr>
        <w:t>%，其中：预算结余率大于</w:t>
      </w:r>
      <w:r>
        <w:rPr>
          <w:rFonts w:hint="default" w:ascii="Times New Roman" w:hAnsi="Times New Roman" w:eastAsia="仿宋_GB2312" w:cs="Times New Roman"/>
          <w:color w:val="auto"/>
          <w:kern w:val="0"/>
          <w:sz w:val="32"/>
          <w:szCs w:val="32"/>
          <w:highlight w:val="none"/>
          <w:shd w:val="clear" w:color="auto" w:fill="FFFFFF"/>
          <w:lang w:val="en-US" w:eastAsia="zh-CN" w:bidi="ar-SA"/>
        </w:rPr>
        <w:t>10%</w:t>
      </w:r>
      <w:r>
        <w:rPr>
          <w:rFonts w:hint="default" w:ascii="Times New Roman" w:hAnsi="Times New Roman" w:eastAsia="仿宋_GB2312" w:cs="Times New Roman"/>
          <w:color w:val="auto"/>
          <w:kern w:val="0"/>
          <w:sz w:val="32"/>
          <w:szCs w:val="32"/>
          <w:highlight w:val="none"/>
          <w:shd w:val="clear" w:color="auto" w:fill="FFFFFF"/>
          <w:lang w:val="zh-CN" w:eastAsia="zh-CN" w:bidi="ar-SA"/>
        </w:rPr>
        <w:t>的项目共计</w:t>
      </w:r>
      <w:r>
        <w:rPr>
          <w:rFonts w:hint="eastAsia" w:ascii="Times New Roman" w:hAnsi="Times New Roman" w:eastAsia="仿宋_GB2312" w:cs="Times New Roman"/>
          <w:color w:val="auto"/>
          <w:kern w:val="0"/>
          <w:sz w:val="32"/>
          <w:szCs w:val="32"/>
          <w:highlight w:val="none"/>
          <w:shd w:val="clear" w:color="auto" w:fill="FFFFFF"/>
          <w:lang w:val="en-US" w:eastAsia="zh-CN" w:bidi="ar-SA"/>
        </w:rPr>
        <w:t>0</w:t>
      </w:r>
      <w:r>
        <w:rPr>
          <w:rFonts w:hint="default" w:ascii="Times New Roman" w:hAnsi="Times New Roman" w:eastAsia="仿宋_GB2312" w:cs="Times New Roman"/>
          <w:color w:val="auto"/>
          <w:kern w:val="0"/>
          <w:sz w:val="32"/>
          <w:szCs w:val="32"/>
          <w:highlight w:val="none"/>
          <w:shd w:val="clear" w:color="auto" w:fill="FFFFFF"/>
          <w:lang w:val="zh-CN" w:eastAsia="zh-CN" w:bidi="ar-SA"/>
        </w:rPr>
        <w:t>个。</w:t>
      </w:r>
    </w:p>
    <w:p w14:paraId="5EB63D3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hint="eastAsia" w:ascii="Times New Roman" w:hAnsi="Times New Roman" w:eastAsia="仿宋_GB2312" w:cs="Times New Roman"/>
          <w:color w:val="auto"/>
          <w:kern w:val="0"/>
          <w:sz w:val="32"/>
          <w:szCs w:val="32"/>
          <w:highlight w:val="none"/>
          <w:shd w:val="clear" w:color="auto" w:fill="FFFFFF"/>
          <w:lang w:val="en-US" w:eastAsia="zh-CN" w:bidi="ar-SA"/>
        </w:rPr>
        <w:t>其他收入</w:t>
      </w:r>
      <w:r>
        <w:rPr>
          <w:rFonts w:hint="eastAsia" w:cs="Times New Roman"/>
          <w:color w:val="auto"/>
          <w:kern w:val="0"/>
          <w:sz w:val="32"/>
          <w:szCs w:val="32"/>
          <w:highlight w:val="none"/>
          <w:shd w:val="clear" w:color="auto" w:fill="FFFFFF"/>
          <w:lang w:val="en-US" w:eastAsia="zh-CN" w:bidi="ar-SA"/>
        </w:rPr>
        <w:t>（代管资金）</w:t>
      </w:r>
      <w:r>
        <w:rPr>
          <w:rFonts w:hint="eastAsia" w:ascii="Times New Roman" w:hAnsi="Times New Roman" w:eastAsia="仿宋_GB2312" w:cs="Times New Roman"/>
          <w:color w:val="auto"/>
          <w:kern w:val="0"/>
          <w:sz w:val="32"/>
          <w:szCs w:val="32"/>
          <w:highlight w:val="none"/>
          <w:shd w:val="clear" w:color="auto" w:fill="FFFFFF"/>
          <w:lang w:val="en-US" w:eastAsia="zh-CN" w:bidi="ar-SA"/>
        </w:rPr>
        <w:t>项目：</w:t>
      </w:r>
      <w:r>
        <w:rPr>
          <w:rFonts w:hint="default" w:ascii="Times New Roman" w:hAnsi="Times New Roman" w:eastAsia="仿宋_GB2312" w:cs="Times New Roman"/>
          <w:color w:val="auto"/>
          <w:kern w:val="0"/>
          <w:sz w:val="32"/>
          <w:szCs w:val="32"/>
          <w:highlight w:val="none"/>
          <w:shd w:val="clear" w:color="auto" w:fill="FFFFFF"/>
          <w:lang w:val="zh-CN" w:eastAsia="zh-CN" w:bidi="ar-SA"/>
        </w:rPr>
        <w:t>该类项目总数</w:t>
      </w:r>
      <w:r>
        <w:rPr>
          <w:rFonts w:hint="eastAsia" w:cs="Times New Roman"/>
          <w:color w:val="auto"/>
          <w:kern w:val="0"/>
          <w:sz w:val="32"/>
          <w:szCs w:val="32"/>
          <w:highlight w:val="none"/>
          <w:shd w:val="clear" w:color="auto" w:fill="FFFFFF"/>
          <w:lang w:val="en-US" w:eastAsia="zh-CN" w:bidi="ar-SA"/>
        </w:rPr>
        <w:t>6</w:t>
      </w:r>
      <w:r>
        <w:rPr>
          <w:rFonts w:hint="default" w:ascii="Times New Roman" w:hAnsi="Times New Roman" w:eastAsia="仿宋_GB2312" w:cs="Times New Roman"/>
          <w:color w:val="auto"/>
          <w:kern w:val="0"/>
          <w:sz w:val="32"/>
          <w:szCs w:val="32"/>
          <w:highlight w:val="none"/>
          <w:shd w:val="clear" w:color="auto" w:fill="FFFFFF"/>
          <w:lang w:val="zh-CN" w:eastAsia="zh-CN" w:bidi="ar-SA"/>
        </w:rPr>
        <w:t>个，涉及预算总金额</w:t>
      </w:r>
      <w:r>
        <w:rPr>
          <w:rFonts w:hint="eastAsia" w:cs="Times New Roman"/>
          <w:color w:val="auto"/>
          <w:kern w:val="0"/>
          <w:sz w:val="32"/>
          <w:szCs w:val="32"/>
          <w:highlight w:val="none"/>
          <w:shd w:val="clear" w:color="auto" w:fill="FFFFFF"/>
          <w:lang w:val="en-US" w:eastAsia="zh-CN" w:bidi="ar-SA"/>
        </w:rPr>
        <w:t>889.56</w:t>
      </w:r>
      <w:r>
        <w:rPr>
          <w:rFonts w:hint="default" w:ascii="Times New Roman" w:hAnsi="Times New Roman" w:eastAsia="仿宋_GB2312" w:cs="Times New Roman"/>
          <w:color w:val="auto"/>
          <w:kern w:val="0"/>
          <w:sz w:val="32"/>
          <w:szCs w:val="32"/>
          <w:highlight w:val="none"/>
          <w:shd w:val="clear" w:color="auto" w:fill="FFFFFF"/>
          <w:lang w:val="zh-CN" w:eastAsia="zh-CN" w:bidi="ar-SA"/>
        </w:rPr>
        <w:t>万元</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r>
        <w:rPr>
          <w:rFonts w:hint="default" w:ascii="Times New Roman" w:hAnsi="Times New Roman" w:eastAsia="仿宋_GB2312" w:cs="Times New Roman"/>
          <w:color w:val="auto"/>
          <w:kern w:val="0"/>
          <w:sz w:val="32"/>
          <w:szCs w:val="32"/>
          <w:highlight w:val="none"/>
          <w:shd w:val="clear" w:color="auto" w:fill="FFFFFF"/>
          <w:lang w:val="zh-CN" w:eastAsia="zh-CN" w:bidi="ar-SA"/>
        </w:rPr>
        <w:t>1</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r>
        <w:rPr>
          <w:rFonts w:hint="default" w:ascii="Times New Roman" w:hAnsi="Times New Roman" w:eastAsia="仿宋_GB2312" w:cs="Times New Roman"/>
          <w:color w:val="auto"/>
          <w:kern w:val="0"/>
          <w:sz w:val="32"/>
          <w:szCs w:val="32"/>
          <w:highlight w:val="none"/>
          <w:shd w:val="clear" w:color="auto" w:fill="FFFFFF"/>
          <w:lang w:val="zh-CN" w:eastAsia="zh-CN" w:bidi="ar-SA"/>
        </w:rPr>
        <w:t>1</w:t>
      </w:r>
      <w:r>
        <w:rPr>
          <w:rFonts w:hint="default" w:ascii="Times New Roman" w:hAnsi="Times New Roman" w:eastAsia="仿宋_GB2312" w:cs="Times New Roman"/>
          <w:color w:val="auto"/>
          <w:kern w:val="0"/>
          <w:sz w:val="32"/>
          <w:szCs w:val="32"/>
          <w:highlight w:val="none"/>
          <w:shd w:val="clear" w:color="auto" w:fill="FFFFFF"/>
          <w:lang w:val="en-US" w:eastAsia="zh-CN" w:bidi="ar-SA"/>
        </w:rPr>
        <w:t>2</w:t>
      </w:r>
      <w:r>
        <w:rPr>
          <w:rFonts w:hint="default" w:ascii="Times New Roman" w:hAnsi="Times New Roman" w:eastAsia="仿宋_GB2312" w:cs="Times New Roman"/>
          <w:color w:val="auto"/>
          <w:kern w:val="0"/>
          <w:sz w:val="32"/>
          <w:szCs w:val="32"/>
          <w:highlight w:val="none"/>
          <w:shd w:val="clear" w:color="auto" w:fill="FFFFFF"/>
          <w:lang w:val="zh-CN" w:eastAsia="zh-CN" w:bidi="ar-SA"/>
        </w:rPr>
        <w:t>月预算执行总体进度为</w:t>
      </w:r>
      <w:r>
        <w:rPr>
          <w:rFonts w:hint="eastAsia" w:cs="Times New Roman"/>
          <w:color w:val="auto"/>
          <w:kern w:val="0"/>
          <w:sz w:val="32"/>
          <w:szCs w:val="32"/>
          <w:highlight w:val="none"/>
          <w:shd w:val="clear" w:color="auto" w:fill="FFFFFF"/>
          <w:lang w:val="en-US" w:eastAsia="zh-CN" w:bidi="ar-SA"/>
        </w:rPr>
        <w:t>81.98</w:t>
      </w:r>
      <w:r>
        <w:rPr>
          <w:rFonts w:hint="default" w:ascii="Times New Roman" w:hAnsi="Times New Roman" w:eastAsia="仿宋_GB2312" w:cs="Times New Roman"/>
          <w:color w:val="auto"/>
          <w:kern w:val="0"/>
          <w:sz w:val="32"/>
          <w:szCs w:val="32"/>
          <w:highlight w:val="none"/>
          <w:shd w:val="clear" w:color="auto" w:fill="FFFFFF"/>
          <w:lang w:val="zh-CN" w:eastAsia="zh-CN" w:bidi="ar-SA"/>
        </w:rPr>
        <w:t>%，其中：预算结余率大于</w:t>
      </w:r>
      <w:r>
        <w:rPr>
          <w:rFonts w:hint="default" w:ascii="Times New Roman" w:hAnsi="Times New Roman" w:eastAsia="仿宋_GB2312" w:cs="Times New Roman"/>
          <w:color w:val="auto"/>
          <w:kern w:val="0"/>
          <w:sz w:val="32"/>
          <w:szCs w:val="32"/>
          <w:highlight w:val="none"/>
          <w:shd w:val="clear" w:color="auto" w:fill="FFFFFF"/>
          <w:lang w:val="en-US" w:eastAsia="zh-CN" w:bidi="ar-SA"/>
        </w:rPr>
        <w:t>10%</w:t>
      </w:r>
      <w:r>
        <w:rPr>
          <w:rFonts w:hint="default" w:ascii="Times New Roman" w:hAnsi="Times New Roman" w:eastAsia="仿宋_GB2312" w:cs="Times New Roman"/>
          <w:color w:val="auto"/>
          <w:kern w:val="0"/>
          <w:sz w:val="32"/>
          <w:szCs w:val="32"/>
          <w:highlight w:val="none"/>
          <w:shd w:val="clear" w:color="auto" w:fill="FFFFFF"/>
          <w:lang w:val="zh-CN" w:eastAsia="zh-CN" w:bidi="ar-SA"/>
        </w:rPr>
        <w:t>的项目共计</w:t>
      </w:r>
      <w:r>
        <w:rPr>
          <w:rFonts w:hint="eastAsia" w:ascii="Times New Roman" w:hAnsi="Times New Roman" w:eastAsia="仿宋_GB2312" w:cs="Times New Roman"/>
          <w:color w:val="auto"/>
          <w:kern w:val="0"/>
          <w:sz w:val="32"/>
          <w:szCs w:val="32"/>
          <w:highlight w:val="none"/>
          <w:shd w:val="clear" w:color="auto" w:fill="FFFFFF"/>
          <w:lang w:val="en-US" w:eastAsia="zh-CN" w:bidi="ar-SA"/>
        </w:rPr>
        <w:t>0</w:t>
      </w:r>
      <w:r>
        <w:rPr>
          <w:rFonts w:hint="default" w:ascii="Times New Roman" w:hAnsi="Times New Roman" w:eastAsia="仿宋_GB2312" w:cs="Times New Roman"/>
          <w:color w:val="auto"/>
          <w:kern w:val="0"/>
          <w:sz w:val="32"/>
          <w:szCs w:val="32"/>
          <w:highlight w:val="none"/>
          <w:shd w:val="clear" w:color="auto" w:fill="FFFFFF"/>
          <w:lang w:val="zh-CN" w:eastAsia="zh-CN" w:bidi="ar-SA"/>
        </w:rPr>
        <w:t>个</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bidi="ar-SA"/>
          <w14:textFill>
            <w14:solidFill>
              <w14:schemeClr w14:val="tx1"/>
            </w14:solidFill>
          </w14:textFill>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上级资金收入项目：</w:t>
      </w:r>
      <w:r>
        <w:rPr>
          <w:rFonts w:hint="default" w:ascii="Times New Roman" w:hAnsi="Times New Roman" w:eastAsia="仿宋_GB2312" w:cs="Times New Roman"/>
          <w:color w:val="auto"/>
          <w:kern w:val="0"/>
          <w:sz w:val="32"/>
          <w:szCs w:val="32"/>
          <w:highlight w:val="none"/>
          <w:shd w:val="clear" w:color="auto" w:fill="FFFFFF"/>
          <w:lang w:val="zh-CN" w:eastAsia="zh-CN" w:bidi="ar-SA"/>
        </w:rPr>
        <w:t>该类项目总数</w:t>
      </w:r>
      <w:r>
        <w:rPr>
          <w:rFonts w:hint="eastAsia" w:cs="Times New Roman"/>
          <w:color w:val="auto"/>
          <w:kern w:val="0"/>
          <w:sz w:val="32"/>
          <w:szCs w:val="32"/>
          <w:highlight w:val="none"/>
          <w:shd w:val="clear" w:color="auto" w:fill="FFFFFF"/>
          <w:lang w:val="en-US" w:eastAsia="zh-CN" w:bidi="ar-SA"/>
        </w:rPr>
        <w:t>4</w:t>
      </w:r>
      <w:r>
        <w:rPr>
          <w:rFonts w:hint="default" w:ascii="Times New Roman" w:hAnsi="Times New Roman" w:eastAsia="仿宋_GB2312" w:cs="Times New Roman"/>
          <w:color w:val="auto"/>
          <w:kern w:val="0"/>
          <w:sz w:val="32"/>
          <w:szCs w:val="32"/>
          <w:highlight w:val="none"/>
          <w:shd w:val="clear" w:color="auto" w:fill="FFFFFF"/>
          <w:lang w:val="zh-CN" w:eastAsia="zh-CN" w:bidi="ar-SA"/>
        </w:rPr>
        <w:t>个，涉及预算总金额</w:t>
      </w:r>
      <w:r>
        <w:rPr>
          <w:rFonts w:hint="eastAsia" w:cs="Times New Roman"/>
          <w:color w:val="auto"/>
          <w:kern w:val="0"/>
          <w:sz w:val="32"/>
          <w:szCs w:val="32"/>
          <w:highlight w:val="none"/>
          <w:shd w:val="clear" w:color="auto" w:fill="FFFFFF"/>
          <w:lang w:val="en-US" w:eastAsia="zh-CN" w:bidi="ar-SA"/>
        </w:rPr>
        <w:t>1235</w:t>
      </w:r>
      <w:r>
        <w:rPr>
          <w:rFonts w:hint="default" w:ascii="Times New Roman" w:hAnsi="Times New Roman" w:eastAsia="仿宋_GB2312" w:cs="Times New Roman"/>
          <w:color w:val="auto"/>
          <w:kern w:val="0"/>
          <w:sz w:val="32"/>
          <w:szCs w:val="32"/>
          <w:highlight w:val="none"/>
          <w:shd w:val="clear" w:color="auto" w:fill="FFFFFF"/>
          <w:lang w:val="zh-CN" w:eastAsia="zh-CN" w:bidi="ar-SA"/>
        </w:rPr>
        <w:t>万元</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r>
        <w:rPr>
          <w:rFonts w:hint="default" w:ascii="Times New Roman" w:hAnsi="Times New Roman" w:eastAsia="仿宋_GB2312" w:cs="Times New Roman"/>
          <w:color w:val="auto"/>
          <w:kern w:val="0"/>
          <w:sz w:val="32"/>
          <w:szCs w:val="32"/>
          <w:highlight w:val="none"/>
          <w:shd w:val="clear" w:color="auto" w:fill="FFFFFF"/>
          <w:lang w:val="zh-CN" w:eastAsia="zh-CN" w:bidi="ar-SA"/>
        </w:rPr>
        <w:t>1</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r>
        <w:rPr>
          <w:rFonts w:hint="default" w:ascii="Times New Roman" w:hAnsi="Times New Roman" w:eastAsia="仿宋_GB2312" w:cs="Times New Roman"/>
          <w:color w:val="auto"/>
          <w:kern w:val="0"/>
          <w:sz w:val="32"/>
          <w:szCs w:val="32"/>
          <w:highlight w:val="none"/>
          <w:shd w:val="clear" w:color="auto" w:fill="FFFFFF"/>
          <w:lang w:val="zh-CN" w:eastAsia="zh-CN" w:bidi="ar-SA"/>
        </w:rPr>
        <w:t>1</w:t>
      </w:r>
      <w:r>
        <w:rPr>
          <w:rFonts w:hint="default" w:ascii="Times New Roman" w:hAnsi="Times New Roman" w:eastAsia="仿宋_GB2312" w:cs="Times New Roman"/>
          <w:color w:val="auto"/>
          <w:kern w:val="0"/>
          <w:sz w:val="32"/>
          <w:szCs w:val="32"/>
          <w:highlight w:val="none"/>
          <w:shd w:val="clear" w:color="auto" w:fill="FFFFFF"/>
          <w:lang w:val="en-US" w:eastAsia="zh-CN" w:bidi="ar-SA"/>
        </w:rPr>
        <w:t>2</w:t>
      </w:r>
      <w:r>
        <w:rPr>
          <w:rFonts w:hint="default" w:ascii="Times New Roman" w:hAnsi="Times New Roman" w:eastAsia="仿宋_GB2312" w:cs="Times New Roman"/>
          <w:color w:val="auto"/>
          <w:kern w:val="0"/>
          <w:sz w:val="32"/>
          <w:szCs w:val="32"/>
          <w:highlight w:val="none"/>
          <w:shd w:val="clear" w:color="auto" w:fill="FFFFFF"/>
          <w:lang w:val="zh-CN" w:eastAsia="zh-CN" w:bidi="ar-SA"/>
        </w:rPr>
        <w:t>月预算执行总体进度为</w:t>
      </w:r>
      <w:r>
        <w:rPr>
          <w:rFonts w:hint="eastAsia" w:cs="Times New Roman"/>
          <w:color w:val="auto"/>
          <w:kern w:val="0"/>
          <w:sz w:val="32"/>
          <w:szCs w:val="32"/>
          <w:highlight w:val="none"/>
          <w:shd w:val="clear" w:color="auto" w:fill="FFFFFF"/>
          <w:lang w:val="en-US" w:eastAsia="zh-CN" w:bidi="ar-SA"/>
        </w:rPr>
        <w:t>10.83</w:t>
      </w:r>
      <w:r>
        <w:rPr>
          <w:rFonts w:hint="default" w:ascii="Times New Roman" w:hAnsi="Times New Roman" w:eastAsia="仿宋_GB2312" w:cs="Times New Roman"/>
          <w:color w:val="auto"/>
          <w:kern w:val="0"/>
          <w:sz w:val="32"/>
          <w:szCs w:val="32"/>
          <w:highlight w:val="none"/>
          <w:shd w:val="clear" w:color="auto" w:fill="FFFFFF"/>
          <w:lang w:val="zh-CN" w:eastAsia="zh-CN" w:bidi="ar-SA"/>
        </w:rPr>
        <w:t>%，</w:t>
      </w:r>
      <w:r>
        <w:rPr>
          <w:rFonts w:hint="default" w:cs="Times New Roman"/>
          <w:color w:val="auto"/>
          <w:kern w:val="0"/>
          <w:szCs w:val="32"/>
          <w:highlight w:val="none"/>
          <w:shd w:val="clear" w:color="auto" w:fill="FFFFFF"/>
          <w:lang w:val="zh-CN"/>
        </w:rPr>
        <w:t>其中：</w:t>
      </w:r>
      <w:r>
        <w:rPr>
          <w:rFonts w:hint="default" w:cs="Times New Roman"/>
          <w:color w:val="auto"/>
          <w:kern w:val="0"/>
          <w:szCs w:val="32"/>
          <w:highlight w:val="none"/>
          <w:shd w:val="clear" w:color="auto" w:fill="FFFFFF"/>
          <w:lang w:val="zh-CN" w:eastAsia="zh-CN"/>
        </w:rPr>
        <w:t>预算结余率大于</w:t>
      </w:r>
      <w:r>
        <w:rPr>
          <w:rFonts w:hint="default" w:cs="Times New Roman"/>
          <w:color w:val="auto"/>
          <w:kern w:val="0"/>
          <w:szCs w:val="32"/>
          <w:highlight w:val="none"/>
          <w:shd w:val="clear" w:color="auto" w:fill="FFFFFF"/>
          <w:lang w:val="en-US" w:eastAsia="zh-CN"/>
        </w:rPr>
        <w:t>10%</w:t>
      </w:r>
      <w:r>
        <w:rPr>
          <w:rFonts w:hint="default" w:cs="Times New Roman"/>
          <w:color w:val="auto"/>
          <w:kern w:val="0"/>
          <w:szCs w:val="32"/>
          <w:highlight w:val="none"/>
          <w:shd w:val="clear" w:color="auto" w:fill="FFFFFF"/>
          <w:lang w:val="zh-CN" w:eastAsia="zh-CN"/>
        </w:rPr>
        <w:t>的项目共计</w:t>
      </w:r>
      <w:r>
        <w:rPr>
          <w:rFonts w:hint="eastAsia" w:cs="Times New Roman"/>
          <w:color w:val="auto"/>
          <w:kern w:val="0"/>
          <w:sz w:val="32"/>
          <w:szCs w:val="32"/>
          <w:highlight w:val="none"/>
          <w:shd w:val="clear" w:color="auto" w:fill="FFFFFF"/>
          <w:lang w:val="en-US" w:eastAsia="zh-CN" w:bidi="ar-SA"/>
        </w:rPr>
        <w:t>4</w:t>
      </w:r>
      <w:r>
        <w:rPr>
          <w:rFonts w:hint="default" w:ascii="Times New Roman" w:hAnsi="Times New Roman" w:eastAsia="仿宋_GB2312" w:cs="Times New Roman"/>
          <w:color w:val="auto"/>
          <w:kern w:val="0"/>
          <w:sz w:val="32"/>
          <w:szCs w:val="32"/>
          <w:highlight w:val="none"/>
          <w:shd w:val="clear" w:color="auto" w:fill="FFFFFF"/>
          <w:lang w:val="zh-CN" w:eastAsia="zh-CN" w:bidi="ar-SA"/>
        </w:rPr>
        <w:t>个</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未支付主要原因：汶川生态环境局大气环境管理能力提升工作经费</w:t>
      </w:r>
      <w:r>
        <w:rPr>
          <w:rFonts w:hint="eastAsia" w:cs="Times New Roman"/>
          <w:color w:val="auto"/>
          <w:kern w:val="0"/>
          <w:sz w:val="32"/>
          <w:szCs w:val="32"/>
          <w:highlight w:val="none"/>
          <w:shd w:val="clear" w:color="auto" w:fill="FFFFFF"/>
          <w:lang w:val="en-US" w:eastAsia="zh-CN" w:bidi="ar-SA"/>
        </w:rPr>
        <w:t>涉及资金65万元，</w:t>
      </w:r>
      <w:r>
        <w:rPr>
          <w:rFonts w:hint="eastAsia" w:ascii="Times New Roman" w:hAnsi="Times New Roman" w:eastAsia="仿宋_GB2312" w:cs="Times New Roman"/>
          <w:color w:val="auto"/>
          <w:kern w:val="0"/>
          <w:sz w:val="32"/>
          <w:szCs w:val="32"/>
          <w:highlight w:val="none"/>
          <w:shd w:val="clear" w:color="auto" w:fill="FFFFFF"/>
          <w:lang w:val="en-US" w:eastAsia="zh-CN" w:bidi="ar-SA"/>
        </w:rPr>
        <w:t>汶川生态环境局水污染防治监管能力建设</w:t>
      </w:r>
      <w:r>
        <w:rPr>
          <w:rFonts w:hint="eastAsia" w:cs="Times New Roman"/>
          <w:color w:val="auto"/>
          <w:kern w:val="0"/>
          <w:sz w:val="32"/>
          <w:szCs w:val="32"/>
          <w:highlight w:val="none"/>
          <w:shd w:val="clear" w:color="auto" w:fill="FFFFFF"/>
          <w:lang w:val="en-US" w:eastAsia="zh-CN" w:bidi="ar-SA"/>
        </w:rPr>
        <w:t>涉及资金28.06万元</w:t>
      </w:r>
      <w:r>
        <w:rPr>
          <w:rFonts w:hint="eastAsia" w:ascii="Times New Roman" w:hAnsi="Times New Roman" w:eastAsia="仿宋_GB2312" w:cs="Times New Roman"/>
          <w:color w:val="auto"/>
          <w:kern w:val="0"/>
          <w:sz w:val="32"/>
          <w:szCs w:val="32"/>
          <w:highlight w:val="none"/>
          <w:shd w:val="clear" w:color="auto" w:fill="FFFFFF"/>
          <w:lang w:val="en-US" w:eastAsia="zh-CN" w:bidi="ar-SA"/>
        </w:rPr>
        <w:t>、汶川片区监测站能力提升建设</w:t>
      </w:r>
      <w:r>
        <w:rPr>
          <w:rFonts w:hint="eastAsia" w:cs="Times New Roman"/>
          <w:color w:val="auto"/>
          <w:kern w:val="0"/>
          <w:sz w:val="32"/>
          <w:szCs w:val="32"/>
          <w:highlight w:val="none"/>
          <w:shd w:val="clear" w:color="auto" w:fill="FFFFFF"/>
          <w:lang w:val="en-US" w:eastAsia="zh-CN" w:bidi="ar-SA"/>
        </w:rPr>
        <w:t>涉及资金837.8万元，三个项目</w:t>
      </w:r>
      <w:r>
        <w:rPr>
          <w:rFonts w:hint="eastAsia" w:ascii="Times New Roman" w:hAnsi="Times New Roman" w:eastAsia="仿宋_GB2312" w:cs="Times New Roman"/>
          <w:color w:val="auto"/>
          <w:kern w:val="0"/>
          <w:sz w:val="32"/>
          <w:szCs w:val="32"/>
          <w:highlight w:val="none"/>
          <w:shd w:val="clear" w:color="auto" w:fill="FFFFFF"/>
          <w:lang w:val="en-US" w:eastAsia="zh-CN" w:bidi="ar-SA"/>
        </w:rPr>
        <w:t>正在开展前期工作</w:t>
      </w:r>
      <w:r>
        <w:rPr>
          <w:rFonts w:hint="eastAsia" w:cs="Times New Roman"/>
          <w:color w:val="auto"/>
          <w:kern w:val="0"/>
          <w:sz w:val="32"/>
          <w:szCs w:val="32"/>
          <w:highlight w:val="none"/>
          <w:shd w:val="clear" w:color="auto" w:fill="FFFFFF"/>
          <w:lang w:val="en-US" w:eastAsia="zh-CN" w:bidi="ar-SA"/>
        </w:rPr>
        <w:t>，按照项目进度有序推进。</w:t>
      </w:r>
      <w:r>
        <w:rPr>
          <w:rFonts w:hint="eastAsia" w:ascii="Times New Roman" w:hAnsi="Times New Roman" w:eastAsia="仿宋_GB2312" w:cs="Times New Roman"/>
          <w:color w:val="auto"/>
          <w:kern w:val="0"/>
          <w:sz w:val="32"/>
          <w:szCs w:val="32"/>
          <w:highlight w:val="none"/>
          <w:shd w:val="clear" w:color="auto" w:fill="FFFFFF"/>
          <w:lang w:val="en-US" w:eastAsia="zh-CN" w:bidi="ar-SA"/>
        </w:rPr>
        <w:t>汶川利和硅业有限公司2×25000KVA矿热炉烟气深度治理项目涉及资金170.40万元，资金于2023年10月15日下达，目前该项目还在建设阶段。</w:t>
      </w:r>
    </w:p>
    <w:p w14:paraId="5C3DEDD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1.项目决策。</w:t>
      </w:r>
    </w:p>
    <w:p w14:paraId="68E4EAB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我单位所有项目均按照上级要求级单位内控制度，开展项目决算，在项目入库时设置项目绩效目标，确保能定期、按照目标要求完成项目。</w:t>
      </w:r>
    </w:p>
    <w:p w14:paraId="0D89A7E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2.项目执行。</w:t>
      </w:r>
    </w:p>
    <w:p w14:paraId="0986C83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我单位项目分为年初预算项目、上级专项项目、其他收入项目（县财政保障州财政代管资金采购项目）三类，我单位年初预算项目完全能按照年初目标设置完成并及时支付；上级专项项目完全按照资金投向使用，及时调整项目目标绩效，按照项目进度支付项目资金；其他收入项目为县财政保障采购项目资金，按照采购要求，及时签订采购合同，并按照项目进度支付资金。</w:t>
      </w:r>
    </w:p>
    <w:p w14:paraId="1B6E733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3.目标实现。</w:t>
      </w:r>
    </w:p>
    <w:p w14:paraId="54F22BA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我单位对照基本支出和项目支出，基本能完成项目目标，并及时设置年度绩效目标，如出现预警等情况，我单位及时调整目标，确保项目目标的实现。</w:t>
      </w:r>
    </w:p>
    <w:p w14:paraId="55D9D699">
      <w:pPr>
        <w:bidi w:val="0"/>
        <w:rPr>
          <w:rFonts w:hint="eastAsia"/>
          <w:lang w:val="en-US" w:eastAsia="zh-CN"/>
        </w:rPr>
      </w:pPr>
      <w:r>
        <w:rPr>
          <w:rFonts w:hint="eastAsia"/>
          <w:lang w:val="en-US" w:eastAsia="zh-CN"/>
        </w:rPr>
        <w:t>（三）重点领域绩效分析。</w:t>
      </w:r>
    </w:p>
    <w:p w14:paraId="0E82135C">
      <w:pPr>
        <w:bidi w:val="0"/>
        <w:rPr>
          <w:rFonts w:hint="eastAsia"/>
          <w:lang w:val="en-US" w:eastAsia="zh-CN"/>
        </w:rPr>
      </w:pPr>
      <w:r>
        <w:rPr>
          <w:rFonts w:hint="eastAsia"/>
          <w:lang w:val="en-US" w:eastAsia="zh-CN"/>
        </w:rPr>
        <w:t>我单位2024年不涉及国有资本、行政事业性国有资产、债券资金、政府采购和政府购买服务等重点领域资金项目。</w:t>
      </w:r>
    </w:p>
    <w:p w14:paraId="68FAD47A">
      <w:pPr>
        <w:bidi w:val="0"/>
        <w:rPr>
          <w:rFonts w:hint="eastAsia"/>
          <w:lang w:val="en-US" w:eastAsia="zh-CN"/>
        </w:rPr>
      </w:pPr>
      <w:r>
        <w:rPr>
          <w:rFonts w:hint="eastAsia"/>
          <w:lang w:val="en-US" w:eastAsia="zh-CN"/>
        </w:rPr>
        <w:t>（四）绩效结果应用情况。</w:t>
      </w:r>
    </w:p>
    <w:p w14:paraId="3BF2C16D">
      <w:pPr>
        <w:bidi w:val="0"/>
        <w:rPr>
          <w:rFonts w:hint="eastAsia"/>
          <w:lang w:val="en-US" w:eastAsia="zh-CN"/>
        </w:rPr>
      </w:pPr>
      <w:r>
        <w:rPr>
          <w:rFonts w:hint="eastAsia"/>
          <w:lang w:val="en-US" w:eastAsia="zh-CN"/>
        </w:rPr>
        <w:t>我单位按照规定编制年度预算，取得的各项收入据实入账，无隐瞒，更无另设账户或者私设小金库。单位编制的支出预算，保证本单位履行基本职能所需人员经费和公用经费。对其他专项支出严格控制。项目资金严格管理，坚持专款专用，资金拨付采取先检查申请，后拨付。做到内容真实、数据准确、资料可靠。做到账务处理及时、会计核算规范、账账相符、账实相符。及时公开单位预决算和项目绩效评价信息。</w:t>
      </w:r>
    </w:p>
    <w:p w14:paraId="3A71AA61">
      <w:pPr>
        <w:bidi w:val="0"/>
        <w:rPr>
          <w:rFonts w:hint="eastAsia"/>
          <w:lang w:val="en-US" w:eastAsia="zh-CN"/>
        </w:rPr>
      </w:pPr>
      <w:r>
        <w:rPr>
          <w:rFonts w:hint="eastAsia"/>
          <w:lang w:val="en-US" w:eastAsia="zh-CN"/>
        </w:rPr>
        <w:t>四、评价结论及建议</w:t>
      </w:r>
    </w:p>
    <w:p w14:paraId="32A4DFBC">
      <w:pPr>
        <w:bidi w:val="0"/>
        <w:rPr>
          <w:rFonts w:hint="eastAsia"/>
          <w:lang w:val="en-US" w:eastAsia="zh-CN"/>
        </w:rPr>
      </w:pPr>
      <w:r>
        <w:rPr>
          <w:rFonts w:hint="eastAsia"/>
          <w:lang w:val="en-US" w:eastAsia="zh-CN"/>
        </w:rPr>
        <w:t>（一）评价结论。</w:t>
      </w:r>
    </w:p>
    <w:p w14:paraId="0F844814">
      <w:pPr>
        <w:bidi w:val="0"/>
        <w:rPr>
          <w:rFonts w:hint="eastAsia"/>
          <w:lang w:val="en-US" w:eastAsia="zh-CN"/>
        </w:rPr>
      </w:pPr>
      <w:r>
        <w:rPr>
          <w:rFonts w:hint="eastAsia" w:ascii="仿宋_GB2312" w:eastAsia="仿宋_GB2312"/>
          <w:sz w:val="32"/>
          <w:lang w:val="en-US" w:eastAsia="zh-CN"/>
        </w:rPr>
        <w:t>202</w:t>
      </w:r>
      <w:r>
        <w:rPr>
          <w:rFonts w:hint="eastAsia"/>
          <w:sz w:val="32"/>
          <w:lang w:val="en-US" w:eastAsia="zh-CN"/>
        </w:rPr>
        <w:t>4</w:t>
      </w:r>
      <w:r>
        <w:rPr>
          <w:rFonts w:hint="eastAsia" w:ascii="仿宋_GB2312" w:eastAsia="仿宋_GB2312"/>
          <w:sz w:val="32"/>
          <w:lang w:val="en-US" w:eastAsia="zh-CN"/>
        </w:rPr>
        <w:t>年</w:t>
      </w:r>
      <w:r>
        <w:rPr>
          <w:rFonts w:hint="eastAsia" w:ascii="仿宋_GB2312"/>
          <w:sz w:val="32"/>
          <w:lang w:val="en-US" w:eastAsia="zh-CN"/>
        </w:rPr>
        <w:t>，</w:t>
      </w:r>
      <w:r>
        <w:rPr>
          <w:rFonts w:hint="eastAsia" w:ascii="仿宋_GB2312" w:hAnsi="仿宋_GB2312" w:eastAsia="仿宋_GB2312" w:cs="仿宋_GB2312"/>
          <w:color w:val="auto"/>
          <w:kern w:val="0"/>
          <w:sz w:val="32"/>
          <w:szCs w:val="32"/>
          <w:shd w:val="clear" w:color="auto" w:fill="FFFFFF"/>
        </w:rPr>
        <w:t>根据考核评分细则，我单位整体支出，严格按照国家的相关财务管理制度规定，财务制度健全，会计核算规范，依照计划管理使用，整体支出对保障部门工作的正常运行，依法履行法定工作职能，强化部门责任，</w:t>
      </w:r>
      <w:r>
        <w:rPr>
          <w:rFonts w:hint="eastAsia" w:ascii="仿宋_GB2312" w:hAnsi="仿宋_GB2312" w:eastAsia="仿宋_GB2312" w:cs="仿宋_GB2312"/>
          <w:color w:val="auto"/>
          <w:kern w:val="0"/>
          <w:sz w:val="32"/>
          <w:szCs w:val="32"/>
          <w:shd w:val="clear" w:color="auto" w:fill="FFFFFF"/>
          <w:lang w:eastAsia="zh-CN"/>
        </w:rPr>
        <w:t>在</w:t>
      </w:r>
      <w:r>
        <w:rPr>
          <w:rFonts w:hint="eastAsia" w:ascii="仿宋_GB2312" w:hAnsi="仿宋_GB2312" w:cs="仿宋_GB2312"/>
          <w:color w:val="auto"/>
          <w:kern w:val="0"/>
          <w:sz w:val="32"/>
          <w:szCs w:val="32"/>
          <w:shd w:val="clear" w:color="auto" w:fill="FFFFFF"/>
          <w:lang w:val="en-US" w:eastAsia="zh-CN"/>
        </w:rPr>
        <w:t>生态环境保护</w:t>
      </w:r>
      <w:r>
        <w:rPr>
          <w:rFonts w:hint="eastAsia" w:ascii="仿宋_GB2312" w:hAnsi="仿宋_GB2312" w:eastAsia="仿宋_GB2312" w:cs="仿宋_GB2312"/>
          <w:color w:val="auto"/>
          <w:kern w:val="0"/>
          <w:sz w:val="32"/>
          <w:szCs w:val="32"/>
          <w:shd w:val="clear" w:color="auto" w:fill="FFFFFF"/>
          <w:lang w:eastAsia="zh-CN"/>
        </w:rPr>
        <w:t>工作中</w:t>
      </w:r>
      <w:r>
        <w:rPr>
          <w:rFonts w:hint="eastAsia" w:ascii="仿宋_GB2312" w:hAnsi="仿宋_GB2312" w:eastAsia="仿宋_GB2312" w:cs="仿宋_GB2312"/>
          <w:color w:val="auto"/>
          <w:kern w:val="0"/>
          <w:sz w:val="32"/>
          <w:szCs w:val="32"/>
          <w:shd w:val="clear" w:color="auto" w:fill="FFFFFF"/>
        </w:rPr>
        <w:t>取得了较好的成</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绩</w:t>
      </w:r>
      <w:r>
        <w:rPr>
          <w:rFonts w:hint="eastAsia" w:ascii="仿宋_GB2312" w:hAnsi="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仿宋_GB2312" w:cs="仿宋_GB2312"/>
          <w:color w:val="000000" w:themeColor="text1"/>
          <w:kern w:val="0"/>
          <w:sz w:val="32"/>
          <w:szCs w:val="32"/>
          <w:shd w:val="clear" w:color="auto" w:fill="FFFFFF"/>
          <w:lang w:val="en-US" w:eastAsia="zh-CN"/>
          <w14:textFill>
            <w14:solidFill>
              <w14:schemeClr w14:val="tx1"/>
            </w14:solidFill>
          </w14:textFill>
        </w:rPr>
        <w:t>自评</w:t>
      </w:r>
      <w:r>
        <w:rPr>
          <w:rFonts w:hint="eastAsia" w:ascii="仿宋_GB2312" w:eastAsia="仿宋_GB2312" w:hAnsiTheme="minorHAnsi" w:cstheme="minorBidi"/>
          <w:color w:val="000000" w:themeColor="text1"/>
          <w:kern w:val="2"/>
          <w:sz w:val="32"/>
          <w:szCs w:val="24"/>
          <w:lang w:val="en-US" w:eastAsia="zh-CN" w:bidi="ar-SA"/>
          <w14:textFill>
            <w14:solidFill>
              <w14:schemeClr w14:val="tx1"/>
            </w14:solidFill>
          </w14:textFill>
        </w:rPr>
        <w:t>分为</w:t>
      </w:r>
      <w:r>
        <w:rPr>
          <w:rFonts w:hint="eastAsia" w:hAnsiTheme="minorHAnsi" w:cstheme="minorBidi"/>
          <w:color w:val="000000" w:themeColor="text1"/>
          <w:kern w:val="2"/>
          <w:sz w:val="32"/>
          <w:szCs w:val="24"/>
          <w:lang w:val="en-US" w:eastAsia="zh-CN" w:bidi="ar-SA"/>
          <w14:textFill>
            <w14:solidFill>
              <w14:schemeClr w14:val="tx1"/>
            </w14:solidFill>
          </w14:textFill>
        </w:rPr>
        <w:t>94</w:t>
      </w:r>
      <w:r>
        <w:rPr>
          <w:rFonts w:hint="eastAsia" w:ascii="仿宋_GB2312" w:eastAsia="仿宋_GB2312" w:hAnsiTheme="minorHAnsi" w:cstheme="minorBidi"/>
          <w:color w:val="000000" w:themeColor="text1"/>
          <w:kern w:val="2"/>
          <w:sz w:val="32"/>
          <w:szCs w:val="24"/>
          <w:lang w:val="en-US" w:eastAsia="zh-CN" w:bidi="ar-SA"/>
          <w14:textFill>
            <w14:solidFill>
              <w14:schemeClr w14:val="tx1"/>
            </w14:solidFill>
          </w14:textFill>
        </w:rPr>
        <w:t>分</w:t>
      </w:r>
      <w:r>
        <w:rPr>
          <w:rFonts w:hint="eastAsia" w:eastAsia="仿宋_GB2312"/>
          <w:sz w:val="32"/>
          <w:szCs w:val="32"/>
          <w:lang w:bidi="ar"/>
        </w:rPr>
        <w:t>。</w:t>
      </w:r>
    </w:p>
    <w:p w14:paraId="79EA6F0A">
      <w:pPr>
        <w:bidi w:val="0"/>
        <w:rPr>
          <w:rFonts w:hint="eastAsia"/>
          <w:lang w:val="en-US" w:eastAsia="zh-CN"/>
        </w:rPr>
      </w:pPr>
      <w:r>
        <w:rPr>
          <w:rFonts w:hint="eastAsia"/>
          <w:lang w:val="en-US" w:eastAsia="zh-CN"/>
        </w:rPr>
        <w:t>（二）存在问题。</w:t>
      </w:r>
    </w:p>
    <w:p w14:paraId="7190CF4F">
      <w:pPr>
        <w:bidi w:val="0"/>
        <w:rPr>
          <w:rFonts w:hint="eastAsia"/>
          <w:lang w:val="en-US" w:eastAsia="zh-CN"/>
        </w:rPr>
      </w:pPr>
      <w:r>
        <w:rPr>
          <w:rFonts w:hint="eastAsia"/>
          <w:lang w:val="en-US" w:eastAsia="zh-CN"/>
        </w:rPr>
        <w:t>1.对于绩效评价的认识不够深入，把预算绩效简单等同于工作目标、工作考核和业务管理。</w:t>
      </w:r>
    </w:p>
    <w:p w14:paraId="4B5D7AC4">
      <w:pPr>
        <w:bidi w:val="0"/>
        <w:rPr>
          <w:rFonts w:hint="eastAsia"/>
          <w:lang w:val="en-US" w:eastAsia="zh-CN"/>
        </w:rPr>
      </w:pPr>
      <w:r>
        <w:rPr>
          <w:rFonts w:hint="eastAsia"/>
          <w:lang w:val="en-US" w:eastAsia="zh-CN"/>
        </w:rPr>
        <w:t>2.绩效目标和指标往往根据项实际完成情况制定，对执行过程有效约束不够，存在一定的偏差。</w:t>
      </w:r>
    </w:p>
    <w:p w14:paraId="44C88FCC">
      <w:pPr>
        <w:bidi w:val="0"/>
        <w:rPr>
          <w:rFonts w:hint="eastAsia"/>
          <w:lang w:val="en-US" w:eastAsia="zh-CN"/>
        </w:rPr>
      </w:pPr>
      <w:r>
        <w:rPr>
          <w:rFonts w:hint="eastAsia"/>
          <w:lang w:val="en-US" w:eastAsia="zh-CN"/>
        </w:rPr>
        <w:t>3.内控制度更新不及时,有执行不到位的地方,监督乏力。</w:t>
      </w:r>
    </w:p>
    <w:p w14:paraId="2F11465F">
      <w:pPr>
        <w:bidi w:val="0"/>
        <w:rPr>
          <w:rFonts w:hint="eastAsia"/>
          <w:lang w:val="en-US" w:eastAsia="zh-CN"/>
        </w:rPr>
      </w:pPr>
      <w:r>
        <w:rPr>
          <w:rFonts w:hint="eastAsia"/>
          <w:lang w:val="en-US" w:eastAsia="zh-CN"/>
        </w:rPr>
        <w:t>4.机关的支出管理项目还有待进一步细化和量化，强化机关经费预算管理的刚性约束，项目支出按预算和工作进度执行，进一步规范各项支出。</w:t>
      </w:r>
    </w:p>
    <w:p w14:paraId="368AB058">
      <w:pPr>
        <w:bidi w:val="0"/>
        <w:rPr>
          <w:rFonts w:hint="eastAsia"/>
          <w:lang w:val="en-US" w:eastAsia="zh-CN"/>
        </w:rPr>
      </w:pPr>
      <w:r>
        <w:rPr>
          <w:rFonts w:hint="eastAsia"/>
          <w:lang w:val="en-US" w:eastAsia="zh-CN"/>
        </w:rPr>
        <w:t>（三）改进建议。简要阐述预算安排、完善政策、改进管理等方面的措施建议，其中必须对应评价发现的主要问题一一提出措施建议。</w:t>
      </w:r>
    </w:p>
    <w:p w14:paraId="6A882E53">
      <w:pPr>
        <w:bidi w:val="0"/>
        <w:rPr>
          <w:rFonts w:hint="eastAsia"/>
          <w:lang w:val="en-US" w:eastAsia="zh-CN"/>
        </w:rPr>
      </w:pPr>
      <w:r>
        <w:rPr>
          <w:rFonts w:hint="eastAsia"/>
          <w:lang w:val="en-US" w:eastAsia="zh-CN"/>
        </w:rPr>
        <w:t>1.建议财政部门多开展部门预算绩效评价工作的业务工作培训，组织开展部门之间、单位之间的经验交流，特别是要组织非财务部门的人员参与评价工作，切实推进绩效评价工作的开展。</w:t>
      </w:r>
    </w:p>
    <w:p w14:paraId="17B7131F">
      <w:pPr>
        <w:bidi w:val="0"/>
        <w:rPr>
          <w:rFonts w:hint="eastAsia"/>
          <w:lang w:val="en-US" w:eastAsia="zh-CN"/>
        </w:rPr>
      </w:pPr>
      <w:r>
        <w:rPr>
          <w:rFonts w:hint="eastAsia"/>
          <w:lang w:val="en-US" w:eastAsia="zh-CN"/>
        </w:rPr>
        <w:t>2.进一步加强内控管理,提高认知程度,加强思想灌输,从思想上强化内部控制管理制度。强化单位纪检监督作用。</w:t>
      </w:r>
    </w:p>
    <w:p w14:paraId="359E4F80">
      <w:pPr>
        <w:bidi w:val="0"/>
        <w:rPr>
          <w:rFonts w:hint="eastAsia"/>
          <w:lang w:val="en-US" w:eastAsia="zh-CN"/>
        </w:rPr>
      </w:pPr>
      <w:r>
        <w:rPr>
          <w:rFonts w:hint="eastAsia"/>
          <w:lang w:val="en-US" w:eastAsia="zh-CN"/>
        </w:rPr>
        <w:t>3.提高预算执行的科学化、规范化、精细化水平。积极推行公务卡制度，严格财务报销手续。</w:t>
      </w:r>
    </w:p>
    <w:p w14:paraId="0FA5D8A0">
      <w:pPr>
        <w:bidi w:val="0"/>
        <w:rPr>
          <w:rFonts w:hint="eastAsia"/>
          <w:lang w:val="en-US" w:eastAsia="zh-CN"/>
        </w:rPr>
      </w:pPr>
      <w:r>
        <w:rPr>
          <w:rFonts w:hint="eastAsia"/>
          <w:lang w:val="en-US" w:eastAsia="zh-CN"/>
        </w:rPr>
        <w:t>4.严格按照部门预算管理和国库集中支付管理的各项规章制度要求</w:t>
      </w:r>
    </w:p>
    <w:p w14:paraId="5B72C019">
      <w:pPr>
        <w:pStyle w:val="3"/>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51F577CC">
      <w:pPr>
        <w:pStyle w:val="3"/>
        <w:spacing w:line="560" w:lineRule="exact"/>
        <w:ind w:left="0" w:leftChars="0" w:firstLine="640"/>
        <w:rPr>
          <w:rFonts w:hint="eastAsia" w:ascii="Times New Roman" w:eastAsia="仿宋_GB2312" w:cs="仿宋_GB2312"/>
          <w:kern w:val="0"/>
          <w:sz w:val="32"/>
        </w:rPr>
      </w:pPr>
      <w:r>
        <w:rPr>
          <w:rFonts w:hint="eastAsia" w:ascii="Times New Roman" w:eastAsia="仿宋_GB2312" w:cs="仿宋_GB2312"/>
          <w:kern w:val="0"/>
          <w:sz w:val="32"/>
        </w:rPr>
        <w:t>（注：按照绩效自评工作安排，各部门已在预算管理一体化系统绩效自评模块上传“部门预算项目支出绩效自评表（2024年度）”，该表格应作为附表予以公开）</w:t>
      </w:r>
    </w:p>
    <w:p w14:paraId="7EAA6163">
      <w:pPr>
        <w:bidi w:val="0"/>
        <w:rPr>
          <w:rFonts w:hint="eastAsia"/>
          <w:b/>
          <w:bCs/>
          <w:szCs w:val="32"/>
          <w:lang w:val="en-US" w:eastAsia="zh-CN"/>
        </w:rPr>
      </w:pPr>
    </w:p>
    <w:p w14:paraId="04DFEF37">
      <w:pPr>
        <w:pStyle w:val="6"/>
        <w:bidi w:val="0"/>
        <w:jc w:val="center"/>
        <w:rPr>
          <w:rFonts w:hint="eastAsia"/>
          <w:lang w:val="en-US" w:eastAsia="zh-CN"/>
        </w:rPr>
      </w:pPr>
      <w:bookmarkStart w:id="133" w:name="_Toc19413"/>
      <w:bookmarkStart w:id="134" w:name="_Toc14514"/>
      <w:bookmarkStart w:id="135" w:name="部门预算项目支出绩效自评表（2024年度）"/>
      <w:r>
        <w:rPr>
          <w:rFonts w:hint="eastAsia" w:ascii="黑体" w:hAnsi="黑体" w:eastAsia="黑体" w:cs="黑体"/>
          <w:b w:val="0"/>
          <w:bCs w:val="0"/>
          <w:lang w:val="en-US" w:eastAsia="zh-CN"/>
        </w:rPr>
        <w:drawing>
          <wp:anchor distT="0" distB="0" distL="114300" distR="114300" simplePos="0" relativeHeight="251667456" behindDoc="1" locked="0" layoutInCell="1" allowOverlap="1">
            <wp:simplePos x="0" y="0"/>
            <wp:positionH relativeFrom="column">
              <wp:posOffset>104140</wp:posOffset>
            </wp:positionH>
            <wp:positionV relativeFrom="paragraph">
              <wp:posOffset>603885</wp:posOffset>
            </wp:positionV>
            <wp:extent cx="5632450" cy="7259320"/>
            <wp:effectExtent l="0" t="0" r="25400" b="17780"/>
            <wp:wrapTight wrapText="bothSides">
              <wp:wrapPolygon>
                <wp:start x="0" y="0"/>
                <wp:lineTo x="0" y="21540"/>
                <wp:lineTo x="21551" y="21540"/>
                <wp:lineTo x="2155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32450" cy="7259320"/>
                    </a:xfrm>
                    <a:prstGeom prst="rect">
                      <a:avLst/>
                    </a:prstGeom>
                    <a:noFill/>
                    <a:ln>
                      <a:noFill/>
                    </a:ln>
                  </pic:spPr>
                </pic:pic>
              </a:graphicData>
            </a:graphic>
          </wp:anchor>
        </w:drawing>
      </w:r>
      <w:r>
        <w:rPr>
          <w:rFonts w:hint="eastAsia" w:ascii="黑体" w:hAnsi="黑体" w:eastAsia="黑体" w:cs="黑体"/>
          <w:b w:val="0"/>
          <w:bCs w:val="0"/>
          <w:lang w:val="en-US" w:eastAsia="zh-CN"/>
        </w:rPr>
        <w:t>部门预算项目支出绩效自评表（2024年度）</w:t>
      </w:r>
      <w:bookmarkEnd w:id="133"/>
      <w:bookmarkEnd w:id="134"/>
    </w:p>
    <w:p w14:paraId="023EFF68">
      <w:pPr>
        <w:pStyle w:val="3"/>
        <w:spacing w:line="560" w:lineRule="exact"/>
        <w:ind w:left="0" w:leftChars="0" w:firstLine="0" w:firstLineChars="0"/>
        <w:rPr>
          <w:rFonts w:hint="eastAsia" w:hAnsi="Calibri" w:eastAsia="仿宋_GB2312" w:cs="仿宋"/>
          <w:sz w:val="32"/>
        </w:rPr>
      </w:pPr>
      <w:r>
        <w:drawing>
          <wp:anchor distT="0" distB="0" distL="114300" distR="114300" simplePos="0" relativeHeight="251668480" behindDoc="1" locked="0" layoutInCell="1" allowOverlap="1">
            <wp:simplePos x="0" y="0"/>
            <wp:positionH relativeFrom="column">
              <wp:posOffset>26035</wp:posOffset>
            </wp:positionH>
            <wp:positionV relativeFrom="paragraph">
              <wp:posOffset>50165</wp:posOffset>
            </wp:positionV>
            <wp:extent cx="5727700" cy="7973060"/>
            <wp:effectExtent l="0" t="0" r="6350" b="0"/>
            <wp:wrapTight wrapText="bothSides">
              <wp:wrapPolygon>
                <wp:start x="0" y="0"/>
                <wp:lineTo x="0" y="21572"/>
                <wp:lineTo x="21552" y="21572"/>
                <wp:lineTo x="21552" y="0"/>
                <wp:lineTo x="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5727700" cy="7973060"/>
                    </a:xfrm>
                    <a:prstGeom prst="rect">
                      <a:avLst/>
                    </a:prstGeom>
                    <a:noFill/>
                    <a:ln>
                      <a:noFill/>
                    </a:ln>
                  </pic:spPr>
                </pic:pic>
              </a:graphicData>
            </a:graphic>
          </wp:anchor>
        </w:drawing>
      </w:r>
    </w:p>
    <w:p w14:paraId="15A5904B">
      <w:pPr>
        <w:pStyle w:val="3"/>
        <w:spacing w:line="560" w:lineRule="exact"/>
        <w:ind w:left="0" w:leftChars="0" w:firstLine="0" w:firstLineChars="0"/>
        <w:rPr>
          <w:rFonts w:hint="eastAsia" w:hAnsi="Calibri" w:eastAsia="仿宋_GB2312" w:cs="仿宋"/>
          <w:sz w:val="32"/>
        </w:rPr>
      </w:pPr>
      <w:r>
        <w:drawing>
          <wp:anchor distT="0" distB="0" distL="114300" distR="114300" simplePos="0" relativeHeight="251669504" behindDoc="1" locked="0" layoutInCell="1" allowOverlap="1">
            <wp:simplePos x="0" y="0"/>
            <wp:positionH relativeFrom="column">
              <wp:posOffset>76835</wp:posOffset>
            </wp:positionH>
            <wp:positionV relativeFrom="paragraph">
              <wp:posOffset>33655</wp:posOffset>
            </wp:positionV>
            <wp:extent cx="5615940" cy="8357235"/>
            <wp:effectExtent l="0" t="0" r="3810" b="5715"/>
            <wp:wrapTight wrapText="bothSides">
              <wp:wrapPolygon>
                <wp:start x="0" y="0"/>
                <wp:lineTo x="0" y="21566"/>
                <wp:lineTo x="21541" y="21566"/>
                <wp:lineTo x="21541" y="0"/>
                <wp:lineTo x="0" y="0"/>
              </wp:wrapPolygon>
            </wp:wrapTight>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20"/>
                    <a:stretch>
                      <a:fillRect/>
                    </a:stretch>
                  </pic:blipFill>
                  <pic:spPr>
                    <a:xfrm>
                      <a:off x="0" y="0"/>
                      <a:ext cx="5615940" cy="8357235"/>
                    </a:xfrm>
                    <a:prstGeom prst="rect">
                      <a:avLst/>
                    </a:prstGeom>
                    <a:noFill/>
                    <a:ln>
                      <a:noFill/>
                    </a:ln>
                  </pic:spPr>
                </pic:pic>
              </a:graphicData>
            </a:graphic>
          </wp:anchor>
        </w:drawing>
      </w:r>
    </w:p>
    <w:p w14:paraId="28A5701B">
      <w:pPr>
        <w:pStyle w:val="3"/>
        <w:spacing w:line="560" w:lineRule="exact"/>
        <w:ind w:left="0" w:leftChars="0" w:firstLine="9280" w:firstLineChars="2900"/>
        <w:rPr>
          <w:rFonts w:hint="eastAsia" w:hAnsi="Calibri" w:eastAsia="仿宋_GB2312" w:cs="仿宋"/>
          <w:sz w:val="32"/>
          <w:lang w:val="en-US" w:eastAsia="zh-CN"/>
        </w:rPr>
      </w:pPr>
      <w:r>
        <w:drawing>
          <wp:anchor distT="0" distB="0" distL="114300" distR="114300" simplePos="0" relativeHeight="251670528" behindDoc="1" locked="0" layoutInCell="1" allowOverlap="1">
            <wp:simplePos x="0" y="0"/>
            <wp:positionH relativeFrom="column">
              <wp:posOffset>103505</wp:posOffset>
            </wp:positionH>
            <wp:positionV relativeFrom="paragraph">
              <wp:posOffset>102235</wp:posOffset>
            </wp:positionV>
            <wp:extent cx="5606415" cy="8174990"/>
            <wp:effectExtent l="0" t="0" r="13335" b="16510"/>
            <wp:wrapTight wrapText="bothSides">
              <wp:wrapPolygon>
                <wp:start x="0" y="0"/>
                <wp:lineTo x="0" y="21543"/>
                <wp:lineTo x="21505" y="21543"/>
                <wp:lineTo x="21505" y="0"/>
                <wp:lineTo x="0" y="0"/>
              </wp:wrapPolygon>
            </wp:wrapTight>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1"/>
                    <a:stretch>
                      <a:fillRect/>
                    </a:stretch>
                  </pic:blipFill>
                  <pic:spPr>
                    <a:xfrm>
                      <a:off x="0" y="0"/>
                      <a:ext cx="5606415" cy="8174990"/>
                    </a:xfrm>
                    <a:prstGeom prst="rect">
                      <a:avLst/>
                    </a:prstGeom>
                    <a:noFill/>
                    <a:ln>
                      <a:noFill/>
                    </a:ln>
                  </pic:spPr>
                </pic:pic>
              </a:graphicData>
            </a:graphic>
          </wp:anchor>
        </w:drawing>
      </w:r>
      <w:r>
        <w:rPr>
          <w:rFonts w:hint="eastAsia" w:hAnsi="Calibri" w:eastAsia="仿宋_GB2312" w:cs="仿宋"/>
          <w:sz w:val="32"/>
          <w:lang w:val="en-US" w:eastAsia="zh-CN"/>
        </w:rPr>
        <w:t xml:space="preserve"> </w:t>
      </w:r>
    </w:p>
    <w:p w14:paraId="35CCE831">
      <w:pPr>
        <w:pStyle w:val="3"/>
        <w:spacing w:line="560" w:lineRule="exact"/>
        <w:ind w:left="0" w:leftChars="0" w:firstLine="11520" w:firstLineChars="3600"/>
        <w:rPr>
          <w:rFonts w:hint="eastAsia" w:hAnsi="Calibri" w:eastAsia="仿宋_GB2312" w:cs="仿宋"/>
          <w:sz w:val="32"/>
          <w:lang w:val="en-US" w:eastAsia="zh-CN"/>
        </w:rPr>
      </w:pPr>
      <w:r>
        <w:drawing>
          <wp:anchor distT="0" distB="0" distL="114300" distR="114300" simplePos="0" relativeHeight="251671552" behindDoc="1" locked="0" layoutInCell="1" allowOverlap="1">
            <wp:simplePos x="0" y="0"/>
            <wp:positionH relativeFrom="column">
              <wp:posOffset>59690</wp:posOffset>
            </wp:positionH>
            <wp:positionV relativeFrom="paragraph">
              <wp:posOffset>135890</wp:posOffset>
            </wp:positionV>
            <wp:extent cx="5528945" cy="8056245"/>
            <wp:effectExtent l="0" t="0" r="0" b="1905"/>
            <wp:wrapTight wrapText="bothSides">
              <wp:wrapPolygon>
                <wp:start x="0" y="0"/>
                <wp:lineTo x="0" y="21554"/>
                <wp:lineTo x="21508" y="21554"/>
                <wp:lineTo x="21508" y="0"/>
                <wp:lineTo x="0" y="0"/>
              </wp:wrapPolygon>
            </wp:wrapTight>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2"/>
                    <a:stretch>
                      <a:fillRect/>
                    </a:stretch>
                  </pic:blipFill>
                  <pic:spPr>
                    <a:xfrm>
                      <a:off x="0" y="0"/>
                      <a:ext cx="5528945" cy="8056245"/>
                    </a:xfrm>
                    <a:prstGeom prst="rect">
                      <a:avLst/>
                    </a:prstGeom>
                    <a:noFill/>
                    <a:ln>
                      <a:noFill/>
                    </a:ln>
                  </pic:spPr>
                </pic:pic>
              </a:graphicData>
            </a:graphic>
          </wp:anchor>
        </w:drawing>
      </w:r>
      <w:r>
        <w:rPr>
          <w:rFonts w:hint="eastAsia" w:hAnsi="Calibri" w:eastAsia="仿宋_GB2312" w:cs="仿宋"/>
          <w:sz w:val="32"/>
          <w:lang w:val="en-US" w:eastAsia="zh-CN"/>
        </w:rPr>
        <w:t xml:space="preserve"> </w:t>
      </w:r>
    </w:p>
    <w:p w14:paraId="44D38095">
      <w:pPr>
        <w:pStyle w:val="3"/>
        <w:spacing w:line="560" w:lineRule="exact"/>
        <w:ind w:left="0" w:leftChars="0" w:firstLine="14080" w:firstLineChars="4400"/>
        <w:rPr>
          <w:rFonts w:hint="eastAsia" w:hAnsi="Calibri" w:eastAsia="仿宋_GB2312" w:cs="仿宋"/>
          <w:sz w:val="32"/>
        </w:rPr>
      </w:pPr>
      <w:r>
        <w:drawing>
          <wp:anchor distT="0" distB="0" distL="114300" distR="114300" simplePos="0" relativeHeight="251672576" behindDoc="1" locked="0" layoutInCell="1" allowOverlap="1">
            <wp:simplePos x="0" y="0"/>
            <wp:positionH relativeFrom="column">
              <wp:posOffset>17145</wp:posOffset>
            </wp:positionH>
            <wp:positionV relativeFrom="paragraph">
              <wp:posOffset>74930</wp:posOffset>
            </wp:positionV>
            <wp:extent cx="5727700" cy="8251825"/>
            <wp:effectExtent l="0" t="0" r="6350" b="15875"/>
            <wp:wrapTight wrapText="bothSides">
              <wp:wrapPolygon>
                <wp:start x="0" y="0"/>
                <wp:lineTo x="0" y="21542"/>
                <wp:lineTo x="21552" y="21542"/>
                <wp:lineTo x="21552" y="0"/>
                <wp:lineTo x="0" y="0"/>
              </wp:wrapPolygon>
            </wp:wrapTight>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3"/>
                    <a:stretch>
                      <a:fillRect/>
                    </a:stretch>
                  </pic:blipFill>
                  <pic:spPr>
                    <a:xfrm>
                      <a:off x="0" y="0"/>
                      <a:ext cx="5727700" cy="8251825"/>
                    </a:xfrm>
                    <a:prstGeom prst="rect">
                      <a:avLst/>
                    </a:prstGeom>
                    <a:noFill/>
                    <a:ln>
                      <a:noFill/>
                    </a:ln>
                  </pic:spPr>
                </pic:pic>
              </a:graphicData>
            </a:graphic>
          </wp:anchor>
        </w:drawing>
      </w:r>
      <w:r>
        <w:rPr>
          <w:rFonts w:hint="eastAsia" w:hAnsi="Calibri" w:eastAsia="仿宋_GB2312" w:cs="仿宋"/>
          <w:sz w:val="32"/>
        </w:rPr>
        <w:t>（</w:t>
      </w:r>
    </w:p>
    <w:p w14:paraId="3E3B2CB5">
      <w:pPr>
        <w:pStyle w:val="3"/>
        <w:spacing w:line="560" w:lineRule="exact"/>
        <w:ind w:left="0" w:leftChars="0" w:firstLine="14080" w:firstLineChars="4400"/>
        <w:rPr>
          <w:rFonts w:hint="eastAsia" w:hAnsi="Calibri" w:eastAsia="仿宋_GB2312" w:cs="仿宋"/>
          <w:sz w:val="32"/>
        </w:rPr>
      </w:pPr>
      <w:r>
        <w:drawing>
          <wp:anchor distT="0" distB="0" distL="114300" distR="114300" simplePos="0" relativeHeight="251673600" behindDoc="1" locked="0" layoutInCell="1" allowOverlap="1">
            <wp:simplePos x="0" y="0"/>
            <wp:positionH relativeFrom="column">
              <wp:posOffset>60325</wp:posOffset>
            </wp:positionH>
            <wp:positionV relativeFrom="paragraph">
              <wp:posOffset>82550</wp:posOffset>
            </wp:positionV>
            <wp:extent cx="5624830" cy="8215630"/>
            <wp:effectExtent l="0" t="0" r="13970" b="13970"/>
            <wp:wrapTight wrapText="bothSides">
              <wp:wrapPolygon>
                <wp:start x="0" y="0"/>
                <wp:lineTo x="0" y="21537"/>
                <wp:lineTo x="21507" y="21537"/>
                <wp:lineTo x="21507" y="0"/>
                <wp:lineTo x="0" y="0"/>
              </wp:wrapPolygon>
            </wp:wrapTight>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24"/>
                    <a:stretch>
                      <a:fillRect/>
                    </a:stretch>
                  </pic:blipFill>
                  <pic:spPr>
                    <a:xfrm>
                      <a:off x="0" y="0"/>
                      <a:ext cx="5624830" cy="8215630"/>
                    </a:xfrm>
                    <a:prstGeom prst="rect">
                      <a:avLst/>
                    </a:prstGeom>
                    <a:noFill/>
                    <a:ln>
                      <a:noFill/>
                    </a:ln>
                  </pic:spPr>
                </pic:pic>
              </a:graphicData>
            </a:graphic>
          </wp:anchor>
        </w:drawing>
      </w:r>
    </w:p>
    <w:p w14:paraId="50A14D9C">
      <w:pPr>
        <w:pStyle w:val="3"/>
        <w:spacing w:line="560" w:lineRule="exact"/>
        <w:ind w:left="0" w:leftChars="0" w:firstLine="14080" w:firstLineChars="4400"/>
        <w:rPr>
          <w:rFonts w:hint="eastAsia" w:hAnsi="Calibri" w:eastAsia="仿宋_GB2312" w:cs="仿宋"/>
          <w:sz w:val="32"/>
        </w:rPr>
      </w:pPr>
      <w:r>
        <w:drawing>
          <wp:anchor distT="0" distB="0" distL="114300" distR="114300" simplePos="0" relativeHeight="251674624" behindDoc="1" locked="0" layoutInCell="1" allowOverlap="1">
            <wp:simplePos x="0" y="0"/>
            <wp:positionH relativeFrom="column">
              <wp:posOffset>113030</wp:posOffset>
            </wp:positionH>
            <wp:positionV relativeFrom="paragraph">
              <wp:posOffset>93345</wp:posOffset>
            </wp:positionV>
            <wp:extent cx="5571490" cy="8308975"/>
            <wp:effectExtent l="0" t="0" r="10160" b="15875"/>
            <wp:wrapTight wrapText="bothSides">
              <wp:wrapPolygon>
                <wp:start x="0" y="0"/>
                <wp:lineTo x="0" y="21542"/>
                <wp:lineTo x="21492" y="21542"/>
                <wp:lineTo x="21492" y="0"/>
                <wp:lineTo x="0" y="0"/>
              </wp:wrapPolygon>
            </wp:wrapTight>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25"/>
                    <a:stretch>
                      <a:fillRect/>
                    </a:stretch>
                  </pic:blipFill>
                  <pic:spPr>
                    <a:xfrm>
                      <a:off x="0" y="0"/>
                      <a:ext cx="5571490" cy="8308975"/>
                    </a:xfrm>
                    <a:prstGeom prst="rect">
                      <a:avLst/>
                    </a:prstGeom>
                    <a:noFill/>
                    <a:ln>
                      <a:noFill/>
                    </a:ln>
                  </pic:spPr>
                </pic:pic>
              </a:graphicData>
            </a:graphic>
          </wp:anchor>
        </w:drawing>
      </w:r>
    </w:p>
    <w:p w14:paraId="5206321F">
      <w:pPr>
        <w:pStyle w:val="3"/>
        <w:spacing w:line="560" w:lineRule="exact"/>
        <w:ind w:left="0" w:leftChars="0" w:firstLine="14080" w:firstLineChars="4400"/>
        <w:rPr>
          <w:rFonts w:hint="eastAsia" w:hAnsi="Calibri" w:eastAsia="仿宋_GB2312" w:cs="仿宋"/>
          <w:sz w:val="32"/>
        </w:rPr>
      </w:pPr>
      <w:r>
        <w:drawing>
          <wp:anchor distT="0" distB="0" distL="114300" distR="114300" simplePos="0" relativeHeight="251675648" behindDoc="1" locked="0" layoutInCell="1" allowOverlap="1">
            <wp:simplePos x="0" y="0"/>
            <wp:positionH relativeFrom="column">
              <wp:posOffset>130175</wp:posOffset>
            </wp:positionH>
            <wp:positionV relativeFrom="paragraph">
              <wp:posOffset>170815</wp:posOffset>
            </wp:positionV>
            <wp:extent cx="5520055" cy="8182610"/>
            <wp:effectExtent l="0" t="0" r="4445" b="8890"/>
            <wp:wrapTight wrapText="bothSides">
              <wp:wrapPolygon>
                <wp:start x="0" y="0"/>
                <wp:lineTo x="0" y="21573"/>
                <wp:lineTo x="21543" y="21573"/>
                <wp:lineTo x="21543" y="0"/>
                <wp:lineTo x="0" y="0"/>
              </wp:wrapPolygon>
            </wp:wrapTight>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26"/>
                    <a:stretch>
                      <a:fillRect/>
                    </a:stretch>
                  </pic:blipFill>
                  <pic:spPr>
                    <a:xfrm>
                      <a:off x="0" y="0"/>
                      <a:ext cx="5520055" cy="8182610"/>
                    </a:xfrm>
                    <a:prstGeom prst="rect">
                      <a:avLst/>
                    </a:prstGeom>
                    <a:noFill/>
                    <a:ln>
                      <a:noFill/>
                    </a:ln>
                  </pic:spPr>
                </pic:pic>
              </a:graphicData>
            </a:graphic>
          </wp:anchor>
        </w:drawing>
      </w:r>
    </w:p>
    <w:p w14:paraId="6981157C">
      <w:pPr>
        <w:pStyle w:val="3"/>
        <w:spacing w:line="560" w:lineRule="exact"/>
        <w:ind w:left="0" w:leftChars="0" w:firstLine="14080" w:firstLineChars="4400"/>
        <w:rPr>
          <w:rFonts w:hint="eastAsia" w:hAnsi="Calibri" w:eastAsia="仿宋_GB2312" w:cs="仿宋"/>
          <w:sz w:val="32"/>
        </w:rPr>
      </w:pPr>
      <w:r>
        <w:drawing>
          <wp:anchor distT="0" distB="0" distL="114300" distR="114300" simplePos="0" relativeHeight="251676672" behindDoc="1" locked="0" layoutInCell="1" allowOverlap="1">
            <wp:simplePos x="0" y="0"/>
            <wp:positionH relativeFrom="column">
              <wp:posOffset>147955</wp:posOffset>
            </wp:positionH>
            <wp:positionV relativeFrom="paragraph">
              <wp:posOffset>50165</wp:posOffset>
            </wp:positionV>
            <wp:extent cx="5476875" cy="8235315"/>
            <wp:effectExtent l="0" t="0" r="28575" b="13335"/>
            <wp:wrapTight wrapText="bothSides">
              <wp:wrapPolygon>
                <wp:start x="0" y="0"/>
                <wp:lineTo x="0" y="21535"/>
                <wp:lineTo x="21562" y="21535"/>
                <wp:lineTo x="21562" y="0"/>
                <wp:lineTo x="0" y="0"/>
              </wp:wrapPolygon>
            </wp:wrapTight>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27"/>
                    <a:stretch>
                      <a:fillRect/>
                    </a:stretch>
                  </pic:blipFill>
                  <pic:spPr>
                    <a:xfrm>
                      <a:off x="0" y="0"/>
                      <a:ext cx="5476875" cy="8235315"/>
                    </a:xfrm>
                    <a:prstGeom prst="rect">
                      <a:avLst/>
                    </a:prstGeom>
                    <a:noFill/>
                    <a:ln>
                      <a:noFill/>
                    </a:ln>
                  </pic:spPr>
                </pic:pic>
              </a:graphicData>
            </a:graphic>
          </wp:anchor>
        </w:drawing>
      </w:r>
      <w:r>
        <w:rPr>
          <w:rFonts w:hint="eastAsia" w:hAnsi="Calibri" w:eastAsia="仿宋_GB2312" w:cs="仿宋"/>
          <w:sz w:val="32"/>
        </w:rPr>
        <w:t>备</w:t>
      </w:r>
    </w:p>
    <w:p w14:paraId="17FC008B">
      <w:pPr>
        <w:pStyle w:val="3"/>
        <w:spacing w:line="560" w:lineRule="exact"/>
        <w:ind w:left="0" w:leftChars="0" w:firstLine="14080" w:firstLineChars="4400"/>
        <w:rPr>
          <w:rFonts w:hint="eastAsia" w:hAnsi="Calibri" w:eastAsia="仿宋_GB2312" w:cs="仿宋"/>
          <w:sz w:val="32"/>
          <w:lang w:val="en-US" w:eastAsia="zh-CN"/>
        </w:rPr>
      </w:pPr>
      <w:r>
        <w:drawing>
          <wp:anchor distT="0" distB="0" distL="114300" distR="114300" simplePos="0" relativeHeight="251677696" behindDoc="1" locked="0" layoutInCell="1" allowOverlap="1">
            <wp:simplePos x="0" y="0"/>
            <wp:positionH relativeFrom="column">
              <wp:posOffset>76835</wp:posOffset>
            </wp:positionH>
            <wp:positionV relativeFrom="paragraph">
              <wp:posOffset>76200</wp:posOffset>
            </wp:positionV>
            <wp:extent cx="5546725" cy="8199755"/>
            <wp:effectExtent l="0" t="0" r="34925" b="10795"/>
            <wp:wrapTight wrapText="bothSides">
              <wp:wrapPolygon>
                <wp:start x="0" y="0"/>
                <wp:lineTo x="0" y="21528"/>
                <wp:lineTo x="21513" y="21528"/>
                <wp:lineTo x="21513" y="0"/>
                <wp:lineTo x="0" y="0"/>
              </wp:wrapPolygon>
            </wp:wrapTight>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28"/>
                    <a:stretch>
                      <a:fillRect/>
                    </a:stretch>
                  </pic:blipFill>
                  <pic:spPr>
                    <a:xfrm>
                      <a:off x="0" y="0"/>
                      <a:ext cx="5546725" cy="8199755"/>
                    </a:xfrm>
                    <a:prstGeom prst="rect">
                      <a:avLst/>
                    </a:prstGeom>
                    <a:noFill/>
                    <a:ln>
                      <a:noFill/>
                    </a:ln>
                  </pic:spPr>
                </pic:pic>
              </a:graphicData>
            </a:graphic>
          </wp:anchor>
        </w:drawing>
      </w:r>
      <w:r>
        <w:rPr>
          <w:rFonts w:hint="eastAsia" w:hAnsi="Calibri" w:eastAsia="仿宋_GB2312" w:cs="仿宋"/>
          <w:sz w:val="32"/>
          <w:lang w:val="en-US" w:eastAsia="zh-CN"/>
        </w:rPr>
        <w:t>备</w:t>
      </w:r>
    </w:p>
    <w:p w14:paraId="1F9F2A24">
      <w:pPr>
        <w:pStyle w:val="3"/>
        <w:spacing w:line="560" w:lineRule="exact"/>
        <w:ind w:left="0" w:leftChars="0" w:firstLine="14080" w:firstLineChars="4400"/>
        <w:rPr>
          <w:rFonts w:hint="eastAsia"/>
          <w:lang w:val="en-US" w:eastAsia="zh-CN"/>
        </w:rPr>
      </w:pPr>
      <w:r>
        <w:drawing>
          <wp:anchor distT="0" distB="0" distL="114300" distR="114300" simplePos="0" relativeHeight="251678720" behindDoc="1" locked="0" layoutInCell="1" allowOverlap="1">
            <wp:simplePos x="0" y="0"/>
            <wp:positionH relativeFrom="column">
              <wp:posOffset>86360</wp:posOffset>
            </wp:positionH>
            <wp:positionV relativeFrom="paragraph">
              <wp:posOffset>145415</wp:posOffset>
            </wp:positionV>
            <wp:extent cx="5572125" cy="7953375"/>
            <wp:effectExtent l="0" t="0" r="9525" b="0"/>
            <wp:wrapTight wrapText="bothSides">
              <wp:wrapPolygon>
                <wp:start x="0" y="0"/>
                <wp:lineTo x="0" y="21574"/>
                <wp:lineTo x="21563" y="21574"/>
                <wp:lineTo x="21563" y="0"/>
                <wp:lineTo x="0" y="0"/>
              </wp:wrapPolygon>
            </wp:wrapTight>
            <wp:docPr id="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pic:cNvPicPr>
                  </pic:nvPicPr>
                  <pic:blipFill>
                    <a:blip r:embed="rId29"/>
                    <a:stretch>
                      <a:fillRect/>
                    </a:stretch>
                  </pic:blipFill>
                  <pic:spPr>
                    <a:xfrm>
                      <a:off x="0" y="0"/>
                      <a:ext cx="5572125" cy="7953375"/>
                    </a:xfrm>
                    <a:prstGeom prst="rect">
                      <a:avLst/>
                    </a:prstGeom>
                    <a:noFill/>
                    <a:ln>
                      <a:noFill/>
                    </a:ln>
                  </pic:spPr>
                </pic:pic>
              </a:graphicData>
            </a:graphic>
          </wp:anchor>
        </w:drawing>
      </w:r>
      <w:r>
        <w:rPr>
          <w:rFonts w:hint="eastAsia"/>
          <w:lang w:val="en-US" w:eastAsia="zh-CN"/>
        </w:rPr>
        <w:t>备</w:t>
      </w:r>
    </w:p>
    <w:bookmarkEnd w:id="135"/>
    <w:p w14:paraId="403063C2">
      <w:pPr>
        <w:pStyle w:val="3"/>
        <w:spacing w:line="560" w:lineRule="exact"/>
        <w:ind w:left="0" w:leftChars="0" w:firstLine="14080" w:firstLineChars="4400"/>
        <w:rPr>
          <w:rFonts w:hAnsi="Calibri" w:eastAsia="仿宋_GB2312" w:cs="仿宋"/>
          <w:sz w:val="32"/>
          <w:lang w:val="zh-CN"/>
        </w:rPr>
      </w:pPr>
      <w:r>
        <w:drawing>
          <wp:anchor distT="0" distB="0" distL="114300" distR="114300" simplePos="0" relativeHeight="251679744" behindDoc="1" locked="0" layoutInCell="1" allowOverlap="1">
            <wp:simplePos x="0" y="0"/>
            <wp:positionH relativeFrom="column">
              <wp:posOffset>17145</wp:posOffset>
            </wp:positionH>
            <wp:positionV relativeFrom="paragraph">
              <wp:posOffset>119380</wp:posOffset>
            </wp:positionV>
            <wp:extent cx="5727700" cy="8191500"/>
            <wp:effectExtent l="0" t="0" r="6350" b="0"/>
            <wp:wrapTight wrapText="bothSides">
              <wp:wrapPolygon>
                <wp:start x="0" y="0"/>
                <wp:lineTo x="0" y="21550"/>
                <wp:lineTo x="21552" y="21550"/>
                <wp:lineTo x="21552" y="0"/>
                <wp:lineTo x="0" y="0"/>
              </wp:wrapPolygon>
            </wp:wrapTight>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30"/>
                    <a:stretch>
                      <a:fillRect/>
                    </a:stretch>
                  </pic:blipFill>
                  <pic:spPr>
                    <a:xfrm>
                      <a:off x="0" y="0"/>
                      <a:ext cx="5727700" cy="8191500"/>
                    </a:xfrm>
                    <a:prstGeom prst="rect">
                      <a:avLst/>
                    </a:prstGeom>
                    <a:noFill/>
                    <a:ln>
                      <a:noFill/>
                    </a:ln>
                  </pic:spPr>
                </pic:pic>
              </a:graphicData>
            </a:graphic>
          </wp:anchor>
        </w:drawing>
      </w:r>
      <w:r>
        <w:rPr>
          <w:rFonts w:hint="eastAsia"/>
          <w:lang w:val="en-US" w:eastAsia="zh-CN"/>
        </w:rPr>
        <w:t>备</w:t>
      </w:r>
      <w:r>
        <w:rPr>
          <w:rFonts w:hint="eastAsia" w:hAnsi="Calibri" w:eastAsia="仿宋_GB2312" w:cs="仿宋"/>
          <w:sz w:val="32"/>
        </w:rPr>
        <w:t>注：按照绩效自评工作安排，各单位可在预算管理一体化系统—综合报表查询—预算绩效报表模块中下载本单位“部门预算项目支出绩效自评表（202</w:t>
      </w:r>
      <w:r>
        <w:rPr>
          <w:rFonts w:hint="eastAsia" w:hAnsi="Calibri" w:eastAsia="仿宋_GB2312" w:cs="仿宋"/>
          <w:sz w:val="32"/>
          <w:lang w:val="en-US" w:eastAsia="zh-CN"/>
        </w:rPr>
        <w:t>4</w:t>
      </w:r>
      <w:r>
        <w:rPr>
          <w:rFonts w:hint="eastAsia" w:hAnsi="Calibri" w:eastAsia="仿宋_GB2312" w:cs="仿宋"/>
          <w:sz w:val="32"/>
        </w:rPr>
        <w:t>年度）”，该表格应作为附件予以公开。）</w:t>
      </w:r>
    </w:p>
    <w:p w14:paraId="4504B77D">
      <w:pPr>
        <w:pStyle w:val="9"/>
        <w:spacing w:before="93"/>
        <w:rPr>
          <w:rFonts w:hAnsi="Calibri" w:cs="仿宋"/>
          <w:sz w:val="32"/>
          <w:szCs w:val="32"/>
        </w:rPr>
      </w:pPr>
    </w:p>
    <w:p w14:paraId="7240CEC3">
      <w:pPr>
        <w:pStyle w:val="9"/>
        <w:spacing w:before="93"/>
        <w:rPr>
          <w:rFonts w:hAnsi="Calibri" w:cs="仿宋"/>
          <w:sz w:val="32"/>
          <w:szCs w:val="32"/>
        </w:rPr>
      </w:pPr>
    </w:p>
    <w:p w14:paraId="17DA2A53">
      <w:pPr>
        <w:pStyle w:val="9"/>
        <w:spacing w:before="93"/>
        <w:rPr>
          <w:rFonts w:hAnsi="Calibri" w:cs="仿宋"/>
          <w:sz w:val="32"/>
          <w:szCs w:val="32"/>
        </w:rPr>
      </w:pPr>
    </w:p>
    <w:p w14:paraId="25D1C690">
      <w:pPr>
        <w:pStyle w:val="9"/>
        <w:spacing w:before="93"/>
        <w:rPr>
          <w:rFonts w:hAnsi="Calibri" w:cs="仿宋"/>
          <w:sz w:val="32"/>
          <w:szCs w:val="32"/>
        </w:rPr>
      </w:pPr>
    </w:p>
    <w:p w14:paraId="04BE54F2">
      <w:pPr>
        <w:pStyle w:val="9"/>
        <w:spacing w:before="93"/>
        <w:rPr>
          <w:rFonts w:hAnsi="Calibri" w:cs="仿宋"/>
          <w:sz w:val="32"/>
          <w:szCs w:val="32"/>
        </w:rPr>
      </w:pPr>
    </w:p>
    <w:p w14:paraId="6091C83B">
      <w:pPr>
        <w:pStyle w:val="9"/>
        <w:spacing w:before="93"/>
        <w:rPr>
          <w:rFonts w:hAnsi="Calibri" w:cs="仿宋"/>
          <w:sz w:val="32"/>
          <w:szCs w:val="32"/>
        </w:rPr>
      </w:pPr>
    </w:p>
    <w:p w14:paraId="3F9EB353">
      <w:pPr>
        <w:pStyle w:val="9"/>
        <w:spacing w:before="93"/>
        <w:rPr>
          <w:rFonts w:hAnsi="Calibri" w:cs="仿宋"/>
          <w:sz w:val="32"/>
          <w:szCs w:val="32"/>
        </w:rPr>
      </w:pPr>
    </w:p>
    <w:p w14:paraId="2E0D0E2B">
      <w:pPr>
        <w:pStyle w:val="9"/>
        <w:spacing w:before="93"/>
        <w:rPr>
          <w:rFonts w:hAnsi="Calibri" w:cs="仿宋"/>
          <w:sz w:val="32"/>
          <w:szCs w:val="32"/>
        </w:rPr>
      </w:pPr>
    </w:p>
    <w:p w14:paraId="0471CDB4">
      <w:pPr>
        <w:pStyle w:val="9"/>
        <w:spacing w:before="93"/>
        <w:rPr>
          <w:rFonts w:hAnsi="Calibri" w:cs="仿宋"/>
          <w:sz w:val="32"/>
          <w:szCs w:val="32"/>
        </w:rPr>
      </w:pPr>
    </w:p>
    <w:p w14:paraId="5DFD8DE3">
      <w:pPr>
        <w:pStyle w:val="9"/>
        <w:spacing w:before="93"/>
        <w:rPr>
          <w:rFonts w:hAnsi="Calibri" w:cs="仿宋"/>
          <w:sz w:val="32"/>
          <w:szCs w:val="32"/>
        </w:rPr>
      </w:pPr>
    </w:p>
    <w:p w14:paraId="3E53478D">
      <w:pPr>
        <w:pStyle w:val="9"/>
        <w:spacing w:before="93"/>
        <w:rPr>
          <w:rFonts w:hAnsi="Calibri" w:cs="仿宋"/>
          <w:sz w:val="32"/>
          <w:szCs w:val="32"/>
        </w:rPr>
      </w:pPr>
    </w:p>
    <w:p w14:paraId="4E50AAEA">
      <w:pPr>
        <w:pStyle w:val="9"/>
        <w:spacing w:before="93"/>
        <w:rPr>
          <w:rFonts w:hAnsi="Calibri" w:cs="仿宋"/>
          <w:sz w:val="32"/>
          <w:szCs w:val="32"/>
        </w:rPr>
      </w:pPr>
    </w:p>
    <w:p w14:paraId="14F39F39">
      <w:pPr>
        <w:rPr>
          <w:rFonts w:hint="eastAsia" w:ascii="黑体" w:hAnsi="黑体" w:eastAsia="黑体"/>
          <w:sz w:val="44"/>
          <w:szCs w:val="44"/>
          <w:lang w:eastAsia="zh-CN"/>
        </w:rPr>
      </w:pPr>
    </w:p>
    <w:p w14:paraId="719750CB">
      <w:pPr>
        <w:spacing w:line="600" w:lineRule="exact"/>
        <w:jc w:val="center"/>
        <w:outlineLvl w:val="0"/>
        <w:rPr>
          <w:rFonts w:hint="eastAsia" w:ascii="黑体" w:hAnsi="黑体" w:eastAsia="黑体"/>
          <w:sz w:val="44"/>
          <w:szCs w:val="44"/>
        </w:rPr>
      </w:pPr>
      <w:bookmarkStart w:id="136" w:name="_Toc13941"/>
      <w:bookmarkStart w:id="137" w:name="_Toc19614"/>
    </w:p>
    <w:p w14:paraId="3D068186">
      <w:pPr>
        <w:spacing w:line="600" w:lineRule="exact"/>
        <w:jc w:val="center"/>
        <w:outlineLvl w:val="0"/>
        <w:rPr>
          <w:rFonts w:hint="eastAsia" w:ascii="黑体" w:hAnsi="黑体" w:eastAsia="黑体"/>
          <w:sz w:val="44"/>
          <w:szCs w:val="44"/>
        </w:rPr>
      </w:pPr>
    </w:p>
    <w:p w14:paraId="3A89A3F0">
      <w:pPr>
        <w:spacing w:line="600" w:lineRule="exact"/>
        <w:jc w:val="center"/>
        <w:outlineLvl w:val="0"/>
        <w:rPr>
          <w:rFonts w:hint="eastAsia" w:ascii="黑体" w:hAnsi="黑体" w:eastAsia="黑体"/>
          <w:sz w:val="44"/>
          <w:szCs w:val="44"/>
        </w:rPr>
      </w:pPr>
    </w:p>
    <w:p w14:paraId="04208B05">
      <w:pPr>
        <w:spacing w:line="600" w:lineRule="exact"/>
        <w:jc w:val="center"/>
        <w:outlineLvl w:val="0"/>
        <w:rPr>
          <w:rFonts w:hint="eastAsia" w:ascii="黑体" w:hAnsi="黑体" w:eastAsia="黑体"/>
          <w:sz w:val="44"/>
          <w:szCs w:val="44"/>
        </w:rPr>
      </w:pPr>
    </w:p>
    <w:p w14:paraId="5F7EEE62">
      <w:pPr>
        <w:spacing w:line="600" w:lineRule="exact"/>
        <w:jc w:val="center"/>
        <w:outlineLvl w:val="0"/>
        <w:rPr>
          <w:rFonts w:ascii="仿宋" w:hAnsi="仿宋" w:eastAsia="仿宋"/>
        </w:rPr>
      </w:pPr>
      <w:bookmarkStart w:id="138" w:name="_Toc4978"/>
      <w:r>
        <w:rPr>
          <w:rFonts w:hint="eastAsia" w:ascii="黑体" w:hAnsi="黑体" w:eastAsia="黑体"/>
          <w:sz w:val="44"/>
          <w:szCs w:val="44"/>
        </w:rPr>
        <w:t>第</w:t>
      </w:r>
      <w:r>
        <w:rPr>
          <w:rStyle w:val="32"/>
          <w:rFonts w:hint="eastAsia" w:ascii="黑体" w:hAnsi="黑体" w:eastAsia="黑体"/>
          <w:b w:val="0"/>
        </w:rPr>
        <w:t>五部分 附表</w:t>
      </w:r>
      <w:bookmarkEnd w:id="126"/>
      <w:bookmarkEnd w:id="132"/>
      <w:bookmarkEnd w:id="136"/>
      <w:bookmarkEnd w:id="137"/>
      <w:bookmarkEnd w:id="138"/>
      <w:bookmarkStart w:id="139" w:name="_Toc15396619"/>
    </w:p>
    <w:p w14:paraId="4F93E9AC">
      <w:pPr>
        <w:pStyle w:val="6"/>
        <w:rPr>
          <w:rFonts w:ascii="仿宋" w:hAnsi="仿宋" w:eastAsia="仿宋"/>
        </w:rPr>
      </w:pPr>
      <w:bookmarkStart w:id="140" w:name="_Toc21440"/>
      <w:bookmarkStart w:id="141" w:name="_Toc21631"/>
      <w:bookmarkStart w:id="142" w:name="_Toc29034"/>
      <w:r>
        <w:rPr>
          <w:rFonts w:hint="eastAsia" w:ascii="仿宋" w:hAnsi="仿宋" w:eastAsia="仿宋"/>
          <w:b w:val="0"/>
        </w:rPr>
        <w:t>一、收</w:t>
      </w:r>
      <w:r>
        <w:rPr>
          <w:rStyle w:val="33"/>
          <w:rFonts w:hint="eastAsia" w:ascii="仿宋" w:hAnsi="仿宋" w:eastAsia="仿宋"/>
          <w:b w:val="0"/>
          <w:bCs w:val="0"/>
        </w:rPr>
        <w:t>入支出决算总表</w:t>
      </w:r>
      <w:bookmarkEnd w:id="139"/>
      <w:bookmarkEnd w:id="140"/>
      <w:bookmarkEnd w:id="141"/>
      <w:bookmarkEnd w:id="142"/>
    </w:p>
    <w:p w14:paraId="160C15E2">
      <w:pPr>
        <w:pStyle w:val="6"/>
        <w:rPr>
          <w:rFonts w:ascii="仿宋" w:hAnsi="仿宋" w:eastAsia="仿宋"/>
        </w:rPr>
      </w:pPr>
      <w:bookmarkStart w:id="143" w:name="_Toc15396620"/>
      <w:bookmarkStart w:id="144" w:name="_Toc24929"/>
      <w:bookmarkStart w:id="145" w:name="_Toc9500"/>
      <w:bookmarkStart w:id="146" w:name="_Toc17296"/>
      <w:r>
        <w:rPr>
          <w:rFonts w:hint="eastAsia" w:ascii="仿宋" w:hAnsi="仿宋" w:eastAsia="仿宋"/>
          <w:b w:val="0"/>
        </w:rPr>
        <w:t>二、收</w:t>
      </w:r>
      <w:r>
        <w:rPr>
          <w:rStyle w:val="33"/>
          <w:rFonts w:hint="eastAsia" w:ascii="仿宋" w:hAnsi="仿宋" w:eastAsia="仿宋"/>
          <w:b w:val="0"/>
          <w:bCs w:val="0"/>
        </w:rPr>
        <w:t>入决算表</w:t>
      </w:r>
      <w:bookmarkEnd w:id="143"/>
      <w:bookmarkEnd w:id="144"/>
      <w:bookmarkEnd w:id="145"/>
      <w:bookmarkEnd w:id="146"/>
    </w:p>
    <w:p w14:paraId="189B3468">
      <w:pPr>
        <w:pStyle w:val="6"/>
        <w:rPr>
          <w:rFonts w:ascii="仿宋" w:hAnsi="仿宋" w:eastAsia="仿宋"/>
        </w:rPr>
      </w:pPr>
      <w:bookmarkStart w:id="147" w:name="_Toc11893"/>
      <w:bookmarkStart w:id="148" w:name="_Toc15396621"/>
      <w:bookmarkStart w:id="149" w:name="_Toc20919"/>
      <w:bookmarkStart w:id="150" w:name="_Toc17294"/>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147"/>
      <w:bookmarkEnd w:id="148"/>
      <w:bookmarkEnd w:id="149"/>
      <w:bookmarkEnd w:id="150"/>
    </w:p>
    <w:p w14:paraId="3EC9DB0E">
      <w:pPr>
        <w:pStyle w:val="6"/>
        <w:rPr>
          <w:rFonts w:ascii="仿宋" w:hAnsi="仿宋" w:eastAsia="仿宋"/>
          <w:b w:val="0"/>
        </w:rPr>
      </w:pPr>
      <w:bookmarkStart w:id="151" w:name="_Toc12391"/>
      <w:bookmarkStart w:id="152" w:name="_Toc15396622"/>
      <w:bookmarkStart w:id="153" w:name="_Toc22460"/>
      <w:bookmarkStart w:id="154" w:name="_Toc17679"/>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151"/>
      <w:bookmarkEnd w:id="152"/>
      <w:bookmarkEnd w:id="153"/>
      <w:bookmarkEnd w:id="154"/>
    </w:p>
    <w:p w14:paraId="0A358D57">
      <w:pPr>
        <w:pStyle w:val="6"/>
        <w:rPr>
          <w:rStyle w:val="33"/>
          <w:rFonts w:ascii="仿宋" w:hAnsi="仿宋" w:eastAsia="仿宋"/>
          <w:b w:val="0"/>
          <w:bCs w:val="0"/>
        </w:rPr>
      </w:pPr>
      <w:bookmarkStart w:id="155" w:name="_Toc10368"/>
      <w:bookmarkStart w:id="156" w:name="_Toc15396623"/>
      <w:bookmarkStart w:id="157" w:name="_Toc11138"/>
      <w:bookmarkStart w:id="158" w:name="_Toc29721"/>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155"/>
      <w:bookmarkEnd w:id="156"/>
      <w:bookmarkEnd w:id="157"/>
      <w:bookmarkEnd w:id="158"/>
      <w:bookmarkStart w:id="159" w:name="_Toc15396624"/>
    </w:p>
    <w:p w14:paraId="5F24FA1B">
      <w:pPr>
        <w:pStyle w:val="6"/>
        <w:rPr>
          <w:rFonts w:ascii="仿宋" w:hAnsi="仿宋" w:eastAsia="仿宋"/>
        </w:rPr>
      </w:pPr>
      <w:bookmarkStart w:id="160" w:name="_Toc22578"/>
      <w:bookmarkStart w:id="161" w:name="_Toc2787"/>
      <w:bookmarkStart w:id="162" w:name="_Toc32241"/>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159"/>
      <w:bookmarkEnd w:id="160"/>
      <w:bookmarkEnd w:id="161"/>
      <w:bookmarkEnd w:id="162"/>
    </w:p>
    <w:p w14:paraId="2AEC9D21">
      <w:pPr>
        <w:pStyle w:val="6"/>
        <w:rPr>
          <w:rFonts w:ascii="仿宋" w:hAnsi="仿宋" w:eastAsia="仿宋"/>
        </w:rPr>
      </w:pPr>
      <w:bookmarkStart w:id="163" w:name="_Toc24914"/>
      <w:bookmarkStart w:id="164" w:name="_Toc29453"/>
      <w:bookmarkStart w:id="165" w:name="_Toc30278"/>
      <w:bookmarkStart w:id="166"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163"/>
      <w:bookmarkEnd w:id="164"/>
      <w:bookmarkEnd w:id="165"/>
      <w:bookmarkEnd w:id="166"/>
    </w:p>
    <w:p w14:paraId="164C9047">
      <w:pPr>
        <w:pStyle w:val="6"/>
        <w:rPr>
          <w:rFonts w:ascii="仿宋" w:hAnsi="仿宋" w:eastAsia="仿宋"/>
        </w:rPr>
      </w:pPr>
      <w:bookmarkStart w:id="167" w:name="_Toc4712"/>
      <w:bookmarkStart w:id="168" w:name="_Toc15396626"/>
      <w:bookmarkStart w:id="169" w:name="_Toc6993"/>
      <w:bookmarkStart w:id="170" w:name="_Toc3831"/>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167"/>
      <w:bookmarkEnd w:id="168"/>
      <w:bookmarkEnd w:id="169"/>
      <w:bookmarkEnd w:id="170"/>
    </w:p>
    <w:p w14:paraId="4A0EF215">
      <w:pPr>
        <w:pStyle w:val="6"/>
        <w:rPr>
          <w:rFonts w:ascii="仿宋" w:hAnsi="仿宋" w:eastAsia="仿宋"/>
        </w:rPr>
      </w:pPr>
      <w:bookmarkStart w:id="171" w:name="_Toc9310"/>
      <w:bookmarkStart w:id="172" w:name="_Toc8532"/>
      <w:bookmarkStart w:id="173" w:name="_Toc28671"/>
      <w:bookmarkStart w:id="174"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171"/>
      <w:bookmarkEnd w:id="172"/>
      <w:bookmarkEnd w:id="173"/>
      <w:bookmarkEnd w:id="174"/>
    </w:p>
    <w:p w14:paraId="19BD0BEA">
      <w:pPr>
        <w:pStyle w:val="6"/>
        <w:rPr>
          <w:rFonts w:ascii="仿宋" w:hAnsi="仿宋" w:eastAsia="仿宋"/>
        </w:rPr>
      </w:pPr>
      <w:bookmarkStart w:id="175" w:name="_Toc15396628"/>
      <w:bookmarkStart w:id="176" w:name="_Toc6"/>
      <w:bookmarkStart w:id="177" w:name="_Toc4103"/>
      <w:bookmarkStart w:id="178" w:name="_Toc31179"/>
      <w:r>
        <w:rPr>
          <w:rStyle w:val="33"/>
          <w:rFonts w:hint="eastAsia" w:ascii="仿宋" w:hAnsi="仿宋" w:eastAsia="仿宋"/>
          <w:b w:val="0"/>
          <w:bCs w:val="0"/>
        </w:rPr>
        <w:t>十、</w:t>
      </w:r>
      <w:bookmarkEnd w:id="175"/>
      <w:r>
        <w:rPr>
          <w:rFonts w:hint="eastAsia" w:ascii="仿宋" w:hAnsi="仿宋" w:eastAsia="仿宋"/>
          <w:b w:val="0"/>
        </w:rPr>
        <w:t>政</w:t>
      </w:r>
      <w:r>
        <w:rPr>
          <w:rStyle w:val="33"/>
          <w:rFonts w:hint="eastAsia" w:ascii="仿宋" w:hAnsi="仿宋" w:eastAsia="仿宋"/>
          <w:b w:val="0"/>
          <w:bCs w:val="0"/>
        </w:rPr>
        <w:t>府性基金预算财政拨款收入支出决算表</w:t>
      </w:r>
      <w:bookmarkEnd w:id="176"/>
      <w:bookmarkEnd w:id="177"/>
      <w:bookmarkEnd w:id="178"/>
    </w:p>
    <w:p w14:paraId="38266807">
      <w:pPr>
        <w:pStyle w:val="6"/>
        <w:rPr>
          <w:rFonts w:ascii="仿宋" w:hAnsi="仿宋" w:eastAsia="仿宋"/>
        </w:rPr>
      </w:pPr>
      <w:bookmarkStart w:id="179" w:name="_Toc15396629"/>
      <w:bookmarkStart w:id="180" w:name="_Toc9915"/>
      <w:bookmarkStart w:id="181" w:name="_Toc579"/>
      <w:bookmarkStart w:id="182" w:name="_Toc24885"/>
      <w:r>
        <w:rPr>
          <w:rStyle w:val="33"/>
          <w:rFonts w:hint="eastAsia" w:ascii="仿宋" w:hAnsi="仿宋" w:eastAsia="仿宋"/>
          <w:b w:val="0"/>
          <w:bCs w:val="0"/>
        </w:rPr>
        <w:t>十一、</w:t>
      </w:r>
      <w:bookmarkEnd w:id="179"/>
      <w:r>
        <w:rPr>
          <w:rFonts w:hint="eastAsia" w:ascii="仿宋" w:hAnsi="仿宋" w:eastAsia="仿宋"/>
          <w:b w:val="0"/>
        </w:rPr>
        <w:t>国</w:t>
      </w:r>
      <w:r>
        <w:rPr>
          <w:rStyle w:val="33"/>
          <w:rFonts w:hint="eastAsia" w:ascii="仿宋" w:hAnsi="仿宋" w:eastAsia="仿宋"/>
          <w:b w:val="0"/>
          <w:bCs w:val="0"/>
        </w:rPr>
        <w:t>有资本经营预算财政拨款收入支出决算表</w:t>
      </w:r>
      <w:bookmarkEnd w:id="180"/>
      <w:bookmarkEnd w:id="181"/>
      <w:bookmarkEnd w:id="182"/>
    </w:p>
    <w:p w14:paraId="76A58786">
      <w:pPr>
        <w:pStyle w:val="6"/>
        <w:rPr>
          <w:rFonts w:ascii="仿宋" w:hAnsi="仿宋" w:eastAsia="仿宋"/>
        </w:rPr>
      </w:pPr>
      <w:bookmarkStart w:id="183" w:name="_Toc15396630"/>
      <w:bookmarkStart w:id="184" w:name="_Toc16772"/>
      <w:bookmarkStart w:id="185" w:name="_Toc23413"/>
      <w:bookmarkStart w:id="186" w:name="_Toc1734"/>
      <w:r>
        <w:rPr>
          <w:rStyle w:val="33"/>
          <w:rFonts w:hint="eastAsia" w:ascii="仿宋" w:hAnsi="仿宋" w:eastAsia="仿宋"/>
          <w:b w:val="0"/>
          <w:bCs w:val="0"/>
        </w:rPr>
        <w:t>十二、</w:t>
      </w:r>
      <w:bookmarkEnd w:id="183"/>
      <w:r>
        <w:rPr>
          <w:rStyle w:val="33"/>
          <w:rFonts w:hint="eastAsia" w:ascii="仿宋" w:hAnsi="仿宋" w:eastAsia="仿宋"/>
          <w:b w:val="0"/>
          <w:bCs w:val="0"/>
        </w:rPr>
        <w:t>国有资本经营预算财政拨款支出决算表</w:t>
      </w:r>
      <w:bookmarkEnd w:id="184"/>
      <w:bookmarkEnd w:id="185"/>
      <w:bookmarkEnd w:id="186"/>
    </w:p>
    <w:p w14:paraId="1177825F">
      <w:pPr>
        <w:pStyle w:val="6"/>
        <w:rPr>
          <w:rFonts w:eastAsia="仿宋"/>
        </w:rPr>
      </w:pPr>
      <w:bookmarkStart w:id="187" w:name="_Toc15396631"/>
      <w:bookmarkStart w:id="188" w:name="_Toc23303"/>
      <w:bookmarkStart w:id="189" w:name="_Toc279"/>
      <w:bookmarkStart w:id="190" w:name="_Toc14326"/>
      <w:r>
        <w:rPr>
          <w:rStyle w:val="33"/>
          <w:rFonts w:hint="eastAsia" w:ascii="仿宋" w:hAnsi="仿宋" w:eastAsia="仿宋"/>
          <w:b w:val="0"/>
          <w:bCs w:val="0"/>
        </w:rPr>
        <w:t>十三、</w:t>
      </w:r>
      <w:bookmarkEnd w:id="187"/>
      <w:r>
        <w:rPr>
          <w:rStyle w:val="33"/>
          <w:rFonts w:hint="eastAsia" w:ascii="仿宋" w:hAnsi="仿宋" w:eastAsia="仿宋"/>
          <w:b w:val="0"/>
          <w:bCs w:val="0"/>
        </w:rPr>
        <w:t>财政拨款“三公”经费支出决算表</w:t>
      </w:r>
      <w:bookmarkEnd w:id="188"/>
      <w:bookmarkEnd w:id="189"/>
      <w:bookmarkEnd w:id="190"/>
    </w:p>
    <w:sectPr>
      <w:footerReference r:id="rId9" w:type="first"/>
      <w:footerReference r:id="rId8" w:type="default"/>
      <w:pgSz w:w="11906" w:h="16838"/>
      <w:pgMar w:top="1803" w:right="1440" w:bottom="1803" w:left="1440" w:header="85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856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94B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42DC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94FBB">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CD94FBB">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8DA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1FBB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EF1FBB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A51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9F118AD"/>
    <w:multiLevelType w:val="singleLevel"/>
    <w:tmpl w:val="F9F118AD"/>
    <w:lvl w:ilvl="0" w:tentative="0">
      <w:start w:val="1"/>
      <w:numFmt w:val="decimal"/>
      <w:lvlText w:val="%1."/>
      <w:lvlJc w:val="left"/>
      <w:pPr>
        <w:tabs>
          <w:tab w:val="left" w:pos="312"/>
        </w:tabs>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mE0YmIwMDJhZWE2NzVjOWE5Zjk1Y2VjNmFhNj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26374"/>
    <w:rsid w:val="02D92666"/>
    <w:rsid w:val="03DC2831"/>
    <w:rsid w:val="04530742"/>
    <w:rsid w:val="04AF6595"/>
    <w:rsid w:val="04BF763A"/>
    <w:rsid w:val="05E10A8F"/>
    <w:rsid w:val="06193524"/>
    <w:rsid w:val="081B5E94"/>
    <w:rsid w:val="08C47915"/>
    <w:rsid w:val="093F6F9B"/>
    <w:rsid w:val="0A0F01F4"/>
    <w:rsid w:val="0A2032A3"/>
    <w:rsid w:val="0B357BDD"/>
    <w:rsid w:val="0B8A37D8"/>
    <w:rsid w:val="0D442212"/>
    <w:rsid w:val="0E8C1AE8"/>
    <w:rsid w:val="0F0C7869"/>
    <w:rsid w:val="0F18706B"/>
    <w:rsid w:val="0F5D72D3"/>
    <w:rsid w:val="0F5FFB2F"/>
    <w:rsid w:val="0FFFCF60"/>
    <w:rsid w:val="10765998"/>
    <w:rsid w:val="10C055FF"/>
    <w:rsid w:val="118107EC"/>
    <w:rsid w:val="11936992"/>
    <w:rsid w:val="11B147AE"/>
    <w:rsid w:val="11DD6519"/>
    <w:rsid w:val="11EC57E6"/>
    <w:rsid w:val="11F0177A"/>
    <w:rsid w:val="12072620"/>
    <w:rsid w:val="1229440C"/>
    <w:rsid w:val="154716B1"/>
    <w:rsid w:val="16717AE4"/>
    <w:rsid w:val="16BB723D"/>
    <w:rsid w:val="178C4AC1"/>
    <w:rsid w:val="17D2224A"/>
    <w:rsid w:val="18015F3F"/>
    <w:rsid w:val="186C142F"/>
    <w:rsid w:val="1A467315"/>
    <w:rsid w:val="1B1427BF"/>
    <w:rsid w:val="1B2D2294"/>
    <w:rsid w:val="1B7A0685"/>
    <w:rsid w:val="1BE8440E"/>
    <w:rsid w:val="1C67088B"/>
    <w:rsid w:val="1D155CEE"/>
    <w:rsid w:val="1D1E53EE"/>
    <w:rsid w:val="1FDBBF84"/>
    <w:rsid w:val="20CE2C87"/>
    <w:rsid w:val="20F36B91"/>
    <w:rsid w:val="20F57F95"/>
    <w:rsid w:val="22941CAE"/>
    <w:rsid w:val="22C13E17"/>
    <w:rsid w:val="23CE3CFB"/>
    <w:rsid w:val="240371BF"/>
    <w:rsid w:val="241906BD"/>
    <w:rsid w:val="2448431C"/>
    <w:rsid w:val="24A0493A"/>
    <w:rsid w:val="25711CC6"/>
    <w:rsid w:val="25C741E6"/>
    <w:rsid w:val="25E20F82"/>
    <w:rsid w:val="2646600E"/>
    <w:rsid w:val="26E259AC"/>
    <w:rsid w:val="2726635D"/>
    <w:rsid w:val="272E3A8D"/>
    <w:rsid w:val="27391076"/>
    <w:rsid w:val="276F80C0"/>
    <w:rsid w:val="27842671"/>
    <w:rsid w:val="27D17500"/>
    <w:rsid w:val="28092EF8"/>
    <w:rsid w:val="29283150"/>
    <w:rsid w:val="29FD04D3"/>
    <w:rsid w:val="2A6F54DA"/>
    <w:rsid w:val="2ABE7A3E"/>
    <w:rsid w:val="2AFF09B6"/>
    <w:rsid w:val="2B2F7610"/>
    <w:rsid w:val="2B8E7BE2"/>
    <w:rsid w:val="2CA234A8"/>
    <w:rsid w:val="2CC94C4A"/>
    <w:rsid w:val="2CF55A3F"/>
    <w:rsid w:val="2D614E83"/>
    <w:rsid w:val="2E734E6D"/>
    <w:rsid w:val="2E780C11"/>
    <w:rsid w:val="2E786CE6"/>
    <w:rsid w:val="2EFA178C"/>
    <w:rsid w:val="2EFDF86C"/>
    <w:rsid w:val="2F210D6D"/>
    <w:rsid w:val="2F8C268B"/>
    <w:rsid w:val="2F9D17E1"/>
    <w:rsid w:val="301D7787"/>
    <w:rsid w:val="30B46D73"/>
    <w:rsid w:val="30F30C0F"/>
    <w:rsid w:val="31206302"/>
    <w:rsid w:val="316B007A"/>
    <w:rsid w:val="319F7F4E"/>
    <w:rsid w:val="32240E9F"/>
    <w:rsid w:val="33A766DC"/>
    <w:rsid w:val="356A28F1"/>
    <w:rsid w:val="357C035A"/>
    <w:rsid w:val="368E000D"/>
    <w:rsid w:val="37ED5C91"/>
    <w:rsid w:val="383D272C"/>
    <w:rsid w:val="388C36FB"/>
    <w:rsid w:val="39AE70AB"/>
    <w:rsid w:val="39D30EB6"/>
    <w:rsid w:val="3A4DCE41"/>
    <w:rsid w:val="3ADD1FEC"/>
    <w:rsid w:val="3B4007CD"/>
    <w:rsid w:val="3BCB56FA"/>
    <w:rsid w:val="3C0C0783"/>
    <w:rsid w:val="3C1732DC"/>
    <w:rsid w:val="3C265C15"/>
    <w:rsid w:val="3C746980"/>
    <w:rsid w:val="3CC316B6"/>
    <w:rsid w:val="3CC82828"/>
    <w:rsid w:val="3E5C591E"/>
    <w:rsid w:val="3EE7C2F4"/>
    <w:rsid w:val="3F371B56"/>
    <w:rsid w:val="3F676329"/>
    <w:rsid w:val="3F792ED8"/>
    <w:rsid w:val="3F80563C"/>
    <w:rsid w:val="3F9F3A96"/>
    <w:rsid w:val="3FECA4B2"/>
    <w:rsid w:val="3FF58C48"/>
    <w:rsid w:val="405074A9"/>
    <w:rsid w:val="406923D6"/>
    <w:rsid w:val="408D7732"/>
    <w:rsid w:val="40CF741A"/>
    <w:rsid w:val="40FE3A64"/>
    <w:rsid w:val="42FC5BA0"/>
    <w:rsid w:val="42FF6694"/>
    <w:rsid w:val="432828BE"/>
    <w:rsid w:val="43307150"/>
    <w:rsid w:val="43F9776B"/>
    <w:rsid w:val="443E621C"/>
    <w:rsid w:val="444B446B"/>
    <w:rsid w:val="44670B79"/>
    <w:rsid w:val="455A248C"/>
    <w:rsid w:val="45644C0B"/>
    <w:rsid w:val="4574354D"/>
    <w:rsid w:val="45912351"/>
    <w:rsid w:val="46366A55"/>
    <w:rsid w:val="465F5FAB"/>
    <w:rsid w:val="469F45FA"/>
    <w:rsid w:val="48024C9E"/>
    <w:rsid w:val="48573E99"/>
    <w:rsid w:val="48BF60AB"/>
    <w:rsid w:val="492B64B7"/>
    <w:rsid w:val="493C27E9"/>
    <w:rsid w:val="494E6A19"/>
    <w:rsid w:val="496F39ED"/>
    <w:rsid w:val="49C64593"/>
    <w:rsid w:val="49FF41D3"/>
    <w:rsid w:val="4B46598C"/>
    <w:rsid w:val="4B50680B"/>
    <w:rsid w:val="4B645E12"/>
    <w:rsid w:val="4BC048DB"/>
    <w:rsid w:val="4BE068DB"/>
    <w:rsid w:val="4BF6002B"/>
    <w:rsid w:val="4BFFC6BE"/>
    <w:rsid w:val="4C261319"/>
    <w:rsid w:val="4C8524E4"/>
    <w:rsid w:val="4D5C3245"/>
    <w:rsid w:val="4DF67695"/>
    <w:rsid w:val="4E031311"/>
    <w:rsid w:val="4E882D43"/>
    <w:rsid w:val="4EB96728"/>
    <w:rsid w:val="4ECC264C"/>
    <w:rsid w:val="4ECE2238"/>
    <w:rsid w:val="4EF91124"/>
    <w:rsid w:val="50B26B02"/>
    <w:rsid w:val="51DB4B86"/>
    <w:rsid w:val="51F64DB0"/>
    <w:rsid w:val="51FD5492"/>
    <w:rsid w:val="543C5DB5"/>
    <w:rsid w:val="54464859"/>
    <w:rsid w:val="55333C3E"/>
    <w:rsid w:val="55B434D4"/>
    <w:rsid w:val="57811AFA"/>
    <w:rsid w:val="586B2160"/>
    <w:rsid w:val="5A00764E"/>
    <w:rsid w:val="5BFE5E0F"/>
    <w:rsid w:val="5CFF3BED"/>
    <w:rsid w:val="5EA52572"/>
    <w:rsid w:val="5F67802D"/>
    <w:rsid w:val="5F7DC4F2"/>
    <w:rsid w:val="5F8421A1"/>
    <w:rsid w:val="5FB36814"/>
    <w:rsid w:val="5FBB8E56"/>
    <w:rsid w:val="5FFB5535"/>
    <w:rsid w:val="609221A9"/>
    <w:rsid w:val="622F6D22"/>
    <w:rsid w:val="62CC09DC"/>
    <w:rsid w:val="63136E46"/>
    <w:rsid w:val="63F2006C"/>
    <w:rsid w:val="64CA39A1"/>
    <w:rsid w:val="652856D6"/>
    <w:rsid w:val="65387C9C"/>
    <w:rsid w:val="65515201"/>
    <w:rsid w:val="657864B7"/>
    <w:rsid w:val="65AA0A52"/>
    <w:rsid w:val="66674703"/>
    <w:rsid w:val="677E2605"/>
    <w:rsid w:val="68BB130F"/>
    <w:rsid w:val="690B3A19"/>
    <w:rsid w:val="69630ADE"/>
    <w:rsid w:val="69BD5F13"/>
    <w:rsid w:val="69C67B3A"/>
    <w:rsid w:val="69E91EAC"/>
    <w:rsid w:val="69FB0B4B"/>
    <w:rsid w:val="6A5C442C"/>
    <w:rsid w:val="6AC67AF8"/>
    <w:rsid w:val="6BFFE1FB"/>
    <w:rsid w:val="6C087CC7"/>
    <w:rsid w:val="6C4A05C8"/>
    <w:rsid w:val="6C9F6415"/>
    <w:rsid w:val="6D3B1A89"/>
    <w:rsid w:val="6DB7D8A3"/>
    <w:rsid w:val="6EC78701"/>
    <w:rsid w:val="6F7A5481"/>
    <w:rsid w:val="6FFE07A9"/>
    <w:rsid w:val="70097028"/>
    <w:rsid w:val="706B361B"/>
    <w:rsid w:val="706B41B2"/>
    <w:rsid w:val="70CB2469"/>
    <w:rsid w:val="718F50E7"/>
    <w:rsid w:val="719B184C"/>
    <w:rsid w:val="71B66B18"/>
    <w:rsid w:val="71BF4EC2"/>
    <w:rsid w:val="721101F2"/>
    <w:rsid w:val="72144D27"/>
    <w:rsid w:val="72734D90"/>
    <w:rsid w:val="72C2773E"/>
    <w:rsid w:val="7326228C"/>
    <w:rsid w:val="73687B0E"/>
    <w:rsid w:val="73E75B71"/>
    <w:rsid w:val="7412278C"/>
    <w:rsid w:val="745C15DC"/>
    <w:rsid w:val="75B23F7E"/>
    <w:rsid w:val="75DDCDA9"/>
    <w:rsid w:val="75FF44B1"/>
    <w:rsid w:val="775D7A36"/>
    <w:rsid w:val="77670518"/>
    <w:rsid w:val="777FA627"/>
    <w:rsid w:val="77DF1B5F"/>
    <w:rsid w:val="77EF2D9D"/>
    <w:rsid w:val="78153E6C"/>
    <w:rsid w:val="783B7D77"/>
    <w:rsid w:val="787540FC"/>
    <w:rsid w:val="78E1632D"/>
    <w:rsid w:val="7957712C"/>
    <w:rsid w:val="79E7B28D"/>
    <w:rsid w:val="7A314C67"/>
    <w:rsid w:val="7ACFF0C2"/>
    <w:rsid w:val="7AFB9108"/>
    <w:rsid w:val="7B7E45F8"/>
    <w:rsid w:val="7BD5340C"/>
    <w:rsid w:val="7BDF6C6B"/>
    <w:rsid w:val="7BF03278"/>
    <w:rsid w:val="7BFB19D2"/>
    <w:rsid w:val="7BFD1750"/>
    <w:rsid w:val="7BFDAA1B"/>
    <w:rsid w:val="7C236931"/>
    <w:rsid w:val="7C5E5DE2"/>
    <w:rsid w:val="7CA47FCA"/>
    <w:rsid w:val="7CDF9A82"/>
    <w:rsid w:val="7CFFA1BD"/>
    <w:rsid w:val="7D2E3F7A"/>
    <w:rsid w:val="7DED9490"/>
    <w:rsid w:val="7DFE3170"/>
    <w:rsid w:val="7DFF4872"/>
    <w:rsid w:val="7E716C6B"/>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CFE66DCD"/>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1680" w:firstLineChars="200"/>
      <w:jc w:val="both"/>
    </w:pPr>
    <w:rPr>
      <w:rFonts w:ascii="Times New Roman" w:hAnsi="Times New Roman" w:eastAsia="仿宋" w:cs="Times New Roman"/>
      <w:kern w:val="2"/>
      <w:sz w:val="32"/>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line="600" w:lineRule="exact"/>
      <w:ind w:firstLine="1680" w:firstLineChars="200"/>
      <w:outlineLvl w:val="1"/>
    </w:pPr>
    <w:rPr>
      <w:rFonts w:asciiTheme="majorAscii" w:hAnsiTheme="majorAscii" w:eastAsiaTheme="majorEastAsia" w:cstheme="majorBidi"/>
      <w:b/>
      <w:bCs/>
      <w:sz w:val="32"/>
      <w:szCs w:val="32"/>
    </w:rPr>
  </w:style>
  <w:style w:type="paragraph" w:styleId="7">
    <w:name w:val="heading 3"/>
    <w:basedOn w:val="1"/>
    <w:next w:val="1"/>
    <w:link w:val="22"/>
    <w:unhideWhenUsed/>
    <w:qFormat/>
    <w:uiPriority w:val="9"/>
    <w:pPr>
      <w:keepNext/>
      <w:keepLines/>
      <w:spacing w:line="600" w:lineRule="exact"/>
      <w:ind w:firstLine="1680" w:firstLineChars="200"/>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Salutation"/>
    <w:basedOn w:val="1"/>
    <w:next w:val="1"/>
    <w:qFormat/>
    <w:uiPriority w:val="0"/>
    <w:pPr>
      <w:widowControl w:val="0"/>
      <w:jc w:val="both"/>
    </w:pPr>
    <w:rPr>
      <w:rFonts w:ascii="Calibri" w:hAnsi="Calibri" w:eastAsia="宋体" w:cs="宋体"/>
      <w:kern w:val="2"/>
      <w:sz w:val="21"/>
      <w:szCs w:val="24"/>
      <w:lang w:val="en-US" w:eastAsia="zh-CN" w:bidi="ar-SA"/>
    </w:r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0"/>
    <w:rPr>
      <w:rFonts w:ascii="宋体" w:hAnsi="Courier New"/>
    </w:rPr>
  </w:style>
  <w:style w:type="paragraph" w:styleId="12">
    <w:name w:val="Balloon Text"/>
    <w:basedOn w:val="1"/>
    <w:link w:val="35"/>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next w:val="14"/>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3 字符"/>
    <w:basedOn w:val="19"/>
    <w:link w:val="7"/>
    <w:qFormat/>
    <w:uiPriority w:val="9"/>
    <w:rPr>
      <w:rFonts w:ascii="Times New Roman" w:hAnsi="Times New Roman" w:eastAsia="宋体"/>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4"/>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3"/>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9"/>
    <w:link w:val="5"/>
    <w:qFormat/>
    <w:uiPriority w:val="9"/>
    <w:rPr>
      <w:rFonts w:ascii="Times New Roman" w:hAnsi="Times New Roman"/>
      <w:b/>
      <w:bCs/>
      <w:kern w:val="44"/>
      <w:sz w:val="44"/>
      <w:szCs w:val="44"/>
    </w:rPr>
  </w:style>
  <w:style w:type="character" w:customStyle="1" w:styleId="33">
    <w:name w:val="标题 2 字符"/>
    <w:basedOn w:val="19"/>
    <w:link w:val="6"/>
    <w:qFormat/>
    <w:uiPriority w:val="9"/>
    <w:rPr>
      <w:rFonts w:asciiTheme="majorAscii" w:hAnsiTheme="majorAsci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9"/>
    <w:link w:val="12"/>
    <w:semiHidden/>
    <w:qFormat/>
    <w:uiPriority w:val="99"/>
    <w:rPr>
      <w:rFonts w:ascii="Times New Roman" w:hAnsi="Times New Roman"/>
      <w:kern w:val="2"/>
      <w:sz w:val="18"/>
      <w:szCs w:val="18"/>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3.emf"/><Relationship Id="rId3" Type="http://schemas.openxmlformats.org/officeDocument/2006/relationships/footnotes" Target="footnotes.xml"/><Relationship Id="rId29" Type="http://schemas.openxmlformats.org/officeDocument/2006/relationships/image" Target="media/image12.emf"/><Relationship Id="rId28" Type="http://schemas.openxmlformats.org/officeDocument/2006/relationships/image" Target="media/image11.emf"/><Relationship Id="rId27" Type="http://schemas.openxmlformats.org/officeDocument/2006/relationships/image" Target="media/image10.emf"/><Relationship Id="rId26" Type="http://schemas.openxmlformats.org/officeDocument/2006/relationships/image" Target="media/image9.emf"/><Relationship Id="rId25" Type="http://schemas.openxmlformats.org/officeDocument/2006/relationships/image" Target="media/image8.emf"/><Relationship Id="rId24" Type="http://schemas.openxmlformats.org/officeDocument/2006/relationships/image" Target="media/image7.emf"/><Relationship Id="rId23" Type="http://schemas.openxmlformats.org/officeDocument/2006/relationships/image" Target="media/image6.emf"/><Relationship Id="rId22" Type="http://schemas.openxmlformats.org/officeDocument/2006/relationships/image" Target="media/image5.emf"/><Relationship Id="rId21" Type="http://schemas.openxmlformats.org/officeDocument/2006/relationships/image" Target="media/image4.emf"/><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image" Target="media/image1.emf"/><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C&#30424;&#31227;&#21160;\&#20915;&#31639;%20-%20&#21103;&#26412;\2023&#24180;&#20915;&#31639;&#20844;&#24320;&#65288;&#27766;&#24029;&#65289;\&#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C&#30424;&#31227;&#21160;\&#20915;&#31639;%20-%20&#21103;&#26412;\2023&#24180;&#20915;&#31639;&#20844;&#24320;&#65288;&#27766;&#24029;&#65289;\&#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C&#30424;&#31227;&#21160;\&#20915;&#31639;%20-%20&#21103;&#26412;\2023&#24180;&#20915;&#31639;&#20844;&#24320;&#65288;&#27766;&#24029;&#65289;\&#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C&#30424;&#31227;&#21160;\&#20915;&#31639;%20-%20&#21103;&#26412;\2023&#24180;&#20915;&#31639;&#20844;&#24320;&#65288;&#27766;&#24029;&#65289;\&#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C&#30424;&#31227;&#21160;\&#20915;&#31639;%20-%20&#21103;&#26412;\2023&#24180;&#20915;&#31639;&#20844;&#24320;&#65288;&#27766;&#24029;&#65289;\&#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C&#30424;&#31227;&#21160;\&#20915;&#31639;%20-%20&#21103;&#26412;\2023&#24180;&#20915;&#31639;&#20844;&#24320;&#65288;&#27766;&#24029;&#65289;\&#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C&#30424;&#31227;&#21160;\&#20915;&#31639;%20-%20&#21103;&#26412;\2023&#24180;&#20915;&#31639;&#20844;&#24320;&#65288;&#27766;&#24029;&#65289;\&#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工作表.xls]Sheet1'!$E$1</c:f>
              <c:strCache>
                <c:ptCount val="1"/>
                <c:pt idx="0">
                  <c:v>收、支决算总计变动情况图</c:v>
                </c:pt>
              </c:strCache>
            </c:strRef>
          </c:tx>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1190.9</a:t>
                    </a:r>
                    <a:r>
                      <a:rPr lang="en-US" altLang="zh-CN"/>
                      <a:t>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工作表.xls]Sheet1'!$D$2:$D$3</c:f>
              <c:numCache>
                <c:formatCode>General</c:formatCode>
                <c:ptCount val="2"/>
                <c:pt idx="0">
                  <c:v>2023</c:v>
                </c:pt>
                <c:pt idx="1">
                  <c:v>2024</c:v>
                </c:pt>
              </c:numCache>
            </c:numRef>
          </c:cat>
          <c:val>
            <c:numRef>
              <c:f>'[新建 XLS 工作表.xls]Sheet1'!$E$2:$E$3</c:f>
              <c:numCache>
                <c:formatCode>General</c:formatCode>
                <c:ptCount val="2"/>
                <c:pt idx="0">
                  <c:v>771.71</c:v>
                </c:pt>
                <c:pt idx="1">
                  <c:v>1190.97</c:v>
                </c:pt>
              </c:numCache>
            </c:numRef>
          </c:val>
        </c:ser>
        <c:dLbls>
          <c:showLegendKey val="0"/>
          <c:showVal val="1"/>
          <c:showCatName val="0"/>
          <c:showSerName val="0"/>
          <c:showPercent val="0"/>
          <c:showBubbleSize val="0"/>
        </c:dLbls>
        <c:gapWidth val="246"/>
        <c:overlap val="-28"/>
        <c:axId val="25599754"/>
        <c:axId val="709636866"/>
      </c:barChart>
      <c:catAx>
        <c:axId val="255997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636866"/>
        <c:crosses val="autoZero"/>
        <c:auto val="1"/>
        <c:lblAlgn val="ctr"/>
        <c:lblOffset val="100"/>
        <c:noMultiLvlLbl val="0"/>
      </c:catAx>
      <c:valAx>
        <c:axId val="7096368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997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7983cf-d3c0-4599-b49d-14aef94c7a3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0"/>
              <c:layout>
                <c:manualLayout>
                  <c:x val="-0.0119655259974228"/>
                  <c:y val="-0.003644029547287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186593016708"/>
                  <c:y val="-0.05165547697285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工作表.xls]Sheet1'!$D$9:$D$16</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 工作表.xls]Sheet1'!$E$9:$E$16</c:f>
              <c:numCache>
                <c:formatCode>0.00%</c:formatCode>
                <c:ptCount val="8"/>
                <c:pt idx="0">
                  <c:v>0.249</c:v>
                </c:pt>
                <c:pt idx="1" c:formatCode="0%">
                  <c:v>0</c:v>
                </c:pt>
                <c:pt idx="2" c:formatCode="0%">
                  <c:v>0</c:v>
                </c:pt>
                <c:pt idx="3" c:formatCode="0%">
                  <c:v>0</c:v>
                </c:pt>
                <c:pt idx="4" c:formatCode="0%">
                  <c:v>0</c:v>
                </c:pt>
                <c:pt idx="5" c:formatCode="0%">
                  <c:v>0</c:v>
                </c:pt>
                <c:pt idx="6" c:formatCode="0%">
                  <c:v>0</c:v>
                </c:pt>
                <c:pt idx="7">
                  <c:v>0.751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877db0-4182-4bc3-9e1c-76d672cf79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336885142044834"/>
                  <c:y val="0.04080282382620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59044440597157"/>
                  <c:y val="-0.0789967773201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工作表.xls]Sheet1'!$D$20:$D$24</c:f>
              <c:strCache>
                <c:ptCount val="5"/>
                <c:pt idx="0">
                  <c:v>基本支出</c:v>
                </c:pt>
                <c:pt idx="1">
                  <c:v>项目支出</c:v>
                </c:pt>
                <c:pt idx="2">
                  <c:v>上缴上级支出</c:v>
                </c:pt>
                <c:pt idx="3">
                  <c:v>经营支出</c:v>
                </c:pt>
                <c:pt idx="4">
                  <c:v>对附属单位补助支出</c:v>
                </c:pt>
              </c:strCache>
            </c:strRef>
          </c:cat>
          <c:val>
            <c:numRef>
              <c:f>'[新建 XLS 工作表.xls]Sheet1'!$E$20:$E$24</c:f>
              <c:numCache>
                <c:formatCode>0.00%</c:formatCode>
                <c:ptCount val="5"/>
                <c:pt idx="0">
                  <c:v>0.138</c:v>
                </c:pt>
                <c:pt idx="1">
                  <c:v>0.862</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95a839-fdf0-4244-a426-e1663b48251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工作表.xls]Sheet1'!$E$41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工作表.xls]Sheet1'!$D$42:$D$43</c:f>
              <c:numCache>
                <c:formatCode>General</c:formatCode>
                <c:ptCount val="2"/>
                <c:pt idx="0">
                  <c:v>2023</c:v>
                </c:pt>
                <c:pt idx="1">
                  <c:v>2024</c:v>
                </c:pt>
              </c:numCache>
            </c:numRef>
          </c:cat>
          <c:val>
            <c:numRef>
              <c:f>'[新建 XLS 工作表.xls]Sheet1'!$E$42:$E$43</c:f>
              <c:numCache>
                <c:formatCode>General</c:formatCode>
                <c:ptCount val="2"/>
                <c:pt idx="0">
                  <c:v>141.88</c:v>
                </c:pt>
                <c:pt idx="1">
                  <c:v>296.32</c:v>
                </c:pt>
              </c:numCache>
            </c:numRef>
          </c:val>
        </c:ser>
        <c:dLbls>
          <c:showLegendKey val="0"/>
          <c:showVal val="1"/>
          <c:showCatName val="0"/>
          <c:showSerName val="0"/>
          <c:showPercent val="0"/>
          <c:showBubbleSize val="0"/>
        </c:dLbls>
        <c:gapWidth val="246"/>
        <c:overlap val="-28"/>
        <c:axId val="215727081"/>
        <c:axId val="316998707"/>
      </c:barChart>
      <c:catAx>
        <c:axId val="2157270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998707"/>
        <c:crosses val="autoZero"/>
        <c:auto val="1"/>
        <c:lblAlgn val="ctr"/>
        <c:lblOffset val="100"/>
        <c:noMultiLvlLbl val="0"/>
      </c:catAx>
      <c:valAx>
        <c:axId val="3169987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7270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356b3a-6f27-48e6-aefa-1eaab28385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工作表.xls]Sheet1'!$E$61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工作表.xls]Sheet1'!$D$62:$D$63</c:f>
              <c:numCache>
                <c:formatCode>General</c:formatCode>
                <c:ptCount val="2"/>
                <c:pt idx="0">
                  <c:v>2023</c:v>
                </c:pt>
                <c:pt idx="1">
                  <c:v>2024</c:v>
                </c:pt>
              </c:numCache>
            </c:numRef>
          </c:cat>
          <c:val>
            <c:numRef>
              <c:f>'[新建 XLS 工作表.xls]Sheet1'!$E$62:$E$63</c:f>
              <c:numCache>
                <c:formatCode>General</c:formatCode>
                <c:ptCount val="2"/>
                <c:pt idx="0">
                  <c:v>141.88</c:v>
                </c:pt>
                <c:pt idx="1">
                  <c:v>296.32</c:v>
                </c:pt>
              </c:numCache>
            </c:numRef>
          </c:val>
        </c:ser>
        <c:dLbls>
          <c:showLegendKey val="0"/>
          <c:showVal val="1"/>
          <c:showCatName val="0"/>
          <c:showSerName val="0"/>
          <c:showPercent val="0"/>
          <c:showBubbleSize val="0"/>
        </c:dLbls>
        <c:gapWidth val="246"/>
        <c:overlap val="-28"/>
        <c:axId val="495147262"/>
        <c:axId val="140714965"/>
      </c:barChart>
      <c:catAx>
        <c:axId val="4951472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714965"/>
        <c:crosses val="autoZero"/>
        <c:auto val="1"/>
        <c:lblAlgn val="ctr"/>
        <c:lblOffset val="100"/>
        <c:noMultiLvlLbl val="0"/>
      </c:catAx>
      <c:valAx>
        <c:axId val="1407149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1472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4629ba7-5c13-40ac-94f7-7540280cf6e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 工作表.xls]Sheet1'!$E$73</c:f>
              <c:strCache>
                <c:ptCount val="1"/>
                <c:pt idx="0">
                  <c:v>一般公共预算财政拨款支出决算结构</c:v>
                </c:pt>
              </c:strCache>
            </c:strRef>
          </c:tx>
          <c:spPr/>
          <c:explosion val="0"/>
          <c:dPt>
            <c:idx val="0"/>
            <c:bubble3D val="0"/>
            <c:spPr>
              <a:solidFill>
                <a:schemeClr val="accent2">
                  <a:lumMod val="40000"/>
                  <a:lumOff val="60000"/>
                </a:schemeClr>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6">
                  <a:lumMod val="50000"/>
                </a:schemeClr>
              </a:solidFill>
              <a:ln>
                <a:solidFill>
                  <a:schemeClr val="bg1"/>
                </a:solidFill>
              </a:ln>
              <a:effectLst/>
            </c:spPr>
          </c:dPt>
          <c:dPt>
            <c:idx val="3"/>
            <c:bubble3D val="0"/>
            <c:spPr>
              <a:solidFill>
                <a:schemeClr val="tx2">
                  <a:lumMod val="60000"/>
                  <a:lumOff val="40000"/>
                </a:schemeClr>
              </a:solidFill>
              <a:ln>
                <a:solidFill>
                  <a:schemeClr val="bg1"/>
                </a:solidFill>
              </a:ln>
              <a:effectLst/>
            </c:spPr>
          </c:dPt>
          <c:dLbls>
            <c:dLbl>
              <c:idx val="3"/>
              <c:layout>
                <c:manualLayout>
                  <c:x val="-0.0871215398112293"/>
                  <c:y val="-0.1475362697148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工作表.xls]Sheet1'!$D$74:$D$77</c:f>
              <c:strCache>
                <c:ptCount val="4"/>
                <c:pt idx="0">
                  <c:v>社会保障和就业支出</c:v>
                </c:pt>
                <c:pt idx="1">
                  <c:v>卫生健康支出</c:v>
                </c:pt>
                <c:pt idx="2">
                  <c:v>住房保障支出</c:v>
                </c:pt>
                <c:pt idx="3">
                  <c:v>节能环保支出</c:v>
                </c:pt>
              </c:strCache>
            </c:strRef>
          </c:cat>
          <c:val>
            <c:numRef>
              <c:f>'[新建 XLS 工作表.xls]Sheet1'!$E$74:$E$77</c:f>
              <c:numCache>
                <c:formatCode>0.00%</c:formatCode>
                <c:ptCount val="4"/>
                <c:pt idx="0">
                  <c:v>0.065</c:v>
                </c:pt>
                <c:pt idx="1">
                  <c:v>0.026</c:v>
                </c:pt>
                <c:pt idx="2">
                  <c:v>0.038</c:v>
                </c:pt>
                <c:pt idx="3">
                  <c:v>0.871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94ce2d8-5494-4357-a174-814c1be65a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 工作表.xls]Sheet1'!$E$89</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5">
                  <a:lumMod val="60000"/>
                  <a:lumOff val="4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工作表.xls]Sheet1'!$D$90:$D$92</c:f>
              <c:strCache>
                <c:ptCount val="3"/>
                <c:pt idx="0">
                  <c:v>因公出国（境）费支出</c:v>
                </c:pt>
                <c:pt idx="1">
                  <c:v>公务用车购置及运行维护费支出</c:v>
                </c:pt>
                <c:pt idx="2">
                  <c:v>公务接待费支出</c:v>
                </c:pt>
              </c:strCache>
            </c:strRef>
          </c:cat>
          <c:val>
            <c:numRef>
              <c:f>'[新建 XLS 工作表.xls]Sheet1'!$E$90:$E$92</c:f>
              <c:numCache>
                <c:formatCode>0%</c:formatCode>
                <c:ptCount val="3"/>
                <c:pt idx="0">
                  <c:v>0</c:v>
                </c:pt>
                <c:pt idx="1">
                  <c:v>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c44a9c-d30a-469e-9bdd-7db260e789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9979</Words>
  <Characters>10999</Characters>
  <Lines>54</Lines>
  <Paragraphs>15</Paragraphs>
  <TotalTime>1</TotalTime>
  <ScaleCrop>false</ScaleCrop>
  <LinksUpToDate>false</LinksUpToDate>
  <CharactersWithSpaces>11158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wu玲</cp:lastModifiedBy>
  <cp:lastPrinted>2023-08-03T10:35:00Z</cp:lastPrinted>
  <dcterms:modified xsi:type="dcterms:W3CDTF">2025-09-18T08:13:30Z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F66F13A7B7E24346B93E21783702D20D_13</vt:lpwstr>
  </property>
  <property fmtid="{D5CDD505-2E9C-101B-9397-08002B2CF9AE}" pid="4" name="KSOTemplateDocerSaveRecord">
    <vt:lpwstr>eyJoZGlkIjoiNDQ0MjcxMDQzZDRhNmZmMWQyOTBkM2JlZmVjN2Y4OWMiLCJ1c2VySWQiOiI1NTY5NzkyMzQifQ==</vt:lpwstr>
  </property>
</Properties>
</file>